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12c4e4817462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36900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ŠODOLOVCI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1.259.057,06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1.279.011,87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959.864,33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1.086.125,36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299.192,73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192.886,51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53.668,12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47.583,73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231.191,56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227.567,85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177.523,44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179.984,12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121.669,29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12.902,39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10,6</w:t>
            </w:r>
          </w:p>
        </w:tc>
      </w:tr>
    </w:tbl>
    <w:p>
      <w:pPr>
        <w:spacing w:before="0" w:after="0"/>
      </w:pPr>
    </w:p>
    <w:p>
      <w:r>
        <w:t xml:space="preserve">Ukupni prihodi poslovanja ostvareni su najvećim dijelom od tekućih pomoći od subjekata unutar općeg proračuna kao i od tekućih i kapitalnih donacija. Izvršeni rashodi poslovanja uglavnom se odnose na rashode za zaposlene i materijalne rashode. Tijekom 2025.g. evidentiran je i višak prihoda poslovanja-ispravci iz prethodnih razdoblja po osnovi više priznatih i plaćenih rashoda u prethodnoj godini za što je izvršen povrat u općinski proračun. Uzimajući u obzir preneseni višak prihoda (rezultat poslovanja na dan 31.12.2024.) u iznosu od 211.014,37 EUR koji je potom uvećan za 13.189,33 EUR (ispravci iz prethodnih razdoblja) i za 0,05 EUR (otpis obveza za predujmove) te ostvareni rezultat na dan 31.12.2025. raspoloživa sredstva odnosno višak prihoda i primitaka raspoloživ za korištenje u budućem razdoblju iznosi 237.106,14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345.113,97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21.986,56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6,4</w:t>
            </w:r>
          </w:p>
        </w:tc>
      </w:tr>
    </w:tbl>
    <w:p>
      <w:pPr>
        <w:spacing w:before="0" w:after="0"/>
      </w:pPr>
    </w:p>
    <w:p>
      <w:r>
        <w:t xml:space="preserve">Ostvarenih prihodi u izvještajnom razdoblju tekuće godine su znatno manji u odnosu na isto razdoblje prethodne godine radi promjene načina evidentiranja prihoda od fisklanog izravnanja. Iskazani iznos prihoda u prošloj godini uključuje i fiskalno izravnanje dok u tekućoj godini uključuje samo tekuće pomoći iz županijskog proračuna i pomoći po osnovi funkcionalnog spajanja.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60.374,00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26,5</w:t>
            </w:r>
          </w:p>
        </w:tc>
      </w:tr>
    </w:tbl>
    <w:p>
      <w:pPr>
        <w:spacing w:before="0" w:after="0"/>
      </w:pPr>
    </w:p>
    <w:p>
      <w:r>
        <w:t xml:space="preserve">Ostvareni prihodi u promatranom razdoblju tekuće godine se odnose na kapitalne pomoći iz državnog proračuna dok u istom razdoblju prethodne godine uključuju kapitalne pomoći iz državnog i županijskog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115.768,29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40.390,00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34,9</w:t>
            </w:r>
          </w:p>
        </w:tc>
      </w:tr>
    </w:tbl>
    <w:p>
      <w:pPr>
        <w:spacing w:before="0" w:after="0"/>
      </w:pPr>
    </w:p>
    <w:p>
      <w:r>
        <w:t xml:space="preserve">Pomoći od izvanproračunskih korisnika u promatranom razdoblju tekuće godine kao i prethodne godine se odnose na pomoći od Fonda za zaštitu okoliša i energetsku učinkovitost. U tekućoj godini su ostvareni radi provedbe projekta "Pametna i održiva rješenja na području općine Šodolovci" dok su prošloj godini ostvareni za provedbu tri projekta vezanih za ugradnju sustava videonadzora na javnim površinama Općine, sanaciju nelegalnih odlagališta otpada i digitalnu arhivu.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321.008,63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prethodne godine prihodi po osnovi fiskalnog izravnanja evidentirani su u okviru tekućih pomoći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12.843,15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22.130,86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172,3</w:t>
            </w:r>
          </w:p>
        </w:tc>
      </w:tr>
    </w:tbl>
    <w:p>
      <w:pPr>
        <w:spacing w:before="0" w:after="0"/>
      </w:pPr>
    </w:p>
    <w:p>
      <w:r>
        <w:t xml:space="preserve">Veći iznos ostvarenih prihoda u izvještajnom razdoblju tekuće godine proizlazi iz većih cijena zakupa poslovnih prostora kao i zakupa općinskog poljoprivrednog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7.412,36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73.801,60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995,7</w:t>
            </w:r>
          </w:p>
        </w:tc>
      </w:tr>
    </w:tbl>
    <w:p>
      <w:pPr>
        <w:spacing w:before="0" w:after="0"/>
      </w:pPr>
    </w:p>
    <w:p>
      <w:r>
        <w:t xml:space="preserve">U promatranom razdoblju tekuće godine ostvareni su znatno veći prihodi od šumskog doprinosa u odnosu na isto razdoblje prethodne godine,a razlog tome je znatno veći izvoz drveta iz šume na području općine točnije potpuno uklanjanje starih stabala i novo pošumljavanje.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855,6</w:t>
            </w:r>
          </w:p>
        </w:tc>
      </w:tr>
    </w:tbl>
    <w:p>
      <w:pPr>
        <w:spacing w:before="0" w:after="0"/>
      </w:pPr>
    </w:p>
    <w:p>
      <w:r>
        <w:t xml:space="preserve">Ostali prihodi u izvještajnom razdoblju tekuće godine uključuju prihode po osnovi naknade štete za polomljeni stup javne rasvjete na području Općine, a temeljem Izvansudske nagodbe.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238.751,60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443.536,86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185,8</w:t>
            </w:r>
          </w:p>
        </w:tc>
      </w:tr>
    </w:tbl>
    <w:p>
      <w:pPr>
        <w:spacing w:before="0" w:after="0"/>
      </w:pPr>
    </w:p>
    <w:p>
      <w:r>
        <w:t xml:space="preserve">Povećani rashodi za zaposlene u izvještajnom razdoblju tekuće godine u odnosu na isto razdoblje prethodne godine proizlaze iz provedbe projekta "Zaželi bolji život u općini Šodolovci - FAZA II" u okviru kojeg je zaposleno 18 žena.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6.416,27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9.434,71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147,0</w:t>
            </w:r>
          </w:p>
        </w:tc>
      </w:tr>
    </w:tbl>
    <w:p>
      <w:pPr>
        <w:spacing w:before="0" w:after="0"/>
      </w:pPr>
    </w:p>
    <w:p>
      <w:r>
        <w:t xml:space="preserve">U promatranom razdoblju tekuće godine kao i prethodne izvršenih rashodi se odnose na naknade za prijevoz, ali u tekućoj godini uključuju i zaposlenice u projektu "Zaželi bolji život u općini Šodolovci - FAZA II".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6.742,41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12.932,43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191,8</w:t>
            </w:r>
          </w:p>
        </w:tc>
      </w:tr>
    </w:tbl>
    <w:p>
      <w:pPr>
        <w:spacing w:before="0" w:after="0"/>
      </w:pPr>
    </w:p>
    <w:p>
      <w:r>
        <w:t xml:space="preserve">Veći iznos rashoda u izvještajnom razdoblju tekuće godine proizlazi iz provedbe projekta "Zaželi bolji život u općini Šodolovci - FAZA II" u okviru kojega se nabavljaju paketi korisnicima projekta, a koji se odnose na sredstva za čišćenje i uređenje te higijenske potrebe.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4.653,19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34,4</w:t>
            </w:r>
          </w:p>
        </w:tc>
      </w:tr>
    </w:tbl>
    <w:p>
      <w:pPr>
        <w:spacing w:before="0" w:after="0"/>
      </w:pPr>
    </w:p>
    <w:p>
      <w:r>
        <w:t xml:space="preserve">Veći iznos rashoda za sitni inventar i autogume u promatranom razdoblju prethodne godine se odnosi na nabavu sitnog inventara radi opremanja pojedinih društvenih domova.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6.180,56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126,1</w:t>
            </w:r>
          </w:p>
        </w:tc>
      </w:tr>
    </w:tbl>
    <w:p>
      <w:pPr>
        <w:spacing w:before="0" w:after="0"/>
      </w:pPr>
    </w:p>
    <w:p>
      <w:r>
        <w:t xml:space="preserve">U izvještajnom razdoblju tekuće godine veći rashodi za usluge promidžbe i informiranja se odnose na rashode za objavljivanje oglasa za posao, javnog natječaja za zakup poslovnog prostora i sl. u lokalnom glasilu i Narodnim novinama.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5.742,85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34.488,27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600,5</w:t>
            </w:r>
          </w:p>
        </w:tc>
      </w:tr>
    </w:tbl>
    <w:p>
      <w:pPr>
        <w:spacing w:before="0" w:after="0"/>
      </w:pPr>
    </w:p>
    <w:p>
      <w:r>
        <w:t xml:space="preserve">Znatno veći rashodi za zakupnine i najamnine u izvještajnom razdoblju tekuće godine se odnose na rashode za nabavu licence za rad u aplikaciji kroz koju se osigurava transparentnost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43.161,79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14.749,09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34,2</w:t>
            </w:r>
          </w:p>
        </w:tc>
      </w:tr>
    </w:tbl>
    <w:p>
      <w:pPr>
        <w:spacing w:before="0" w:after="0"/>
      </w:pPr>
    </w:p>
    <w:p>
      <w:r>
        <w:t xml:space="preserve">Više izvršeni rashodi za intelektualne i osobne usluge u izvještajnom razdoblju prethodne godine se odnose na rashode za geodetsko katastarske usluge radi potrebe pravilnog evidentiranja nerazvrstanih cesta u poslovne knjige.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5.647,83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8.177,02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144,8</w:t>
            </w:r>
          </w:p>
        </w:tc>
      </w:tr>
    </w:tbl>
    <w:p>
      <w:pPr>
        <w:spacing w:before="0" w:after="0"/>
      </w:pPr>
    </w:p>
    <w:p>
      <w:r>
        <w:t xml:space="preserve">Više ostvarenih rashodi za računalne usluge u promatranom razdoblju tekuće godine u odnosu na isto razdoblje prethodne godine proizlaze iz povećanje cijene mjesečnog održavanja računalnih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14.618,35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3.168,05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21,7</w:t>
            </w:r>
          </w:p>
        </w:tc>
      </w:tr>
    </w:tbl>
    <w:p>
      <w:pPr>
        <w:spacing w:before="0" w:after="0"/>
      </w:pPr>
    </w:p>
    <w:p>
      <w:r>
        <w:t xml:space="preserve">Za potrebe provedbe projekta digitalizacije javne uprave u izvještajnom razdoblju prethodne godine evidentiranu su veći iznosi rashoda za grafičke i tiskarske usluge dok tijekom tekuće godine istih nije bilo i rashodi su izvršeni u znatno manjem iznosu.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10.700,64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21.647,69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202,3</w:t>
            </w:r>
          </w:p>
        </w:tc>
      </w:tr>
    </w:tbl>
    <w:p>
      <w:pPr>
        <w:spacing w:before="0" w:after="0"/>
      </w:pPr>
    </w:p>
    <w:p>
      <w:r>
        <w:t xml:space="preserve">Naknade za rad predstavničkih i izvršnih tijela, povjerenstava i slično u izvještajnom razdoblju tekuće godine uključuju naknade za rad povjerenstva i biračkih odbora za potrebe provedbe lokalnih izbora.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10.761,31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316,0</w:t>
            </w:r>
          </w:p>
        </w:tc>
      </w:tr>
    </w:tbl>
    <w:p>
      <w:pPr>
        <w:spacing w:before="0" w:after="0"/>
      </w:pPr>
    </w:p>
    <w:p>
      <w:r>
        <w:t xml:space="preserve">Veći iznos rashoda za pristojbe i naknade u izvještajnom razdoblju tekuće godine se odnosi na veće troškove za naknadu koja se plaća po osnovi korištenja odlagališta za zbrinjavanje komunalnog otpada sa područja općine Šodolovci.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poljoprivrednicima i obrtnicima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iznos rashoda za subvencije se odnosi na subvencije poljoprivrednicima koji djeluju na području općine Šodolovci za potrebe financiranja edukacije za rukovanje pesticidima.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Tekuće pomoći u izvještajnom razdoblju tekuće godine se odnose na tekuće pomoći isplaćene u proračun Osječko-baranjske županije, a temeljem Sporazuma o subvencioniranju županijskog linijskog prijevoza putnika.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drugih proračuna se odnose na pomoći dane dječjem vrtiću Ogledalce po zamolbama za sufinanciranje izleta djece.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49.681,47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76.820,02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154,6</w:t>
            </w:r>
          </w:p>
        </w:tc>
      </w:tr>
    </w:tbl>
    <w:p>
      <w:pPr>
        <w:spacing w:before="0" w:after="0"/>
      </w:pPr>
    </w:p>
    <w:p>
      <w:r>
        <w:t xml:space="preserve">Veći rashodi za naknade građanima i kućanstvima u naravi u promatranom razdoblju tekuće godine proizlaze iz povećanje cijene troškova vrtića, a koju Općina sufinancira djeci sa svog područja.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51.755,25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175.332,51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338,8</w:t>
            </w:r>
          </w:p>
        </w:tc>
      </w:tr>
    </w:tbl>
    <w:p>
      <w:pPr>
        <w:spacing w:before="0" w:after="0"/>
      </w:pPr>
    </w:p>
    <w:p>
      <w:r>
        <w:t xml:space="preserve">U promatranom razdoblju tekuće godine kroz projekte je izvršeno više rashoda na ovom računu u odnosu na isto razdoblje prethodne godine. Iskazani iznos rashoda u tekućoj godini uključuje rashode za izgradnju sportskog igrališta u naselju Ada, izgradnju parkirališta na mjesnom groblju u naselju Šodolovci te nadstrešnica u naseljima Ada i Palača. Iskazani rashod u prethodnoj godini se odnosi isključivo na izgradnju nadstrešnice za rad DVD-a u naselju Silaš.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6.910,63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890,9</w:t>
            </w:r>
          </w:p>
        </w:tc>
      </w:tr>
    </w:tbl>
    <w:p>
      <w:pPr>
        <w:spacing w:before="0" w:after="0"/>
      </w:pPr>
    </w:p>
    <w:p>
      <w:r>
        <w:t xml:space="preserve">U promatranom razdoblju tekuće godine iskazani rashod se odnosi na nabavu i ugradnju sustava videonadzora na  dva općinska objekta u naselju Šodolovci.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rashod u promatranom razdoblju se odnosi na nabavu bicikala kroz projekt "Pametna i održiva rješenja na području općine Šodolovci".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29.076,26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6,3</w:t>
            </w:r>
          </w:p>
        </w:tc>
      </w:tr>
    </w:tbl>
    <w:p>
      <w:pPr>
        <w:spacing w:before="0" w:after="0"/>
      </w:pPr>
    </w:p>
    <w:p>
      <w:r>
        <w:t xml:space="preserve">Iskazani rashod u tekućoj godini se odnosi na izradu projektne dokumentacije za rekonstrukciju postojećeg betonskog igrališta u naselju Šodolovci.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41.337,27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3151,0</w:t>
            </w:r>
          </w:p>
        </w:tc>
      </w:tr>
    </w:tbl>
    <w:p>
      <w:pPr>
        <w:spacing w:before="0" w:after="0"/>
      </w:pPr>
    </w:p>
    <w:p>
      <w:r>
        <w:t xml:space="preserve">Ostala potraživanja na kraju promatranog razdoblju uključuju potraživanja za predujam isplaćen Komunalnom trgovačkom društvu Šodolovci čiji je osnivač i vlasnik Općina Šodolovci.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84.016,17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promatranog razdoblja iskazana potraživanja se odnose na potraživanja po poslanom Zahtjevu za nadoknadom sredstava u projektu "Zaželi bolji život u općini Šodolovci  - FAZA II".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kazne i upravne mjere te ostale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314,5</w:t>
            </w:r>
          </w:p>
        </w:tc>
      </w:tr>
    </w:tbl>
    <w:p>
      <w:pPr>
        <w:spacing w:before="0" w:after="0"/>
      </w:pPr>
    </w:p>
    <w:p>
      <w:r>
        <w:t xml:space="preserve">Veći iznos potraživanja na kraju razdoblje se odnosi na potraživanja za ostale prihode po osnovi Izvansudskih nagodbi sa fizičkim osobama za počinjenu štetu na općinskoj imovini.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200.613,94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vrijednosti proizvedene dugotrajne imovine nastalo je uslijed ispravka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u obujmu obveza se odnosi na otpis obveza za predujmove po osnovi naknade za zadržavanje nezakonito izgrađenih zgrada i naknade za koncesiju.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28.650,70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u iznosu od 6.868.41 EUR nisu podmirene jer nisu izvršene ugovorom utvrđene usluge, a preostali iznos dospelih obveza odnosi se na uslugu izmuljavanja kanalske mreže na području naselja Silaš i rashode za nabavu goriva za službena vozila i isti su podmireni u prvoj polovini siječnja 2026.g.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iskazani su prihodi i rashodi te potraživanja po osnovi provedbe projekta "Zaželi bolji život u općini Šodolovci - FAZA II". Provedba projekta započela je 2024.g.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bc35b244af43e3" /></Relationships>
</file>