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522" w:rsidRPr="00F575C3" w:rsidRDefault="00086522" w:rsidP="00086522">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rsidR="00086522" w:rsidRPr="00F575C3" w:rsidRDefault="00086522" w:rsidP="00086522">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rsidR="00086522" w:rsidRDefault="00086522" w:rsidP="00086522">
      <w:pPr>
        <w:jc w:val="both"/>
        <w:rPr>
          <w:rFonts w:ascii="Times New Roman" w:hAnsi="Times New Roman" w:cs="Times New Roman"/>
          <w:u w:val="single"/>
        </w:rPr>
      </w:pPr>
      <w:r w:rsidRPr="00F575C3">
        <w:rPr>
          <w:rFonts w:ascii="Times New Roman" w:hAnsi="Times New Roman" w:cs="Times New Roman"/>
          <w:u w:val="single"/>
        </w:rPr>
        <w:t>God</w:t>
      </w:r>
      <w:r>
        <w:rPr>
          <w:rFonts w:ascii="Times New Roman" w:hAnsi="Times New Roman" w:cs="Times New Roman"/>
          <w:u w:val="single"/>
        </w:rPr>
        <w:t xml:space="preserve">ina XXI    _                                        </w:t>
      </w:r>
      <w:r w:rsidR="00E15021">
        <w:rPr>
          <w:rFonts w:ascii="Times New Roman" w:hAnsi="Times New Roman" w:cs="Times New Roman"/>
          <w:u w:val="single"/>
        </w:rPr>
        <w:t>___________         ______</w:t>
      </w:r>
      <w:r>
        <w:rPr>
          <w:rFonts w:ascii="Times New Roman" w:hAnsi="Times New Roman" w:cs="Times New Roman"/>
          <w:u w:val="single"/>
        </w:rPr>
        <w:t xml:space="preserve">Šodolovci, </w:t>
      </w:r>
      <w:r w:rsidR="00E15021">
        <w:rPr>
          <w:rFonts w:ascii="Times New Roman" w:hAnsi="Times New Roman" w:cs="Times New Roman"/>
          <w:u w:val="single"/>
        </w:rPr>
        <w:t>10</w:t>
      </w:r>
      <w:r>
        <w:rPr>
          <w:rFonts w:ascii="Times New Roman" w:hAnsi="Times New Roman" w:cs="Times New Roman"/>
          <w:u w:val="single"/>
        </w:rPr>
        <w:t xml:space="preserve">. </w:t>
      </w:r>
      <w:r w:rsidR="00E15021">
        <w:rPr>
          <w:rFonts w:ascii="Times New Roman" w:hAnsi="Times New Roman" w:cs="Times New Roman"/>
          <w:u w:val="single"/>
        </w:rPr>
        <w:t>rujn</w:t>
      </w:r>
      <w:r>
        <w:rPr>
          <w:rFonts w:ascii="Times New Roman" w:hAnsi="Times New Roman" w:cs="Times New Roman"/>
          <w:u w:val="single"/>
        </w:rPr>
        <w:t>a 2018</w:t>
      </w:r>
      <w:r w:rsidRPr="00F575C3">
        <w:rPr>
          <w:rFonts w:ascii="Times New Roman" w:hAnsi="Times New Roman" w:cs="Times New Roman"/>
          <w:u w:val="single"/>
        </w:rPr>
        <w:t xml:space="preserve">. </w:t>
      </w:r>
      <w:r>
        <w:rPr>
          <w:rFonts w:ascii="Times New Roman" w:hAnsi="Times New Roman" w:cs="Times New Roman"/>
          <w:u w:val="single"/>
        </w:rPr>
        <w:t xml:space="preserve">            </w:t>
      </w:r>
      <w:r w:rsidR="00E15021">
        <w:rPr>
          <w:rFonts w:ascii="Times New Roman" w:hAnsi="Times New Roman" w:cs="Times New Roman"/>
          <w:u w:val="single"/>
        </w:rPr>
        <w:t>___________________________</w:t>
      </w:r>
      <w:r>
        <w:rPr>
          <w:rFonts w:ascii="Times New Roman" w:hAnsi="Times New Roman" w:cs="Times New Roman"/>
          <w:u w:val="single"/>
        </w:rPr>
        <w:t xml:space="preserve">                         Broj 8_</w:t>
      </w:r>
    </w:p>
    <w:p w:rsidR="00086522" w:rsidRPr="00F575C3" w:rsidRDefault="00086522" w:rsidP="00086522">
      <w:pPr>
        <w:jc w:val="both"/>
        <w:rPr>
          <w:rFonts w:ascii="Times New Roman" w:hAnsi="Times New Roman" w:cs="Times New Roman"/>
          <w:u w:val="single"/>
        </w:rPr>
      </w:pPr>
    </w:p>
    <w:p w:rsidR="00086522" w:rsidRPr="001A5F5C" w:rsidRDefault="00086522" w:rsidP="00E15021">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t>SADRŽAJ</w:t>
      </w:r>
    </w:p>
    <w:p w:rsidR="00086522" w:rsidRDefault="00086522" w:rsidP="00086522">
      <w:pPr>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VIJEĆA</w:t>
      </w:r>
      <w:r w:rsidRPr="00786519">
        <w:rPr>
          <w:rFonts w:ascii="Times New Roman" w:hAnsi="Times New Roman" w:cs="Times New Roman"/>
          <w:b/>
          <w:i/>
          <w:sz w:val="24"/>
          <w:szCs w:val="24"/>
          <w:u w:val="single"/>
        </w:rPr>
        <w:t>:</w:t>
      </w:r>
    </w:p>
    <w:p w:rsidR="00086522" w:rsidRPr="00514AC9" w:rsidRDefault="00086522" w:rsidP="00086522">
      <w:pPr>
        <w:rPr>
          <w:rFonts w:ascii="Times New Roman" w:hAnsi="Times New Roman" w:cs="Times New Roman"/>
          <w:b/>
          <w:sz w:val="24"/>
          <w:szCs w:val="24"/>
        </w:rPr>
      </w:pPr>
      <w:r w:rsidRPr="00514AC9">
        <w:rPr>
          <w:rFonts w:ascii="Times New Roman" w:hAnsi="Times New Roman" w:cs="Times New Roman"/>
          <w:b/>
          <w:sz w:val="24"/>
          <w:szCs w:val="24"/>
        </w:rPr>
        <w:t>1.</w:t>
      </w:r>
      <w:r>
        <w:rPr>
          <w:rFonts w:ascii="Times New Roman" w:hAnsi="Times New Roman" w:cs="Times New Roman"/>
          <w:b/>
          <w:sz w:val="24"/>
          <w:szCs w:val="24"/>
        </w:rPr>
        <w:t xml:space="preserve"> Zaključak o usvajanju zapisnika sa 11. sjednice Općinskog vijeća Općine Šodolovci</w:t>
      </w:r>
    </w:p>
    <w:p w:rsidR="00086522" w:rsidRDefault="00086522" w:rsidP="00086522">
      <w:pPr>
        <w:jc w:val="both"/>
        <w:rPr>
          <w:rFonts w:ascii="Times New Roman" w:hAnsi="Times New Roman" w:cs="Times New Roman"/>
          <w:b/>
          <w:sz w:val="24"/>
          <w:szCs w:val="24"/>
        </w:rPr>
      </w:pPr>
      <w:r>
        <w:rPr>
          <w:rFonts w:ascii="Times New Roman" w:hAnsi="Times New Roman" w:cs="Times New Roman"/>
          <w:b/>
          <w:sz w:val="24"/>
          <w:szCs w:val="24"/>
        </w:rPr>
        <w:t xml:space="preserve">2. Odluka o davanju </w:t>
      </w:r>
      <w:r w:rsidR="005057B2">
        <w:rPr>
          <w:rFonts w:ascii="Times New Roman" w:hAnsi="Times New Roman" w:cs="Times New Roman"/>
          <w:b/>
          <w:sz w:val="24"/>
          <w:szCs w:val="24"/>
        </w:rPr>
        <w:t>suglasnosti za rekonstrukciju pješačkih staza u naselju Silaš na k.č.br. 187/22, 189/1, 189/37, 189/67, 189/68, 191/37 k.o. Palača</w:t>
      </w:r>
      <w:r>
        <w:rPr>
          <w:rFonts w:ascii="Times New Roman" w:hAnsi="Times New Roman" w:cs="Times New Roman"/>
          <w:b/>
          <w:sz w:val="24"/>
          <w:szCs w:val="24"/>
        </w:rPr>
        <w:t>,</w:t>
      </w:r>
    </w:p>
    <w:p w:rsidR="00086522" w:rsidRDefault="00086522" w:rsidP="00086522">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5057B2">
        <w:rPr>
          <w:rFonts w:ascii="Times New Roman" w:hAnsi="Times New Roman" w:cs="Times New Roman"/>
          <w:b/>
          <w:sz w:val="24"/>
          <w:szCs w:val="24"/>
        </w:rPr>
        <w:t>Odluka o osnivanju postrojbe civilne zaštite,</w:t>
      </w:r>
    </w:p>
    <w:p w:rsidR="005057B2" w:rsidRDefault="005057B2" w:rsidP="00086522">
      <w:pPr>
        <w:jc w:val="both"/>
        <w:rPr>
          <w:rFonts w:ascii="Times New Roman" w:hAnsi="Times New Roman" w:cs="Times New Roman"/>
          <w:b/>
          <w:sz w:val="24"/>
          <w:szCs w:val="24"/>
        </w:rPr>
      </w:pPr>
      <w:r>
        <w:rPr>
          <w:rFonts w:ascii="Times New Roman" w:hAnsi="Times New Roman" w:cs="Times New Roman"/>
          <w:b/>
          <w:sz w:val="24"/>
          <w:szCs w:val="24"/>
        </w:rPr>
        <w:t>4. Zaključak o usvajanju Izvješća o radu udruga na području Općine Šodolovci za 2017. godinu,</w:t>
      </w:r>
    </w:p>
    <w:p w:rsidR="005057B2" w:rsidRDefault="005057B2" w:rsidP="00086522">
      <w:pPr>
        <w:jc w:val="both"/>
        <w:rPr>
          <w:rFonts w:ascii="Times New Roman" w:hAnsi="Times New Roman" w:cs="Times New Roman"/>
          <w:b/>
          <w:sz w:val="24"/>
          <w:szCs w:val="24"/>
        </w:rPr>
      </w:pPr>
      <w:r>
        <w:rPr>
          <w:rFonts w:ascii="Times New Roman" w:hAnsi="Times New Roman" w:cs="Times New Roman"/>
          <w:b/>
          <w:sz w:val="24"/>
          <w:szCs w:val="24"/>
        </w:rPr>
        <w:t>5. Zaključak o usvajanju Polugodišnjeg izvještaja o izvršenju Proračuna Općine Šodolovci za 2018. godinu,</w:t>
      </w:r>
    </w:p>
    <w:p w:rsidR="005057B2" w:rsidRDefault="005057B2" w:rsidP="00086522">
      <w:pPr>
        <w:jc w:val="both"/>
        <w:rPr>
          <w:rFonts w:ascii="Times New Roman" w:hAnsi="Times New Roman" w:cs="Times New Roman"/>
          <w:b/>
          <w:sz w:val="24"/>
          <w:szCs w:val="24"/>
        </w:rPr>
      </w:pPr>
      <w:r>
        <w:rPr>
          <w:rFonts w:ascii="Times New Roman" w:hAnsi="Times New Roman" w:cs="Times New Roman"/>
          <w:b/>
          <w:sz w:val="24"/>
          <w:szCs w:val="24"/>
        </w:rPr>
        <w:t>6. Zaključak o usvajanju Polugodišnjeg izvješća o radu općinskog načelnika za razdoblje 01.01.2018. do 30.06.2018. godine</w:t>
      </w:r>
    </w:p>
    <w:p w:rsidR="00086522" w:rsidRDefault="00086522" w:rsidP="00086522">
      <w:pPr>
        <w:rPr>
          <w:rFonts w:ascii="Times New Roman" w:hAnsi="Times New Roman" w:cs="Times New Roman"/>
          <w:b/>
          <w:sz w:val="24"/>
          <w:szCs w:val="24"/>
        </w:rPr>
      </w:pPr>
    </w:p>
    <w:p w:rsidR="00086522" w:rsidRDefault="00086522" w:rsidP="00086522">
      <w:pPr>
        <w:rPr>
          <w:rFonts w:ascii="Times New Roman" w:hAnsi="Times New Roman" w:cs="Times New Roman"/>
          <w:b/>
          <w:i/>
          <w:sz w:val="24"/>
          <w:szCs w:val="24"/>
          <w:u w:val="single"/>
        </w:rPr>
      </w:pPr>
      <w:r w:rsidRPr="008435FF">
        <w:rPr>
          <w:rFonts w:ascii="Times New Roman" w:hAnsi="Times New Roman" w:cs="Times New Roman"/>
          <w:b/>
          <w:i/>
          <w:sz w:val="24"/>
          <w:szCs w:val="24"/>
          <w:u w:val="single"/>
        </w:rPr>
        <w:t>AKTI OPĆINSKOG NAČELNIKA:</w:t>
      </w:r>
    </w:p>
    <w:p w:rsidR="00CB4D70" w:rsidRPr="00CB4D70" w:rsidRDefault="00CB4D70" w:rsidP="00086522">
      <w:pPr>
        <w:rPr>
          <w:rFonts w:ascii="Times New Roman" w:hAnsi="Times New Roman" w:cs="Times New Roman"/>
          <w:b/>
          <w:sz w:val="24"/>
          <w:szCs w:val="24"/>
        </w:rPr>
      </w:pPr>
      <w:r>
        <w:rPr>
          <w:rFonts w:ascii="Times New Roman" w:hAnsi="Times New Roman" w:cs="Times New Roman"/>
          <w:b/>
          <w:sz w:val="24"/>
          <w:szCs w:val="24"/>
        </w:rPr>
        <w:t>1</w:t>
      </w:r>
      <w:r w:rsidRPr="00CB4D70">
        <w:rPr>
          <w:rFonts w:ascii="Times New Roman" w:hAnsi="Times New Roman" w:cs="Times New Roman"/>
          <w:b/>
          <w:sz w:val="24"/>
          <w:szCs w:val="24"/>
        </w:rPr>
        <w:t>.</w:t>
      </w:r>
      <w:r>
        <w:rPr>
          <w:rFonts w:ascii="Times New Roman" w:hAnsi="Times New Roman" w:cs="Times New Roman"/>
          <w:b/>
          <w:sz w:val="24"/>
          <w:szCs w:val="24"/>
        </w:rPr>
        <w:t xml:space="preserve"> Polugodišnje izvješće o radu općinskog načelnika za razdoblje 01.01.2018. do 30.06.2018. godine</w:t>
      </w:r>
    </w:p>
    <w:p w:rsidR="00086522" w:rsidRDefault="00CB4D70" w:rsidP="00E86063">
      <w:pPr>
        <w:rPr>
          <w:rFonts w:ascii="Times New Roman" w:hAnsi="Times New Roman" w:cs="Times New Roman"/>
          <w:b/>
          <w:sz w:val="24"/>
          <w:szCs w:val="24"/>
        </w:rPr>
      </w:pPr>
      <w:r>
        <w:rPr>
          <w:rFonts w:ascii="Times New Roman" w:hAnsi="Times New Roman" w:cs="Times New Roman"/>
          <w:b/>
          <w:sz w:val="24"/>
          <w:szCs w:val="24"/>
        </w:rPr>
        <w:t>2</w:t>
      </w:r>
      <w:r w:rsidR="00E86063" w:rsidRPr="00E86063">
        <w:rPr>
          <w:rFonts w:ascii="Times New Roman" w:hAnsi="Times New Roman" w:cs="Times New Roman"/>
          <w:b/>
          <w:sz w:val="24"/>
          <w:szCs w:val="24"/>
        </w:rPr>
        <w:t xml:space="preserve">. </w:t>
      </w:r>
      <w:r w:rsidR="005057B2" w:rsidRPr="00E86063">
        <w:rPr>
          <w:rFonts w:ascii="Times New Roman" w:hAnsi="Times New Roman" w:cs="Times New Roman"/>
          <w:b/>
          <w:sz w:val="24"/>
          <w:szCs w:val="24"/>
        </w:rPr>
        <w:t>I. Izmjene i dopune Pravilnik o unutarnjem redu Jedinstvenog upravnog odjela Općine Šodolovci</w:t>
      </w:r>
    </w:p>
    <w:p w:rsidR="0023378B" w:rsidRDefault="0023378B" w:rsidP="0023378B">
      <w:pPr>
        <w:rPr>
          <w:rFonts w:ascii="Times New Roman" w:hAnsi="Times New Roman" w:cs="Times New Roman"/>
          <w:b/>
          <w:sz w:val="24"/>
          <w:szCs w:val="24"/>
        </w:rPr>
      </w:pPr>
      <w:r>
        <w:rPr>
          <w:rFonts w:ascii="Times New Roman" w:hAnsi="Times New Roman" w:cs="Times New Roman"/>
          <w:b/>
          <w:sz w:val="24"/>
          <w:szCs w:val="24"/>
        </w:rPr>
        <w:t>3. Odluka o imenovanju odbora za prihvat pomoći</w:t>
      </w:r>
      <w:bookmarkStart w:id="0" w:name="_Hlk505755903"/>
    </w:p>
    <w:p w:rsidR="0023378B" w:rsidRDefault="0023378B" w:rsidP="0023378B">
      <w:pPr>
        <w:rPr>
          <w:rFonts w:ascii="Times New Roman" w:hAnsi="Times New Roman" w:cs="Times New Roman"/>
          <w:b/>
          <w:sz w:val="24"/>
          <w:szCs w:val="24"/>
        </w:rPr>
      </w:pPr>
      <w:r>
        <w:rPr>
          <w:rFonts w:ascii="Times New Roman" w:hAnsi="Times New Roman" w:cs="Times New Roman"/>
          <w:b/>
          <w:sz w:val="24"/>
          <w:szCs w:val="24"/>
        </w:rPr>
        <w:lastRenderedPageBreak/>
        <w:t>4. Odluka o kupnji školskih udžbenika za učenike od 1. do 4. razreda osnovne škole</w:t>
      </w:r>
    </w:p>
    <w:p w:rsidR="0023378B" w:rsidRDefault="0023378B" w:rsidP="0023378B">
      <w:pPr>
        <w:rPr>
          <w:rFonts w:ascii="Times New Roman" w:hAnsi="Times New Roman" w:cs="Times New Roman"/>
          <w:b/>
          <w:sz w:val="24"/>
          <w:szCs w:val="24"/>
        </w:rPr>
      </w:pPr>
      <w:r>
        <w:rPr>
          <w:rFonts w:ascii="Times New Roman" w:hAnsi="Times New Roman" w:cs="Times New Roman"/>
          <w:b/>
          <w:sz w:val="24"/>
          <w:szCs w:val="24"/>
        </w:rPr>
        <w:t>5. Odluka o donošenju sheme mobilizacije Stožera civilne zaštite Općine Šodolovci</w:t>
      </w:r>
    </w:p>
    <w:p w:rsidR="001D532D" w:rsidRDefault="001D532D" w:rsidP="0023378B">
      <w:pPr>
        <w:rPr>
          <w:rFonts w:ascii="Times New Roman" w:hAnsi="Times New Roman" w:cs="Times New Roman"/>
          <w:b/>
          <w:sz w:val="24"/>
          <w:szCs w:val="24"/>
        </w:rPr>
      </w:pPr>
      <w:r>
        <w:rPr>
          <w:rFonts w:ascii="Times New Roman" w:hAnsi="Times New Roman" w:cs="Times New Roman"/>
          <w:b/>
          <w:sz w:val="24"/>
          <w:szCs w:val="24"/>
        </w:rPr>
        <w:t>6. Odluka o donošenju Plana djelovanja civilne zaštite</w:t>
      </w:r>
    </w:p>
    <w:p w:rsidR="0023378B" w:rsidRDefault="0023378B"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DE5F00" w:rsidRDefault="00DE5F00" w:rsidP="0023378B">
      <w:pPr>
        <w:rPr>
          <w:rFonts w:ascii="Times New Roman" w:hAnsi="Times New Roman" w:cs="Times New Roman"/>
          <w:b/>
          <w:sz w:val="24"/>
          <w:szCs w:val="24"/>
        </w:rPr>
      </w:pPr>
    </w:p>
    <w:p w:rsidR="00E15021" w:rsidRPr="0023378B" w:rsidRDefault="00E15021" w:rsidP="0023378B">
      <w:pPr>
        <w:rPr>
          <w:rFonts w:ascii="Times New Roman" w:hAnsi="Times New Roman" w:cs="Times New Roman"/>
          <w:b/>
          <w:sz w:val="24"/>
          <w:szCs w:val="24"/>
        </w:rPr>
      </w:pPr>
      <w:r w:rsidRPr="00E15021">
        <w:rPr>
          <w:rFonts w:ascii="Times New Roman" w:eastAsia="Calibri" w:hAnsi="Times New Roman" w:cs="Times New Roman"/>
          <w:sz w:val="24"/>
          <w:szCs w:val="24"/>
        </w:rPr>
        <w:t>Na temelju članka 31. Statuta Općine Šodolovci („službeni glasnik općine Šodolovci“ broj 3/09, 2/13, 7/16 i 4/18) Općinsko vijeće Općine Šodolovci na 12. sjednici održanoj dana 07. rujna 2018. godine donosi</w:t>
      </w:r>
    </w:p>
    <w:p w:rsidR="00E15021" w:rsidRPr="00E15021" w:rsidRDefault="00E15021" w:rsidP="00E15021">
      <w:pPr>
        <w:jc w:val="both"/>
        <w:rPr>
          <w:rFonts w:ascii="Times New Roman" w:eastAsia="Calibri" w:hAnsi="Times New Roman" w:cs="Times New Roman"/>
          <w:sz w:val="24"/>
          <w:szCs w:val="24"/>
        </w:rPr>
      </w:pPr>
    </w:p>
    <w:p w:rsidR="00E15021" w:rsidRPr="00E15021" w:rsidRDefault="00E15021" w:rsidP="00E15021">
      <w:pPr>
        <w:jc w:val="center"/>
        <w:rPr>
          <w:rFonts w:ascii="Times New Roman" w:eastAsia="Calibri" w:hAnsi="Times New Roman" w:cs="Times New Roman"/>
          <w:b/>
          <w:sz w:val="24"/>
          <w:szCs w:val="24"/>
        </w:rPr>
      </w:pPr>
      <w:r w:rsidRPr="00E15021">
        <w:rPr>
          <w:rFonts w:ascii="Times New Roman" w:eastAsia="Calibri" w:hAnsi="Times New Roman" w:cs="Times New Roman"/>
          <w:b/>
          <w:sz w:val="24"/>
          <w:szCs w:val="24"/>
        </w:rPr>
        <w:t>ZAKLJUČAK</w:t>
      </w:r>
    </w:p>
    <w:p w:rsidR="00E15021" w:rsidRPr="00E15021" w:rsidRDefault="00E15021" w:rsidP="00E15021">
      <w:pPr>
        <w:jc w:val="center"/>
        <w:rPr>
          <w:rFonts w:ascii="Times New Roman" w:eastAsia="Calibri" w:hAnsi="Times New Roman" w:cs="Times New Roman"/>
          <w:b/>
          <w:sz w:val="24"/>
          <w:szCs w:val="24"/>
        </w:rPr>
      </w:pPr>
      <w:r w:rsidRPr="00E15021">
        <w:rPr>
          <w:rFonts w:ascii="Times New Roman" w:eastAsia="Calibri" w:hAnsi="Times New Roman" w:cs="Times New Roman"/>
          <w:b/>
          <w:sz w:val="24"/>
          <w:szCs w:val="24"/>
        </w:rPr>
        <w:t>o usvajanju zapisnika s 11. sjednice Općinskog vijeća</w:t>
      </w:r>
    </w:p>
    <w:p w:rsidR="00E15021" w:rsidRPr="00E15021" w:rsidRDefault="00E15021" w:rsidP="00E15021">
      <w:pPr>
        <w:jc w:val="center"/>
        <w:rPr>
          <w:rFonts w:ascii="Times New Roman" w:eastAsia="Calibri" w:hAnsi="Times New Roman" w:cs="Times New Roman"/>
          <w:b/>
          <w:sz w:val="24"/>
          <w:szCs w:val="24"/>
        </w:rPr>
      </w:pPr>
      <w:r w:rsidRPr="00E15021">
        <w:rPr>
          <w:rFonts w:ascii="Times New Roman" w:eastAsia="Calibri" w:hAnsi="Times New Roman" w:cs="Times New Roman"/>
          <w:b/>
          <w:sz w:val="24"/>
          <w:szCs w:val="24"/>
        </w:rPr>
        <w:t>Općine Šodolovci</w:t>
      </w:r>
    </w:p>
    <w:p w:rsidR="00E15021" w:rsidRPr="00E15021" w:rsidRDefault="00E15021" w:rsidP="00E15021">
      <w:pPr>
        <w:jc w:val="center"/>
        <w:rPr>
          <w:rFonts w:ascii="Times New Roman" w:eastAsia="Calibri" w:hAnsi="Times New Roman" w:cs="Times New Roman"/>
          <w:b/>
          <w:sz w:val="24"/>
          <w:szCs w:val="24"/>
        </w:rPr>
      </w:pPr>
    </w:p>
    <w:p w:rsidR="00E15021" w:rsidRPr="00E15021" w:rsidRDefault="00E15021" w:rsidP="00E15021">
      <w:pPr>
        <w:jc w:val="center"/>
        <w:rPr>
          <w:rFonts w:ascii="Times New Roman" w:eastAsia="Calibri" w:hAnsi="Times New Roman" w:cs="Times New Roman"/>
          <w:sz w:val="24"/>
          <w:szCs w:val="24"/>
        </w:rPr>
      </w:pPr>
      <w:r w:rsidRPr="00E15021">
        <w:rPr>
          <w:rFonts w:ascii="Times New Roman" w:eastAsia="Calibri" w:hAnsi="Times New Roman" w:cs="Times New Roman"/>
          <w:sz w:val="24"/>
          <w:szCs w:val="24"/>
        </w:rPr>
        <w:t>Članak 1.</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Usvaja se Zapisnik s 11. sjednice vijeća Općine Šodolovci, održane 09. lipnja 2018. godine.</w:t>
      </w:r>
    </w:p>
    <w:p w:rsidR="00E15021" w:rsidRPr="00E15021" w:rsidRDefault="00E15021" w:rsidP="00E15021">
      <w:pPr>
        <w:jc w:val="both"/>
        <w:rPr>
          <w:rFonts w:ascii="Times New Roman" w:eastAsia="Calibri" w:hAnsi="Times New Roman" w:cs="Times New Roman"/>
          <w:sz w:val="24"/>
          <w:szCs w:val="24"/>
        </w:rPr>
      </w:pPr>
    </w:p>
    <w:p w:rsidR="00E15021" w:rsidRPr="00E15021" w:rsidRDefault="00E15021" w:rsidP="00E15021">
      <w:pPr>
        <w:jc w:val="center"/>
        <w:rPr>
          <w:rFonts w:ascii="Times New Roman" w:eastAsia="Calibri" w:hAnsi="Times New Roman" w:cs="Times New Roman"/>
          <w:sz w:val="24"/>
          <w:szCs w:val="24"/>
        </w:rPr>
      </w:pPr>
      <w:r w:rsidRPr="00E15021">
        <w:rPr>
          <w:rFonts w:ascii="Times New Roman" w:eastAsia="Calibri" w:hAnsi="Times New Roman" w:cs="Times New Roman"/>
          <w:sz w:val="24"/>
          <w:szCs w:val="24"/>
        </w:rPr>
        <w:t>Članak 2.</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Ovaj Zaključak objavit će se u „Službenom glasniku Općine Šodolovci“.</w:t>
      </w:r>
    </w:p>
    <w:p w:rsidR="00E15021" w:rsidRPr="00E15021" w:rsidRDefault="00E15021" w:rsidP="00E15021">
      <w:pPr>
        <w:jc w:val="both"/>
        <w:rPr>
          <w:rFonts w:ascii="Times New Roman" w:eastAsia="Calibri" w:hAnsi="Times New Roman" w:cs="Times New Roman"/>
          <w:sz w:val="24"/>
          <w:szCs w:val="24"/>
        </w:rPr>
      </w:pP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KLASA: 021-05/18-01/</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URBROJ: 2121/11-18-1</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Šodolovci, 07. rujna 2018.                                       PREDSJEDNIK OPĆINSKOG VIJEĆA:</w:t>
      </w:r>
    </w:p>
    <w:p w:rsidR="00E15021" w:rsidRDefault="00E15021" w:rsidP="00E86063">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 xml:space="preserve">                                                                                                 Tomislav Starčević</w:t>
      </w:r>
      <w:r>
        <w:rPr>
          <w:rFonts w:ascii="Times New Roman" w:eastAsia="Calibri" w:hAnsi="Times New Roman" w:cs="Times New Roman"/>
          <w:sz w:val="24"/>
          <w:szCs w:val="24"/>
        </w:rPr>
        <w:t>, v.r.</w:t>
      </w:r>
    </w:p>
    <w:p w:rsidR="00E86063" w:rsidRPr="00E86063" w:rsidRDefault="00E86063" w:rsidP="00E86063">
      <w:pPr>
        <w:jc w:val="both"/>
        <w:rPr>
          <w:rFonts w:ascii="Times New Roman" w:eastAsia="Calibri" w:hAnsi="Times New Roman" w:cs="Times New Roman"/>
          <w:sz w:val="24"/>
          <w:szCs w:val="24"/>
        </w:rPr>
      </w:pPr>
    </w:p>
    <w:p w:rsidR="00E15021" w:rsidRPr="00E15021" w:rsidRDefault="00E15021" w:rsidP="00E15021">
      <w:pPr>
        <w:spacing w:after="160" w:line="259" w:lineRule="auto"/>
        <w:jc w:val="both"/>
        <w:rPr>
          <w:rFonts w:ascii="Times New Roman" w:hAnsi="Times New Roman" w:cs="Times New Roman"/>
          <w:sz w:val="24"/>
          <w:szCs w:val="24"/>
        </w:rPr>
      </w:pPr>
      <w:r w:rsidRPr="00E15021">
        <w:rPr>
          <w:rFonts w:ascii="Times New Roman" w:hAnsi="Times New Roman" w:cs="Times New Roman"/>
          <w:sz w:val="24"/>
          <w:szCs w:val="24"/>
        </w:rPr>
        <w:lastRenderedPageBreak/>
        <w:t xml:space="preserve">Temeljem članka 16. stavak 13. Pravilnika o provedbi mjere 07 „Temeljne usluge i obnova sela u ruralnim područjima“ iz Programa ruralnog razvoja Republike Hrvatske za razdoblje 2014. – 2020. („Narodne novine“ broj 71/16) te članka 31. Statuta Općine Šodolovci („službeni glasnik općine Šodolovci“ broj 3/09, 2/13, 7/16 i 4/18) Općinsko vijeće Općine Šodolovci na svojoj 12. sjednici održanoj dana 07. rujna 2018. godine donijelo je </w:t>
      </w:r>
    </w:p>
    <w:p w:rsidR="00E15021" w:rsidRPr="00E15021" w:rsidRDefault="00E15021" w:rsidP="00E15021">
      <w:pPr>
        <w:spacing w:after="160" w:line="259" w:lineRule="auto"/>
        <w:rPr>
          <w:rFonts w:ascii="Times New Roman" w:hAnsi="Times New Roman" w:cs="Times New Roman"/>
          <w:sz w:val="24"/>
          <w:szCs w:val="24"/>
        </w:rPr>
      </w:pPr>
    </w:p>
    <w:p w:rsidR="00E15021" w:rsidRPr="00E15021" w:rsidRDefault="00E15021" w:rsidP="00E15021">
      <w:pPr>
        <w:spacing w:after="160" w:line="259" w:lineRule="auto"/>
        <w:jc w:val="center"/>
        <w:rPr>
          <w:rFonts w:ascii="Times New Roman" w:hAnsi="Times New Roman" w:cs="Times New Roman"/>
          <w:b/>
          <w:sz w:val="24"/>
          <w:szCs w:val="24"/>
        </w:rPr>
      </w:pPr>
      <w:r w:rsidRPr="00E15021">
        <w:rPr>
          <w:rFonts w:ascii="Times New Roman" w:hAnsi="Times New Roman" w:cs="Times New Roman"/>
          <w:b/>
          <w:sz w:val="24"/>
          <w:szCs w:val="24"/>
        </w:rPr>
        <w:t xml:space="preserve">ODLUKU </w:t>
      </w:r>
    </w:p>
    <w:p w:rsidR="00E15021" w:rsidRPr="00E15021" w:rsidRDefault="00E15021" w:rsidP="00E15021">
      <w:pPr>
        <w:spacing w:after="160" w:line="259" w:lineRule="auto"/>
        <w:jc w:val="center"/>
        <w:rPr>
          <w:rFonts w:ascii="Times New Roman" w:hAnsi="Times New Roman" w:cs="Times New Roman"/>
          <w:b/>
          <w:sz w:val="24"/>
          <w:szCs w:val="24"/>
        </w:rPr>
      </w:pPr>
      <w:r w:rsidRPr="00E15021">
        <w:rPr>
          <w:rFonts w:ascii="Times New Roman" w:hAnsi="Times New Roman" w:cs="Times New Roman"/>
          <w:b/>
          <w:sz w:val="24"/>
          <w:szCs w:val="24"/>
        </w:rPr>
        <w:t>o davanju suglasnosti za rekonstrukciju pješačkih staza u naselju Silaš</w:t>
      </w:r>
    </w:p>
    <w:p w:rsidR="00E15021" w:rsidRPr="00E15021" w:rsidRDefault="00E15021" w:rsidP="00E15021">
      <w:pPr>
        <w:spacing w:after="160" w:line="259" w:lineRule="auto"/>
        <w:jc w:val="center"/>
        <w:rPr>
          <w:rFonts w:ascii="Times New Roman" w:hAnsi="Times New Roman" w:cs="Times New Roman"/>
          <w:b/>
          <w:sz w:val="24"/>
          <w:szCs w:val="24"/>
        </w:rPr>
      </w:pPr>
      <w:r w:rsidRPr="00E15021">
        <w:rPr>
          <w:rFonts w:ascii="Times New Roman" w:hAnsi="Times New Roman" w:cs="Times New Roman"/>
          <w:b/>
          <w:sz w:val="24"/>
          <w:szCs w:val="24"/>
        </w:rPr>
        <w:t>na k.č.br. 187/22, 189/1, 189/37, 189/67, 189/68, 191/37 k.o. Palača</w:t>
      </w:r>
    </w:p>
    <w:p w:rsidR="00E15021" w:rsidRPr="00E15021" w:rsidRDefault="00E15021" w:rsidP="00E15021">
      <w:pPr>
        <w:spacing w:after="160" w:line="259" w:lineRule="auto"/>
        <w:jc w:val="center"/>
        <w:rPr>
          <w:rFonts w:ascii="Times New Roman" w:hAnsi="Times New Roman" w:cs="Times New Roman"/>
          <w:b/>
          <w:sz w:val="24"/>
          <w:szCs w:val="24"/>
        </w:rPr>
      </w:pPr>
    </w:p>
    <w:p w:rsidR="00E15021" w:rsidRPr="00E15021" w:rsidRDefault="00E15021" w:rsidP="00E15021">
      <w:pPr>
        <w:spacing w:after="160" w:line="259" w:lineRule="auto"/>
        <w:jc w:val="center"/>
        <w:rPr>
          <w:rFonts w:ascii="Times New Roman" w:hAnsi="Times New Roman" w:cs="Times New Roman"/>
          <w:sz w:val="24"/>
          <w:szCs w:val="24"/>
        </w:rPr>
      </w:pPr>
      <w:r w:rsidRPr="00E15021">
        <w:rPr>
          <w:rFonts w:ascii="Times New Roman" w:hAnsi="Times New Roman" w:cs="Times New Roman"/>
          <w:sz w:val="24"/>
          <w:szCs w:val="24"/>
        </w:rPr>
        <w:t>Članak 1.</w:t>
      </w:r>
    </w:p>
    <w:p w:rsidR="00E15021" w:rsidRPr="00E15021" w:rsidRDefault="00E15021" w:rsidP="00E15021">
      <w:pPr>
        <w:spacing w:after="160" w:line="259" w:lineRule="auto"/>
        <w:jc w:val="both"/>
        <w:rPr>
          <w:rFonts w:ascii="Times New Roman" w:hAnsi="Times New Roman" w:cs="Times New Roman"/>
          <w:sz w:val="24"/>
          <w:szCs w:val="24"/>
        </w:rPr>
      </w:pPr>
      <w:r w:rsidRPr="00E15021">
        <w:rPr>
          <w:rFonts w:ascii="Times New Roman" w:hAnsi="Times New Roman" w:cs="Times New Roman"/>
          <w:sz w:val="24"/>
          <w:szCs w:val="24"/>
        </w:rPr>
        <w:t>Općinsko vijeće daje suglasnost za provedbu ulaganja u projekt – „</w:t>
      </w:r>
      <w:bookmarkStart w:id="1" w:name="_Hlk523920512"/>
      <w:r w:rsidRPr="00E15021">
        <w:rPr>
          <w:rFonts w:ascii="Times New Roman" w:hAnsi="Times New Roman" w:cs="Times New Roman"/>
          <w:sz w:val="24"/>
          <w:szCs w:val="24"/>
        </w:rPr>
        <w:t xml:space="preserve">Novim stazama u bolju budućnost“ rekonstrukcija pješačkih staza u naselju Silaš na k.č.br. 187/22, 189/1, 189/37, 189/67, 189/68, 191/37 k.o. Palača u okviru Mjere 07 „Temeljne usluge i obnova sela u ruralnim područjima“, </w:t>
      </w:r>
      <w:proofErr w:type="spellStart"/>
      <w:r w:rsidRPr="00E15021">
        <w:rPr>
          <w:rFonts w:ascii="Times New Roman" w:hAnsi="Times New Roman" w:cs="Times New Roman"/>
          <w:sz w:val="24"/>
          <w:szCs w:val="24"/>
        </w:rPr>
        <w:t>podmjere</w:t>
      </w:r>
      <w:proofErr w:type="spellEnd"/>
      <w:r w:rsidRPr="00E15021">
        <w:rPr>
          <w:rFonts w:ascii="Times New Roman" w:hAnsi="Times New Roman" w:cs="Times New Roman"/>
          <w:sz w:val="24"/>
          <w:szCs w:val="24"/>
        </w:rPr>
        <w:t xml:space="preserve"> 7.4. „Ulaganja u pokretanje, poboljšanje ili proširenje lokalnih temeljnih usluga za ruralno stanovništvo, uključujući slobodno vrijeme i kulturne aktivnosti te povezanu infrastrukturu“, tipa operacije 7.4.1. „Ulaganja u pokretanje, poboljšanje ili proširenje lokalnih temeljnih usluga za ruralno stanovništvo, uključujući slobodno vrijeme i kulturne aktivnosti te povezanu infrastrukturu“ Programa ruralnog razvoja Republike Hrvatske za razdoblje 2014. – 2020.</w:t>
      </w:r>
    </w:p>
    <w:bookmarkEnd w:id="1"/>
    <w:p w:rsidR="00E15021" w:rsidRPr="00E15021" w:rsidRDefault="00E15021" w:rsidP="00E15021">
      <w:pPr>
        <w:spacing w:after="160" w:line="259" w:lineRule="auto"/>
        <w:jc w:val="center"/>
        <w:rPr>
          <w:rFonts w:ascii="Times New Roman" w:hAnsi="Times New Roman" w:cs="Times New Roman"/>
          <w:sz w:val="24"/>
          <w:szCs w:val="24"/>
        </w:rPr>
      </w:pPr>
      <w:r w:rsidRPr="00E15021">
        <w:rPr>
          <w:rFonts w:ascii="Times New Roman" w:hAnsi="Times New Roman" w:cs="Times New Roman"/>
          <w:sz w:val="24"/>
          <w:szCs w:val="24"/>
        </w:rPr>
        <w:t>Članak 2.</w:t>
      </w:r>
    </w:p>
    <w:p w:rsidR="00E15021" w:rsidRPr="00E15021" w:rsidRDefault="00E15021" w:rsidP="00E15021">
      <w:pPr>
        <w:spacing w:after="160" w:line="259" w:lineRule="auto"/>
        <w:jc w:val="both"/>
        <w:rPr>
          <w:rFonts w:ascii="Times New Roman" w:hAnsi="Times New Roman" w:cs="Times New Roman"/>
          <w:sz w:val="24"/>
          <w:szCs w:val="24"/>
        </w:rPr>
      </w:pPr>
      <w:r w:rsidRPr="00E15021">
        <w:rPr>
          <w:rFonts w:ascii="Times New Roman" w:hAnsi="Times New Roman" w:cs="Times New Roman"/>
          <w:sz w:val="24"/>
          <w:szCs w:val="24"/>
        </w:rPr>
        <w:t>Suglasnost se odnosi na ukupnu provedbu projekta navedenog u članku 1. ove Odluke.</w:t>
      </w:r>
    </w:p>
    <w:p w:rsidR="00E15021" w:rsidRPr="00E15021" w:rsidRDefault="00E15021" w:rsidP="00E15021">
      <w:pPr>
        <w:spacing w:after="160" w:line="259" w:lineRule="auto"/>
        <w:jc w:val="both"/>
        <w:rPr>
          <w:rFonts w:ascii="Times New Roman" w:hAnsi="Times New Roman" w:cs="Times New Roman"/>
          <w:sz w:val="24"/>
          <w:szCs w:val="24"/>
        </w:rPr>
      </w:pPr>
    </w:p>
    <w:p w:rsidR="00E15021" w:rsidRPr="00E15021" w:rsidRDefault="00E15021" w:rsidP="00E15021">
      <w:pPr>
        <w:spacing w:after="160" w:line="259" w:lineRule="auto"/>
        <w:jc w:val="center"/>
        <w:rPr>
          <w:rFonts w:ascii="Times New Roman" w:hAnsi="Times New Roman" w:cs="Times New Roman"/>
          <w:sz w:val="24"/>
          <w:szCs w:val="24"/>
        </w:rPr>
      </w:pPr>
      <w:r w:rsidRPr="00E15021">
        <w:rPr>
          <w:rFonts w:ascii="Times New Roman" w:hAnsi="Times New Roman" w:cs="Times New Roman"/>
          <w:sz w:val="24"/>
          <w:szCs w:val="24"/>
        </w:rPr>
        <w:t>Članak 3.</w:t>
      </w:r>
    </w:p>
    <w:p w:rsidR="00E15021" w:rsidRPr="00E15021" w:rsidRDefault="00E15021" w:rsidP="00E15021">
      <w:pPr>
        <w:spacing w:after="160" w:line="259" w:lineRule="auto"/>
        <w:jc w:val="both"/>
        <w:rPr>
          <w:rFonts w:ascii="Times New Roman" w:hAnsi="Times New Roman" w:cs="Times New Roman"/>
          <w:sz w:val="24"/>
          <w:szCs w:val="24"/>
        </w:rPr>
      </w:pPr>
      <w:r w:rsidRPr="00E15021">
        <w:rPr>
          <w:rFonts w:ascii="Times New Roman" w:hAnsi="Times New Roman" w:cs="Times New Roman"/>
          <w:sz w:val="24"/>
          <w:szCs w:val="24"/>
        </w:rPr>
        <w:t>Ova Odluka stupa na snagu danom donošenja a objavit će se u „službenom glasniku Općine Šodolovci“.</w:t>
      </w:r>
    </w:p>
    <w:p w:rsidR="00E15021" w:rsidRPr="00E15021" w:rsidRDefault="00E15021" w:rsidP="00E15021">
      <w:pPr>
        <w:spacing w:after="160" w:line="259" w:lineRule="auto"/>
        <w:jc w:val="both"/>
        <w:rPr>
          <w:rFonts w:ascii="Times New Roman" w:hAnsi="Times New Roman" w:cs="Times New Roman"/>
          <w:sz w:val="24"/>
          <w:szCs w:val="24"/>
        </w:rPr>
      </w:pPr>
    </w:p>
    <w:p w:rsidR="00E15021" w:rsidRPr="00E15021" w:rsidRDefault="00E15021" w:rsidP="00E15021">
      <w:pPr>
        <w:spacing w:after="160" w:line="259" w:lineRule="auto"/>
        <w:jc w:val="both"/>
        <w:rPr>
          <w:rFonts w:ascii="Times New Roman" w:hAnsi="Times New Roman" w:cs="Times New Roman"/>
          <w:sz w:val="24"/>
          <w:szCs w:val="24"/>
        </w:rPr>
      </w:pPr>
      <w:r w:rsidRPr="00E15021">
        <w:rPr>
          <w:rFonts w:ascii="Times New Roman" w:hAnsi="Times New Roman" w:cs="Times New Roman"/>
          <w:sz w:val="24"/>
          <w:szCs w:val="24"/>
        </w:rPr>
        <w:t>KLASA: 361-02/18-01/1</w:t>
      </w:r>
    </w:p>
    <w:p w:rsidR="00E15021" w:rsidRPr="00E15021" w:rsidRDefault="00E15021" w:rsidP="00E15021">
      <w:pPr>
        <w:spacing w:after="160" w:line="259" w:lineRule="auto"/>
        <w:jc w:val="both"/>
        <w:rPr>
          <w:rFonts w:ascii="Times New Roman" w:hAnsi="Times New Roman" w:cs="Times New Roman"/>
          <w:sz w:val="24"/>
          <w:szCs w:val="24"/>
        </w:rPr>
      </w:pPr>
      <w:r w:rsidRPr="00E15021">
        <w:rPr>
          <w:rFonts w:ascii="Times New Roman" w:hAnsi="Times New Roman" w:cs="Times New Roman"/>
          <w:sz w:val="24"/>
          <w:szCs w:val="24"/>
        </w:rPr>
        <w:t>URBROJ: 2121/11-18-1</w:t>
      </w:r>
    </w:p>
    <w:p w:rsidR="00E15021" w:rsidRPr="00E15021" w:rsidRDefault="00E15021" w:rsidP="00E15021">
      <w:pPr>
        <w:spacing w:after="160" w:line="259" w:lineRule="auto"/>
        <w:jc w:val="both"/>
        <w:rPr>
          <w:rFonts w:ascii="Times New Roman" w:hAnsi="Times New Roman" w:cs="Times New Roman"/>
          <w:sz w:val="24"/>
          <w:szCs w:val="24"/>
        </w:rPr>
      </w:pPr>
      <w:r w:rsidRPr="00E15021">
        <w:rPr>
          <w:rFonts w:ascii="Times New Roman" w:hAnsi="Times New Roman" w:cs="Times New Roman"/>
          <w:sz w:val="24"/>
          <w:szCs w:val="24"/>
        </w:rPr>
        <w:t>Šodolovci, 07. rujna 2018.                                             PREDSJEDNIK OPĆINSKOG VIJEĆA:</w:t>
      </w:r>
    </w:p>
    <w:p w:rsidR="00E15021" w:rsidRDefault="00E15021" w:rsidP="00E15021">
      <w:pPr>
        <w:spacing w:after="160" w:line="259" w:lineRule="auto"/>
        <w:jc w:val="both"/>
        <w:rPr>
          <w:rFonts w:ascii="Times New Roman" w:hAnsi="Times New Roman" w:cs="Times New Roman"/>
          <w:sz w:val="24"/>
          <w:szCs w:val="24"/>
        </w:rPr>
      </w:pPr>
      <w:r w:rsidRPr="00E15021">
        <w:rPr>
          <w:rFonts w:ascii="Times New Roman" w:hAnsi="Times New Roman" w:cs="Times New Roman"/>
          <w:sz w:val="24"/>
          <w:szCs w:val="24"/>
        </w:rPr>
        <w:lastRenderedPageBreak/>
        <w:t xml:space="preserve">                                                                                                 Tomislav Starčević</w:t>
      </w:r>
      <w:r>
        <w:rPr>
          <w:rFonts w:ascii="Times New Roman" w:hAnsi="Times New Roman" w:cs="Times New Roman"/>
          <w:sz w:val="24"/>
          <w:szCs w:val="24"/>
        </w:rPr>
        <w:t>, v.r.</w:t>
      </w:r>
    </w:p>
    <w:p w:rsidR="00E15021" w:rsidRDefault="00E15021">
      <w:r>
        <w:rPr>
          <w:rFonts w:ascii="Times New Roman" w:hAnsi="Times New Roman" w:cs="Times New Roman"/>
          <w:sz w:val="24"/>
          <w:szCs w:val="24"/>
        </w:rPr>
        <w:t>____________________________________________________________________________________________________________________</w:t>
      </w:r>
    </w:p>
    <w:p w:rsidR="00E15021" w:rsidRPr="00E15021" w:rsidRDefault="00E15021" w:rsidP="00E15021">
      <w:pPr>
        <w:spacing w:after="0"/>
        <w:jc w:val="both"/>
        <w:rPr>
          <w:rFonts w:ascii="Times New Roman" w:eastAsia="Arial Unicode MS" w:hAnsi="Times New Roman" w:cs="Times New Roman"/>
          <w:sz w:val="24"/>
          <w:szCs w:val="24"/>
          <w:lang w:eastAsia="hr-HR"/>
        </w:rPr>
      </w:pPr>
      <w:r w:rsidRPr="00E15021">
        <w:rPr>
          <w:rFonts w:ascii="Times New Roman" w:eastAsia="Arial Unicode MS" w:hAnsi="Times New Roman" w:cs="Times New Roman"/>
          <w:sz w:val="24"/>
          <w:szCs w:val="24"/>
          <w:lang w:eastAsia="hr-HR"/>
        </w:rPr>
        <w:t xml:space="preserve">Na temelju članka 17. stavak 1. podstavka 4. Zakona o sustavu civilne zaštite („Narodne Novine“ broj 82/15), članka 5. Uredbe o sastavu i strukturi postrojbi civilne zaštite („Narodne Novine“ broj 82/15) te članka </w:t>
      </w:r>
      <w:r w:rsidRPr="00E15021">
        <w:rPr>
          <w:rFonts w:ascii="Times New Roman" w:eastAsia="Arial Unicode MS" w:hAnsi="Times New Roman" w:cs="Times New Roman"/>
          <w:sz w:val="24"/>
          <w:szCs w:val="24"/>
          <w:lang w:eastAsia="hr-HR"/>
        </w:rPr>
        <w:softHyphen/>
        <w:t>31. Statuta Općine Šodolovci („Službeni glasnik općine Šodolovci“ broj 3/09, 2/13, 7/16 i 4/18), a sukladno Odluci o usvajanju Procjene rizika od velikih nesreća za Općinu Šodolovci („službeni glasnik općine Šodolovci“ broj 5/18) Općinsko vijeće Općine Šodolovci na 12. sjednici održanoj dana 07. rujna 2018. godine, donosi</w:t>
      </w:r>
    </w:p>
    <w:p w:rsidR="00E15021" w:rsidRPr="00E15021" w:rsidRDefault="00E15021" w:rsidP="00E15021">
      <w:pPr>
        <w:spacing w:after="0"/>
        <w:jc w:val="both"/>
        <w:rPr>
          <w:rFonts w:ascii="Times New Roman" w:eastAsia="Arial Unicode MS" w:hAnsi="Times New Roman" w:cs="Times New Roman"/>
          <w:sz w:val="24"/>
          <w:szCs w:val="24"/>
          <w:lang w:eastAsia="hr-HR"/>
        </w:rPr>
      </w:pPr>
    </w:p>
    <w:p w:rsidR="00E15021" w:rsidRPr="00E15021" w:rsidRDefault="00E15021" w:rsidP="00E15021">
      <w:pPr>
        <w:autoSpaceDE w:val="0"/>
        <w:autoSpaceDN w:val="0"/>
        <w:adjustRightInd w:val="0"/>
        <w:spacing w:after="0"/>
        <w:jc w:val="center"/>
        <w:rPr>
          <w:rFonts w:ascii="Times New Roman" w:eastAsia="Arial Unicode MS" w:hAnsi="Times New Roman" w:cs="Times New Roman"/>
          <w:b/>
          <w:bCs/>
          <w:sz w:val="24"/>
          <w:szCs w:val="24"/>
          <w:lang w:eastAsia="hr-HR"/>
        </w:rPr>
      </w:pPr>
      <w:r w:rsidRPr="00E15021">
        <w:rPr>
          <w:rFonts w:ascii="Times New Roman" w:eastAsia="Arial Unicode MS" w:hAnsi="Times New Roman" w:cs="Times New Roman"/>
          <w:b/>
          <w:bCs/>
          <w:sz w:val="24"/>
          <w:szCs w:val="24"/>
          <w:lang w:eastAsia="hr-HR"/>
        </w:rPr>
        <w:t xml:space="preserve">O D L U K U </w:t>
      </w:r>
    </w:p>
    <w:p w:rsidR="00E15021" w:rsidRPr="00E15021" w:rsidRDefault="00E15021" w:rsidP="00E15021">
      <w:pPr>
        <w:autoSpaceDE w:val="0"/>
        <w:autoSpaceDN w:val="0"/>
        <w:adjustRightInd w:val="0"/>
        <w:spacing w:after="0"/>
        <w:jc w:val="center"/>
        <w:rPr>
          <w:rFonts w:ascii="Times New Roman" w:eastAsia="Arial Unicode MS" w:hAnsi="Times New Roman" w:cs="Times New Roman"/>
          <w:b/>
          <w:bCs/>
          <w:sz w:val="24"/>
          <w:szCs w:val="24"/>
          <w:lang w:eastAsia="hr-HR"/>
        </w:rPr>
      </w:pPr>
      <w:r w:rsidRPr="00E15021">
        <w:rPr>
          <w:rFonts w:ascii="Times New Roman" w:eastAsia="Arial Unicode MS" w:hAnsi="Times New Roman" w:cs="Times New Roman"/>
          <w:b/>
          <w:bCs/>
          <w:sz w:val="24"/>
          <w:szCs w:val="24"/>
          <w:lang w:eastAsia="hr-HR"/>
        </w:rPr>
        <w:t xml:space="preserve">o osnivanju postrojbe civilne zaštite opće namjene </w:t>
      </w:r>
    </w:p>
    <w:p w:rsidR="00E15021" w:rsidRPr="00E15021" w:rsidRDefault="00E15021" w:rsidP="00E15021">
      <w:pPr>
        <w:autoSpaceDE w:val="0"/>
        <w:autoSpaceDN w:val="0"/>
        <w:adjustRightInd w:val="0"/>
        <w:spacing w:after="0"/>
        <w:jc w:val="center"/>
        <w:rPr>
          <w:rFonts w:ascii="Times New Roman" w:eastAsia="Arial Unicode MS" w:hAnsi="Times New Roman" w:cs="Times New Roman"/>
          <w:b/>
          <w:bCs/>
          <w:sz w:val="24"/>
          <w:szCs w:val="24"/>
          <w:lang w:eastAsia="hr-HR"/>
        </w:rPr>
      </w:pPr>
      <w:r w:rsidRPr="00E15021">
        <w:rPr>
          <w:rFonts w:ascii="Times New Roman" w:eastAsia="Arial Unicode MS" w:hAnsi="Times New Roman" w:cs="Times New Roman"/>
          <w:b/>
          <w:bCs/>
          <w:sz w:val="24"/>
          <w:szCs w:val="24"/>
          <w:lang w:eastAsia="hr-HR"/>
        </w:rPr>
        <w:t>Općine Šodolovci</w:t>
      </w:r>
    </w:p>
    <w:p w:rsidR="00E15021" w:rsidRPr="00E15021" w:rsidRDefault="00E15021" w:rsidP="00E15021">
      <w:pPr>
        <w:autoSpaceDE w:val="0"/>
        <w:autoSpaceDN w:val="0"/>
        <w:adjustRightInd w:val="0"/>
        <w:spacing w:after="240" w:line="240" w:lineRule="auto"/>
        <w:rPr>
          <w:rFonts w:ascii="Times New Roman" w:eastAsia="Arial Unicode MS" w:hAnsi="Times New Roman" w:cs="Times New Roman"/>
          <w:sz w:val="24"/>
          <w:szCs w:val="24"/>
          <w:lang w:eastAsia="hr-HR"/>
        </w:rPr>
      </w:pPr>
    </w:p>
    <w:p w:rsidR="00E15021" w:rsidRPr="00E15021" w:rsidRDefault="00E15021" w:rsidP="00E15021">
      <w:pPr>
        <w:autoSpaceDE w:val="0"/>
        <w:autoSpaceDN w:val="0"/>
        <w:adjustRightInd w:val="0"/>
        <w:spacing w:after="240" w:line="240" w:lineRule="auto"/>
        <w:jc w:val="center"/>
        <w:rPr>
          <w:rFonts w:ascii="Times New Roman" w:eastAsia="Arial Unicode MS" w:hAnsi="Times New Roman" w:cs="Times New Roman"/>
          <w:b/>
          <w:sz w:val="24"/>
          <w:szCs w:val="24"/>
          <w:lang w:eastAsia="hr-HR"/>
        </w:rPr>
      </w:pPr>
      <w:r w:rsidRPr="00E15021">
        <w:rPr>
          <w:rFonts w:ascii="Times New Roman" w:eastAsia="Arial Unicode MS" w:hAnsi="Times New Roman" w:cs="Times New Roman"/>
          <w:b/>
          <w:sz w:val="24"/>
          <w:szCs w:val="24"/>
          <w:lang w:eastAsia="hr-HR"/>
        </w:rPr>
        <w:t>Članak 1.</w:t>
      </w:r>
    </w:p>
    <w:p w:rsidR="00E15021" w:rsidRPr="00E15021" w:rsidRDefault="00E15021" w:rsidP="00E15021">
      <w:pPr>
        <w:autoSpaceDE w:val="0"/>
        <w:autoSpaceDN w:val="0"/>
        <w:adjustRightInd w:val="0"/>
        <w:spacing w:after="0"/>
        <w:jc w:val="both"/>
        <w:rPr>
          <w:rFonts w:ascii="Times New Roman" w:eastAsia="SimSun" w:hAnsi="Times New Roman" w:cs="Times New Roman"/>
          <w:color w:val="231F20"/>
          <w:sz w:val="24"/>
          <w:szCs w:val="24"/>
          <w:shd w:val="clear" w:color="auto" w:fill="FFFFFF"/>
          <w:lang w:eastAsia="zh-CN"/>
        </w:rPr>
      </w:pPr>
      <w:r w:rsidRPr="00E15021">
        <w:rPr>
          <w:rFonts w:ascii="Times New Roman" w:eastAsia="Arial Unicode MS" w:hAnsi="Times New Roman" w:cs="Times New Roman"/>
          <w:sz w:val="24"/>
          <w:szCs w:val="24"/>
          <w:lang w:eastAsia="hr-HR"/>
        </w:rPr>
        <w:t xml:space="preserve">Ovom se Odlukom  ustrojava Postrojba civilne zaštite opće namjene Općine Šodolovci kao potpora </w:t>
      </w:r>
      <w:r w:rsidRPr="00E15021">
        <w:rPr>
          <w:rFonts w:ascii="Times New Roman" w:eastAsia="SimSun" w:hAnsi="Times New Roman" w:cs="Times New Roman"/>
          <w:color w:val="231F20"/>
          <w:sz w:val="24"/>
          <w:szCs w:val="24"/>
          <w:shd w:val="clear" w:color="auto" w:fill="FFFFFF"/>
          <w:lang w:eastAsia="zh-CN"/>
        </w:rPr>
        <w:t>za provođenje mjere civilne zaštite asanacije terena, potporu u provođenju mjera evakuacije, spašavanja, prve pomoći, zbrinjavanja ugroženog stanovništva te zaštite od poplava.</w:t>
      </w:r>
    </w:p>
    <w:p w:rsidR="00E15021" w:rsidRPr="00E15021" w:rsidRDefault="00E15021" w:rsidP="00E15021">
      <w:pPr>
        <w:autoSpaceDE w:val="0"/>
        <w:autoSpaceDN w:val="0"/>
        <w:adjustRightInd w:val="0"/>
        <w:spacing w:before="240" w:after="240" w:line="240" w:lineRule="auto"/>
        <w:jc w:val="center"/>
        <w:rPr>
          <w:rFonts w:ascii="Times New Roman" w:eastAsia="Arial Unicode MS" w:hAnsi="Times New Roman" w:cs="Times New Roman"/>
          <w:b/>
          <w:sz w:val="24"/>
          <w:szCs w:val="24"/>
          <w:lang w:eastAsia="hr-HR"/>
        </w:rPr>
      </w:pPr>
      <w:r w:rsidRPr="00E15021">
        <w:rPr>
          <w:rFonts w:ascii="Times New Roman" w:eastAsia="Arial Unicode MS" w:hAnsi="Times New Roman" w:cs="Times New Roman"/>
          <w:b/>
          <w:sz w:val="24"/>
          <w:szCs w:val="24"/>
          <w:lang w:eastAsia="hr-HR"/>
        </w:rPr>
        <w:t>Članak 2.</w:t>
      </w:r>
    </w:p>
    <w:p w:rsidR="00E15021" w:rsidRPr="00E15021" w:rsidRDefault="00E15021" w:rsidP="00E15021">
      <w:pPr>
        <w:spacing w:after="0"/>
        <w:jc w:val="both"/>
        <w:rPr>
          <w:rFonts w:ascii="Times New Roman" w:eastAsia="Calibri" w:hAnsi="Times New Roman" w:cs="Times New Roman"/>
          <w:sz w:val="24"/>
          <w:szCs w:val="24"/>
          <w:lang w:eastAsia="zh-CN"/>
        </w:rPr>
      </w:pPr>
      <w:r w:rsidRPr="00E15021">
        <w:rPr>
          <w:rFonts w:ascii="Times New Roman" w:eastAsia="Arial Unicode MS" w:hAnsi="Times New Roman" w:cs="Times New Roman"/>
          <w:sz w:val="24"/>
          <w:szCs w:val="24"/>
          <w:lang w:eastAsia="hr-HR"/>
        </w:rPr>
        <w:t xml:space="preserve">Postrojba civilne zaštite opće namjene </w:t>
      </w:r>
      <w:r w:rsidRPr="00E15021">
        <w:rPr>
          <w:rFonts w:ascii="Times New Roman" w:eastAsia="Calibri" w:hAnsi="Times New Roman" w:cs="Times New Roman"/>
          <w:sz w:val="24"/>
          <w:szCs w:val="24"/>
          <w:lang w:eastAsia="zh-CN"/>
        </w:rPr>
        <w:t xml:space="preserve">Općine Šodolovci prema strukturi sastoji se od upravljačke skupine i 2 operativne skupine. </w:t>
      </w:r>
      <w:r w:rsidRPr="00E15021">
        <w:rPr>
          <w:rFonts w:ascii="Times New Roman" w:eastAsia="SimSun" w:hAnsi="Times New Roman" w:cs="Times New Roman"/>
          <w:color w:val="231F20"/>
          <w:sz w:val="24"/>
          <w:szCs w:val="24"/>
          <w:lang w:eastAsia="zh-CN"/>
        </w:rPr>
        <w:t>Upravljačka skupina sastoji se od 2 pripadnika, a svaka operativna skupina sastoji se od 8 pripadnika.</w:t>
      </w:r>
    </w:p>
    <w:p w:rsidR="00E15021" w:rsidRPr="00E15021" w:rsidRDefault="00E15021" w:rsidP="00E15021">
      <w:pPr>
        <w:autoSpaceDE w:val="0"/>
        <w:autoSpaceDN w:val="0"/>
        <w:adjustRightInd w:val="0"/>
        <w:spacing w:before="240" w:after="240" w:line="240" w:lineRule="auto"/>
        <w:jc w:val="center"/>
        <w:rPr>
          <w:rFonts w:ascii="Times New Roman" w:eastAsia="Arial Unicode MS" w:hAnsi="Times New Roman" w:cs="Times New Roman"/>
          <w:b/>
          <w:sz w:val="24"/>
          <w:szCs w:val="24"/>
          <w:lang w:eastAsia="hr-HR"/>
        </w:rPr>
      </w:pPr>
      <w:r w:rsidRPr="00E15021">
        <w:rPr>
          <w:rFonts w:ascii="Times New Roman" w:eastAsia="Arial Unicode MS" w:hAnsi="Times New Roman" w:cs="Times New Roman"/>
          <w:b/>
          <w:sz w:val="24"/>
          <w:szCs w:val="24"/>
          <w:lang w:eastAsia="hr-HR"/>
        </w:rPr>
        <w:t>Članak 3.</w:t>
      </w:r>
    </w:p>
    <w:p w:rsidR="00E15021" w:rsidRPr="00E15021" w:rsidRDefault="00E15021" w:rsidP="00E15021">
      <w:pPr>
        <w:shd w:val="clear" w:color="auto" w:fill="FFFFFF"/>
        <w:spacing w:after="48"/>
        <w:jc w:val="both"/>
        <w:textAlignment w:val="baseline"/>
        <w:rPr>
          <w:rFonts w:ascii="Times New Roman" w:eastAsia="Times New Roman" w:hAnsi="Times New Roman" w:cs="Times New Roman"/>
          <w:color w:val="231F20"/>
          <w:sz w:val="24"/>
          <w:szCs w:val="24"/>
          <w:lang w:eastAsia="zh-CN"/>
        </w:rPr>
      </w:pPr>
      <w:r w:rsidRPr="00E15021">
        <w:rPr>
          <w:rFonts w:ascii="Times New Roman" w:eastAsia="Times New Roman" w:hAnsi="Times New Roman" w:cs="Times New Roman"/>
          <w:color w:val="231F20"/>
          <w:sz w:val="24"/>
          <w:szCs w:val="24"/>
          <w:lang w:eastAsia="zh-CN"/>
        </w:rPr>
        <w:t xml:space="preserve">Postrojba civilne zaštite opće namjene </w:t>
      </w:r>
      <w:r w:rsidRPr="00E15021">
        <w:rPr>
          <w:rFonts w:ascii="Times New Roman" w:eastAsia="Times New Roman" w:hAnsi="Times New Roman" w:cs="Times New Roman"/>
          <w:color w:val="000000"/>
          <w:sz w:val="24"/>
          <w:szCs w:val="24"/>
          <w:shd w:val="clear" w:color="auto" w:fill="FFFFFF"/>
          <w:lang w:eastAsia="zh-CN"/>
        </w:rPr>
        <w:t xml:space="preserve">Općine Šodolovci </w:t>
      </w:r>
      <w:r w:rsidRPr="00E15021">
        <w:rPr>
          <w:rFonts w:ascii="Times New Roman" w:eastAsia="Times New Roman" w:hAnsi="Times New Roman" w:cs="Times New Roman"/>
          <w:color w:val="231F20"/>
          <w:sz w:val="24"/>
          <w:szCs w:val="24"/>
          <w:lang w:eastAsia="zh-CN"/>
        </w:rPr>
        <w:t xml:space="preserve">postupa sukladno operativnom </w:t>
      </w:r>
      <w:proofErr w:type="spellStart"/>
      <w:r w:rsidRPr="00E15021">
        <w:rPr>
          <w:rFonts w:ascii="Times New Roman" w:eastAsia="Times New Roman" w:hAnsi="Times New Roman" w:cs="Times New Roman"/>
          <w:color w:val="231F20"/>
          <w:sz w:val="24"/>
          <w:szCs w:val="24"/>
          <w:lang w:eastAsia="zh-CN"/>
        </w:rPr>
        <w:t>postupovniku</w:t>
      </w:r>
      <w:proofErr w:type="spellEnd"/>
      <w:r w:rsidRPr="00E15021">
        <w:rPr>
          <w:rFonts w:ascii="Times New Roman" w:eastAsia="Times New Roman" w:hAnsi="Times New Roman" w:cs="Times New Roman"/>
          <w:color w:val="231F20"/>
          <w:sz w:val="24"/>
          <w:szCs w:val="24"/>
          <w:lang w:eastAsia="zh-CN"/>
        </w:rPr>
        <w:t xml:space="preserve"> koji donosi načelnik Stožera civilne zaštite Općine Šodolovci. </w:t>
      </w:r>
    </w:p>
    <w:p w:rsidR="00E15021" w:rsidRPr="00E15021" w:rsidRDefault="00E15021" w:rsidP="00E15021">
      <w:pPr>
        <w:autoSpaceDE w:val="0"/>
        <w:autoSpaceDN w:val="0"/>
        <w:adjustRightInd w:val="0"/>
        <w:spacing w:before="240" w:after="240" w:line="240" w:lineRule="auto"/>
        <w:jc w:val="center"/>
        <w:rPr>
          <w:rFonts w:ascii="Times New Roman" w:eastAsia="Arial Unicode MS" w:hAnsi="Times New Roman" w:cs="Times New Roman"/>
          <w:b/>
          <w:sz w:val="24"/>
          <w:szCs w:val="24"/>
          <w:lang w:eastAsia="hr-HR"/>
        </w:rPr>
      </w:pPr>
      <w:r w:rsidRPr="00E15021">
        <w:rPr>
          <w:rFonts w:ascii="Times New Roman" w:eastAsia="Arial Unicode MS" w:hAnsi="Times New Roman" w:cs="Times New Roman"/>
          <w:b/>
          <w:sz w:val="24"/>
          <w:szCs w:val="24"/>
          <w:lang w:eastAsia="hr-HR"/>
        </w:rPr>
        <w:t>Članak 4.</w:t>
      </w:r>
    </w:p>
    <w:p w:rsidR="00E15021" w:rsidRPr="00E15021" w:rsidRDefault="00E15021" w:rsidP="00E15021">
      <w:pPr>
        <w:shd w:val="clear" w:color="auto" w:fill="FFFFFF"/>
        <w:spacing w:after="225"/>
        <w:jc w:val="both"/>
        <w:textAlignment w:val="baseline"/>
        <w:rPr>
          <w:rFonts w:ascii="Times New Roman" w:eastAsia="Times New Roman" w:hAnsi="Times New Roman" w:cs="Times New Roman"/>
          <w:sz w:val="24"/>
          <w:szCs w:val="24"/>
          <w:lang w:eastAsia="zh-CN"/>
        </w:rPr>
      </w:pPr>
      <w:r w:rsidRPr="00E15021">
        <w:rPr>
          <w:rFonts w:ascii="Times New Roman" w:eastAsia="Times New Roman" w:hAnsi="Times New Roman" w:cs="Times New Roman"/>
          <w:color w:val="000000"/>
          <w:sz w:val="24"/>
          <w:szCs w:val="24"/>
          <w:shd w:val="clear" w:color="auto" w:fill="FFFFFF"/>
          <w:lang w:eastAsia="zh-CN"/>
        </w:rPr>
        <w:t xml:space="preserve">Postrojbe civilne zaštite </w:t>
      </w:r>
      <w:r w:rsidRPr="00E15021">
        <w:rPr>
          <w:rFonts w:ascii="Times New Roman" w:eastAsia="Times New Roman" w:hAnsi="Times New Roman" w:cs="Times New Roman"/>
          <w:sz w:val="24"/>
          <w:szCs w:val="24"/>
          <w:lang w:eastAsia="zh-CN"/>
        </w:rPr>
        <w:t xml:space="preserve">opće namjene </w:t>
      </w:r>
      <w:r w:rsidRPr="00E15021">
        <w:rPr>
          <w:rFonts w:ascii="Times New Roman" w:eastAsia="Times New Roman" w:hAnsi="Times New Roman" w:cs="Times New Roman"/>
          <w:color w:val="000000"/>
          <w:sz w:val="24"/>
          <w:szCs w:val="24"/>
          <w:shd w:val="clear" w:color="auto" w:fill="FFFFFF"/>
          <w:lang w:eastAsia="zh-CN"/>
        </w:rPr>
        <w:t xml:space="preserve">popunjavaju se postupkom odabira najboljih kandidata iz kategorija građana koje su člankom 44. Stavak 1. Zakonom o sustavu civilne zaštite </w:t>
      </w:r>
      <w:r w:rsidRPr="00E15021">
        <w:rPr>
          <w:rFonts w:ascii="Times New Roman" w:eastAsia="Arial Unicode MS" w:hAnsi="Times New Roman" w:cs="Times New Roman"/>
          <w:sz w:val="24"/>
          <w:szCs w:val="24"/>
          <w:lang w:eastAsia="hr-HR"/>
        </w:rPr>
        <w:t xml:space="preserve">(„Narodne Novine“ broj 82/15) </w:t>
      </w:r>
      <w:r w:rsidRPr="00E15021">
        <w:rPr>
          <w:rFonts w:ascii="Times New Roman" w:eastAsia="Times New Roman" w:hAnsi="Times New Roman" w:cs="Times New Roman"/>
          <w:color w:val="000000"/>
          <w:sz w:val="24"/>
          <w:szCs w:val="24"/>
          <w:shd w:val="clear" w:color="auto" w:fill="FFFFFF"/>
          <w:lang w:eastAsia="zh-CN"/>
        </w:rPr>
        <w:t>utvrđene kao potencijalne baze obveznika za popunu snaga civilne zaštite.</w:t>
      </w:r>
    </w:p>
    <w:p w:rsidR="00E15021" w:rsidRPr="00E15021" w:rsidRDefault="00E15021" w:rsidP="00E15021">
      <w:pPr>
        <w:shd w:val="clear" w:color="auto" w:fill="FFFFFF"/>
        <w:spacing w:after="225"/>
        <w:jc w:val="center"/>
        <w:textAlignment w:val="baseline"/>
        <w:rPr>
          <w:rFonts w:ascii="Times New Roman" w:eastAsia="Arial Unicode MS" w:hAnsi="Times New Roman" w:cs="Times New Roman"/>
          <w:b/>
          <w:sz w:val="24"/>
          <w:szCs w:val="24"/>
          <w:lang w:eastAsia="hr-HR"/>
        </w:rPr>
      </w:pPr>
      <w:r w:rsidRPr="00E15021">
        <w:rPr>
          <w:rFonts w:ascii="Times New Roman" w:eastAsia="Arial Unicode MS" w:hAnsi="Times New Roman" w:cs="Times New Roman"/>
          <w:b/>
          <w:sz w:val="24"/>
          <w:szCs w:val="24"/>
          <w:lang w:eastAsia="hr-HR"/>
        </w:rPr>
        <w:lastRenderedPageBreak/>
        <w:t>Članak 5.</w:t>
      </w:r>
    </w:p>
    <w:p w:rsidR="00E15021" w:rsidRPr="00E15021" w:rsidRDefault="00E15021" w:rsidP="00E15021">
      <w:pPr>
        <w:autoSpaceDE w:val="0"/>
        <w:autoSpaceDN w:val="0"/>
        <w:adjustRightInd w:val="0"/>
        <w:spacing w:after="0"/>
        <w:jc w:val="both"/>
        <w:rPr>
          <w:rFonts w:ascii="Times New Roman" w:eastAsia="Arial Unicode MS" w:hAnsi="Times New Roman" w:cs="Times New Roman"/>
          <w:sz w:val="24"/>
          <w:szCs w:val="24"/>
          <w:lang w:eastAsia="hr-HR"/>
        </w:rPr>
      </w:pPr>
      <w:r w:rsidRPr="00E15021">
        <w:rPr>
          <w:rFonts w:ascii="Times New Roman" w:eastAsia="Arial Unicode MS" w:hAnsi="Times New Roman" w:cs="Times New Roman"/>
          <w:sz w:val="24"/>
          <w:szCs w:val="24"/>
          <w:lang w:eastAsia="hr-HR"/>
        </w:rPr>
        <w:t>Evidenciju pripadnika postrojbi civilne zaštite vodi Jedinstveni upravni odjel Općine Šodolovci.</w:t>
      </w:r>
    </w:p>
    <w:p w:rsidR="00E15021" w:rsidRPr="00E15021" w:rsidRDefault="00E15021" w:rsidP="00E15021">
      <w:pPr>
        <w:autoSpaceDE w:val="0"/>
        <w:autoSpaceDN w:val="0"/>
        <w:adjustRightInd w:val="0"/>
        <w:spacing w:before="240" w:after="240" w:line="240" w:lineRule="auto"/>
        <w:jc w:val="center"/>
        <w:rPr>
          <w:rFonts w:ascii="Times New Roman" w:eastAsia="Arial Unicode MS" w:hAnsi="Times New Roman" w:cs="Times New Roman"/>
          <w:b/>
          <w:sz w:val="24"/>
          <w:szCs w:val="24"/>
          <w:lang w:eastAsia="hr-HR"/>
        </w:rPr>
      </w:pPr>
      <w:r w:rsidRPr="00E15021">
        <w:rPr>
          <w:rFonts w:ascii="Times New Roman" w:eastAsia="Arial Unicode MS" w:hAnsi="Times New Roman" w:cs="Times New Roman"/>
          <w:b/>
          <w:sz w:val="24"/>
          <w:szCs w:val="24"/>
          <w:lang w:eastAsia="hr-HR"/>
        </w:rPr>
        <w:t>Članak 6.</w:t>
      </w:r>
    </w:p>
    <w:p w:rsidR="00E15021" w:rsidRPr="00E15021" w:rsidRDefault="00E15021" w:rsidP="00E15021">
      <w:pPr>
        <w:spacing w:after="0"/>
        <w:jc w:val="both"/>
        <w:rPr>
          <w:rFonts w:ascii="Times New Roman" w:eastAsia="Arial Unicode MS" w:hAnsi="Times New Roman" w:cs="Times New Roman"/>
          <w:sz w:val="24"/>
          <w:szCs w:val="24"/>
          <w:lang w:eastAsia="hr-HR"/>
        </w:rPr>
      </w:pPr>
      <w:r w:rsidRPr="00E15021">
        <w:rPr>
          <w:rFonts w:ascii="Times New Roman" w:eastAsia="Arial Unicode MS" w:hAnsi="Times New Roman" w:cs="Times New Roman"/>
          <w:noProof/>
          <w:sz w:val="24"/>
          <w:szCs w:val="24"/>
          <w:lang w:eastAsia="hr-HR"/>
        </w:rPr>
        <w:t xml:space="preserve">Sredstva potrebna za ustrojavanje, opremanje, osposobljavanje i djelovanje Postrojbe civilne zaštite opće namjene osiguravaju </w:t>
      </w:r>
      <w:r w:rsidRPr="00E15021">
        <w:rPr>
          <w:rFonts w:ascii="Times New Roman" w:eastAsia="Arial Unicode MS" w:hAnsi="Times New Roman" w:cs="Times New Roman"/>
          <w:sz w:val="24"/>
          <w:szCs w:val="24"/>
          <w:lang w:val="sv-SE"/>
        </w:rPr>
        <w:t>se u</w:t>
      </w:r>
      <w:r w:rsidRPr="00E15021">
        <w:rPr>
          <w:rFonts w:ascii="Times New Roman" w:eastAsia="Arial Unicode MS" w:hAnsi="Times New Roman" w:cs="Times New Roman"/>
          <w:sz w:val="24"/>
          <w:szCs w:val="24"/>
        </w:rPr>
        <w:t xml:space="preserve"> </w:t>
      </w:r>
      <w:r w:rsidRPr="00E15021">
        <w:rPr>
          <w:rFonts w:ascii="Times New Roman" w:eastAsia="Arial Unicode MS" w:hAnsi="Times New Roman" w:cs="Times New Roman"/>
          <w:noProof/>
          <w:sz w:val="24"/>
          <w:szCs w:val="24"/>
          <w:lang w:eastAsia="hr-HR"/>
        </w:rPr>
        <w:t xml:space="preserve">proračunu </w:t>
      </w:r>
      <w:r w:rsidRPr="00E15021">
        <w:rPr>
          <w:rFonts w:ascii="Times New Roman" w:eastAsia="Arial Unicode MS" w:hAnsi="Times New Roman" w:cs="Times New Roman"/>
          <w:sz w:val="24"/>
          <w:szCs w:val="24"/>
          <w:lang w:eastAsia="hr-HR"/>
        </w:rPr>
        <w:t>Općine Šodolovci.</w:t>
      </w:r>
    </w:p>
    <w:p w:rsidR="00E15021" w:rsidRPr="00E15021" w:rsidRDefault="00E15021" w:rsidP="00E15021">
      <w:pPr>
        <w:autoSpaceDE w:val="0"/>
        <w:autoSpaceDN w:val="0"/>
        <w:adjustRightInd w:val="0"/>
        <w:spacing w:before="240" w:after="240" w:line="240" w:lineRule="auto"/>
        <w:jc w:val="center"/>
        <w:rPr>
          <w:rFonts w:ascii="Times New Roman" w:eastAsia="Arial Unicode MS" w:hAnsi="Times New Roman" w:cs="Times New Roman"/>
          <w:b/>
          <w:sz w:val="24"/>
          <w:szCs w:val="24"/>
          <w:lang w:eastAsia="hr-HR"/>
        </w:rPr>
      </w:pPr>
      <w:r w:rsidRPr="00E15021">
        <w:rPr>
          <w:rFonts w:ascii="Times New Roman" w:eastAsia="Arial Unicode MS" w:hAnsi="Times New Roman" w:cs="Times New Roman"/>
          <w:b/>
          <w:sz w:val="24"/>
          <w:szCs w:val="24"/>
          <w:lang w:eastAsia="hr-HR"/>
        </w:rPr>
        <w:t>Članak 7.</w:t>
      </w:r>
    </w:p>
    <w:p w:rsidR="00E15021" w:rsidRPr="00E15021" w:rsidRDefault="00E15021" w:rsidP="00E15021">
      <w:pPr>
        <w:autoSpaceDE w:val="0"/>
        <w:autoSpaceDN w:val="0"/>
        <w:adjustRightInd w:val="0"/>
        <w:spacing w:after="0"/>
        <w:jc w:val="both"/>
        <w:rPr>
          <w:rFonts w:ascii="Times New Roman" w:eastAsia="Arial Unicode MS" w:hAnsi="Times New Roman" w:cs="Times New Roman"/>
          <w:sz w:val="24"/>
          <w:szCs w:val="24"/>
          <w:lang w:val="sv-SE" w:eastAsia="hr-HR"/>
        </w:rPr>
      </w:pPr>
      <w:r w:rsidRPr="00E15021">
        <w:rPr>
          <w:rFonts w:ascii="Times New Roman" w:eastAsia="Arial Unicode MS" w:hAnsi="Times New Roman" w:cs="Times New Roman"/>
          <w:sz w:val="24"/>
          <w:szCs w:val="24"/>
          <w:lang w:eastAsia="hr-HR"/>
        </w:rPr>
        <w:t>Ova Odluka objavit će se u „službenom glasniku općine Šodolovci“ a stupa na snagu osmog dana od dana objave.</w:t>
      </w:r>
      <w:r w:rsidRPr="00E15021">
        <w:rPr>
          <w:rFonts w:ascii="Times New Roman" w:eastAsia="Arial Unicode MS" w:hAnsi="Times New Roman" w:cs="Times New Roman"/>
          <w:sz w:val="24"/>
          <w:szCs w:val="24"/>
          <w:lang w:val="sv-SE" w:eastAsia="hr-HR"/>
        </w:rPr>
        <w:tab/>
      </w:r>
      <w:r w:rsidRPr="00E15021">
        <w:rPr>
          <w:rFonts w:ascii="Times New Roman" w:eastAsia="Arial Unicode MS" w:hAnsi="Times New Roman" w:cs="Times New Roman"/>
          <w:sz w:val="24"/>
          <w:szCs w:val="24"/>
          <w:lang w:val="sv-SE" w:eastAsia="hr-HR"/>
        </w:rPr>
        <w:tab/>
      </w:r>
    </w:p>
    <w:p w:rsidR="00E15021" w:rsidRPr="00E15021" w:rsidRDefault="00E15021" w:rsidP="00E15021">
      <w:pPr>
        <w:autoSpaceDE w:val="0"/>
        <w:autoSpaceDN w:val="0"/>
        <w:adjustRightInd w:val="0"/>
        <w:spacing w:after="0"/>
        <w:jc w:val="both"/>
        <w:rPr>
          <w:rFonts w:ascii="Times New Roman" w:eastAsia="Arial Unicode MS" w:hAnsi="Times New Roman" w:cs="Times New Roman"/>
          <w:sz w:val="24"/>
          <w:szCs w:val="24"/>
          <w:lang w:val="sv-SE" w:eastAsia="hr-HR"/>
        </w:rPr>
      </w:pPr>
    </w:p>
    <w:p w:rsidR="00E15021" w:rsidRPr="00E15021" w:rsidRDefault="00E15021" w:rsidP="00E15021">
      <w:pPr>
        <w:autoSpaceDE w:val="0"/>
        <w:autoSpaceDN w:val="0"/>
        <w:adjustRightInd w:val="0"/>
        <w:spacing w:after="0"/>
        <w:jc w:val="both"/>
        <w:rPr>
          <w:rFonts w:ascii="Times New Roman" w:eastAsia="Arial Unicode MS" w:hAnsi="Times New Roman" w:cs="Times New Roman"/>
          <w:sz w:val="24"/>
          <w:szCs w:val="24"/>
          <w:lang w:val="sv-SE" w:eastAsia="hr-HR"/>
        </w:rPr>
      </w:pPr>
      <w:r w:rsidRPr="00E15021">
        <w:rPr>
          <w:rFonts w:ascii="Times New Roman" w:eastAsia="Arial Unicode MS" w:hAnsi="Times New Roman" w:cs="Times New Roman"/>
          <w:sz w:val="24"/>
          <w:szCs w:val="24"/>
          <w:lang w:val="sv-SE" w:eastAsia="hr-HR"/>
        </w:rPr>
        <w:t>KLASA: 810-05/18-01/2</w:t>
      </w:r>
    </w:p>
    <w:p w:rsidR="00E15021" w:rsidRPr="00E15021" w:rsidRDefault="00E15021" w:rsidP="00E15021">
      <w:pPr>
        <w:autoSpaceDE w:val="0"/>
        <w:autoSpaceDN w:val="0"/>
        <w:adjustRightInd w:val="0"/>
        <w:spacing w:after="0"/>
        <w:jc w:val="both"/>
        <w:rPr>
          <w:rFonts w:ascii="Times New Roman" w:eastAsia="Arial Unicode MS" w:hAnsi="Times New Roman" w:cs="Times New Roman"/>
          <w:sz w:val="24"/>
          <w:szCs w:val="24"/>
          <w:lang w:val="sv-SE" w:eastAsia="hr-HR"/>
        </w:rPr>
      </w:pPr>
      <w:r w:rsidRPr="00E15021">
        <w:rPr>
          <w:rFonts w:ascii="Times New Roman" w:eastAsia="Arial Unicode MS" w:hAnsi="Times New Roman" w:cs="Times New Roman"/>
          <w:sz w:val="24"/>
          <w:szCs w:val="24"/>
          <w:lang w:val="sv-SE" w:eastAsia="hr-HR"/>
        </w:rPr>
        <w:t>URBROJ: 2121/11-18-1</w:t>
      </w:r>
    </w:p>
    <w:p w:rsidR="00E15021" w:rsidRPr="00E15021" w:rsidRDefault="00E15021" w:rsidP="00E15021">
      <w:pPr>
        <w:autoSpaceDE w:val="0"/>
        <w:autoSpaceDN w:val="0"/>
        <w:adjustRightInd w:val="0"/>
        <w:spacing w:after="0"/>
        <w:jc w:val="both"/>
        <w:rPr>
          <w:rFonts w:ascii="Times New Roman" w:eastAsia="Arial Unicode MS" w:hAnsi="Times New Roman" w:cs="Times New Roman"/>
          <w:sz w:val="24"/>
          <w:szCs w:val="24"/>
          <w:lang w:val="sv-SE" w:eastAsia="hr-HR"/>
        </w:rPr>
      </w:pPr>
      <w:r w:rsidRPr="00E15021">
        <w:rPr>
          <w:rFonts w:ascii="Times New Roman" w:eastAsia="Arial Unicode MS" w:hAnsi="Times New Roman" w:cs="Times New Roman"/>
          <w:sz w:val="24"/>
          <w:szCs w:val="24"/>
          <w:lang w:val="sv-SE" w:eastAsia="hr-HR"/>
        </w:rPr>
        <w:t xml:space="preserve">Šodolovci, 07. rujna 2018. </w:t>
      </w:r>
      <w:r w:rsidRPr="00E15021">
        <w:rPr>
          <w:rFonts w:ascii="Times New Roman" w:eastAsia="Arial Unicode MS" w:hAnsi="Times New Roman" w:cs="Times New Roman"/>
          <w:sz w:val="24"/>
          <w:szCs w:val="24"/>
          <w:lang w:val="sv-SE" w:eastAsia="hr-HR"/>
        </w:rPr>
        <w:tab/>
      </w:r>
      <w:r w:rsidRPr="00E15021">
        <w:rPr>
          <w:rFonts w:ascii="Times New Roman" w:eastAsia="Arial Unicode MS" w:hAnsi="Times New Roman" w:cs="Times New Roman"/>
          <w:sz w:val="24"/>
          <w:szCs w:val="24"/>
          <w:lang w:val="sv-SE" w:eastAsia="hr-HR"/>
        </w:rPr>
        <w:tab/>
      </w:r>
      <w:r w:rsidRPr="00E15021">
        <w:rPr>
          <w:rFonts w:ascii="Times New Roman" w:eastAsia="Arial Unicode MS" w:hAnsi="Times New Roman" w:cs="Times New Roman"/>
          <w:sz w:val="24"/>
          <w:szCs w:val="24"/>
          <w:lang w:val="sv-SE" w:eastAsia="hr-HR"/>
        </w:rPr>
        <w:tab/>
      </w:r>
      <w:r w:rsidRPr="00E15021">
        <w:rPr>
          <w:rFonts w:ascii="Times New Roman" w:eastAsia="Arial Unicode MS" w:hAnsi="Times New Roman" w:cs="Times New Roman"/>
          <w:sz w:val="24"/>
          <w:szCs w:val="24"/>
          <w:lang w:val="sv-SE" w:eastAsia="hr-HR"/>
        </w:rPr>
        <w:tab/>
        <w:t xml:space="preserve"> PREDSJEDNIK OPĆINSKOG VIJEĆA:</w:t>
      </w:r>
    </w:p>
    <w:p w:rsidR="00E15021" w:rsidRDefault="00E15021" w:rsidP="00E15021">
      <w:pPr>
        <w:autoSpaceDE w:val="0"/>
        <w:autoSpaceDN w:val="0"/>
        <w:adjustRightInd w:val="0"/>
        <w:spacing w:after="0"/>
        <w:jc w:val="both"/>
        <w:rPr>
          <w:rFonts w:ascii="Times New Roman" w:eastAsia="Arial Unicode MS" w:hAnsi="Times New Roman" w:cs="Times New Roman"/>
          <w:sz w:val="24"/>
          <w:szCs w:val="24"/>
          <w:lang w:eastAsia="hr-HR"/>
        </w:rPr>
      </w:pPr>
      <w:r w:rsidRPr="00E15021">
        <w:rPr>
          <w:rFonts w:ascii="Times New Roman" w:eastAsia="Arial Unicode MS" w:hAnsi="Times New Roman" w:cs="Times New Roman"/>
          <w:sz w:val="24"/>
          <w:szCs w:val="24"/>
          <w:lang w:eastAsia="hr-HR"/>
        </w:rPr>
        <w:t xml:space="preserve">                                                                                                  Tomislav Starčević</w:t>
      </w:r>
      <w:r>
        <w:rPr>
          <w:rFonts w:ascii="Times New Roman" w:eastAsia="Arial Unicode MS" w:hAnsi="Times New Roman" w:cs="Times New Roman"/>
          <w:sz w:val="24"/>
          <w:szCs w:val="24"/>
          <w:lang w:eastAsia="hr-HR"/>
        </w:rPr>
        <w:t>, v.r.</w:t>
      </w:r>
    </w:p>
    <w:p w:rsidR="00E15021" w:rsidRDefault="00E15021">
      <w:r>
        <w:rPr>
          <w:rFonts w:ascii="Times New Roman" w:eastAsia="Arial Unicode MS" w:hAnsi="Times New Roman" w:cs="Times New Roman"/>
          <w:sz w:val="24"/>
          <w:szCs w:val="24"/>
          <w:lang w:eastAsia="hr-HR"/>
        </w:rPr>
        <w:t>____________________________________________________________________________________________________________________</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Na temelju članka 31. Statuta Općine Šodolovci („službeni glasnik općine Šodolovci“ broj 3/09, 2/17, 2/13 i 7/16), Općinsko vijeće Općine Šodolovci na 12. sjednici održanoj dana 07. rujna 2018. godine donosi</w:t>
      </w:r>
    </w:p>
    <w:p w:rsidR="00E15021" w:rsidRPr="00E15021" w:rsidRDefault="00E15021" w:rsidP="00E15021">
      <w:pPr>
        <w:rPr>
          <w:rFonts w:ascii="Times New Roman" w:eastAsia="Calibri" w:hAnsi="Times New Roman" w:cs="Times New Roman"/>
          <w:sz w:val="24"/>
          <w:szCs w:val="24"/>
        </w:rPr>
      </w:pPr>
    </w:p>
    <w:p w:rsidR="00E15021" w:rsidRPr="00E15021" w:rsidRDefault="00E15021" w:rsidP="00E15021">
      <w:pPr>
        <w:jc w:val="center"/>
        <w:rPr>
          <w:rFonts w:ascii="Times New Roman" w:eastAsia="Calibri" w:hAnsi="Times New Roman" w:cs="Times New Roman"/>
          <w:b/>
          <w:sz w:val="24"/>
          <w:szCs w:val="24"/>
        </w:rPr>
      </w:pPr>
      <w:r w:rsidRPr="00E15021">
        <w:rPr>
          <w:rFonts w:ascii="Times New Roman" w:eastAsia="Calibri" w:hAnsi="Times New Roman" w:cs="Times New Roman"/>
          <w:b/>
          <w:sz w:val="24"/>
          <w:szCs w:val="24"/>
        </w:rPr>
        <w:t>ZAKLJUČAK</w:t>
      </w:r>
    </w:p>
    <w:p w:rsidR="00E15021" w:rsidRPr="00E15021" w:rsidRDefault="00E15021" w:rsidP="00E15021">
      <w:pPr>
        <w:jc w:val="center"/>
        <w:rPr>
          <w:rFonts w:ascii="Times New Roman" w:eastAsia="Calibri" w:hAnsi="Times New Roman" w:cs="Times New Roman"/>
          <w:b/>
          <w:sz w:val="24"/>
          <w:szCs w:val="24"/>
        </w:rPr>
      </w:pPr>
      <w:r w:rsidRPr="00E15021">
        <w:rPr>
          <w:rFonts w:ascii="Times New Roman" w:eastAsia="Calibri" w:hAnsi="Times New Roman" w:cs="Times New Roman"/>
          <w:b/>
          <w:sz w:val="24"/>
          <w:szCs w:val="24"/>
        </w:rPr>
        <w:t>o prihvaćanju izvješća o radu udruga</w:t>
      </w:r>
    </w:p>
    <w:p w:rsidR="00E15021" w:rsidRPr="00E15021" w:rsidRDefault="00E15021" w:rsidP="00E15021">
      <w:pPr>
        <w:jc w:val="center"/>
        <w:rPr>
          <w:rFonts w:ascii="Times New Roman" w:eastAsia="Calibri" w:hAnsi="Times New Roman" w:cs="Times New Roman"/>
          <w:b/>
          <w:sz w:val="24"/>
          <w:szCs w:val="24"/>
        </w:rPr>
      </w:pPr>
      <w:r w:rsidRPr="00E15021">
        <w:rPr>
          <w:rFonts w:ascii="Times New Roman" w:eastAsia="Calibri" w:hAnsi="Times New Roman" w:cs="Times New Roman"/>
          <w:b/>
          <w:sz w:val="24"/>
          <w:szCs w:val="24"/>
        </w:rPr>
        <w:t>u 2017. godini</w:t>
      </w:r>
    </w:p>
    <w:p w:rsidR="00E15021" w:rsidRPr="00E15021" w:rsidRDefault="00E15021" w:rsidP="00E15021">
      <w:pPr>
        <w:jc w:val="center"/>
        <w:rPr>
          <w:rFonts w:ascii="Times New Roman" w:eastAsia="Calibri" w:hAnsi="Times New Roman" w:cs="Times New Roman"/>
          <w:b/>
          <w:sz w:val="24"/>
          <w:szCs w:val="24"/>
        </w:rPr>
      </w:pPr>
    </w:p>
    <w:p w:rsidR="00E15021" w:rsidRPr="00E15021" w:rsidRDefault="00E15021" w:rsidP="00E15021">
      <w:pPr>
        <w:jc w:val="center"/>
        <w:rPr>
          <w:rFonts w:ascii="Times New Roman" w:eastAsia="Calibri" w:hAnsi="Times New Roman" w:cs="Times New Roman"/>
          <w:sz w:val="24"/>
          <w:szCs w:val="24"/>
        </w:rPr>
      </w:pPr>
      <w:r w:rsidRPr="00E15021">
        <w:rPr>
          <w:rFonts w:ascii="Times New Roman" w:eastAsia="Calibri" w:hAnsi="Times New Roman" w:cs="Times New Roman"/>
          <w:sz w:val="24"/>
          <w:szCs w:val="24"/>
        </w:rPr>
        <w:t>Članak 1.</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Prihvaćaju se izvještaji o radu i financijski izvještaji za 2017. godinu udruga:</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lastRenderedPageBreak/>
        <w:t>1. NK „Palača“</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2. DVD Silaš</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 xml:space="preserve">3. LD „Orao“ </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4. „Seoska idila“ Ada</w:t>
      </w:r>
    </w:p>
    <w:p w:rsidR="00E15021" w:rsidRPr="00E15021" w:rsidRDefault="00E15021" w:rsidP="00E15021">
      <w:pPr>
        <w:jc w:val="center"/>
        <w:rPr>
          <w:rFonts w:ascii="Times New Roman" w:eastAsia="Calibri" w:hAnsi="Times New Roman" w:cs="Times New Roman"/>
          <w:sz w:val="24"/>
          <w:szCs w:val="24"/>
        </w:rPr>
      </w:pPr>
      <w:r w:rsidRPr="00E15021">
        <w:rPr>
          <w:rFonts w:ascii="Times New Roman" w:eastAsia="Calibri" w:hAnsi="Times New Roman" w:cs="Times New Roman"/>
          <w:sz w:val="24"/>
          <w:szCs w:val="24"/>
        </w:rPr>
        <w:t>Članak 2.</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Ovaj zaključak objavit će se u „Službenom glasniku Općine Šodolovci“.</w:t>
      </w:r>
    </w:p>
    <w:p w:rsidR="00E15021" w:rsidRPr="00E15021" w:rsidRDefault="00E15021" w:rsidP="00E15021">
      <w:pPr>
        <w:jc w:val="both"/>
        <w:rPr>
          <w:rFonts w:ascii="Times New Roman" w:eastAsia="Calibri" w:hAnsi="Times New Roman" w:cs="Times New Roman"/>
          <w:sz w:val="24"/>
          <w:szCs w:val="24"/>
        </w:rPr>
      </w:pP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KLASA: 021-05/18-01/</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URBROJ: 2121/11-18-</w:t>
      </w:r>
    </w:p>
    <w:p w:rsidR="00E15021" w:rsidRPr="00E15021" w:rsidRDefault="00E15021" w:rsidP="00E15021">
      <w:pPr>
        <w:jc w:val="both"/>
        <w:rPr>
          <w:rFonts w:ascii="Times New Roman" w:eastAsia="Calibri" w:hAnsi="Times New Roman" w:cs="Times New Roman"/>
          <w:sz w:val="24"/>
          <w:szCs w:val="24"/>
        </w:rPr>
      </w:pPr>
      <w:r w:rsidRPr="00E15021">
        <w:rPr>
          <w:rFonts w:ascii="Times New Roman" w:eastAsia="Calibri" w:hAnsi="Times New Roman" w:cs="Times New Roman"/>
          <w:sz w:val="24"/>
          <w:szCs w:val="24"/>
        </w:rPr>
        <w:t>Šodolovci, 07. rujna 2018.                                      PREDSJEDNIK OPĆINSKOG VIJEĆA:</w:t>
      </w:r>
    </w:p>
    <w:p w:rsidR="00E15021" w:rsidRDefault="00E15021" w:rsidP="00E15021">
      <w:pPr>
        <w:rPr>
          <w:rFonts w:ascii="Times New Roman" w:eastAsia="Calibri" w:hAnsi="Times New Roman" w:cs="Times New Roman"/>
          <w:sz w:val="24"/>
          <w:szCs w:val="24"/>
        </w:rPr>
      </w:pPr>
      <w:r w:rsidRPr="00E15021">
        <w:rPr>
          <w:rFonts w:ascii="Times New Roman" w:eastAsia="Calibri" w:hAnsi="Times New Roman" w:cs="Times New Roman"/>
          <w:sz w:val="24"/>
          <w:szCs w:val="24"/>
        </w:rPr>
        <w:t xml:space="preserve">                                                                                                Tomislav Starčević</w:t>
      </w:r>
      <w:r>
        <w:rPr>
          <w:rFonts w:ascii="Times New Roman" w:eastAsia="Calibri" w:hAnsi="Times New Roman" w:cs="Times New Roman"/>
          <w:sz w:val="24"/>
          <w:szCs w:val="24"/>
        </w:rPr>
        <w:t>, v.r.</w:t>
      </w:r>
    </w:p>
    <w:p w:rsidR="00E15021" w:rsidRDefault="00E15021">
      <w:r>
        <w:rPr>
          <w:rFonts w:ascii="Calibri" w:eastAsia="Calibri" w:hAnsi="Calibri" w:cs="Times New Roman"/>
        </w:rPr>
        <w:t>_______________________________________________________________________________________________________________________________</w:t>
      </w:r>
    </w:p>
    <w:p w:rsidR="00E15021" w:rsidRPr="00B67D8B" w:rsidRDefault="00E15021" w:rsidP="00E15021">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3/09, 2/13, 7/16 i 4/18) Općinsko vijeće Općine Šodolovci na </w:t>
      </w:r>
      <w:r>
        <w:rPr>
          <w:rFonts w:ascii="Times New Roman" w:eastAsia="Calibri" w:hAnsi="Times New Roman" w:cs="Times New Roman"/>
          <w:sz w:val="24"/>
          <w:szCs w:val="24"/>
        </w:rPr>
        <w:t>12</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07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rujn</w:t>
      </w:r>
      <w:r w:rsidRPr="00B67D8B">
        <w:rPr>
          <w:rFonts w:ascii="Times New Roman" w:eastAsia="Calibri" w:hAnsi="Times New Roman" w:cs="Times New Roman"/>
          <w:sz w:val="24"/>
          <w:szCs w:val="24"/>
        </w:rPr>
        <w:t>a 2018. godine donosi</w:t>
      </w:r>
    </w:p>
    <w:p w:rsidR="00E15021" w:rsidRPr="00B67D8B" w:rsidRDefault="00E15021" w:rsidP="00E15021">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ZAKLJUČAK</w:t>
      </w:r>
    </w:p>
    <w:p w:rsidR="00E15021" w:rsidRPr="00B67D8B" w:rsidRDefault="00E15021" w:rsidP="00E15021">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 </w:t>
      </w:r>
      <w:r>
        <w:rPr>
          <w:rFonts w:ascii="Times New Roman" w:eastAsia="Calibri" w:hAnsi="Times New Roman" w:cs="Times New Roman"/>
          <w:b/>
          <w:sz w:val="24"/>
          <w:szCs w:val="24"/>
        </w:rPr>
        <w:t>usvajanju polugodišnjeg izvještaja o izvršenju Proračuna Općine Šodolovci za 2018. godinu</w:t>
      </w:r>
    </w:p>
    <w:p w:rsidR="00E15021" w:rsidRPr="00B67D8B" w:rsidRDefault="00E15021" w:rsidP="00E15021">
      <w:pPr>
        <w:jc w:val="center"/>
        <w:rPr>
          <w:rFonts w:ascii="Times New Roman" w:eastAsia="Calibri" w:hAnsi="Times New Roman" w:cs="Times New Roman"/>
          <w:b/>
          <w:sz w:val="24"/>
          <w:szCs w:val="24"/>
        </w:rPr>
      </w:pPr>
    </w:p>
    <w:p w:rsidR="00E15021" w:rsidRPr="00B67D8B" w:rsidRDefault="00E15021" w:rsidP="00E15021">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rsidR="00E15021" w:rsidRPr="00B67D8B" w:rsidRDefault="00E15021" w:rsidP="00E15021">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Prihvaća se </w:t>
      </w:r>
      <w:r>
        <w:rPr>
          <w:rFonts w:ascii="Times New Roman" w:eastAsia="Calibri" w:hAnsi="Times New Roman" w:cs="Times New Roman"/>
          <w:sz w:val="24"/>
          <w:szCs w:val="24"/>
        </w:rPr>
        <w:t>Polugodišnji izvještaj o izvršenju Proračuna Općine Šodolovci za 2018. godinu</w:t>
      </w:r>
      <w:r w:rsidRPr="00B67D8B">
        <w:rPr>
          <w:rFonts w:ascii="Times New Roman" w:eastAsia="Calibri" w:hAnsi="Times New Roman" w:cs="Times New Roman"/>
          <w:sz w:val="24"/>
          <w:szCs w:val="24"/>
        </w:rPr>
        <w:t>.</w:t>
      </w:r>
    </w:p>
    <w:p w:rsidR="00E15021" w:rsidRPr="00B67D8B" w:rsidRDefault="00E15021" w:rsidP="00E15021">
      <w:pPr>
        <w:jc w:val="both"/>
        <w:rPr>
          <w:rFonts w:ascii="Times New Roman" w:eastAsia="Calibri" w:hAnsi="Times New Roman" w:cs="Times New Roman"/>
          <w:sz w:val="24"/>
          <w:szCs w:val="24"/>
        </w:rPr>
      </w:pPr>
    </w:p>
    <w:p w:rsidR="00E15021" w:rsidRPr="00B67D8B" w:rsidRDefault="00E15021" w:rsidP="00E15021">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rsidR="00E15021" w:rsidRPr="00B67D8B" w:rsidRDefault="00E15021" w:rsidP="00E15021">
      <w:pPr>
        <w:jc w:val="both"/>
        <w:rPr>
          <w:rFonts w:ascii="Times New Roman" w:eastAsia="Calibri" w:hAnsi="Times New Roman" w:cs="Times New Roman"/>
          <w:sz w:val="24"/>
          <w:szCs w:val="24"/>
        </w:rPr>
      </w:pPr>
      <w:r>
        <w:rPr>
          <w:rFonts w:ascii="Times New Roman" w:eastAsia="Calibri" w:hAnsi="Times New Roman" w:cs="Times New Roman"/>
          <w:sz w:val="24"/>
          <w:szCs w:val="24"/>
        </w:rPr>
        <w:t>Izvještaj je sastavni dio ovog Zaključka</w:t>
      </w:r>
      <w:r w:rsidRPr="00B67D8B">
        <w:rPr>
          <w:rFonts w:ascii="Times New Roman" w:eastAsia="Calibri" w:hAnsi="Times New Roman" w:cs="Times New Roman"/>
          <w:sz w:val="24"/>
          <w:szCs w:val="24"/>
        </w:rPr>
        <w:t>.</w:t>
      </w:r>
    </w:p>
    <w:p w:rsidR="00E15021" w:rsidRPr="00B67D8B" w:rsidRDefault="00E15021" w:rsidP="00E15021">
      <w:pPr>
        <w:jc w:val="both"/>
        <w:rPr>
          <w:rFonts w:ascii="Times New Roman" w:eastAsia="Calibri" w:hAnsi="Times New Roman" w:cs="Times New Roman"/>
          <w:sz w:val="24"/>
          <w:szCs w:val="24"/>
        </w:rPr>
      </w:pPr>
    </w:p>
    <w:p w:rsidR="00E15021" w:rsidRPr="00B67D8B" w:rsidRDefault="00E15021" w:rsidP="00E15021">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rsidR="00E15021" w:rsidRPr="00B67D8B" w:rsidRDefault="00E15021" w:rsidP="00E15021">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 Općine Šodolovci“ .</w:t>
      </w:r>
    </w:p>
    <w:p w:rsidR="00E15021" w:rsidRPr="00B67D8B" w:rsidRDefault="00E15021" w:rsidP="00E15021">
      <w:pPr>
        <w:jc w:val="both"/>
        <w:rPr>
          <w:rFonts w:ascii="Times New Roman" w:eastAsia="Calibri" w:hAnsi="Times New Roman" w:cs="Times New Roman"/>
          <w:sz w:val="24"/>
          <w:szCs w:val="24"/>
        </w:rPr>
      </w:pPr>
    </w:p>
    <w:p w:rsidR="00E15021" w:rsidRPr="00B67D8B" w:rsidRDefault="00E15021" w:rsidP="00E15021">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400-06/17-01</w:t>
      </w:r>
      <w:r w:rsidRPr="00B67D8B">
        <w:rPr>
          <w:rFonts w:ascii="Times New Roman" w:eastAsia="Calibri" w:hAnsi="Times New Roman" w:cs="Times New Roman"/>
          <w:sz w:val="24"/>
          <w:szCs w:val="24"/>
        </w:rPr>
        <w:t>/</w:t>
      </w:r>
      <w:r>
        <w:rPr>
          <w:rFonts w:ascii="Times New Roman" w:eastAsia="Calibri" w:hAnsi="Times New Roman" w:cs="Times New Roman"/>
          <w:sz w:val="24"/>
          <w:szCs w:val="24"/>
        </w:rPr>
        <w:t>1</w:t>
      </w:r>
    </w:p>
    <w:p w:rsidR="00E15021" w:rsidRPr="00B67D8B" w:rsidRDefault="00E15021" w:rsidP="00E15021">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URBROJ: 2121/11-18-</w:t>
      </w:r>
      <w:r>
        <w:rPr>
          <w:rFonts w:ascii="Times New Roman" w:eastAsia="Calibri" w:hAnsi="Times New Roman" w:cs="Times New Roman"/>
          <w:sz w:val="24"/>
          <w:szCs w:val="24"/>
        </w:rPr>
        <w:t>6</w:t>
      </w:r>
    </w:p>
    <w:p w:rsidR="00E15021" w:rsidRPr="00B67D8B" w:rsidRDefault="00E15021" w:rsidP="00E15021">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07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rujn</w:t>
      </w:r>
      <w:r w:rsidRPr="00B67D8B">
        <w:rPr>
          <w:rFonts w:ascii="Times New Roman" w:eastAsia="Calibri" w:hAnsi="Times New Roman" w:cs="Times New Roman"/>
          <w:sz w:val="24"/>
          <w:szCs w:val="24"/>
        </w:rPr>
        <w:t>a 2018.                                    PREDSJEDNIK OPĆINSKOG VIJEĆA:</w:t>
      </w:r>
    </w:p>
    <w:p w:rsidR="00E15021" w:rsidRDefault="00E15021" w:rsidP="00E15021">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Tomislav Starčević, v.r.</w:t>
      </w:r>
    </w:p>
    <w:p w:rsidR="00E15021" w:rsidRDefault="00E15021" w:rsidP="00E15021">
      <w:pPr>
        <w:jc w:val="both"/>
        <w:rPr>
          <w:rFonts w:ascii="Times New Roman" w:eastAsia="Calibri" w:hAnsi="Times New Roman" w:cs="Times New Roman"/>
          <w:sz w:val="24"/>
          <w:szCs w:val="24"/>
        </w:rPr>
      </w:pPr>
    </w:p>
    <w:p w:rsidR="00E15021" w:rsidRPr="00E15021" w:rsidRDefault="00E15021" w:rsidP="00E15021">
      <w:pPr>
        <w:spacing w:after="3" w:line="247" w:lineRule="auto"/>
        <w:ind w:left="-3" w:hanging="10"/>
        <w:rPr>
          <w:rFonts w:ascii="Calibri" w:eastAsia="Calibri" w:hAnsi="Calibri" w:cs="Calibri"/>
          <w:color w:val="000000"/>
          <w:lang w:eastAsia="hr-HR"/>
        </w:rPr>
      </w:pPr>
      <w:r w:rsidRPr="00E15021">
        <w:rPr>
          <w:rFonts w:ascii="Tahoma" w:eastAsia="Tahoma" w:hAnsi="Tahoma" w:cs="Tahoma"/>
          <w:color w:val="000000"/>
          <w:sz w:val="20"/>
          <w:lang w:eastAsia="hr-HR"/>
        </w:rPr>
        <w:t xml:space="preserve">Temeljem odredbi članka 108. i članka 109. Zakona o proračunu (Narodne novine broj 87/08, 136/12, 15/15), članka 15. Pravilnika o polugodišnjem i godišnjem izvještaju o izvršenju proračuna (Narodne novine broj 24/13 i 102/17) i članka 32. točke 4. Statuta Općine Šodolovci ( Službeni glasnik Općine Šodolovci br. 3/09, 2/13, 7/16 i </w:t>
      </w:r>
    </w:p>
    <w:p w:rsidR="00E15021" w:rsidRPr="00E15021" w:rsidRDefault="00E15021" w:rsidP="00E15021">
      <w:pPr>
        <w:spacing w:after="296" w:line="247" w:lineRule="auto"/>
        <w:ind w:left="-3" w:hanging="10"/>
        <w:rPr>
          <w:rFonts w:ascii="Calibri" w:eastAsia="Calibri" w:hAnsi="Calibri" w:cs="Calibri"/>
          <w:color w:val="000000"/>
          <w:lang w:eastAsia="hr-HR"/>
        </w:rPr>
      </w:pPr>
      <w:r w:rsidRPr="00E15021">
        <w:rPr>
          <w:rFonts w:ascii="Tahoma" w:eastAsia="Tahoma" w:hAnsi="Tahoma" w:cs="Tahoma"/>
          <w:color w:val="000000"/>
          <w:sz w:val="20"/>
          <w:lang w:eastAsia="hr-HR"/>
        </w:rPr>
        <w:t>4/18), Općinsko vijeće Općine Šodolovci na svojoj 12. sjednici održanoj dana 07. rujna 2018. godine,</w:t>
      </w:r>
    </w:p>
    <w:p w:rsidR="00E15021" w:rsidRPr="00E15021" w:rsidRDefault="00E15021" w:rsidP="00E15021">
      <w:pPr>
        <w:spacing w:after="203" w:line="237" w:lineRule="auto"/>
        <w:ind w:left="1628" w:hanging="1441"/>
        <w:rPr>
          <w:rFonts w:ascii="Calibri" w:eastAsia="Calibri" w:hAnsi="Calibri" w:cs="Calibri"/>
          <w:color w:val="000000"/>
          <w:lang w:eastAsia="hr-HR"/>
        </w:rPr>
      </w:pPr>
      <w:r w:rsidRPr="00E15021">
        <w:rPr>
          <w:rFonts w:ascii="Tahoma" w:eastAsia="Tahoma" w:hAnsi="Tahoma" w:cs="Tahoma"/>
          <w:b/>
          <w:color w:val="000000"/>
          <w:sz w:val="36"/>
          <w:lang w:eastAsia="hr-HR"/>
        </w:rPr>
        <w:t>POLUGODIŠNJI IZVJEŠTAJ O IZVRŠENJU PRORAČUNA OPĆINE ŠODOLOVCI ZA 2018. GODINU</w:t>
      </w:r>
    </w:p>
    <w:p w:rsidR="00E15021" w:rsidRPr="00E15021" w:rsidRDefault="00E15021" w:rsidP="00E15021">
      <w:pPr>
        <w:spacing w:after="0" w:line="259" w:lineRule="auto"/>
        <w:ind w:left="244"/>
        <w:jc w:val="center"/>
        <w:rPr>
          <w:rFonts w:ascii="Calibri" w:eastAsia="Calibri" w:hAnsi="Calibri" w:cs="Calibri"/>
          <w:color w:val="000000"/>
          <w:lang w:eastAsia="hr-HR"/>
        </w:rPr>
      </w:pPr>
      <w:r w:rsidRPr="00E15021">
        <w:rPr>
          <w:rFonts w:ascii="Tahoma" w:eastAsia="Tahoma" w:hAnsi="Tahoma" w:cs="Tahoma"/>
          <w:b/>
          <w:color w:val="000000"/>
          <w:sz w:val="28"/>
          <w:lang w:eastAsia="hr-HR"/>
        </w:rPr>
        <w:t>I. OPĆI DIO</w:t>
      </w:r>
    </w:p>
    <w:p w:rsidR="00E15021" w:rsidRPr="00E15021" w:rsidRDefault="00E15021" w:rsidP="00E15021">
      <w:pPr>
        <w:spacing w:after="0" w:line="259" w:lineRule="auto"/>
        <w:ind w:left="412" w:right="120" w:hanging="10"/>
        <w:jc w:val="center"/>
        <w:rPr>
          <w:rFonts w:ascii="Calibri" w:eastAsia="Calibri" w:hAnsi="Calibri" w:cs="Calibri"/>
          <w:color w:val="000000"/>
          <w:lang w:eastAsia="hr-HR"/>
        </w:rPr>
      </w:pPr>
      <w:r w:rsidRPr="00E15021">
        <w:rPr>
          <w:rFonts w:ascii="Tahoma" w:eastAsia="Tahoma" w:hAnsi="Tahoma" w:cs="Tahoma"/>
          <w:b/>
          <w:color w:val="000000"/>
          <w:lang w:eastAsia="hr-HR"/>
        </w:rPr>
        <w:t>Članak 1.</w:t>
      </w:r>
    </w:p>
    <w:p w:rsidR="00E15021" w:rsidRPr="00E15021" w:rsidRDefault="00E15021" w:rsidP="00E15021">
      <w:pPr>
        <w:spacing w:after="409" w:line="247" w:lineRule="auto"/>
        <w:ind w:left="-3" w:hanging="10"/>
        <w:rPr>
          <w:rFonts w:ascii="Calibri" w:eastAsia="Calibri" w:hAnsi="Calibri" w:cs="Calibri"/>
          <w:color w:val="000000"/>
          <w:lang w:eastAsia="hr-HR"/>
        </w:rPr>
      </w:pPr>
      <w:r w:rsidRPr="00E15021">
        <w:rPr>
          <w:rFonts w:ascii="Tahoma" w:eastAsia="Tahoma" w:hAnsi="Tahoma" w:cs="Tahoma"/>
          <w:color w:val="000000"/>
          <w:sz w:val="20"/>
          <w:lang w:eastAsia="hr-HR"/>
        </w:rPr>
        <w:t>Polugodišnji izvještaj o izvršenju Proračuna Općine Šodolovci za 2018. godinu sadrži:</w:t>
      </w:r>
    </w:p>
    <w:p w:rsidR="00E15021" w:rsidRPr="00E15021" w:rsidRDefault="00E15021" w:rsidP="00E15021">
      <w:pPr>
        <w:tabs>
          <w:tab w:val="center" w:pos="5888"/>
          <w:tab w:val="center" w:pos="7688"/>
          <w:tab w:val="right" w:pos="10137"/>
        </w:tabs>
        <w:spacing w:after="52" w:line="259" w:lineRule="auto"/>
        <w:rPr>
          <w:rFonts w:ascii="Calibri" w:eastAsia="Calibri" w:hAnsi="Calibri" w:cs="Calibri"/>
          <w:color w:val="000000"/>
          <w:lang w:eastAsia="hr-HR"/>
        </w:rPr>
      </w:pPr>
      <w:r w:rsidRPr="00E15021">
        <w:rPr>
          <w:rFonts w:ascii="Calibri" w:eastAsia="Calibri" w:hAnsi="Calibri" w:cs="Calibri"/>
          <w:color w:val="000000"/>
          <w:lang w:eastAsia="hr-HR"/>
        </w:rPr>
        <w:lastRenderedPageBreak/>
        <w:tab/>
      </w:r>
      <w:r w:rsidRPr="00E15021">
        <w:rPr>
          <w:rFonts w:ascii="Tahoma" w:eastAsia="Tahoma" w:hAnsi="Tahoma" w:cs="Tahoma"/>
          <w:color w:val="000000"/>
          <w:sz w:val="18"/>
          <w:lang w:eastAsia="hr-HR"/>
        </w:rPr>
        <w:t>Ostvarenje 2017</w:t>
      </w:r>
      <w:r w:rsidRPr="00E15021">
        <w:rPr>
          <w:rFonts w:ascii="Tahoma" w:eastAsia="Tahoma" w:hAnsi="Tahoma" w:cs="Tahoma"/>
          <w:color w:val="000000"/>
          <w:sz w:val="18"/>
          <w:lang w:eastAsia="hr-HR"/>
        </w:rPr>
        <w:tab/>
        <w:t>Izvorni plan 2018</w:t>
      </w:r>
      <w:r w:rsidRPr="00E15021">
        <w:rPr>
          <w:rFonts w:ascii="Tahoma" w:eastAsia="Tahoma" w:hAnsi="Tahoma" w:cs="Tahoma"/>
          <w:color w:val="000000"/>
          <w:sz w:val="18"/>
          <w:lang w:eastAsia="hr-HR"/>
        </w:rPr>
        <w:tab/>
        <w:t>Ostvarenje 2018</w:t>
      </w:r>
    </w:p>
    <w:p w:rsidR="00E15021" w:rsidRPr="00E15021" w:rsidRDefault="00E15021" w:rsidP="00E15021">
      <w:pPr>
        <w:spacing w:after="0" w:line="259" w:lineRule="auto"/>
        <w:ind w:left="-5" w:hanging="10"/>
        <w:rPr>
          <w:rFonts w:ascii="Calibri" w:eastAsia="Calibri" w:hAnsi="Calibri" w:cs="Calibri"/>
          <w:color w:val="000000"/>
          <w:lang w:eastAsia="hr-HR"/>
        </w:rPr>
      </w:pPr>
      <w:r w:rsidRPr="00E15021">
        <w:rPr>
          <w:rFonts w:ascii="Calibri" w:eastAsia="Calibri" w:hAnsi="Calibri" w:cs="Calibri"/>
          <w:noProof/>
          <w:color w:val="000000"/>
          <w:lang w:eastAsia="hr-HR"/>
        </w:rPr>
        <w:drawing>
          <wp:anchor distT="0" distB="0" distL="114300" distR="114300" simplePos="0" relativeHeight="251659264" behindDoc="0" locked="0" layoutInCell="1" allowOverlap="0" wp14:anchorId="16262C47" wp14:editId="517D62DA">
            <wp:simplePos x="0" y="0"/>
            <wp:positionH relativeFrom="page">
              <wp:posOffset>3479292</wp:posOffset>
            </wp:positionH>
            <wp:positionV relativeFrom="page">
              <wp:posOffset>179261</wp:posOffset>
            </wp:positionV>
            <wp:extent cx="484289" cy="611061"/>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484289" cy="611061"/>
                    </a:xfrm>
                    <a:prstGeom prst="rect">
                      <a:avLst/>
                    </a:prstGeom>
                  </pic:spPr>
                </pic:pic>
              </a:graphicData>
            </a:graphic>
          </wp:anchor>
        </w:drawing>
      </w:r>
      <w:r w:rsidRPr="00E15021">
        <w:rPr>
          <w:rFonts w:ascii="Tahoma" w:eastAsia="Tahoma" w:hAnsi="Tahoma" w:cs="Tahoma"/>
          <w:b/>
          <w:color w:val="000000"/>
          <w:sz w:val="24"/>
          <w:lang w:eastAsia="hr-HR"/>
        </w:rPr>
        <w:t>RAČUN PRIHODA I RASHODA</w:t>
      </w:r>
    </w:p>
    <w:tbl>
      <w:tblPr>
        <w:tblStyle w:val="TableGrid"/>
        <w:tblW w:w="10403" w:type="dxa"/>
        <w:tblInd w:w="-14" w:type="dxa"/>
        <w:tblCellMar>
          <w:top w:w="55" w:type="dxa"/>
          <w:left w:w="15" w:type="dxa"/>
          <w:right w:w="16" w:type="dxa"/>
        </w:tblCellMar>
        <w:tblLook w:val="04A0" w:firstRow="1" w:lastRow="0" w:firstColumn="1" w:lastColumn="0" w:noHBand="0" w:noVBand="1"/>
      </w:tblPr>
      <w:tblGrid>
        <w:gridCol w:w="5003"/>
        <w:gridCol w:w="1800"/>
        <w:gridCol w:w="1800"/>
        <w:gridCol w:w="1800"/>
      </w:tblGrid>
      <w:tr w:rsidR="00E15021" w:rsidRPr="00E15021" w:rsidTr="00E15021">
        <w:trPr>
          <w:trHeight w:val="403"/>
        </w:trPr>
        <w:tc>
          <w:tcPr>
            <w:tcW w:w="5003"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Prihodi poslovanja</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1.741.755,89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5.676.695,00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2"/>
              <w:jc w:val="right"/>
              <w:rPr>
                <w:rFonts w:ascii="Calibri" w:eastAsia="Calibri" w:hAnsi="Calibri" w:cs="Calibri"/>
                <w:color w:val="000000"/>
              </w:rPr>
            </w:pPr>
            <w:r w:rsidRPr="00E15021">
              <w:rPr>
                <w:rFonts w:ascii="Tahoma" w:eastAsia="Tahoma" w:hAnsi="Tahoma" w:cs="Tahoma"/>
                <w:color w:val="000000"/>
                <w:sz w:val="18"/>
              </w:rPr>
              <w:t>2.327.410,27 kn</w:t>
            </w:r>
          </w:p>
        </w:tc>
      </w:tr>
      <w:tr w:rsidR="00E15021" w:rsidRPr="00E15021" w:rsidTr="00E15021">
        <w:trPr>
          <w:trHeight w:val="405"/>
        </w:trPr>
        <w:tc>
          <w:tcPr>
            <w:tcW w:w="5003"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Prihodi od prodaje nefinancijske imovine</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0"/>
              <w:jc w:val="right"/>
              <w:rPr>
                <w:rFonts w:ascii="Calibri" w:eastAsia="Calibri" w:hAnsi="Calibri" w:cs="Calibri"/>
                <w:color w:val="000000"/>
              </w:rPr>
            </w:pPr>
            <w:r w:rsidRPr="00E15021">
              <w:rPr>
                <w:rFonts w:ascii="Tahoma" w:eastAsia="Tahoma" w:hAnsi="Tahoma" w:cs="Tahoma"/>
                <w:color w:val="000000"/>
                <w:sz w:val="18"/>
              </w:rPr>
              <w:t>208.359,55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0"/>
              <w:jc w:val="right"/>
              <w:rPr>
                <w:rFonts w:ascii="Calibri" w:eastAsia="Calibri" w:hAnsi="Calibri" w:cs="Calibri"/>
                <w:color w:val="000000"/>
              </w:rPr>
            </w:pPr>
            <w:r w:rsidRPr="00E15021">
              <w:rPr>
                <w:rFonts w:ascii="Tahoma" w:eastAsia="Tahoma" w:hAnsi="Tahoma" w:cs="Tahoma"/>
                <w:color w:val="000000"/>
                <w:sz w:val="18"/>
              </w:rPr>
              <w:t>540.000,00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2"/>
              <w:jc w:val="right"/>
              <w:rPr>
                <w:rFonts w:ascii="Calibri" w:eastAsia="Calibri" w:hAnsi="Calibri" w:cs="Calibri"/>
                <w:color w:val="000000"/>
              </w:rPr>
            </w:pPr>
            <w:r w:rsidRPr="00E15021">
              <w:rPr>
                <w:rFonts w:ascii="Tahoma" w:eastAsia="Tahoma" w:hAnsi="Tahoma" w:cs="Tahoma"/>
                <w:color w:val="000000"/>
                <w:sz w:val="18"/>
              </w:rPr>
              <w:t>134.524,39 kn</w:t>
            </w:r>
          </w:p>
        </w:tc>
      </w:tr>
      <w:tr w:rsidR="00E15021" w:rsidRPr="00E15021" w:rsidTr="00E15021">
        <w:trPr>
          <w:trHeight w:val="402"/>
        </w:trPr>
        <w:tc>
          <w:tcPr>
            <w:tcW w:w="5003" w:type="dxa"/>
            <w:tcBorders>
              <w:top w:val="single" w:sz="2" w:space="0" w:color="000000"/>
              <w:left w:val="nil"/>
              <w:bottom w:val="single" w:sz="2"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b/>
                <w:color w:val="000000"/>
                <w:sz w:val="18"/>
              </w:rPr>
              <w:t>UKUPNO PRIHODA</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2"/>
              <w:jc w:val="right"/>
              <w:rPr>
                <w:rFonts w:ascii="Calibri" w:eastAsia="Calibri" w:hAnsi="Calibri" w:cs="Calibri"/>
                <w:color w:val="000000"/>
              </w:rPr>
            </w:pPr>
            <w:r w:rsidRPr="00E15021">
              <w:rPr>
                <w:rFonts w:ascii="Tahoma" w:eastAsia="Tahoma" w:hAnsi="Tahoma" w:cs="Tahoma"/>
                <w:b/>
                <w:color w:val="000000"/>
                <w:sz w:val="16"/>
              </w:rPr>
              <w:t>1.950.115,44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2"/>
              <w:jc w:val="right"/>
              <w:rPr>
                <w:rFonts w:ascii="Calibri" w:eastAsia="Calibri" w:hAnsi="Calibri" w:cs="Calibri"/>
                <w:color w:val="000000"/>
              </w:rPr>
            </w:pPr>
            <w:r w:rsidRPr="00E15021">
              <w:rPr>
                <w:rFonts w:ascii="Tahoma" w:eastAsia="Tahoma" w:hAnsi="Tahoma" w:cs="Tahoma"/>
                <w:b/>
                <w:color w:val="000000"/>
                <w:sz w:val="16"/>
              </w:rPr>
              <w:t>6.216.695,00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4"/>
              <w:jc w:val="right"/>
              <w:rPr>
                <w:rFonts w:ascii="Calibri" w:eastAsia="Calibri" w:hAnsi="Calibri" w:cs="Calibri"/>
                <w:color w:val="000000"/>
              </w:rPr>
            </w:pPr>
            <w:r w:rsidRPr="00E15021">
              <w:rPr>
                <w:rFonts w:ascii="Tahoma" w:eastAsia="Tahoma" w:hAnsi="Tahoma" w:cs="Tahoma"/>
                <w:b/>
                <w:color w:val="000000"/>
                <w:sz w:val="16"/>
              </w:rPr>
              <w:t>2.461.934,66 kn</w:t>
            </w:r>
          </w:p>
        </w:tc>
      </w:tr>
      <w:tr w:rsidR="00E15021" w:rsidRPr="00E15021" w:rsidTr="00E15021">
        <w:trPr>
          <w:trHeight w:val="405"/>
        </w:trPr>
        <w:tc>
          <w:tcPr>
            <w:tcW w:w="5003"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Rashodi poslovanja</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1.284.486,54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3.225.445,00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2"/>
              <w:jc w:val="right"/>
              <w:rPr>
                <w:rFonts w:ascii="Calibri" w:eastAsia="Calibri" w:hAnsi="Calibri" w:cs="Calibri"/>
                <w:color w:val="000000"/>
              </w:rPr>
            </w:pPr>
            <w:r w:rsidRPr="00E15021">
              <w:rPr>
                <w:rFonts w:ascii="Tahoma" w:eastAsia="Tahoma" w:hAnsi="Tahoma" w:cs="Tahoma"/>
                <w:color w:val="000000"/>
                <w:sz w:val="18"/>
              </w:rPr>
              <w:t>1.209.880,86 kn</w:t>
            </w:r>
          </w:p>
        </w:tc>
      </w:tr>
      <w:tr w:rsidR="00E15021" w:rsidRPr="00E15021" w:rsidTr="00E15021">
        <w:trPr>
          <w:trHeight w:val="403"/>
        </w:trPr>
        <w:tc>
          <w:tcPr>
            <w:tcW w:w="5003"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Rashodi za nabavu nefinancijske imovine</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0"/>
              <w:jc w:val="right"/>
              <w:rPr>
                <w:rFonts w:ascii="Calibri" w:eastAsia="Calibri" w:hAnsi="Calibri" w:cs="Calibri"/>
                <w:color w:val="000000"/>
              </w:rPr>
            </w:pPr>
            <w:r w:rsidRPr="00E15021">
              <w:rPr>
                <w:rFonts w:ascii="Tahoma" w:eastAsia="Tahoma" w:hAnsi="Tahoma" w:cs="Tahoma"/>
                <w:color w:val="000000"/>
                <w:sz w:val="18"/>
              </w:rPr>
              <w:t>364.125,47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3.263.000,00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2"/>
              <w:jc w:val="right"/>
              <w:rPr>
                <w:rFonts w:ascii="Calibri" w:eastAsia="Calibri" w:hAnsi="Calibri" w:cs="Calibri"/>
                <w:color w:val="000000"/>
              </w:rPr>
            </w:pPr>
            <w:r w:rsidRPr="00E15021">
              <w:rPr>
                <w:rFonts w:ascii="Tahoma" w:eastAsia="Tahoma" w:hAnsi="Tahoma" w:cs="Tahoma"/>
                <w:color w:val="000000"/>
                <w:sz w:val="18"/>
              </w:rPr>
              <w:t>340.345,35 kn</w:t>
            </w:r>
          </w:p>
        </w:tc>
      </w:tr>
      <w:tr w:rsidR="00E15021" w:rsidRPr="00E15021" w:rsidTr="00E15021">
        <w:trPr>
          <w:trHeight w:val="403"/>
        </w:trPr>
        <w:tc>
          <w:tcPr>
            <w:tcW w:w="5003" w:type="dxa"/>
            <w:vMerge w:val="restart"/>
            <w:tcBorders>
              <w:top w:val="single" w:sz="2" w:space="0" w:color="000000"/>
              <w:left w:val="nil"/>
              <w:bottom w:val="nil"/>
              <w:right w:val="single" w:sz="2" w:space="0" w:color="000000"/>
            </w:tcBorders>
          </w:tcPr>
          <w:p w:rsidR="00E15021" w:rsidRPr="00E15021" w:rsidRDefault="00E15021" w:rsidP="00E15021">
            <w:pPr>
              <w:spacing w:after="166" w:line="259" w:lineRule="auto"/>
              <w:jc w:val="right"/>
              <w:rPr>
                <w:rFonts w:ascii="Calibri" w:eastAsia="Calibri" w:hAnsi="Calibri" w:cs="Calibri"/>
                <w:color w:val="000000"/>
              </w:rPr>
            </w:pPr>
            <w:r w:rsidRPr="00E15021">
              <w:rPr>
                <w:rFonts w:ascii="Tahoma" w:eastAsia="Tahoma" w:hAnsi="Tahoma" w:cs="Tahoma"/>
                <w:b/>
                <w:color w:val="000000"/>
                <w:sz w:val="18"/>
              </w:rPr>
              <w:t>UKUPNO RASHODA</w:t>
            </w:r>
          </w:p>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b/>
                <w:color w:val="000000"/>
                <w:sz w:val="18"/>
              </w:rPr>
              <w:t>RAZLIKA VIŠAK/MANJAK</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2"/>
              <w:jc w:val="right"/>
              <w:rPr>
                <w:rFonts w:ascii="Calibri" w:eastAsia="Calibri" w:hAnsi="Calibri" w:cs="Calibri"/>
                <w:color w:val="000000"/>
              </w:rPr>
            </w:pPr>
            <w:r w:rsidRPr="00E15021">
              <w:rPr>
                <w:rFonts w:ascii="Tahoma" w:eastAsia="Tahoma" w:hAnsi="Tahoma" w:cs="Tahoma"/>
                <w:b/>
                <w:color w:val="000000"/>
                <w:sz w:val="16"/>
              </w:rPr>
              <w:t>1.648.612,01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2"/>
              <w:jc w:val="right"/>
              <w:rPr>
                <w:rFonts w:ascii="Calibri" w:eastAsia="Calibri" w:hAnsi="Calibri" w:cs="Calibri"/>
                <w:color w:val="000000"/>
              </w:rPr>
            </w:pPr>
            <w:r w:rsidRPr="00E15021">
              <w:rPr>
                <w:rFonts w:ascii="Tahoma" w:eastAsia="Tahoma" w:hAnsi="Tahoma" w:cs="Tahoma"/>
                <w:b/>
                <w:color w:val="000000"/>
                <w:sz w:val="16"/>
              </w:rPr>
              <w:t>6.488.445,00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4"/>
              <w:jc w:val="right"/>
              <w:rPr>
                <w:rFonts w:ascii="Calibri" w:eastAsia="Calibri" w:hAnsi="Calibri" w:cs="Calibri"/>
                <w:color w:val="000000"/>
              </w:rPr>
            </w:pPr>
            <w:r w:rsidRPr="00E15021">
              <w:rPr>
                <w:rFonts w:ascii="Tahoma" w:eastAsia="Tahoma" w:hAnsi="Tahoma" w:cs="Tahoma"/>
                <w:b/>
                <w:color w:val="000000"/>
                <w:sz w:val="16"/>
              </w:rPr>
              <w:t>1.550.226,21 kn</w:t>
            </w:r>
          </w:p>
        </w:tc>
      </w:tr>
      <w:tr w:rsidR="00E15021" w:rsidRPr="00E15021" w:rsidTr="00E15021">
        <w:trPr>
          <w:trHeight w:val="405"/>
        </w:trPr>
        <w:tc>
          <w:tcPr>
            <w:tcW w:w="0" w:type="auto"/>
            <w:vMerge/>
            <w:tcBorders>
              <w:top w:val="nil"/>
              <w:left w:val="nil"/>
              <w:bottom w:val="nil"/>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2"/>
              <w:jc w:val="right"/>
              <w:rPr>
                <w:rFonts w:ascii="Calibri" w:eastAsia="Calibri" w:hAnsi="Calibri" w:cs="Calibri"/>
                <w:color w:val="000000"/>
              </w:rPr>
            </w:pPr>
            <w:r w:rsidRPr="00E15021">
              <w:rPr>
                <w:rFonts w:ascii="Tahoma" w:eastAsia="Tahoma" w:hAnsi="Tahoma" w:cs="Tahoma"/>
                <w:b/>
                <w:color w:val="000000"/>
                <w:sz w:val="16"/>
              </w:rPr>
              <w:t>301.503,43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3"/>
              <w:jc w:val="right"/>
              <w:rPr>
                <w:rFonts w:ascii="Calibri" w:eastAsia="Calibri" w:hAnsi="Calibri" w:cs="Calibri"/>
                <w:color w:val="000000"/>
              </w:rPr>
            </w:pPr>
            <w:r w:rsidRPr="00E15021">
              <w:rPr>
                <w:rFonts w:ascii="Tahoma" w:eastAsia="Tahoma" w:hAnsi="Tahoma" w:cs="Tahoma"/>
                <w:b/>
                <w:color w:val="000000"/>
                <w:sz w:val="16"/>
              </w:rPr>
              <w:t>-271.750,00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2"/>
              <w:jc w:val="right"/>
              <w:rPr>
                <w:rFonts w:ascii="Calibri" w:eastAsia="Calibri" w:hAnsi="Calibri" w:cs="Calibri"/>
                <w:color w:val="000000"/>
              </w:rPr>
            </w:pPr>
            <w:r w:rsidRPr="00E15021">
              <w:rPr>
                <w:rFonts w:ascii="Tahoma" w:eastAsia="Tahoma" w:hAnsi="Tahoma" w:cs="Tahoma"/>
                <w:b/>
                <w:color w:val="000000"/>
                <w:sz w:val="16"/>
              </w:rPr>
              <w:t>911.708,45 kn</w:t>
            </w:r>
          </w:p>
        </w:tc>
      </w:tr>
    </w:tbl>
    <w:p w:rsidR="00E15021" w:rsidRPr="00E15021" w:rsidRDefault="00E15021" w:rsidP="00E15021">
      <w:pPr>
        <w:spacing w:after="0" w:line="259" w:lineRule="auto"/>
        <w:ind w:left="-5" w:hanging="10"/>
        <w:rPr>
          <w:rFonts w:ascii="Calibri" w:eastAsia="Calibri" w:hAnsi="Calibri" w:cs="Calibri"/>
          <w:color w:val="000000"/>
          <w:lang w:eastAsia="hr-HR"/>
        </w:rPr>
      </w:pPr>
      <w:r w:rsidRPr="00E15021">
        <w:rPr>
          <w:rFonts w:ascii="Tahoma" w:eastAsia="Tahoma" w:hAnsi="Tahoma" w:cs="Tahoma"/>
          <w:b/>
          <w:color w:val="000000"/>
          <w:sz w:val="24"/>
          <w:lang w:eastAsia="hr-HR"/>
        </w:rPr>
        <w:t>RASPOLOŽIVA SREDSTVA IZ PRETHODNIH GODINA</w:t>
      </w:r>
    </w:p>
    <w:tbl>
      <w:tblPr>
        <w:tblStyle w:val="TableGrid"/>
        <w:tblW w:w="10403" w:type="dxa"/>
        <w:tblInd w:w="-14" w:type="dxa"/>
        <w:tblCellMar>
          <w:top w:w="55" w:type="dxa"/>
          <w:left w:w="15" w:type="dxa"/>
          <w:right w:w="70" w:type="dxa"/>
        </w:tblCellMar>
        <w:tblLook w:val="04A0" w:firstRow="1" w:lastRow="0" w:firstColumn="1" w:lastColumn="0" w:noHBand="0" w:noVBand="1"/>
      </w:tblPr>
      <w:tblGrid>
        <w:gridCol w:w="5003"/>
        <w:gridCol w:w="1800"/>
        <w:gridCol w:w="1800"/>
        <w:gridCol w:w="1800"/>
      </w:tblGrid>
      <w:tr w:rsidR="00E15021" w:rsidRPr="00E15021" w:rsidTr="00E15021">
        <w:trPr>
          <w:trHeight w:val="403"/>
        </w:trPr>
        <w:tc>
          <w:tcPr>
            <w:tcW w:w="5003"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Ukupan donos viška/manjka iz prethodnih godina</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b/>
                <w:color w:val="000000"/>
                <w:sz w:val="16"/>
              </w:rPr>
              <w:t>933.158,21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b/>
                <w:color w:val="000000"/>
                <w:sz w:val="16"/>
              </w:rPr>
              <w:t>933.158,21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b/>
                <w:color w:val="000000"/>
                <w:sz w:val="16"/>
              </w:rPr>
              <w:t>934.079,02 kn</w:t>
            </w:r>
          </w:p>
        </w:tc>
      </w:tr>
      <w:tr w:rsidR="00E15021" w:rsidRPr="00E15021" w:rsidTr="00E15021">
        <w:trPr>
          <w:trHeight w:val="405"/>
        </w:trPr>
        <w:tc>
          <w:tcPr>
            <w:tcW w:w="5003"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Dio koji će se rasporediti/pokriti u razdoblju</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6"/>
              </w:rPr>
              <w:t>933.158,21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6"/>
              </w:rPr>
              <w:t>271.750,00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6"/>
              </w:rPr>
              <w:t>934.079,02 kn</w:t>
            </w:r>
          </w:p>
        </w:tc>
      </w:tr>
    </w:tbl>
    <w:p w:rsidR="00E15021" w:rsidRPr="00E15021" w:rsidRDefault="00E15021" w:rsidP="00E15021">
      <w:pPr>
        <w:spacing w:after="0" w:line="259" w:lineRule="auto"/>
        <w:ind w:left="-5" w:hanging="10"/>
        <w:rPr>
          <w:rFonts w:ascii="Calibri" w:eastAsia="Calibri" w:hAnsi="Calibri" w:cs="Calibri"/>
          <w:color w:val="000000"/>
          <w:lang w:eastAsia="hr-HR"/>
        </w:rPr>
      </w:pPr>
      <w:r w:rsidRPr="00E15021">
        <w:rPr>
          <w:rFonts w:ascii="Tahoma" w:eastAsia="Tahoma" w:hAnsi="Tahoma" w:cs="Tahoma"/>
          <w:b/>
          <w:color w:val="000000"/>
          <w:sz w:val="24"/>
          <w:lang w:eastAsia="hr-HR"/>
        </w:rPr>
        <w:t>RAČUN FINANCIRANJA</w:t>
      </w:r>
    </w:p>
    <w:tbl>
      <w:tblPr>
        <w:tblStyle w:val="TableGrid"/>
        <w:tblW w:w="10403" w:type="dxa"/>
        <w:tblInd w:w="-14" w:type="dxa"/>
        <w:tblCellMar>
          <w:top w:w="57" w:type="dxa"/>
          <w:left w:w="15" w:type="dxa"/>
          <w:right w:w="16" w:type="dxa"/>
        </w:tblCellMar>
        <w:tblLook w:val="04A0" w:firstRow="1" w:lastRow="0" w:firstColumn="1" w:lastColumn="0" w:noHBand="0" w:noVBand="1"/>
      </w:tblPr>
      <w:tblGrid>
        <w:gridCol w:w="5003"/>
        <w:gridCol w:w="1800"/>
        <w:gridCol w:w="1800"/>
        <w:gridCol w:w="1800"/>
      </w:tblGrid>
      <w:tr w:rsidR="00E15021" w:rsidRPr="00E15021" w:rsidTr="00E15021">
        <w:trPr>
          <w:trHeight w:val="403"/>
        </w:trPr>
        <w:tc>
          <w:tcPr>
            <w:tcW w:w="5003"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Primici od financijske imovine i zaduživanja</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0"/>
              <w:jc w:val="right"/>
              <w:rPr>
                <w:rFonts w:ascii="Calibri" w:eastAsia="Calibri" w:hAnsi="Calibri" w:cs="Calibri"/>
                <w:color w:val="000000"/>
              </w:rPr>
            </w:pPr>
            <w:r w:rsidRPr="00E15021">
              <w:rPr>
                <w:rFonts w:ascii="Tahoma" w:eastAsia="Tahoma" w:hAnsi="Tahoma" w:cs="Tahoma"/>
                <w:color w:val="000000"/>
                <w:sz w:val="18"/>
              </w:rPr>
              <w:t>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0"/>
              <w:jc w:val="right"/>
              <w:rPr>
                <w:rFonts w:ascii="Calibri" w:eastAsia="Calibri" w:hAnsi="Calibri" w:cs="Calibri"/>
                <w:color w:val="000000"/>
              </w:rPr>
            </w:pPr>
            <w:r w:rsidRPr="00E15021">
              <w:rPr>
                <w:rFonts w:ascii="Tahoma" w:eastAsia="Tahoma" w:hAnsi="Tahoma" w:cs="Tahoma"/>
                <w:color w:val="000000"/>
                <w:sz w:val="18"/>
              </w:rPr>
              <w:t>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40.000,00 kn</w:t>
            </w:r>
          </w:p>
        </w:tc>
      </w:tr>
      <w:tr w:rsidR="00E15021" w:rsidRPr="00E15021" w:rsidTr="00E15021">
        <w:trPr>
          <w:trHeight w:val="403"/>
        </w:trPr>
        <w:tc>
          <w:tcPr>
            <w:tcW w:w="5003"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Izdaci za financijsku imovinu i otplate zajmova</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0"/>
              <w:jc w:val="right"/>
              <w:rPr>
                <w:rFonts w:ascii="Calibri" w:eastAsia="Calibri" w:hAnsi="Calibri" w:cs="Calibri"/>
                <w:color w:val="000000"/>
              </w:rPr>
            </w:pPr>
            <w:r w:rsidRPr="00E15021">
              <w:rPr>
                <w:rFonts w:ascii="Tahoma" w:eastAsia="Tahoma" w:hAnsi="Tahoma" w:cs="Tahoma"/>
                <w:color w:val="000000"/>
                <w:sz w:val="18"/>
              </w:rPr>
              <w:t>40.000,00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0"/>
              <w:jc w:val="right"/>
              <w:rPr>
                <w:rFonts w:ascii="Calibri" w:eastAsia="Calibri" w:hAnsi="Calibri" w:cs="Calibri"/>
                <w:color w:val="000000"/>
              </w:rPr>
            </w:pPr>
            <w:r w:rsidRPr="00E15021">
              <w:rPr>
                <w:rFonts w:ascii="Tahoma" w:eastAsia="Tahoma" w:hAnsi="Tahoma" w:cs="Tahoma"/>
                <w:color w:val="000000"/>
                <w:sz w:val="18"/>
              </w:rPr>
              <w:t>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50.000,00 kn</w:t>
            </w:r>
          </w:p>
        </w:tc>
      </w:tr>
      <w:tr w:rsidR="00E15021" w:rsidRPr="00E15021" w:rsidTr="00E15021">
        <w:trPr>
          <w:trHeight w:val="405"/>
        </w:trPr>
        <w:tc>
          <w:tcPr>
            <w:tcW w:w="5003" w:type="dxa"/>
            <w:tcBorders>
              <w:top w:val="single" w:sz="2" w:space="0" w:color="000000"/>
              <w:left w:val="nil"/>
              <w:bottom w:val="nil"/>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b/>
                <w:color w:val="000000"/>
                <w:sz w:val="18"/>
              </w:rPr>
              <w:t>NETO FINANCIRANJE</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3"/>
              <w:jc w:val="right"/>
              <w:rPr>
                <w:rFonts w:ascii="Calibri" w:eastAsia="Calibri" w:hAnsi="Calibri" w:cs="Calibri"/>
                <w:color w:val="000000"/>
              </w:rPr>
            </w:pPr>
            <w:r w:rsidRPr="00E15021">
              <w:rPr>
                <w:rFonts w:ascii="Tahoma" w:eastAsia="Tahoma" w:hAnsi="Tahoma" w:cs="Tahoma"/>
                <w:b/>
                <w:color w:val="000000"/>
                <w:sz w:val="16"/>
              </w:rPr>
              <w:t>-40.000,00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3"/>
              <w:jc w:val="right"/>
              <w:rPr>
                <w:rFonts w:ascii="Calibri" w:eastAsia="Calibri" w:hAnsi="Calibri" w:cs="Calibri"/>
                <w:color w:val="000000"/>
              </w:rPr>
            </w:pPr>
            <w:r w:rsidRPr="00E15021">
              <w:rPr>
                <w:rFonts w:ascii="Tahoma" w:eastAsia="Tahoma" w:hAnsi="Tahoma" w:cs="Tahoma"/>
                <w:b/>
                <w:color w:val="000000"/>
                <w:sz w:val="16"/>
              </w:rPr>
              <w:t>0,00 kn</w:t>
            </w:r>
          </w:p>
        </w:tc>
        <w:tc>
          <w:tcPr>
            <w:tcW w:w="1800" w:type="dxa"/>
            <w:tcBorders>
              <w:top w:val="single" w:sz="2" w:space="0" w:color="000000"/>
              <w:left w:val="single" w:sz="2" w:space="0" w:color="000000"/>
              <w:bottom w:val="single" w:sz="2" w:space="0" w:color="000000"/>
              <w:right w:val="single" w:sz="2" w:space="0" w:color="000000"/>
            </w:tcBorders>
          </w:tcPr>
          <w:p w:rsidR="00E15021" w:rsidRPr="00E15021" w:rsidRDefault="00E15021" w:rsidP="00E15021">
            <w:pPr>
              <w:spacing w:after="0" w:line="259" w:lineRule="auto"/>
              <w:ind w:right="63"/>
              <w:jc w:val="right"/>
              <w:rPr>
                <w:rFonts w:ascii="Calibri" w:eastAsia="Calibri" w:hAnsi="Calibri" w:cs="Calibri"/>
                <w:color w:val="000000"/>
              </w:rPr>
            </w:pPr>
            <w:r w:rsidRPr="00E15021">
              <w:rPr>
                <w:rFonts w:ascii="Tahoma" w:eastAsia="Tahoma" w:hAnsi="Tahoma" w:cs="Tahoma"/>
                <w:b/>
                <w:color w:val="000000"/>
                <w:sz w:val="16"/>
              </w:rPr>
              <w:t>-10.000,00 kn</w:t>
            </w:r>
          </w:p>
        </w:tc>
      </w:tr>
    </w:tbl>
    <w:tbl>
      <w:tblPr>
        <w:tblStyle w:val="TableGrid"/>
        <w:tblpPr w:vertAnchor="text" w:tblpX="-14" w:tblpY="-545"/>
        <w:tblOverlap w:val="never"/>
        <w:tblW w:w="10403" w:type="dxa"/>
        <w:tblInd w:w="0" w:type="dxa"/>
        <w:tblCellMar>
          <w:top w:w="57" w:type="dxa"/>
          <w:left w:w="15" w:type="dxa"/>
          <w:right w:w="79" w:type="dxa"/>
        </w:tblCellMar>
        <w:tblLook w:val="04A0" w:firstRow="1" w:lastRow="0" w:firstColumn="1" w:lastColumn="0" w:noHBand="0" w:noVBand="1"/>
      </w:tblPr>
      <w:tblGrid>
        <w:gridCol w:w="5003"/>
        <w:gridCol w:w="1800"/>
        <w:gridCol w:w="1800"/>
        <w:gridCol w:w="1800"/>
      </w:tblGrid>
      <w:tr w:rsidR="00E15021" w:rsidRPr="00E15021" w:rsidTr="00E15021">
        <w:trPr>
          <w:trHeight w:val="688"/>
        </w:trPr>
        <w:tc>
          <w:tcPr>
            <w:tcW w:w="5003" w:type="dxa"/>
            <w:tcBorders>
              <w:top w:val="single" w:sz="2" w:space="0" w:color="404040"/>
              <w:left w:val="single" w:sz="2" w:space="0" w:color="404040"/>
              <w:bottom w:val="single" w:sz="2" w:space="0" w:color="404040"/>
              <w:right w:val="single" w:sz="2" w:space="0" w:color="40404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 xml:space="preserve">VIŠAK/MANJAK + NETO FINANCIRANJE + RASPOLOŽIVA SREDSTVA IZ PRETHODNIH </w:t>
            </w:r>
          </w:p>
        </w:tc>
        <w:tc>
          <w:tcPr>
            <w:tcW w:w="1800" w:type="dxa"/>
            <w:tcBorders>
              <w:top w:val="single" w:sz="2" w:space="0" w:color="404040"/>
              <w:left w:val="single" w:sz="2" w:space="0" w:color="404040"/>
              <w:bottom w:val="single" w:sz="2" w:space="0" w:color="404040"/>
              <w:right w:val="single" w:sz="2" w:space="0" w:color="40404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b/>
                <w:color w:val="000000"/>
                <w:sz w:val="16"/>
              </w:rPr>
              <w:t>1.194.661,64 kn</w:t>
            </w:r>
          </w:p>
        </w:tc>
        <w:tc>
          <w:tcPr>
            <w:tcW w:w="1800" w:type="dxa"/>
            <w:tcBorders>
              <w:top w:val="single" w:sz="2" w:space="0" w:color="404040"/>
              <w:left w:val="single" w:sz="2" w:space="0" w:color="404040"/>
              <w:bottom w:val="single" w:sz="2" w:space="0" w:color="404040"/>
              <w:right w:val="single" w:sz="2" w:space="0" w:color="40404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b/>
                <w:color w:val="000000"/>
                <w:sz w:val="16"/>
              </w:rPr>
              <w:t>0,00 kn</w:t>
            </w:r>
          </w:p>
        </w:tc>
        <w:tc>
          <w:tcPr>
            <w:tcW w:w="1800" w:type="dxa"/>
            <w:tcBorders>
              <w:top w:val="single" w:sz="2" w:space="0" w:color="404040"/>
              <w:left w:val="single" w:sz="2" w:space="0" w:color="404040"/>
              <w:bottom w:val="single" w:sz="2" w:space="0" w:color="404040"/>
              <w:right w:val="single" w:sz="2" w:space="0" w:color="40404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b/>
                <w:color w:val="000000"/>
                <w:sz w:val="16"/>
              </w:rPr>
              <w:t>1.835.787,47 kn</w:t>
            </w:r>
          </w:p>
        </w:tc>
      </w:tr>
    </w:tbl>
    <w:p w:rsidR="00E15021" w:rsidRPr="00E15021" w:rsidRDefault="00E15021" w:rsidP="00E15021">
      <w:pPr>
        <w:spacing w:after="274" w:line="259" w:lineRule="auto"/>
        <w:ind w:left="-4" w:hanging="10"/>
        <w:rPr>
          <w:rFonts w:ascii="Calibri" w:eastAsia="Calibri" w:hAnsi="Calibri" w:cs="Calibri"/>
          <w:color w:val="000000"/>
          <w:lang w:eastAsia="hr-HR"/>
        </w:rPr>
      </w:pPr>
      <w:r w:rsidRPr="00E15021">
        <w:rPr>
          <w:rFonts w:ascii="Tahoma" w:eastAsia="Tahoma" w:hAnsi="Tahoma" w:cs="Tahoma"/>
          <w:b/>
          <w:color w:val="000000"/>
          <w:sz w:val="20"/>
          <w:lang w:eastAsia="hr-HR"/>
        </w:rPr>
        <w:t>GODINA</w:t>
      </w:r>
    </w:p>
    <w:p w:rsidR="00E15021" w:rsidRPr="00E15021" w:rsidRDefault="00E15021" w:rsidP="00E15021">
      <w:pPr>
        <w:spacing w:after="31" w:line="259" w:lineRule="auto"/>
        <w:ind w:left="412" w:hanging="10"/>
        <w:jc w:val="center"/>
        <w:rPr>
          <w:rFonts w:ascii="Calibri" w:eastAsia="Calibri" w:hAnsi="Calibri" w:cs="Calibri"/>
          <w:color w:val="000000"/>
          <w:lang w:eastAsia="hr-HR"/>
        </w:rPr>
      </w:pPr>
      <w:r w:rsidRPr="00E15021">
        <w:rPr>
          <w:rFonts w:ascii="Tahoma" w:eastAsia="Tahoma" w:hAnsi="Tahoma" w:cs="Tahoma"/>
          <w:b/>
          <w:color w:val="000000"/>
          <w:lang w:eastAsia="hr-HR"/>
        </w:rPr>
        <w:t>Članak 2.</w:t>
      </w:r>
    </w:p>
    <w:p w:rsidR="00E15021" w:rsidRPr="00E15021" w:rsidRDefault="00E15021" w:rsidP="00E15021">
      <w:pPr>
        <w:spacing w:after="3" w:line="247" w:lineRule="auto"/>
        <w:ind w:left="-3" w:hanging="10"/>
        <w:rPr>
          <w:rFonts w:ascii="Calibri" w:eastAsia="Calibri" w:hAnsi="Calibri" w:cs="Calibri"/>
          <w:color w:val="000000"/>
          <w:lang w:eastAsia="hr-HR"/>
        </w:rPr>
      </w:pPr>
      <w:r w:rsidRPr="00E15021">
        <w:rPr>
          <w:rFonts w:ascii="Tahoma" w:eastAsia="Tahoma" w:hAnsi="Tahoma" w:cs="Tahoma"/>
          <w:color w:val="000000"/>
          <w:sz w:val="20"/>
          <w:lang w:eastAsia="hr-HR"/>
        </w:rPr>
        <w:lastRenderedPageBreak/>
        <w:t>Prihodi i primici, te rashodi i izdaci po ekonomskoj klasifikaciji utvrđuju se u Računu prihoda i rashoda i Računu financiranja/zaduživanja kako slijedi:</w:t>
      </w:r>
    </w:p>
    <w:tbl>
      <w:tblPr>
        <w:tblStyle w:val="TableGrid1"/>
        <w:tblW w:w="15321" w:type="dxa"/>
        <w:tblInd w:w="-17" w:type="dxa"/>
        <w:tblCellMar>
          <w:top w:w="65" w:type="dxa"/>
          <w:left w:w="70" w:type="dxa"/>
          <w:right w:w="67" w:type="dxa"/>
        </w:tblCellMar>
        <w:tblLook w:val="04A0" w:firstRow="1" w:lastRow="0" w:firstColumn="1" w:lastColumn="0" w:noHBand="0" w:noVBand="1"/>
      </w:tblPr>
      <w:tblGrid>
        <w:gridCol w:w="1466"/>
        <w:gridCol w:w="6149"/>
        <w:gridCol w:w="1829"/>
        <w:gridCol w:w="1826"/>
        <w:gridCol w:w="1824"/>
        <w:gridCol w:w="1112"/>
        <w:gridCol w:w="1115"/>
      </w:tblGrid>
      <w:tr w:rsidR="00E15021" w:rsidRPr="00E15021" w:rsidTr="00E15021">
        <w:trPr>
          <w:trHeight w:val="856"/>
        </w:trPr>
        <w:tc>
          <w:tcPr>
            <w:tcW w:w="14206" w:type="dxa"/>
            <w:gridSpan w:val="6"/>
            <w:tcBorders>
              <w:top w:val="double" w:sz="3"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02"/>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jc w:val="center"/>
              <w:rPr>
                <w:rFonts w:ascii="Calibri" w:eastAsia="Calibri" w:hAnsi="Calibri" w:cs="Calibri"/>
                <w:color w:val="000000"/>
              </w:rPr>
            </w:pPr>
            <w:r w:rsidRPr="00E15021">
              <w:rPr>
                <w:rFonts w:ascii="Times New Roman" w:hAnsi="Times New Roman" w:cs="Times New Roman"/>
                <w:color w:val="000000"/>
              </w:rPr>
              <w:t>OPĆI DIO PRORAČUNA - PRIHODI PO EKONOMSKOJ KLASIFIKACIJI [T-2]</w:t>
            </w:r>
          </w:p>
        </w:tc>
        <w:tc>
          <w:tcPr>
            <w:tcW w:w="1115" w:type="dxa"/>
            <w:tcBorders>
              <w:top w:val="single" w:sz="6"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71"/>
        </w:trPr>
        <w:tc>
          <w:tcPr>
            <w:tcW w:w="1466" w:type="dxa"/>
            <w:tcBorders>
              <w:top w:val="single" w:sz="8" w:space="0" w:color="000000"/>
              <w:left w:val="nil"/>
              <w:bottom w:val="nil"/>
              <w:right w:val="single" w:sz="2" w:space="0" w:color="000000"/>
            </w:tcBorders>
            <w:shd w:val="clear" w:color="auto" w:fill="C0C0C0"/>
          </w:tcPr>
          <w:p w:rsidR="00E15021" w:rsidRPr="00E15021" w:rsidRDefault="00E15021" w:rsidP="00E15021">
            <w:pPr>
              <w:spacing w:after="289" w:line="259" w:lineRule="auto"/>
              <w:jc w:val="both"/>
              <w:rPr>
                <w:rFonts w:ascii="Calibri" w:eastAsia="Calibri" w:hAnsi="Calibri" w:cs="Calibri"/>
                <w:color w:val="000000"/>
              </w:rPr>
            </w:pPr>
            <w:r w:rsidRPr="00E15021">
              <w:rPr>
                <w:rFonts w:ascii="Tahoma" w:eastAsia="Tahoma" w:hAnsi="Tahoma" w:cs="Tahoma"/>
                <w:color w:val="000000"/>
                <w:sz w:val="20"/>
              </w:rPr>
              <w:t>Račun/ Pozicija</w:t>
            </w:r>
          </w:p>
          <w:p w:rsidR="00E15021" w:rsidRPr="00E15021" w:rsidRDefault="00E15021" w:rsidP="00E15021">
            <w:pPr>
              <w:spacing w:after="0" w:line="259" w:lineRule="auto"/>
              <w:ind w:right="1"/>
              <w:jc w:val="center"/>
              <w:rPr>
                <w:rFonts w:ascii="Calibri" w:eastAsia="Calibri" w:hAnsi="Calibri" w:cs="Calibri"/>
                <w:color w:val="000000"/>
              </w:rPr>
            </w:pPr>
            <w:r w:rsidRPr="00E15021">
              <w:rPr>
                <w:rFonts w:ascii="Tahoma" w:eastAsia="Tahoma" w:hAnsi="Tahoma" w:cs="Tahoma"/>
                <w:color w:val="000000"/>
                <w:sz w:val="18"/>
              </w:rPr>
              <w:t>1</w:t>
            </w:r>
          </w:p>
        </w:tc>
        <w:tc>
          <w:tcPr>
            <w:tcW w:w="6150"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94" w:line="259" w:lineRule="auto"/>
              <w:ind w:right="156"/>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5"/>
              <w:jc w:val="center"/>
              <w:rPr>
                <w:rFonts w:ascii="Calibri" w:eastAsia="Calibri" w:hAnsi="Calibri" w:cs="Calibri"/>
                <w:color w:val="000000"/>
              </w:rPr>
            </w:pPr>
            <w:r w:rsidRPr="00E15021">
              <w:rPr>
                <w:rFonts w:ascii="Tahoma" w:eastAsia="Tahoma" w:hAnsi="Tahoma" w:cs="Tahoma"/>
                <w:color w:val="000000"/>
                <w:sz w:val="18"/>
              </w:rPr>
              <w:t>2</w:t>
            </w:r>
          </w:p>
        </w:tc>
        <w:tc>
          <w:tcPr>
            <w:tcW w:w="1829"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4"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6</w:t>
            </w:r>
          </w:p>
        </w:tc>
        <w:tc>
          <w:tcPr>
            <w:tcW w:w="1115" w:type="dxa"/>
            <w:tcBorders>
              <w:top w:val="single" w:sz="8" w:space="0" w:color="000000"/>
              <w:left w:val="single" w:sz="2" w:space="0" w:color="000000"/>
              <w:bottom w:val="nil"/>
              <w:right w:val="nil"/>
            </w:tcBorders>
            <w:shd w:val="clear" w:color="auto" w:fill="C0C0C0"/>
          </w:tcPr>
          <w:p w:rsidR="00E15021" w:rsidRPr="00E15021" w:rsidRDefault="00E15021" w:rsidP="00E15021">
            <w:pPr>
              <w:spacing w:after="0" w:line="259" w:lineRule="auto"/>
              <w:ind w:right="25"/>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26"/>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27"/>
              <w:jc w:val="center"/>
              <w:rPr>
                <w:rFonts w:ascii="Calibri" w:eastAsia="Calibri" w:hAnsi="Calibri" w:cs="Calibri"/>
                <w:color w:val="000000"/>
              </w:rPr>
            </w:pPr>
            <w:r w:rsidRPr="00E15021">
              <w:rPr>
                <w:rFonts w:ascii="Tahoma" w:eastAsia="Tahoma" w:hAnsi="Tahoma" w:cs="Tahoma"/>
                <w:color w:val="000000"/>
                <w:sz w:val="18"/>
              </w:rPr>
              <w:t>7</w:t>
            </w:r>
          </w:p>
        </w:tc>
      </w:tr>
    </w:tbl>
    <w:p w:rsidR="00E15021" w:rsidRPr="00E15021" w:rsidRDefault="00E15021" w:rsidP="00E15021">
      <w:pPr>
        <w:spacing w:after="3" w:line="259" w:lineRule="auto"/>
        <w:rPr>
          <w:rFonts w:ascii="Calibri" w:eastAsia="Calibri" w:hAnsi="Calibri" w:cs="Calibri"/>
          <w:color w:val="000000"/>
          <w:lang w:eastAsia="hr-HR"/>
        </w:rPr>
      </w:pPr>
      <w:r w:rsidRPr="00E15021">
        <w:rPr>
          <w:rFonts w:ascii="Tahoma" w:eastAsia="Tahoma" w:hAnsi="Tahoma" w:cs="Tahoma"/>
          <w:b/>
          <w:color w:val="000000"/>
          <w:sz w:val="20"/>
          <w:lang w:eastAsia="hr-HR"/>
        </w:rPr>
        <w:t>PRIHODI I PRIMICI</w:t>
      </w:r>
    </w:p>
    <w:tbl>
      <w:tblPr>
        <w:tblStyle w:val="TableGrid1"/>
        <w:tblW w:w="15319" w:type="dxa"/>
        <w:tblInd w:w="-17" w:type="dxa"/>
        <w:tblCellMar>
          <w:top w:w="57" w:type="dxa"/>
          <w:left w:w="25" w:type="dxa"/>
          <w:right w:w="14" w:type="dxa"/>
        </w:tblCellMar>
        <w:tblLook w:val="04A0" w:firstRow="1" w:lastRow="0" w:firstColumn="1" w:lastColumn="0" w:noHBand="0" w:noVBand="1"/>
      </w:tblPr>
      <w:tblGrid>
        <w:gridCol w:w="732"/>
        <w:gridCol w:w="718"/>
        <w:gridCol w:w="6172"/>
        <w:gridCol w:w="1826"/>
        <w:gridCol w:w="1826"/>
        <w:gridCol w:w="1825"/>
        <w:gridCol w:w="1113"/>
        <w:gridCol w:w="1107"/>
      </w:tblGrid>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b/>
                <w:color w:val="000000"/>
                <w:sz w:val="20"/>
              </w:rPr>
              <w:t>6</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Prihodi poslovanja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b/>
                <w:color w:val="000000"/>
                <w:sz w:val="20"/>
              </w:rPr>
              <w:t>1.741.755,89</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b/>
                <w:color w:val="000000"/>
                <w:sz w:val="20"/>
              </w:rPr>
              <w:t>5.676.695,00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ahoma" w:eastAsia="Tahoma" w:hAnsi="Tahoma" w:cs="Tahoma"/>
                <w:b/>
                <w:color w:val="000000"/>
                <w:sz w:val="20"/>
              </w:rPr>
              <w:t>2.327.410,27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jc w:val="both"/>
              <w:rPr>
                <w:rFonts w:ascii="Calibri" w:eastAsia="Calibri" w:hAnsi="Calibri" w:cs="Calibri"/>
                <w:color w:val="000000"/>
              </w:rPr>
            </w:pPr>
            <w:r w:rsidRPr="00E15021">
              <w:rPr>
                <w:rFonts w:ascii="Tahoma" w:eastAsia="Tahoma" w:hAnsi="Tahoma" w:cs="Tahoma"/>
                <w:b/>
                <w:color w:val="000000"/>
                <w:sz w:val="20"/>
              </w:rPr>
              <w:t>133,62%</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41,00%</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61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Prihodi od poreza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18"/>
              </w:rPr>
              <w:t>467.720,80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b/>
                <w:color w:val="000000"/>
                <w:sz w:val="18"/>
              </w:rPr>
              <w:t>585.000,00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ahoma" w:eastAsia="Tahoma" w:hAnsi="Tahoma" w:cs="Tahoma"/>
                <w:b/>
                <w:color w:val="000000"/>
                <w:sz w:val="18"/>
              </w:rPr>
              <w:t>1.886.543,47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403,35%</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322,49%</w:t>
            </w: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611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 i prirez na dohodak</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382.594,08</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350.000,00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color w:val="000000"/>
                <w:sz w:val="18"/>
              </w:rPr>
              <w:t>1.760.116,78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460,05%</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502,89%</w:t>
            </w: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6111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Porez i prirez na dohodak od nesamostalnog rada </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382.594,08</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color w:val="000000"/>
                <w:sz w:val="18"/>
              </w:rPr>
              <w:t>1.459.447,80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381,46%</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6112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 i prirez na dohodak od samostalnih djelatnosti</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75.566,23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6113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 i prirez na dohodak od imovine i imovinskih prava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10.129,84</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6114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 i prirez na dohodak od kapitala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6.119,48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6115</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 i prirez na dohodak po godišnjoj prijavi</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208.853,43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613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Porezi na imovinu</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83.889,85</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230.000,00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123.550,89</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147,28%</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53,72%</w:t>
            </w: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6134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Povremeni porezi na imovinu</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83.889,85</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123.550,89</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147,28%</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614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Porezi na robu i usluge</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1.236,87</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5.000,00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2.875,80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232,51%</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57,52%</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6142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 na promet</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1.028,85</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2.872,45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279,19%</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6145</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Porezi na korištenje dobara ili izvođenje aktivnosti</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8"/>
              <w:jc w:val="right"/>
              <w:rPr>
                <w:rFonts w:ascii="Calibri" w:eastAsia="Calibri" w:hAnsi="Calibri" w:cs="Calibri"/>
                <w:color w:val="000000"/>
              </w:rPr>
            </w:pPr>
            <w:r w:rsidRPr="00E15021">
              <w:rPr>
                <w:rFonts w:ascii="Tahoma" w:eastAsia="Tahoma" w:hAnsi="Tahoma" w:cs="Tahoma"/>
                <w:color w:val="000000"/>
                <w:sz w:val="18"/>
              </w:rPr>
              <w:t>208,02</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3,35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left="213" w:right="33"/>
              <w:jc w:val="right"/>
              <w:rPr>
                <w:rFonts w:ascii="Calibri" w:eastAsia="Calibri" w:hAnsi="Calibri" w:cs="Calibri"/>
                <w:color w:val="000000"/>
              </w:rPr>
            </w:pPr>
            <w:r w:rsidRPr="00E15021">
              <w:rPr>
                <w:rFonts w:ascii="Tahoma" w:eastAsia="Tahoma" w:hAnsi="Tahoma" w:cs="Tahoma"/>
                <w:color w:val="000000"/>
                <w:sz w:val="16"/>
              </w:rPr>
              <w:t>1,61%</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50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lastRenderedPageBreak/>
              <w:t>63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Pomoći iz inozemstva (darovnice) i od subjekata unutar općeg proračuna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18"/>
              </w:rPr>
              <w:t>1.021.101,67</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b/>
                <w:color w:val="000000"/>
                <w:sz w:val="18"/>
              </w:rPr>
              <w:t>4.125.395,00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b/>
                <w:color w:val="000000"/>
                <w:sz w:val="18"/>
              </w:rPr>
              <w:t>-6.769,97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1"/>
              <w:jc w:val="right"/>
              <w:rPr>
                <w:rFonts w:ascii="Calibri" w:eastAsia="Calibri" w:hAnsi="Calibri" w:cs="Calibri"/>
                <w:color w:val="000000"/>
              </w:rPr>
            </w:pPr>
            <w:r w:rsidRPr="00E15021">
              <w:rPr>
                <w:rFonts w:ascii="Tahoma" w:eastAsia="Tahoma" w:hAnsi="Tahoma" w:cs="Tahoma"/>
                <w:b/>
                <w:color w:val="000000"/>
                <w:sz w:val="18"/>
              </w:rPr>
              <w:t>-0,66%</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-0,16%</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632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Pomoći od međunarodnih organizacija te institucija i tijela EU</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62.190,00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0,00%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6323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Tekuće pomoći od institucija i tijela EU</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62.190,00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0,00%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1"/>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633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Pomoći iz proračuna iz drugih proračuna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801.326,39</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2"/>
              <w:jc w:val="right"/>
              <w:rPr>
                <w:rFonts w:ascii="Calibri" w:eastAsia="Calibri" w:hAnsi="Calibri" w:cs="Calibri"/>
                <w:color w:val="000000"/>
              </w:rPr>
            </w:pPr>
            <w:r w:rsidRPr="00E15021">
              <w:rPr>
                <w:rFonts w:ascii="Tahoma" w:eastAsia="Tahoma" w:hAnsi="Tahoma" w:cs="Tahoma"/>
                <w:color w:val="000000"/>
                <w:sz w:val="18"/>
              </w:rPr>
              <w:t>3.297.895,00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ahoma" w:eastAsia="Tahoma" w:hAnsi="Tahoma" w:cs="Tahoma"/>
                <w:color w:val="000000"/>
                <w:sz w:val="18"/>
              </w:rPr>
              <w:t>-6.769,97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-0,84%</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5"/>
              <w:jc w:val="right"/>
              <w:rPr>
                <w:rFonts w:ascii="Calibri" w:eastAsia="Calibri" w:hAnsi="Calibri" w:cs="Calibri"/>
                <w:color w:val="000000"/>
              </w:rPr>
            </w:pPr>
            <w:r w:rsidRPr="00E15021">
              <w:rPr>
                <w:rFonts w:ascii="Tahoma" w:eastAsia="Tahoma" w:hAnsi="Tahoma" w:cs="Tahoma"/>
                <w:color w:val="000000"/>
                <w:sz w:val="16"/>
              </w:rPr>
              <w:t>-0,21%</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6331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Tekuće pomoći iz  proračuna iz drugih proračuna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651.326,39</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3.230,03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0,50%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nil"/>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6332</w:t>
            </w:r>
          </w:p>
        </w:tc>
        <w:tc>
          <w:tcPr>
            <w:tcW w:w="718" w:type="dxa"/>
            <w:tcBorders>
              <w:top w:val="single" w:sz="8" w:space="0" w:color="000000"/>
              <w:left w:val="single" w:sz="2" w:space="0" w:color="000000"/>
              <w:bottom w:val="nil"/>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Kapitalne pomoći iz proračuna </w:t>
            </w:r>
          </w:p>
        </w:tc>
        <w:tc>
          <w:tcPr>
            <w:tcW w:w="1826"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150.000,00</w:t>
            </w:r>
          </w:p>
        </w:tc>
        <w:tc>
          <w:tcPr>
            <w:tcW w:w="1826" w:type="dxa"/>
            <w:tcBorders>
              <w:top w:val="single" w:sz="8" w:space="0" w:color="000000"/>
              <w:left w:val="single" w:sz="2" w:space="0" w:color="000000"/>
              <w:bottom w:val="nil"/>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-10.000,00</w:t>
            </w:r>
          </w:p>
        </w:tc>
        <w:tc>
          <w:tcPr>
            <w:tcW w:w="1112"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-6,67%</w:t>
            </w:r>
          </w:p>
        </w:tc>
        <w:tc>
          <w:tcPr>
            <w:tcW w:w="1107" w:type="dxa"/>
            <w:tcBorders>
              <w:top w:val="single" w:sz="8" w:space="0" w:color="000000"/>
              <w:left w:val="single" w:sz="2" w:space="0" w:color="000000"/>
              <w:bottom w:val="nil"/>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51"/>
        </w:trPr>
        <w:tc>
          <w:tcPr>
            <w:tcW w:w="14212" w:type="dxa"/>
            <w:gridSpan w:val="7"/>
            <w:tcBorders>
              <w:top w:val="single" w:sz="5"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59"/>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jc w:val="center"/>
              <w:rPr>
                <w:rFonts w:ascii="Calibri" w:eastAsia="Calibri" w:hAnsi="Calibri" w:cs="Calibri"/>
                <w:color w:val="000000"/>
              </w:rPr>
            </w:pPr>
            <w:r w:rsidRPr="00E15021">
              <w:rPr>
                <w:rFonts w:ascii="Times New Roman" w:hAnsi="Times New Roman" w:cs="Times New Roman"/>
                <w:color w:val="000000"/>
              </w:rPr>
              <w:t>OPĆI DIO PRORAČUNA - PRIHODI PO EKONOMSKOJ KLASIFIKACIJI [T-2]</w:t>
            </w:r>
          </w:p>
        </w:tc>
        <w:tc>
          <w:tcPr>
            <w:tcW w:w="1107" w:type="dxa"/>
            <w:tcBorders>
              <w:top w:val="single" w:sz="5"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71"/>
        </w:trPr>
        <w:tc>
          <w:tcPr>
            <w:tcW w:w="1450" w:type="dxa"/>
            <w:gridSpan w:val="2"/>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290" w:line="259" w:lineRule="auto"/>
              <w:jc w:val="both"/>
              <w:rPr>
                <w:rFonts w:ascii="Calibri" w:eastAsia="Calibri" w:hAnsi="Calibri" w:cs="Calibri"/>
                <w:color w:val="000000"/>
              </w:rPr>
            </w:pPr>
            <w:r w:rsidRPr="00E15021">
              <w:rPr>
                <w:rFonts w:ascii="Tahoma" w:eastAsia="Tahoma" w:hAnsi="Tahoma" w:cs="Tahoma"/>
                <w:color w:val="000000"/>
                <w:sz w:val="20"/>
              </w:rPr>
              <w:t>Račun/ Pozicija</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1</w:t>
            </w:r>
          </w:p>
        </w:tc>
        <w:tc>
          <w:tcPr>
            <w:tcW w:w="617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95" w:line="259" w:lineRule="auto"/>
              <w:ind w:right="159"/>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9"/>
              <w:jc w:val="center"/>
              <w:rPr>
                <w:rFonts w:ascii="Calibri" w:eastAsia="Calibri" w:hAnsi="Calibri" w:cs="Calibri"/>
                <w:color w:val="000000"/>
              </w:rPr>
            </w:pPr>
            <w:r w:rsidRPr="00E15021">
              <w:rPr>
                <w:rFonts w:ascii="Tahoma" w:eastAsia="Tahoma" w:hAnsi="Tahoma" w:cs="Tahoma"/>
                <w:color w:val="000000"/>
                <w:sz w:val="18"/>
              </w:rPr>
              <w:t>2</w:t>
            </w:r>
          </w:p>
        </w:tc>
        <w:tc>
          <w:tcPr>
            <w:tcW w:w="1826" w:type="dxa"/>
            <w:tcBorders>
              <w:top w:val="single" w:sz="8" w:space="0" w:color="000000"/>
              <w:left w:val="single" w:sz="2" w:space="0" w:color="000000"/>
              <w:bottom w:val="single" w:sz="8" w:space="0" w:color="000000"/>
              <w:right w:val="single" w:sz="3"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3"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ind w:right="14"/>
              <w:jc w:val="center"/>
              <w:rPr>
                <w:rFonts w:ascii="Calibri" w:eastAsia="Calibri" w:hAnsi="Calibri" w:cs="Calibri"/>
                <w:color w:val="000000"/>
              </w:rPr>
            </w:pPr>
            <w:r w:rsidRPr="00E15021">
              <w:rPr>
                <w:rFonts w:ascii="Tahoma" w:eastAsia="Tahoma" w:hAnsi="Tahoma" w:cs="Tahoma"/>
                <w:color w:val="000000"/>
                <w:sz w:val="18"/>
              </w:rPr>
              <w:t>6</w:t>
            </w:r>
          </w:p>
        </w:tc>
        <w:tc>
          <w:tcPr>
            <w:tcW w:w="1107"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34"/>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35"/>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36"/>
              <w:jc w:val="center"/>
              <w:rPr>
                <w:rFonts w:ascii="Calibri" w:eastAsia="Calibri" w:hAnsi="Calibri" w:cs="Calibri"/>
                <w:color w:val="000000"/>
              </w:rPr>
            </w:pPr>
            <w:r w:rsidRPr="00E15021">
              <w:rPr>
                <w:rFonts w:ascii="Tahoma" w:eastAsia="Tahoma" w:hAnsi="Tahoma" w:cs="Tahoma"/>
                <w:color w:val="000000"/>
                <w:sz w:val="18"/>
              </w:rPr>
              <w:t>7</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634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Pomoći od izvanproračunskih korisnika</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157.585,28</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827.500,00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0,00%</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6341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Tekuće pomoći od izvanproračunskih korisnika</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157.585,28</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6342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Kapitalne pomoći od izvanproračunskih korisnika</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64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Prihodi od imovine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57.136,31</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b/>
                <w:color w:val="000000"/>
                <w:sz w:val="18"/>
              </w:rPr>
              <w:t>585.000,00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b/>
                <w:color w:val="000000"/>
                <w:sz w:val="18"/>
              </w:rPr>
              <w:t>304.752,76</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533,38%</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52,09%</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642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Prihodi od nefinancijske imovine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57.136,31</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585.000,00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303.286,13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530,81%</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51,84%</w:t>
            </w: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6421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Naknade za koncesije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15.669,40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209.067,11</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1"/>
              <w:jc w:val="right"/>
              <w:rPr>
                <w:rFonts w:ascii="Calibri" w:eastAsia="Calibri" w:hAnsi="Calibri" w:cs="Calibri"/>
                <w:color w:val="000000"/>
              </w:rPr>
            </w:pPr>
            <w:r w:rsidRPr="00E15021">
              <w:rPr>
                <w:rFonts w:ascii="Tahoma" w:eastAsia="Tahoma" w:hAnsi="Tahoma" w:cs="Tahoma"/>
                <w:color w:val="000000"/>
                <w:sz w:val="16"/>
              </w:rPr>
              <w:t>1334,24%</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6422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Prihodi od zakupa i iznajmljivanja imovine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30.312,40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38.938,86</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128,46%</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6423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Naknada za korištenje nefinancijske imovine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2.400,00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47.804,29</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1"/>
              <w:jc w:val="right"/>
              <w:rPr>
                <w:rFonts w:ascii="Calibri" w:eastAsia="Calibri" w:hAnsi="Calibri" w:cs="Calibri"/>
                <w:color w:val="000000"/>
              </w:rPr>
            </w:pPr>
            <w:r w:rsidRPr="00E15021">
              <w:rPr>
                <w:rFonts w:ascii="Tahoma" w:eastAsia="Tahoma" w:hAnsi="Tahoma" w:cs="Tahoma"/>
                <w:color w:val="000000"/>
                <w:sz w:val="16"/>
              </w:rPr>
              <w:t>1991,85%</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lastRenderedPageBreak/>
              <w:t>6429</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prihodi od nefinancijske imovine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8.754,51</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7.475,87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85,39%</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643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Prihodi od kamata na dane zajmove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1.466,63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6434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Prihodi od kamata na dane zajmove trgovačkim društvima u javnom sektoru</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1.466,63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504"/>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65</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Prihodi od upravnih i administrativnih pristojbi, pristojbi po posebnim propisima i naknada</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169.160,16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b/>
                <w:color w:val="000000"/>
                <w:sz w:val="18"/>
              </w:rPr>
              <w:t>331.300,00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b/>
                <w:color w:val="000000"/>
                <w:sz w:val="18"/>
              </w:rPr>
              <w:t>142.569,54</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8"/>
              <w:jc w:val="right"/>
              <w:rPr>
                <w:rFonts w:ascii="Calibri" w:eastAsia="Calibri" w:hAnsi="Calibri" w:cs="Calibri"/>
                <w:color w:val="000000"/>
              </w:rPr>
            </w:pPr>
            <w:r w:rsidRPr="00E15021">
              <w:rPr>
                <w:rFonts w:ascii="Tahoma" w:eastAsia="Tahoma" w:hAnsi="Tahoma" w:cs="Tahoma"/>
                <w:b/>
                <w:color w:val="000000"/>
                <w:sz w:val="18"/>
              </w:rPr>
              <w:t>84,28%</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43,03%</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651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Upravne i administrativne pristojbe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46.804,29</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48.700,00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1.800,00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3,85%</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3,70%</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6512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Županijske, gradske i općinske pristojbe i naknade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1.800,00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1.800,00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100,00%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6514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Ostale pristojbe i naknade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45.004,29</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652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Prihodi po posebnim propisima</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40.721,06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112.600,00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56.484,99</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138,71%</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50,16%</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6522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Prihodi vodnog gospodarstva</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40.721,06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32.206,22</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79,09%</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6524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Doprinosi za šume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24.278,77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653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Komunalni doprinosi i naknade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81.634,81</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170.000,00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84.284,55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103,25%</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49,58%</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6531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Komunalni doprinosi</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21.019,86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18.708,98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89,01%</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6532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Komunalne naknade</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60.614,95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65.575,57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108,18%</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68</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Kazne, upravne mjere i ostali prihodi</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26.636,95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b/>
                <w:color w:val="000000"/>
                <w:sz w:val="18"/>
              </w:rPr>
              <w:t>50.000,00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b/>
                <w:color w:val="000000"/>
                <w:sz w:val="18"/>
              </w:rPr>
              <w:t>314,47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7"/>
              <w:jc w:val="right"/>
              <w:rPr>
                <w:rFonts w:ascii="Calibri" w:eastAsia="Calibri" w:hAnsi="Calibri" w:cs="Calibri"/>
                <w:color w:val="000000"/>
              </w:rPr>
            </w:pPr>
            <w:r w:rsidRPr="00E15021">
              <w:rPr>
                <w:rFonts w:ascii="Tahoma" w:eastAsia="Tahoma" w:hAnsi="Tahoma" w:cs="Tahoma"/>
                <w:b/>
                <w:color w:val="000000"/>
                <w:sz w:val="18"/>
              </w:rPr>
              <w:t>1,18%</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0,63%</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683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prihodi</w:t>
            </w:r>
          </w:p>
        </w:tc>
        <w:tc>
          <w:tcPr>
            <w:tcW w:w="1826"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26.636,95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50.000,00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color w:val="000000"/>
                <w:sz w:val="18"/>
              </w:rPr>
              <w:t>314,47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1,18%</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0,63%</w:t>
            </w:r>
          </w:p>
        </w:tc>
      </w:tr>
      <w:tr w:rsidR="00E15021" w:rsidRPr="00E15021" w:rsidTr="00E15021">
        <w:trPr>
          <w:trHeight w:val="294"/>
        </w:trPr>
        <w:tc>
          <w:tcPr>
            <w:tcW w:w="732" w:type="dxa"/>
            <w:tcBorders>
              <w:top w:val="single" w:sz="8" w:space="0" w:color="000000"/>
              <w:left w:val="nil"/>
              <w:bottom w:val="single" w:sz="6"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6831</w:t>
            </w:r>
          </w:p>
        </w:tc>
        <w:tc>
          <w:tcPr>
            <w:tcW w:w="718"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prihodi</w:t>
            </w:r>
          </w:p>
        </w:tc>
        <w:tc>
          <w:tcPr>
            <w:tcW w:w="1826" w:type="dxa"/>
            <w:tcBorders>
              <w:top w:val="single" w:sz="8" w:space="0" w:color="000000"/>
              <w:left w:val="single" w:sz="2" w:space="0" w:color="000000"/>
              <w:bottom w:val="single" w:sz="6"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26.636,95</w:t>
            </w:r>
          </w:p>
        </w:tc>
        <w:tc>
          <w:tcPr>
            <w:tcW w:w="1826" w:type="dxa"/>
            <w:tcBorders>
              <w:top w:val="single" w:sz="8" w:space="0" w:color="000000"/>
              <w:left w:val="single" w:sz="3"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color w:val="000000"/>
                <w:sz w:val="18"/>
              </w:rPr>
              <w:t>314,47</w:t>
            </w:r>
          </w:p>
        </w:tc>
        <w:tc>
          <w:tcPr>
            <w:tcW w:w="111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1,18%</w:t>
            </w:r>
          </w:p>
        </w:tc>
        <w:tc>
          <w:tcPr>
            <w:tcW w:w="1107" w:type="dxa"/>
            <w:tcBorders>
              <w:top w:val="single" w:sz="8" w:space="0" w:color="000000"/>
              <w:left w:val="single" w:sz="2" w:space="0" w:color="000000"/>
              <w:bottom w:val="single" w:sz="6"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bl>
    <w:p w:rsidR="00E15021" w:rsidRPr="00E15021" w:rsidRDefault="00E15021" w:rsidP="00E15021">
      <w:pPr>
        <w:tabs>
          <w:tab w:val="center" w:pos="636"/>
          <w:tab w:val="center" w:pos="3504"/>
          <w:tab w:val="center" w:pos="8790"/>
          <w:tab w:val="center" w:pos="10619"/>
          <w:tab w:val="center" w:pos="12454"/>
          <w:tab w:val="center" w:pos="13746"/>
          <w:tab w:val="right" w:pos="15264"/>
        </w:tabs>
        <w:spacing w:after="3"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anchor distT="0" distB="0" distL="114300" distR="114300" simplePos="0" relativeHeight="251661312" behindDoc="1" locked="0" layoutInCell="1" allowOverlap="1" wp14:anchorId="2B2BF533" wp14:editId="506A7ADF">
                <wp:simplePos x="0" y="0"/>
                <wp:positionH relativeFrom="column">
                  <wp:posOffset>-10959</wp:posOffset>
                </wp:positionH>
                <wp:positionV relativeFrom="paragraph">
                  <wp:posOffset>-49397</wp:posOffset>
                </wp:positionV>
                <wp:extent cx="9727438" cy="190733"/>
                <wp:effectExtent l="0" t="0" r="0" b="0"/>
                <wp:wrapNone/>
                <wp:docPr id="118778" name="Group 118778"/>
                <wp:cNvGraphicFramePr/>
                <a:graphic xmlns:a="http://schemas.openxmlformats.org/drawingml/2006/main">
                  <a:graphicData uri="http://schemas.microsoft.com/office/word/2010/wordprocessingGroup">
                    <wpg:wgp>
                      <wpg:cNvGrpSpPr/>
                      <wpg:grpSpPr>
                        <a:xfrm>
                          <a:off x="0" y="0"/>
                          <a:ext cx="9727438" cy="190733"/>
                          <a:chOff x="0" y="0"/>
                          <a:chExt cx="9727438" cy="190733"/>
                        </a:xfrm>
                      </wpg:grpSpPr>
                      <wps:wsp>
                        <wps:cNvPr id="1094" name="Shape 1094"/>
                        <wps:cNvSpPr/>
                        <wps:spPr>
                          <a:xfrm>
                            <a:off x="464693" y="6418"/>
                            <a:ext cx="0" cy="184315"/>
                          </a:xfrm>
                          <a:custGeom>
                            <a:avLst/>
                            <a:gdLst/>
                            <a:ahLst/>
                            <a:cxnLst/>
                            <a:rect l="0" t="0" r="0" b="0"/>
                            <a:pathLst>
                              <a:path h="184315">
                                <a:moveTo>
                                  <a:pt x="0" y="184315"/>
                                </a:moveTo>
                                <a:lnTo>
                                  <a:pt x="0" y="0"/>
                                </a:lnTo>
                              </a:path>
                            </a:pathLst>
                          </a:custGeom>
                          <a:noFill/>
                          <a:ln w="1778" cap="flat" cmpd="sng" algn="ctr">
                            <a:solidFill>
                              <a:srgbClr val="000000"/>
                            </a:solidFill>
                            <a:prstDash val="solid"/>
                            <a:round/>
                          </a:ln>
                          <a:effectLst/>
                        </wps:spPr>
                        <wps:bodyPr/>
                      </wps:wsp>
                      <wps:wsp>
                        <wps:cNvPr id="1095" name="Shape 1095"/>
                        <wps:cNvSpPr/>
                        <wps:spPr>
                          <a:xfrm>
                            <a:off x="4840072" y="6418"/>
                            <a:ext cx="0" cy="184315"/>
                          </a:xfrm>
                          <a:custGeom>
                            <a:avLst/>
                            <a:gdLst/>
                            <a:ahLst/>
                            <a:cxnLst/>
                            <a:rect l="0" t="0" r="0" b="0"/>
                            <a:pathLst>
                              <a:path h="184315">
                                <a:moveTo>
                                  <a:pt x="0" y="184315"/>
                                </a:moveTo>
                                <a:lnTo>
                                  <a:pt x="0" y="0"/>
                                </a:lnTo>
                              </a:path>
                            </a:pathLst>
                          </a:custGeom>
                          <a:noFill/>
                          <a:ln w="1778" cap="flat" cmpd="sng" algn="ctr">
                            <a:solidFill>
                              <a:srgbClr val="000000"/>
                            </a:solidFill>
                            <a:prstDash val="solid"/>
                            <a:round/>
                          </a:ln>
                          <a:effectLst/>
                        </wps:spPr>
                        <wps:bodyPr/>
                      </wps:wsp>
                      <wps:wsp>
                        <wps:cNvPr id="1096" name="Shape 1096"/>
                        <wps:cNvSpPr/>
                        <wps:spPr>
                          <a:xfrm>
                            <a:off x="5999836" y="6418"/>
                            <a:ext cx="0" cy="184315"/>
                          </a:xfrm>
                          <a:custGeom>
                            <a:avLst/>
                            <a:gdLst/>
                            <a:ahLst/>
                            <a:cxnLst/>
                            <a:rect l="0" t="0" r="0" b="0"/>
                            <a:pathLst>
                              <a:path h="184315">
                                <a:moveTo>
                                  <a:pt x="0" y="184315"/>
                                </a:moveTo>
                                <a:lnTo>
                                  <a:pt x="0" y="0"/>
                                </a:lnTo>
                              </a:path>
                            </a:pathLst>
                          </a:custGeom>
                          <a:noFill/>
                          <a:ln w="1778" cap="flat" cmpd="sng" algn="ctr">
                            <a:solidFill>
                              <a:srgbClr val="000000"/>
                            </a:solidFill>
                            <a:prstDash val="solid"/>
                            <a:round/>
                          </a:ln>
                          <a:effectLst/>
                        </wps:spPr>
                        <wps:bodyPr/>
                      </wps:wsp>
                      <wps:wsp>
                        <wps:cNvPr id="1097" name="Shape 1097"/>
                        <wps:cNvSpPr/>
                        <wps:spPr>
                          <a:xfrm>
                            <a:off x="7159346" y="6418"/>
                            <a:ext cx="0" cy="184315"/>
                          </a:xfrm>
                          <a:custGeom>
                            <a:avLst/>
                            <a:gdLst/>
                            <a:ahLst/>
                            <a:cxnLst/>
                            <a:rect l="0" t="0" r="0" b="0"/>
                            <a:pathLst>
                              <a:path h="184315">
                                <a:moveTo>
                                  <a:pt x="0" y="184315"/>
                                </a:moveTo>
                                <a:lnTo>
                                  <a:pt x="0" y="0"/>
                                </a:lnTo>
                              </a:path>
                            </a:pathLst>
                          </a:custGeom>
                          <a:noFill/>
                          <a:ln w="1778" cap="flat" cmpd="sng" algn="ctr">
                            <a:solidFill>
                              <a:srgbClr val="000000"/>
                            </a:solidFill>
                            <a:prstDash val="solid"/>
                            <a:round/>
                          </a:ln>
                          <a:effectLst/>
                        </wps:spPr>
                        <wps:bodyPr/>
                      </wps:wsp>
                      <wps:wsp>
                        <wps:cNvPr id="1098" name="Shape 1098"/>
                        <wps:cNvSpPr/>
                        <wps:spPr>
                          <a:xfrm>
                            <a:off x="8318475" y="6418"/>
                            <a:ext cx="0" cy="184315"/>
                          </a:xfrm>
                          <a:custGeom>
                            <a:avLst/>
                            <a:gdLst/>
                            <a:ahLst/>
                            <a:cxnLst/>
                            <a:rect l="0" t="0" r="0" b="0"/>
                            <a:pathLst>
                              <a:path h="184315">
                                <a:moveTo>
                                  <a:pt x="0" y="184315"/>
                                </a:moveTo>
                                <a:lnTo>
                                  <a:pt x="0" y="0"/>
                                </a:lnTo>
                              </a:path>
                            </a:pathLst>
                          </a:custGeom>
                          <a:noFill/>
                          <a:ln w="1778" cap="flat" cmpd="sng" algn="ctr">
                            <a:solidFill>
                              <a:srgbClr val="000000"/>
                            </a:solidFill>
                            <a:prstDash val="solid"/>
                            <a:round/>
                          </a:ln>
                          <a:effectLst/>
                        </wps:spPr>
                        <wps:bodyPr/>
                      </wps:wsp>
                      <wps:wsp>
                        <wps:cNvPr id="1099" name="Shape 1099"/>
                        <wps:cNvSpPr/>
                        <wps:spPr>
                          <a:xfrm>
                            <a:off x="9024722" y="6418"/>
                            <a:ext cx="0" cy="184315"/>
                          </a:xfrm>
                          <a:custGeom>
                            <a:avLst/>
                            <a:gdLst/>
                            <a:ahLst/>
                            <a:cxnLst/>
                            <a:rect l="0" t="0" r="0" b="0"/>
                            <a:pathLst>
                              <a:path h="184315">
                                <a:moveTo>
                                  <a:pt x="0" y="184315"/>
                                </a:moveTo>
                                <a:lnTo>
                                  <a:pt x="0" y="0"/>
                                </a:lnTo>
                              </a:path>
                            </a:pathLst>
                          </a:custGeom>
                          <a:noFill/>
                          <a:ln w="1778" cap="flat" cmpd="sng" algn="ctr">
                            <a:solidFill>
                              <a:srgbClr val="000000"/>
                            </a:solidFill>
                            <a:prstDash val="solid"/>
                            <a:round/>
                          </a:ln>
                          <a:effectLst/>
                        </wps:spPr>
                        <wps:bodyPr/>
                      </wps:wsp>
                      <wps:wsp>
                        <wps:cNvPr id="1100" name="Shape 1100"/>
                        <wps:cNvSpPr/>
                        <wps:spPr>
                          <a:xfrm>
                            <a:off x="920598" y="6418"/>
                            <a:ext cx="0" cy="184315"/>
                          </a:xfrm>
                          <a:custGeom>
                            <a:avLst/>
                            <a:gdLst/>
                            <a:ahLst/>
                            <a:cxnLst/>
                            <a:rect l="0" t="0" r="0" b="0"/>
                            <a:pathLst>
                              <a:path h="184315">
                                <a:moveTo>
                                  <a:pt x="0" y="184315"/>
                                </a:moveTo>
                                <a:lnTo>
                                  <a:pt x="0" y="0"/>
                                </a:lnTo>
                              </a:path>
                            </a:pathLst>
                          </a:custGeom>
                          <a:noFill/>
                          <a:ln w="1778" cap="flat" cmpd="sng" algn="ctr">
                            <a:solidFill>
                              <a:srgbClr val="000000"/>
                            </a:solidFill>
                            <a:prstDash val="solid"/>
                            <a:round/>
                          </a:ln>
                          <a:effectLst/>
                        </wps:spPr>
                        <wps:bodyPr/>
                      </wps:wsp>
                      <wps:wsp>
                        <wps:cNvPr id="166544" name="Shape 166544"/>
                        <wps:cNvSpPr/>
                        <wps:spPr>
                          <a:xfrm>
                            <a:off x="0" y="0"/>
                            <a:ext cx="9727438" cy="12832"/>
                          </a:xfrm>
                          <a:custGeom>
                            <a:avLst/>
                            <a:gdLst/>
                            <a:ahLst/>
                            <a:cxnLst/>
                            <a:rect l="0" t="0" r="0" b="0"/>
                            <a:pathLst>
                              <a:path w="9727438" h="12832">
                                <a:moveTo>
                                  <a:pt x="0" y="0"/>
                                </a:moveTo>
                                <a:lnTo>
                                  <a:pt x="9727438" y="0"/>
                                </a:lnTo>
                                <a:lnTo>
                                  <a:pt x="9727438" y="12832"/>
                                </a:lnTo>
                                <a:lnTo>
                                  <a:pt x="0" y="12832"/>
                                </a:lnTo>
                                <a:lnTo>
                                  <a:pt x="0" y="0"/>
                                </a:lnTo>
                              </a:path>
                            </a:pathLst>
                          </a:custGeom>
                          <a:solidFill>
                            <a:srgbClr val="000000"/>
                          </a:solidFill>
                          <a:ln w="0" cap="flat">
                            <a:noFill/>
                            <a:miter lim="127000"/>
                          </a:ln>
                          <a:effectLst/>
                        </wps:spPr>
                        <wps:bodyPr/>
                      </wps:wsp>
                    </wpg:wgp>
                  </a:graphicData>
                </a:graphic>
              </wp:anchor>
            </w:drawing>
          </mc:Choice>
          <mc:Fallback>
            <w:pict>
              <v:group w14:anchorId="4F119427" id="Group 118778" o:spid="_x0000_s1026" style="position:absolute;margin-left:-.85pt;margin-top:-3.9pt;width:765.95pt;height:15pt;z-index:-251655168" coordsize="97274,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">
                <v:shape id="Shape 1094" o:spid="_x0000_s1027" style="position:absolute;left:4646;top:64;width:0;height:1843;visibility:visible;mso-wrap-style:square;v-text-anchor:top" coordsize="0,18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" path="m,184315l,e" filled="f" strokeweight=".14pt">
                  <v:path arrowok="t" textboxrect="0,0,0,184315"/>
                </v:shape>
                <v:shape id="Shape 1095" o:spid="_x0000_s1028" style="position:absolute;left:48400;top:64;width:0;height:1843;visibility:visible;mso-wrap-style:square;v-text-anchor:top" coordsize="0,18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" path="m,184315l,e" filled="f" strokeweight=".14pt">
                  <v:path arrowok="t" textboxrect="0,0,0,184315"/>
                </v:shape>
                <v:shape id="Shape 1096" o:spid="_x0000_s1029" style="position:absolute;left:59998;top:64;width:0;height:1843;visibility:visible;mso-wrap-style:square;v-text-anchor:top" coordsize="0,18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" path="m,184315l,e" filled="f" strokeweight=".14pt">
                  <v:path arrowok="t" textboxrect="0,0,0,184315"/>
                </v:shape>
                <v:shape id="Shape 1097" o:spid="_x0000_s1030" style="position:absolute;left:71593;top:64;width:0;height:1843;visibility:visible;mso-wrap-style:square;v-text-anchor:top" coordsize="0,18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" path="m,184315l,e" filled="f" strokeweight=".14pt">
                  <v:path arrowok="t" textboxrect="0,0,0,184315"/>
                </v:shape>
                <v:shape id="Shape 1098" o:spid="_x0000_s1031" style="position:absolute;left:83184;top:64;width:0;height:1843;visibility:visible;mso-wrap-style:square;v-text-anchor:top" coordsize="0,18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" path="m,184315l,e" filled="f" strokeweight=".14pt">
                  <v:path arrowok="t" textboxrect="0,0,0,184315"/>
                </v:shape>
                <v:shape id="Shape 1099" o:spid="_x0000_s1032" style="position:absolute;left:90247;top:64;width:0;height:1843;visibility:visible;mso-wrap-style:square;v-text-anchor:top" coordsize="0,18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" path="m,184315l,e" filled="f" strokeweight=".14pt">
                  <v:path arrowok="t" textboxrect="0,0,0,184315"/>
                </v:shape>
                <v:shape id="Shape 1100" o:spid="_x0000_s1033" style="position:absolute;left:9205;top:64;width:0;height:1843;visibility:visible;mso-wrap-style:square;v-text-anchor:top" coordsize="0,18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" path="m,184315l,e" filled="f" strokeweight=".14pt">
                  <v:path arrowok="t" textboxrect="0,0,0,184315"/>
                </v:shape>
                <v:shape id="Shape 166544" o:spid="_x0000_s1034" style="position:absolute;width:97274;height:128;visibility:visible;mso-wrap-style:square;v-text-anchor:top" coordsize="9727438,1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" path="m,l9727438,r,12832l,12832,,e" fillcolor="black" stroked="f" strokeweight="0">
                  <v:stroke miterlimit="83231f" joinstyle="miter"/>
                  <v:path arrowok="t" textboxrect="0,0,9727438,12832"/>
                </v:shape>
              </v:group>
            </w:pict>
          </mc:Fallback>
        </mc:AlternateContent>
      </w:r>
      <w:r w:rsidRPr="00E15021">
        <w:rPr>
          <w:rFonts w:ascii="Calibri" w:eastAsia="Calibri" w:hAnsi="Calibri" w:cs="Calibri"/>
          <w:color w:val="000000"/>
          <w:lang w:eastAsia="hr-HR"/>
        </w:rPr>
        <w:tab/>
      </w:r>
      <w:r w:rsidRPr="00E15021">
        <w:rPr>
          <w:rFonts w:ascii="Tahoma" w:eastAsia="Tahoma" w:hAnsi="Tahoma" w:cs="Tahoma"/>
          <w:b/>
          <w:color w:val="000000"/>
          <w:sz w:val="20"/>
          <w:lang w:eastAsia="hr-HR"/>
        </w:rPr>
        <w:t>7</w:t>
      </w:r>
      <w:r w:rsidRPr="00E15021">
        <w:rPr>
          <w:rFonts w:ascii="Tahoma" w:eastAsia="Tahoma" w:hAnsi="Tahoma" w:cs="Tahoma"/>
          <w:b/>
          <w:color w:val="000000"/>
          <w:sz w:val="20"/>
          <w:lang w:eastAsia="hr-HR"/>
        </w:rPr>
        <w:tab/>
        <w:t>Prihodi od prodaje nefinancijske imovine</w:t>
      </w:r>
      <w:r w:rsidRPr="00E15021">
        <w:rPr>
          <w:rFonts w:ascii="Tahoma" w:eastAsia="Tahoma" w:hAnsi="Tahoma" w:cs="Tahoma"/>
          <w:b/>
          <w:color w:val="000000"/>
          <w:sz w:val="20"/>
          <w:lang w:eastAsia="hr-HR"/>
        </w:rPr>
        <w:tab/>
        <w:t>208.359,55</w:t>
      </w:r>
      <w:r w:rsidRPr="00E15021">
        <w:rPr>
          <w:rFonts w:ascii="Tahoma" w:eastAsia="Tahoma" w:hAnsi="Tahoma" w:cs="Tahoma"/>
          <w:b/>
          <w:color w:val="000000"/>
          <w:sz w:val="20"/>
          <w:lang w:eastAsia="hr-HR"/>
        </w:rPr>
        <w:tab/>
        <w:t>540.000,00</w:t>
      </w:r>
      <w:r w:rsidRPr="00E15021">
        <w:rPr>
          <w:rFonts w:ascii="Tahoma" w:eastAsia="Tahoma" w:hAnsi="Tahoma" w:cs="Tahoma"/>
          <w:b/>
          <w:color w:val="000000"/>
          <w:sz w:val="20"/>
          <w:lang w:eastAsia="hr-HR"/>
        </w:rPr>
        <w:tab/>
        <w:t>134.524,39</w:t>
      </w:r>
      <w:r w:rsidRPr="00E15021">
        <w:rPr>
          <w:rFonts w:ascii="Tahoma" w:eastAsia="Tahoma" w:hAnsi="Tahoma" w:cs="Tahoma"/>
          <w:b/>
          <w:color w:val="000000"/>
          <w:sz w:val="20"/>
          <w:lang w:eastAsia="hr-HR"/>
        </w:rPr>
        <w:tab/>
        <w:t>64,56%</w:t>
      </w:r>
      <w:r w:rsidRPr="00E15021">
        <w:rPr>
          <w:rFonts w:ascii="Tahoma" w:eastAsia="Tahoma" w:hAnsi="Tahoma" w:cs="Tahoma"/>
          <w:b/>
          <w:color w:val="000000"/>
          <w:sz w:val="20"/>
          <w:lang w:eastAsia="hr-HR"/>
        </w:rPr>
        <w:tab/>
        <w:t>24,91%</w:t>
      </w:r>
    </w:p>
    <w:p w:rsidR="00E15021" w:rsidRPr="00E15021" w:rsidRDefault="00E15021" w:rsidP="00E15021">
      <w:pPr>
        <w:spacing w:after="0" w:line="259" w:lineRule="auto"/>
        <w:ind w:right="16130"/>
        <w:rPr>
          <w:rFonts w:ascii="Calibri" w:eastAsia="Calibri" w:hAnsi="Calibri" w:cs="Calibri"/>
          <w:color w:val="000000"/>
          <w:lang w:eastAsia="hr-HR"/>
        </w:rPr>
      </w:pPr>
    </w:p>
    <w:tbl>
      <w:tblPr>
        <w:tblStyle w:val="TableGrid1"/>
        <w:tblW w:w="15319" w:type="dxa"/>
        <w:tblInd w:w="-17" w:type="dxa"/>
        <w:tblCellMar>
          <w:top w:w="59" w:type="dxa"/>
          <w:left w:w="25" w:type="dxa"/>
          <w:right w:w="14" w:type="dxa"/>
        </w:tblCellMar>
        <w:tblLook w:val="04A0" w:firstRow="1" w:lastRow="0" w:firstColumn="1" w:lastColumn="0" w:noHBand="0" w:noVBand="1"/>
      </w:tblPr>
      <w:tblGrid>
        <w:gridCol w:w="732"/>
        <w:gridCol w:w="726"/>
        <w:gridCol w:w="6161"/>
        <w:gridCol w:w="1827"/>
        <w:gridCol w:w="1826"/>
        <w:gridCol w:w="1825"/>
        <w:gridCol w:w="1112"/>
        <w:gridCol w:w="1110"/>
      </w:tblGrid>
      <w:tr w:rsidR="00E15021" w:rsidRPr="00E15021" w:rsidTr="00E15021">
        <w:trPr>
          <w:trHeight w:val="851"/>
        </w:trPr>
        <w:tc>
          <w:tcPr>
            <w:tcW w:w="14209" w:type="dxa"/>
            <w:gridSpan w:val="7"/>
            <w:tcBorders>
              <w:top w:val="single" w:sz="5"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59"/>
              <w:jc w:val="right"/>
              <w:rPr>
                <w:rFonts w:ascii="Calibri" w:eastAsia="Calibri" w:hAnsi="Calibri" w:cs="Calibri"/>
                <w:color w:val="000000"/>
              </w:rPr>
            </w:pPr>
            <w:r w:rsidRPr="00E15021">
              <w:rPr>
                <w:rFonts w:ascii="Times New Roman" w:hAnsi="Times New Roman" w:cs="Times New Roman"/>
                <w:b/>
                <w:color w:val="000000"/>
                <w:sz w:val="28"/>
              </w:rPr>
              <w:lastRenderedPageBreak/>
              <w:t>POLUGODIŠNJI IZVJEŠTAJ O IZVRŠENJU PRORAČUNA OPĆINE ŠODOLOVCI ZA 2018. GODINU</w:t>
            </w:r>
          </w:p>
          <w:p w:rsidR="00E15021" w:rsidRPr="00E15021" w:rsidRDefault="00E15021" w:rsidP="00E15021">
            <w:pPr>
              <w:spacing w:after="0" w:line="259" w:lineRule="auto"/>
              <w:jc w:val="center"/>
              <w:rPr>
                <w:rFonts w:ascii="Calibri" w:eastAsia="Calibri" w:hAnsi="Calibri" w:cs="Calibri"/>
                <w:color w:val="000000"/>
              </w:rPr>
            </w:pPr>
            <w:r w:rsidRPr="00E15021">
              <w:rPr>
                <w:rFonts w:ascii="Times New Roman" w:hAnsi="Times New Roman" w:cs="Times New Roman"/>
                <w:color w:val="000000"/>
              </w:rPr>
              <w:t>OPĆI DIO PRORAČUNA - PRIHODI PO EKONOMSKOJ KLASIFIKACIJI [T-2]</w:t>
            </w:r>
          </w:p>
        </w:tc>
        <w:tc>
          <w:tcPr>
            <w:tcW w:w="1110" w:type="dxa"/>
            <w:tcBorders>
              <w:top w:val="single" w:sz="5"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71"/>
        </w:trPr>
        <w:tc>
          <w:tcPr>
            <w:tcW w:w="1458" w:type="dxa"/>
            <w:gridSpan w:val="2"/>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290" w:line="259" w:lineRule="auto"/>
              <w:jc w:val="both"/>
              <w:rPr>
                <w:rFonts w:ascii="Calibri" w:eastAsia="Calibri" w:hAnsi="Calibri" w:cs="Calibri"/>
                <w:color w:val="000000"/>
              </w:rPr>
            </w:pPr>
            <w:r w:rsidRPr="00E15021">
              <w:rPr>
                <w:rFonts w:ascii="Tahoma" w:eastAsia="Tahoma" w:hAnsi="Tahoma" w:cs="Tahoma"/>
                <w:color w:val="000000"/>
                <w:sz w:val="20"/>
              </w:rPr>
              <w:t>Račun/ Pozicija</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1</w:t>
            </w:r>
          </w:p>
        </w:tc>
        <w:tc>
          <w:tcPr>
            <w:tcW w:w="6161"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95" w:line="259" w:lineRule="auto"/>
              <w:ind w:right="159"/>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9"/>
              <w:jc w:val="center"/>
              <w:rPr>
                <w:rFonts w:ascii="Calibri" w:eastAsia="Calibri" w:hAnsi="Calibri" w:cs="Calibri"/>
                <w:color w:val="000000"/>
              </w:rPr>
            </w:pPr>
            <w:r w:rsidRPr="00E15021">
              <w:rPr>
                <w:rFonts w:ascii="Tahoma" w:eastAsia="Tahoma" w:hAnsi="Tahoma" w:cs="Tahoma"/>
                <w:color w:val="000000"/>
                <w:sz w:val="18"/>
              </w:rPr>
              <w:t>2</w:t>
            </w:r>
          </w:p>
        </w:tc>
        <w:tc>
          <w:tcPr>
            <w:tcW w:w="1827" w:type="dxa"/>
            <w:tcBorders>
              <w:top w:val="single" w:sz="8" w:space="0" w:color="000000"/>
              <w:left w:val="single" w:sz="2" w:space="0" w:color="000000"/>
              <w:bottom w:val="single" w:sz="8" w:space="0" w:color="000000"/>
              <w:right w:val="single" w:sz="3"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3"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ind w:right="14"/>
              <w:jc w:val="center"/>
              <w:rPr>
                <w:rFonts w:ascii="Calibri" w:eastAsia="Calibri" w:hAnsi="Calibri" w:cs="Calibri"/>
                <w:color w:val="000000"/>
              </w:rPr>
            </w:pPr>
            <w:r w:rsidRPr="00E15021">
              <w:rPr>
                <w:rFonts w:ascii="Tahoma" w:eastAsia="Tahoma" w:hAnsi="Tahoma" w:cs="Tahoma"/>
                <w:color w:val="000000"/>
                <w:sz w:val="18"/>
              </w:rPr>
              <w:t>6</w:t>
            </w:r>
          </w:p>
        </w:tc>
        <w:tc>
          <w:tcPr>
            <w:tcW w:w="1110"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34"/>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35"/>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36"/>
              <w:jc w:val="center"/>
              <w:rPr>
                <w:rFonts w:ascii="Calibri" w:eastAsia="Calibri" w:hAnsi="Calibri" w:cs="Calibri"/>
                <w:color w:val="000000"/>
              </w:rPr>
            </w:pPr>
            <w:r w:rsidRPr="00E15021">
              <w:rPr>
                <w:rFonts w:ascii="Tahoma" w:eastAsia="Tahoma" w:hAnsi="Tahoma" w:cs="Tahoma"/>
                <w:color w:val="000000"/>
                <w:sz w:val="18"/>
              </w:rPr>
              <w:t>7</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71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 xml:space="preserve">Prihodi od prodaje </w:t>
            </w:r>
            <w:proofErr w:type="spellStart"/>
            <w:r w:rsidRPr="00E15021">
              <w:rPr>
                <w:rFonts w:ascii="Tahoma" w:eastAsia="Tahoma" w:hAnsi="Tahoma" w:cs="Tahoma"/>
                <w:b/>
                <w:color w:val="000000"/>
                <w:sz w:val="18"/>
              </w:rPr>
              <w:t>neproizvedene</w:t>
            </w:r>
            <w:proofErr w:type="spellEnd"/>
            <w:r w:rsidRPr="00E15021">
              <w:rPr>
                <w:rFonts w:ascii="Tahoma" w:eastAsia="Tahoma" w:hAnsi="Tahoma" w:cs="Tahoma"/>
                <w:b/>
                <w:color w:val="000000"/>
                <w:sz w:val="18"/>
              </w:rPr>
              <w:t xml:space="preserve"> imovine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208.359,55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b/>
                <w:color w:val="000000"/>
                <w:sz w:val="18"/>
              </w:rPr>
              <w:t>540.000,00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b/>
                <w:color w:val="000000"/>
                <w:sz w:val="18"/>
              </w:rPr>
              <w:t>134.524,39</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8"/>
              <w:jc w:val="right"/>
              <w:rPr>
                <w:rFonts w:ascii="Calibri" w:eastAsia="Calibri" w:hAnsi="Calibri" w:cs="Calibri"/>
                <w:color w:val="000000"/>
              </w:rPr>
            </w:pPr>
            <w:r w:rsidRPr="00E15021">
              <w:rPr>
                <w:rFonts w:ascii="Tahoma" w:eastAsia="Tahoma" w:hAnsi="Tahoma" w:cs="Tahoma"/>
                <w:b/>
                <w:color w:val="000000"/>
                <w:sz w:val="18"/>
              </w:rPr>
              <w:t>64,56%</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24,91%</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711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Prihodi od prodaje materijalne imovine - prirodnih bogatstava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208.359,55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540.000,00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134.524,39</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64,56%</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24,91%</w:t>
            </w:r>
          </w:p>
        </w:tc>
      </w:tr>
      <w:tr w:rsidR="00E15021" w:rsidRPr="00E15021" w:rsidTr="00E15021">
        <w:trPr>
          <w:trHeight w:val="291"/>
        </w:trPr>
        <w:tc>
          <w:tcPr>
            <w:tcW w:w="732" w:type="dxa"/>
            <w:tcBorders>
              <w:top w:val="single" w:sz="8" w:space="0" w:color="000000"/>
              <w:left w:val="nil"/>
              <w:bottom w:val="single" w:sz="6"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7111</w:t>
            </w:r>
          </w:p>
        </w:tc>
        <w:tc>
          <w:tcPr>
            <w:tcW w:w="726"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Zemljište</w:t>
            </w:r>
          </w:p>
        </w:tc>
        <w:tc>
          <w:tcPr>
            <w:tcW w:w="1827" w:type="dxa"/>
            <w:tcBorders>
              <w:top w:val="single" w:sz="8" w:space="0" w:color="000000"/>
              <w:left w:val="single" w:sz="2" w:space="0" w:color="000000"/>
              <w:bottom w:val="single" w:sz="6"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208.359,55</w:t>
            </w:r>
          </w:p>
        </w:tc>
        <w:tc>
          <w:tcPr>
            <w:tcW w:w="1826" w:type="dxa"/>
            <w:tcBorders>
              <w:top w:val="single" w:sz="8" w:space="0" w:color="000000"/>
              <w:left w:val="single" w:sz="3"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134.524,39</w:t>
            </w:r>
          </w:p>
        </w:tc>
        <w:tc>
          <w:tcPr>
            <w:tcW w:w="111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64,56%</w:t>
            </w:r>
          </w:p>
        </w:tc>
        <w:tc>
          <w:tcPr>
            <w:tcW w:w="1110" w:type="dxa"/>
            <w:tcBorders>
              <w:top w:val="single" w:sz="8" w:space="0" w:color="000000"/>
              <w:left w:val="single" w:sz="2" w:space="0" w:color="000000"/>
              <w:bottom w:val="single" w:sz="6"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458"/>
        </w:trPr>
        <w:tc>
          <w:tcPr>
            <w:tcW w:w="7619" w:type="dxa"/>
            <w:gridSpan w:val="3"/>
            <w:tcBorders>
              <w:top w:val="single" w:sz="8" w:space="0" w:color="000000"/>
              <w:left w:val="nil"/>
              <w:bottom w:val="single" w:sz="8" w:space="0" w:color="000000"/>
              <w:right w:val="single" w:sz="2" w:space="0" w:color="000000"/>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UKUPNO</w:t>
            </w:r>
          </w:p>
        </w:tc>
        <w:tc>
          <w:tcPr>
            <w:tcW w:w="182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58"/>
              <w:jc w:val="right"/>
              <w:rPr>
                <w:rFonts w:ascii="Calibri" w:eastAsia="Calibri" w:hAnsi="Calibri" w:cs="Calibri"/>
                <w:color w:val="000000"/>
              </w:rPr>
            </w:pPr>
            <w:r w:rsidRPr="00E15021">
              <w:rPr>
                <w:rFonts w:ascii="Times New Roman" w:hAnsi="Times New Roman" w:cs="Times New Roman"/>
                <w:b/>
                <w:color w:val="000000"/>
                <w:sz w:val="24"/>
              </w:rPr>
              <w:t>1.950.115,44</w:t>
            </w:r>
          </w:p>
        </w:tc>
        <w:tc>
          <w:tcPr>
            <w:tcW w:w="1826"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imes New Roman" w:hAnsi="Times New Roman" w:cs="Times New Roman"/>
                <w:b/>
                <w:color w:val="000000"/>
                <w:sz w:val="24"/>
              </w:rPr>
              <w:t>6.216.695,00</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imes New Roman" w:hAnsi="Times New Roman" w:cs="Times New Roman"/>
                <w:b/>
                <w:color w:val="000000"/>
                <w:sz w:val="24"/>
              </w:rPr>
              <w:t>2.461.934,66</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126,25%</w:t>
            </w:r>
          </w:p>
        </w:tc>
        <w:tc>
          <w:tcPr>
            <w:tcW w:w="1110"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jc w:val="right"/>
              <w:rPr>
                <w:rFonts w:ascii="Calibri" w:eastAsia="Calibri" w:hAnsi="Calibri" w:cs="Calibri"/>
                <w:color w:val="000000"/>
              </w:rPr>
            </w:pPr>
            <w:r w:rsidRPr="00E15021">
              <w:rPr>
                <w:rFonts w:ascii="Times New Roman" w:hAnsi="Times New Roman" w:cs="Times New Roman"/>
                <w:b/>
                <w:color w:val="000000"/>
                <w:sz w:val="24"/>
              </w:rPr>
              <w:t>39,60%</w:t>
            </w:r>
          </w:p>
        </w:tc>
      </w:tr>
    </w:tbl>
    <w:p w:rsidR="00E15021" w:rsidRPr="00E15021" w:rsidRDefault="00E15021" w:rsidP="00E15021">
      <w:pPr>
        <w:spacing w:after="160" w:line="259" w:lineRule="auto"/>
        <w:rPr>
          <w:rFonts w:ascii="Calibri" w:eastAsia="Calibri" w:hAnsi="Calibri" w:cs="Calibri"/>
          <w:color w:val="000000"/>
          <w:lang w:eastAsia="hr-HR"/>
        </w:rPr>
        <w:sectPr w:rsidR="00E15021" w:rsidRPr="00E15021">
          <w:footerReference w:type="even" r:id="rId8"/>
          <w:footerReference w:type="default" r:id="rId9"/>
          <w:footerReference w:type="first" r:id="rId10"/>
          <w:pgSz w:w="16840" w:h="11909" w:orient="landscape"/>
          <w:pgMar w:top="1144" w:right="711" w:bottom="1185" w:left="866" w:header="720" w:footer="594" w:gutter="0"/>
          <w:pgNumType w:start="1"/>
          <w:cols w:space="720"/>
        </w:sectPr>
      </w:pPr>
    </w:p>
    <w:p w:rsidR="00E15021" w:rsidRPr="00E15021" w:rsidRDefault="00E15021" w:rsidP="00E15021">
      <w:pPr>
        <w:keepNext/>
        <w:keepLines/>
        <w:spacing w:after="0" w:line="259" w:lineRule="auto"/>
        <w:ind w:right="8340"/>
        <w:outlineLvl w:val="0"/>
        <w:rPr>
          <w:rFonts w:ascii="Arial" w:eastAsia="Arial" w:hAnsi="Arial" w:cs="Arial"/>
          <w:b/>
          <w:color w:val="000000"/>
          <w:lang w:eastAsia="hr-HR"/>
        </w:rPr>
      </w:pPr>
    </w:p>
    <w:tbl>
      <w:tblPr>
        <w:tblStyle w:val="TableGrid1"/>
        <w:tblW w:w="15321" w:type="dxa"/>
        <w:tblInd w:w="-592" w:type="dxa"/>
        <w:tblCellMar>
          <w:top w:w="65" w:type="dxa"/>
          <w:left w:w="70" w:type="dxa"/>
          <w:right w:w="67" w:type="dxa"/>
        </w:tblCellMar>
        <w:tblLook w:val="04A0" w:firstRow="1" w:lastRow="0" w:firstColumn="1" w:lastColumn="0" w:noHBand="0" w:noVBand="1"/>
      </w:tblPr>
      <w:tblGrid>
        <w:gridCol w:w="1466"/>
        <w:gridCol w:w="6149"/>
        <w:gridCol w:w="1829"/>
        <w:gridCol w:w="1826"/>
        <w:gridCol w:w="1824"/>
        <w:gridCol w:w="1112"/>
        <w:gridCol w:w="1115"/>
      </w:tblGrid>
      <w:tr w:rsidR="00E15021" w:rsidRPr="00E15021" w:rsidTr="00E15021">
        <w:trPr>
          <w:trHeight w:val="856"/>
        </w:trPr>
        <w:tc>
          <w:tcPr>
            <w:tcW w:w="14206" w:type="dxa"/>
            <w:gridSpan w:val="6"/>
            <w:tcBorders>
              <w:top w:val="double" w:sz="3"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02"/>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RASHODI PO EKONOMSKOJ KLASIFIKACIJI [T-3]</w:t>
            </w:r>
          </w:p>
        </w:tc>
        <w:tc>
          <w:tcPr>
            <w:tcW w:w="1115" w:type="dxa"/>
            <w:tcBorders>
              <w:top w:val="single" w:sz="6"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71"/>
        </w:trPr>
        <w:tc>
          <w:tcPr>
            <w:tcW w:w="1466" w:type="dxa"/>
            <w:tcBorders>
              <w:top w:val="single" w:sz="8" w:space="0" w:color="000000"/>
              <w:left w:val="nil"/>
              <w:bottom w:val="nil"/>
              <w:right w:val="single" w:sz="2" w:space="0" w:color="000000"/>
            </w:tcBorders>
            <w:shd w:val="clear" w:color="auto" w:fill="C0C0C0"/>
          </w:tcPr>
          <w:p w:rsidR="00E15021" w:rsidRPr="00E15021" w:rsidRDefault="00E15021" w:rsidP="00E15021">
            <w:pPr>
              <w:spacing w:after="289" w:line="259" w:lineRule="auto"/>
              <w:jc w:val="both"/>
              <w:rPr>
                <w:rFonts w:ascii="Calibri" w:eastAsia="Calibri" w:hAnsi="Calibri" w:cs="Calibri"/>
                <w:color w:val="000000"/>
              </w:rPr>
            </w:pPr>
            <w:r w:rsidRPr="00E15021">
              <w:rPr>
                <w:rFonts w:ascii="Tahoma" w:eastAsia="Tahoma" w:hAnsi="Tahoma" w:cs="Tahoma"/>
                <w:color w:val="000000"/>
                <w:sz w:val="20"/>
              </w:rPr>
              <w:t>Račun/ Pozicija</w:t>
            </w:r>
          </w:p>
          <w:p w:rsidR="00E15021" w:rsidRPr="00E15021" w:rsidRDefault="00E15021" w:rsidP="00E15021">
            <w:pPr>
              <w:spacing w:after="0" w:line="259" w:lineRule="auto"/>
              <w:ind w:right="1"/>
              <w:jc w:val="center"/>
              <w:rPr>
                <w:rFonts w:ascii="Calibri" w:eastAsia="Calibri" w:hAnsi="Calibri" w:cs="Calibri"/>
                <w:color w:val="000000"/>
              </w:rPr>
            </w:pPr>
            <w:r w:rsidRPr="00E15021">
              <w:rPr>
                <w:rFonts w:ascii="Tahoma" w:eastAsia="Tahoma" w:hAnsi="Tahoma" w:cs="Tahoma"/>
                <w:color w:val="000000"/>
                <w:sz w:val="18"/>
              </w:rPr>
              <w:t>1</w:t>
            </w:r>
          </w:p>
        </w:tc>
        <w:tc>
          <w:tcPr>
            <w:tcW w:w="6150"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94" w:line="259" w:lineRule="auto"/>
              <w:ind w:right="156"/>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5"/>
              <w:jc w:val="center"/>
              <w:rPr>
                <w:rFonts w:ascii="Calibri" w:eastAsia="Calibri" w:hAnsi="Calibri" w:cs="Calibri"/>
                <w:color w:val="000000"/>
              </w:rPr>
            </w:pPr>
            <w:r w:rsidRPr="00E15021">
              <w:rPr>
                <w:rFonts w:ascii="Tahoma" w:eastAsia="Tahoma" w:hAnsi="Tahoma" w:cs="Tahoma"/>
                <w:color w:val="000000"/>
                <w:sz w:val="18"/>
              </w:rPr>
              <w:t>2</w:t>
            </w:r>
          </w:p>
        </w:tc>
        <w:tc>
          <w:tcPr>
            <w:tcW w:w="1829"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4"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6</w:t>
            </w:r>
          </w:p>
        </w:tc>
        <w:tc>
          <w:tcPr>
            <w:tcW w:w="1115" w:type="dxa"/>
            <w:tcBorders>
              <w:top w:val="single" w:sz="8" w:space="0" w:color="000000"/>
              <w:left w:val="single" w:sz="2" w:space="0" w:color="000000"/>
              <w:bottom w:val="nil"/>
              <w:right w:val="nil"/>
            </w:tcBorders>
            <w:shd w:val="clear" w:color="auto" w:fill="C0C0C0"/>
          </w:tcPr>
          <w:p w:rsidR="00E15021" w:rsidRPr="00E15021" w:rsidRDefault="00E15021" w:rsidP="00E15021">
            <w:pPr>
              <w:spacing w:after="0" w:line="259" w:lineRule="auto"/>
              <w:ind w:right="25"/>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26"/>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27"/>
              <w:jc w:val="center"/>
              <w:rPr>
                <w:rFonts w:ascii="Calibri" w:eastAsia="Calibri" w:hAnsi="Calibri" w:cs="Calibri"/>
                <w:color w:val="000000"/>
              </w:rPr>
            </w:pPr>
            <w:r w:rsidRPr="00E15021">
              <w:rPr>
                <w:rFonts w:ascii="Tahoma" w:eastAsia="Tahoma" w:hAnsi="Tahoma" w:cs="Tahoma"/>
                <w:color w:val="000000"/>
                <w:sz w:val="18"/>
              </w:rPr>
              <w:t>7</w:t>
            </w:r>
          </w:p>
        </w:tc>
      </w:tr>
    </w:tbl>
    <w:p w:rsidR="00E15021" w:rsidRPr="00E15021" w:rsidRDefault="00E15021" w:rsidP="00E15021">
      <w:pPr>
        <w:spacing w:after="3" w:line="259" w:lineRule="auto"/>
        <w:rPr>
          <w:rFonts w:ascii="Calibri" w:eastAsia="Calibri" w:hAnsi="Calibri" w:cs="Calibri"/>
          <w:color w:val="000000"/>
          <w:lang w:eastAsia="hr-HR"/>
        </w:rPr>
      </w:pPr>
      <w:r w:rsidRPr="00E15021">
        <w:rPr>
          <w:rFonts w:ascii="Tahoma" w:eastAsia="Tahoma" w:hAnsi="Tahoma" w:cs="Tahoma"/>
          <w:b/>
          <w:color w:val="000000"/>
          <w:sz w:val="20"/>
          <w:lang w:eastAsia="hr-HR"/>
        </w:rPr>
        <w:t>RASHODI I IZDACI</w:t>
      </w:r>
    </w:p>
    <w:tbl>
      <w:tblPr>
        <w:tblStyle w:val="TableGrid1"/>
        <w:tblW w:w="15319" w:type="dxa"/>
        <w:tblInd w:w="-592" w:type="dxa"/>
        <w:tblCellMar>
          <w:top w:w="58" w:type="dxa"/>
          <w:left w:w="33" w:type="dxa"/>
          <w:right w:w="14" w:type="dxa"/>
        </w:tblCellMar>
        <w:tblLook w:val="04A0" w:firstRow="1" w:lastRow="0" w:firstColumn="1" w:lastColumn="0" w:noHBand="0" w:noVBand="1"/>
      </w:tblPr>
      <w:tblGrid>
        <w:gridCol w:w="733"/>
        <w:gridCol w:w="718"/>
        <w:gridCol w:w="6172"/>
        <w:gridCol w:w="1826"/>
        <w:gridCol w:w="1826"/>
        <w:gridCol w:w="1825"/>
        <w:gridCol w:w="1112"/>
        <w:gridCol w:w="1107"/>
      </w:tblGrid>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b/>
                <w:color w:val="000000"/>
                <w:sz w:val="20"/>
              </w:rPr>
              <w:t>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Rashodi poslovanja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b/>
                <w:color w:val="000000"/>
                <w:sz w:val="20"/>
              </w:rPr>
              <w:t>1.284.486,54</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b/>
                <w:color w:val="000000"/>
                <w:sz w:val="20"/>
              </w:rPr>
              <w:t>3.225.445,00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ahoma" w:eastAsia="Tahoma" w:hAnsi="Tahoma" w:cs="Tahoma"/>
                <w:b/>
                <w:color w:val="000000"/>
                <w:sz w:val="20"/>
              </w:rPr>
              <w:t>1.209.880,86</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94,19%</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37,51%</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31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Rashodi za zaposlene</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18"/>
              </w:rPr>
              <w:t>310.359,14</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b/>
                <w:color w:val="000000"/>
                <w:sz w:val="18"/>
              </w:rPr>
              <w:t>984.030,00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b/>
                <w:color w:val="000000"/>
                <w:sz w:val="18"/>
              </w:rPr>
              <w:t>199.343,91</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1"/>
              <w:jc w:val="right"/>
              <w:rPr>
                <w:rFonts w:ascii="Calibri" w:eastAsia="Calibri" w:hAnsi="Calibri" w:cs="Calibri"/>
                <w:color w:val="000000"/>
              </w:rPr>
            </w:pPr>
            <w:r w:rsidRPr="00E15021">
              <w:rPr>
                <w:rFonts w:ascii="Tahoma" w:eastAsia="Tahoma" w:hAnsi="Tahoma" w:cs="Tahoma"/>
                <w:b/>
                <w:color w:val="000000"/>
                <w:sz w:val="18"/>
              </w:rPr>
              <w:t>64,23%</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20,26%</w:t>
            </w: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311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Plaće (Bruto)</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256.215,05</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820.000,00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162.683,87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63,50%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5"/>
              <w:jc w:val="right"/>
              <w:rPr>
                <w:rFonts w:ascii="Calibri" w:eastAsia="Calibri" w:hAnsi="Calibri" w:cs="Calibri"/>
                <w:color w:val="000000"/>
              </w:rPr>
            </w:pPr>
            <w:r w:rsidRPr="00E15021">
              <w:rPr>
                <w:rFonts w:ascii="Tahoma" w:eastAsia="Tahoma" w:hAnsi="Tahoma" w:cs="Tahoma"/>
                <w:color w:val="000000"/>
                <w:sz w:val="16"/>
              </w:rPr>
              <w:t>19,84%</w:t>
            </w: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3111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Plaće za redovan rad</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256.215,05</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162.683,87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63,50%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312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rashodi za zaposlene</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10.075,03</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23.000,00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8.678,47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86,14%</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5"/>
              <w:jc w:val="right"/>
              <w:rPr>
                <w:rFonts w:ascii="Calibri" w:eastAsia="Calibri" w:hAnsi="Calibri" w:cs="Calibri"/>
                <w:color w:val="000000"/>
              </w:rPr>
            </w:pPr>
            <w:r w:rsidRPr="00E15021">
              <w:rPr>
                <w:rFonts w:ascii="Tahoma" w:eastAsia="Tahoma" w:hAnsi="Tahoma" w:cs="Tahoma"/>
                <w:color w:val="000000"/>
                <w:sz w:val="16"/>
              </w:rPr>
              <w:t>37,73%</w:t>
            </w: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3121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rashodi za zaposlene</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10.075,03</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8.678,47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86,14%</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313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Doprinosi na plaće</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44.069,06</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141.030,00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27.981,57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63,49%</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19,84%</w:t>
            </w: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3132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Doprinosi za obvezno zdravstveno osiguranje</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39.713,41</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25.215,97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63,49%</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3133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Doprinosi za obvezno osiguranje u slučaju nezaposlenosti</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4.355,65</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2.765,60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63,49%</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32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Materijalni rashodi</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18"/>
              </w:rPr>
              <w:t>745.340,44</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b/>
                <w:color w:val="000000"/>
                <w:sz w:val="18"/>
              </w:rPr>
              <w:t>1.656.815,00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b/>
                <w:color w:val="000000"/>
                <w:sz w:val="18"/>
              </w:rPr>
              <w:t>738.122,20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1"/>
              <w:jc w:val="right"/>
              <w:rPr>
                <w:rFonts w:ascii="Calibri" w:eastAsia="Calibri" w:hAnsi="Calibri" w:cs="Calibri"/>
                <w:color w:val="000000"/>
              </w:rPr>
            </w:pPr>
            <w:r w:rsidRPr="00E15021">
              <w:rPr>
                <w:rFonts w:ascii="Tahoma" w:eastAsia="Tahoma" w:hAnsi="Tahoma" w:cs="Tahoma"/>
                <w:b/>
                <w:color w:val="000000"/>
                <w:sz w:val="18"/>
              </w:rPr>
              <w:t>99,03%</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44,55%</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321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Naknade troškova zaposlenima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23.787,84</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62.045,00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18.583,00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78,12%</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29,95%</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3211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Službena putovanja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3212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Naknade za prijevoz, za rad na terenu i odvojeni život</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23.287,84</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17.283,00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74,21%</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1"/>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lastRenderedPageBreak/>
              <w:t>3213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Stručno usavršavanje zaposlenika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8"/>
              <w:jc w:val="right"/>
              <w:rPr>
                <w:rFonts w:ascii="Calibri" w:eastAsia="Calibri" w:hAnsi="Calibri" w:cs="Calibri"/>
                <w:color w:val="000000"/>
              </w:rPr>
            </w:pPr>
            <w:r w:rsidRPr="00E15021">
              <w:rPr>
                <w:rFonts w:ascii="Tahoma" w:eastAsia="Tahoma" w:hAnsi="Tahoma" w:cs="Tahoma"/>
                <w:color w:val="000000"/>
                <w:sz w:val="18"/>
              </w:rPr>
              <w:t>500,00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1.300,00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260,00%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3214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Ostale naknade troškova zaposlenima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322</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Rashodi za materijal i energiju</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176.351,79</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364.250,00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117.265,20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66,50%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32,19%</w:t>
            </w: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3221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Uredski materijal i ostali materijalni rashodi</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8.033,99</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10.647,49</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132,53%</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3223</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Energija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166.085,96</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100.312,86</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60,40%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3224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Mat. i dijelovi za tekuće i investicijsko održavanje</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2.102,19</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3.670,56</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174,61%</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1"/>
        </w:trPr>
        <w:tc>
          <w:tcPr>
            <w:tcW w:w="732" w:type="dxa"/>
            <w:tcBorders>
              <w:top w:val="single" w:sz="8" w:space="0" w:color="000000"/>
              <w:left w:val="nil"/>
              <w:bottom w:val="nil"/>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3225</w:t>
            </w:r>
          </w:p>
        </w:tc>
        <w:tc>
          <w:tcPr>
            <w:tcW w:w="718" w:type="dxa"/>
            <w:tcBorders>
              <w:top w:val="single" w:sz="8" w:space="0" w:color="000000"/>
              <w:left w:val="single" w:sz="2" w:space="0" w:color="000000"/>
              <w:bottom w:val="nil"/>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Sitni inventar i auto gume</w:t>
            </w:r>
          </w:p>
        </w:tc>
        <w:tc>
          <w:tcPr>
            <w:tcW w:w="1826"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99,99</w:t>
            </w:r>
          </w:p>
        </w:tc>
        <w:tc>
          <w:tcPr>
            <w:tcW w:w="1826" w:type="dxa"/>
            <w:tcBorders>
              <w:top w:val="single" w:sz="8" w:space="0" w:color="000000"/>
              <w:left w:val="single" w:sz="2" w:space="0" w:color="000000"/>
              <w:bottom w:val="nil"/>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2.634,29</w:t>
            </w:r>
          </w:p>
        </w:tc>
        <w:tc>
          <w:tcPr>
            <w:tcW w:w="1112"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2634,55%</w:t>
            </w:r>
          </w:p>
        </w:tc>
        <w:tc>
          <w:tcPr>
            <w:tcW w:w="1107" w:type="dxa"/>
            <w:tcBorders>
              <w:top w:val="single" w:sz="8" w:space="0" w:color="000000"/>
              <w:left w:val="single" w:sz="2" w:space="0" w:color="000000"/>
              <w:bottom w:val="nil"/>
              <w:right w:val="nil"/>
            </w:tcBorders>
          </w:tcPr>
          <w:p w:rsidR="00E15021" w:rsidRPr="00E15021" w:rsidRDefault="00E15021" w:rsidP="00E15021">
            <w:pPr>
              <w:spacing w:after="160" w:line="259" w:lineRule="auto"/>
              <w:rPr>
                <w:rFonts w:ascii="Calibri" w:eastAsia="Calibri" w:hAnsi="Calibri" w:cs="Calibri"/>
                <w:color w:val="000000"/>
              </w:rPr>
            </w:pPr>
          </w:p>
        </w:tc>
      </w:tr>
    </w:tbl>
    <w:p w:rsidR="00E15021" w:rsidRPr="00E15021" w:rsidRDefault="00E15021" w:rsidP="00E15021">
      <w:pPr>
        <w:spacing w:after="0" w:line="259" w:lineRule="auto"/>
        <w:ind w:right="15400"/>
        <w:rPr>
          <w:rFonts w:ascii="Calibri" w:eastAsia="Calibri" w:hAnsi="Calibri" w:cs="Calibri"/>
          <w:color w:val="000000"/>
          <w:lang w:eastAsia="hr-HR"/>
        </w:rPr>
      </w:pPr>
    </w:p>
    <w:tbl>
      <w:tblPr>
        <w:tblStyle w:val="TableGrid1"/>
        <w:tblW w:w="15319" w:type="dxa"/>
        <w:tblInd w:w="-592" w:type="dxa"/>
        <w:tblCellMar>
          <w:top w:w="57" w:type="dxa"/>
          <w:left w:w="25" w:type="dxa"/>
          <w:right w:w="14" w:type="dxa"/>
        </w:tblCellMar>
        <w:tblLook w:val="04A0" w:firstRow="1" w:lastRow="0" w:firstColumn="1" w:lastColumn="0" w:noHBand="0" w:noVBand="1"/>
      </w:tblPr>
      <w:tblGrid>
        <w:gridCol w:w="732"/>
        <w:gridCol w:w="726"/>
        <w:gridCol w:w="6161"/>
        <w:gridCol w:w="1827"/>
        <w:gridCol w:w="1826"/>
        <w:gridCol w:w="1825"/>
        <w:gridCol w:w="1112"/>
        <w:gridCol w:w="1110"/>
      </w:tblGrid>
      <w:tr w:rsidR="00E15021" w:rsidRPr="00E15021" w:rsidTr="00E15021">
        <w:trPr>
          <w:trHeight w:val="851"/>
        </w:trPr>
        <w:tc>
          <w:tcPr>
            <w:tcW w:w="15319" w:type="dxa"/>
            <w:gridSpan w:val="8"/>
            <w:tcBorders>
              <w:top w:val="single" w:sz="5"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75"/>
              <w:jc w:val="center"/>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ind w:right="62"/>
              <w:jc w:val="center"/>
              <w:rPr>
                <w:rFonts w:ascii="Calibri" w:eastAsia="Calibri" w:hAnsi="Calibri" w:cs="Calibri"/>
                <w:color w:val="000000"/>
              </w:rPr>
            </w:pPr>
            <w:r w:rsidRPr="00E15021">
              <w:rPr>
                <w:rFonts w:ascii="Times New Roman" w:hAnsi="Times New Roman" w:cs="Times New Roman"/>
                <w:color w:val="000000"/>
              </w:rPr>
              <w:t>OPĆI DIO PRORAČUNA - RASHODI PO EKONOMSKOJ KLASIFIKACIJI [T-3]</w:t>
            </w:r>
          </w:p>
        </w:tc>
      </w:tr>
      <w:tr w:rsidR="00E15021" w:rsidRPr="00E15021" w:rsidTr="00E15021">
        <w:trPr>
          <w:trHeight w:val="871"/>
        </w:trPr>
        <w:tc>
          <w:tcPr>
            <w:tcW w:w="1458" w:type="dxa"/>
            <w:gridSpan w:val="2"/>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290" w:line="259" w:lineRule="auto"/>
              <w:jc w:val="both"/>
              <w:rPr>
                <w:rFonts w:ascii="Calibri" w:eastAsia="Calibri" w:hAnsi="Calibri" w:cs="Calibri"/>
                <w:color w:val="000000"/>
              </w:rPr>
            </w:pPr>
            <w:r w:rsidRPr="00E15021">
              <w:rPr>
                <w:rFonts w:ascii="Tahoma" w:eastAsia="Tahoma" w:hAnsi="Tahoma" w:cs="Tahoma"/>
                <w:color w:val="000000"/>
                <w:sz w:val="20"/>
              </w:rPr>
              <w:t>Račun/ Pozicija</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1</w:t>
            </w:r>
          </w:p>
        </w:tc>
        <w:tc>
          <w:tcPr>
            <w:tcW w:w="6161"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95" w:line="259" w:lineRule="auto"/>
              <w:ind w:right="159"/>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9"/>
              <w:jc w:val="center"/>
              <w:rPr>
                <w:rFonts w:ascii="Calibri" w:eastAsia="Calibri" w:hAnsi="Calibri" w:cs="Calibri"/>
                <w:color w:val="000000"/>
              </w:rPr>
            </w:pPr>
            <w:r w:rsidRPr="00E15021">
              <w:rPr>
                <w:rFonts w:ascii="Tahoma" w:eastAsia="Tahoma" w:hAnsi="Tahoma" w:cs="Tahoma"/>
                <w:color w:val="000000"/>
                <w:sz w:val="18"/>
              </w:rPr>
              <w:t>2</w:t>
            </w:r>
          </w:p>
        </w:tc>
        <w:tc>
          <w:tcPr>
            <w:tcW w:w="1827" w:type="dxa"/>
            <w:tcBorders>
              <w:top w:val="single" w:sz="8" w:space="0" w:color="000000"/>
              <w:left w:val="single" w:sz="2" w:space="0" w:color="000000"/>
              <w:bottom w:val="single" w:sz="8" w:space="0" w:color="000000"/>
              <w:right w:val="single" w:sz="3"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3"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ind w:right="14"/>
              <w:jc w:val="center"/>
              <w:rPr>
                <w:rFonts w:ascii="Calibri" w:eastAsia="Calibri" w:hAnsi="Calibri" w:cs="Calibri"/>
                <w:color w:val="000000"/>
              </w:rPr>
            </w:pPr>
            <w:r w:rsidRPr="00E15021">
              <w:rPr>
                <w:rFonts w:ascii="Tahoma" w:eastAsia="Tahoma" w:hAnsi="Tahoma" w:cs="Tahoma"/>
                <w:color w:val="000000"/>
                <w:sz w:val="18"/>
              </w:rPr>
              <w:t>6</w:t>
            </w:r>
          </w:p>
        </w:tc>
        <w:tc>
          <w:tcPr>
            <w:tcW w:w="1110"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34"/>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35"/>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36"/>
              <w:jc w:val="center"/>
              <w:rPr>
                <w:rFonts w:ascii="Calibri" w:eastAsia="Calibri" w:hAnsi="Calibri" w:cs="Calibri"/>
                <w:color w:val="000000"/>
              </w:rPr>
            </w:pPr>
            <w:r w:rsidRPr="00E15021">
              <w:rPr>
                <w:rFonts w:ascii="Tahoma" w:eastAsia="Tahoma" w:hAnsi="Tahoma" w:cs="Tahoma"/>
                <w:color w:val="000000"/>
                <w:sz w:val="18"/>
              </w:rPr>
              <w:t>7</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3227</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Službena, radna i zaštitna odjeća i obuća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29,66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323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Rashodi za usluge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345.261,36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0"/>
              <w:jc w:val="right"/>
              <w:rPr>
                <w:rFonts w:ascii="Calibri" w:eastAsia="Calibri" w:hAnsi="Calibri" w:cs="Calibri"/>
                <w:color w:val="000000"/>
              </w:rPr>
            </w:pPr>
            <w:r w:rsidRPr="00E15021">
              <w:rPr>
                <w:rFonts w:ascii="Tahoma" w:eastAsia="Tahoma" w:hAnsi="Tahoma" w:cs="Tahoma"/>
                <w:color w:val="000000"/>
                <w:sz w:val="18"/>
              </w:rPr>
              <w:t>1.079.520,00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513.584,80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148,75%</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47,58%</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3231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Usluge telefona, pošte i prijevoza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17.722,04</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13.644,68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76,99%</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3232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Usluge tekućeg i investicijskog održavanja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37.765,64</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156.612,07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414,69%</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3233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Usluge promidžbe i informiranja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18.548,75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10.894,98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58,74%</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3234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Komunalne usluge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197.312,36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242.290,42</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122,80%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lastRenderedPageBreak/>
              <w:t>3235</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Zakupnine i najamnine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3.328,44</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color w:val="000000"/>
                <w:sz w:val="18"/>
              </w:rPr>
              <w:t>312,50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9,39%</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3236</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Zdravstvene i veterinarske usluge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8.190,00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3237</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Intelektualne i osobne usluge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41.666,10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50.437,15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121,05%</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3238</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Računalne usluge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18.852,50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19.163,50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101,65%</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3239</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Ostale usluge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1.875,53</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20.229,50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1"/>
              <w:jc w:val="right"/>
              <w:rPr>
                <w:rFonts w:ascii="Calibri" w:eastAsia="Calibri" w:hAnsi="Calibri" w:cs="Calibri"/>
                <w:color w:val="000000"/>
              </w:rPr>
            </w:pPr>
            <w:r w:rsidRPr="00E15021">
              <w:rPr>
                <w:rFonts w:ascii="Tahoma" w:eastAsia="Tahoma" w:hAnsi="Tahoma" w:cs="Tahoma"/>
                <w:color w:val="000000"/>
                <w:sz w:val="16"/>
              </w:rPr>
              <w:t>1078,60%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324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Naknade troškova osobama izvan radnog odnosa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18.104,03</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2"/>
              <w:jc w:val="right"/>
              <w:rPr>
                <w:rFonts w:ascii="Calibri" w:eastAsia="Calibri" w:hAnsi="Calibri" w:cs="Calibri"/>
                <w:color w:val="000000"/>
              </w:rPr>
            </w:pPr>
            <w:r w:rsidRPr="00E15021">
              <w:rPr>
                <w:rFonts w:ascii="Tahoma" w:eastAsia="Tahoma" w:hAnsi="Tahoma" w:cs="Tahoma"/>
                <w:color w:val="000000"/>
                <w:sz w:val="18"/>
              </w:rPr>
              <w:t>1.000,00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0,00%</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3241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Naknade troškova osobama izvan radnog odnosa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18.104,03</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9"/>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1"/>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329</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nespomenuti rashodi poslovanja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181.835,42</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150.000,00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88.689,20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48,77%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59,13%</w:t>
            </w: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3291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Naknade za rad predstavničkih i izvršnih tijela, povjerenstava i slično</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155.437,75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29.075,85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18,71%</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3292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Premije osiguranja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3.924,97</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3.845,27</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97,97%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3293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Reprezentacija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9.827,29</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1.542,55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15,70%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3295</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Pristojbe i naknade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4.364,17</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color w:val="000000"/>
                <w:sz w:val="18"/>
              </w:rPr>
              <w:t>745,08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17,07%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3299</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nespomenuti rashodi poslovanja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8.281,24</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53.480,45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645,80%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34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Financijski rashodi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b/>
                <w:color w:val="000000"/>
                <w:sz w:val="18"/>
              </w:rPr>
              <w:t>2.258,17</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b/>
                <w:color w:val="000000"/>
                <w:sz w:val="18"/>
              </w:rPr>
              <w:t>8.000,00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b/>
                <w:color w:val="000000"/>
                <w:sz w:val="18"/>
              </w:rPr>
              <w:t>4.446,90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196,92%</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55,59%</w:t>
            </w:r>
          </w:p>
        </w:tc>
      </w:tr>
      <w:tr w:rsidR="00E15021" w:rsidRPr="00E15021" w:rsidTr="00E15021">
        <w:trPr>
          <w:trHeight w:val="291"/>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343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financijski rashodi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2.258,17</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2"/>
              <w:jc w:val="right"/>
              <w:rPr>
                <w:rFonts w:ascii="Calibri" w:eastAsia="Calibri" w:hAnsi="Calibri" w:cs="Calibri"/>
                <w:color w:val="000000"/>
              </w:rPr>
            </w:pPr>
            <w:r w:rsidRPr="00E15021">
              <w:rPr>
                <w:rFonts w:ascii="Tahoma" w:eastAsia="Tahoma" w:hAnsi="Tahoma" w:cs="Tahoma"/>
                <w:color w:val="000000"/>
                <w:sz w:val="18"/>
              </w:rPr>
              <w:t>8.000,00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4.446,90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196,92%</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55,59%</w:t>
            </w: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3431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Bankarske usluge i usluge platnog prometa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color w:val="000000"/>
                <w:sz w:val="18"/>
              </w:rPr>
              <w:t>2.232,38</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color w:val="000000"/>
                <w:sz w:val="18"/>
              </w:rPr>
              <w:t>4.111,45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184,17%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3433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Zatezne kamate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25,79</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color w:val="000000"/>
                <w:sz w:val="18"/>
              </w:rPr>
              <w:t>335,45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1"/>
              <w:jc w:val="right"/>
              <w:rPr>
                <w:rFonts w:ascii="Calibri" w:eastAsia="Calibri" w:hAnsi="Calibri" w:cs="Calibri"/>
                <w:color w:val="000000"/>
              </w:rPr>
            </w:pPr>
            <w:r w:rsidRPr="00E15021">
              <w:rPr>
                <w:rFonts w:ascii="Tahoma" w:eastAsia="Tahoma" w:hAnsi="Tahoma" w:cs="Tahoma"/>
                <w:color w:val="000000"/>
                <w:sz w:val="16"/>
              </w:rPr>
              <w:t>1300,70%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36</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Pomoći dane u inozemstvo i unutar opće države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25.104,35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b/>
                <w:color w:val="000000"/>
                <w:sz w:val="18"/>
              </w:rPr>
              <w:t>51.200,00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b/>
                <w:color w:val="000000"/>
                <w:sz w:val="18"/>
              </w:rPr>
              <w:t>37.592,32</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149,74%</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73,42%</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lastRenderedPageBreak/>
              <w:t>363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Pomoći unutar općeg proračuna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3631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Tekuće pomoći unutar općeg proračuna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1"/>
        </w:trPr>
        <w:tc>
          <w:tcPr>
            <w:tcW w:w="732" w:type="dxa"/>
            <w:tcBorders>
              <w:top w:val="single" w:sz="8" w:space="0" w:color="000000"/>
              <w:left w:val="nil"/>
              <w:bottom w:val="nil"/>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366</w:t>
            </w:r>
          </w:p>
        </w:tc>
        <w:tc>
          <w:tcPr>
            <w:tcW w:w="726" w:type="dxa"/>
            <w:tcBorders>
              <w:top w:val="single" w:sz="8" w:space="0" w:color="000000"/>
              <w:left w:val="single" w:sz="2" w:space="0" w:color="000000"/>
              <w:bottom w:val="nil"/>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Pomoći proračunskim korisnicima drugih proračuna</w:t>
            </w:r>
          </w:p>
        </w:tc>
        <w:tc>
          <w:tcPr>
            <w:tcW w:w="1827" w:type="dxa"/>
            <w:tcBorders>
              <w:top w:val="single" w:sz="8" w:space="0" w:color="000000"/>
              <w:left w:val="single" w:sz="2" w:space="0" w:color="000000"/>
              <w:bottom w:val="nil"/>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25.104,35</w:t>
            </w:r>
          </w:p>
        </w:tc>
        <w:tc>
          <w:tcPr>
            <w:tcW w:w="1826" w:type="dxa"/>
            <w:tcBorders>
              <w:top w:val="single" w:sz="8" w:space="0" w:color="000000"/>
              <w:left w:val="single" w:sz="3" w:space="0" w:color="000000"/>
              <w:bottom w:val="nil"/>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51.200,00</w:t>
            </w:r>
          </w:p>
        </w:tc>
        <w:tc>
          <w:tcPr>
            <w:tcW w:w="1825"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36.592,32</w:t>
            </w:r>
          </w:p>
        </w:tc>
        <w:tc>
          <w:tcPr>
            <w:tcW w:w="1112"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145,76%</w:t>
            </w:r>
          </w:p>
        </w:tc>
        <w:tc>
          <w:tcPr>
            <w:tcW w:w="1110" w:type="dxa"/>
            <w:tcBorders>
              <w:top w:val="single" w:sz="8" w:space="0" w:color="000000"/>
              <w:left w:val="single" w:sz="2" w:space="0" w:color="000000"/>
              <w:bottom w:val="nil"/>
              <w:right w:val="nil"/>
            </w:tcBorders>
          </w:tcPr>
          <w:p w:rsidR="00E15021" w:rsidRPr="00E15021" w:rsidRDefault="00E15021" w:rsidP="00E15021">
            <w:pPr>
              <w:spacing w:after="0" w:line="259" w:lineRule="auto"/>
              <w:ind w:right="25"/>
              <w:jc w:val="right"/>
              <w:rPr>
                <w:rFonts w:ascii="Calibri" w:eastAsia="Calibri" w:hAnsi="Calibri" w:cs="Calibri"/>
                <w:color w:val="000000"/>
              </w:rPr>
            </w:pPr>
            <w:r w:rsidRPr="00E15021">
              <w:rPr>
                <w:rFonts w:ascii="Tahoma" w:eastAsia="Tahoma" w:hAnsi="Tahoma" w:cs="Tahoma"/>
                <w:color w:val="000000"/>
                <w:sz w:val="16"/>
              </w:rPr>
              <w:t>71,47%</w:t>
            </w:r>
          </w:p>
        </w:tc>
      </w:tr>
    </w:tbl>
    <w:p w:rsidR="00E15021" w:rsidRPr="00E15021" w:rsidRDefault="00E15021" w:rsidP="00E15021">
      <w:pPr>
        <w:spacing w:after="0" w:line="259" w:lineRule="auto"/>
        <w:ind w:right="15400"/>
        <w:rPr>
          <w:rFonts w:ascii="Calibri" w:eastAsia="Calibri" w:hAnsi="Calibri" w:cs="Calibri"/>
          <w:color w:val="000000"/>
          <w:lang w:eastAsia="hr-HR"/>
        </w:rPr>
      </w:pPr>
    </w:p>
    <w:tbl>
      <w:tblPr>
        <w:tblStyle w:val="TableGrid1"/>
        <w:tblW w:w="15319" w:type="dxa"/>
        <w:tblInd w:w="-592" w:type="dxa"/>
        <w:tblCellMar>
          <w:top w:w="57" w:type="dxa"/>
          <w:left w:w="25" w:type="dxa"/>
          <w:right w:w="14" w:type="dxa"/>
        </w:tblCellMar>
        <w:tblLook w:val="04A0" w:firstRow="1" w:lastRow="0" w:firstColumn="1" w:lastColumn="0" w:noHBand="0" w:noVBand="1"/>
      </w:tblPr>
      <w:tblGrid>
        <w:gridCol w:w="732"/>
        <w:gridCol w:w="726"/>
        <w:gridCol w:w="6161"/>
        <w:gridCol w:w="1827"/>
        <w:gridCol w:w="1826"/>
        <w:gridCol w:w="1825"/>
        <w:gridCol w:w="1112"/>
        <w:gridCol w:w="1110"/>
      </w:tblGrid>
      <w:tr w:rsidR="00E15021" w:rsidRPr="00E15021" w:rsidTr="00E15021">
        <w:trPr>
          <w:trHeight w:val="851"/>
        </w:trPr>
        <w:tc>
          <w:tcPr>
            <w:tcW w:w="14209" w:type="dxa"/>
            <w:gridSpan w:val="7"/>
            <w:tcBorders>
              <w:top w:val="single" w:sz="5"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59"/>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RASHODI PO EKONOMSKOJ KLASIFIKACIJI [T-3]</w:t>
            </w:r>
          </w:p>
        </w:tc>
        <w:tc>
          <w:tcPr>
            <w:tcW w:w="1110" w:type="dxa"/>
            <w:tcBorders>
              <w:top w:val="single" w:sz="5"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71"/>
        </w:trPr>
        <w:tc>
          <w:tcPr>
            <w:tcW w:w="1458" w:type="dxa"/>
            <w:gridSpan w:val="2"/>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290" w:line="259" w:lineRule="auto"/>
              <w:jc w:val="both"/>
              <w:rPr>
                <w:rFonts w:ascii="Calibri" w:eastAsia="Calibri" w:hAnsi="Calibri" w:cs="Calibri"/>
                <w:color w:val="000000"/>
              </w:rPr>
            </w:pPr>
            <w:r w:rsidRPr="00E15021">
              <w:rPr>
                <w:rFonts w:ascii="Tahoma" w:eastAsia="Tahoma" w:hAnsi="Tahoma" w:cs="Tahoma"/>
                <w:color w:val="000000"/>
                <w:sz w:val="20"/>
              </w:rPr>
              <w:t>Račun/ Pozicija</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1</w:t>
            </w:r>
          </w:p>
        </w:tc>
        <w:tc>
          <w:tcPr>
            <w:tcW w:w="6161"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95" w:line="259" w:lineRule="auto"/>
              <w:ind w:right="159"/>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9"/>
              <w:jc w:val="center"/>
              <w:rPr>
                <w:rFonts w:ascii="Calibri" w:eastAsia="Calibri" w:hAnsi="Calibri" w:cs="Calibri"/>
                <w:color w:val="000000"/>
              </w:rPr>
            </w:pPr>
            <w:r w:rsidRPr="00E15021">
              <w:rPr>
                <w:rFonts w:ascii="Tahoma" w:eastAsia="Tahoma" w:hAnsi="Tahoma" w:cs="Tahoma"/>
                <w:color w:val="000000"/>
                <w:sz w:val="18"/>
              </w:rPr>
              <w:t>2</w:t>
            </w:r>
          </w:p>
        </w:tc>
        <w:tc>
          <w:tcPr>
            <w:tcW w:w="1827" w:type="dxa"/>
            <w:tcBorders>
              <w:top w:val="single" w:sz="8" w:space="0" w:color="000000"/>
              <w:left w:val="single" w:sz="2" w:space="0" w:color="000000"/>
              <w:bottom w:val="single" w:sz="8" w:space="0" w:color="000000"/>
              <w:right w:val="single" w:sz="3"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3"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ind w:right="14"/>
              <w:jc w:val="center"/>
              <w:rPr>
                <w:rFonts w:ascii="Calibri" w:eastAsia="Calibri" w:hAnsi="Calibri" w:cs="Calibri"/>
                <w:color w:val="000000"/>
              </w:rPr>
            </w:pPr>
            <w:r w:rsidRPr="00E15021">
              <w:rPr>
                <w:rFonts w:ascii="Tahoma" w:eastAsia="Tahoma" w:hAnsi="Tahoma" w:cs="Tahoma"/>
                <w:color w:val="000000"/>
                <w:sz w:val="18"/>
              </w:rPr>
              <w:t>6</w:t>
            </w:r>
          </w:p>
        </w:tc>
        <w:tc>
          <w:tcPr>
            <w:tcW w:w="1110"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34"/>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35"/>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36"/>
              <w:jc w:val="center"/>
              <w:rPr>
                <w:rFonts w:ascii="Calibri" w:eastAsia="Calibri" w:hAnsi="Calibri" w:cs="Calibri"/>
                <w:color w:val="000000"/>
              </w:rPr>
            </w:pPr>
            <w:r w:rsidRPr="00E15021">
              <w:rPr>
                <w:rFonts w:ascii="Tahoma" w:eastAsia="Tahoma" w:hAnsi="Tahoma" w:cs="Tahoma"/>
                <w:color w:val="000000"/>
                <w:sz w:val="18"/>
              </w:rPr>
              <w:t>7</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3661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Tekuće pomoći proračunskim korisnicima drugih proračuna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25.104,35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36.592,32</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145,76%</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50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37</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Naknade građanima i kućanstvima na temelju osiguranja i druge naknade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98.442,56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b/>
                <w:color w:val="000000"/>
                <w:sz w:val="18"/>
              </w:rPr>
              <w:t>277.000,00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b/>
                <w:color w:val="000000"/>
                <w:sz w:val="18"/>
              </w:rPr>
              <w:t>120.629,18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122,54%</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43,55%</w:t>
            </w: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372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Ostale naknade građanima i kućanstvima iz proračuna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98.442,56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277.000,00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120.629,18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122,54%</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43,55%</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3721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Naknade građanima i kućanstvima u novcu</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81.750,00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73.100,00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89,42%</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3722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Naknade građanima i kućanstvima u naravi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16.692,56</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47.529,18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284,73%</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1"/>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38</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Ostali rashodi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102.981,88</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b/>
                <w:color w:val="000000"/>
                <w:sz w:val="18"/>
              </w:rPr>
              <w:t>248.400,00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b/>
                <w:color w:val="000000"/>
                <w:sz w:val="18"/>
              </w:rPr>
              <w:t>109.746,35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106,57%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44,18%</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381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Tekuće donacije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102.981,88</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218.400,00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109.746,35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106,57%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50,25%</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3811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Tekuće donacije u novcu</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102.981,88</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109.746,35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106,57%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385</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***STARI KONTO*** Izvanredni rashodi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30.000,00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5"/>
              <w:jc w:val="right"/>
              <w:rPr>
                <w:rFonts w:ascii="Calibri" w:eastAsia="Calibri" w:hAnsi="Calibri" w:cs="Calibri"/>
                <w:color w:val="000000"/>
              </w:rPr>
            </w:pPr>
            <w:r w:rsidRPr="00E15021">
              <w:rPr>
                <w:rFonts w:ascii="Tahoma" w:eastAsia="Tahoma" w:hAnsi="Tahoma" w:cs="Tahoma"/>
                <w:color w:val="000000"/>
                <w:sz w:val="16"/>
              </w:rPr>
              <w:t>0,00%</w:t>
            </w:r>
          </w:p>
        </w:tc>
      </w:tr>
      <w:tr w:rsidR="00E15021" w:rsidRPr="00E15021" w:rsidTr="00E15021">
        <w:trPr>
          <w:trHeight w:val="293"/>
        </w:trPr>
        <w:tc>
          <w:tcPr>
            <w:tcW w:w="732" w:type="dxa"/>
            <w:tcBorders>
              <w:top w:val="single" w:sz="8" w:space="0" w:color="000000"/>
              <w:left w:val="nil"/>
              <w:bottom w:val="single" w:sz="6"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3851</w:t>
            </w:r>
          </w:p>
        </w:tc>
        <w:tc>
          <w:tcPr>
            <w:tcW w:w="726"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***STARI KONTO*** Nepredviđeni rashodi do visine proračunske pričuve</w:t>
            </w:r>
          </w:p>
        </w:tc>
        <w:tc>
          <w:tcPr>
            <w:tcW w:w="1827" w:type="dxa"/>
            <w:tcBorders>
              <w:top w:val="single" w:sz="8" w:space="0" w:color="000000"/>
              <w:left w:val="single" w:sz="2" w:space="0" w:color="000000"/>
              <w:bottom w:val="single" w:sz="6"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6"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b/>
                <w:color w:val="000000"/>
                <w:sz w:val="20"/>
              </w:rPr>
              <w:lastRenderedPageBreak/>
              <w:t>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Rashodi za nabavu nefinancijske imovine</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b/>
                <w:color w:val="000000"/>
                <w:sz w:val="20"/>
              </w:rPr>
              <w:t>364.125,47</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b/>
                <w:color w:val="000000"/>
                <w:sz w:val="20"/>
              </w:rPr>
              <w:t>3.263.000,00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b/>
                <w:color w:val="000000"/>
                <w:sz w:val="20"/>
              </w:rPr>
              <w:t>340.345,35</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93,47%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10,43%</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41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 xml:space="preserve">Rashodi za nabavu </w:t>
            </w:r>
            <w:proofErr w:type="spellStart"/>
            <w:r w:rsidRPr="00E15021">
              <w:rPr>
                <w:rFonts w:ascii="Tahoma" w:eastAsia="Tahoma" w:hAnsi="Tahoma" w:cs="Tahoma"/>
                <w:b/>
                <w:color w:val="000000"/>
                <w:sz w:val="18"/>
              </w:rPr>
              <w:t>neproizvedene</w:t>
            </w:r>
            <w:proofErr w:type="spellEnd"/>
            <w:r w:rsidRPr="00E15021">
              <w:rPr>
                <w:rFonts w:ascii="Tahoma" w:eastAsia="Tahoma" w:hAnsi="Tahoma" w:cs="Tahoma"/>
                <w:b/>
                <w:color w:val="000000"/>
                <w:sz w:val="18"/>
              </w:rPr>
              <w:t xml:space="preserve"> imovine</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18"/>
              </w:rPr>
              <w:t>15.500,00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30.000,00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8"/>
              <w:jc w:val="right"/>
              <w:rPr>
                <w:rFonts w:ascii="Calibri" w:eastAsia="Calibri" w:hAnsi="Calibri" w:cs="Calibri"/>
                <w:color w:val="000000"/>
              </w:rPr>
            </w:pPr>
            <w:r w:rsidRPr="00E15021">
              <w:rPr>
                <w:rFonts w:ascii="Tahoma" w:eastAsia="Tahoma" w:hAnsi="Tahoma" w:cs="Tahoma"/>
                <w:b/>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2"/>
              <w:jc w:val="right"/>
              <w:rPr>
                <w:rFonts w:ascii="Calibri" w:eastAsia="Calibri" w:hAnsi="Calibri" w:cs="Calibri"/>
                <w:color w:val="000000"/>
              </w:rPr>
            </w:pPr>
            <w:r w:rsidRPr="00E15021">
              <w:rPr>
                <w:rFonts w:ascii="Tahoma" w:eastAsia="Tahoma" w:hAnsi="Tahoma" w:cs="Tahoma"/>
                <w:b/>
                <w:color w:val="000000"/>
                <w:sz w:val="18"/>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b/>
                <w:color w:val="000000"/>
                <w:sz w:val="18"/>
              </w:rPr>
              <w:t>0,00%</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411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Materijalna imovina - prirodna bogatstva</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15.500,00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30.000,00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0,00%</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4111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Zemljište</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15.500,00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42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Rashodi za nabavu proizvedene dugotrajne imovine</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18"/>
              </w:rPr>
              <w:t>253.359,92</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ahoma" w:eastAsia="Tahoma" w:hAnsi="Tahoma" w:cs="Tahoma"/>
                <w:b/>
                <w:color w:val="000000"/>
                <w:sz w:val="18"/>
              </w:rPr>
              <w:t>2.613.000,00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b/>
                <w:color w:val="000000"/>
                <w:sz w:val="18"/>
              </w:rPr>
              <w:t>325.760,72</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128,58%</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12,47%</w:t>
            </w: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421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Građevinski objekti</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170.346,03</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2"/>
              <w:jc w:val="right"/>
              <w:rPr>
                <w:rFonts w:ascii="Calibri" w:eastAsia="Calibri" w:hAnsi="Calibri" w:cs="Calibri"/>
                <w:color w:val="000000"/>
              </w:rPr>
            </w:pPr>
            <w:r w:rsidRPr="00E15021">
              <w:rPr>
                <w:rFonts w:ascii="Tahoma" w:eastAsia="Tahoma" w:hAnsi="Tahoma" w:cs="Tahoma"/>
                <w:color w:val="000000"/>
                <w:sz w:val="18"/>
              </w:rPr>
              <w:t>2.340.000,00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115.109,53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67,57%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4,92%</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4212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Poslovni objekti</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4213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Ceste, željeznice i ostali prometni objekti</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4214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Ostali građevinski objekti</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170.346,03</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115.109,53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67,57%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422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Postrojenja i oprema</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6.887,14</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color w:val="000000"/>
                <w:sz w:val="18"/>
              </w:rPr>
              <w:t>123.000,00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146.276,19</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2123,90%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118,92%</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4221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Uredska oprema i namještaj</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5.887,15</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75.153,61</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1276,57%</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4222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Komunikacijska oprema</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1.635,00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4223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Oprema za održavanje i zaštitu</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36.862,58</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4225</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Instrumenti, uređaji i strojevi</w:t>
            </w:r>
          </w:p>
        </w:tc>
        <w:tc>
          <w:tcPr>
            <w:tcW w:w="182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32.625,00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0"/>
        </w:trPr>
        <w:tc>
          <w:tcPr>
            <w:tcW w:w="732" w:type="dxa"/>
            <w:tcBorders>
              <w:top w:val="single" w:sz="8" w:space="0" w:color="000000"/>
              <w:left w:val="nil"/>
              <w:bottom w:val="nil"/>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4227</w:t>
            </w:r>
          </w:p>
        </w:tc>
        <w:tc>
          <w:tcPr>
            <w:tcW w:w="726" w:type="dxa"/>
            <w:tcBorders>
              <w:top w:val="single" w:sz="8" w:space="0" w:color="000000"/>
              <w:left w:val="single" w:sz="2" w:space="0" w:color="000000"/>
              <w:bottom w:val="nil"/>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Uređaji, strojevi i oprema za ostale namjene</w:t>
            </w:r>
          </w:p>
        </w:tc>
        <w:tc>
          <w:tcPr>
            <w:tcW w:w="1827"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58"/>
              <w:jc w:val="right"/>
              <w:rPr>
                <w:rFonts w:ascii="Calibri" w:eastAsia="Calibri" w:hAnsi="Calibri" w:cs="Calibri"/>
                <w:color w:val="000000"/>
              </w:rPr>
            </w:pPr>
            <w:r w:rsidRPr="00E15021">
              <w:rPr>
                <w:rFonts w:ascii="Tahoma" w:eastAsia="Tahoma" w:hAnsi="Tahoma" w:cs="Tahoma"/>
                <w:color w:val="000000"/>
                <w:sz w:val="18"/>
              </w:rPr>
              <w:t>999,99</w:t>
            </w:r>
          </w:p>
        </w:tc>
        <w:tc>
          <w:tcPr>
            <w:tcW w:w="1826" w:type="dxa"/>
            <w:tcBorders>
              <w:top w:val="single" w:sz="8" w:space="0" w:color="000000"/>
              <w:left w:val="single" w:sz="2" w:space="0" w:color="000000"/>
              <w:bottom w:val="nil"/>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47"/>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nil"/>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nil"/>
              <w:right w:val="nil"/>
            </w:tcBorders>
          </w:tcPr>
          <w:p w:rsidR="00E15021" w:rsidRPr="00E15021" w:rsidRDefault="00E15021" w:rsidP="00E15021">
            <w:pPr>
              <w:spacing w:after="160" w:line="259" w:lineRule="auto"/>
              <w:rPr>
                <w:rFonts w:ascii="Calibri" w:eastAsia="Calibri" w:hAnsi="Calibri" w:cs="Calibri"/>
                <w:color w:val="000000"/>
              </w:rPr>
            </w:pPr>
          </w:p>
        </w:tc>
      </w:tr>
    </w:tbl>
    <w:p w:rsidR="00E15021" w:rsidRPr="00E15021" w:rsidRDefault="00E15021" w:rsidP="00E15021">
      <w:pPr>
        <w:spacing w:after="0" w:line="259" w:lineRule="auto"/>
        <w:ind w:right="15400"/>
        <w:rPr>
          <w:rFonts w:ascii="Calibri" w:eastAsia="Calibri" w:hAnsi="Calibri" w:cs="Calibri"/>
          <w:color w:val="000000"/>
          <w:lang w:eastAsia="hr-HR"/>
        </w:rPr>
      </w:pPr>
    </w:p>
    <w:tbl>
      <w:tblPr>
        <w:tblStyle w:val="TableGrid1"/>
        <w:tblW w:w="15319" w:type="dxa"/>
        <w:tblInd w:w="-592" w:type="dxa"/>
        <w:tblCellMar>
          <w:top w:w="57" w:type="dxa"/>
          <w:left w:w="25" w:type="dxa"/>
          <w:right w:w="14" w:type="dxa"/>
        </w:tblCellMar>
        <w:tblLook w:val="04A0" w:firstRow="1" w:lastRow="0" w:firstColumn="1" w:lastColumn="0" w:noHBand="0" w:noVBand="1"/>
      </w:tblPr>
      <w:tblGrid>
        <w:gridCol w:w="732"/>
        <w:gridCol w:w="726"/>
        <w:gridCol w:w="6161"/>
        <w:gridCol w:w="1827"/>
        <w:gridCol w:w="1826"/>
        <w:gridCol w:w="1825"/>
        <w:gridCol w:w="1112"/>
        <w:gridCol w:w="1110"/>
      </w:tblGrid>
      <w:tr w:rsidR="00E15021" w:rsidRPr="00E15021" w:rsidTr="00E15021">
        <w:trPr>
          <w:trHeight w:val="851"/>
        </w:trPr>
        <w:tc>
          <w:tcPr>
            <w:tcW w:w="14209" w:type="dxa"/>
            <w:gridSpan w:val="7"/>
            <w:tcBorders>
              <w:top w:val="single" w:sz="5"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59"/>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RASHODI PO EKONOMSKOJ KLASIFIKACIJI [T-3]</w:t>
            </w:r>
          </w:p>
        </w:tc>
        <w:tc>
          <w:tcPr>
            <w:tcW w:w="1110" w:type="dxa"/>
            <w:tcBorders>
              <w:top w:val="single" w:sz="5"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71"/>
        </w:trPr>
        <w:tc>
          <w:tcPr>
            <w:tcW w:w="1458" w:type="dxa"/>
            <w:gridSpan w:val="2"/>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290" w:line="259" w:lineRule="auto"/>
              <w:jc w:val="both"/>
              <w:rPr>
                <w:rFonts w:ascii="Calibri" w:eastAsia="Calibri" w:hAnsi="Calibri" w:cs="Calibri"/>
                <w:color w:val="000000"/>
              </w:rPr>
            </w:pPr>
            <w:r w:rsidRPr="00E15021">
              <w:rPr>
                <w:rFonts w:ascii="Tahoma" w:eastAsia="Tahoma" w:hAnsi="Tahoma" w:cs="Tahoma"/>
                <w:color w:val="000000"/>
                <w:sz w:val="20"/>
              </w:rPr>
              <w:lastRenderedPageBreak/>
              <w:t>Račun/ Pozicija</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1</w:t>
            </w:r>
          </w:p>
        </w:tc>
        <w:tc>
          <w:tcPr>
            <w:tcW w:w="6161"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95" w:line="259" w:lineRule="auto"/>
              <w:ind w:right="159"/>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9"/>
              <w:jc w:val="center"/>
              <w:rPr>
                <w:rFonts w:ascii="Calibri" w:eastAsia="Calibri" w:hAnsi="Calibri" w:cs="Calibri"/>
                <w:color w:val="000000"/>
              </w:rPr>
            </w:pPr>
            <w:r w:rsidRPr="00E15021">
              <w:rPr>
                <w:rFonts w:ascii="Tahoma" w:eastAsia="Tahoma" w:hAnsi="Tahoma" w:cs="Tahoma"/>
                <w:color w:val="000000"/>
                <w:sz w:val="18"/>
              </w:rPr>
              <w:t>2</w:t>
            </w:r>
          </w:p>
        </w:tc>
        <w:tc>
          <w:tcPr>
            <w:tcW w:w="1827" w:type="dxa"/>
            <w:tcBorders>
              <w:top w:val="single" w:sz="8" w:space="0" w:color="000000"/>
              <w:left w:val="single" w:sz="2" w:space="0" w:color="000000"/>
              <w:bottom w:val="single" w:sz="8" w:space="0" w:color="000000"/>
              <w:right w:val="single" w:sz="3"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3"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ind w:right="14"/>
              <w:jc w:val="center"/>
              <w:rPr>
                <w:rFonts w:ascii="Calibri" w:eastAsia="Calibri" w:hAnsi="Calibri" w:cs="Calibri"/>
                <w:color w:val="000000"/>
              </w:rPr>
            </w:pPr>
            <w:r w:rsidRPr="00E15021">
              <w:rPr>
                <w:rFonts w:ascii="Tahoma" w:eastAsia="Tahoma" w:hAnsi="Tahoma" w:cs="Tahoma"/>
                <w:color w:val="000000"/>
                <w:sz w:val="18"/>
              </w:rPr>
              <w:t>6</w:t>
            </w:r>
          </w:p>
        </w:tc>
        <w:tc>
          <w:tcPr>
            <w:tcW w:w="1110"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34"/>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35"/>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36"/>
              <w:jc w:val="center"/>
              <w:rPr>
                <w:rFonts w:ascii="Calibri" w:eastAsia="Calibri" w:hAnsi="Calibri" w:cs="Calibri"/>
                <w:color w:val="000000"/>
              </w:rPr>
            </w:pPr>
            <w:r w:rsidRPr="00E15021">
              <w:rPr>
                <w:rFonts w:ascii="Tahoma" w:eastAsia="Tahoma" w:hAnsi="Tahoma" w:cs="Tahoma"/>
                <w:color w:val="000000"/>
                <w:sz w:val="18"/>
              </w:rPr>
              <w:t>7</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425</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Višegodišnji nasadi i osnovno stado</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28.041,75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30.000,00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0,00%</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4251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Višegodišnji nasadi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28.041,75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426</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Nematerijalna proizvedena imovina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48.085,00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120.000,00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64.375,00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133,88%</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53,65%</w:t>
            </w: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4262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Ulaganja u računalne programe</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17.085,00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0,00%</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4263</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Umjetnička, literarna i znanstvena djela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31.000,00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55.000,00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177,42%</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4264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Ostala nematerijalna proizvedena imovina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9.375,00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45</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Rashodi za dodatna ulaganja na nefinancijskoj imovini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18"/>
              </w:rPr>
              <w:t>95.265,55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3"/>
              <w:jc w:val="right"/>
              <w:rPr>
                <w:rFonts w:ascii="Calibri" w:eastAsia="Calibri" w:hAnsi="Calibri" w:cs="Calibri"/>
                <w:color w:val="000000"/>
              </w:rPr>
            </w:pPr>
            <w:r w:rsidRPr="00E15021">
              <w:rPr>
                <w:rFonts w:ascii="Tahoma" w:eastAsia="Tahoma" w:hAnsi="Tahoma" w:cs="Tahoma"/>
                <w:b/>
                <w:color w:val="000000"/>
                <w:sz w:val="18"/>
              </w:rPr>
              <w:t>620.000,00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ahoma" w:eastAsia="Tahoma" w:hAnsi="Tahoma" w:cs="Tahoma"/>
                <w:b/>
                <w:color w:val="000000"/>
                <w:sz w:val="18"/>
              </w:rPr>
              <w:t>14.584,63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8"/>
              <w:jc w:val="right"/>
              <w:rPr>
                <w:rFonts w:ascii="Calibri" w:eastAsia="Calibri" w:hAnsi="Calibri" w:cs="Calibri"/>
                <w:color w:val="000000"/>
              </w:rPr>
            </w:pPr>
            <w:r w:rsidRPr="00E15021">
              <w:rPr>
                <w:rFonts w:ascii="Tahoma" w:eastAsia="Tahoma" w:hAnsi="Tahoma" w:cs="Tahoma"/>
                <w:b/>
                <w:color w:val="000000"/>
                <w:sz w:val="18"/>
              </w:rPr>
              <w:t>15,31%</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b/>
                <w:color w:val="000000"/>
                <w:sz w:val="18"/>
              </w:rPr>
              <w:t>2,35%</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451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Dodatna ulaganja na građevinskim objektima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95.265,55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550.000,00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14.584,63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15,31%</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2,65%</w:t>
            </w: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4511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Dodatna ulaganja na građevinskim objektima</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4"/>
              <w:jc w:val="right"/>
              <w:rPr>
                <w:rFonts w:ascii="Calibri" w:eastAsia="Calibri" w:hAnsi="Calibri" w:cs="Calibri"/>
                <w:color w:val="000000"/>
              </w:rPr>
            </w:pPr>
            <w:r w:rsidRPr="00E15021">
              <w:rPr>
                <w:rFonts w:ascii="Tahoma" w:eastAsia="Tahoma" w:hAnsi="Tahoma" w:cs="Tahoma"/>
                <w:color w:val="000000"/>
                <w:sz w:val="18"/>
              </w:rPr>
              <w:t>95.265,55</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sz w:val="18"/>
              </w:rPr>
              <w:t>14.584,63</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0"/>
              <w:jc w:val="right"/>
              <w:rPr>
                <w:rFonts w:ascii="Calibri" w:eastAsia="Calibri" w:hAnsi="Calibri" w:cs="Calibri"/>
                <w:color w:val="000000"/>
              </w:rPr>
            </w:pPr>
            <w:r w:rsidRPr="00E15021">
              <w:rPr>
                <w:rFonts w:ascii="Tahoma" w:eastAsia="Tahoma" w:hAnsi="Tahoma" w:cs="Tahoma"/>
                <w:color w:val="000000"/>
                <w:sz w:val="16"/>
              </w:rPr>
              <w:t>15,31%</w:t>
            </w: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452</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Dodatna ulaganja na postrojenjima i opremi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50.000,00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0,00%</w:t>
            </w:r>
          </w:p>
        </w:tc>
      </w:tr>
      <w:tr w:rsidR="00E15021" w:rsidRPr="00E15021" w:rsidTr="00E15021">
        <w:trPr>
          <w:trHeight w:val="290"/>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4521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Dodatna ulaganja na postrojenjima i opremi</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454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Dodatna ulaganja za ostalu nefinancijsku imovinu</w:t>
            </w:r>
          </w:p>
        </w:tc>
        <w:tc>
          <w:tcPr>
            <w:tcW w:w="1827" w:type="dxa"/>
            <w:tcBorders>
              <w:top w:val="single" w:sz="8" w:space="0" w:color="000000"/>
              <w:left w:val="single" w:sz="2" w:space="0" w:color="000000"/>
              <w:bottom w:val="single" w:sz="8"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8" w:space="0" w:color="000000"/>
              <w:right w:val="single" w:sz="2" w:space="0" w:color="000000"/>
            </w:tcBorders>
          </w:tcPr>
          <w:p w:rsidR="00E15021" w:rsidRPr="00E15021" w:rsidRDefault="00E15021" w:rsidP="00E15021">
            <w:pPr>
              <w:spacing w:after="0" w:line="259" w:lineRule="auto"/>
              <w:ind w:right="51"/>
              <w:jc w:val="right"/>
              <w:rPr>
                <w:rFonts w:ascii="Calibri" w:eastAsia="Calibri" w:hAnsi="Calibri" w:cs="Calibri"/>
                <w:color w:val="000000"/>
              </w:rPr>
            </w:pPr>
            <w:r w:rsidRPr="00E15021">
              <w:rPr>
                <w:rFonts w:ascii="Tahoma" w:eastAsia="Tahoma" w:hAnsi="Tahoma" w:cs="Tahoma"/>
                <w:color w:val="000000"/>
                <w:sz w:val="18"/>
              </w:rPr>
              <w:t>20.000,00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sz w:val="16"/>
              </w:rPr>
              <w:t>0,00%</w:t>
            </w:r>
          </w:p>
        </w:tc>
      </w:tr>
      <w:tr w:rsidR="00E15021" w:rsidRPr="00E15021" w:rsidTr="00E15021">
        <w:trPr>
          <w:trHeight w:val="289"/>
        </w:trPr>
        <w:tc>
          <w:tcPr>
            <w:tcW w:w="732" w:type="dxa"/>
            <w:tcBorders>
              <w:top w:val="single" w:sz="8" w:space="0" w:color="000000"/>
              <w:left w:val="nil"/>
              <w:bottom w:val="single" w:sz="6"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4541</w:t>
            </w:r>
          </w:p>
        </w:tc>
        <w:tc>
          <w:tcPr>
            <w:tcW w:w="726"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61"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Dodatna ulaganja za ostalu nefinancijsku imovinu</w:t>
            </w:r>
          </w:p>
        </w:tc>
        <w:tc>
          <w:tcPr>
            <w:tcW w:w="1827" w:type="dxa"/>
            <w:tcBorders>
              <w:top w:val="single" w:sz="8" w:space="0" w:color="000000"/>
              <w:left w:val="single" w:sz="2" w:space="0" w:color="000000"/>
              <w:bottom w:val="single" w:sz="6" w:space="0" w:color="000000"/>
              <w:right w:val="single" w:sz="3"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3"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ahoma" w:eastAsia="Tahoma" w:hAnsi="Tahoma" w:cs="Tahoma"/>
                <w:color w:val="000000"/>
                <w:sz w:val="18"/>
              </w:rPr>
              <w:t>0,00</w:t>
            </w:r>
          </w:p>
        </w:tc>
        <w:tc>
          <w:tcPr>
            <w:tcW w:w="111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10" w:type="dxa"/>
            <w:tcBorders>
              <w:top w:val="single" w:sz="8" w:space="0" w:color="000000"/>
              <w:left w:val="single" w:sz="2" w:space="0" w:color="000000"/>
              <w:bottom w:val="single" w:sz="6"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458"/>
        </w:trPr>
        <w:tc>
          <w:tcPr>
            <w:tcW w:w="7619" w:type="dxa"/>
            <w:gridSpan w:val="3"/>
            <w:tcBorders>
              <w:top w:val="single" w:sz="8" w:space="0" w:color="000000"/>
              <w:left w:val="nil"/>
              <w:bottom w:val="single" w:sz="8" w:space="0" w:color="000000"/>
              <w:right w:val="single" w:sz="2" w:space="0" w:color="000000"/>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UKUPNO</w:t>
            </w:r>
          </w:p>
        </w:tc>
        <w:tc>
          <w:tcPr>
            <w:tcW w:w="182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58"/>
              <w:jc w:val="right"/>
              <w:rPr>
                <w:rFonts w:ascii="Calibri" w:eastAsia="Calibri" w:hAnsi="Calibri" w:cs="Calibri"/>
                <w:color w:val="000000"/>
              </w:rPr>
            </w:pPr>
            <w:r w:rsidRPr="00E15021">
              <w:rPr>
                <w:rFonts w:ascii="Times New Roman" w:hAnsi="Times New Roman" w:cs="Times New Roman"/>
                <w:b/>
                <w:color w:val="000000"/>
                <w:sz w:val="24"/>
              </w:rPr>
              <w:t>1.648.612,01</w:t>
            </w:r>
          </w:p>
        </w:tc>
        <w:tc>
          <w:tcPr>
            <w:tcW w:w="1826"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55"/>
              <w:jc w:val="right"/>
              <w:rPr>
                <w:rFonts w:ascii="Calibri" w:eastAsia="Calibri" w:hAnsi="Calibri" w:cs="Calibri"/>
                <w:color w:val="000000"/>
              </w:rPr>
            </w:pPr>
            <w:r w:rsidRPr="00E15021">
              <w:rPr>
                <w:rFonts w:ascii="Times New Roman" w:hAnsi="Times New Roman" w:cs="Times New Roman"/>
                <w:b/>
                <w:color w:val="000000"/>
                <w:sz w:val="24"/>
              </w:rPr>
              <w:t>6.488.445,00</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imes New Roman" w:hAnsi="Times New Roman" w:cs="Times New Roman"/>
                <w:b/>
                <w:color w:val="000000"/>
                <w:sz w:val="24"/>
              </w:rPr>
              <w:t>1.550.226,21</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imes New Roman" w:hAnsi="Times New Roman" w:cs="Times New Roman"/>
                <w:b/>
                <w:color w:val="000000"/>
                <w:sz w:val="24"/>
              </w:rPr>
              <w:t>94,03%</w:t>
            </w:r>
          </w:p>
        </w:tc>
        <w:tc>
          <w:tcPr>
            <w:tcW w:w="1110"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jc w:val="right"/>
              <w:rPr>
                <w:rFonts w:ascii="Calibri" w:eastAsia="Calibri" w:hAnsi="Calibri" w:cs="Calibri"/>
                <w:color w:val="000000"/>
              </w:rPr>
            </w:pPr>
            <w:r w:rsidRPr="00E15021">
              <w:rPr>
                <w:rFonts w:ascii="Times New Roman" w:hAnsi="Times New Roman" w:cs="Times New Roman"/>
                <w:b/>
                <w:color w:val="000000"/>
                <w:sz w:val="24"/>
              </w:rPr>
              <w:t>23,89%</w:t>
            </w:r>
          </w:p>
        </w:tc>
      </w:tr>
    </w:tbl>
    <w:p w:rsidR="00E15021" w:rsidRPr="00E15021" w:rsidRDefault="00E15021" w:rsidP="00E15021">
      <w:pPr>
        <w:spacing w:after="160" w:line="259" w:lineRule="auto"/>
        <w:rPr>
          <w:rFonts w:ascii="Calibri" w:eastAsia="Calibri" w:hAnsi="Calibri" w:cs="Calibri"/>
          <w:color w:val="000000"/>
          <w:lang w:eastAsia="hr-HR"/>
        </w:rPr>
        <w:sectPr w:rsidR="00E15021" w:rsidRPr="00E15021">
          <w:headerReference w:type="even" r:id="rId11"/>
          <w:headerReference w:type="default" r:id="rId12"/>
          <w:footerReference w:type="even" r:id="rId13"/>
          <w:footerReference w:type="default" r:id="rId14"/>
          <w:headerReference w:type="first" r:id="rId15"/>
          <w:footerReference w:type="first" r:id="rId16"/>
          <w:pgSz w:w="16840" w:h="11909" w:orient="landscape"/>
          <w:pgMar w:top="1141" w:right="1440" w:bottom="1140" w:left="1440" w:header="720" w:footer="594" w:gutter="0"/>
          <w:pgNumType w:start="1"/>
          <w:cols w:space="720"/>
        </w:sectPr>
      </w:pPr>
    </w:p>
    <w:p w:rsidR="00E15021" w:rsidRPr="00E15021" w:rsidRDefault="00E15021" w:rsidP="00E15021">
      <w:pPr>
        <w:spacing w:after="33" w:line="259" w:lineRule="auto"/>
        <w:rPr>
          <w:rFonts w:ascii="Calibri" w:eastAsia="Calibri" w:hAnsi="Calibri" w:cs="Calibri"/>
          <w:color w:val="000000"/>
          <w:lang w:eastAsia="hr-HR"/>
        </w:rPr>
      </w:pPr>
    </w:p>
    <w:tbl>
      <w:tblPr>
        <w:tblStyle w:val="TableGrid1"/>
        <w:tblW w:w="15350" w:type="dxa"/>
        <w:tblInd w:w="-17" w:type="dxa"/>
        <w:tblCellMar>
          <w:top w:w="67" w:type="dxa"/>
          <w:left w:w="18" w:type="dxa"/>
        </w:tblCellMar>
        <w:tblLook w:val="04A0" w:firstRow="1" w:lastRow="0" w:firstColumn="1" w:lastColumn="0" w:noHBand="0" w:noVBand="1"/>
      </w:tblPr>
      <w:tblGrid>
        <w:gridCol w:w="791"/>
        <w:gridCol w:w="6613"/>
        <w:gridCol w:w="1759"/>
        <w:gridCol w:w="1797"/>
        <w:gridCol w:w="1747"/>
        <w:gridCol w:w="1366"/>
        <w:gridCol w:w="1277"/>
      </w:tblGrid>
      <w:tr w:rsidR="00E15021" w:rsidRPr="00E15021" w:rsidTr="00E15021">
        <w:trPr>
          <w:trHeight w:val="809"/>
        </w:trPr>
        <w:tc>
          <w:tcPr>
            <w:tcW w:w="14073" w:type="dxa"/>
            <w:gridSpan w:val="6"/>
            <w:tcBorders>
              <w:top w:val="single" w:sz="6" w:space="0" w:color="000000"/>
              <w:left w:val="nil"/>
              <w:bottom w:val="single" w:sz="8" w:space="0" w:color="000000"/>
              <w:right w:val="nil"/>
            </w:tcBorders>
            <w:shd w:val="clear" w:color="auto" w:fill="C0C0C0"/>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PRIHODI PREMA IZVORIMA FINANCIRANJA [T-4]</w:t>
            </w:r>
          </w:p>
        </w:tc>
        <w:tc>
          <w:tcPr>
            <w:tcW w:w="1277" w:type="dxa"/>
            <w:tcBorders>
              <w:top w:val="single" w:sz="6"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63"/>
        </w:trPr>
        <w:tc>
          <w:tcPr>
            <w:tcW w:w="791" w:type="dxa"/>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287" w:line="259" w:lineRule="auto"/>
              <w:rPr>
                <w:rFonts w:ascii="Calibri" w:eastAsia="Calibri" w:hAnsi="Calibri" w:cs="Calibri"/>
                <w:color w:val="000000"/>
              </w:rPr>
            </w:pPr>
            <w:proofErr w:type="spellStart"/>
            <w:r w:rsidRPr="00E15021">
              <w:rPr>
                <w:rFonts w:ascii="Tahoma" w:eastAsia="Tahoma" w:hAnsi="Tahoma" w:cs="Tahoma"/>
                <w:color w:val="000000"/>
                <w:sz w:val="20"/>
              </w:rPr>
              <w:t>IzvorID</w:t>
            </w:r>
            <w:proofErr w:type="spellEnd"/>
          </w:p>
          <w:p w:rsidR="00E15021" w:rsidRPr="00E15021" w:rsidRDefault="00E15021" w:rsidP="00E15021">
            <w:pPr>
              <w:spacing w:after="0" w:line="259" w:lineRule="auto"/>
              <w:ind w:right="75"/>
              <w:jc w:val="center"/>
              <w:rPr>
                <w:rFonts w:ascii="Calibri" w:eastAsia="Calibri" w:hAnsi="Calibri" w:cs="Calibri"/>
                <w:color w:val="000000"/>
              </w:rPr>
            </w:pPr>
            <w:r w:rsidRPr="00E15021">
              <w:rPr>
                <w:rFonts w:ascii="Tahoma" w:eastAsia="Tahoma" w:hAnsi="Tahoma" w:cs="Tahoma"/>
                <w:color w:val="000000"/>
                <w:sz w:val="18"/>
              </w:rPr>
              <w:t>1</w:t>
            </w:r>
          </w:p>
        </w:tc>
        <w:tc>
          <w:tcPr>
            <w:tcW w:w="6613"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ind w:right="15"/>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4"/>
              <w:jc w:val="center"/>
              <w:rPr>
                <w:rFonts w:ascii="Calibri" w:eastAsia="Calibri" w:hAnsi="Calibri" w:cs="Calibri"/>
                <w:color w:val="000000"/>
              </w:rPr>
            </w:pPr>
            <w:r w:rsidRPr="00E15021">
              <w:rPr>
                <w:rFonts w:ascii="Tahoma" w:eastAsia="Tahoma" w:hAnsi="Tahoma" w:cs="Tahoma"/>
                <w:color w:val="000000"/>
                <w:sz w:val="18"/>
              </w:rPr>
              <w:t>2</w:t>
            </w:r>
          </w:p>
        </w:tc>
        <w:tc>
          <w:tcPr>
            <w:tcW w:w="1759"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4" w:line="259" w:lineRule="auto"/>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ind w:right="41"/>
              <w:jc w:val="center"/>
              <w:rPr>
                <w:rFonts w:ascii="Calibri" w:eastAsia="Calibri" w:hAnsi="Calibri" w:cs="Calibri"/>
                <w:color w:val="000000"/>
              </w:rPr>
            </w:pPr>
            <w:r w:rsidRPr="00E15021">
              <w:rPr>
                <w:rFonts w:ascii="Tahoma" w:eastAsia="Tahoma" w:hAnsi="Tahoma" w:cs="Tahoma"/>
                <w:color w:val="000000"/>
                <w:sz w:val="18"/>
              </w:rPr>
              <w:t>3</w:t>
            </w:r>
          </w:p>
        </w:tc>
        <w:tc>
          <w:tcPr>
            <w:tcW w:w="179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4"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74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4" w:line="259" w:lineRule="auto"/>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36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3"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6</w:t>
            </w:r>
          </w:p>
        </w:tc>
        <w:tc>
          <w:tcPr>
            <w:tcW w:w="1277"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20"/>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3" w:line="259" w:lineRule="auto"/>
              <w:ind w:right="20"/>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23"/>
              <w:jc w:val="center"/>
              <w:rPr>
                <w:rFonts w:ascii="Calibri" w:eastAsia="Calibri" w:hAnsi="Calibri" w:cs="Calibri"/>
                <w:color w:val="000000"/>
              </w:rPr>
            </w:pPr>
            <w:r w:rsidRPr="00E15021">
              <w:rPr>
                <w:rFonts w:ascii="Tahoma" w:eastAsia="Tahoma" w:hAnsi="Tahoma" w:cs="Tahoma"/>
                <w:color w:val="000000"/>
                <w:sz w:val="18"/>
              </w:rPr>
              <w:t>7</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Opći prihodi i primici</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rPr>
              <w:t>494.357,75</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rPr>
              <w:t>635.000,00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
              <w:jc w:val="right"/>
              <w:rPr>
                <w:rFonts w:ascii="Calibri" w:eastAsia="Calibri" w:hAnsi="Calibri" w:cs="Calibri"/>
                <w:color w:val="000000"/>
              </w:rPr>
            </w:pPr>
            <w:r w:rsidRPr="00E15021">
              <w:rPr>
                <w:rFonts w:ascii="Tahoma" w:eastAsia="Tahoma" w:hAnsi="Tahoma" w:cs="Tahoma"/>
                <w:color w:val="000000"/>
              </w:rPr>
              <w:t>1.888.324,57</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1"/>
              <w:jc w:val="right"/>
              <w:rPr>
                <w:rFonts w:ascii="Calibri" w:eastAsia="Calibri" w:hAnsi="Calibri" w:cs="Calibri"/>
                <w:color w:val="000000"/>
              </w:rPr>
            </w:pPr>
            <w:r w:rsidRPr="00E15021">
              <w:rPr>
                <w:rFonts w:ascii="Tahoma" w:eastAsia="Tahoma" w:hAnsi="Tahoma" w:cs="Tahoma"/>
                <w:color w:val="000000"/>
              </w:rPr>
              <w:t>381,98%</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7"/>
              <w:jc w:val="right"/>
              <w:rPr>
                <w:rFonts w:ascii="Calibri" w:eastAsia="Calibri" w:hAnsi="Calibri" w:cs="Calibri"/>
                <w:color w:val="000000"/>
              </w:rPr>
            </w:pPr>
            <w:r w:rsidRPr="00E15021">
              <w:rPr>
                <w:rFonts w:ascii="Tahoma" w:eastAsia="Tahoma" w:hAnsi="Tahoma" w:cs="Tahoma"/>
                <w:color w:val="000000"/>
              </w:rPr>
              <w:t>297,37%</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11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Opći prihodi i primici</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494.357,75</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635.000,00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sz w:val="20"/>
              </w:rPr>
              <w:t>1.888.324,57</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381,98%</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297,37%</w:t>
            </w:r>
          </w:p>
        </w:tc>
      </w:tr>
      <w:tr w:rsidR="00E15021" w:rsidRPr="00E15021" w:rsidTr="00E15021">
        <w:trPr>
          <w:trHeight w:val="320"/>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3</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Prihodi za posebne namjene</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rPr>
              <w:t>209.169,76</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
              <w:jc w:val="right"/>
              <w:rPr>
                <w:rFonts w:ascii="Calibri" w:eastAsia="Calibri" w:hAnsi="Calibri" w:cs="Calibri"/>
                <w:color w:val="000000"/>
              </w:rPr>
            </w:pPr>
            <w:r w:rsidRPr="00E15021">
              <w:rPr>
                <w:rFonts w:ascii="Tahoma" w:eastAsia="Tahoma" w:hAnsi="Tahoma" w:cs="Tahoma"/>
                <w:color w:val="000000"/>
              </w:rPr>
              <w:t>683.300,00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rPr>
              <w:t>421.437,73</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rPr>
              <w:t>201,48%</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ahoma" w:eastAsia="Tahoma" w:hAnsi="Tahoma" w:cs="Tahoma"/>
                <w:color w:val="000000"/>
              </w:rPr>
              <w:t>61,68%</w:t>
            </w:r>
          </w:p>
        </w:tc>
      </w:tr>
      <w:tr w:rsidR="00E15021" w:rsidRPr="00E15021" w:rsidTr="00E15021">
        <w:trPr>
          <w:trHeight w:val="325"/>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31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Prihodi za posebne namjene</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color w:val="000000"/>
                <w:sz w:val="20"/>
              </w:rPr>
              <w:t>209.169,76</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683.300,00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
              <w:jc w:val="right"/>
              <w:rPr>
                <w:rFonts w:ascii="Calibri" w:eastAsia="Calibri" w:hAnsi="Calibri" w:cs="Calibri"/>
                <w:color w:val="000000"/>
              </w:rPr>
            </w:pPr>
            <w:r w:rsidRPr="00E15021">
              <w:rPr>
                <w:rFonts w:ascii="Tahoma" w:eastAsia="Tahoma" w:hAnsi="Tahoma" w:cs="Tahoma"/>
                <w:color w:val="000000"/>
                <w:sz w:val="20"/>
              </w:rPr>
              <w:t>421.437,73</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9"/>
              <w:jc w:val="right"/>
              <w:rPr>
                <w:rFonts w:ascii="Calibri" w:eastAsia="Calibri" w:hAnsi="Calibri" w:cs="Calibri"/>
                <w:color w:val="000000"/>
              </w:rPr>
            </w:pPr>
            <w:r w:rsidRPr="00E15021">
              <w:rPr>
                <w:rFonts w:ascii="Tahoma" w:eastAsia="Tahoma" w:hAnsi="Tahoma" w:cs="Tahoma"/>
                <w:color w:val="000000"/>
                <w:sz w:val="20"/>
              </w:rPr>
              <w:t>201,48%</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61,68%</w:t>
            </w:r>
          </w:p>
        </w:tc>
      </w:tr>
      <w:tr w:rsidR="00E15021" w:rsidRPr="00E15021" w:rsidTr="00E15021">
        <w:trPr>
          <w:trHeight w:val="320"/>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4</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Pomoći</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2"/>
              <w:jc w:val="right"/>
              <w:rPr>
                <w:rFonts w:ascii="Calibri" w:eastAsia="Calibri" w:hAnsi="Calibri" w:cs="Calibri"/>
                <w:color w:val="000000"/>
              </w:rPr>
            </w:pPr>
            <w:r w:rsidRPr="00E15021">
              <w:rPr>
                <w:rFonts w:ascii="Tahoma" w:eastAsia="Tahoma" w:hAnsi="Tahoma" w:cs="Tahoma"/>
                <w:color w:val="000000"/>
              </w:rPr>
              <w:t>1.021.101,67</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color w:val="000000"/>
              </w:rPr>
              <w:t>4.085.395,00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
              <w:jc w:val="right"/>
              <w:rPr>
                <w:rFonts w:ascii="Calibri" w:eastAsia="Calibri" w:hAnsi="Calibri" w:cs="Calibri"/>
                <w:color w:val="000000"/>
              </w:rPr>
            </w:pPr>
            <w:r w:rsidRPr="00E15021">
              <w:rPr>
                <w:rFonts w:ascii="Tahoma" w:eastAsia="Tahoma" w:hAnsi="Tahoma" w:cs="Tahoma"/>
                <w:color w:val="000000"/>
              </w:rPr>
              <w:t>-6.769,97</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1"/>
              <w:jc w:val="right"/>
              <w:rPr>
                <w:rFonts w:ascii="Calibri" w:eastAsia="Calibri" w:hAnsi="Calibri" w:cs="Calibri"/>
                <w:color w:val="000000"/>
              </w:rPr>
            </w:pPr>
            <w:r w:rsidRPr="00E15021">
              <w:rPr>
                <w:rFonts w:ascii="Tahoma" w:eastAsia="Tahoma" w:hAnsi="Tahoma" w:cs="Tahoma"/>
                <w:color w:val="000000"/>
              </w:rPr>
              <w:t>-0,66%</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8"/>
              <w:jc w:val="right"/>
              <w:rPr>
                <w:rFonts w:ascii="Calibri" w:eastAsia="Calibri" w:hAnsi="Calibri" w:cs="Calibri"/>
                <w:color w:val="000000"/>
              </w:rPr>
            </w:pPr>
            <w:r w:rsidRPr="00E15021">
              <w:rPr>
                <w:rFonts w:ascii="Tahoma" w:eastAsia="Tahoma" w:hAnsi="Tahoma" w:cs="Tahoma"/>
                <w:color w:val="000000"/>
              </w:rPr>
              <w:t>-0,17%</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41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Pomoći</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1.021.101,67</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4.085.395,00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sz w:val="20"/>
              </w:rPr>
              <w:t>-6.769,97</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-0,66%</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-0,17%</w:t>
            </w:r>
          </w:p>
        </w:tc>
      </w:tr>
      <w:tr w:rsidR="00E15021" w:rsidRPr="00E15021" w:rsidTr="00E15021">
        <w:trPr>
          <w:trHeight w:val="324"/>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5</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Donacije</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6"/>
              <w:jc w:val="right"/>
              <w:rPr>
                <w:rFonts w:ascii="Calibri" w:eastAsia="Calibri" w:hAnsi="Calibri" w:cs="Calibri"/>
                <w:color w:val="000000"/>
              </w:rPr>
            </w:pPr>
            <w:r w:rsidRPr="00E15021">
              <w:rPr>
                <w:rFonts w:ascii="Tahoma" w:eastAsia="Tahoma" w:hAnsi="Tahoma" w:cs="Tahoma"/>
                <w:color w:val="000000"/>
              </w:rPr>
              <w:t>0,00</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
              <w:jc w:val="right"/>
              <w:rPr>
                <w:rFonts w:ascii="Calibri" w:eastAsia="Calibri" w:hAnsi="Calibri" w:cs="Calibri"/>
                <w:color w:val="000000"/>
              </w:rPr>
            </w:pPr>
            <w:r w:rsidRPr="00E15021">
              <w:rPr>
                <w:rFonts w:ascii="Tahoma" w:eastAsia="Tahoma" w:hAnsi="Tahoma" w:cs="Tahoma"/>
                <w:color w:val="000000"/>
              </w:rPr>
              <w:t>40.000,00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rPr>
              <w:t>0,00</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8"/>
              <w:jc w:val="right"/>
              <w:rPr>
                <w:rFonts w:ascii="Calibri" w:eastAsia="Calibri" w:hAnsi="Calibri" w:cs="Calibri"/>
                <w:color w:val="000000"/>
              </w:rPr>
            </w:pPr>
            <w:r w:rsidRPr="00E15021">
              <w:rPr>
                <w:rFonts w:ascii="Tahoma" w:eastAsia="Tahoma" w:hAnsi="Tahoma" w:cs="Tahoma"/>
                <w:color w:val="000000"/>
              </w:rPr>
              <w:t>0,00%</w:t>
            </w:r>
          </w:p>
        </w:tc>
      </w:tr>
      <w:tr w:rsidR="00E15021" w:rsidRPr="00E15021" w:rsidTr="00E15021">
        <w:trPr>
          <w:trHeight w:val="320"/>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51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Donacije</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0,00</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40.000,00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color w:val="000000"/>
                <w:sz w:val="20"/>
              </w:rPr>
              <w:t>0,00</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0,00%</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6</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 xml:space="preserve">Prihodi od </w:t>
            </w:r>
            <w:proofErr w:type="spellStart"/>
            <w:r w:rsidRPr="00E15021">
              <w:rPr>
                <w:rFonts w:ascii="Tahoma" w:eastAsia="Tahoma" w:hAnsi="Tahoma" w:cs="Tahoma"/>
                <w:color w:val="000000"/>
              </w:rPr>
              <w:t>nefin.imovine</w:t>
            </w:r>
            <w:proofErr w:type="spellEnd"/>
            <w:r w:rsidRPr="00E15021">
              <w:rPr>
                <w:rFonts w:ascii="Tahoma" w:eastAsia="Tahoma" w:hAnsi="Tahoma" w:cs="Tahoma"/>
                <w:color w:val="000000"/>
              </w:rPr>
              <w:t xml:space="preserve"> i nadoknade šteta od </w:t>
            </w:r>
            <w:proofErr w:type="spellStart"/>
            <w:r w:rsidRPr="00E15021">
              <w:rPr>
                <w:rFonts w:ascii="Tahoma" w:eastAsia="Tahoma" w:hAnsi="Tahoma" w:cs="Tahoma"/>
                <w:color w:val="000000"/>
              </w:rPr>
              <w:t>osig</w:t>
            </w:r>
            <w:proofErr w:type="spellEnd"/>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rPr>
              <w:t>170.365,55</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rPr>
              <w:t>500.000,00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rPr>
              <w:t>134.524,39</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1"/>
              <w:jc w:val="right"/>
              <w:rPr>
                <w:rFonts w:ascii="Calibri" w:eastAsia="Calibri" w:hAnsi="Calibri" w:cs="Calibri"/>
                <w:color w:val="000000"/>
              </w:rPr>
            </w:pPr>
            <w:r w:rsidRPr="00E15021">
              <w:rPr>
                <w:rFonts w:ascii="Tahoma" w:eastAsia="Tahoma" w:hAnsi="Tahoma" w:cs="Tahoma"/>
                <w:color w:val="000000"/>
              </w:rPr>
              <w:t>78,96%</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8"/>
              <w:jc w:val="right"/>
              <w:rPr>
                <w:rFonts w:ascii="Calibri" w:eastAsia="Calibri" w:hAnsi="Calibri" w:cs="Calibri"/>
                <w:color w:val="000000"/>
              </w:rPr>
            </w:pPr>
            <w:r w:rsidRPr="00E15021">
              <w:rPr>
                <w:rFonts w:ascii="Tahoma" w:eastAsia="Tahoma" w:hAnsi="Tahoma" w:cs="Tahoma"/>
                <w:color w:val="000000"/>
              </w:rPr>
              <w:t>26,90%</w:t>
            </w:r>
          </w:p>
        </w:tc>
      </w:tr>
      <w:tr w:rsidR="00E15021" w:rsidRPr="00E15021" w:rsidTr="00E15021">
        <w:trPr>
          <w:trHeight w:val="324"/>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61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 xml:space="preserve">Prihodi od </w:t>
            </w:r>
            <w:proofErr w:type="spellStart"/>
            <w:r w:rsidRPr="00E15021">
              <w:rPr>
                <w:rFonts w:ascii="Tahoma" w:eastAsia="Tahoma" w:hAnsi="Tahoma" w:cs="Tahoma"/>
                <w:color w:val="000000"/>
                <w:sz w:val="20"/>
              </w:rPr>
              <w:t>nefin.imovine</w:t>
            </w:r>
            <w:proofErr w:type="spellEnd"/>
            <w:r w:rsidRPr="00E15021">
              <w:rPr>
                <w:rFonts w:ascii="Tahoma" w:eastAsia="Tahoma" w:hAnsi="Tahoma" w:cs="Tahoma"/>
                <w:color w:val="000000"/>
                <w:sz w:val="20"/>
              </w:rPr>
              <w:t xml:space="preserve"> i nadoknade šteta od </w:t>
            </w:r>
            <w:proofErr w:type="spellStart"/>
            <w:r w:rsidRPr="00E15021">
              <w:rPr>
                <w:rFonts w:ascii="Tahoma" w:eastAsia="Tahoma" w:hAnsi="Tahoma" w:cs="Tahoma"/>
                <w:color w:val="000000"/>
                <w:sz w:val="20"/>
              </w:rPr>
              <w:t>osig</w:t>
            </w:r>
            <w:proofErr w:type="spellEnd"/>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170.365,55</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500.000,00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sz w:val="20"/>
              </w:rPr>
              <w:t>134.524,39</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78,96%</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26,90%</w:t>
            </w:r>
          </w:p>
        </w:tc>
      </w:tr>
      <w:tr w:rsidR="00E15021" w:rsidRPr="00E15021" w:rsidTr="00E15021">
        <w:trPr>
          <w:trHeight w:val="320"/>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7</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5"/>
              <w:jc w:val="right"/>
              <w:rPr>
                <w:rFonts w:ascii="Calibri" w:eastAsia="Calibri" w:hAnsi="Calibri" w:cs="Calibri"/>
                <w:color w:val="000000"/>
              </w:rPr>
            </w:pPr>
            <w:r w:rsidRPr="00E15021">
              <w:rPr>
                <w:rFonts w:ascii="Tahoma" w:eastAsia="Tahoma" w:hAnsi="Tahoma" w:cs="Tahoma"/>
                <w:color w:val="000000"/>
              </w:rPr>
              <w:t>55.120,71</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
              <w:jc w:val="right"/>
              <w:rPr>
                <w:rFonts w:ascii="Calibri" w:eastAsia="Calibri" w:hAnsi="Calibri" w:cs="Calibri"/>
                <w:color w:val="000000"/>
              </w:rPr>
            </w:pPr>
            <w:r w:rsidRPr="00E15021">
              <w:rPr>
                <w:rFonts w:ascii="Tahoma" w:eastAsia="Tahoma" w:hAnsi="Tahoma" w:cs="Tahoma"/>
                <w:color w:val="000000"/>
              </w:rPr>
              <w:t>273.000,00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color w:val="000000"/>
              </w:rPr>
              <w:t>24.417,94</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rPr>
              <w:t>44,30%</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8"/>
              <w:jc w:val="right"/>
              <w:rPr>
                <w:rFonts w:ascii="Calibri" w:eastAsia="Calibri" w:hAnsi="Calibri" w:cs="Calibri"/>
                <w:color w:val="000000"/>
              </w:rPr>
            </w:pPr>
            <w:r w:rsidRPr="00E15021">
              <w:rPr>
                <w:rFonts w:ascii="Tahoma" w:eastAsia="Tahoma" w:hAnsi="Tahoma" w:cs="Tahoma"/>
                <w:color w:val="000000"/>
              </w:rPr>
              <w:t>8,94%</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71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55.120,71</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273.000,00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sz w:val="20"/>
              </w:rPr>
              <w:t>24.417,94</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44,30%</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8,94%</w:t>
            </w:r>
          </w:p>
        </w:tc>
      </w:tr>
      <w:tr w:rsidR="00E15021" w:rsidRPr="00E15021" w:rsidTr="00E15021">
        <w:trPr>
          <w:trHeight w:val="460"/>
        </w:trPr>
        <w:tc>
          <w:tcPr>
            <w:tcW w:w="791" w:type="dxa"/>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c>
          <w:tcPr>
            <w:tcW w:w="6613" w:type="dxa"/>
            <w:tcBorders>
              <w:top w:val="single" w:sz="8" w:space="0" w:color="000000"/>
              <w:left w:val="single" w:sz="2" w:space="0" w:color="000000"/>
              <w:bottom w:val="single" w:sz="8" w:space="0" w:color="000000"/>
              <w:right w:val="single" w:sz="2" w:space="0" w:color="000000"/>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UKUPNO</w:t>
            </w:r>
          </w:p>
        </w:tc>
        <w:tc>
          <w:tcPr>
            <w:tcW w:w="1759"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4"/>
              <w:jc w:val="right"/>
              <w:rPr>
                <w:rFonts w:ascii="Calibri" w:eastAsia="Calibri" w:hAnsi="Calibri" w:cs="Calibri"/>
                <w:color w:val="000000"/>
              </w:rPr>
            </w:pPr>
            <w:r w:rsidRPr="00E15021">
              <w:rPr>
                <w:rFonts w:ascii="Times New Roman" w:hAnsi="Times New Roman" w:cs="Times New Roman"/>
                <w:b/>
                <w:color w:val="000000"/>
                <w:sz w:val="24"/>
              </w:rPr>
              <w:t>1.950.115,44</w:t>
            </w:r>
          </w:p>
        </w:tc>
        <w:tc>
          <w:tcPr>
            <w:tcW w:w="179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11"/>
              <w:jc w:val="right"/>
              <w:rPr>
                <w:rFonts w:ascii="Calibri" w:eastAsia="Calibri" w:hAnsi="Calibri" w:cs="Calibri"/>
                <w:color w:val="000000"/>
              </w:rPr>
            </w:pPr>
            <w:r w:rsidRPr="00E15021">
              <w:rPr>
                <w:rFonts w:ascii="Times New Roman" w:hAnsi="Times New Roman" w:cs="Times New Roman"/>
                <w:b/>
                <w:color w:val="000000"/>
                <w:sz w:val="24"/>
              </w:rPr>
              <w:t>6.216.695,00</w:t>
            </w:r>
          </w:p>
        </w:tc>
        <w:tc>
          <w:tcPr>
            <w:tcW w:w="174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imes New Roman" w:hAnsi="Times New Roman" w:cs="Times New Roman"/>
                <w:b/>
                <w:color w:val="000000"/>
                <w:sz w:val="24"/>
              </w:rPr>
              <w:t>2.461.934,66</w:t>
            </w:r>
          </w:p>
        </w:tc>
        <w:tc>
          <w:tcPr>
            <w:tcW w:w="136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imes New Roman" w:hAnsi="Times New Roman" w:cs="Times New Roman"/>
                <w:b/>
                <w:color w:val="000000"/>
                <w:sz w:val="24"/>
              </w:rPr>
              <w:t>126,25%</w:t>
            </w:r>
          </w:p>
        </w:tc>
        <w:tc>
          <w:tcPr>
            <w:tcW w:w="1277"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imes New Roman" w:hAnsi="Times New Roman" w:cs="Times New Roman"/>
                <w:b/>
                <w:color w:val="000000"/>
                <w:sz w:val="24"/>
              </w:rPr>
              <w:t>39,60%</w:t>
            </w:r>
          </w:p>
        </w:tc>
      </w:tr>
    </w:tbl>
    <w:p w:rsidR="00E15021" w:rsidRPr="00E15021" w:rsidRDefault="00E15021" w:rsidP="00E15021">
      <w:pPr>
        <w:spacing w:after="33" w:line="259" w:lineRule="auto"/>
        <w:rPr>
          <w:rFonts w:ascii="Calibri" w:eastAsia="Calibri" w:hAnsi="Calibri" w:cs="Calibri"/>
          <w:color w:val="000000"/>
          <w:lang w:eastAsia="hr-HR"/>
        </w:rPr>
      </w:pPr>
    </w:p>
    <w:tbl>
      <w:tblPr>
        <w:tblStyle w:val="TableGrid1"/>
        <w:tblW w:w="15350" w:type="dxa"/>
        <w:tblInd w:w="-17" w:type="dxa"/>
        <w:tblCellMar>
          <w:top w:w="67" w:type="dxa"/>
          <w:left w:w="18" w:type="dxa"/>
        </w:tblCellMar>
        <w:tblLook w:val="04A0" w:firstRow="1" w:lastRow="0" w:firstColumn="1" w:lastColumn="0" w:noHBand="0" w:noVBand="1"/>
      </w:tblPr>
      <w:tblGrid>
        <w:gridCol w:w="791"/>
        <w:gridCol w:w="6613"/>
        <w:gridCol w:w="1759"/>
        <w:gridCol w:w="1797"/>
        <w:gridCol w:w="1747"/>
        <w:gridCol w:w="1366"/>
        <w:gridCol w:w="1277"/>
      </w:tblGrid>
      <w:tr w:rsidR="00E15021" w:rsidRPr="00E15021" w:rsidTr="00E15021">
        <w:trPr>
          <w:trHeight w:val="809"/>
        </w:trPr>
        <w:tc>
          <w:tcPr>
            <w:tcW w:w="14073" w:type="dxa"/>
            <w:gridSpan w:val="6"/>
            <w:tcBorders>
              <w:top w:val="single" w:sz="6" w:space="0" w:color="000000"/>
              <w:left w:val="nil"/>
              <w:bottom w:val="single" w:sz="8" w:space="0" w:color="000000"/>
              <w:right w:val="nil"/>
            </w:tcBorders>
            <w:shd w:val="clear" w:color="auto" w:fill="C0C0C0"/>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imes New Roman" w:hAnsi="Times New Roman" w:cs="Times New Roman"/>
                <w:b/>
                <w:color w:val="000000"/>
                <w:sz w:val="28"/>
              </w:rPr>
              <w:lastRenderedPageBreak/>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RASHODI PREMA IZVORIMA FINANCIRANJA [T-5]</w:t>
            </w:r>
          </w:p>
        </w:tc>
        <w:tc>
          <w:tcPr>
            <w:tcW w:w="1277" w:type="dxa"/>
            <w:tcBorders>
              <w:top w:val="single" w:sz="6"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63"/>
        </w:trPr>
        <w:tc>
          <w:tcPr>
            <w:tcW w:w="791" w:type="dxa"/>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287" w:line="259" w:lineRule="auto"/>
              <w:rPr>
                <w:rFonts w:ascii="Calibri" w:eastAsia="Calibri" w:hAnsi="Calibri" w:cs="Calibri"/>
                <w:color w:val="000000"/>
              </w:rPr>
            </w:pPr>
            <w:proofErr w:type="spellStart"/>
            <w:r w:rsidRPr="00E15021">
              <w:rPr>
                <w:rFonts w:ascii="Tahoma" w:eastAsia="Tahoma" w:hAnsi="Tahoma" w:cs="Tahoma"/>
                <w:color w:val="000000"/>
                <w:sz w:val="20"/>
              </w:rPr>
              <w:t>IzvorID</w:t>
            </w:r>
            <w:proofErr w:type="spellEnd"/>
          </w:p>
          <w:p w:rsidR="00E15021" w:rsidRPr="00E15021" w:rsidRDefault="00E15021" w:rsidP="00E15021">
            <w:pPr>
              <w:spacing w:after="0" w:line="259" w:lineRule="auto"/>
              <w:ind w:right="75"/>
              <w:jc w:val="center"/>
              <w:rPr>
                <w:rFonts w:ascii="Calibri" w:eastAsia="Calibri" w:hAnsi="Calibri" w:cs="Calibri"/>
                <w:color w:val="000000"/>
              </w:rPr>
            </w:pPr>
            <w:r w:rsidRPr="00E15021">
              <w:rPr>
                <w:rFonts w:ascii="Tahoma" w:eastAsia="Tahoma" w:hAnsi="Tahoma" w:cs="Tahoma"/>
                <w:color w:val="000000"/>
                <w:sz w:val="18"/>
              </w:rPr>
              <w:t>1</w:t>
            </w:r>
          </w:p>
        </w:tc>
        <w:tc>
          <w:tcPr>
            <w:tcW w:w="6613"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ind w:right="15"/>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4"/>
              <w:jc w:val="center"/>
              <w:rPr>
                <w:rFonts w:ascii="Calibri" w:eastAsia="Calibri" w:hAnsi="Calibri" w:cs="Calibri"/>
                <w:color w:val="000000"/>
              </w:rPr>
            </w:pPr>
            <w:r w:rsidRPr="00E15021">
              <w:rPr>
                <w:rFonts w:ascii="Tahoma" w:eastAsia="Tahoma" w:hAnsi="Tahoma" w:cs="Tahoma"/>
                <w:color w:val="000000"/>
                <w:sz w:val="18"/>
              </w:rPr>
              <w:t>2</w:t>
            </w:r>
          </w:p>
        </w:tc>
        <w:tc>
          <w:tcPr>
            <w:tcW w:w="1759"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4" w:line="259" w:lineRule="auto"/>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ind w:right="41"/>
              <w:jc w:val="center"/>
              <w:rPr>
                <w:rFonts w:ascii="Calibri" w:eastAsia="Calibri" w:hAnsi="Calibri" w:cs="Calibri"/>
                <w:color w:val="000000"/>
              </w:rPr>
            </w:pPr>
            <w:r w:rsidRPr="00E15021">
              <w:rPr>
                <w:rFonts w:ascii="Tahoma" w:eastAsia="Tahoma" w:hAnsi="Tahoma" w:cs="Tahoma"/>
                <w:color w:val="000000"/>
                <w:sz w:val="18"/>
              </w:rPr>
              <w:t>3</w:t>
            </w:r>
          </w:p>
        </w:tc>
        <w:tc>
          <w:tcPr>
            <w:tcW w:w="179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4"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74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4" w:line="259" w:lineRule="auto"/>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36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3"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6</w:t>
            </w:r>
          </w:p>
        </w:tc>
        <w:tc>
          <w:tcPr>
            <w:tcW w:w="1277"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20"/>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3" w:line="259" w:lineRule="auto"/>
              <w:ind w:right="20"/>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23"/>
              <w:jc w:val="center"/>
              <w:rPr>
                <w:rFonts w:ascii="Calibri" w:eastAsia="Calibri" w:hAnsi="Calibri" w:cs="Calibri"/>
                <w:color w:val="000000"/>
              </w:rPr>
            </w:pPr>
            <w:r w:rsidRPr="00E15021">
              <w:rPr>
                <w:rFonts w:ascii="Tahoma" w:eastAsia="Tahoma" w:hAnsi="Tahoma" w:cs="Tahoma"/>
                <w:color w:val="000000"/>
                <w:sz w:val="18"/>
              </w:rPr>
              <w:t>7</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Opći prihodi i primici</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rPr>
              <w:t>340.747,86</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color w:val="000000"/>
              </w:rPr>
              <w:t>1.123.250,00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rPr>
              <w:t>451.780,53</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1"/>
              <w:jc w:val="right"/>
              <w:rPr>
                <w:rFonts w:ascii="Calibri" w:eastAsia="Calibri" w:hAnsi="Calibri" w:cs="Calibri"/>
                <w:color w:val="000000"/>
              </w:rPr>
            </w:pPr>
            <w:r w:rsidRPr="00E15021">
              <w:rPr>
                <w:rFonts w:ascii="Tahoma" w:eastAsia="Tahoma" w:hAnsi="Tahoma" w:cs="Tahoma"/>
                <w:color w:val="000000"/>
              </w:rPr>
              <w:t>132,58%</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8"/>
              <w:jc w:val="right"/>
              <w:rPr>
                <w:rFonts w:ascii="Calibri" w:eastAsia="Calibri" w:hAnsi="Calibri" w:cs="Calibri"/>
                <w:color w:val="000000"/>
              </w:rPr>
            </w:pPr>
            <w:r w:rsidRPr="00E15021">
              <w:rPr>
                <w:rFonts w:ascii="Tahoma" w:eastAsia="Tahoma" w:hAnsi="Tahoma" w:cs="Tahoma"/>
                <w:color w:val="000000"/>
              </w:rPr>
              <w:t>40,22%</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11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Opći prihodi i primici</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340.747,86</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1.123.250,00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sz w:val="20"/>
              </w:rPr>
              <w:t>451.780,53</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132,58%</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40,22%</w:t>
            </w:r>
          </w:p>
        </w:tc>
      </w:tr>
      <w:tr w:rsidR="00E15021" w:rsidRPr="00E15021" w:rsidTr="00E15021">
        <w:trPr>
          <w:trHeight w:val="320"/>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3</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Prihodi za posebne namjene</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5"/>
              <w:jc w:val="right"/>
              <w:rPr>
                <w:rFonts w:ascii="Calibri" w:eastAsia="Calibri" w:hAnsi="Calibri" w:cs="Calibri"/>
                <w:color w:val="000000"/>
              </w:rPr>
            </w:pPr>
            <w:r w:rsidRPr="00E15021">
              <w:rPr>
                <w:rFonts w:ascii="Tahoma" w:eastAsia="Tahoma" w:hAnsi="Tahoma" w:cs="Tahoma"/>
                <w:color w:val="000000"/>
              </w:rPr>
              <w:t>33.301,59</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
              <w:jc w:val="right"/>
              <w:rPr>
                <w:rFonts w:ascii="Calibri" w:eastAsia="Calibri" w:hAnsi="Calibri" w:cs="Calibri"/>
                <w:color w:val="000000"/>
              </w:rPr>
            </w:pPr>
            <w:r w:rsidRPr="00E15021">
              <w:rPr>
                <w:rFonts w:ascii="Tahoma" w:eastAsia="Tahoma" w:hAnsi="Tahoma" w:cs="Tahoma"/>
                <w:color w:val="000000"/>
              </w:rPr>
              <w:t>85.000,00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color w:val="000000"/>
              </w:rPr>
              <w:t>27.005,06</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rPr>
              <w:t>81,09%</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ahoma" w:eastAsia="Tahoma" w:hAnsi="Tahoma" w:cs="Tahoma"/>
                <w:color w:val="000000"/>
              </w:rPr>
              <w:t>31,77%</w:t>
            </w:r>
          </w:p>
        </w:tc>
      </w:tr>
      <w:tr w:rsidR="00E15021" w:rsidRPr="00E15021" w:rsidTr="00E15021">
        <w:trPr>
          <w:trHeight w:val="325"/>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31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Prihodi za posebne namjene</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33.301,59</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85.000,00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sz w:val="20"/>
              </w:rPr>
              <w:t>27.005,06</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81,09%</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31,77%</w:t>
            </w:r>
          </w:p>
        </w:tc>
      </w:tr>
      <w:tr w:rsidR="00E15021" w:rsidRPr="00E15021" w:rsidTr="00E15021">
        <w:trPr>
          <w:trHeight w:val="320"/>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4</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Pomoći</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rPr>
              <w:t>489.525,12</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color w:val="000000"/>
              </w:rPr>
              <w:t>1.091.280,00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rPr>
              <w:t>404.035,63</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1"/>
              <w:jc w:val="right"/>
              <w:rPr>
                <w:rFonts w:ascii="Calibri" w:eastAsia="Calibri" w:hAnsi="Calibri" w:cs="Calibri"/>
                <w:color w:val="000000"/>
              </w:rPr>
            </w:pPr>
            <w:r w:rsidRPr="00E15021">
              <w:rPr>
                <w:rFonts w:ascii="Tahoma" w:eastAsia="Tahoma" w:hAnsi="Tahoma" w:cs="Tahoma"/>
                <w:color w:val="000000"/>
              </w:rPr>
              <w:t>82,54%</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8"/>
              <w:jc w:val="right"/>
              <w:rPr>
                <w:rFonts w:ascii="Calibri" w:eastAsia="Calibri" w:hAnsi="Calibri" w:cs="Calibri"/>
                <w:color w:val="000000"/>
              </w:rPr>
            </w:pPr>
            <w:r w:rsidRPr="00E15021">
              <w:rPr>
                <w:rFonts w:ascii="Tahoma" w:eastAsia="Tahoma" w:hAnsi="Tahoma" w:cs="Tahoma"/>
                <w:color w:val="000000"/>
              </w:rPr>
              <w:t>37,02%</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41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Pomoći</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489.525,12</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1.091.280,00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sz w:val="20"/>
              </w:rPr>
              <w:t>404.035,63</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82,54%</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37,02%</w:t>
            </w:r>
          </w:p>
        </w:tc>
      </w:tr>
      <w:tr w:rsidR="00E15021" w:rsidRPr="00E15021" w:rsidTr="00E15021">
        <w:trPr>
          <w:trHeight w:val="324"/>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6</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 xml:space="preserve">Prihodi od </w:t>
            </w:r>
            <w:proofErr w:type="spellStart"/>
            <w:r w:rsidRPr="00E15021">
              <w:rPr>
                <w:rFonts w:ascii="Tahoma" w:eastAsia="Tahoma" w:hAnsi="Tahoma" w:cs="Tahoma"/>
                <w:color w:val="000000"/>
              </w:rPr>
              <w:t>nefin.imovine</w:t>
            </w:r>
            <w:proofErr w:type="spellEnd"/>
            <w:r w:rsidRPr="00E15021">
              <w:rPr>
                <w:rFonts w:ascii="Tahoma" w:eastAsia="Tahoma" w:hAnsi="Tahoma" w:cs="Tahoma"/>
                <w:color w:val="000000"/>
              </w:rPr>
              <w:t xml:space="preserve"> i nadoknade šteta od </w:t>
            </w:r>
            <w:proofErr w:type="spellStart"/>
            <w:r w:rsidRPr="00E15021">
              <w:rPr>
                <w:rFonts w:ascii="Tahoma" w:eastAsia="Tahoma" w:hAnsi="Tahoma" w:cs="Tahoma"/>
                <w:color w:val="000000"/>
              </w:rPr>
              <w:t>osig</w:t>
            </w:r>
            <w:proofErr w:type="spellEnd"/>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rPr>
              <w:t>633.073,21</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color w:val="000000"/>
              </w:rPr>
              <w:t>3.628.915,00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rPr>
              <w:t>466.797,96</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ahoma" w:eastAsia="Tahoma" w:hAnsi="Tahoma" w:cs="Tahoma"/>
                <w:color w:val="000000"/>
              </w:rPr>
              <w:t>73,74%</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ahoma" w:eastAsia="Tahoma" w:hAnsi="Tahoma" w:cs="Tahoma"/>
                <w:color w:val="000000"/>
              </w:rPr>
              <w:t>12,86%</w:t>
            </w:r>
          </w:p>
        </w:tc>
      </w:tr>
      <w:tr w:rsidR="00E15021" w:rsidRPr="00E15021" w:rsidTr="00E15021">
        <w:trPr>
          <w:trHeight w:val="320"/>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61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 xml:space="preserve">Prihodi od </w:t>
            </w:r>
            <w:proofErr w:type="spellStart"/>
            <w:r w:rsidRPr="00E15021">
              <w:rPr>
                <w:rFonts w:ascii="Tahoma" w:eastAsia="Tahoma" w:hAnsi="Tahoma" w:cs="Tahoma"/>
                <w:color w:val="000000"/>
                <w:sz w:val="20"/>
              </w:rPr>
              <w:t>nefin.imovine</w:t>
            </w:r>
            <w:proofErr w:type="spellEnd"/>
            <w:r w:rsidRPr="00E15021">
              <w:rPr>
                <w:rFonts w:ascii="Tahoma" w:eastAsia="Tahoma" w:hAnsi="Tahoma" w:cs="Tahoma"/>
                <w:color w:val="000000"/>
                <w:sz w:val="20"/>
              </w:rPr>
              <w:t xml:space="preserve"> i nadoknade šteta od </w:t>
            </w:r>
            <w:proofErr w:type="spellStart"/>
            <w:r w:rsidRPr="00E15021">
              <w:rPr>
                <w:rFonts w:ascii="Tahoma" w:eastAsia="Tahoma" w:hAnsi="Tahoma" w:cs="Tahoma"/>
                <w:color w:val="000000"/>
                <w:sz w:val="20"/>
              </w:rPr>
              <w:t>osig</w:t>
            </w:r>
            <w:proofErr w:type="spellEnd"/>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3"/>
              <w:jc w:val="right"/>
              <w:rPr>
                <w:rFonts w:ascii="Calibri" w:eastAsia="Calibri" w:hAnsi="Calibri" w:cs="Calibri"/>
                <w:color w:val="000000"/>
              </w:rPr>
            </w:pPr>
            <w:r w:rsidRPr="00E15021">
              <w:rPr>
                <w:rFonts w:ascii="Tahoma" w:eastAsia="Tahoma" w:hAnsi="Tahoma" w:cs="Tahoma"/>
                <w:color w:val="000000"/>
                <w:sz w:val="20"/>
              </w:rPr>
              <w:t>633.073,21</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ahoma" w:eastAsia="Tahoma" w:hAnsi="Tahoma" w:cs="Tahoma"/>
                <w:color w:val="000000"/>
                <w:sz w:val="20"/>
              </w:rPr>
              <w:t>3.628.915,00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
              <w:jc w:val="right"/>
              <w:rPr>
                <w:rFonts w:ascii="Calibri" w:eastAsia="Calibri" w:hAnsi="Calibri" w:cs="Calibri"/>
                <w:color w:val="000000"/>
              </w:rPr>
            </w:pPr>
            <w:r w:rsidRPr="00E15021">
              <w:rPr>
                <w:rFonts w:ascii="Tahoma" w:eastAsia="Tahoma" w:hAnsi="Tahoma" w:cs="Tahoma"/>
                <w:color w:val="000000"/>
                <w:sz w:val="20"/>
              </w:rPr>
              <w:t>466.797,96</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73,74%</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12,86%</w:t>
            </w:r>
          </w:p>
        </w:tc>
      </w:tr>
      <w:tr w:rsidR="00E15021" w:rsidRPr="00E15021" w:rsidTr="00E15021">
        <w:trPr>
          <w:trHeight w:val="321"/>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3"/>
              <w:jc w:val="right"/>
              <w:rPr>
                <w:rFonts w:ascii="Calibri" w:eastAsia="Calibri" w:hAnsi="Calibri" w:cs="Calibri"/>
                <w:color w:val="000000"/>
              </w:rPr>
            </w:pPr>
            <w:r w:rsidRPr="00E15021">
              <w:rPr>
                <w:rFonts w:ascii="Tahoma" w:eastAsia="Tahoma" w:hAnsi="Tahoma" w:cs="Tahoma"/>
                <w:color w:val="000000"/>
              </w:rPr>
              <w:t>7</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rPr>
              <w:t>-</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rPr>
              <w:t>151.964,23</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rPr>
              <w:t>560.000,00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rPr>
              <w:t>200.607,03</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1"/>
              <w:jc w:val="right"/>
              <w:rPr>
                <w:rFonts w:ascii="Calibri" w:eastAsia="Calibri" w:hAnsi="Calibri" w:cs="Calibri"/>
                <w:color w:val="000000"/>
              </w:rPr>
            </w:pPr>
            <w:r w:rsidRPr="00E15021">
              <w:rPr>
                <w:rFonts w:ascii="Tahoma" w:eastAsia="Tahoma" w:hAnsi="Tahoma" w:cs="Tahoma"/>
                <w:color w:val="000000"/>
              </w:rPr>
              <w:t>132,01%</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8"/>
              <w:jc w:val="right"/>
              <w:rPr>
                <w:rFonts w:ascii="Calibri" w:eastAsia="Calibri" w:hAnsi="Calibri" w:cs="Calibri"/>
                <w:color w:val="000000"/>
              </w:rPr>
            </w:pPr>
            <w:r w:rsidRPr="00E15021">
              <w:rPr>
                <w:rFonts w:ascii="Tahoma" w:eastAsia="Tahoma" w:hAnsi="Tahoma" w:cs="Tahoma"/>
                <w:color w:val="000000"/>
              </w:rPr>
              <w:t>35,82%</w:t>
            </w:r>
          </w:p>
        </w:tc>
      </w:tr>
      <w:tr w:rsidR="00E15021" w:rsidRPr="00E15021" w:rsidTr="00E15021">
        <w:trPr>
          <w:trHeight w:val="324"/>
        </w:trPr>
        <w:tc>
          <w:tcPr>
            <w:tcW w:w="791"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71"/>
              <w:jc w:val="right"/>
              <w:rPr>
                <w:rFonts w:ascii="Calibri" w:eastAsia="Calibri" w:hAnsi="Calibri" w:cs="Calibri"/>
                <w:color w:val="000000"/>
              </w:rPr>
            </w:pPr>
            <w:r w:rsidRPr="00E15021">
              <w:rPr>
                <w:rFonts w:ascii="Tahoma" w:eastAsia="Tahoma" w:hAnsi="Tahoma" w:cs="Tahoma"/>
                <w:color w:val="000000"/>
                <w:sz w:val="20"/>
              </w:rPr>
              <w:t>71</w:t>
            </w:r>
          </w:p>
        </w:tc>
        <w:tc>
          <w:tcPr>
            <w:tcW w:w="6613"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w:t>
            </w:r>
          </w:p>
        </w:tc>
        <w:tc>
          <w:tcPr>
            <w:tcW w:w="17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24"/>
              <w:jc w:val="right"/>
              <w:rPr>
                <w:rFonts w:ascii="Calibri" w:eastAsia="Calibri" w:hAnsi="Calibri" w:cs="Calibri"/>
                <w:color w:val="000000"/>
              </w:rPr>
            </w:pPr>
            <w:r w:rsidRPr="00E15021">
              <w:rPr>
                <w:rFonts w:ascii="Tahoma" w:eastAsia="Tahoma" w:hAnsi="Tahoma" w:cs="Tahoma"/>
                <w:color w:val="000000"/>
                <w:sz w:val="20"/>
              </w:rPr>
              <w:t>151.964,23</w:t>
            </w:r>
          </w:p>
        </w:tc>
        <w:tc>
          <w:tcPr>
            <w:tcW w:w="179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
              <w:jc w:val="right"/>
              <w:rPr>
                <w:rFonts w:ascii="Calibri" w:eastAsia="Calibri" w:hAnsi="Calibri" w:cs="Calibri"/>
                <w:color w:val="000000"/>
              </w:rPr>
            </w:pPr>
            <w:r w:rsidRPr="00E15021">
              <w:rPr>
                <w:rFonts w:ascii="Tahoma" w:eastAsia="Tahoma" w:hAnsi="Tahoma" w:cs="Tahoma"/>
                <w:color w:val="000000"/>
                <w:sz w:val="20"/>
              </w:rPr>
              <w:t>560.000,00</w:t>
            </w:r>
          </w:p>
        </w:tc>
        <w:tc>
          <w:tcPr>
            <w:tcW w:w="1747"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color w:val="000000"/>
                <w:sz w:val="20"/>
              </w:rPr>
              <w:t>200.607,03</w:t>
            </w:r>
          </w:p>
        </w:tc>
        <w:tc>
          <w:tcPr>
            <w:tcW w:w="136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ahoma" w:eastAsia="Tahoma" w:hAnsi="Tahoma" w:cs="Tahoma"/>
                <w:color w:val="000000"/>
                <w:sz w:val="20"/>
              </w:rPr>
              <w:t>132,01%</w:t>
            </w:r>
          </w:p>
        </w:tc>
        <w:tc>
          <w:tcPr>
            <w:tcW w:w="1277"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6"/>
              <w:jc w:val="right"/>
              <w:rPr>
                <w:rFonts w:ascii="Calibri" w:eastAsia="Calibri" w:hAnsi="Calibri" w:cs="Calibri"/>
                <w:color w:val="000000"/>
              </w:rPr>
            </w:pPr>
            <w:r w:rsidRPr="00E15021">
              <w:rPr>
                <w:rFonts w:ascii="Tahoma" w:eastAsia="Tahoma" w:hAnsi="Tahoma" w:cs="Tahoma"/>
                <w:color w:val="000000"/>
                <w:sz w:val="20"/>
              </w:rPr>
              <w:t>35,82%</w:t>
            </w:r>
          </w:p>
        </w:tc>
      </w:tr>
      <w:tr w:rsidR="00E15021" w:rsidRPr="00E15021" w:rsidTr="00E15021">
        <w:trPr>
          <w:trHeight w:val="459"/>
        </w:trPr>
        <w:tc>
          <w:tcPr>
            <w:tcW w:w="791" w:type="dxa"/>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c>
          <w:tcPr>
            <w:tcW w:w="6613" w:type="dxa"/>
            <w:tcBorders>
              <w:top w:val="single" w:sz="8" w:space="0" w:color="000000"/>
              <w:left w:val="single" w:sz="2" w:space="0" w:color="000000"/>
              <w:bottom w:val="single" w:sz="8" w:space="0" w:color="000000"/>
              <w:right w:val="single" w:sz="2" w:space="0" w:color="000000"/>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UKUPNO</w:t>
            </w:r>
          </w:p>
        </w:tc>
        <w:tc>
          <w:tcPr>
            <w:tcW w:w="1759"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3"/>
              <w:jc w:val="right"/>
              <w:rPr>
                <w:rFonts w:ascii="Calibri" w:eastAsia="Calibri" w:hAnsi="Calibri" w:cs="Calibri"/>
                <w:color w:val="000000"/>
              </w:rPr>
            </w:pPr>
            <w:r w:rsidRPr="00E15021">
              <w:rPr>
                <w:rFonts w:ascii="Times New Roman" w:hAnsi="Times New Roman" w:cs="Times New Roman"/>
                <w:b/>
                <w:color w:val="000000"/>
                <w:sz w:val="24"/>
              </w:rPr>
              <w:t>1.648.612,01</w:t>
            </w:r>
          </w:p>
        </w:tc>
        <w:tc>
          <w:tcPr>
            <w:tcW w:w="179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11"/>
              <w:jc w:val="right"/>
              <w:rPr>
                <w:rFonts w:ascii="Calibri" w:eastAsia="Calibri" w:hAnsi="Calibri" w:cs="Calibri"/>
                <w:color w:val="000000"/>
              </w:rPr>
            </w:pPr>
            <w:r w:rsidRPr="00E15021">
              <w:rPr>
                <w:rFonts w:ascii="Times New Roman" w:hAnsi="Times New Roman" w:cs="Times New Roman"/>
                <w:b/>
                <w:color w:val="000000"/>
                <w:sz w:val="24"/>
              </w:rPr>
              <w:t>6.488.445,00</w:t>
            </w:r>
          </w:p>
        </w:tc>
        <w:tc>
          <w:tcPr>
            <w:tcW w:w="1747"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9"/>
              <w:jc w:val="right"/>
              <w:rPr>
                <w:rFonts w:ascii="Calibri" w:eastAsia="Calibri" w:hAnsi="Calibri" w:cs="Calibri"/>
                <w:color w:val="000000"/>
              </w:rPr>
            </w:pPr>
            <w:r w:rsidRPr="00E15021">
              <w:rPr>
                <w:rFonts w:ascii="Times New Roman" w:hAnsi="Times New Roman" w:cs="Times New Roman"/>
                <w:b/>
                <w:color w:val="000000"/>
                <w:sz w:val="24"/>
              </w:rPr>
              <w:t>1.550.226,21</w:t>
            </w:r>
          </w:p>
        </w:tc>
        <w:tc>
          <w:tcPr>
            <w:tcW w:w="136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43"/>
              <w:jc w:val="right"/>
              <w:rPr>
                <w:rFonts w:ascii="Calibri" w:eastAsia="Calibri" w:hAnsi="Calibri" w:cs="Calibri"/>
                <w:color w:val="000000"/>
              </w:rPr>
            </w:pPr>
            <w:r w:rsidRPr="00E15021">
              <w:rPr>
                <w:rFonts w:ascii="Times New Roman" w:hAnsi="Times New Roman" w:cs="Times New Roman"/>
                <w:b/>
                <w:color w:val="000000"/>
                <w:sz w:val="24"/>
              </w:rPr>
              <w:t>94,03%</w:t>
            </w:r>
          </w:p>
        </w:tc>
        <w:tc>
          <w:tcPr>
            <w:tcW w:w="1277"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imes New Roman" w:hAnsi="Times New Roman" w:cs="Times New Roman"/>
                <w:b/>
                <w:color w:val="000000"/>
                <w:sz w:val="24"/>
              </w:rPr>
              <w:t>23,89%</w:t>
            </w:r>
          </w:p>
        </w:tc>
      </w:tr>
    </w:tbl>
    <w:p w:rsidR="00E15021" w:rsidRPr="00E15021" w:rsidRDefault="00E15021" w:rsidP="00E15021">
      <w:pPr>
        <w:spacing w:after="68" w:line="259" w:lineRule="auto"/>
        <w:rPr>
          <w:rFonts w:ascii="Calibri" w:eastAsia="Calibri" w:hAnsi="Calibri" w:cs="Calibri"/>
          <w:color w:val="000000"/>
          <w:lang w:eastAsia="hr-HR"/>
        </w:rPr>
      </w:pPr>
    </w:p>
    <w:tbl>
      <w:tblPr>
        <w:tblStyle w:val="TableGrid1"/>
        <w:tblW w:w="15443" w:type="dxa"/>
        <w:tblInd w:w="-17" w:type="dxa"/>
        <w:tblCellMar>
          <w:top w:w="67" w:type="dxa"/>
          <w:left w:w="128" w:type="dxa"/>
          <w:right w:w="63" w:type="dxa"/>
        </w:tblCellMar>
        <w:tblLook w:val="04A0" w:firstRow="1" w:lastRow="0" w:firstColumn="1" w:lastColumn="0" w:noHBand="0" w:noVBand="1"/>
      </w:tblPr>
      <w:tblGrid>
        <w:gridCol w:w="737"/>
        <w:gridCol w:w="7175"/>
        <w:gridCol w:w="1783"/>
        <w:gridCol w:w="1809"/>
        <w:gridCol w:w="1639"/>
        <w:gridCol w:w="1274"/>
        <w:gridCol w:w="1026"/>
      </w:tblGrid>
      <w:tr w:rsidR="00E15021" w:rsidRPr="00E15021" w:rsidTr="00E15021">
        <w:trPr>
          <w:trHeight w:val="808"/>
        </w:trPr>
        <w:tc>
          <w:tcPr>
            <w:tcW w:w="737" w:type="dxa"/>
            <w:tcBorders>
              <w:top w:val="single" w:sz="5"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c>
          <w:tcPr>
            <w:tcW w:w="13680" w:type="dxa"/>
            <w:gridSpan w:val="5"/>
            <w:tcBorders>
              <w:top w:val="single" w:sz="5" w:space="0" w:color="000000"/>
              <w:left w:val="nil"/>
              <w:bottom w:val="single" w:sz="8" w:space="0" w:color="000000"/>
              <w:right w:val="nil"/>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RASHODI PREMA FUNKCIJSKOJ KLASIFIKACIJI [T-6]</w:t>
            </w:r>
          </w:p>
        </w:tc>
        <w:tc>
          <w:tcPr>
            <w:tcW w:w="1026" w:type="dxa"/>
            <w:tcBorders>
              <w:top w:val="single" w:sz="5"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52"/>
        </w:trPr>
        <w:tc>
          <w:tcPr>
            <w:tcW w:w="737" w:type="dxa"/>
            <w:tcBorders>
              <w:top w:val="single" w:sz="8" w:space="0" w:color="000000"/>
              <w:left w:val="nil"/>
              <w:bottom w:val="single" w:sz="7" w:space="0" w:color="000000"/>
              <w:right w:val="single" w:sz="2" w:space="0" w:color="000000"/>
            </w:tcBorders>
            <w:shd w:val="clear" w:color="auto" w:fill="C0C0C0"/>
          </w:tcPr>
          <w:p w:rsidR="00E15021" w:rsidRPr="00E15021" w:rsidRDefault="00E15021" w:rsidP="00E15021">
            <w:pPr>
              <w:spacing w:after="287" w:line="259" w:lineRule="auto"/>
              <w:rPr>
                <w:rFonts w:ascii="Calibri" w:eastAsia="Calibri" w:hAnsi="Calibri" w:cs="Calibri"/>
                <w:color w:val="000000"/>
              </w:rPr>
            </w:pPr>
            <w:r w:rsidRPr="00E15021">
              <w:rPr>
                <w:rFonts w:ascii="Tahoma" w:eastAsia="Tahoma" w:hAnsi="Tahoma" w:cs="Tahoma"/>
                <w:color w:val="000000"/>
                <w:sz w:val="20"/>
              </w:rPr>
              <w:lastRenderedPageBreak/>
              <w:t>Funk.</w:t>
            </w:r>
          </w:p>
          <w:p w:rsidR="00E15021" w:rsidRPr="00E15021" w:rsidRDefault="00E15021" w:rsidP="00E15021">
            <w:pPr>
              <w:spacing w:after="0" w:line="259" w:lineRule="auto"/>
              <w:ind w:right="67"/>
              <w:jc w:val="center"/>
              <w:rPr>
                <w:rFonts w:ascii="Calibri" w:eastAsia="Calibri" w:hAnsi="Calibri" w:cs="Calibri"/>
                <w:color w:val="000000"/>
              </w:rPr>
            </w:pPr>
            <w:r w:rsidRPr="00E15021">
              <w:rPr>
                <w:rFonts w:ascii="Tahoma" w:eastAsia="Tahoma" w:hAnsi="Tahoma" w:cs="Tahoma"/>
                <w:color w:val="000000"/>
                <w:sz w:val="18"/>
              </w:rPr>
              <w:t>1</w:t>
            </w:r>
          </w:p>
        </w:tc>
        <w:tc>
          <w:tcPr>
            <w:tcW w:w="7175" w:type="dxa"/>
            <w:tcBorders>
              <w:top w:val="single" w:sz="8" w:space="0" w:color="000000"/>
              <w:left w:val="single" w:sz="2" w:space="0" w:color="000000"/>
              <w:bottom w:val="single" w:sz="7" w:space="0" w:color="000000"/>
              <w:right w:val="single" w:sz="2" w:space="0" w:color="000000"/>
            </w:tcBorders>
            <w:shd w:val="clear" w:color="auto" w:fill="C0C0C0"/>
          </w:tcPr>
          <w:p w:rsidR="00E15021" w:rsidRPr="00E15021" w:rsidRDefault="00E15021" w:rsidP="00E15021">
            <w:pPr>
              <w:spacing w:after="287" w:line="259" w:lineRule="auto"/>
              <w:ind w:right="10"/>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9"/>
              <w:jc w:val="center"/>
              <w:rPr>
                <w:rFonts w:ascii="Calibri" w:eastAsia="Calibri" w:hAnsi="Calibri" w:cs="Calibri"/>
                <w:color w:val="000000"/>
              </w:rPr>
            </w:pPr>
            <w:r w:rsidRPr="00E15021">
              <w:rPr>
                <w:rFonts w:ascii="Tahoma" w:eastAsia="Tahoma" w:hAnsi="Tahoma" w:cs="Tahoma"/>
                <w:color w:val="000000"/>
                <w:sz w:val="18"/>
              </w:rPr>
              <w:t>2</w:t>
            </w:r>
          </w:p>
        </w:tc>
        <w:tc>
          <w:tcPr>
            <w:tcW w:w="1783" w:type="dxa"/>
            <w:tcBorders>
              <w:top w:val="single" w:sz="8" w:space="0" w:color="000000"/>
              <w:left w:val="single" w:sz="2" w:space="0" w:color="000000"/>
              <w:bottom w:val="single" w:sz="7" w:space="0" w:color="000000"/>
              <w:right w:val="single" w:sz="2" w:space="0" w:color="000000"/>
            </w:tcBorders>
            <w:shd w:val="clear" w:color="auto" w:fill="C0C0C0"/>
          </w:tcPr>
          <w:p w:rsidR="00E15021" w:rsidRPr="00E15021" w:rsidRDefault="00E15021" w:rsidP="00E15021">
            <w:pPr>
              <w:spacing w:after="285" w:line="259" w:lineRule="auto"/>
              <w:rPr>
                <w:rFonts w:ascii="Calibri" w:eastAsia="Calibri" w:hAnsi="Calibri" w:cs="Calibri"/>
                <w:color w:val="000000"/>
              </w:rPr>
            </w:pPr>
            <w:r w:rsidRPr="00E15021">
              <w:rPr>
                <w:rFonts w:ascii="Tahoma" w:eastAsia="Tahoma" w:hAnsi="Tahoma" w:cs="Tahoma"/>
                <w:color w:val="000000"/>
                <w:sz w:val="20"/>
              </w:rPr>
              <w:t>Ostvarenje 201</w:t>
            </w:r>
          </w:p>
          <w:p w:rsidR="00E15021" w:rsidRPr="00E15021" w:rsidRDefault="00E15021" w:rsidP="00E15021">
            <w:pPr>
              <w:spacing w:after="0" w:line="259" w:lineRule="auto"/>
              <w:ind w:right="29"/>
              <w:jc w:val="center"/>
              <w:rPr>
                <w:rFonts w:ascii="Calibri" w:eastAsia="Calibri" w:hAnsi="Calibri" w:cs="Calibri"/>
                <w:color w:val="000000"/>
              </w:rPr>
            </w:pPr>
            <w:r w:rsidRPr="00E15021">
              <w:rPr>
                <w:rFonts w:ascii="Tahoma" w:eastAsia="Tahoma" w:hAnsi="Tahoma" w:cs="Tahoma"/>
                <w:color w:val="000000"/>
                <w:sz w:val="18"/>
              </w:rPr>
              <w:t>3</w:t>
            </w:r>
          </w:p>
        </w:tc>
        <w:tc>
          <w:tcPr>
            <w:tcW w:w="1809" w:type="dxa"/>
            <w:tcBorders>
              <w:top w:val="single" w:sz="8" w:space="0" w:color="000000"/>
              <w:left w:val="single" w:sz="2" w:space="0" w:color="000000"/>
              <w:bottom w:val="single" w:sz="7" w:space="0" w:color="000000"/>
              <w:right w:val="single" w:sz="2" w:space="0" w:color="000000"/>
            </w:tcBorders>
            <w:shd w:val="clear" w:color="auto" w:fill="C0C0C0"/>
          </w:tcPr>
          <w:p w:rsidR="00E15021" w:rsidRPr="00E15021" w:rsidRDefault="00E15021" w:rsidP="00E15021">
            <w:pPr>
              <w:spacing w:after="285" w:line="259" w:lineRule="auto"/>
              <w:ind w:right="32"/>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ind w:right="33"/>
              <w:jc w:val="center"/>
              <w:rPr>
                <w:rFonts w:ascii="Calibri" w:eastAsia="Calibri" w:hAnsi="Calibri" w:cs="Calibri"/>
                <w:color w:val="000000"/>
              </w:rPr>
            </w:pPr>
            <w:r w:rsidRPr="00E15021">
              <w:rPr>
                <w:rFonts w:ascii="Tahoma" w:eastAsia="Tahoma" w:hAnsi="Tahoma" w:cs="Tahoma"/>
                <w:color w:val="000000"/>
                <w:sz w:val="18"/>
              </w:rPr>
              <w:t>4</w:t>
            </w:r>
          </w:p>
        </w:tc>
        <w:tc>
          <w:tcPr>
            <w:tcW w:w="1639" w:type="dxa"/>
            <w:tcBorders>
              <w:top w:val="single" w:sz="8" w:space="0" w:color="000000"/>
              <w:left w:val="single" w:sz="2" w:space="0" w:color="000000"/>
              <w:bottom w:val="single" w:sz="7" w:space="0" w:color="000000"/>
              <w:right w:val="single" w:sz="2" w:space="0" w:color="000000"/>
            </w:tcBorders>
            <w:shd w:val="clear" w:color="auto" w:fill="C0C0C0"/>
          </w:tcPr>
          <w:p w:rsidR="00E15021" w:rsidRPr="00E15021" w:rsidRDefault="00E15021" w:rsidP="00E15021">
            <w:pPr>
              <w:spacing w:after="288" w:line="259" w:lineRule="auto"/>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ind w:right="2"/>
              <w:jc w:val="center"/>
              <w:rPr>
                <w:rFonts w:ascii="Calibri" w:eastAsia="Calibri" w:hAnsi="Calibri" w:cs="Calibri"/>
                <w:color w:val="000000"/>
              </w:rPr>
            </w:pPr>
            <w:r w:rsidRPr="00E15021">
              <w:rPr>
                <w:rFonts w:ascii="Tahoma" w:eastAsia="Tahoma" w:hAnsi="Tahoma" w:cs="Tahoma"/>
                <w:color w:val="000000"/>
                <w:sz w:val="18"/>
              </w:rPr>
              <w:t>5</w:t>
            </w:r>
          </w:p>
        </w:tc>
        <w:tc>
          <w:tcPr>
            <w:tcW w:w="1273" w:type="dxa"/>
            <w:tcBorders>
              <w:top w:val="single" w:sz="8" w:space="0" w:color="000000"/>
              <w:left w:val="single" w:sz="2" w:space="0" w:color="000000"/>
              <w:bottom w:val="single" w:sz="7" w:space="0" w:color="000000"/>
              <w:right w:val="single" w:sz="2" w:space="0" w:color="000000"/>
            </w:tcBorders>
            <w:shd w:val="clear" w:color="auto" w:fill="C0C0C0"/>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5" w:line="259" w:lineRule="auto"/>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ind w:right="122"/>
              <w:jc w:val="center"/>
              <w:rPr>
                <w:rFonts w:ascii="Calibri" w:eastAsia="Calibri" w:hAnsi="Calibri" w:cs="Calibri"/>
                <w:color w:val="000000"/>
              </w:rPr>
            </w:pPr>
            <w:r w:rsidRPr="00E15021">
              <w:rPr>
                <w:rFonts w:ascii="Tahoma" w:eastAsia="Tahoma" w:hAnsi="Tahoma" w:cs="Tahoma"/>
                <w:color w:val="000000"/>
                <w:sz w:val="18"/>
              </w:rPr>
              <w:t>6</w:t>
            </w:r>
          </w:p>
        </w:tc>
        <w:tc>
          <w:tcPr>
            <w:tcW w:w="1026" w:type="dxa"/>
            <w:tcBorders>
              <w:top w:val="single" w:sz="8" w:space="0" w:color="000000"/>
              <w:left w:val="single" w:sz="2" w:space="0" w:color="000000"/>
              <w:bottom w:val="single" w:sz="7" w:space="0" w:color="000000"/>
              <w:right w:val="nil"/>
            </w:tcBorders>
            <w:shd w:val="clear" w:color="auto" w:fill="C0C0C0"/>
          </w:tcPr>
          <w:p w:rsidR="00E15021" w:rsidRPr="00E15021" w:rsidRDefault="00E15021" w:rsidP="00E15021">
            <w:pPr>
              <w:spacing w:after="0" w:line="259" w:lineRule="auto"/>
              <w:ind w:right="50"/>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7" w:line="259" w:lineRule="auto"/>
              <w:ind w:right="51"/>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60"/>
              <w:jc w:val="center"/>
              <w:rPr>
                <w:rFonts w:ascii="Calibri" w:eastAsia="Calibri" w:hAnsi="Calibri" w:cs="Calibri"/>
                <w:color w:val="000000"/>
              </w:rPr>
            </w:pPr>
            <w:r w:rsidRPr="00E15021">
              <w:rPr>
                <w:rFonts w:ascii="Tahoma" w:eastAsia="Tahoma" w:hAnsi="Tahoma" w:cs="Tahoma"/>
                <w:color w:val="000000"/>
                <w:sz w:val="18"/>
              </w:rPr>
              <w:t>7</w:t>
            </w:r>
          </w:p>
        </w:tc>
      </w:tr>
    </w:tbl>
    <w:p w:rsidR="00E15021" w:rsidRPr="00E15021" w:rsidRDefault="00E15021" w:rsidP="00E15021">
      <w:pPr>
        <w:tabs>
          <w:tab w:val="center" w:pos="1489"/>
          <w:tab w:val="center" w:pos="8989"/>
          <w:tab w:val="center" w:pos="10803"/>
          <w:tab w:val="center" w:pos="12579"/>
          <w:tab w:val="center" w:pos="13897"/>
          <w:tab w:val="right" w:pos="15391"/>
        </w:tabs>
        <w:spacing w:after="0" w:line="259" w:lineRule="auto"/>
        <w:ind w:right="-14"/>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b/>
          <w:color w:val="000000"/>
          <w:sz w:val="18"/>
          <w:lang w:eastAsia="hr-HR"/>
        </w:rPr>
        <w:t xml:space="preserve">01 Opće javne usluge  </w:t>
      </w:r>
      <w:r w:rsidRPr="00E15021">
        <w:rPr>
          <w:rFonts w:ascii="Tahoma" w:eastAsia="Tahoma" w:hAnsi="Tahoma" w:cs="Tahoma"/>
          <w:b/>
          <w:color w:val="000000"/>
          <w:sz w:val="18"/>
          <w:lang w:eastAsia="hr-HR"/>
        </w:rPr>
        <w:tab/>
        <w:t>1.209.528,56</w:t>
      </w:r>
      <w:r w:rsidRPr="00E15021">
        <w:rPr>
          <w:rFonts w:ascii="Tahoma" w:eastAsia="Tahoma" w:hAnsi="Tahoma" w:cs="Tahoma"/>
          <w:b/>
          <w:color w:val="000000"/>
          <w:sz w:val="18"/>
          <w:lang w:eastAsia="hr-HR"/>
        </w:rPr>
        <w:tab/>
        <w:t>2.720.245,00</w:t>
      </w:r>
      <w:r w:rsidRPr="00E15021">
        <w:rPr>
          <w:rFonts w:ascii="Tahoma" w:eastAsia="Tahoma" w:hAnsi="Tahoma" w:cs="Tahoma"/>
          <w:b/>
          <w:color w:val="000000"/>
          <w:sz w:val="18"/>
          <w:lang w:eastAsia="hr-HR"/>
        </w:rPr>
        <w:tab/>
        <w:t>1.060.195,85</w:t>
      </w:r>
      <w:r w:rsidRPr="00E15021">
        <w:rPr>
          <w:rFonts w:ascii="Tahoma" w:eastAsia="Tahoma" w:hAnsi="Tahoma" w:cs="Tahoma"/>
          <w:b/>
          <w:color w:val="000000"/>
          <w:sz w:val="18"/>
          <w:lang w:eastAsia="hr-HR"/>
        </w:rPr>
        <w:tab/>
        <w:t>87,65%</w:t>
      </w:r>
      <w:r w:rsidRPr="00E15021">
        <w:rPr>
          <w:rFonts w:ascii="Tahoma" w:eastAsia="Tahoma" w:hAnsi="Tahoma" w:cs="Tahoma"/>
          <w:b/>
          <w:color w:val="000000"/>
          <w:sz w:val="18"/>
          <w:lang w:eastAsia="hr-HR"/>
        </w:rPr>
        <w:tab/>
        <w:t>38,97%</w:t>
      </w:r>
    </w:p>
    <w:tbl>
      <w:tblPr>
        <w:tblStyle w:val="TableGrid1"/>
        <w:tblW w:w="15329" w:type="dxa"/>
        <w:tblInd w:w="-17" w:type="dxa"/>
        <w:tblCellMar>
          <w:top w:w="59" w:type="dxa"/>
        </w:tblCellMar>
        <w:tblLook w:val="04A0" w:firstRow="1" w:lastRow="0" w:firstColumn="1" w:lastColumn="0" w:noHBand="0" w:noVBand="1"/>
      </w:tblPr>
      <w:tblGrid>
        <w:gridCol w:w="869"/>
        <w:gridCol w:w="7690"/>
        <w:gridCol w:w="1814"/>
        <w:gridCol w:w="1929"/>
        <w:gridCol w:w="1356"/>
        <w:gridCol w:w="1671"/>
      </w:tblGrid>
      <w:tr w:rsidR="00E15021" w:rsidRPr="00E15021" w:rsidTr="00E15021">
        <w:trPr>
          <w:trHeight w:val="289"/>
        </w:trPr>
        <w:tc>
          <w:tcPr>
            <w:tcW w:w="869"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010</w:t>
            </w:r>
          </w:p>
        </w:tc>
        <w:tc>
          <w:tcPr>
            <w:tcW w:w="7690"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Opće javne usluge  </w:t>
            </w:r>
          </w:p>
        </w:tc>
        <w:tc>
          <w:tcPr>
            <w:tcW w:w="1814" w:type="dxa"/>
            <w:tcBorders>
              <w:top w:val="single" w:sz="6" w:space="0" w:color="000000"/>
              <w:left w:val="nil"/>
              <w:bottom w:val="single" w:sz="6" w:space="0" w:color="000000"/>
              <w:right w:val="nil"/>
            </w:tcBorders>
          </w:tcPr>
          <w:p w:rsidR="00E15021" w:rsidRPr="00E15021" w:rsidRDefault="00E15021" w:rsidP="00E15021">
            <w:pPr>
              <w:spacing w:after="0" w:line="259" w:lineRule="auto"/>
              <w:ind w:right="73"/>
              <w:jc w:val="center"/>
              <w:rPr>
                <w:rFonts w:ascii="Calibri" w:eastAsia="Calibri" w:hAnsi="Calibri" w:cs="Calibri"/>
                <w:color w:val="000000"/>
              </w:rPr>
            </w:pPr>
            <w:r w:rsidRPr="00E15021">
              <w:rPr>
                <w:rFonts w:ascii="Tahoma" w:eastAsia="Tahoma" w:hAnsi="Tahoma" w:cs="Tahoma"/>
                <w:color w:val="000000"/>
                <w:sz w:val="18"/>
              </w:rPr>
              <w:t>0,00</w:t>
            </w:r>
          </w:p>
        </w:tc>
        <w:tc>
          <w:tcPr>
            <w:tcW w:w="1929" w:type="dxa"/>
            <w:tcBorders>
              <w:top w:val="single" w:sz="6" w:space="0" w:color="000000"/>
              <w:left w:val="nil"/>
              <w:bottom w:val="single" w:sz="6" w:space="0" w:color="000000"/>
              <w:right w:val="nil"/>
            </w:tcBorders>
          </w:tcPr>
          <w:p w:rsidR="00E15021" w:rsidRPr="00E15021" w:rsidRDefault="00E15021" w:rsidP="00E15021">
            <w:pPr>
              <w:spacing w:after="0" w:line="259" w:lineRule="auto"/>
              <w:ind w:right="187"/>
              <w:jc w:val="center"/>
              <w:rPr>
                <w:rFonts w:ascii="Calibri" w:eastAsia="Calibri" w:hAnsi="Calibri" w:cs="Calibri"/>
                <w:color w:val="000000"/>
              </w:rPr>
            </w:pPr>
            <w:r w:rsidRPr="00E15021">
              <w:rPr>
                <w:rFonts w:ascii="Tahoma" w:eastAsia="Tahoma" w:hAnsi="Tahoma" w:cs="Tahoma"/>
                <w:color w:val="000000"/>
                <w:sz w:val="18"/>
              </w:rPr>
              <w:t>0,00</w:t>
            </w:r>
          </w:p>
        </w:tc>
        <w:tc>
          <w:tcPr>
            <w:tcW w:w="1356"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6.093,38</w:t>
            </w:r>
          </w:p>
        </w:tc>
        <w:tc>
          <w:tcPr>
            <w:tcW w:w="1671" w:type="dxa"/>
            <w:tcBorders>
              <w:top w:val="single" w:sz="6" w:space="0" w:color="000000"/>
              <w:left w:val="nil"/>
              <w:bottom w:val="single" w:sz="6"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505"/>
        </w:trPr>
        <w:tc>
          <w:tcPr>
            <w:tcW w:w="869"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011</w:t>
            </w:r>
          </w:p>
        </w:tc>
        <w:tc>
          <w:tcPr>
            <w:tcW w:w="7690" w:type="dxa"/>
            <w:tcBorders>
              <w:top w:val="single" w:sz="6" w:space="0" w:color="000000"/>
              <w:left w:val="nil"/>
              <w:bottom w:val="single" w:sz="6" w:space="0" w:color="000000"/>
              <w:right w:val="nil"/>
            </w:tcBorders>
          </w:tcPr>
          <w:p w:rsidR="00E15021" w:rsidRPr="00E15021" w:rsidRDefault="00E15021" w:rsidP="00E15021">
            <w:pPr>
              <w:spacing w:after="0" w:line="259" w:lineRule="auto"/>
              <w:ind w:right="2066"/>
              <w:rPr>
                <w:rFonts w:ascii="Calibri" w:eastAsia="Calibri" w:hAnsi="Calibri" w:cs="Calibri"/>
                <w:color w:val="000000"/>
              </w:rPr>
            </w:pPr>
            <w:r w:rsidRPr="00E15021">
              <w:rPr>
                <w:rFonts w:ascii="Tahoma" w:eastAsia="Tahoma" w:hAnsi="Tahoma" w:cs="Tahoma"/>
                <w:color w:val="000000"/>
                <w:sz w:val="18"/>
              </w:rPr>
              <w:t xml:space="preserve">Izvršna i zakonodavna tijela, financijski i fiskalni poslovi, vanjski poslovi  </w:t>
            </w:r>
          </w:p>
        </w:tc>
        <w:tc>
          <w:tcPr>
            <w:tcW w:w="1814"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1.032.097,25</w:t>
            </w:r>
          </w:p>
        </w:tc>
        <w:tc>
          <w:tcPr>
            <w:tcW w:w="1929"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2.058.245,00</w:t>
            </w:r>
          </w:p>
        </w:tc>
        <w:tc>
          <w:tcPr>
            <w:tcW w:w="1356"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842.878,20</w:t>
            </w:r>
          </w:p>
        </w:tc>
        <w:tc>
          <w:tcPr>
            <w:tcW w:w="1671" w:type="dxa"/>
            <w:tcBorders>
              <w:top w:val="single" w:sz="6" w:space="0" w:color="000000"/>
              <w:left w:val="nil"/>
              <w:bottom w:val="single" w:sz="6" w:space="0" w:color="000000"/>
              <w:right w:val="nil"/>
            </w:tcBorders>
          </w:tcPr>
          <w:p w:rsidR="00E15021" w:rsidRPr="00E15021" w:rsidRDefault="00E15021" w:rsidP="00E15021">
            <w:pPr>
              <w:tabs>
                <w:tab w:val="right" w:pos="1671"/>
              </w:tabs>
              <w:spacing w:after="0" w:line="259" w:lineRule="auto"/>
              <w:ind w:right="-79"/>
              <w:rPr>
                <w:rFonts w:ascii="Calibri" w:eastAsia="Calibri" w:hAnsi="Calibri" w:cs="Calibri"/>
                <w:color w:val="000000"/>
              </w:rPr>
            </w:pPr>
            <w:r w:rsidRPr="00E15021">
              <w:rPr>
                <w:rFonts w:ascii="Tahoma" w:eastAsia="Tahoma" w:hAnsi="Tahoma" w:cs="Tahoma"/>
                <w:color w:val="000000"/>
                <w:sz w:val="18"/>
              </w:rPr>
              <w:t>81,67%</w:t>
            </w:r>
            <w:r w:rsidRPr="00E15021">
              <w:rPr>
                <w:rFonts w:ascii="Tahoma" w:eastAsia="Tahoma" w:hAnsi="Tahoma" w:cs="Tahoma"/>
                <w:color w:val="000000"/>
                <w:sz w:val="18"/>
              </w:rPr>
              <w:tab/>
              <w:t>40,95%</w:t>
            </w:r>
          </w:p>
        </w:tc>
      </w:tr>
    </w:tbl>
    <w:p w:rsidR="00E15021" w:rsidRPr="00E15021" w:rsidRDefault="00E15021" w:rsidP="00E15021">
      <w:pPr>
        <w:tabs>
          <w:tab w:val="center" w:pos="1115"/>
          <w:tab w:val="center" w:pos="9142"/>
          <w:tab w:val="center" w:pos="10957"/>
          <w:tab w:val="center" w:pos="12733"/>
          <w:tab w:val="center" w:pos="13904"/>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013 Opće usluge  </w:t>
      </w:r>
      <w:r w:rsidRPr="00E15021">
        <w:rPr>
          <w:rFonts w:ascii="Tahoma" w:eastAsia="Tahoma" w:hAnsi="Tahoma" w:cs="Tahoma"/>
          <w:color w:val="000000"/>
          <w:sz w:val="18"/>
          <w:lang w:eastAsia="hr-HR"/>
        </w:rPr>
        <w:tab/>
        <w:t>177.431,31</w:t>
      </w:r>
      <w:r w:rsidRPr="00E15021">
        <w:rPr>
          <w:rFonts w:ascii="Tahoma" w:eastAsia="Tahoma" w:hAnsi="Tahoma" w:cs="Tahoma"/>
          <w:color w:val="000000"/>
          <w:sz w:val="18"/>
          <w:lang w:eastAsia="hr-HR"/>
        </w:rPr>
        <w:tab/>
        <w:t>662.000,00</w:t>
      </w:r>
      <w:r w:rsidRPr="00E15021">
        <w:rPr>
          <w:rFonts w:ascii="Tahoma" w:eastAsia="Tahoma" w:hAnsi="Tahoma" w:cs="Tahoma"/>
          <w:color w:val="000000"/>
          <w:sz w:val="18"/>
          <w:lang w:eastAsia="hr-HR"/>
        </w:rPr>
        <w:tab/>
        <w:t>211.224,27</w:t>
      </w:r>
      <w:r w:rsidRPr="00E15021">
        <w:rPr>
          <w:rFonts w:ascii="Tahoma" w:eastAsia="Tahoma" w:hAnsi="Tahoma" w:cs="Tahoma"/>
          <w:color w:val="000000"/>
          <w:sz w:val="18"/>
          <w:lang w:eastAsia="hr-HR"/>
        </w:rPr>
        <w:tab/>
        <w:t>119,05%</w:t>
      </w:r>
      <w:r w:rsidRPr="00E15021">
        <w:rPr>
          <w:rFonts w:ascii="Tahoma" w:eastAsia="Tahoma" w:hAnsi="Tahoma" w:cs="Tahoma"/>
          <w:color w:val="000000"/>
          <w:sz w:val="18"/>
          <w:lang w:eastAsia="hr-HR"/>
        </w:rPr>
        <w:tab/>
        <w:t>31,91%</w:t>
      </w:r>
    </w:p>
    <w:p w:rsidR="00E15021" w:rsidRPr="00E15021" w:rsidRDefault="00E15021" w:rsidP="00E15021">
      <w:pPr>
        <w:spacing w:after="52"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11C577DE" wp14:editId="5F943765">
                <wp:extent cx="9803511" cy="9474"/>
                <wp:effectExtent l="0" t="0" r="0" b="0"/>
                <wp:docPr id="107355" name="Group 107355"/>
                <wp:cNvGraphicFramePr/>
                <a:graphic xmlns:a="http://schemas.openxmlformats.org/drawingml/2006/main">
                  <a:graphicData uri="http://schemas.microsoft.com/office/word/2010/wordprocessingGroup">
                    <wpg:wgp>
                      <wpg:cNvGrpSpPr/>
                      <wpg:grpSpPr>
                        <a:xfrm>
                          <a:off x="0" y="0"/>
                          <a:ext cx="9803511" cy="9474"/>
                          <a:chOff x="0" y="0"/>
                          <a:chExt cx="9803511" cy="9474"/>
                        </a:xfrm>
                      </wpg:grpSpPr>
                      <wps:wsp>
                        <wps:cNvPr id="166552" name="Shape 166552"/>
                        <wps:cNvSpPr/>
                        <wps:spPr>
                          <a:xfrm>
                            <a:off x="0" y="0"/>
                            <a:ext cx="9803511" cy="9474"/>
                          </a:xfrm>
                          <a:custGeom>
                            <a:avLst/>
                            <a:gdLst/>
                            <a:ahLst/>
                            <a:cxnLst/>
                            <a:rect l="0" t="0" r="0" b="0"/>
                            <a:pathLst>
                              <a:path w="9803511" h="9474">
                                <a:moveTo>
                                  <a:pt x="0" y="0"/>
                                </a:moveTo>
                                <a:lnTo>
                                  <a:pt x="9803511" y="0"/>
                                </a:lnTo>
                                <a:lnTo>
                                  <a:pt x="9803511" y="9474"/>
                                </a:lnTo>
                                <a:lnTo>
                                  <a:pt x="0" y="9474"/>
                                </a:lnTo>
                                <a:lnTo>
                                  <a:pt x="0" y="0"/>
                                </a:lnTo>
                              </a:path>
                            </a:pathLst>
                          </a:custGeom>
                          <a:solidFill>
                            <a:srgbClr val="000000"/>
                          </a:solidFill>
                          <a:ln w="0" cap="flat">
                            <a:noFill/>
                            <a:miter lim="127000"/>
                          </a:ln>
                          <a:effectLst/>
                        </wps:spPr>
                        <wps:bodyPr/>
                      </wps:wsp>
                    </wpg:wgp>
                  </a:graphicData>
                </a:graphic>
              </wp:inline>
            </w:drawing>
          </mc:Choice>
          <mc:Fallback>
            <w:pict>
              <v:group w14:anchorId="20747665" id="Group 107355" o:spid="_x0000_s1026" style="width:771.95pt;height:.75pt;mso-position-horizontal-relative:char;mso-position-vertical-relative:line" coordsize="980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">
                <v:shape id="Shape 166552" o:spid="_x0000_s1027" style="position:absolute;width:98035;height:94;visibility:visible;mso-wrap-style:square;v-text-anchor:top" coordsize="9803511,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" path="m,l9803511,r,9474l,9474,,e" fillcolor="black" stroked="f" strokeweight="0">
                  <v:stroke miterlimit="83231f" joinstyle="miter"/>
                  <v:path arrowok="t" textboxrect="0,0,9803511,9474"/>
                </v:shape>
                <w10:anchorlock/>
              </v:group>
            </w:pict>
          </mc:Fallback>
        </mc:AlternateContent>
      </w:r>
    </w:p>
    <w:p w:rsidR="00E15021" w:rsidRPr="00E15021" w:rsidRDefault="00E15021" w:rsidP="00E15021">
      <w:pPr>
        <w:numPr>
          <w:ilvl w:val="0"/>
          <w:numId w:val="1"/>
        </w:numPr>
        <w:spacing w:after="0" w:line="259" w:lineRule="auto"/>
        <w:ind w:left="838" w:right="-14" w:hanging="381"/>
        <w:rPr>
          <w:rFonts w:ascii="Calibri" w:eastAsia="Calibri" w:hAnsi="Calibri" w:cs="Calibri"/>
          <w:color w:val="000000"/>
          <w:lang w:eastAsia="hr-HR"/>
        </w:rPr>
      </w:pPr>
      <w:r w:rsidRPr="00E15021">
        <w:rPr>
          <w:rFonts w:ascii="Tahoma" w:eastAsia="Tahoma" w:hAnsi="Tahoma" w:cs="Tahoma"/>
          <w:b/>
          <w:color w:val="000000"/>
          <w:sz w:val="18"/>
          <w:lang w:eastAsia="hr-HR"/>
        </w:rPr>
        <w:t xml:space="preserve">Javni red i sigurnost  </w:t>
      </w:r>
      <w:r w:rsidRPr="00E15021">
        <w:rPr>
          <w:rFonts w:ascii="Tahoma" w:eastAsia="Tahoma" w:hAnsi="Tahoma" w:cs="Tahoma"/>
          <w:b/>
          <w:color w:val="000000"/>
          <w:sz w:val="18"/>
          <w:lang w:eastAsia="hr-HR"/>
        </w:rPr>
        <w:tab/>
        <w:t>13.030,00</w:t>
      </w:r>
      <w:r w:rsidRPr="00E15021">
        <w:rPr>
          <w:rFonts w:ascii="Tahoma" w:eastAsia="Tahoma" w:hAnsi="Tahoma" w:cs="Tahoma"/>
          <w:b/>
          <w:color w:val="000000"/>
          <w:sz w:val="18"/>
          <w:lang w:eastAsia="hr-HR"/>
        </w:rPr>
        <w:tab/>
        <w:t>13.000,00</w:t>
      </w:r>
      <w:r w:rsidRPr="00E15021">
        <w:rPr>
          <w:rFonts w:ascii="Tahoma" w:eastAsia="Tahoma" w:hAnsi="Tahoma" w:cs="Tahoma"/>
          <w:b/>
          <w:color w:val="000000"/>
          <w:sz w:val="18"/>
          <w:lang w:eastAsia="hr-HR"/>
        </w:rPr>
        <w:tab/>
        <w:t>8.875,00</w:t>
      </w:r>
      <w:r w:rsidRPr="00E15021">
        <w:rPr>
          <w:rFonts w:ascii="Tahoma" w:eastAsia="Tahoma" w:hAnsi="Tahoma" w:cs="Tahoma"/>
          <w:b/>
          <w:color w:val="000000"/>
          <w:sz w:val="18"/>
          <w:lang w:eastAsia="hr-HR"/>
        </w:rPr>
        <w:tab/>
        <w:t>68,11%</w:t>
      </w:r>
      <w:r w:rsidRPr="00E15021">
        <w:rPr>
          <w:rFonts w:ascii="Tahoma" w:eastAsia="Tahoma" w:hAnsi="Tahoma" w:cs="Tahoma"/>
          <w:b/>
          <w:color w:val="000000"/>
          <w:sz w:val="18"/>
          <w:lang w:eastAsia="hr-HR"/>
        </w:rPr>
        <w:tab/>
        <w:t>68,27%</w:t>
      </w:r>
    </w:p>
    <w:p w:rsidR="00E15021" w:rsidRPr="00E15021" w:rsidRDefault="00E15021" w:rsidP="00E15021">
      <w:pPr>
        <w:spacing w:after="53"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541DFCED" wp14:editId="1D7CE4C5">
                <wp:extent cx="9733788" cy="9093"/>
                <wp:effectExtent l="0" t="0" r="0" b="0"/>
                <wp:docPr id="107356" name="Group 107356"/>
                <wp:cNvGraphicFramePr/>
                <a:graphic xmlns:a="http://schemas.openxmlformats.org/drawingml/2006/main">
                  <a:graphicData uri="http://schemas.microsoft.com/office/word/2010/wordprocessingGroup">
                    <wpg:wgp>
                      <wpg:cNvGrpSpPr/>
                      <wpg:grpSpPr>
                        <a:xfrm>
                          <a:off x="0" y="0"/>
                          <a:ext cx="9733788" cy="9093"/>
                          <a:chOff x="0" y="0"/>
                          <a:chExt cx="9733788" cy="9093"/>
                        </a:xfrm>
                      </wpg:grpSpPr>
                      <wps:wsp>
                        <wps:cNvPr id="166554" name="Shape 166554"/>
                        <wps:cNvSpPr/>
                        <wps:spPr>
                          <a:xfrm>
                            <a:off x="0" y="0"/>
                            <a:ext cx="9733788" cy="9144"/>
                          </a:xfrm>
                          <a:custGeom>
                            <a:avLst/>
                            <a:gdLst/>
                            <a:ahLst/>
                            <a:cxnLst/>
                            <a:rect l="0" t="0" r="0" b="0"/>
                            <a:pathLst>
                              <a:path w="9733788" h="9144">
                                <a:moveTo>
                                  <a:pt x="0" y="0"/>
                                </a:moveTo>
                                <a:lnTo>
                                  <a:pt x="9733788" y="0"/>
                                </a:lnTo>
                                <a:lnTo>
                                  <a:pt x="973378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2B5F62E" id="Group 107356" o:spid="_x0000_s1026" style="width:766.45pt;height:.7pt;mso-position-horizontal-relative:char;mso-position-vertical-relative:line" coordsize="973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">
                <v:shape id="Shape 166554" o:spid="_x0000_s1027" style="position:absolute;width:97337;height:91;visibility:visible;mso-wrap-style:square;v-text-anchor:top" coordsize="9733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" path="m,l9733788,r,9144l,9144,,e" fillcolor="black" stroked="f" strokeweight="0">
                  <v:stroke miterlimit="83231f" joinstyle="miter"/>
                  <v:path arrowok="t" textboxrect="0,0,9733788,9144"/>
                </v:shape>
                <w10:anchorlock/>
              </v:group>
            </w:pict>
          </mc:Fallback>
        </mc:AlternateContent>
      </w:r>
    </w:p>
    <w:p w:rsidR="00E15021" w:rsidRPr="00E15021" w:rsidRDefault="00E15021" w:rsidP="00E15021">
      <w:pPr>
        <w:tabs>
          <w:tab w:val="center" w:pos="1728"/>
          <w:tab w:val="center" w:pos="9191"/>
          <w:tab w:val="center" w:pos="11005"/>
          <w:tab w:val="center" w:pos="12830"/>
          <w:tab w:val="center" w:pos="13953"/>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032 Usluge protupožarne zaštite  </w:t>
      </w:r>
      <w:r w:rsidRPr="00E15021">
        <w:rPr>
          <w:rFonts w:ascii="Tahoma" w:eastAsia="Tahoma" w:hAnsi="Tahoma" w:cs="Tahoma"/>
          <w:color w:val="000000"/>
          <w:sz w:val="18"/>
          <w:lang w:eastAsia="hr-HR"/>
        </w:rPr>
        <w:tab/>
        <w:t>13.030,00</w:t>
      </w:r>
      <w:r w:rsidRPr="00E15021">
        <w:rPr>
          <w:rFonts w:ascii="Tahoma" w:eastAsia="Tahoma" w:hAnsi="Tahoma" w:cs="Tahoma"/>
          <w:color w:val="000000"/>
          <w:sz w:val="18"/>
          <w:lang w:eastAsia="hr-HR"/>
        </w:rPr>
        <w:tab/>
        <w:t>13.000,00</w:t>
      </w:r>
      <w:r w:rsidRPr="00E15021">
        <w:rPr>
          <w:rFonts w:ascii="Tahoma" w:eastAsia="Tahoma" w:hAnsi="Tahoma" w:cs="Tahoma"/>
          <w:color w:val="000000"/>
          <w:sz w:val="18"/>
          <w:lang w:eastAsia="hr-HR"/>
        </w:rPr>
        <w:tab/>
        <w:t>8.875,00</w:t>
      </w:r>
      <w:r w:rsidRPr="00E15021">
        <w:rPr>
          <w:rFonts w:ascii="Tahoma" w:eastAsia="Tahoma" w:hAnsi="Tahoma" w:cs="Tahoma"/>
          <w:color w:val="000000"/>
          <w:sz w:val="18"/>
          <w:lang w:eastAsia="hr-HR"/>
        </w:rPr>
        <w:tab/>
        <w:t>68,11%</w:t>
      </w:r>
      <w:r w:rsidRPr="00E15021">
        <w:rPr>
          <w:rFonts w:ascii="Tahoma" w:eastAsia="Tahoma" w:hAnsi="Tahoma" w:cs="Tahoma"/>
          <w:color w:val="000000"/>
          <w:sz w:val="18"/>
          <w:lang w:eastAsia="hr-HR"/>
        </w:rPr>
        <w:tab/>
        <w:t>68,27%</w:t>
      </w:r>
    </w:p>
    <w:p w:rsidR="00E15021" w:rsidRPr="00E15021" w:rsidRDefault="00E15021" w:rsidP="00E15021">
      <w:pPr>
        <w:spacing w:after="54"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5B6116C8" wp14:editId="36B3DFDB">
                <wp:extent cx="9803511" cy="9220"/>
                <wp:effectExtent l="0" t="0" r="0" b="0"/>
                <wp:docPr id="107357" name="Group 107357"/>
                <wp:cNvGraphicFramePr/>
                <a:graphic xmlns:a="http://schemas.openxmlformats.org/drawingml/2006/main">
                  <a:graphicData uri="http://schemas.microsoft.com/office/word/2010/wordprocessingGroup">
                    <wpg:wgp>
                      <wpg:cNvGrpSpPr/>
                      <wpg:grpSpPr>
                        <a:xfrm>
                          <a:off x="0" y="0"/>
                          <a:ext cx="9803511" cy="9220"/>
                          <a:chOff x="0" y="0"/>
                          <a:chExt cx="9803511" cy="9220"/>
                        </a:xfrm>
                      </wpg:grpSpPr>
                      <wps:wsp>
                        <wps:cNvPr id="166556" name="Shape 166556"/>
                        <wps:cNvSpPr/>
                        <wps:spPr>
                          <a:xfrm>
                            <a:off x="0" y="0"/>
                            <a:ext cx="9803511" cy="9220"/>
                          </a:xfrm>
                          <a:custGeom>
                            <a:avLst/>
                            <a:gdLst/>
                            <a:ahLst/>
                            <a:cxnLst/>
                            <a:rect l="0" t="0" r="0" b="0"/>
                            <a:pathLst>
                              <a:path w="9803511" h="9220">
                                <a:moveTo>
                                  <a:pt x="0" y="0"/>
                                </a:moveTo>
                                <a:lnTo>
                                  <a:pt x="9803511" y="0"/>
                                </a:lnTo>
                                <a:lnTo>
                                  <a:pt x="9803511" y="9220"/>
                                </a:lnTo>
                                <a:lnTo>
                                  <a:pt x="0" y="9220"/>
                                </a:lnTo>
                                <a:lnTo>
                                  <a:pt x="0" y="0"/>
                                </a:lnTo>
                              </a:path>
                            </a:pathLst>
                          </a:custGeom>
                          <a:solidFill>
                            <a:srgbClr val="000000"/>
                          </a:solidFill>
                          <a:ln w="0" cap="flat">
                            <a:noFill/>
                            <a:miter lim="127000"/>
                          </a:ln>
                          <a:effectLst/>
                        </wps:spPr>
                        <wps:bodyPr/>
                      </wps:wsp>
                    </wpg:wgp>
                  </a:graphicData>
                </a:graphic>
              </wp:inline>
            </w:drawing>
          </mc:Choice>
          <mc:Fallback>
            <w:pict>
              <v:group w14:anchorId="4B29C32F" id="Group 107357" o:spid="_x0000_s1026" style="width:771.95pt;height:.75pt;mso-position-horizontal-relative:char;mso-position-vertical-relative:line" coordsize="980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">
                <v:shape id="Shape 166556" o:spid="_x0000_s1027" style="position:absolute;width:98035;height:92;visibility:visible;mso-wrap-style:square;v-text-anchor:top" coordsize="980351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" path="m,l9803511,r,9220l,9220,,e" fillcolor="black" stroked="f" strokeweight="0">
                  <v:stroke miterlimit="83231f" joinstyle="miter"/>
                  <v:path arrowok="t" textboxrect="0,0,9803511,9220"/>
                </v:shape>
                <w10:anchorlock/>
              </v:group>
            </w:pict>
          </mc:Fallback>
        </mc:AlternateContent>
      </w:r>
    </w:p>
    <w:p w:rsidR="00E15021" w:rsidRPr="00E15021" w:rsidRDefault="00E15021" w:rsidP="00E15021">
      <w:pPr>
        <w:numPr>
          <w:ilvl w:val="0"/>
          <w:numId w:val="1"/>
        </w:numPr>
        <w:spacing w:after="0" w:line="259" w:lineRule="auto"/>
        <w:ind w:left="838" w:right="-14" w:hanging="381"/>
        <w:rPr>
          <w:rFonts w:ascii="Calibri" w:eastAsia="Calibri" w:hAnsi="Calibri" w:cs="Calibri"/>
          <w:color w:val="000000"/>
          <w:lang w:eastAsia="hr-HR"/>
        </w:rPr>
      </w:pPr>
      <w:r w:rsidRPr="00E15021">
        <w:rPr>
          <w:rFonts w:ascii="Tahoma" w:eastAsia="Tahoma" w:hAnsi="Tahoma" w:cs="Tahoma"/>
          <w:b/>
          <w:color w:val="000000"/>
          <w:sz w:val="18"/>
          <w:lang w:eastAsia="hr-HR"/>
        </w:rPr>
        <w:t xml:space="preserve">Ekonomski poslovi  </w:t>
      </w:r>
      <w:r w:rsidRPr="00E15021">
        <w:rPr>
          <w:rFonts w:ascii="Tahoma" w:eastAsia="Tahoma" w:hAnsi="Tahoma" w:cs="Tahoma"/>
          <w:b/>
          <w:color w:val="000000"/>
          <w:sz w:val="18"/>
          <w:lang w:eastAsia="hr-HR"/>
        </w:rPr>
        <w:tab/>
        <w:t>159.775,03</w:t>
      </w:r>
      <w:r w:rsidRPr="00E15021">
        <w:rPr>
          <w:rFonts w:ascii="Tahoma" w:eastAsia="Tahoma" w:hAnsi="Tahoma" w:cs="Tahoma"/>
          <w:b/>
          <w:color w:val="000000"/>
          <w:sz w:val="18"/>
          <w:lang w:eastAsia="hr-HR"/>
        </w:rPr>
        <w:tab/>
        <w:t>2.090.000,00</w:t>
      </w:r>
      <w:r w:rsidRPr="00E15021">
        <w:rPr>
          <w:rFonts w:ascii="Tahoma" w:eastAsia="Tahoma" w:hAnsi="Tahoma" w:cs="Tahoma"/>
          <w:b/>
          <w:color w:val="000000"/>
          <w:sz w:val="18"/>
          <w:lang w:eastAsia="hr-HR"/>
        </w:rPr>
        <w:tab/>
        <w:t>118.008,28</w:t>
      </w:r>
      <w:r w:rsidRPr="00E15021">
        <w:rPr>
          <w:rFonts w:ascii="Tahoma" w:eastAsia="Tahoma" w:hAnsi="Tahoma" w:cs="Tahoma"/>
          <w:b/>
          <w:color w:val="000000"/>
          <w:sz w:val="18"/>
          <w:lang w:eastAsia="hr-HR"/>
        </w:rPr>
        <w:tab/>
        <w:t>73,86%</w:t>
      </w:r>
      <w:r w:rsidRPr="00E15021">
        <w:rPr>
          <w:rFonts w:ascii="Tahoma" w:eastAsia="Tahoma" w:hAnsi="Tahoma" w:cs="Tahoma"/>
          <w:b/>
          <w:color w:val="000000"/>
          <w:sz w:val="18"/>
          <w:lang w:eastAsia="hr-HR"/>
        </w:rPr>
        <w:tab/>
        <w:t>5,65%</w:t>
      </w:r>
    </w:p>
    <w:tbl>
      <w:tblPr>
        <w:tblStyle w:val="TableGrid1"/>
        <w:tblW w:w="15329" w:type="dxa"/>
        <w:tblInd w:w="-17" w:type="dxa"/>
        <w:tblCellMar>
          <w:top w:w="59" w:type="dxa"/>
        </w:tblCellMar>
        <w:tblLook w:val="04A0" w:firstRow="1" w:lastRow="0" w:firstColumn="1" w:lastColumn="0" w:noHBand="0" w:noVBand="1"/>
      </w:tblPr>
      <w:tblGrid>
        <w:gridCol w:w="864"/>
        <w:gridCol w:w="7788"/>
        <w:gridCol w:w="1656"/>
        <w:gridCol w:w="1922"/>
        <w:gridCol w:w="1255"/>
        <w:gridCol w:w="1220"/>
        <w:gridCol w:w="624"/>
      </w:tblGrid>
      <w:tr w:rsidR="00E15021" w:rsidRPr="00E15021" w:rsidTr="00E15021">
        <w:trPr>
          <w:trHeight w:val="286"/>
        </w:trPr>
        <w:tc>
          <w:tcPr>
            <w:tcW w:w="869"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041</w:t>
            </w:r>
          </w:p>
        </w:tc>
        <w:tc>
          <w:tcPr>
            <w:tcW w:w="7842"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Opći ekonomski, trgovački i poslovi vezani uz rad  </w:t>
            </w:r>
          </w:p>
        </w:tc>
        <w:tc>
          <w:tcPr>
            <w:tcW w:w="1662"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139.647,53</w:t>
            </w:r>
          </w:p>
        </w:tc>
        <w:tc>
          <w:tcPr>
            <w:tcW w:w="1929"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140.000,00</w:t>
            </w:r>
          </w:p>
        </w:tc>
        <w:tc>
          <w:tcPr>
            <w:tcW w:w="1258"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115.109,53</w:t>
            </w:r>
          </w:p>
        </w:tc>
        <w:tc>
          <w:tcPr>
            <w:tcW w:w="1224"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82,43%</w:t>
            </w:r>
          </w:p>
        </w:tc>
        <w:tc>
          <w:tcPr>
            <w:tcW w:w="544" w:type="dxa"/>
            <w:tcBorders>
              <w:top w:val="single" w:sz="6" w:space="0" w:color="000000"/>
              <w:left w:val="nil"/>
              <w:bottom w:val="single" w:sz="6" w:space="0" w:color="000000"/>
              <w:right w:val="nil"/>
            </w:tcBorders>
          </w:tcPr>
          <w:p w:rsidR="00E15021" w:rsidRPr="00E15021" w:rsidRDefault="00E15021" w:rsidP="00E15021">
            <w:pPr>
              <w:spacing w:after="0" w:line="259" w:lineRule="auto"/>
              <w:ind w:right="-79"/>
              <w:jc w:val="both"/>
              <w:rPr>
                <w:rFonts w:ascii="Calibri" w:eastAsia="Calibri" w:hAnsi="Calibri" w:cs="Calibri"/>
                <w:color w:val="000000"/>
              </w:rPr>
            </w:pPr>
            <w:r w:rsidRPr="00E15021">
              <w:rPr>
                <w:rFonts w:ascii="Tahoma" w:eastAsia="Tahoma" w:hAnsi="Tahoma" w:cs="Tahoma"/>
                <w:color w:val="000000"/>
                <w:sz w:val="18"/>
              </w:rPr>
              <w:t>82,22%</w:t>
            </w:r>
          </w:p>
        </w:tc>
      </w:tr>
      <w:tr w:rsidR="00E15021" w:rsidRPr="00E15021" w:rsidTr="00E15021">
        <w:trPr>
          <w:trHeight w:val="287"/>
        </w:trPr>
        <w:tc>
          <w:tcPr>
            <w:tcW w:w="869"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042</w:t>
            </w:r>
          </w:p>
        </w:tc>
        <w:tc>
          <w:tcPr>
            <w:tcW w:w="7842"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Poljoprivreda, šumarstvo, ribarstvo i lov  </w:t>
            </w:r>
          </w:p>
        </w:tc>
        <w:tc>
          <w:tcPr>
            <w:tcW w:w="1662"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130,00</w:t>
            </w:r>
          </w:p>
        </w:tc>
        <w:tc>
          <w:tcPr>
            <w:tcW w:w="1929"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90.000,00</w:t>
            </w:r>
          </w:p>
        </w:tc>
        <w:tc>
          <w:tcPr>
            <w:tcW w:w="1258" w:type="dxa"/>
            <w:tcBorders>
              <w:top w:val="single" w:sz="6" w:space="0" w:color="000000"/>
              <w:left w:val="nil"/>
              <w:bottom w:val="single" w:sz="6" w:space="0" w:color="000000"/>
              <w:right w:val="nil"/>
            </w:tcBorders>
          </w:tcPr>
          <w:p w:rsidR="00E15021" w:rsidRPr="00E15021" w:rsidRDefault="00E15021" w:rsidP="00E15021">
            <w:pPr>
              <w:spacing w:after="0" w:line="259" w:lineRule="auto"/>
              <w:ind w:right="16"/>
              <w:jc w:val="center"/>
              <w:rPr>
                <w:rFonts w:ascii="Calibri" w:eastAsia="Calibri" w:hAnsi="Calibri" w:cs="Calibri"/>
                <w:color w:val="000000"/>
              </w:rPr>
            </w:pPr>
            <w:r w:rsidRPr="00E15021">
              <w:rPr>
                <w:rFonts w:ascii="Tahoma" w:eastAsia="Tahoma" w:hAnsi="Tahoma" w:cs="Tahoma"/>
                <w:color w:val="000000"/>
                <w:sz w:val="18"/>
              </w:rPr>
              <w:t>390,00</w:t>
            </w:r>
          </w:p>
        </w:tc>
        <w:tc>
          <w:tcPr>
            <w:tcW w:w="1224" w:type="dxa"/>
            <w:tcBorders>
              <w:top w:val="single" w:sz="6"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300,00%</w:t>
            </w:r>
          </w:p>
        </w:tc>
        <w:tc>
          <w:tcPr>
            <w:tcW w:w="544" w:type="dxa"/>
            <w:tcBorders>
              <w:top w:val="single" w:sz="6" w:space="0" w:color="000000"/>
              <w:left w:val="nil"/>
              <w:bottom w:val="single" w:sz="6" w:space="0" w:color="000000"/>
              <w:right w:val="nil"/>
            </w:tcBorders>
          </w:tcPr>
          <w:p w:rsidR="00E15021" w:rsidRPr="00E15021" w:rsidRDefault="00E15021" w:rsidP="00E15021">
            <w:pPr>
              <w:spacing w:after="0" w:line="259" w:lineRule="auto"/>
              <w:ind w:right="-79"/>
              <w:jc w:val="both"/>
              <w:rPr>
                <w:rFonts w:ascii="Calibri" w:eastAsia="Calibri" w:hAnsi="Calibri" w:cs="Calibri"/>
                <w:color w:val="000000"/>
              </w:rPr>
            </w:pPr>
            <w:r w:rsidRPr="00E15021">
              <w:rPr>
                <w:rFonts w:ascii="Tahoma" w:eastAsia="Tahoma" w:hAnsi="Tahoma" w:cs="Tahoma"/>
                <w:color w:val="000000"/>
                <w:sz w:val="18"/>
              </w:rPr>
              <w:t>0,43%</w:t>
            </w:r>
          </w:p>
        </w:tc>
      </w:tr>
      <w:tr w:rsidR="00E15021" w:rsidRPr="00E15021" w:rsidTr="00E15021">
        <w:trPr>
          <w:trHeight w:val="287"/>
        </w:trPr>
        <w:tc>
          <w:tcPr>
            <w:tcW w:w="869" w:type="dxa"/>
            <w:tcBorders>
              <w:top w:val="single" w:sz="6" w:space="0" w:color="000000"/>
              <w:left w:val="nil"/>
              <w:bottom w:val="single" w:sz="7"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045</w:t>
            </w:r>
          </w:p>
        </w:tc>
        <w:tc>
          <w:tcPr>
            <w:tcW w:w="7842" w:type="dxa"/>
            <w:tcBorders>
              <w:top w:val="single" w:sz="6" w:space="0" w:color="000000"/>
              <w:left w:val="nil"/>
              <w:bottom w:val="single" w:sz="7"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Promet  </w:t>
            </w:r>
          </w:p>
        </w:tc>
        <w:tc>
          <w:tcPr>
            <w:tcW w:w="1662" w:type="dxa"/>
            <w:tcBorders>
              <w:top w:val="single" w:sz="6" w:space="0" w:color="000000"/>
              <w:left w:val="nil"/>
              <w:bottom w:val="single" w:sz="7"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19.997,50</w:t>
            </w:r>
          </w:p>
        </w:tc>
        <w:tc>
          <w:tcPr>
            <w:tcW w:w="1929" w:type="dxa"/>
            <w:tcBorders>
              <w:top w:val="single" w:sz="6" w:space="0" w:color="000000"/>
              <w:left w:val="nil"/>
              <w:bottom w:val="single" w:sz="7"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1.860.000,00</w:t>
            </w:r>
          </w:p>
        </w:tc>
        <w:tc>
          <w:tcPr>
            <w:tcW w:w="1258" w:type="dxa"/>
            <w:tcBorders>
              <w:top w:val="single" w:sz="6" w:space="0" w:color="000000"/>
              <w:left w:val="nil"/>
              <w:bottom w:val="single" w:sz="7" w:space="0" w:color="000000"/>
              <w:right w:val="nil"/>
            </w:tcBorders>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0,00</w:t>
            </w:r>
          </w:p>
        </w:tc>
        <w:tc>
          <w:tcPr>
            <w:tcW w:w="1224" w:type="dxa"/>
            <w:tcBorders>
              <w:top w:val="single" w:sz="6" w:space="0" w:color="000000"/>
              <w:left w:val="nil"/>
              <w:bottom w:val="single" w:sz="7"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0,00%</w:t>
            </w:r>
          </w:p>
        </w:tc>
        <w:tc>
          <w:tcPr>
            <w:tcW w:w="544" w:type="dxa"/>
            <w:tcBorders>
              <w:top w:val="single" w:sz="6" w:space="0" w:color="000000"/>
              <w:left w:val="nil"/>
              <w:bottom w:val="single" w:sz="7" w:space="0" w:color="000000"/>
              <w:right w:val="nil"/>
            </w:tcBorders>
          </w:tcPr>
          <w:p w:rsidR="00E15021" w:rsidRPr="00E15021" w:rsidRDefault="00E15021" w:rsidP="00E15021">
            <w:pPr>
              <w:spacing w:after="0" w:line="259" w:lineRule="auto"/>
              <w:ind w:right="-79"/>
              <w:jc w:val="both"/>
              <w:rPr>
                <w:rFonts w:ascii="Calibri" w:eastAsia="Calibri" w:hAnsi="Calibri" w:cs="Calibri"/>
                <w:color w:val="000000"/>
              </w:rPr>
            </w:pPr>
            <w:r w:rsidRPr="00E15021">
              <w:rPr>
                <w:rFonts w:ascii="Tahoma" w:eastAsia="Tahoma" w:hAnsi="Tahoma" w:cs="Tahoma"/>
                <w:color w:val="000000"/>
                <w:sz w:val="18"/>
              </w:rPr>
              <w:t>0,00%</w:t>
            </w:r>
          </w:p>
        </w:tc>
      </w:tr>
    </w:tbl>
    <w:p w:rsidR="00E15021" w:rsidRPr="00E15021" w:rsidRDefault="00E15021" w:rsidP="00E15021">
      <w:pPr>
        <w:tabs>
          <w:tab w:val="center" w:pos="1153"/>
          <w:tab w:val="center" w:pos="9413"/>
          <w:tab w:val="center" w:pos="11227"/>
          <w:tab w:val="center" w:pos="12830"/>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046 Komunikacije  </w:t>
      </w:r>
      <w:r w:rsidRPr="00E15021">
        <w:rPr>
          <w:rFonts w:ascii="Tahoma" w:eastAsia="Tahoma" w:hAnsi="Tahoma" w:cs="Tahoma"/>
          <w:color w:val="000000"/>
          <w:sz w:val="18"/>
          <w:lang w:eastAsia="hr-HR"/>
        </w:rPr>
        <w:tab/>
        <w:t>0,00</w:t>
      </w:r>
      <w:r w:rsidRPr="00E15021">
        <w:rPr>
          <w:rFonts w:ascii="Tahoma" w:eastAsia="Tahoma" w:hAnsi="Tahoma" w:cs="Tahoma"/>
          <w:color w:val="000000"/>
          <w:sz w:val="18"/>
          <w:lang w:eastAsia="hr-HR"/>
        </w:rPr>
        <w:tab/>
        <w:t>0,00</w:t>
      </w:r>
      <w:r w:rsidRPr="00E15021">
        <w:rPr>
          <w:rFonts w:ascii="Tahoma" w:eastAsia="Tahoma" w:hAnsi="Tahoma" w:cs="Tahoma"/>
          <w:color w:val="000000"/>
          <w:sz w:val="18"/>
          <w:lang w:eastAsia="hr-HR"/>
        </w:rPr>
        <w:tab/>
        <w:t>2.508,75</w:t>
      </w:r>
    </w:p>
    <w:p w:rsidR="00E15021" w:rsidRPr="00E15021" w:rsidRDefault="00E15021" w:rsidP="00E15021">
      <w:pPr>
        <w:spacing w:after="53"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2D9FAF4C" wp14:editId="6214CF2C">
                <wp:extent cx="9803511" cy="10618"/>
                <wp:effectExtent l="0" t="0" r="0" b="0"/>
                <wp:docPr id="107358" name="Group 107358"/>
                <wp:cNvGraphicFramePr/>
                <a:graphic xmlns:a="http://schemas.openxmlformats.org/drawingml/2006/main">
                  <a:graphicData uri="http://schemas.microsoft.com/office/word/2010/wordprocessingGroup">
                    <wpg:wgp>
                      <wpg:cNvGrpSpPr/>
                      <wpg:grpSpPr>
                        <a:xfrm>
                          <a:off x="0" y="0"/>
                          <a:ext cx="9803511" cy="10618"/>
                          <a:chOff x="0" y="0"/>
                          <a:chExt cx="9803511" cy="10618"/>
                        </a:xfrm>
                      </wpg:grpSpPr>
                      <wps:wsp>
                        <wps:cNvPr id="166558" name="Shape 166558"/>
                        <wps:cNvSpPr/>
                        <wps:spPr>
                          <a:xfrm>
                            <a:off x="0" y="0"/>
                            <a:ext cx="9803511" cy="10618"/>
                          </a:xfrm>
                          <a:custGeom>
                            <a:avLst/>
                            <a:gdLst/>
                            <a:ahLst/>
                            <a:cxnLst/>
                            <a:rect l="0" t="0" r="0" b="0"/>
                            <a:pathLst>
                              <a:path w="9803511" h="10618">
                                <a:moveTo>
                                  <a:pt x="0" y="0"/>
                                </a:moveTo>
                                <a:lnTo>
                                  <a:pt x="9803511" y="0"/>
                                </a:lnTo>
                                <a:lnTo>
                                  <a:pt x="9803511" y="10618"/>
                                </a:lnTo>
                                <a:lnTo>
                                  <a:pt x="0" y="10618"/>
                                </a:lnTo>
                                <a:lnTo>
                                  <a:pt x="0" y="0"/>
                                </a:lnTo>
                              </a:path>
                            </a:pathLst>
                          </a:custGeom>
                          <a:solidFill>
                            <a:srgbClr val="000000"/>
                          </a:solidFill>
                          <a:ln w="0" cap="flat">
                            <a:noFill/>
                            <a:miter lim="127000"/>
                          </a:ln>
                          <a:effectLst/>
                        </wps:spPr>
                        <wps:bodyPr/>
                      </wps:wsp>
                    </wpg:wgp>
                  </a:graphicData>
                </a:graphic>
              </wp:inline>
            </w:drawing>
          </mc:Choice>
          <mc:Fallback>
            <w:pict>
              <v:group w14:anchorId="3A0DB5D0" id="Group 107358" o:spid="_x0000_s1026" style="width:771.95pt;height:.85pt;mso-position-horizontal-relative:char;mso-position-vertical-relative:line" coordsize="9803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">
                <v:shape id="Shape 166558" o:spid="_x0000_s1027" style="position:absolute;width:98035;height:106;visibility:visible;mso-wrap-style:square;v-text-anchor:top" coordsize="9803511,1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" path="m,l9803511,r,10618l,10618,,e" fillcolor="black" stroked="f" strokeweight="0">
                  <v:stroke miterlimit="83231f" joinstyle="miter"/>
                  <v:path arrowok="t" textboxrect="0,0,9803511,10618"/>
                </v:shape>
                <w10:anchorlock/>
              </v:group>
            </w:pict>
          </mc:Fallback>
        </mc:AlternateContent>
      </w:r>
    </w:p>
    <w:p w:rsidR="00E15021" w:rsidRPr="00E15021" w:rsidRDefault="00E15021" w:rsidP="00E15021">
      <w:pPr>
        <w:numPr>
          <w:ilvl w:val="0"/>
          <w:numId w:val="1"/>
        </w:numPr>
        <w:spacing w:after="0" w:line="259" w:lineRule="auto"/>
        <w:ind w:left="838" w:right="-14" w:hanging="381"/>
        <w:rPr>
          <w:rFonts w:ascii="Calibri" w:eastAsia="Calibri" w:hAnsi="Calibri" w:cs="Calibri"/>
          <w:color w:val="000000"/>
          <w:lang w:eastAsia="hr-HR"/>
        </w:rPr>
      </w:pPr>
      <w:r w:rsidRPr="00E15021">
        <w:rPr>
          <w:rFonts w:ascii="Tahoma" w:eastAsia="Tahoma" w:hAnsi="Tahoma" w:cs="Tahoma"/>
          <w:b/>
          <w:color w:val="000000"/>
          <w:sz w:val="18"/>
          <w:lang w:eastAsia="hr-HR"/>
        </w:rPr>
        <w:t xml:space="preserve">Zaštita okoliša  </w:t>
      </w:r>
      <w:r w:rsidRPr="00E15021">
        <w:rPr>
          <w:rFonts w:ascii="Tahoma" w:eastAsia="Tahoma" w:hAnsi="Tahoma" w:cs="Tahoma"/>
          <w:b/>
          <w:color w:val="000000"/>
          <w:sz w:val="18"/>
          <w:lang w:eastAsia="hr-HR"/>
        </w:rPr>
        <w:tab/>
        <w:t>43.741,92</w:t>
      </w:r>
      <w:r w:rsidRPr="00E15021">
        <w:rPr>
          <w:rFonts w:ascii="Tahoma" w:eastAsia="Tahoma" w:hAnsi="Tahoma" w:cs="Tahoma"/>
          <w:b/>
          <w:color w:val="000000"/>
          <w:sz w:val="18"/>
          <w:lang w:eastAsia="hr-HR"/>
        </w:rPr>
        <w:tab/>
        <w:t>460.000,00</w:t>
      </w:r>
      <w:r w:rsidRPr="00E15021">
        <w:rPr>
          <w:rFonts w:ascii="Tahoma" w:eastAsia="Tahoma" w:hAnsi="Tahoma" w:cs="Tahoma"/>
          <w:b/>
          <w:color w:val="000000"/>
          <w:sz w:val="18"/>
          <w:lang w:eastAsia="hr-HR"/>
        </w:rPr>
        <w:tab/>
        <w:t>106.751,88</w:t>
      </w:r>
      <w:r w:rsidRPr="00E15021">
        <w:rPr>
          <w:rFonts w:ascii="Tahoma" w:eastAsia="Tahoma" w:hAnsi="Tahoma" w:cs="Tahoma"/>
          <w:b/>
          <w:color w:val="000000"/>
          <w:sz w:val="18"/>
          <w:lang w:eastAsia="hr-HR"/>
        </w:rPr>
        <w:tab/>
        <w:t>244,05%</w:t>
      </w:r>
      <w:r w:rsidRPr="00E15021">
        <w:rPr>
          <w:rFonts w:ascii="Tahoma" w:eastAsia="Tahoma" w:hAnsi="Tahoma" w:cs="Tahoma"/>
          <w:b/>
          <w:color w:val="000000"/>
          <w:sz w:val="18"/>
          <w:lang w:eastAsia="hr-HR"/>
        </w:rPr>
        <w:tab/>
        <w:t>23,21%</w:t>
      </w:r>
    </w:p>
    <w:p w:rsidR="00E15021" w:rsidRPr="00E15021" w:rsidRDefault="00E15021" w:rsidP="00E15021">
      <w:pPr>
        <w:spacing w:after="53"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535CBFA6" wp14:editId="28311607">
                <wp:extent cx="9733788" cy="9474"/>
                <wp:effectExtent l="0" t="0" r="0" b="0"/>
                <wp:docPr id="107359" name="Group 107359"/>
                <wp:cNvGraphicFramePr/>
                <a:graphic xmlns:a="http://schemas.openxmlformats.org/drawingml/2006/main">
                  <a:graphicData uri="http://schemas.microsoft.com/office/word/2010/wordprocessingGroup">
                    <wpg:wgp>
                      <wpg:cNvGrpSpPr/>
                      <wpg:grpSpPr>
                        <a:xfrm>
                          <a:off x="0" y="0"/>
                          <a:ext cx="9733788" cy="9474"/>
                          <a:chOff x="0" y="0"/>
                          <a:chExt cx="9733788" cy="9474"/>
                        </a:xfrm>
                      </wpg:grpSpPr>
                      <wps:wsp>
                        <wps:cNvPr id="166560" name="Shape 166560"/>
                        <wps:cNvSpPr/>
                        <wps:spPr>
                          <a:xfrm>
                            <a:off x="0" y="0"/>
                            <a:ext cx="9733788" cy="9474"/>
                          </a:xfrm>
                          <a:custGeom>
                            <a:avLst/>
                            <a:gdLst/>
                            <a:ahLst/>
                            <a:cxnLst/>
                            <a:rect l="0" t="0" r="0" b="0"/>
                            <a:pathLst>
                              <a:path w="9733788" h="9474">
                                <a:moveTo>
                                  <a:pt x="0" y="0"/>
                                </a:moveTo>
                                <a:lnTo>
                                  <a:pt x="9733788" y="0"/>
                                </a:lnTo>
                                <a:lnTo>
                                  <a:pt x="9733788" y="9474"/>
                                </a:lnTo>
                                <a:lnTo>
                                  <a:pt x="0" y="9474"/>
                                </a:lnTo>
                                <a:lnTo>
                                  <a:pt x="0" y="0"/>
                                </a:lnTo>
                              </a:path>
                            </a:pathLst>
                          </a:custGeom>
                          <a:solidFill>
                            <a:srgbClr val="000000"/>
                          </a:solidFill>
                          <a:ln w="0" cap="flat">
                            <a:noFill/>
                            <a:miter lim="127000"/>
                          </a:ln>
                          <a:effectLst/>
                        </wps:spPr>
                        <wps:bodyPr/>
                      </wps:wsp>
                    </wpg:wgp>
                  </a:graphicData>
                </a:graphic>
              </wp:inline>
            </w:drawing>
          </mc:Choice>
          <mc:Fallback>
            <w:pict>
              <v:group w14:anchorId="79B4EAC7" id="Group 107359" o:spid="_x0000_s1026" style="width:766.45pt;height:.75pt;mso-position-horizontal-relative:char;mso-position-vertical-relative:line" coordsize="973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">
                <v:shape id="Shape 166560" o:spid="_x0000_s1027" style="position:absolute;width:97337;height:94;visibility:visible;mso-wrap-style:square;v-text-anchor:top" coordsize="9733788,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" path="m,l9733788,r,9474l,9474,,e" fillcolor="black" stroked="f" strokeweight="0">
                  <v:stroke miterlimit="83231f" joinstyle="miter"/>
                  <v:path arrowok="t" textboxrect="0,0,9733788,9474"/>
                </v:shape>
                <w10:anchorlock/>
              </v:group>
            </w:pict>
          </mc:Fallback>
        </mc:AlternateContent>
      </w:r>
    </w:p>
    <w:p w:rsidR="00E15021" w:rsidRPr="00E15021" w:rsidRDefault="00E15021" w:rsidP="00E15021">
      <w:pPr>
        <w:tabs>
          <w:tab w:val="center" w:pos="1550"/>
          <w:tab w:val="center" w:pos="9240"/>
          <w:tab w:val="center" w:pos="11005"/>
          <w:tab w:val="center" w:pos="13004"/>
          <w:tab w:val="center" w:pos="14001"/>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051 Gospodarenje otpadom  </w:t>
      </w:r>
      <w:r w:rsidRPr="00E15021">
        <w:rPr>
          <w:rFonts w:ascii="Tahoma" w:eastAsia="Tahoma" w:hAnsi="Tahoma" w:cs="Tahoma"/>
          <w:color w:val="000000"/>
          <w:sz w:val="18"/>
          <w:lang w:eastAsia="hr-HR"/>
        </w:rPr>
        <w:tab/>
        <w:t>3.328,44</w:t>
      </w:r>
      <w:r w:rsidRPr="00E15021">
        <w:rPr>
          <w:rFonts w:ascii="Tahoma" w:eastAsia="Tahoma" w:hAnsi="Tahoma" w:cs="Tahoma"/>
          <w:color w:val="000000"/>
          <w:sz w:val="18"/>
          <w:lang w:eastAsia="hr-HR"/>
        </w:rPr>
        <w:tab/>
        <w:t>15.000,00</w:t>
      </w:r>
      <w:r w:rsidRPr="00E15021">
        <w:rPr>
          <w:rFonts w:ascii="Tahoma" w:eastAsia="Tahoma" w:hAnsi="Tahoma" w:cs="Tahoma"/>
          <w:color w:val="000000"/>
          <w:sz w:val="18"/>
          <w:lang w:eastAsia="hr-HR"/>
        </w:rPr>
        <w:tab/>
        <w:t>0,00</w:t>
      </w:r>
      <w:r w:rsidRPr="00E15021">
        <w:rPr>
          <w:rFonts w:ascii="Tahoma" w:eastAsia="Tahoma" w:hAnsi="Tahoma" w:cs="Tahoma"/>
          <w:color w:val="000000"/>
          <w:sz w:val="18"/>
          <w:lang w:eastAsia="hr-HR"/>
        </w:rPr>
        <w:tab/>
        <w:t>0,00%</w:t>
      </w:r>
      <w:r w:rsidRPr="00E15021">
        <w:rPr>
          <w:rFonts w:ascii="Tahoma" w:eastAsia="Tahoma" w:hAnsi="Tahoma" w:cs="Tahoma"/>
          <w:color w:val="000000"/>
          <w:sz w:val="18"/>
          <w:lang w:eastAsia="hr-HR"/>
        </w:rPr>
        <w:tab/>
        <w:t>0,00%</w:t>
      </w:r>
    </w:p>
    <w:p w:rsidR="00E15021" w:rsidRPr="00E15021" w:rsidRDefault="00E15021" w:rsidP="00E15021">
      <w:pPr>
        <w:spacing w:after="54"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7E26D265" wp14:editId="32627450">
                <wp:extent cx="9733788" cy="9475"/>
                <wp:effectExtent l="0" t="0" r="0" b="0"/>
                <wp:docPr id="107360" name="Group 107360"/>
                <wp:cNvGraphicFramePr/>
                <a:graphic xmlns:a="http://schemas.openxmlformats.org/drawingml/2006/main">
                  <a:graphicData uri="http://schemas.microsoft.com/office/word/2010/wordprocessingGroup">
                    <wpg:wgp>
                      <wpg:cNvGrpSpPr/>
                      <wpg:grpSpPr>
                        <a:xfrm>
                          <a:off x="0" y="0"/>
                          <a:ext cx="9733788" cy="9475"/>
                          <a:chOff x="0" y="0"/>
                          <a:chExt cx="9733788" cy="9475"/>
                        </a:xfrm>
                      </wpg:grpSpPr>
                      <wps:wsp>
                        <wps:cNvPr id="166562" name="Shape 166562"/>
                        <wps:cNvSpPr/>
                        <wps:spPr>
                          <a:xfrm>
                            <a:off x="0" y="0"/>
                            <a:ext cx="9733788" cy="9475"/>
                          </a:xfrm>
                          <a:custGeom>
                            <a:avLst/>
                            <a:gdLst/>
                            <a:ahLst/>
                            <a:cxnLst/>
                            <a:rect l="0" t="0" r="0" b="0"/>
                            <a:pathLst>
                              <a:path w="9733788" h="9475">
                                <a:moveTo>
                                  <a:pt x="0" y="0"/>
                                </a:moveTo>
                                <a:lnTo>
                                  <a:pt x="9733788" y="0"/>
                                </a:lnTo>
                                <a:lnTo>
                                  <a:pt x="9733788" y="9475"/>
                                </a:lnTo>
                                <a:lnTo>
                                  <a:pt x="0" y="9475"/>
                                </a:lnTo>
                                <a:lnTo>
                                  <a:pt x="0" y="0"/>
                                </a:lnTo>
                              </a:path>
                            </a:pathLst>
                          </a:custGeom>
                          <a:solidFill>
                            <a:srgbClr val="000000"/>
                          </a:solidFill>
                          <a:ln w="0" cap="flat">
                            <a:noFill/>
                            <a:miter lim="127000"/>
                          </a:ln>
                          <a:effectLst/>
                        </wps:spPr>
                        <wps:bodyPr/>
                      </wps:wsp>
                    </wpg:wgp>
                  </a:graphicData>
                </a:graphic>
              </wp:inline>
            </w:drawing>
          </mc:Choice>
          <mc:Fallback>
            <w:pict>
              <v:group w14:anchorId="4F4AEE97" id="Group 107360" o:spid="_x0000_s1026" style="width:766.45pt;height:.75pt;mso-position-horizontal-relative:char;mso-position-vertical-relative:line" coordsize="973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">
                <v:shape id="Shape 166562" o:spid="_x0000_s1027" style="position:absolute;width:97337;height:94;visibility:visible;mso-wrap-style:square;v-text-anchor:top" coordsize="9733788,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" path="m,l9733788,r,9475l,9475,,e" fillcolor="black" stroked="f" strokeweight="0">
                  <v:stroke miterlimit="83231f" joinstyle="miter"/>
                  <v:path arrowok="t" textboxrect="0,0,9733788,9475"/>
                </v:shape>
                <w10:anchorlock/>
              </v:group>
            </w:pict>
          </mc:Fallback>
        </mc:AlternateContent>
      </w:r>
    </w:p>
    <w:p w:rsidR="00E15021" w:rsidRPr="00E15021" w:rsidRDefault="00E15021" w:rsidP="00E15021">
      <w:pPr>
        <w:tabs>
          <w:tab w:val="center" w:pos="2827"/>
          <w:tab w:val="center" w:pos="9191"/>
          <w:tab w:val="center" w:pos="10957"/>
          <w:tab w:val="center" w:pos="12733"/>
          <w:tab w:val="center" w:pos="13904"/>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056 Poslovi i usluge zaštite okoliša koji nisu drugdje svrstani  </w:t>
      </w:r>
      <w:r w:rsidRPr="00E15021">
        <w:rPr>
          <w:rFonts w:ascii="Tahoma" w:eastAsia="Tahoma" w:hAnsi="Tahoma" w:cs="Tahoma"/>
          <w:color w:val="000000"/>
          <w:sz w:val="18"/>
          <w:lang w:eastAsia="hr-HR"/>
        </w:rPr>
        <w:tab/>
        <w:t>40.413,48</w:t>
      </w:r>
      <w:r w:rsidRPr="00E15021">
        <w:rPr>
          <w:rFonts w:ascii="Tahoma" w:eastAsia="Tahoma" w:hAnsi="Tahoma" w:cs="Tahoma"/>
          <w:color w:val="000000"/>
          <w:sz w:val="18"/>
          <w:lang w:eastAsia="hr-HR"/>
        </w:rPr>
        <w:tab/>
        <w:t>445.000,00</w:t>
      </w:r>
      <w:r w:rsidRPr="00E15021">
        <w:rPr>
          <w:rFonts w:ascii="Tahoma" w:eastAsia="Tahoma" w:hAnsi="Tahoma" w:cs="Tahoma"/>
          <w:color w:val="000000"/>
          <w:sz w:val="18"/>
          <w:lang w:eastAsia="hr-HR"/>
        </w:rPr>
        <w:tab/>
        <w:t>106.751,88</w:t>
      </w:r>
      <w:r w:rsidRPr="00E15021">
        <w:rPr>
          <w:rFonts w:ascii="Tahoma" w:eastAsia="Tahoma" w:hAnsi="Tahoma" w:cs="Tahoma"/>
          <w:color w:val="000000"/>
          <w:sz w:val="18"/>
          <w:lang w:eastAsia="hr-HR"/>
        </w:rPr>
        <w:tab/>
        <w:t>264,15%</w:t>
      </w:r>
      <w:r w:rsidRPr="00E15021">
        <w:rPr>
          <w:rFonts w:ascii="Tahoma" w:eastAsia="Tahoma" w:hAnsi="Tahoma" w:cs="Tahoma"/>
          <w:color w:val="000000"/>
          <w:sz w:val="18"/>
          <w:lang w:eastAsia="hr-HR"/>
        </w:rPr>
        <w:tab/>
        <w:t>23,99%</w:t>
      </w:r>
    </w:p>
    <w:p w:rsidR="00E15021" w:rsidRPr="00E15021" w:rsidRDefault="00E15021" w:rsidP="00E15021">
      <w:pPr>
        <w:spacing w:after="52"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0614F237" wp14:editId="6C9CD097">
                <wp:extent cx="9803511" cy="11379"/>
                <wp:effectExtent l="0" t="0" r="0" b="0"/>
                <wp:docPr id="107361" name="Group 107361"/>
                <wp:cNvGraphicFramePr/>
                <a:graphic xmlns:a="http://schemas.openxmlformats.org/drawingml/2006/main">
                  <a:graphicData uri="http://schemas.microsoft.com/office/word/2010/wordprocessingGroup">
                    <wpg:wgp>
                      <wpg:cNvGrpSpPr/>
                      <wpg:grpSpPr>
                        <a:xfrm>
                          <a:off x="0" y="0"/>
                          <a:ext cx="9803511" cy="11379"/>
                          <a:chOff x="0" y="0"/>
                          <a:chExt cx="9803511" cy="11379"/>
                        </a:xfrm>
                      </wpg:grpSpPr>
                      <wps:wsp>
                        <wps:cNvPr id="166564" name="Shape 166564"/>
                        <wps:cNvSpPr/>
                        <wps:spPr>
                          <a:xfrm>
                            <a:off x="0" y="0"/>
                            <a:ext cx="9803511" cy="11379"/>
                          </a:xfrm>
                          <a:custGeom>
                            <a:avLst/>
                            <a:gdLst/>
                            <a:ahLst/>
                            <a:cxnLst/>
                            <a:rect l="0" t="0" r="0" b="0"/>
                            <a:pathLst>
                              <a:path w="9803511" h="11379">
                                <a:moveTo>
                                  <a:pt x="0" y="0"/>
                                </a:moveTo>
                                <a:lnTo>
                                  <a:pt x="9803511" y="0"/>
                                </a:lnTo>
                                <a:lnTo>
                                  <a:pt x="9803511" y="11379"/>
                                </a:lnTo>
                                <a:lnTo>
                                  <a:pt x="0" y="11379"/>
                                </a:lnTo>
                                <a:lnTo>
                                  <a:pt x="0" y="0"/>
                                </a:lnTo>
                              </a:path>
                            </a:pathLst>
                          </a:custGeom>
                          <a:solidFill>
                            <a:srgbClr val="000000"/>
                          </a:solidFill>
                          <a:ln w="0" cap="flat">
                            <a:noFill/>
                            <a:miter lim="127000"/>
                          </a:ln>
                          <a:effectLst/>
                        </wps:spPr>
                        <wps:bodyPr/>
                      </wps:wsp>
                    </wpg:wgp>
                  </a:graphicData>
                </a:graphic>
              </wp:inline>
            </w:drawing>
          </mc:Choice>
          <mc:Fallback>
            <w:pict>
              <v:group w14:anchorId="021919FF" id="Group 107361" o:spid="_x0000_s1026" style="width:771.95pt;height:.9pt;mso-position-horizontal-relative:char;mso-position-vertical-relative:line" coordsize="9803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">
                <v:shape id="Shape 166564" o:spid="_x0000_s1027" style="position:absolute;width:98035;height:113;visibility:visible;mso-wrap-style:square;v-text-anchor:top" coordsize="9803511,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" path="m,l9803511,r,11379l,11379,,e" fillcolor="black" stroked="f" strokeweight="0">
                  <v:stroke miterlimit="83231f" joinstyle="miter"/>
                  <v:path arrowok="t" textboxrect="0,0,9803511,11379"/>
                </v:shape>
                <w10:anchorlock/>
              </v:group>
            </w:pict>
          </mc:Fallback>
        </mc:AlternateContent>
      </w:r>
    </w:p>
    <w:p w:rsidR="00E15021" w:rsidRPr="00E15021" w:rsidRDefault="00E15021" w:rsidP="00E15021">
      <w:pPr>
        <w:numPr>
          <w:ilvl w:val="0"/>
          <w:numId w:val="1"/>
        </w:numPr>
        <w:spacing w:after="0" w:line="259" w:lineRule="auto"/>
        <w:ind w:left="838" w:right="-14" w:hanging="381"/>
        <w:rPr>
          <w:rFonts w:ascii="Calibri" w:eastAsia="Calibri" w:hAnsi="Calibri" w:cs="Calibri"/>
          <w:color w:val="000000"/>
          <w:lang w:eastAsia="hr-HR"/>
        </w:rPr>
      </w:pPr>
      <w:r w:rsidRPr="00E15021">
        <w:rPr>
          <w:rFonts w:ascii="Tahoma" w:eastAsia="Tahoma" w:hAnsi="Tahoma" w:cs="Tahoma"/>
          <w:b/>
          <w:color w:val="000000"/>
          <w:sz w:val="18"/>
          <w:lang w:eastAsia="hr-HR"/>
        </w:rPr>
        <w:t xml:space="preserve">Usluge unaprjeđenja stanovanja i zajednice  </w:t>
      </w:r>
      <w:r w:rsidRPr="00E15021">
        <w:rPr>
          <w:rFonts w:ascii="Tahoma" w:eastAsia="Tahoma" w:hAnsi="Tahoma" w:cs="Tahoma"/>
          <w:b/>
          <w:color w:val="000000"/>
          <w:sz w:val="18"/>
          <w:lang w:eastAsia="hr-HR"/>
        </w:rPr>
        <w:tab/>
        <w:t>20.185,54</w:t>
      </w:r>
      <w:r w:rsidRPr="00E15021">
        <w:rPr>
          <w:rFonts w:ascii="Tahoma" w:eastAsia="Tahoma" w:hAnsi="Tahoma" w:cs="Tahoma"/>
          <w:b/>
          <w:color w:val="000000"/>
          <w:sz w:val="18"/>
          <w:lang w:eastAsia="hr-HR"/>
        </w:rPr>
        <w:tab/>
        <w:t>545.000,00</w:t>
      </w:r>
      <w:r w:rsidRPr="00E15021">
        <w:rPr>
          <w:rFonts w:ascii="Tahoma" w:eastAsia="Tahoma" w:hAnsi="Tahoma" w:cs="Tahoma"/>
          <w:b/>
          <w:color w:val="000000"/>
          <w:sz w:val="18"/>
          <w:lang w:eastAsia="hr-HR"/>
        </w:rPr>
        <w:tab/>
        <w:t>39.375,00</w:t>
      </w:r>
      <w:r w:rsidRPr="00E15021">
        <w:rPr>
          <w:rFonts w:ascii="Tahoma" w:eastAsia="Tahoma" w:hAnsi="Tahoma" w:cs="Tahoma"/>
          <w:b/>
          <w:color w:val="000000"/>
          <w:sz w:val="18"/>
          <w:lang w:eastAsia="hr-HR"/>
        </w:rPr>
        <w:tab/>
        <w:t>195,07%</w:t>
      </w:r>
      <w:r w:rsidRPr="00E15021">
        <w:rPr>
          <w:rFonts w:ascii="Tahoma" w:eastAsia="Tahoma" w:hAnsi="Tahoma" w:cs="Tahoma"/>
          <w:b/>
          <w:color w:val="000000"/>
          <w:sz w:val="18"/>
          <w:lang w:eastAsia="hr-HR"/>
        </w:rPr>
        <w:tab/>
        <w:t>7,22%</w:t>
      </w:r>
    </w:p>
    <w:p w:rsidR="00E15021" w:rsidRPr="00E15021" w:rsidRDefault="00E15021" w:rsidP="00E15021">
      <w:pPr>
        <w:spacing w:after="53"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56FB1BED" wp14:editId="7A6B42AA">
                <wp:extent cx="9733788" cy="10998"/>
                <wp:effectExtent l="0" t="0" r="0" b="0"/>
                <wp:docPr id="107363" name="Group 107363"/>
                <wp:cNvGraphicFramePr/>
                <a:graphic xmlns:a="http://schemas.openxmlformats.org/drawingml/2006/main">
                  <a:graphicData uri="http://schemas.microsoft.com/office/word/2010/wordprocessingGroup">
                    <wpg:wgp>
                      <wpg:cNvGrpSpPr/>
                      <wpg:grpSpPr>
                        <a:xfrm>
                          <a:off x="0" y="0"/>
                          <a:ext cx="9733788" cy="10998"/>
                          <a:chOff x="0" y="0"/>
                          <a:chExt cx="9733788" cy="10998"/>
                        </a:xfrm>
                      </wpg:grpSpPr>
                      <wps:wsp>
                        <wps:cNvPr id="166566" name="Shape 166566"/>
                        <wps:cNvSpPr/>
                        <wps:spPr>
                          <a:xfrm>
                            <a:off x="0" y="0"/>
                            <a:ext cx="9733788" cy="10998"/>
                          </a:xfrm>
                          <a:custGeom>
                            <a:avLst/>
                            <a:gdLst/>
                            <a:ahLst/>
                            <a:cxnLst/>
                            <a:rect l="0" t="0" r="0" b="0"/>
                            <a:pathLst>
                              <a:path w="9733788" h="10998">
                                <a:moveTo>
                                  <a:pt x="0" y="0"/>
                                </a:moveTo>
                                <a:lnTo>
                                  <a:pt x="9733788" y="0"/>
                                </a:lnTo>
                                <a:lnTo>
                                  <a:pt x="9733788" y="10998"/>
                                </a:lnTo>
                                <a:lnTo>
                                  <a:pt x="0" y="10998"/>
                                </a:lnTo>
                                <a:lnTo>
                                  <a:pt x="0" y="0"/>
                                </a:lnTo>
                              </a:path>
                            </a:pathLst>
                          </a:custGeom>
                          <a:solidFill>
                            <a:srgbClr val="000000"/>
                          </a:solidFill>
                          <a:ln w="0" cap="flat">
                            <a:noFill/>
                            <a:miter lim="127000"/>
                          </a:ln>
                          <a:effectLst/>
                        </wps:spPr>
                        <wps:bodyPr/>
                      </wps:wsp>
                    </wpg:wgp>
                  </a:graphicData>
                </a:graphic>
              </wp:inline>
            </w:drawing>
          </mc:Choice>
          <mc:Fallback>
            <w:pict>
              <v:group w14:anchorId="323C622A" id="Group 107363" o:spid="_x0000_s1026" style="width:766.45pt;height:.85pt;mso-position-horizontal-relative:char;mso-position-vertical-relative:line" coordsize="9733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">
                <v:shape id="Shape 166566" o:spid="_x0000_s1027" style="position:absolute;width:97337;height:109;visibility:visible;mso-wrap-style:square;v-text-anchor:top" coordsize="9733788,1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" path="m,l9733788,r,10998l,10998,,e" fillcolor="black" stroked="f" strokeweight="0">
                  <v:stroke miterlimit="83231f" joinstyle="miter"/>
                  <v:path arrowok="t" textboxrect="0,0,9733788,10998"/>
                </v:shape>
                <w10:anchorlock/>
              </v:group>
            </w:pict>
          </mc:Fallback>
        </mc:AlternateContent>
      </w:r>
    </w:p>
    <w:p w:rsidR="00E15021" w:rsidRPr="00E15021" w:rsidRDefault="00E15021" w:rsidP="00E15021">
      <w:pPr>
        <w:tabs>
          <w:tab w:val="center" w:pos="1286"/>
          <w:tab w:val="center" w:pos="9413"/>
          <w:tab w:val="center" w:pos="10957"/>
          <w:tab w:val="center" w:pos="12782"/>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lastRenderedPageBreak/>
        <w:tab/>
      </w:r>
      <w:r w:rsidRPr="00E15021">
        <w:rPr>
          <w:rFonts w:ascii="Tahoma" w:eastAsia="Tahoma" w:hAnsi="Tahoma" w:cs="Tahoma"/>
          <w:color w:val="000000"/>
          <w:sz w:val="18"/>
          <w:lang w:eastAsia="hr-HR"/>
        </w:rPr>
        <w:t xml:space="preserve">062 Razvoj zajednice  </w:t>
      </w:r>
      <w:r w:rsidRPr="00E15021">
        <w:rPr>
          <w:rFonts w:ascii="Tahoma" w:eastAsia="Tahoma" w:hAnsi="Tahoma" w:cs="Tahoma"/>
          <w:color w:val="000000"/>
          <w:sz w:val="18"/>
          <w:lang w:eastAsia="hr-HR"/>
        </w:rPr>
        <w:tab/>
        <w:t>0,00</w:t>
      </w:r>
      <w:r w:rsidRPr="00E15021">
        <w:rPr>
          <w:rFonts w:ascii="Tahoma" w:eastAsia="Tahoma" w:hAnsi="Tahoma" w:cs="Tahoma"/>
          <w:color w:val="000000"/>
          <w:sz w:val="18"/>
          <w:lang w:eastAsia="hr-HR"/>
        </w:rPr>
        <w:tab/>
        <w:t>225.000,00</w:t>
      </w:r>
      <w:r w:rsidRPr="00E15021">
        <w:rPr>
          <w:rFonts w:ascii="Tahoma" w:eastAsia="Tahoma" w:hAnsi="Tahoma" w:cs="Tahoma"/>
          <w:color w:val="000000"/>
          <w:sz w:val="18"/>
          <w:lang w:eastAsia="hr-HR"/>
        </w:rPr>
        <w:tab/>
        <w:t>32.625,00</w:t>
      </w:r>
      <w:r w:rsidRPr="00E15021">
        <w:rPr>
          <w:rFonts w:ascii="Tahoma" w:eastAsia="Tahoma" w:hAnsi="Tahoma" w:cs="Tahoma"/>
          <w:color w:val="000000"/>
          <w:sz w:val="18"/>
          <w:lang w:eastAsia="hr-HR"/>
        </w:rPr>
        <w:tab/>
        <w:t>14,50%</w:t>
      </w:r>
    </w:p>
    <w:p w:rsidR="00E15021" w:rsidRPr="00E15021" w:rsidRDefault="00E15021" w:rsidP="00E15021">
      <w:pPr>
        <w:spacing w:after="54"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7FE95F5A" wp14:editId="36FBF99B">
                <wp:extent cx="9733788" cy="10744"/>
                <wp:effectExtent l="0" t="0" r="0" b="0"/>
                <wp:docPr id="107364" name="Group 107364"/>
                <wp:cNvGraphicFramePr/>
                <a:graphic xmlns:a="http://schemas.openxmlformats.org/drawingml/2006/main">
                  <a:graphicData uri="http://schemas.microsoft.com/office/word/2010/wordprocessingGroup">
                    <wpg:wgp>
                      <wpg:cNvGrpSpPr/>
                      <wpg:grpSpPr>
                        <a:xfrm>
                          <a:off x="0" y="0"/>
                          <a:ext cx="9733788" cy="10744"/>
                          <a:chOff x="0" y="0"/>
                          <a:chExt cx="9733788" cy="10744"/>
                        </a:xfrm>
                      </wpg:grpSpPr>
                      <wps:wsp>
                        <wps:cNvPr id="166568" name="Shape 166568"/>
                        <wps:cNvSpPr/>
                        <wps:spPr>
                          <a:xfrm>
                            <a:off x="0" y="0"/>
                            <a:ext cx="9733788" cy="10744"/>
                          </a:xfrm>
                          <a:custGeom>
                            <a:avLst/>
                            <a:gdLst/>
                            <a:ahLst/>
                            <a:cxnLst/>
                            <a:rect l="0" t="0" r="0" b="0"/>
                            <a:pathLst>
                              <a:path w="9733788" h="10744">
                                <a:moveTo>
                                  <a:pt x="0" y="0"/>
                                </a:moveTo>
                                <a:lnTo>
                                  <a:pt x="9733788" y="0"/>
                                </a:lnTo>
                                <a:lnTo>
                                  <a:pt x="9733788" y="10744"/>
                                </a:lnTo>
                                <a:lnTo>
                                  <a:pt x="0" y="10744"/>
                                </a:lnTo>
                                <a:lnTo>
                                  <a:pt x="0" y="0"/>
                                </a:lnTo>
                              </a:path>
                            </a:pathLst>
                          </a:custGeom>
                          <a:solidFill>
                            <a:srgbClr val="000000"/>
                          </a:solidFill>
                          <a:ln w="0" cap="flat">
                            <a:noFill/>
                            <a:miter lim="127000"/>
                          </a:ln>
                          <a:effectLst/>
                        </wps:spPr>
                        <wps:bodyPr/>
                      </wps:wsp>
                    </wpg:wgp>
                  </a:graphicData>
                </a:graphic>
              </wp:inline>
            </w:drawing>
          </mc:Choice>
          <mc:Fallback>
            <w:pict>
              <v:group w14:anchorId="723B2EBC" id="Group 107364" o:spid="_x0000_s1026" style="width:766.45pt;height:.85pt;mso-position-horizontal-relative:char;mso-position-vertical-relative:line" coordsize="9733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">
                <v:shape id="Shape 166568" o:spid="_x0000_s1027" style="position:absolute;width:97337;height:107;visibility:visible;mso-wrap-style:square;v-text-anchor:top" coordsize="9733788,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" path="m,l9733788,r,10744l,10744,,e" fillcolor="black" stroked="f" strokeweight="0">
                  <v:stroke miterlimit="83231f" joinstyle="miter"/>
                  <v:path arrowok="t" textboxrect="0,0,9733788,10744"/>
                </v:shape>
                <w10:anchorlock/>
              </v:group>
            </w:pict>
          </mc:Fallback>
        </mc:AlternateContent>
      </w:r>
    </w:p>
    <w:p w:rsidR="00E15021" w:rsidRPr="00E15021" w:rsidRDefault="00E15021" w:rsidP="00E15021">
      <w:pPr>
        <w:tabs>
          <w:tab w:val="center" w:pos="1208"/>
          <w:tab w:val="center" w:pos="9191"/>
          <w:tab w:val="center" w:pos="10957"/>
          <w:tab w:val="center" w:pos="12830"/>
          <w:tab w:val="center" w:pos="13953"/>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064 Ulična rasvjeta  </w:t>
      </w:r>
      <w:r w:rsidRPr="00E15021">
        <w:rPr>
          <w:rFonts w:ascii="Tahoma" w:eastAsia="Tahoma" w:hAnsi="Tahoma" w:cs="Tahoma"/>
          <w:color w:val="000000"/>
          <w:sz w:val="18"/>
          <w:lang w:eastAsia="hr-HR"/>
        </w:rPr>
        <w:tab/>
        <w:t>20.185,54</w:t>
      </w:r>
      <w:r w:rsidRPr="00E15021">
        <w:rPr>
          <w:rFonts w:ascii="Tahoma" w:eastAsia="Tahoma" w:hAnsi="Tahoma" w:cs="Tahoma"/>
          <w:color w:val="000000"/>
          <w:sz w:val="18"/>
          <w:lang w:eastAsia="hr-HR"/>
        </w:rPr>
        <w:tab/>
        <w:t>320.000,00</w:t>
      </w:r>
      <w:r w:rsidRPr="00E15021">
        <w:rPr>
          <w:rFonts w:ascii="Tahoma" w:eastAsia="Tahoma" w:hAnsi="Tahoma" w:cs="Tahoma"/>
          <w:color w:val="000000"/>
          <w:sz w:val="18"/>
          <w:lang w:eastAsia="hr-HR"/>
        </w:rPr>
        <w:tab/>
        <w:t>6.750,00</w:t>
      </w:r>
      <w:r w:rsidRPr="00E15021">
        <w:rPr>
          <w:rFonts w:ascii="Tahoma" w:eastAsia="Tahoma" w:hAnsi="Tahoma" w:cs="Tahoma"/>
          <w:color w:val="000000"/>
          <w:sz w:val="18"/>
          <w:lang w:eastAsia="hr-HR"/>
        </w:rPr>
        <w:tab/>
        <w:t>33,44%</w:t>
      </w:r>
      <w:r w:rsidRPr="00E15021">
        <w:rPr>
          <w:rFonts w:ascii="Tahoma" w:eastAsia="Tahoma" w:hAnsi="Tahoma" w:cs="Tahoma"/>
          <w:color w:val="000000"/>
          <w:sz w:val="18"/>
          <w:lang w:eastAsia="hr-HR"/>
        </w:rPr>
        <w:tab/>
        <w:t>2,11%</w:t>
      </w:r>
    </w:p>
    <w:p w:rsidR="00E15021" w:rsidRPr="00E15021" w:rsidRDefault="00E15021" w:rsidP="00E15021">
      <w:pPr>
        <w:spacing w:after="54"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7BA37729" wp14:editId="491F6784">
                <wp:extent cx="9803511" cy="11278"/>
                <wp:effectExtent l="0" t="0" r="0" b="0"/>
                <wp:docPr id="107365" name="Group 107365"/>
                <wp:cNvGraphicFramePr/>
                <a:graphic xmlns:a="http://schemas.openxmlformats.org/drawingml/2006/main">
                  <a:graphicData uri="http://schemas.microsoft.com/office/word/2010/wordprocessingGroup">
                    <wpg:wgp>
                      <wpg:cNvGrpSpPr/>
                      <wpg:grpSpPr>
                        <a:xfrm>
                          <a:off x="0" y="0"/>
                          <a:ext cx="9803511" cy="11278"/>
                          <a:chOff x="0" y="0"/>
                          <a:chExt cx="9803511" cy="11278"/>
                        </a:xfrm>
                      </wpg:grpSpPr>
                      <wps:wsp>
                        <wps:cNvPr id="166570" name="Shape 166570"/>
                        <wps:cNvSpPr/>
                        <wps:spPr>
                          <a:xfrm>
                            <a:off x="0" y="0"/>
                            <a:ext cx="9803511" cy="11278"/>
                          </a:xfrm>
                          <a:custGeom>
                            <a:avLst/>
                            <a:gdLst/>
                            <a:ahLst/>
                            <a:cxnLst/>
                            <a:rect l="0" t="0" r="0" b="0"/>
                            <a:pathLst>
                              <a:path w="9803511" h="11278">
                                <a:moveTo>
                                  <a:pt x="0" y="0"/>
                                </a:moveTo>
                                <a:lnTo>
                                  <a:pt x="9803511" y="0"/>
                                </a:lnTo>
                                <a:lnTo>
                                  <a:pt x="9803511" y="11278"/>
                                </a:lnTo>
                                <a:lnTo>
                                  <a:pt x="0" y="11278"/>
                                </a:lnTo>
                                <a:lnTo>
                                  <a:pt x="0" y="0"/>
                                </a:lnTo>
                              </a:path>
                            </a:pathLst>
                          </a:custGeom>
                          <a:solidFill>
                            <a:srgbClr val="000000"/>
                          </a:solidFill>
                          <a:ln w="0" cap="flat">
                            <a:noFill/>
                            <a:miter lim="127000"/>
                          </a:ln>
                          <a:effectLst/>
                        </wps:spPr>
                        <wps:bodyPr/>
                      </wps:wsp>
                    </wpg:wgp>
                  </a:graphicData>
                </a:graphic>
              </wp:inline>
            </w:drawing>
          </mc:Choice>
          <mc:Fallback>
            <w:pict>
              <v:group w14:anchorId="019D36A4" id="Group 107365" o:spid="_x0000_s1026" style="width:771.95pt;height:.9pt;mso-position-horizontal-relative:char;mso-position-vertical-relative:line" coordsize="9803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">
                <v:shape id="Shape 166570" o:spid="_x0000_s1027" style="position:absolute;width:98035;height:112;visibility:visible;mso-wrap-style:square;v-text-anchor:top" coordsize="9803511,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" path="m,l9803511,r,11278l,11278,,e" fillcolor="black" stroked="f" strokeweight="0">
                  <v:stroke miterlimit="83231f" joinstyle="miter"/>
                  <v:path arrowok="t" textboxrect="0,0,9803511,11278"/>
                </v:shape>
                <w10:anchorlock/>
              </v:group>
            </w:pict>
          </mc:Fallback>
        </mc:AlternateContent>
      </w:r>
    </w:p>
    <w:p w:rsidR="00E15021" w:rsidRPr="00E15021" w:rsidRDefault="00E15021" w:rsidP="00E15021">
      <w:pPr>
        <w:numPr>
          <w:ilvl w:val="0"/>
          <w:numId w:val="1"/>
        </w:numPr>
        <w:spacing w:after="0" w:line="259" w:lineRule="auto"/>
        <w:ind w:left="838" w:right="-14" w:hanging="381"/>
        <w:rPr>
          <w:rFonts w:ascii="Calibri" w:eastAsia="Calibri" w:hAnsi="Calibri" w:cs="Calibri"/>
          <w:color w:val="000000"/>
          <w:lang w:eastAsia="hr-HR"/>
        </w:rPr>
      </w:pPr>
      <w:r w:rsidRPr="00E15021">
        <w:rPr>
          <w:rFonts w:ascii="Tahoma" w:eastAsia="Tahoma" w:hAnsi="Tahoma" w:cs="Tahoma"/>
          <w:b/>
          <w:color w:val="000000"/>
          <w:sz w:val="18"/>
          <w:lang w:eastAsia="hr-HR"/>
        </w:rPr>
        <w:t xml:space="preserve">Zdravstvo  </w:t>
      </w:r>
      <w:r w:rsidRPr="00E15021">
        <w:rPr>
          <w:rFonts w:ascii="Tahoma" w:eastAsia="Tahoma" w:hAnsi="Tahoma" w:cs="Tahoma"/>
          <w:b/>
          <w:color w:val="000000"/>
          <w:sz w:val="18"/>
          <w:lang w:eastAsia="hr-HR"/>
        </w:rPr>
        <w:tab/>
        <w:t>15.254,35</w:t>
      </w:r>
      <w:r w:rsidRPr="00E15021">
        <w:rPr>
          <w:rFonts w:ascii="Tahoma" w:eastAsia="Tahoma" w:hAnsi="Tahoma" w:cs="Tahoma"/>
          <w:b/>
          <w:color w:val="000000"/>
          <w:sz w:val="18"/>
          <w:lang w:eastAsia="hr-HR"/>
        </w:rPr>
        <w:tab/>
        <w:t>16.000,00</w:t>
      </w:r>
      <w:r w:rsidRPr="00E15021">
        <w:rPr>
          <w:rFonts w:ascii="Tahoma" w:eastAsia="Tahoma" w:hAnsi="Tahoma" w:cs="Tahoma"/>
          <w:b/>
          <w:color w:val="000000"/>
          <w:sz w:val="18"/>
          <w:lang w:eastAsia="hr-HR"/>
        </w:rPr>
        <w:tab/>
        <w:t>14.066,57</w:t>
      </w:r>
      <w:r w:rsidRPr="00E15021">
        <w:rPr>
          <w:rFonts w:ascii="Tahoma" w:eastAsia="Tahoma" w:hAnsi="Tahoma" w:cs="Tahoma"/>
          <w:b/>
          <w:color w:val="000000"/>
          <w:sz w:val="18"/>
          <w:lang w:eastAsia="hr-HR"/>
        </w:rPr>
        <w:tab/>
        <w:t>92,21%</w:t>
      </w:r>
      <w:r w:rsidRPr="00E15021">
        <w:rPr>
          <w:rFonts w:ascii="Tahoma" w:eastAsia="Tahoma" w:hAnsi="Tahoma" w:cs="Tahoma"/>
          <w:b/>
          <w:color w:val="000000"/>
          <w:sz w:val="18"/>
          <w:lang w:eastAsia="hr-HR"/>
        </w:rPr>
        <w:tab/>
        <w:t>87,92%</w:t>
      </w:r>
    </w:p>
    <w:p w:rsidR="00E15021" w:rsidRPr="00E15021" w:rsidRDefault="00E15021" w:rsidP="00E15021">
      <w:pPr>
        <w:spacing w:after="52"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54D30419" wp14:editId="3E51286C">
                <wp:extent cx="9733788" cy="10084"/>
                <wp:effectExtent l="0" t="0" r="0" b="0"/>
                <wp:docPr id="107367" name="Group 107367"/>
                <wp:cNvGraphicFramePr/>
                <a:graphic xmlns:a="http://schemas.openxmlformats.org/drawingml/2006/main">
                  <a:graphicData uri="http://schemas.microsoft.com/office/word/2010/wordprocessingGroup">
                    <wpg:wgp>
                      <wpg:cNvGrpSpPr/>
                      <wpg:grpSpPr>
                        <a:xfrm>
                          <a:off x="0" y="0"/>
                          <a:ext cx="9733788" cy="10084"/>
                          <a:chOff x="0" y="0"/>
                          <a:chExt cx="9733788" cy="10084"/>
                        </a:xfrm>
                      </wpg:grpSpPr>
                      <wps:wsp>
                        <wps:cNvPr id="166572" name="Shape 166572"/>
                        <wps:cNvSpPr/>
                        <wps:spPr>
                          <a:xfrm>
                            <a:off x="0" y="0"/>
                            <a:ext cx="9733788" cy="10084"/>
                          </a:xfrm>
                          <a:custGeom>
                            <a:avLst/>
                            <a:gdLst/>
                            <a:ahLst/>
                            <a:cxnLst/>
                            <a:rect l="0" t="0" r="0" b="0"/>
                            <a:pathLst>
                              <a:path w="9733788" h="10084">
                                <a:moveTo>
                                  <a:pt x="0" y="0"/>
                                </a:moveTo>
                                <a:lnTo>
                                  <a:pt x="9733788" y="0"/>
                                </a:lnTo>
                                <a:lnTo>
                                  <a:pt x="9733788" y="10084"/>
                                </a:lnTo>
                                <a:lnTo>
                                  <a:pt x="0" y="10084"/>
                                </a:lnTo>
                                <a:lnTo>
                                  <a:pt x="0" y="0"/>
                                </a:lnTo>
                              </a:path>
                            </a:pathLst>
                          </a:custGeom>
                          <a:solidFill>
                            <a:srgbClr val="000000"/>
                          </a:solidFill>
                          <a:ln w="0" cap="flat">
                            <a:noFill/>
                            <a:miter lim="127000"/>
                          </a:ln>
                          <a:effectLst/>
                        </wps:spPr>
                        <wps:bodyPr/>
                      </wps:wsp>
                    </wpg:wgp>
                  </a:graphicData>
                </a:graphic>
              </wp:inline>
            </w:drawing>
          </mc:Choice>
          <mc:Fallback>
            <w:pict>
              <v:group w14:anchorId="3CFC0EBD" id="Group 107367" o:spid="_x0000_s1026" style="width:766.45pt;height:.8pt;mso-position-horizontal-relative:char;mso-position-vertical-relative:line" coordsize="9733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">
                <v:shape id="Shape 166572" o:spid="_x0000_s1027" style="position:absolute;width:97337;height:100;visibility:visible;mso-wrap-style:square;v-text-anchor:top" coordsize="9733788,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" path="m,l9733788,r,10084l,10084,,e" fillcolor="black" stroked="f" strokeweight="0">
                  <v:stroke miterlimit="83231f" joinstyle="miter"/>
                  <v:path arrowok="t" textboxrect="0,0,9733788,10084"/>
                </v:shape>
                <w10:anchorlock/>
              </v:group>
            </w:pict>
          </mc:Fallback>
        </mc:AlternateContent>
      </w:r>
    </w:p>
    <w:p w:rsidR="00E15021" w:rsidRPr="00E15021" w:rsidRDefault="00E15021" w:rsidP="00E15021">
      <w:pPr>
        <w:tabs>
          <w:tab w:val="center" w:pos="1710"/>
          <w:tab w:val="center" w:pos="9191"/>
          <w:tab w:val="center" w:pos="11005"/>
          <w:tab w:val="center" w:pos="12782"/>
          <w:tab w:val="center" w:pos="13953"/>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072 Službe za vanjske pacijente  </w:t>
      </w:r>
      <w:r w:rsidRPr="00E15021">
        <w:rPr>
          <w:rFonts w:ascii="Tahoma" w:eastAsia="Tahoma" w:hAnsi="Tahoma" w:cs="Tahoma"/>
          <w:color w:val="000000"/>
          <w:sz w:val="18"/>
          <w:lang w:eastAsia="hr-HR"/>
        </w:rPr>
        <w:tab/>
        <w:t>15.254,35</w:t>
      </w:r>
      <w:r w:rsidRPr="00E15021">
        <w:rPr>
          <w:rFonts w:ascii="Tahoma" w:eastAsia="Tahoma" w:hAnsi="Tahoma" w:cs="Tahoma"/>
          <w:color w:val="000000"/>
          <w:sz w:val="18"/>
          <w:lang w:eastAsia="hr-HR"/>
        </w:rPr>
        <w:tab/>
        <w:t>16.000,00</w:t>
      </w:r>
      <w:r w:rsidRPr="00E15021">
        <w:rPr>
          <w:rFonts w:ascii="Tahoma" w:eastAsia="Tahoma" w:hAnsi="Tahoma" w:cs="Tahoma"/>
          <w:color w:val="000000"/>
          <w:sz w:val="18"/>
          <w:lang w:eastAsia="hr-HR"/>
        </w:rPr>
        <w:tab/>
        <w:t>14.066,57</w:t>
      </w:r>
      <w:r w:rsidRPr="00E15021">
        <w:rPr>
          <w:rFonts w:ascii="Tahoma" w:eastAsia="Tahoma" w:hAnsi="Tahoma" w:cs="Tahoma"/>
          <w:color w:val="000000"/>
          <w:sz w:val="18"/>
          <w:lang w:eastAsia="hr-HR"/>
        </w:rPr>
        <w:tab/>
        <w:t>92,21%</w:t>
      </w:r>
      <w:r w:rsidRPr="00E15021">
        <w:rPr>
          <w:rFonts w:ascii="Tahoma" w:eastAsia="Tahoma" w:hAnsi="Tahoma" w:cs="Tahoma"/>
          <w:color w:val="000000"/>
          <w:sz w:val="18"/>
          <w:lang w:eastAsia="hr-HR"/>
        </w:rPr>
        <w:tab/>
        <w:t>87,92%</w:t>
      </w:r>
    </w:p>
    <w:p w:rsidR="00E15021" w:rsidRPr="00E15021" w:rsidRDefault="00E15021" w:rsidP="00E15021">
      <w:pPr>
        <w:spacing w:after="53"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4A887BF1" wp14:editId="7107BC0B">
                <wp:extent cx="9803511" cy="11302"/>
                <wp:effectExtent l="0" t="0" r="0" b="0"/>
                <wp:docPr id="107368" name="Group 107368"/>
                <wp:cNvGraphicFramePr/>
                <a:graphic xmlns:a="http://schemas.openxmlformats.org/drawingml/2006/main">
                  <a:graphicData uri="http://schemas.microsoft.com/office/word/2010/wordprocessingGroup">
                    <wpg:wgp>
                      <wpg:cNvGrpSpPr/>
                      <wpg:grpSpPr>
                        <a:xfrm>
                          <a:off x="0" y="0"/>
                          <a:ext cx="9803511" cy="11302"/>
                          <a:chOff x="0" y="0"/>
                          <a:chExt cx="9803511" cy="11302"/>
                        </a:xfrm>
                      </wpg:grpSpPr>
                      <wps:wsp>
                        <wps:cNvPr id="166574" name="Shape 166574"/>
                        <wps:cNvSpPr/>
                        <wps:spPr>
                          <a:xfrm>
                            <a:off x="0" y="0"/>
                            <a:ext cx="9803511" cy="11302"/>
                          </a:xfrm>
                          <a:custGeom>
                            <a:avLst/>
                            <a:gdLst/>
                            <a:ahLst/>
                            <a:cxnLst/>
                            <a:rect l="0" t="0" r="0" b="0"/>
                            <a:pathLst>
                              <a:path w="9803511" h="11302">
                                <a:moveTo>
                                  <a:pt x="0" y="0"/>
                                </a:moveTo>
                                <a:lnTo>
                                  <a:pt x="9803511" y="0"/>
                                </a:lnTo>
                                <a:lnTo>
                                  <a:pt x="9803511" y="11302"/>
                                </a:lnTo>
                                <a:lnTo>
                                  <a:pt x="0" y="11302"/>
                                </a:lnTo>
                                <a:lnTo>
                                  <a:pt x="0" y="0"/>
                                </a:lnTo>
                              </a:path>
                            </a:pathLst>
                          </a:custGeom>
                          <a:solidFill>
                            <a:srgbClr val="000000"/>
                          </a:solidFill>
                          <a:ln w="0" cap="flat">
                            <a:noFill/>
                            <a:miter lim="127000"/>
                          </a:ln>
                          <a:effectLst/>
                        </wps:spPr>
                        <wps:bodyPr/>
                      </wps:wsp>
                    </wpg:wgp>
                  </a:graphicData>
                </a:graphic>
              </wp:inline>
            </w:drawing>
          </mc:Choice>
          <mc:Fallback>
            <w:pict>
              <v:group w14:anchorId="74CB3A99" id="Group 107368" o:spid="_x0000_s1026" style="width:771.95pt;height:.9pt;mso-position-horizontal-relative:char;mso-position-vertical-relative:line" coordsize="9803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">
                <v:shape id="Shape 166574" o:spid="_x0000_s1027" style="position:absolute;width:98035;height:113;visibility:visible;mso-wrap-style:square;v-text-anchor:top" coordsize="9803511,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" path="m,l9803511,r,11302l,11302,,e" fillcolor="black" stroked="f" strokeweight="0">
                  <v:stroke miterlimit="83231f" joinstyle="miter"/>
                  <v:path arrowok="t" textboxrect="0,0,9803511,11302"/>
                </v:shape>
                <w10:anchorlock/>
              </v:group>
            </w:pict>
          </mc:Fallback>
        </mc:AlternateContent>
      </w:r>
    </w:p>
    <w:p w:rsidR="00E15021" w:rsidRPr="00E15021" w:rsidRDefault="00E15021" w:rsidP="00E15021">
      <w:pPr>
        <w:numPr>
          <w:ilvl w:val="0"/>
          <w:numId w:val="1"/>
        </w:numPr>
        <w:spacing w:after="54" w:line="259" w:lineRule="auto"/>
        <w:ind w:left="838" w:right="-14" w:hanging="381"/>
        <w:rPr>
          <w:rFonts w:ascii="Calibri" w:eastAsia="Calibri" w:hAnsi="Calibri" w:cs="Calibri"/>
          <w:color w:val="000000"/>
          <w:lang w:eastAsia="hr-HR"/>
        </w:rPr>
      </w:pPr>
      <w:r w:rsidRPr="00E15021">
        <w:rPr>
          <w:rFonts w:ascii="Tahoma" w:eastAsia="Tahoma" w:hAnsi="Tahoma" w:cs="Tahoma"/>
          <w:b/>
          <w:color w:val="000000"/>
          <w:sz w:val="18"/>
          <w:lang w:eastAsia="hr-HR"/>
        </w:rPr>
        <w:t xml:space="preserve">Rekreacija, kultura i religija  </w:t>
      </w:r>
      <w:r w:rsidRPr="00E15021">
        <w:rPr>
          <w:rFonts w:ascii="Tahoma" w:eastAsia="Tahoma" w:hAnsi="Tahoma" w:cs="Tahoma"/>
          <w:b/>
          <w:color w:val="000000"/>
          <w:sz w:val="18"/>
          <w:lang w:eastAsia="hr-HR"/>
        </w:rPr>
        <w:tab/>
        <w:t>148.204,05</w:t>
      </w:r>
      <w:r w:rsidRPr="00E15021">
        <w:rPr>
          <w:rFonts w:ascii="Tahoma" w:eastAsia="Tahoma" w:hAnsi="Tahoma" w:cs="Tahoma"/>
          <w:b/>
          <w:color w:val="000000"/>
          <w:sz w:val="18"/>
          <w:lang w:eastAsia="hr-HR"/>
        </w:rPr>
        <w:tab/>
        <w:t>503.000,00</w:t>
      </w:r>
      <w:r w:rsidRPr="00E15021">
        <w:rPr>
          <w:rFonts w:ascii="Tahoma" w:eastAsia="Tahoma" w:hAnsi="Tahoma" w:cs="Tahoma"/>
          <w:b/>
          <w:color w:val="000000"/>
          <w:sz w:val="18"/>
          <w:lang w:eastAsia="hr-HR"/>
        </w:rPr>
        <w:tab/>
        <w:t>110.898,70</w:t>
      </w:r>
      <w:r w:rsidRPr="00E15021">
        <w:rPr>
          <w:rFonts w:ascii="Tahoma" w:eastAsia="Tahoma" w:hAnsi="Tahoma" w:cs="Tahoma"/>
          <w:b/>
          <w:color w:val="000000"/>
          <w:sz w:val="18"/>
          <w:lang w:eastAsia="hr-HR"/>
        </w:rPr>
        <w:tab/>
        <w:t>74,83%</w:t>
      </w:r>
      <w:r w:rsidRPr="00E15021">
        <w:rPr>
          <w:rFonts w:ascii="Tahoma" w:eastAsia="Tahoma" w:hAnsi="Tahoma" w:cs="Tahoma"/>
          <w:b/>
          <w:color w:val="000000"/>
          <w:sz w:val="18"/>
          <w:lang w:eastAsia="hr-HR"/>
        </w:rPr>
        <w:tab/>
        <w:t>22,05%</w:t>
      </w:r>
    </w:p>
    <w:p w:rsidR="00E15021" w:rsidRPr="00E15021" w:rsidRDefault="00E15021" w:rsidP="00E15021">
      <w:pPr>
        <w:spacing w:after="299"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50C5D6A0" wp14:editId="50C78FDE">
                <wp:extent cx="9803511" cy="9779"/>
                <wp:effectExtent l="0" t="0" r="0" b="0"/>
                <wp:docPr id="107370" name="Group 107370"/>
                <wp:cNvGraphicFramePr/>
                <a:graphic xmlns:a="http://schemas.openxmlformats.org/drawingml/2006/main">
                  <a:graphicData uri="http://schemas.microsoft.com/office/word/2010/wordprocessingGroup">
                    <wpg:wgp>
                      <wpg:cNvGrpSpPr/>
                      <wpg:grpSpPr>
                        <a:xfrm>
                          <a:off x="0" y="0"/>
                          <a:ext cx="9803511" cy="9779"/>
                          <a:chOff x="0" y="0"/>
                          <a:chExt cx="9803511" cy="9779"/>
                        </a:xfrm>
                      </wpg:grpSpPr>
                      <wps:wsp>
                        <wps:cNvPr id="166576" name="Shape 166576"/>
                        <wps:cNvSpPr/>
                        <wps:spPr>
                          <a:xfrm>
                            <a:off x="0" y="0"/>
                            <a:ext cx="9803511" cy="9779"/>
                          </a:xfrm>
                          <a:custGeom>
                            <a:avLst/>
                            <a:gdLst/>
                            <a:ahLst/>
                            <a:cxnLst/>
                            <a:rect l="0" t="0" r="0" b="0"/>
                            <a:pathLst>
                              <a:path w="9803511" h="9779">
                                <a:moveTo>
                                  <a:pt x="0" y="0"/>
                                </a:moveTo>
                                <a:lnTo>
                                  <a:pt x="9803511" y="0"/>
                                </a:lnTo>
                                <a:lnTo>
                                  <a:pt x="9803511" y="9779"/>
                                </a:lnTo>
                                <a:lnTo>
                                  <a:pt x="0" y="9779"/>
                                </a:lnTo>
                                <a:lnTo>
                                  <a:pt x="0" y="0"/>
                                </a:lnTo>
                              </a:path>
                            </a:pathLst>
                          </a:custGeom>
                          <a:solidFill>
                            <a:srgbClr val="000000"/>
                          </a:solidFill>
                          <a:ln w="0" cap="flat">
                            <a:noFill/>
                            <a:miter lim="127000"/>
                          </a:ln>
                          <a:effectLst/>
                        </wps:spPr>
                        <wps:bodyPr/>
                      </wps:wsp>
                    </wpg:wgp>
                  </a:graphicData>
                </a:graphic>
              </wp:inline>
            </w:drawing>
          </mc:Choice>
          <mc:Fallback>
            <w:pict>
              <v:group w14:anchorId="294F1ABD" id="Group 107370" o:spid="_x0000_s1026" style="width:771.95pt;height:.75pt;mso-position-horizontal-relative:char;mso-position-vertical-relative:line" coordsize="98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">
                <v:shape id="Shape 166576" o:spid="_x0000_s1027" style="position:absolute;width:98035;height:97;visibility:visible;mso-wrap-style:square;v-text-anchor:top" coordsize="9803511,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" path="m,l9803511,r,9779l,9779,,e" fillcolor="black" stroked="f" strokeweight="0">
                  <v:stroke miterlimit="83231f" joinstyle="miter"/>
                  <v:path arrowok="t" textboxrect="0,0,9803511,9779"/>
                </v:shape>
                <w10:anchorlock/>
              </v:group>
            </w:pict>
          </mc:Fallback>
        </mc:AlternateContent>
      </w:r>
    </w:p>
    <w:p w:rsidR="00E15021" w:rsidRPr="00E15021" w:rsidRDefault="00E15021" w:rsidP="00E15021">
      <w:pPr>
        <w:spacing w:after="160" w:line="259" w:lineRule="auto"/>
        <w:rPr>
          <w:rFonts w:ascii="Calibri" w:eastAsia="Calibri" w:hAnsi="Calibri" w:cs="Calibri"/>
          <w:color w:val="000000"/>
          <w:lang w:eastAsia="hr-HR"/>
        </w:rPr>
        <w:sectPr w:rsidR="00E15021" w:rsidRPr="00E15021">
          <w:headerReference w:type="even" r:id="rId17"/>
          <w:headerReference w:type="default" r:id="rId18"/>
          <w:footerReference w:type="even" r:id="rId19"/>
          <w:footerReference w:type="default" r:id="rId20"/>
          <w:headerReference w:type="first" r:id="rId21"/>
          <w:footerReference w:type="first" r:id="rId22"/>
          <w:pgSz w:w="16840" w:h="11909" w:orient="landscape"/>
          <w:pgMar w:top="2176" w:right="584" w:bottom="557" w:left="866" w:header="720" w:footer="541" w:gutter="0"/>
          <w:cols w:space="720"/>
          <w:titlePg/>
        </w:sectPr>
      </w:pPr>
    </w:p>
    <w:tbl>
      <w:tblPr>
        <w:tblStyle w:val="TableGrid1"/>
        <w:tblW w:w="15441" w:type="dxa"/>
        <w:tblInd w:w="-17" w:type="dxa"/>
        <w:tblCellMar>
          <w:top w:w="65" w:type="dxa"/>
          <w:left w:w="128" w:type="dxa"/>
          <w:right w:w="63" w:type="dxa"/>
        </w:tblCellMar>
        <w:tblLook w:val="04A0" w:firstRow="1" w:lastRow="0" w:firstColumn="1" w:lastColumn="0" w:noHBand="0" w:noVBand="1"/>
      </w:tblPr>
      <w:tblGrid>
        <w:gridCol w:w="737"/>
        <w:gridCol w:w="7175"/>
        <w:gridCol w:w="1783"/>
        <w:gridCol w:w="1809"/>
        <w:gridCol w:w="1639"/>
        <w:gridCol w:w="1274"/>
        <w:gridCol w:w="1024"/>
      </w:tblGrid>
      <w:tr w:rsidR="00E15021" w:rsidRPr="00E15021" w:rsidTr="00E15021">
        <w:trPr>
          <w:trHeight w:val="810"/>
        </w:trPr>
        <w:tc>
          <w:tcPr>
            <w:tcW w:w="737" w:type="dxa"/>
            <w:tcBorders>
              <w:top w:val="single" w:sz="5"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c>
          <w:tcPr>
            <w:tcW w:w="13680" w:type="dxa"/>
            <w:gridSpan w:val="5"/>
            <w:tcBorders>
              <w:top w:val="single" w:sz="5" w:space="0" w:color="000000"/>
              <w:left w:val="nil"/>
              <w:bottom w:val="single" w:sz="8" w:space="0" w:color="000000"/>
              <w:right w:val="nil"/>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RASHODI PREMA FUNKCIJSKOJ KLASIFIKACIJI [T-6]</w:t>
            </w:r>
          </w:p>
        </w:tc>
        <w:tc>
          <w:tcPr>
            <w:tcW w:w="1024" w:type="dxa"/>
            <w:tcBorders>
              <w:top w:val="single" w:sz="5"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48"/>
        </w:trPr>
        <w:tc>
          <w:tcPr>
            <w:tcW w:w="737" w:type="dxa"/>
            <w:tcBorders>
              <w:top w:val="single" w:sz="8" w:space="0" w:color="000000"/>
              <w:left w:val="nil"/>
              <w:bottom w:val="single" w:sz="5" w:space="0" w:color="000000"/>
              <w:right w:val="single" w:sz="2" w:space="0" w:color="000000"/>
            </w:tcBorders>
            <w:shd w:val="clear" w:color="auto" w:fill="C0C0C0"/>
          </w:tcPr>
          <w:p w:rsidR="00E15021" w:rsidRPr="00E15021" w:rsidRDefault="00E15021" w:rsidP="00E15021">
            <w:pPr>
              <w:spacing w:after="287" w:line="259" w:lineRule="auto"/>
              <w:rPr>
                <w:rFonts w:ascii="Calibri" w:eastAsia="Calibri" w:hAnsi="Calibri" w:cs="Calibri"/>
                <w:color w:val="000000"/>
              </w:rPr>
            </w:pPr>
            <w:r w:rsidRPr="00E15021">
              <w:rPr>
                <w:rFonts w:ascii="Tahoma" w:eastAsia="Tahoma" w:hAnsi="Tahoma" w:cs="Tahoma"/>
                <w:color w:val="000000"/>
                <w:sz w:val="20"/>
              </w:rPr>
              <w:t>Funk.</w:t>
            </w:r>
          </w:p>
          <w:p w:rsidR="00E15021" w:rsidRPr="00E15021" w:rsidRDefault="00E15021" w:rsidP="00E15021">
            <w:pPr>
              <w:spacing w:after="0" w:line="259" w:lineRule="auto"/>
              <w:ind w:right="67"/>
              <w:jc w:val="center"/>
              <w:rPr>
                <w:rFonts w:ascii="Calibri" w:eastAsia="Calibri" w:hAnsi="Calibri" w:cs="Calibri"/>
                <w:color w:val="000000"/>
              </w:rPr>
            </w:pPr>
            <w:r w:rsidRPr="00E15021">
              <w:rPr>
                <w:rFonts w:ascii="Tahoma" w:eastAsia="Tahoma" w:hAnsi="Tahoma" w:cs="Tahoma"/>
                <w:color w:val="000000"/>
                <w:sz w:val="18"/>
              </w:rPr>
              <w:t>1</w:t>
            </w:r>
          </w:p>
        </w:tc>
        <w:tc>
          <w:tcPr>
            <w:tcW w:w="7175" w:type="dxa"/>
            <w:tcBorders>
              <w:top w:val="single" w:sz="8" w:space="0" w:color="000000"/>
              <w:left w:val="single" w:sz="2" w:space="0" w:color="000000"/>
              <w:bottom w:val="single" w:sz="5" w:space="0" w:color="000000"/>
              <w:right w:val="single" w:sz="2" w:space="0" w:color="000000"/>
            </w:tcBorders>
            <w:shd w:val="clear" w:color="auto" w:fill="C0C0C0"/>
          </w:tcPr>
          <w:p w:rsidR="00E15021" w:rsidRPr="00E15021" w:rsidRDefault="00E15021" w:rsidP="00E15021">
            <w:pPr>
              <w:spacing w:after="287" w:line="259" w:lineRule="auto"/>
              <w:ind w:right="10"/>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9"/>
              <w:jc w:val="center"/>
              <w:rPr>
                <w:rFonts w:ascii="Calibri" w:eastAsia="Calibri" w:hAnsi="Calibri" w:cs="Calibri"/>
                <w:color w:val="000000"/>
              </w:rPr>
            </w:pPr>
            <w:r w:rsidRPr="00E15021">
              <w:rPr>
                <w:rFonts w:ascii="Tahoma" w:eastAsia="Tahoma" w:hAnsi="Tahoma" w:cs="Tahoma"/>
                <w:color w:val="000000"/>
                <w:sz w:val="18"/>
              </w:rPr>
              <w:t>2</w:t>
            </w:r>
          </w:p>
        </w:tc>
        <w:tc>
          <w:tcPr>
            <w:tcW w:w="1783" w:type="dxa"/>
            <w:tcBorders>
              <w:top w:val="single" w:sz="8" w:space="0" w:color="000000"/>
              <w:left w:val="single" w:sz="2" w:space="0" w:color="000000"/>
              <w:bottom w:val="single" w:sz="5" w:space="0" w:color="000000"/>
              <w:right w:val="single" w:sz="2" w:space="0" w:color="000000"/>
            </w:tcBorders>
            <w:shd w:val="clear" w:color="auto" w:fill="C0C0C0"/>
          </w:tcPr>
          <w:p w:rsidR="00E15021" w:rsidRPr="00E15021" w:rsidRDefault="00E15021" w:rsidP="00E15021">
            <w:pPr>
              <w:spacing w:after="284" w:line="259" w:lineRule="auto"/>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ind w:right="29"/>
              <w:jc w:val="center"/>
              <w:rPr>
                <w:rFonts w:ascii="Calibri" w:eastAsia="Calibri" w:hAnsi="Calibri" w:cs="Calibri"/>
                <w:color w:val="000000"/>
              </w:rPr>
            </w:pPr>
            <w:r w:rsidRPr="00E15021">
              <w:rPr>
                <w:rFonts w:ascii="Tahoma" w:eastAsia="Tahoma" w:hAnsi="Tahoma" w:cs="Tahoma"/>
                <w:color w:val="000000"/>
                <w:sz w:val="18"/>
              </w:rPr>
              <w:t>3</w:t>
            </w:r>
          </w:p>
        </w:tc>
        <w:tc>
          <w:tcPr>
            <w:tcW w:w="1809" w:type="dxa"/>
            <w:tcBorders>
              <w:top w:val="single" w:sz="8" w:space="0" w:color="000000"/>
              <w:left w:val="single" w:sz="2" w:space="0" w:color="000000"/>
              <w:bottom w:val="single" w:sz="5" w:space="0" w:color="000000"/>
              <w:right w:val="single" w:sz="2" w:space="0" w:color="000000"/>
            </w:tcBorders>
            <w:shd w:val="clear" w:color="auto" w:fill="C0C0C0"/>
          </w:tcPr>
          <w:p w:rsidR="00E15021" w:rsidRPr="00E15021" w:rsidRDefault="00E15021" w:rsidP="00E15021">
            <w:pPr>
              <w:spacing w:after="284" w:line="259" w:lineRule="auto"/>
              <w:ind w:right="32"/>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ind w:right="33"/>
              <w:jc w:val="center"/>
              <w:rPr>
                <w:rFonts w:ascii="Calibri" w:eastAsia="Calibri" w:hAnsi="Calibri" w:cs="Calibri"/>
                <w:color w:val="000000"/>
              </w:rPr>
            </w:pPr>
            <w:r w:rsidRPr="00E15021">
              <w:rPr>
                <w:rFonts w:ascii="Tahoma" w:eastAsia="Tahoma" w:hAnsi="Tahoma" w:cs="Tahoma"/>
                <w:color w:val="000000"/>
                <w:sz w:val="18"/>
              </w:rPr>
              <w:t>4</w:t>
            </w:r>
          </w:p>
        </w:tc>
        <w:tc>
          <w:tcPr>
            <w:tcW w:w="1639" w:type="dxa"/>
            <w:tcBorders>
              <w:top w:val="single" w:sz="8" w:space="0" w:color="000000"/>
              <w:left w:val="single" w:sz="2" w:space="0" w:color="000000"/>
              <w:bottom w:val="single" w:sz="5" w:space="0" w:color="000000"/>
              <w:right w:val="single" w:sz="2" w:space="0" w:color="000000"/>
            </w:tcBorders>
            <w:shd w:val="clear" w:color="auto" w:fill="C0C0C0"/>
          </w:tcPr>
          <w:p w:rsidR="00E15021" w:rsidRPr="00E15021" w:rsidRDefault="00E15021" w:rsidP="00E15021">
            <w:pPr>
              <w:spacing w:after="288" w:line="259" w:lineRule="auto"/>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ind w:right="2"/>
              <w:jc w:val="center"/>
              <w:rPr>
                <w:rFonts w:ascii="Calibri" w:eastAsia="Calibri" w:hAnsi="Calibri" w:cs="Calibri"/>
                <w:color w:val="000000"/>
              </w:rPr>
            </w:pPr>
            <w:r w:rsidRPr="00E15021">
              <w:rPr>
                <w:rFonts w:ascii="Tahoma" w:eastAsia="Tahoma" w:hAnsi="Tahoma" w:cs="Tahoma"/>
                <w:color w:val="000000"/>
                <w:sz w:val="18"/>
              </w:rPr>
              <w:t>5</w:t>
            </w:r>
          </w:p>
        </w:tc>
        <w:tc>
          <w:tcPr>
            <w:tcW w:w="1273" w:type="dxa"/>
            <w:tcBorders>
              <w:top w:val="single" w:sz="8" w:space="0" w:color="000000"/>
              <w:left w:val="single" w:sz="2" w:space="0" w:color="000000"/>
              <w:bottom w:val="single" w:sz="5" w:space="0" w:color="000000"/>
              <w:right w:val="single" w:sz="2" w:space="0" w:color="000000"/>
            </w:tcBorders>
            <w:shd w:val="clear" w:color="auto" w:fill="C0C0C0"/>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4" w:line="259" w:lineRule="auto"/>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ind w:right="122"/>
              <w:jc w:val="center"/>
              <w:rPr>
                <w:rFonts w:ascii="Calibri" w:eastAsia="Calibri" w:hAnsi="Calibri" w:cs="Calibri"/>
                <w:color w:val="000000"/>
              </w:rPr>
            </w:pPr>
            <w:r w:rsidRPr="00E15021">
              <w:rPr>
                <w:rFonts w:ascii="Tahoma" w:eastAsia="Tahoma" w:hAnsi="Tahoma" w:cs="Tahoma"/>
                <w:color w:val="000000"/>
                <w:sz w:val="18"/>
              </w:rPr>
              <w:t>6</w:t>
            </w:r>
          </w:p>
        </w:tc>
        <w:tc>
          <w:tcPr>
            <w:tcW w:w="1024" w:type="dxa"/>
            <w:tcBorders>
              <w:top w:val="single" w:sz="8" w:space="0" w:color="000000"/>
              <w:left w:val="single" w:sz="2" w:space="0" w:color="000000"/>
              <w:bottom w:val="nil"/>
              <w:right w:val="nil"/>
            </w:tcBorders>
            <w:shd w:val="clear" w:color="auto" w:fill="C0C0C0"/>
          </w:tcPr>
          <w:p w:rsidR="00E15021" w:rsidRPr="00E15021" w:rsidRDefault="00E15021" w:rsidP="00E15021">
            <w:pPr>
              <w:spacing w:after="0" w:line="259" w:lineRule="auto"/>
              <w:ind w:right="48"/>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48"/>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58"/>
              <w:jc w:val="center"/>
              <w:rPr>
                <w:rFonts w:ascii="Calibri" w:eastAsia="Calibri" w:hAnsi="Calibri" w:cs="Calibri"/>
                <w:color w:val="000000"/>
              </w:rPr>
            </w:pPr>
            <w:r w:rsidRPr="00E15021">
              <w:rPr>
                <w:rFonts w:ascii="Tahoma" w:eastAsia="Tahoma" w:hAnsi="Tahoma" w:cs="Tahoma"/>
                <w:color w:val="000000"/>
                <w:sz w:val="18"/>
              </w:rPr>
              <w:t>7</w:t>
            </w:r>
          </w:p>
        </w:tc>
      </w:tr>
    </w:tbl>
    <w:p w:rsidR="00E15021" w:rsidRPr="00E15021" w:rsidRDefault="00E15021" w:rsidP="00E15021">
      <w:pPr>
        <w:tabs>
          <w:tab w:val="center" w:pos="1620"/>
          <w:tab w:val="center" w:pos="9191"/>
          <w:tab w:val="center" w:pos="10957"/>
          <w:tab w:val="center" w:pos="12830"/>
          <w:tab w:val="center" w:pos="13953"/>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081 Službe rekreacije i sporta  </w:t>
      </w:r>
      <w:r w:rsidRPr="00E15021">
        <w:rPr>
          <w:rFonts w:ascii="Tahoma" w:eastAsia="Tahoma" w:hAnsi="Tahoma" w:cs="Tahoma"/>
          <w:color w:val="000000"/>
          <w:sz w:val="18"/>
          <w:lang w:eastAsia="hr-HR"/>
        </w:rPr>
        <w:tab/>
        <w:t>18.701,00</w:t>
      </w:r>
      <w:r w:rsidRPr="00E15021">
        <w:rPr>
          <w:rFonts w:ascii="Tahoma" w:eastAsia="Tahoma" w:hAnsi="Tahoma" w:cs="Tahoma"/>
          <w:color w:val="000000"/>
          <w:sz w:val="18"/>
          <w:lang w:eastAsia="hr-HR"/>
        </w:rPr>
        <w:tab/>
        <w:t>365.000,00</w:t>
      </w:r>
      <w:r w:rsidRPr="00E15021">
        <w:rPr>
          <w:rFonts w:ascii="Tahoma" w:eastAsia="Tahoma" w:hAnsi="Tahoma" w:cs="Tahoma"/>
          <w:color w:val="000000"/>
          <w:sz w:val="18"/>
          <w:lang w:eastAsia="hr-HR"/>
        </w:rPr>
        <w:tab/>
        <w:t>5.500,00</w:t>
      </w:r>
      <w:r w:rsidRPr="00E15021">
        <w:rPr>
          <w:rFonts w:ascii="Tahoma" w:eastAsia="Tahoma" w:hAnsi="Tahoma" w:cs="Tahoma"/>
          <w:color w:val="000000"/>
          <w:sz w:val="18"/>
          <w:lang w:eastAsia="hr-HR"/>
        </w:rPr>
        <w:tab/>
        <w:t>29,41%</w:t>
      </w:r>
      <w:r w:rsidRPr="00E15021">
        <w:rPr>
          <w:rFonts w:ascii="Tahoma" w:eastAsia="Tahoma" w:hAnsi="Tahoma" w:cs="Tahoma"/>
          <w:color w:val="000000"/>
          <w:sz w:val="18"/>
          <w:lang w:eastAsia="hr-HR"/>
        </w:rPr>
        <w:tab/>
        <w:t>1,51%</w:t>
      </w:r>
    </w:p>
    <w:tbl>
      <w:tblPr>
        <w:tblStyle w:val="TableGrid1"/>
        <w:tblW w:w="15329" w:type="dxa"/>
        <w:tblInd w:w="-17" w:type="dxa"/>
        <w:tblCellMar>
          <w:top w:w="60" w:type="dxa"/>
        </w:tblCellMar>
        <w:tblLook w:val="04A0" w:firstRow="1" w:lastRow="0" w:firstColumn="1" w:lastColumn="0" w:noHBand="0" w:noVBand="1"/>
      </w:tblPr>
      <w:tblGrid>
        <w:gridCol w:w="866"/>
        <w:gridCol w:w="7789"/>
        <w:gridCol w:w="1904"/>
        <w:gridCol w:w="1769"/>
        <w:gridCol w:w="1157"/>
        <w:gridCol w:w="1220"/>
        <w:gridCol w:w="624"/>
      </w:tblGrid>
      <w:tr w:rsidR="00E15021" w:rsidRPr="00E15021" w:rsidTr="00E15021">
        <w:trPr>
          <w:trHeight w:val="286"/>
        </w:trPr>
        <w:tc>
          <w:tcPr>
            <w:tcW w:w="869" w:type="dxa"/>
            <w:tcBorders>
              <w:top w:val="single" w:sz="5" w:space="0" w:color="000000"/>
              <w:left w:val="nil"/>
              <w:bottom w:val="single" w:sz="5"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082</w:t>
            </w:r>
          </w:p>
        </w:tc>
        <w:tc>
          <w:tcPr>
            <w:tcW w:w="7842" w:type="dxa"/>
            <w:tcBorders>
              <w:top w:val="single" w:sz="5" w:space="0" w:color="000000"/>
              <w:left w:val="nil"/>
              <w:bottom w:val="single" w:sz="5"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Službe kulture  </w:t>
            </w:r>
          </w:p>
        </w:tc>
        <w:tc>
          <w:tcPr>
            <w:tcW w:w="1912" w:type="dxa"/>
            <w:tcBorders>
              <w:top w:val="single" w:sz="5" w:space="0" w:color="000000"/>
              <w:left w:val="nil"/>
              <w:bottom w:val="single" w:sz="5"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19.000,00</w:t>
            </w:r>
          </w:p>
        </w:tc>
        <w:tc>
          <w:tcPr>
            <w:tcW w:w="1776" w:type="dxa"/>
            <w:tcBorders>
              <w:top w:val="single" w:sz="5" w:space="0" w:color="000000"/>
              <w:left w:val="nil"/>
              <w:bottom w:val="single" w:sz="5"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52.000,00</w:t>
            </w:r>
          </w:p>
        </w:tc>
        <w:tc>
          <w:tcPr>
            <w:tcW w:w="1160" w:type="dxa"/>
            <w:tcBorders>
              <w:top w:val="single" w:sz="5" w:space="0" w:color="000000"/>
              <w:left w:val="nil"/>
              <w:bottom w:val="single" w:sz="5"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19.000,00</w:t>
            </w:r>
          </w:p>
        </w:tc>
        <w:tc>
          <w:tcPr>
            <w:tcW w:w="1224" w:type="dxa"/>
            <w:tcBorders>
              <w:top w:val="single" w:sz="5" w:space="0" w:color="000000"/>
              <w:left w:val="nil"/>
              <w:bottom w:val="single" w:sz="5"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100,00%</w:t>
            </w:r>
          </w:p>
        </w:tc>
        <w:tc>
          <w:tcPr>
            <w:tcW w:w="544" w:type="dxa"/>
            <w:tcBorders>
              <w:top w:val="single" w:sz="5" w:space="0" w:color="000000"/>
              <w:left w:val="nil"/>
              <w:bottom w:val="single" w:sz="5" w:space="0" w:color="000000"/>
              <w:right w:val="nil"/>
            </w:tcBorders>
          </w:tcPr>
          <w:p w:rsidR="00E15021" w:rsidRPr="00E15021" w:rsidRDefault="00E15021" w:rsidP="00E15021">
            <w:pPr>
              <w:spacing w:after="0" w:line="259" w:lineRule="auto"/>
              <w:ind w:right="-79"/>
              <w:jc w:val="both"/>
              <w:rPr>
                <w:rFonts w:ascii="Calibri" w:eastAsia="Calibri" w:hAnsi="Calibri" w:cs="Calibri"/>
                <w:color w:val="000000"/>
              </w:rPr>
            </w:pPr>
            <w:r w:rsidRPr="00E15021">
              <w:rPr>
                <w:rFonts w:ascii="Tahoma" w:eastAsia="Tahoma" w:hAnsi="Tahoma" w:cs="Tahoma"/>
                <w:color w:val="000000"/>
                <w:sz w:val="18"/>
              </w:rPr>
              <w:t>36,54%</w:t>
            </w:r>
          </w:p>
        </w:tc>
      </w:tr>
      <w:tr w:rsidR="00E15021" w:rsidRPr="00E15021" w:rsidTr="00E15021">
        <w:trPr>
          <w:trHeight w:val="288"/>
        </w:trPr>
        <w:tc>
          <w:tcPr>
            <w:tcW w:w="869" w:type="dxa"/>
            <w:tcBorders>
              <w:top w:val="single" w:sz="5"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084</w:t>
            </w:r>
          </w:p>
        </w:tc>
        <w:tc>
          <w:tcPr>
            <w:tcW w:w="7842" w:type="dxa"/>
            <w:tcBorders>
              <w:top w:val="single" w:sz="5"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Religijske i druge službe zajednice  </w:t>
            </w:r>
          </w:p>
        </w:tc>
        <w:tc>
          <w:tcPr>
            <w:tcW w:w="1912" w:type="dxa"/>
            <w:tcBorders>
              <w:top w:val="single" w:sz="5"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108.703,05</w:t>
            </w:r>
          </w:p>
        </w:tc>
        <w:tc>
          <w:tcPr>
            <w:tcW w:w="1776" w:type="dxa"/>
            <w:tcBorders>
              <w:top w:val="single" w:sz="5"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41.000,00</w:t>
            </w:r>
          </w:p>
        </w:tc>
        <w:tc>
          <w:tcPr>
            <w:tcW w:w="1160" w:type="dxa"/>
            <w:tcBorders>
              <w:top w:val="single" w:sz="5"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12.000,00</w:t>
            </w:r>
          </w:p>
        </w:tc>
        <w:tc>
          <w:tcPr>
            <w:tcW w:w="1224" w:type="dxa"/>
            <w:tcBorders>
              <w:top w:val="single" w:sz="5" w:space="0" w:color="000000"/>
              <w:left w:val="nil"/>
              <w:bottom w:val="single" w:sz="6"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11,04%</w:t>
            </w:r>
          </w:p>
        </w:tc>
        <w:tc>
          <w:tcPr>
            <w:tcW w:w="544" w:type="dxa"/>
            <w:tcBorders>
              <w:top w:val="single" w:sz="5" w:space="0" w:color="000000"/>
              <w:left w:val="nil"/>
              <w:bottom w:val="single" w:sz="6" w:space="0" w:color="000000"/>
              <w:right w:val="nil"/>
            </w:tcBorders>
          </w:tcPr>
          <w:p w:rsidR="00E15021" w:rsidRPr="00E15021" w:rsidRDefault="00E15021" w:rsidP="00E15021">
            <w:pPr>
              <w:spacing w:after="0" w:line="259" w:lineRule="auto"/>
              <w:ind w:right="-79"/>
              <w:jc w:val="both"/>
              <w:rPr>
                <w:rFonts w:ascii="Calibri" w:eastAsia="Calibri" w:hAnsi="Calibri" w:cs="Calibri"/>
                <w:color w:val="000000"/>
              </w:rPr>
            </w:pPr>
            <w:r w:rsidRPr="00E15021">
              <w:rPr>
                <w:rFonts w:ascii="Tahoma" w:eastAsia="Tahoma" w:hAnsi="Tahoma" w:cs="Tahoma"/>
                <w:color w:val="000000"/>
                <w:sz w:val="18"/>
              </w:rPr>
              <w:t>29,27%</w:t>
            </w:r>
          </w:p>
        </w:tc>
      </w:tr>
    </w:tbl>
    <w:p w:rsidR="00E15021" w:rsidRPr="00E15021" w:rsidRDefault="00E15021" w:rsidP="00E15021">
      <w:pPr>
        <w:tabs>
          <w:tab w:val="center" w:pos="3158"/>
          <w:tab w:val="center" w:pos="9240"/>
          <w:tab w:val="center" w:pos="11005"/>
          <w:tab w:val="center" w:pos="12782"/>
          <w:tab w:val="center" w:pos="13856"/>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086 Rashodi za rekreaciju, kulturu i religiju koji nisu drugdje svrstani  </w:t>
      </w:r>
      <w:r w:rsidRPr="00E15021">
        <w:rPr>
          <w:rFonts w:ascii="Tahoma" w:eastAsia="Tahoma" w:hAnsi="Tahoma" w:cs="Tahoma"/>
          <w:color w:val="000000"/>
          <w:sz w:val="18"/>
          <w:lang w:eastAsia="hr-HR"/>
        </w:rPr>
        <w:tab/>
        <w:t>1.800,00</w:t>
      </w:r>
      <w:r w:rsidRPr="00E15021">
        <w:rPr>
          <w:rFonts w:ascii="Tahoma" w:eastAsia="Tahoma" w:hAnsi="Tahoma" w:cs="Tahoma"/>
          <w:color w:val="000000"/>
          <w:sz w:val="18"/>
          <w:lang w:eastAsia="hr-HR"/>
        </w:rPr>
        <w:tab/>
        <w:t>45.000,00</w:t>
      </w:r>
      <w:r w:rsidRPr="00E15021">
        <w:rPr>
          <w:rFonts w:ascii="Tahoma" w:eastAsia="Tahoma" w:hAnsi="Tahoma" w:cs="Tahoma"/>
          <w:color w:val="000000"/>
          <w:sz w:val="18"/>
          <w:lang w:eastAsia="hr-HR"/>
        </w:rPr>
        <w:tab/>
        <w:t>74.398,70</w:t>
      </w:r>
      <w:r w:rsidRPr="00E15021">
        <w:rPr>
          <w:rFonts w:ascii="Tahoma" w:eastAsia="Tahoma" w:hAnsi="Tahoma" w:cs="Tahoma"/>
          <w:color w:val="000000"/>
          <w:sz w:val="18"/>
          <w:lang w:eastAsia="hr-HR"/>
        </w:rPr>
        <w:tab/>
        <w:t>4133,26%</w:t>
      </w:r>
      <w:r w:rsidRPr="00E15021">
        <w:rPr>
          <w:rFonts w:ascii="Tahoma" w:eastAsia="Tahoma" w:hAnsi="Tahoma" w:cs="Tahoma"/>
          <w:color w:val="000000"/>
          <w:sz w:val="18"/>
          <w:lang w:eastAsia="hr-HR"/>
        </w:rPr>
        <w:tab/>
        <w:t>165,33%</w:t>
      </w:r>
    </w:p>
    <w:p w:rsidR="00E15021" w:rsidRPr="00E15021" w:rsidRDefault="00E15021" w:rsidP="00E15021">
      <w:pPr>
        <w:spacing w:after="53"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12E70607" wp14:editId="43DEEDDE">
                <wp:extent cx="9803511" cy="9855"/>
                <wp:effectExtent l="0" t="0" r="0" b="0"/>
                <wp:docPr id="116151" name="Group 116151"/>
                <wp:cNvGraphicFramePr/>
                <a:graphic xmlns:a="http://schemas.openxmlformats.org/drawingml/2006/main">
                  <a:graphicData uri="http://schemas.microsoft.com/office/word/2010/wordprocessingGroup">
                    <wpg:wgp>
                      <wpg:cNvGrpSpPr/>
                      <wpg:grpSpPr>
                        <a:xfrm>
                          <a:off x="0" y="0"/>
                          <a:ext cx="9803511" cy="9855"/>
                          <a:chOff x="0" y="0"/>
                          <a:chExt cx="9803511" cy="9855"/>
                        </a:xfrm>
                      </wpg:grpSpPr>
                      <wps:wsp>
                        <wps:cNvPr id="166578" name="Shape 166578"/>
                        <wps:cNvSpPr/>
                        <wps:spPr>
                          <a:xfrm>
                            <a:off x="0" y="0"/>
                            <a:ext cx="9803511" cy="9855"/>
                          </a:xfrm>
                          <a:custGeom>
                            <a:avLst/>
                            <a:gdLst/>
                            <a:ahLst/>
                            <a:cxnLst/>
                            <a:rect l="0" t="0" r="0" b="0"/>
                            <a:pathLst>
                              <a:path w="9803511" h="9855">
                                <a:moveTo>
                                  <a:pt x="0" y="0"/>
                                </a:moveTo>
                                <a:lnTo>
                                  <a:pt x="9803511" y="0"/>
                                </a:lnTo>
                                <a:lnTo>
                                  <a:pt x="9803511" y="9855"/>
                                </a:lnTo>
                                <a:lnTo>
                                  <a:pt x="0" y="9855"/>
                                </a:lnTo>
                                <a:lnTo>
                                  <a:pt x="0" y="0"/>
                                </a:lnTo>
                              </a:path>
                            </a:pathLst>
                          </a:custGeom>
                          <a:solidFill>
                            <a:srgbClr val="000000"/>
                          </a:solidFill>
                          <a:ln w="0" cap="flat">
                            <a:noFill/>
                            <a:miter lim="127000"/>
                          </a:ln>
                          <a:effectLst/>
                        </wps:spPr>
                        <wps:bodyPr/>
                      </wps:wsp>
                    </wpg:wgp>
                  </a:graphicData>
                </a:graphic>
              </wp:inline>
            </w:drawing>
          </mc:Choice>
          <mc:Fallback>
            <w:pict>
              <v:group w14:anchorId="32F493FB" id="Group 116151" o:spid="_x0000_s1026" style="width:771.95pt;height:.8pt;mso-position-horizontal-relative:char;mso-position-vertical-relative:line" coordsize="980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">
                <v:shape id="Shape 166578" o:spid="_x0000_s1027" style="position:absolute;width:98035;height:98;visibility:visible;mso-wrap-style:square;v-text-anchor:top" coordsize="9803511,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" path="m,l9803511,r,9855l,9855,,e" fillcolor="black" stroked="f" strokeweight="0">
                  <v:stroke miterlimit="83231f" joinstyle="miter"/>
                  <v:path arrowok="t" textboxrect="0,0,9803511,9855"/>
                </v:shape>
                <w10:anchorlock/>
              </v:group>
            </w:pict>
          </mc:Fallback>
        </mc:AlternateContent>
      </w:r>
    </w:p>
    <w:p w:rsidR="00E15021" w:rsidRPr="00E15021" w:rsidRDefault="00E15021" w:rsidP="00E15021">
      <w:pPr>
        <w:numPr>
          <w:ilvl w:val="0"/>
          <w:numId w:val="1"/>
        </w:numPr>
        <w:spacing w:after="0" w:line="259" w:lineRule="auto"/>
        <w:ind w:left="838" w:right="-14" w:hanging="381"/>
        <w:rPr>
          <w:rFonts w:ascii="Calibri" w:eastAsia="Calibri" w:hAnsi="Calibri" w:cs="Calibri"/>
          <w:color w:val="000000"/>
          <w:lang w:eastAsia="hr-HR"/>
        </w:rPr>
      </w:pPr>
      <w:r w:rsidRPr="00E15021">
        <w:rPr>
          <w:rFonts w:ascii="Tahoma" w:eastAsia="Tahoma" w:hAnsi="Tahoma" w:cs="Tahoma"/>
          <w:b/>
          <w:color w:val="000000"/>
          <w:sz w:val="18"/>
          <w:lang w:eastAsia="hr-HR"/>
        </w:rPr>
        <w:t xml:space="preserve">Obrazovanje  </w:t>
      </w:r>
      <w:r w:rsidRPr="00E15021">
        <w:rPr>
          <w:rFonts w:ascii="Tahoma" w:eastAsia="Tahoma" w:hAnsi="Tahoma" w:cs="Tahoma"/>
          <w:b/>
          <w:color w:val="000000"/>
          <w:sz w:val="18"/>
          <w:lang w:eastAsia="hr-HR"/>
        </w:rPr>
        <w:tab/>
        <w:t>25.042,56</w:t>
      </w:r>
      <w:r w:rsidRPr="00E15021">
        <w:rPr>
          <w:rFonts w:ascii="Tahoma" w:eastAsia="Tahoma" w:hAnsi="Tahoma" w:cs="Tahoma"/>
          <w:b/>
          <w:color w:val="000000"/>
          <w:sz w:val="18"/>
          <w:lang w:eastAsia="hr-HR"/>
        </w:rPr>
        <w:tab/>
        <w:t>80.200,00</w:t>
      </w:r>
      <w:r w:rsidRPr="00E15021">
        <w:rPr>
          <w:rFonts w:ascii="Tahoma" w:eastAsia="Tahoma" w:hAnsi="Tahoma" w:cs="Tahoma"/>
          <w:b/>
          <w:color w:val="000000"/>
          <w:sz w:val="18"/>
          <w:lang w:eastAsia="hr-HR"/>
        </w:rPr>
        <w:tab/>
        <w:t>69.954,93</w:t>
      </w:r>
      <w:r w:rsidRPr="00E15021">
        <w:rPr>
          <w:rFonts w:ascii="Tahoma" w:eastAsia="Tahoma" w:hAnsi="Tahoma" w:cs="Tahoma"/>
          <w:b/>
          <w:color w:val="000000"/>
          <w:sz w:val="18"/>
          <w:lang w:eastAsia="hr-HR"/>
        </w:rPr>
        <w:tab/>
        <w:t>279,34%</w:t>
      </w:r>
      <w:r w:rsidRPr="00E15021">
        <w:rPr>
          <w:rFonts w:ascii="Tahoma" w:eastAsia="Tahoma" w:hAnsi="Tahoma" w:cs="Tahoma"/>
          <w:b/>
          <w:color w:val="000000"/>
          <w:sz w:val="18"/>
          <w:lang w:eastAsia="hr-HR"/>
        </w:rPr>
        <w:tab/>
        <w:t>87,23%</w:t>
      </w:r>
    </w:p>
    <w:p w:rsidR="00E15021" w:rsidRPr="00E15021" w:rsidRDefault="00E15021" w:rsidP="00E15021">
      <w:pPr>
        <w:spacing w:after="53"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5A5847BF" wp14:editId="07C54C06">
                <wp:extent cx="9733788" cy="10363"/>
                <wp:effectExtent l="0" t="0" r="0" b="0"/>
                <wp:docPr id="116152" name="Group 116152"/>
                <wp:cNvGraphicFramePr/>
                <a:graphic xmlns:a="http://schemas.openxmlformats.org/drawingml/2006/main">
                  <a:graphicData uri="http://schemas.microsoft.com/office/word/2010/wordprocessingGroup">
                    <wpg:wgp>
                      <wpg:cNvGrpSpPr/>
                      <wpg:grpSpPr>
                        <a:xfrm>
                          <a:off x="0" y="0"/>
                          <a:ext cx="9733788" cy="10363"/>
                          <a:chOff x="0" y="0"/>
                          <a:chExt cx="9733788" cy="10363"/>
                        </a:xfrm>
                      </wpg:grpSpPr>
                      <wps:wsp>
                        <wps:cNvPr id="166580" name="Shape 166580"/>
                        <wps:cNvSpPr/>
                        <wps:spPr>
                          <a:xfrm>
                            <a:off x="0" y="0"/>
                            <a:ext cx="9733788" cy="10363"/>
                          </a:xfrm>
                          <a:custGeom>
                            <a:avLst/>
                            <a:gdLst/>
                            <a:ahLst/>
                            <a:cxnLst/>
                            <a:rect l="0" t="0" r="0" b="0"/>
                            <a:pathLst>
                              <a:path w="9733788" h="10363">
                                <a:moveTo>
                                  <a:pt x="0" y="0"/>
                                </a:moveTo>
                                <a:lnTo>
                                  <a:pt x="9733788" y="0"/>
                                </a:lnTo>
                                <a:lnTo>
                                  <a:pt x="9733788" y="10363"/>
                                </a:lnTo>
                                <a:lnTo>
                                  <a:pt x="0" y="10363"/>
                                </a:lnTo>
                                <a:lnTo>
                                  <a:pt x="0" y="0"/>
                                </a:lnTo>
                              </a:path>
                            </a:pathLst>
                          </a:custGeom>
                          <a:solidFill>
                            <a:srgbClr val="000000"/>
                          </a:solidFill>
                          <a:ln w="0" cap="flat">
                            <a:noFill/>
                            <a:miter lim="127000"/>
                          </a:ln>
                          <a:effectLst/>
                        </wps:spPr>
                        <wps:bodyPr/>
                      </wps:wsp>
                    </wpg:wgp>
                  </a:graphicData>
                </a:graphic>
              </wp:inline>
            </w:drawing>
          </mc:Choice>
          <mc:Fallback>
            <w:pict>
              <v:group w14:anchorId="7A25954C" id="Group 116152" o:spid="_x0000_s1026" style="width:766.45pt;height:.8pt;mso-position-horizontal-relative:char;mso-position-vertical-relative:line" coordsize="97337,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">
                <v:shape id="Shape 166580" o:spid="_x0000_s1027" style="position:absolute;width:97337;height:103;visibility:visible;mso-wrap-style:square;v-text-anchor:top" coordsize="9733788,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" path="m,l9733788,r,10363l,10363,,e" fillcolor="black" stroked="f" strokeweight="0">
                  <v:stroke miterlimit="83231f" joinstyle="miter"/>
                  <v:path arrowok="t" textboxrect="0,0,9733788,10363"/>
                </v:shape>
                <w10:anchorlock/>
              </v:group>
            </w:pict>
          </mc:Fallback>
        </mc:AlternateContent>
      </w:r>
    </w:p>
    <w:p w:rsidR="00E15021" w:rsidRPr="00E15021" w:rsidRDefault="00E15021" w:rsidP="00E15021">
      <w:pPr>
        <w:tabs>
          <w:tab w:val="center" w:pos="2007"/>
          <w:tab w:val="center" w:pos="9191"/>
          <w:tab w:val="center" w:pos="11005"/>
          <w:tab w:val="center" w:pos="12782"/>
          <w:tab w:val="center" w:pos="13904"/>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091 Predškolsko i osnovno obrazovanje  </w:t>
      </w:r>
      <w:r w:rsidRPr="00E15021">
        <w:rPr>
          <w:rFonts w:ascii="Tahoma" w:eastAsia="Tahoma" w:hAnsi="Tahoma" w:cs="Tahoma"/>
          <w:color w:val="000000"/>
          <w:sz w:val="18"/>
          <w:lang w:eastAsia="hr-HR"/>
        </w:rPr>
        <w:tab/>
        <w:t>21.522,68</w:t>
      </w:r>
      <w:r w:rsidRPr="00E15021">
        <w:rPr>
          <w:rFonts w:ascii="Tahoma" w:eastAsia="Tahoma" w:hAnsi="Tahoma" w:cs="Tahoma"/>
          <w:color w:val="000000"/>
          <w:sz w:val="18"/>
          <w:lang w:eastAsia="hr-HR"/>
        </w:rPr>
        <w:tab/>
        <w:t>50.200,00</w:t>
      </w:r>
      <w:r w:rsidRPr="00E15021">
        <w:rPr>
          <w:rFonts w:ascii="Tahoma" w:eastAsia="Tahoma" w:hAnsi="Tahoma" w:cs="Tahoma"/>
          <w:color w:val="000000"/>
          <w:sz w:val="18"/>
          <w:lang w:eastAsia="hr-HR"/>
        </w:rPr>
        <w:tab/>
        <w:t>32.327,00</w:t>
      </w:r>
      <w:r w:rsidRPr="00E15021">
        <w:rPr>
          <w:rFonts w:ascii="Tahoma" w:eastAsia="Tahoma" w:hAnsi="Tahoma" w:cs="Tahoma"/>
          <w:color w:val="000000"/>
          <w:sz w:val="18"/>
          <w:lang w:eastAsia="hr-HR"/>
        </w:rPr>
        <w:tab/>
        <w:t>150,20%</w:t>
      </w:r>
      <w:r w:rsidRPr="00E15021">
        <w:rPr>
          <w:rFonts w:ascii="Tahoma" w:eastAsia="Tahoma" w:hAnsi="Tahoma" w:cs="Tahoma"/>
          <w:color w:val="000000"/>
          <w:sz w:val="18"/>
          <w:lang w:eastAsia="hr-HR"/>
        </w:rPr>
        <w:tab/>
        <w:t>64,40%</w:t>
      </w:r>
    </w:p>
    <w:p w:rsidR="00E15021" w:rsidRPr="00E15021" w:rsidRDefault="00E15021" w:rsidP="00E15021">
      <w:pPr>
        <w:spacing w:after="54"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3702294B" wp14:editId="68F6F50A">
                <wp:extent cx="9733788" cy="10109"/>
                <wp:effectExtent l="0" t="0" r="0" b="0"/>
                <wp:docPr id="116153" name="Group 116153"/>
                <wp:cNvGraphicFramePr/>
                <a:graphic xmlns:a="http://schemas.openxmlformats.org/drawingml/2006/main">
                  <a:graphicData uri="http://schemas.microsoft.com/office/word/2010/wordprocessingGroup">
                    <wpg:wgp>
                      <wpg:cNvGrpSpPr/>
                      <wpg:grpSpPr>
                        <a:xfrm>
                          <a:off x="0" y="0"/>
                          <a:ext cx="9733788" cy="10109"/>
                          <a:chOff x="0" y="0"/>
                          <a:chExt cx="9733788" cy="10109"/>
                        </a:xfrm>
                      </wpg:grpSpPr>
                      <wps:wsp>
                        <wps:cNvPr id="166582" name="Shape 166582"/>
                        <wps:cNvSpPr/>
                        <wps:spPr>
                          <a:xfrm>
                            <a:off x="0" y="0"/>
                            <a:ext cx="9733788" cy="10109"/>
                          </a:xfrm>
                          <a:custGeom>
                            <a:avLst/>
                            <a:gdLst/>
                            <a:ahLst/>
                            <a:cxnLst/>
                            <a:rect l="0" t="0" r="0" b="0"/>
                            <a:pathLst>
                              <a:path w="9733788" h="10109">
                                <a:moveTo>
                                  <a:pt x="0" y="0"/>
                                </a:moveTo>
                                <a:lnTo>
                                  <a:pt x="9733788" y="0"/>
                                </a:lnTo>
                                <a:lnTo>
                                  <a:pt x="9733788" y="10109"/>
                                </a:lnTo>
                                <a:lnTo>
                                  <a:pt x="0" y="10109"/>
                                </a:lnTo>
                                <a:lnTo>
                                  <a:pt x="0" y="0"/>
                                </a:lnTo>
                              </a:path>
                            </a:pathLst>
                          </a:custGeom>
                          <a:solidFill>
                            <a:srgbClr val="000000"/>
                          </a:solidFill>
                          <a:ln w="0" cap="flat">
                            <a:noFill/>
                            <a:miter lim="127000"/>
                          </a:ln>
                          <a:effectLst/>
                        </wps:spPr>
                        <wps:bodyPr/>
                      </wps:wsp>
                    </wpg:wgp>
                  </a:graphicData>
                </a:graphic>
              </wp:inline>
            </w:drawing>
          </mc:Choice>
          <mc:Fallback>
            <w:pict>
              <v:group w14:anchorId="05E50274" id="Group 116153" o:spid="_x0000_s1026" style="width:766.45pt;height:.8pt;mso-position-horizontal-relative:char;mso-position-vertical-relative:line" coordsize="9733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">
                <v:shape id="Shape 166582" o:spid="_x0000_s1027" style="position:absolute;width:97337;height:101;visibility:visible;mso-wrap-style:square;v-text-anchor:top" coordsize="9733788,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" path="m,l9733788,r,10109l,10109,,e" fillcolor="black" stroked="f" strokeweight="0">
                  <v:stroke miterlimit="83231f" joinstyle="miter"/>
                  <v:path arrowok="t" textboxrect="0,0,9733788,10109"/>
                </v:shape>
                <w10:anchorlock/>
              </v:group>
            </w:pict>
          </mc:Fallback>
        </mc:AlternateContent>
      </w:r>
    </w:p>
    <w:p w:rsidR="00E15021" w:rsidRPr="00E15021" w:rsidRDefault="00E15021" w:rsidP="00E15021">
      <w:pPr>
        <w:tabs>
          <w:tab w:val="center" w:pos="1725"/>
          <w:tab w:val="center" w:pos="9240"/>
          <w:tab w:val="center" w:pos="11005"/>
          <w:tab w:val="center" w:pos="12782"/>
          <w:tab w:val="center" w:pos="13856"/>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092 Srednjoškolsko obrazovanje  </w:t>
      </w:r>
      <w:r w:rsidRPr="00E15021">
        <w:rPr>
          <w:rFonts w:ascii="Tahoma" w:eastAsia="Tahoma" w:hAnsi="Tahoma" w:cs="Tahoma"/>
          <w:color w:val="000000"/>
          <w:sz w:val="18"/>
          <w:lang w:eastAsia="hr-HR"/>
        </w:rPr>
        <w:tab/>
        <w:t>3.519,88</w:t>
      </w:r>
      <w:r w:rsidRPr="00E15021">
        <w:rPr>
          <w:rFonts w:ascii="Tahoma" w:eastAsia="Tahoma" w:hAnsi="Tahoma" w:cs="Tahoma"/>
          <w:color w:val="000000"/>
          <w:sz w:val="18"/>
          <w:lang w:eastAsia="hr-HR"/>
        </w:rPr>
        <w:tab/>
        <w:t>30.000,00</w:t>
      </w:r>
      <w:r w:rsidRPr="00E15021">
        <w:rPr>
          <w:rFonts w:ascii="Tahoma" w:eastAsia="Tahoma" w:hAnsi="Tahoma" w:cs="Tahoma"/>
          <w:color w:val="000000"/>
          <w:sz w:val="18"/>
          <w:lang w:eastAsia="hr-HR"/>
        </w:rPr>
        <w:tab/>
        <w:t>37.627,93</w:t>
      </w:r>
      <w:r w:rsidRPr="00E15021">
        <w:rPr>
          <w:rFonts w:ascii="Tahoma" w:eastAsia="Tahoma" w:hAnsi="Tahoma" w:cs="Tahoma"/>
          <w:color w:val="000000"/>
          <w:sz w:val="18"/>
          <w:lang w:eastAsia="hr-HR"/>
        </w:rPr>
        <w:tab/>
        <w:t>1069,01%</w:t>
      </w:r>
      <w:r w:rsidRPr="00E15021">
        <w:rPr>
          <w:rFonts w:ascii="Tahoma" w:eastAsia="Tahoma" w:hAnsi="Tahoma" w:cs="Tahoma"/>
          <w:color w:val="000000"/>
          <w:sz w:val="18"/>
          <w:lang w:eastAsia="hr-HR"/>
        </w:rPr>
        <w:tab/>
        <w:t>125,43%</w:t>
      </w:r>
    </w:p>
    <w:p w:rsidR="00E15021" w:rsidRPr="00E15021" w:rsidRDefault="00E15021" w:rsidP="00E15021">
      <w:pPr>
        <w:spacing w:after="53"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652375D2" wp14:editId="1C6BD66D">
                <wp:extent cx="9803511" cy="9728"/>
                <wp:effectExtent l="0" t="0" r="0" b="0"/>
                <wp:docPr id="116154" name="Group 116154"/>
                <wp:cNvGraphicFramePr/>
                <a:graphic xmlns:a="http://schemas.openxmlformats.org/drawingml/2006/main">
                  <a:graphicData uri="http://schemas.microsoft.com/office/word/2010/wordprocessingGroup">
                    <wpg:wgp>
                      <wpg:cNvGrpSpPr/>
                      <wpg:grpSpPr>
                        <a:xfrm>
                          <a:off x="0" y="0"/>
                          <a:ext cx="9803511" cy="9728"/>
                          <a:chOff x="0" y="0"/>
                          <a:chExt cx="9803511" cy="9728"/>
                        </a:xfrm>
                      </wpg:grpSpPr>
                      <wps:wsp>
                        <wps:cNvPr id="166584" name="Shape 166584"/>
                        <wps:cNvSpPr/>
                        <wps:spPr>
                          <a:xfrm>
                            <a:off x="0" y="0"/>
                            <a:ext cx="9803511" cy="9728"/>
                          </a:xfrm>
                          <a:custGeom>
                            <a:avLst/>
                            <a:gdLst/>
                            <a:ahLst/>
                            <a:cxnLst/>
                            <a:rect l="0" t="0" r="0" b="0"/>
                            <a:pathLst>
                              <a:path w="9803511" h="9728">
                                <a:moveTo>
                                  <a:pt x="0" y="0"/>
                                </a:moveTo>
                                <a:lnTo>
                                  <a:pt x="9803511" y="0"/>
                                </a:lnTo>
                                <a:lnTo>
                                  <a:pt x="9803511" y="9728"/>
                                </a:lnTo>
                                <a:lnTo>
                                  <a:pt x="0" y="9728"/>
                                </a:lnTo>
                                <a:lnTo>
                                  <a:pt x="0" y="0"/>
                                </a:lnTo>
                              </a:path>
                            </a:pathLst>
                          </a:custGeom>
                          <a:solidFill>
                            <a:srgbClr val="000000"/>
                          </a:solidFill>
                          <a:ln w="0" cap="flat">
                            <a:noFill/>
                            <a:miter lim="127000"/>
                          </a:ln>
                          <a:effectLst/>
                        </wps:spPr>
                        <wps:bodyPr/>
                      </wps:wsp>
                    </wpg:wgp>
                  </a:graphicData>
                </a:graphic>
              </wp:inline>
            </w:drawing>
          </mc:Choice>
          <mc:Fallback>
            <w:pict>
              <v:group w14:anchorId="505B024E" id="Group 116154" o:spid="_x0000_s1026" style="width:771.95pt;height:.75pt;mso-position-horizontal-relative:char;mso-position-vertical-relative:line" coordsize="98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">
                <v:shape id="Shape 166584" o:spid="_x0000_s1027" style="position:absolute;width:98035;height:97;visibility:visible;mso-wrap-style:square;v-text-anchor:top" coordsize="9803511,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" path="m,l9803511,r,9728l,9728,,e" fillcolor="black" stroked="f" strokeweight="0">
                  <v:stroke miterlimit="83231f" joinstyle="miter"/>
                  <v:path arrowok="t" textboxrect="0,0,9803511,9728"/>
                </v:shape>
                <w10:anchorlock/>
              </v:group>
            </w:pict>
          </mc:Fallback>
        </mc:AlternateContent>
      </w:r>
    </w:p>
    <w:p w:rsidR="00E15021" w:rsidRPr="00E15021" w:rsidRDefault="00E15021" w:rsidP="00E15021">
      <w:pPr>
        <w:numPr>
          <w:ilvl w:val="0"/>
          <w:numId w:val="1"/>
        </w:numPr>
        <w:spacing w:after="0" w:line="259" w:lineRule="auto"/>
        <w:ind w:left="838" w:right="-14" w:hanging="381"/>
        <w:rPr>
          <w:rFonts w:ascii="Calibri" w:eastAsia="Calibri" w:hAnsi="Calibri" w:cs="Calibri"/>
          <w:color w:val="000000"/>
          <w:lang w:eastAsia="hr-HR"/>
        </w:rPr>
      </w:pPr>
      <w:r w:rsidRPr="00E15021">
        <w:rPr>
          <w:rFonts w:ascii="Tahoma" w:eastAsia="Tahoma" w:hAnsi="Tahoma" w:cs="Tahoma"/>
          <w:b/>
          <w:color w:val="000000"/>
          <w:sz w:val="18"/>
          <w:lang w:eastAsia="hr-HR"/>
        </w:rPr>
        <w:t xml:space="preserve">Socijalna zaštita  </w:t>
      </w:r>
      <w:r w:rsidRPr="00E15021">
        <w:rPr>
          <w:rFonts w:ascii="Tahoma" w:eastAsia="Tahoma" w:hAnsi="Tahoma" w:cs="Tahoma"/>
          <w:b/>
          <w:color w:val="000000"/>
          <w:sz w:val="18"/>
          <w:lang w:eastAsia="hr-HR"/>
        </w:rPr>
        <w:tab/>
        <w:t>13.850,00</w:t>
      </w:r>
      <w:r w:rsidRPr="00E15021">
        <w:rPr>
          <w:rFonts w:ascii="Tahoma" w:eastAsia="Tahoma" w:hAnsi="Tahoma" w:cs="Tahoma"/>
          <w:b/>
          <w:color w:val="000000"/>
          <w:sz w:val="18"/>
          <w:lang w:eastAsia="hr-HR"/>
        </w:rPr>
        <w:tab/>
        <w:t>61.000,00</w:t>
      </w:r>
      <w:r w:rsidRPr="00E15021">
        <w:rPr>
          <w:rFonts w:ascii="Tahoma" w:eastAsia="Tahoma" w:hAnsi="Tahoma" w:cs="Tahoma"/>
          <w:b/>
          <w:color w:val="000000"/>
          <w:sz w:val="18"/>
          <w:lang w:eastAsia="hr-HR"/>
        </w:rPr>
        <w:tab/>
        <w:t>22.100,00</w:t>
      </w:r>
      <w:r w:rsidRPr="00E15021">
        <w:rPr>
          <w:rFonts w:ascii="Tahoma" w:eastAsia="Tahoma" w:hAnsi="Tahoma" w:cs="Tahoma"/>
          <w:b/>
          <w:color w:val="000000"/>
          <w:sz w:val="18"/>
          <w:lang w:eastAsia="hr-HR"/>
        </w:rPr>
        <w:tab/>
        <w:t>159,57%</w:t>
      </w:r>
      <w:r w:rsidRPr="00E15021">
        <w:rPr>
          <w:rFonts w:ascii="Tahoma" w:eastAsia="Tahoma" w:hAnsi="Tahoma" w:cs="Tahoma"/>
          <w:b/>
          <w:color w:val="000000"/>
          <w:sz w:val="18"/>
          <w:lang w:eastAsia="hr-HR"/>
        </w:rPr>
        <w:tab/>
        <w:t>36,23%</w:t>
      </w:r>
    </w:p>
    <w:p w:rsidR="00E15021" w:rsidRPr="00E15021" w:rsidRDefault="00E15021" w:rsidP="00E15021">
      <w:pPr>
        <w:spacing w:after="53"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700DE4F8" wp14:editId="6015E1F9">
                <wp:extent cx="9733788" cy="10490"/>
                <wp:effectExtent l="0" t="0" r="0" b="0"/>
                <wp:docPr id="116155" name="Group 116155"/>
                <wp:cNvGraphicFramePr/>
                <a:graphic xmlns:a="http://schemas.openxmlformats.org/drawingml/2006/main">
                  <a:graphicData uri="http://schemas.microsoft.com/office/word/2010/wordprocessingGroup">
                    <wpg:wgp>
                      <wpg:cNvGrpSpPr/>
                      <wpg:grpSpPr>
                        <a:xfrm>
                          <a:off x="0" y="0"/>
                          <a:ext cx="9733788" cy="10490"/>
                          <a:chOff x="0" y="0"/>
                          <a:chExt cx="9733788" cy="10490"/>
                        </a:xfrm>
                      </wpg:grpSpPr>
                      <wps:wsp>
                        <wps:cNvPr id="166586" name="Shape 166586"/>
                        <wps:cNvSpPr/>
                        <wps:spPr>
                          <a:xfrm>
                            <a:off x="0" y="0"/>
                            <a:ext cx="9733788" cy="10490"/>
                          </a:xfrm>
                          <a:custGeom>
                            <a:avLst/>
                            <a:gdLst/>
                            <a:ahLst/>
                            <a:cxnLst/>
                            <a:rect l="0" t="0" r="0" b="0"/>
                            <a:pathLst>
                              <a:path w="9733788" h="10490">
                                <a:moveTo>
                                  <a:pt x="0" y="0"/>
                                </a:moveTo>
                                <a:lnTo>
                                  <a:pt x="9733788" y="0"/>
                                </a:lnTo>
                                <a:lnTo>
                                  <a:pt x="9733788" y="10490"/>
                                </a:lnTo>
                                <a:lnTo>
                                  <a:pt x="0" y="10490"/>
                                </a:lnTo>
                                <a:lnTo>
                                  <a:pt x="0" y="0"/>
                                </a:lnTo>
                              </a:path>
                            </a:pathLst>
                          </a:custGeom>
                          <a:solidFill>
                            <a:srgbClr val="000000"/>
                          </a:solidFill>
                          <a:ln w="0" cap="flat">
                            <a:noFill/>
                            <a:miter lim="127000"/>
                          </a:ln>
                          <a:effectLst/>
                        </wps:spPr>
                        <wps:bodyPr/>
                      </wps:wsp>
                    </wpg:wgp>
                  </a:graphicData>
                </a:graphic>
              </wp:inline>
            </w:drawing>
          </mc:Choice>
          <mc:Fallback>
            <w:pict>
              <v:group w14:anchorId="4197BF84" id="Group 116155" o:spid="_x0000_s1026" style="width:766.45pt;height:.85pt;mso-position-horizontal-relative:char;mso-position-vertical-relative:line" coordsize="9733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">
                <v:shape id="Shape 166586" o:spid="_x0000_s1027" style="position:absolute;width:97337;height:104;visibility:visible;mso-wrap-style:square;v-text-anchor:top" coordsize="9733788,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" path="m,l9733788,r,10490l,10490,,e" fillcolor="black" stroked="f" strokeweight="0">
                  <v:stroke miterlimit="83231f" joinstyle="miter"/>
                  <v:path arrowok="t" textboxrect="0,0,9733788,10490"/>
                </v:shape>
                <w10:anchorlock/>
              </v:group>
            </w:pict>
          </mc:Fallback>
        </mc:AlternateContent>
      </w:r>
    </w:p>
    <w:p w:rsidR="00E15021" w:rsidRPr="00E15021" w:rsidRDefault="00E15021" w:rsidP="00E15021">
      <w:pPr>
        <w:tabs>
          <w:tab w:val="center" w:pos="1171"/>
          <w:tab w:val="center" w:pos="9240"/>
          <w:tab w:val="center" w:pos="11005"/>
          <w:tab w:val="center" w:pos="12782"/>
          <w:tab w:val="center" w:pos="13904"/>
          <w:tab w:val="right" w:pos="15391"/>
        </w:tabs>
        <w:spacing w:after="0" w:line="259" w:lineRule="auto"/>
        <w:rPr>
          <w:rFonts w:ascii="Calibri" w:eastAsia="Calibri" w:hAnsi="Calibri" w:cs="Calibri"/>
          <w:color w:val="000000"/>
          <w:lang w:eastAsia="hr-HR"/>
        </w:rPr>
      </w:pPr>
      <w:r w:rsidRPr="00E15021">
        <w:rPr>
          <w:rFonts w:ascii="Calibri" w:eastAsia="Calibri" w:hAnsi="Calibri" w:cs="Calibri"/>
          <w:color w:val="000000"/>
          <w:lang w:eastAsia="hr-HR"/>
        </w:rPr>
        <w:tab/>
      </w:r>
      <w:r w:rsidRPr="00E15021">
        <w:rPr>
          <w:rFonts w:ascii="Tahoma" w:eastAsia="Tahoma" w:hAnsi="Tahoma" w:cs="Tahoma"/>
          <w:color w:val="000000"/>
          <w:sz w:val="18"/>
          <w:lang w:eastAsia="hr-HR"/>
        </w:rPr>
        <w:t xml:space="preserve">104 Obitelj i djeca  </w:t>
      </w:r>
      <w:r w:rsidRPr="00E15021">
        <w:rPr>
          <w:rFonts w:ascii="Tahoma" w:eastAsia="Tahoma" w:hAnsi="Tahoma" w:cs="Tahoma"/>
          <w:color w:val="000000"/>
          <w:sz w:val="18"/>
          <w:lang w:eastAsia="hr-HR"/>
        </w:rPr>
        <w:tab/>
        <w:t>4.000,00</w:t>
      </w:r>
      <w:r w:rsidRPr="00E15021">
        <w:rPr>
          <w:rFonts w:ascii="Tahoma" w:eastAsia="Tahoma" w:hAnsi="Tahoma" w:cs="Tahoma"/>
          <w:color w:val="000000"/>
          <w:sz w:val="18"/>
          <w:lang w:eastAsia="hr-HR"/>
        </w:rPr>
        <w:tab/>
        <w:t>26.000,00</w:t>
      </w:r>
      <w:r w:rsidRPr="00E15021">
        <w:rPr>
          <w:rFonts w:ascii="Tahoma" w:eastAsia="Tahoma" w:hAnsi="Tahoma" w:cs="Tahoma"/>
          <w:color w:val="000000"/>
          <w:sz w:val="18"/>
          <w:lang w:eastAsia="hr-HR"/>
        </w:rPr>
        <w:tab/>
        <w:t>12.000,00</w:t>
      </w:r>
      <w:r w:rsidRPr="00E15021">
        <w:rPr>
          <w:rFonts w:ascii="Tahoma" w:eastAsia="Tahoma" w:hAnsi="Tahoma" w:cs="Tahoma"/>
          <w:color w:val="000000"/>
          <w:sz w:val="18"/>
          <w:lang w:eastAsia="hr-HR"/>
        </w:rPr>
        <w:tab/>
        <w:t>300,00%</w:t>
      </w:r>
      <w:r w:rsidRPr="00E15021">
        <w:rPr>
          <w:rFonts w:ascii="Tahoma" w:eastAsia="Tahoma" w:hAnsi="Tahoma" w:cs="Tahoma"/>
          <w:color w:val="000000"/>
          <w:sz w:val="18"/>
          <w:lang w:eastAsia="hr-HR"/>
        </w:rPr>
        <w:tab/>
        <w:t>46,15%</w:t>
      </w:r>
    </w:p>
    <w:p w:rsidR="00E15021" w:rsidRPr="00E15021" w:rsidRDefault="00E15021" w:rsidP="00E15021">
      <w:pPr>
        <w:spacing w:after="54" w:line="259" w:lineRule="auto"/>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428AEC3E" wp14:editId="6695D7BE">
                <wp:extent cx="9733788" cy="10109"/>
                <wp:effectExtent l="0" t="0" r="0" b="0"/>
                <wp:docPr id="116156" name="Group 116156"/>
                <wp:cNvGraphicFramePr/>
                <a:graphic xmlns:a="http://schemas.openxmlformats.org/drawingml/2006/main">
                  <a:graphicData uri="http://schemas.microsoft.com/office/word/2010/wordprocessingGroup">
                    <wpg:wgp>
                      <wpg:cNvGrpSpPr/>
                      <wpg:grpSpPr>
                        <a:xfrm>
                          <a:off x="0" y="0"/>
                          <a:ext cx="9733788" cy="10109"/>
                          <a:chOff x="0" y="0"/>
                          <a:chExt cx="9733788" cy="10109"/>
                        </a:xfrm>
                      </wpg:grpSpPr>
                      <wps:wsp>
                        <wps:cNvPr id="166588" name="Shape 166588"/>
                        <wps:cNvSpPr/>
                        <wps:spPr>
                          <a:xfrm>
                            <a:off x="0" y="0"/>
                            <a:ext cx="9733788" cy="10109"/>
                          </a:xfrm>
                          <a:custGeom>
                            <a:avLst/>
                            <a:gdLst/>
                            <a:ahLst/>
                            <a:cxnLst/>
                            <a:rect l="0" t="0" r="0" b="0"/>
                            <a:pathLst>
                              <a:path w="9733788" h="10109">
                                <a:moveTo>
                                  <a:pt x="0" y="0"/>
                                </a:moveTo>
                                <a:lnTo>
                                  <a:pt x="9733788" y="0"/>
                                </a:lnTo>
                                <a:lnTo>
                                  <a:pt x="9733788" y="10109"/>
                                </a:lnTo>
                                <a:lnTo>
                                  <a:pt x="0" y="10109"/>
                                </a:lnTo>
                                <a:lnTo>
                                  <a:pt x="0" y="0"/>
                                </a:lnTo>
                              </a:path>
                            </a:pathLst>
                          </a:custGeom>
                          <a:solidFill>
                            <a:srgbClr val="000000"/>
                          </a:solidFill>
                          <a:ln w="0" cap="flat">
                            <a:noFill/>
                            <a:miter lim="127000"/>
                          </a:ln>
                          <a:effectLst/>
                        </wps:spPr>
                        <wps:bodyPr/>
                      </wps:wsp>
                    </wpg:wgp>
                  </a:graphicData>
                </a:graphic>
              </wp:inline>
            </w:drawing>
          </mc:Choice>
          <mc:Fallback>
            <w:pict>
              <v:group w14:anchorId="1938C19B" id="Group 116156" o:spid="_x0000_s1026" style="width:766.45pt;height:.8pt;mso-position-horizontal-relative:char;mso-position-vertical-relative:line" coordsize="9733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">
                <v:shape id="Shape 166588" o:spid="_x0000_s1027" style="position:absolute;width:97337;height:101;visibility:visible;mso-wrap-style:square;v-text-anchor:top" coordsize="9733788,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" path="m,l9733788,r,10109l,10109,,e" fillcolor="black" stroked="f" strokeweight="0">
                  <v:stroke miterlimit="83231f" joinstyle="miter"/>
                  <v:path arrowok="t" textboxrect="0,0,9733788,10109"/>
                </v:shape>
                <w10:anchorlock/>
              </v:group>
            </w:pict>
          </mc:Fallback>
        </mc:AlternateContent>
      </w:r>
    </w:p>
    <w:tbl>
      <w:tblPr>
        <w:tblStyle w:val="TableGrid1"/>
        <w:tblW w:w="15443" w:type="dxa"/>
        <w:tblInd w:w="-17" w:type="dxa"/>
        <w:tblCellMar>
          <w:right w:w="35" w:type="dxa"/>
        </w:tblCellMar>
        <w:tblLook w:val="04A0" w:firstRow="1" w:lastRow="0" w:firstColumn="1" w:lastColumn="0" w:noHBand="0" w:noVBand="1"/>
      </w:tblPr>
      <w:tblGrid>
        <w:gridCol w:w="8346"/>
        <w:gridCol w:w="1814"/>
        <w:gridCol w:w="1777"/>
        <w:gridCol w:w="1623"/>
        <w:gridCol w:w="1065"/>
        <w:gridCol w:w="818"/>
      </w:tblGrid>
      <w:tr w:rsidR="00E15021" w:rsidRPr="00E15021" w:rsidTr="00E15021">
        <w:trPr>
          <w:trHeight w:val="225"/>
        </w:trPr>
        <w:tc>
          <w:tcPr>
            <w:tcW w:w="8347" w:type="dxa"/>
            <w:tcBorders>
              <w:top w:val="nil"/>
              <w:left w:val="nil"/>
              <w:bottom w:val="single" w:sz="7"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 xml:space="preserve">109 Aktivnosti socijalne zaštite koje nisu drugdje svrstane  </w:t>
            </w:r>
          </w:p>
        </w:tc>
        <w:tc>
          <w:tcPr>
            <w:tcW w:w="1814" w:type="dxa"/>
            <w:tcBorders>
              <w:top w:val="nil"/>
              <w:left w:val="nil"/>
              <w:bottom w:val="single" w:sz="7" w:space="0" w:color="000000"/>
              <w:right w:val="nil"/>
            </w:tcBorders>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9.850,00</w:t>
            </w:r>
          </w:p>
        </w:tc>
        <w:tc>
          <w:tcPr>
            <w:tcW w:w="1777" w:type="dxa"/>
            <w:tcBorders>
              <w:top w:val="nil"/>
              <w:left w:val="nil"/>
              <w:bottom w:val="single" w:sz="7" w:space="0" w:color="000000"/>
              <w:right w:val="nil"/>
            </w:tcBorders>
          </w:tcPr>
          <w:p w:rsidR="00E15021" w:rsidRPr="00E15021" w:rsidRDefault="00E15021" w:rsidP="00E15021">
            <w:pPr>
              <w:spacing w:after="0" w:line="259" w:lineRule="auto"/>
              <w:ind w:right="18"/>
              <w:jc w:val="center"/>
              <w:rPr>
                <w:rFonts w:ascii="Calibri" w:eastAsia="Calibri" w:hAnsi="Calibri" w:cs="Calibri"/>
                <w:color w:val="000000"/>
              </w:rPr>
            </w:pPr>
            <w:r w:rsidRPr="00E15021">
              <w:rPr>
                <w:rFonts w:ascii="Tahoma" w:eastAsia="Tahoma" w:hAnsi="Tahoma" w:cs="Tahoma"/>
                <w:color w:val="000000"/>
                <w:sz w:val="18"/>
              </w:rPr>
              <w:t>35.000,00</w:t>
            </w:r>
          </w:p>
        </w:tc>
        <w:tc>
          <w:tcPr>
            <w:tcW w:w="1623" w:type="dxa"/>
            <w:tcBorders>
              <w:top w:val="nil"/>
              <w:left w:val="nil"/>
              <w:bottom w:val="single" w:sz="7" w:space="0" w:color="000000"/>
              <w:right w:val="nil"/>
            </w:tcBorders>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10.100,00</w:t>
            </w:r>
          </w:p>
        </w:tc>
        <w:tc>
          <w:tcPr>
            <w:tcW w:w="1065" w:type="dxa"/>
            <w:tcBorders>
              <w:top w:val="nil"/>
              <w:left w:val="nil"/>
              <w:bottom w:val="single" w:sz="7"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102,54%</w:t>
            </w:r>
          </w:p>
        </w:tc>
        <w:tc>
          <w:tcPr>
            <w:tcW w:w="818" w:type="dxa"/>
            <w:tcBorders>
              <w:top w:val="nil"/>
              <w:left w:val="nil"/>
              <w:bottom w:val="single" w:sz="7"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28,86%</w:t>
            </w:r>
          </w:p>
        </w:tc>
      </w:tr>
      <w:tr w:rsidR="00E15021" w:rsidRPr="00E15021" w:rsidTr="00E15021">
        <w:trPr>
          <w:trHeight w:val="461"/>
        </w:trPr>
        <w:tc>
          <w:tcPr>
            <w:tcW w:w="8347" w:type="dxa"/>
            <w:tcBorders>
              <w:top w:val="single" w:sz="7"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UKUPNO</w:t>
            </w:r>
          </w:p>
        </w:tc>
        <w:tc>
          <w:tcPr>
            <w:tcW w:w="1814" w:type="dxa"/>
            <w:tcBorders>
              <w:top w:val="single" w:sz="7"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1.648.612,01</w:t>
            </w:r>
          </w:p>
        </w:tc>
        <w:tc>
          <w:tcPr>
            <w:tcW w:w="1777" w:type="dxa"/>
            <w:tcBorders>
              <w:top w:val="single" w:sz="7"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6.488.445,00</w:t>
            </w:r>
          </w:p>
        </w:tc>
        <w:tc>
          <w:tcPr>
            <w:tcW w:w="1623" w:type="dxa"/>
            <w:tcBorders>
              <w:top w:val="single" w:sz="7" w:space="0" w:color="000000"/>
              <w:left w:val="nil"/>
              <w:bottom w:val="single" w:sz="8" w:space="0" w:color="000000"/>
              <w:right w:val="nil"/>
            </w:tcBorders>
            <w:shd w:val="clear" w:color="auto" w:fill="C0C0C0"/>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1.550.226,21</w:t>
            </w:r>
          </w:p>
        </w:tc>
        <w:tc>
          <w:tcPr>
            <w:tcW w:w="1065" w:type="dxa"/>
            <w:tcBorders>
              <w:top w:val="single" w:sz="7" w:space="0" w:color="000000"/>
              <w:left w:val="nil"/>
              <w:bottom w:val="single" w:sz="8" w:space="0" w:color="000000"/>
              <w:right w:val="nil"/>
            </w:tcBorders>
            <w:shd w:val="clear" w:color="auto" w:fill="C0C0C0"/>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94,03%</w:t>
            </w:r>
          </w:p>
        </w:tc>
        <w:tc>
          <w:tcPr>
            <w:tcW w:w="818" w:type="dxa"/>
            <w:tcBorders>
              <w:top w:val="single" w:sz="7" w:space="0" w:color="000000"/>
              <w:left w:val="nil"/>
              <w:bottom w:val="single" w:sz="8" w:space="0" w:color="000000"/>
              <w:right w:val="nil"/>
            </w:tcBorders>
            <w:shd w:val="clear" w:color="auto" w:fill="C0C0C0"/>
          </w:tcPr>
          <w:p w:rsidR="00E15021" w:rsidRPr="00E15021" w:rsidRDefault="00E15021" w:rsidP="00E15021">
            <w:pPr>
              <w:spacing w:after="0" w:line="259" w:lineRule="auto"/>
              <w:jc w:val="both"/>
              <w:rPr>
                <w:rFonts w:ascii="Calibri" w:eastAsia="Calibri" w:hAnsi="Calibri" w:cs="Calibri"/>
                <w:color w:val="000000"/>
              </w:rPr>
            </w:pPr>
            <w:r w:rsidRPr="00E15021">
              <w:rPr>
                <w:rFonts w:ascii="Times New Roman" w:hAnsi="Times New Roman" w:cs="Times New Roman"/>
                <w:b/>
                <w:color w:val="000000"/>
                <w:sz w:val="24"/>
              </w:rPr>
              <w:t>23,89%</w:t>
            </w:r>
          </w:p>
        </w:tc>
      </w:tr>
    </w:tbl>
    <w:p w:rsidR="00E15021" w:rsidRPr="00E15021" w:rsidRDefault="00E15021" w:rsidP="00E15021">
      <w:pPr>
        <w:spacing w:after="47" w:line="259" w:lineRule="auto"/>
        <w:ind w:right="-30"/>
        <w:rPr>
          <w:rFonts w:ascii="Calibri" w:eastAsia="Calibri" w:hAnsi="Calibri" w:cs="Calibri"/>
          <w:color w:val="000000"/>
          <w:lang w:eastAsia="hr-HR"/>
        </w:rPr>
      </w:pPr>
      <w:r w:rsidRPr="00E15021">
        <w:rPr>
          <w:rFonts w:ascii="Calibri" w:eastAsia="Calibri" w:hAnsi="Calibri" w:cs="Calibri"/>
          <w:noProof/>
          <w:color w:val="000000"/>
          <w:lang w:eastAsia="hr-HR"/>
        </w:rPr>
        <mc:AlternateContent>
          <mc:Choice Requires="wpg">
            <w:drawing>
              <wp:inline distT="0" distB="0" distL="0" distR="0" wp14:anchorId="1D829055" wp14:editId="34E7CD78">
                <wp:extent cx="9803511" cy="9779"/>
                <wp:effectExtent l="0" t="0" r="0" b="0"/>
                <wp:docPr id="116157" name="Group 116157"/>
                <wp:cNvGraphicFramePr/>
                <a:graphic xmlns:a="http://schemas.openxmlformats.org/drawingml/2006/main">
                  <a:graphicData uri="http://schemas.microsoft.com/office/word/2010/wordprocessingGroup">
                    <wpg:wgp>
                      <wpg:cNvGrpSpPr/>
                      <wpg:grpSpPr>
                        <a:xfrm>
                          <a:off x="0" y="0"/>
                          <a:ext cx="9803511" cy="9779"/>
                          <a:chOff x="0" y="0"/>
                          <a:chExt cx="9803511" cy="9779"/>
                        </a:xfrm>
                      </wpg:grpSpPr>
                      <wps:wsp>
                        <wps:cNvPr id="166590" name="Shape 166590"/>
                        <wps:cNvSpPr/>
                        <wps:spPr>
                          <a:xfrm>
                            <a:off x="0" y="0"/>
                            <a:ext cx="9803511" cy="9779"/>
                          </a:xfrm>
                          <a:custGeom>
                            <a:avLst/>
                            <a:gdLst/>
                            <a:ahLst/>
                            <a:cxnLst/>
                            <a:rect l="0" t="0" r="0" b="0"/>
                            <a:pathLst>
                              <a:path w="9803511" h="9779">
                                <a:moveTo>
                                  <a:pt x="0" y="0"/>
                                </a:moveTo>
                                <a:lnTo>
                                  <a:pt x="9803511" y="0"/>
                                </a:lnTo>
                                <a:lnTo>
                                  <a:pt x="9803511" y="9779"/>
                                </a:lnTo>
                                <a:lnTo>
                                  <a:pt x="0" y="9779"/>
                                </a:lnTo>
                                <a:lnTo>
                                  <a:pt x="0" y="0"/>
                                </a:lnTo>
                              </a:path>
                            </a:pathLst>
                          </a:custGeom>
                          <a:solidFill>
                            <a:srgbClr val="000000"/>
                          </a:solidFill>
                          <a:ln w="0" cap="flat">
                            <a:noFill/>
                            <a:miter lim="127000"/>
                          </a:ln>
                          <a:effectLst/>
                        </wps:spPr>
                        <wps:bodyPr/>
                      </wps:wsp>
                    </wpg:wgp>
                  </a:graphicData>
                </a:graphic>
              </wp:inline>
            </w:drawing>
          </mc:Choice>
          <mc:Fallback>
            <w:pict>
              <v:group w14:anchorId="384C9FD8" id="Group 116157" o:spid="_x0000_s1026" style="width:771.95pt;height:.75pt;mso-position-horizontal-relative:char;mso-position-vertical-relative:line" coordsize="98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">
                <v:shape id="Shape 166590" o:spid="_x0000_s1027" style="position:absolute;width:98035;height:97;visibility:visible;mso-wrap-style:square;v-text-anchor:top" coordsize="9803511,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" path="m,l9803511,r,9779l,9779,,e" fillcolor="black" stroked="f" strokeweight="0">
                  <v:stroke miterlimit="83231f" joinstyle="miter"/>
                  <v:path arrowok="t" textboxrect="0,0,9803511,9779"/>
                </v:shape>
                <w10:anchorlock/>
              </v:group>
            </w:pict>
          </mc:Fallback>
        </mc:AlternateContent>
      </w:r>
    </w:p>
    <w:p w:rsidR="00E15021" w:rsidRPr="00E15021" w:rsidRDefault="00E15021" w:rsidP="00E15021">
      <w:pPr>
        <w:spacing w:after="26" w:line="259" w:lineRule="auto"/>
        <w:rPr>
          <w:rFonts w:ascii="Calibri" w:eastAsia="Calibri" w:hAnsi="Calibri" w:cs="Calibri"/>
          <w:color w:val="000000"/>
          <w:lang w:eastAsia="hr-HR"/>
        </w:rPr>
      </w:pPr>
      <w:r w:rsidRPr="00E15021">
        <w:rPr>
          <w:rFonts w:ascii="Tahoma" w:eastAsia="Tahoma" w:hAnsi="Tahoma" w:cs="Tahoma"/>
          <w:b/>
          <w:color w:val="000000"/>
          <w:sz w:val="16"/>
          <w:lang w:eastAsia="hr-HR"/>
        </w:rPr>
        <w:t>Str.2</w:t>
      </w:r>
    </w:p>
    <w:p w:rsidR="00E15021" w:rsidRPr="00E15021" w:rsidRDefault="00E15021" w:rsidP="00E15021">
      <w:pPr>
        <w:spacing w:after="3" w:line="259" w:lineRule="auto"/>
        <w:ind w:right="1889"/>
        <w:jc w:val="right"/>
        <w:rPr>
          <w:rFonts w:ascii="Calibri" w:eastAsia="Calibri" w:hAnsi="Calibri" w:cs="Calibri"/>
          <w:color w:val="000000"/>
          <w:lang w:eastAsia="hr-HR"/>
        </w:rPr>
      </w:pPr>
      <w:r w:rsidRPr="00E15021">
        <w:rPr>
          <w:rFonts w:ascii="Times New Roman" w:eastAsia="Times New Roman" w:hAnsi="Times New Roman" w:cs="Times New Roman"/>
          <w:color w:val="400040"/>
          <w:sz w:val="12"/>
          <w:lang w:eastAsia="hr-HR"/>
        </w:rPr>
        <w:t>rptF3L-1</w:t>
      </w:r>
    </w:p>
    <w:p w:rsidR="00E15021" w:rsidRPr="00E15021" w:rsidRDefault="00E15021" w:rsidP="00E15021">
      <w:pPr>
        <w:keepNext/>
        <w:keepLines/>
        <w:spacing w:after="0" w:line="259" w:lineRule="auto"/>
        <w:outlineLvl w:val="0"/>
        <w:rPr>
          <w:rFonts w:ascii="Arial" w:eastAsia="Arial" w:hAnsi="Arial" w:cs="Arial"/>
          <w:b/>
          <w:color w:val="000000"/>
          <w:lang w:eastAsia="hr-HR"/>
        </w:rPr>
      </w:pPr>
      <w:r w:rsidRPr="00E15021">
        <w:rPr>
          <w:rFonts w:ascii="Arial" w:eastAsia="Arial" w:hAnsi="Arial" w:cs="Arial"/>
          <w:b/>
          <w:color w:val="000000"/>
          <w:lang w:eastAsia="hr-HR"/>
        </w:rPr>
        <w:lastRenderedPageBreak/>
        <w:t>OPĆINA ŠODOLOVCI</w:t>
      </w:r>
    </w:p>
    <w:tbl>
      <w:tblPr>
        <w:tblStyle w:val="TableGrid1"/>
        <w:tblW w:w="15321" w:type="dxa"/>
        <w:tblInd w:w="-17" w:type="dxa"/>
        <w:tblCellMar>
          <w:top w:w="65" w:type="dxa"/>
          <w:left w:w="70" w:type="dxa"/>
          <w:right w:w="67" w:type="dxa"/>
        </w:tblCellMar>
        <w:tblLook w:val="04A0" w:firstRow="1" w:lastRow="0" w:firstColumn="1" w:lastColumn="0" w:noHBand="0" w:noVBand="1"/>
      </w:tblPr>
      <w:tblGrid>
        <w:gridCol w:w="1466"/>
        <w:gridCol w:w="6149"/>
        <w:gridCol w:w="1829"/>
        <w:gridCol w:w="1826"/>
        <w:gridCol w:w="1824"/>
        <w:gridCol w:w="1112"/>
        <w:gridCol w:w="1115"/>
      </w:tblGrid>
      <w:tr w:rsidR="00E15021" w:rsidRPr="00E15021" w:rsidTr="00E15021">
        <w:trPr>
          <w:trHeight w:val="856"/>
        </w:trPr>
        <w:tc>
          <w:tcPr>
            <w:tcW w:w="14206" w:type="dxa"/>
            <w:gridSpan w:val="6"/>
            <w:tcBorders>
              <w:top w:val="double" w:sz="3"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02"/>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RAČUN FINANCIRANJA PREMA EKONOMSKOJ KLASIFIKACIJI [T-7]</w:t>
            </w:r>
          </w:p>
        </w:tc>
        <w:tc>
          <w:tcPr>
            <w:tcW w:w="1115" w:type="dxa"/>
            <w:tcBorders>
              <w:top w:val="single" w:sz="6"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71"/>
        </w:trPr>
        <w:tc>
          <w:tcPr>
            <w:tcW w:w="1466" w:type="dxa"/>
            <w:tcBorders>
              <w:top w:val="single" w:sz="8" w:space="0" w:color="000000"/>
              <w:left w:val="nil"/>
              <w:bottom w:val="nil"/>
              <w:right w:val="single" w:sz="2" w:space="0" w:color="000000"/>
            </w:tcBorders>
            <w:shd w:val="clear" w:color="auto" w:fill="C0C0C0"/>
          </w:tcPr>
          <w:p w:rsidR="00E15021" w:rsidRPr="00E15021" w:rsidRDefault="00E15021" w:rsidP="00E15021">
            <w:pPr>
              <w:spacing w:after="289" w:line="259" w:lineRule="auto"/>
              <w:jc w:val="both"/>
              <w:rPr>
                <w:rFonts w:ascii="Calibri" w:eastAsia="Calibri" w:hAnsi="Calibri" w:cs="Calibri"/>
                <w:color w:val="000000"/>
              </w:rPr>
            </w:pPr>
            <w:r w:rsidRPr="00E15021">
              <w:rPr>
                <w:rFonts w:ascii="Tahoma" w:eastAsia="Tahoma" w:hAnsi="Tahoma" w:cs="Tahoma"/>
                <w:color w:val="000000"/>
                <w:sz w:val="20"/>
              </w:rPr>
              <w:t>Račun/ Pozicija</w:t>
            </w:r>
          </w:p>
          <w:p w:rsidR="00E15021" w:rsidRPr="00E15021" w:rsidRDefault="00E15021" w:rsidP="00E15021">
            <w:pPr>
              <w:spacing w:after="0" w:line="259" w:lineRule="auto"/>
              <w:ind w:right="1"/>
              <w:jc w:val="center"/>
              <w:rPr>
                <w:rFonts w:ascii="Calibri" w:eastAsia="Calibri" w:hAnsi="Calibri" w:cs="Calibri"/>
                <w:color w:val="000000"/>
              </w:rPr>
            </w:pPr>
            <w:r w:rsidRPr="00E15021">
              <w:rPr>
                <w:rFonts w:ascii="Tahoma" w:eastAsia="Tahoma" w:hAnsi="Tahoma" w:cs="Tahoma"/>
                <w:color w:val="000000"/>
                <w:sz w:val="18"/>
              </w:rPr>
              <w:t>1</w:t>
            </w:r>
          </w:p>
        </w:tc>
        <w:tc>
          <w:tcPr>
            <w:tcW w:w="6150"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94" w:line="259" w:lineRule="auto"/>
              <w:ind w:right="156"/>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5"/>
              <w:jc w:val="center"/>
              <w:rPr>
                <w:rFonts w:ascii="Calibri" w:eastAsia="Calibri" w:hAnsi="Calibri" w:cs="Calibri"/>
                <w:color w:val="000000"/>
              </w:rPr>
            </w:pPr>
            <w:r w:rsidRPr="00E15021">
              <w:rPr>
                <w:rFonts w:ascii="Tahoma" w:eastAsia="Tahoma" w:hAnsi="Tahoma" w:cs="Tahoma"/>
                <w:color w:val="000000"/>
                <w:sz w:val="18"/>
              </w:rPr>
              <w:t>2</w:t>
            </w:r>
          </w:p>
        </w:tc>
        <w:tc>
          <w:tcPr>
            <w:tcW w:w="1829"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4"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6</w:t>
            </w:r>
          </w:p>
        </w:tc>
        <w:tc>
          <w:tcPr>
            <w:tcW w:w="1115" w:type="dxa"/>
            <w:tcBorders>
              <w:top w:val="single" w:sz="8" w:space="0" w:color="000000"/>
              <w:left w:val="single" w:sz="2" w:space="0" w:color="000000"/>
              <w:bottom w:val="nil"/>
              <w:right w:val="nil"/>
            </w:tcBorders>
            <w:shd w:val="clear" w:color="auto" w:fill="C0C0C0"/>
          </w:tcPr>
          <w:p w:rsidR="00E15021" w:rsidRPr="00E15021" w:rsidRDefault="00E15021" w:rsidP="00E15021">
            <w:pPr>
              <w:spacing w:after="0" w:line="259" w:lineRule="auto"/>
              <w:ind w:right="25"/>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26"/>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27"/>
              <w:jc w:val="center"/>
              <w:rPr>
                <w:rFonts w:ascii="Calibri" w:eastAsia="Calibri" w:hAnsi="Calibri" w:cs="Calibri"/>
                <w:color w:val="000000"/>
              </w:rPr>
            </w:pPr>
            <w:r w:rsidRPr="00E15021">
              <w:rPr>
                <w:rFonts w:ascii="Tahoma" w:eastAsia="Tahoma" w:hAnsi="Tahoma" w:cs="Tahoma"/>
                <w:color w:val="000000"/>
                <w:sz w:val="18"/>
              </w:rPr>
              <w:t>7</w:t>
            </w:r>
          </w:p>
        </w:tc>
      </w:tr>
    </w:tbl>
    <w:p w:rsidR="00E15021" w:rsidRPr="00E15021" w:rsidRDefault="00E15021" w:rsidP="00E15021">
      <w:pPr>
        <w:spacing w:after="3" w:line="259" w:lineRule="auto"/>
        <w:rPr>
          <w:rFonts w:ascii="Calibri" w:eastAsia="Calibri" w:hAnsi="Calibri" w:cs="Calibri"/>
          <w:color w:val="000000"/>
          <w:lang w:eastAsia="hr-HR"/>
        </w:rPr>
      </w:pPr>
      <w:r w:rsidRPr="00E15021">
        <w:rPr>
          <w:rFonts w:ascii="Tahoma" w:eastAsia="Tahoma" w:hAnsi="Tahoma" w:cs="Tahoma"/>
          <w:b/>
          <w:color w:val="000000"/>
          <w:sz w:val="20"/>
          <w:lang w:eastAsia="hr-HR"/>
        </w:rPr>
        <w:t>PRIHODI I PRIMICI</w:t>
      </w:r>
    </w:p>
    <w:tbl>
      <w:tblPr>
        <w:tblStyle w:val="TableGrid1"/>
        <w:tblW w:w="15319" w:type="dxa"/>
        <w:tblInd w:w="-17" w:type="dxa"/>
        <w:tblCellMar>
          <w:top w:w="63" w:type="dxa"/>
          <w:left w:w="33" w:type="dxa"/>
          <w:right w:w="14" w:type="dxa"/>
        </w:tblCellMar>
        <w:tblLook w:val="04A0" w:firstRow="1" w:lastRow="0" w:firstColumn="1" w:lastColumn="0" w:noHBand="0" w:noVBand="1"/>
      </w:tblPr>
      <w:tblGrid>
        <w:gridCol w:w="733"/>
        <w:gridCol w:w="718"/>
        <w:gridCol w:w="6172"/>
        <w:gridCol w:w="1826"/>
        <w:gridCol w:w="1826"/>
        <w:gridCol w:w="1825"/>
        <w:gridCol w:w="1112"/>
        <w:gridCol w:w="1107"/>
      </w:tblGrid>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b/>
                <w:color w:val="000000"/>
                <w:sz w:val="20"/>
              </w:rPr>
              <w:t>8</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Primici od financijske imovine i zaduživanja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20"/>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20"/>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ahoma" w:eastAsia="Tahoma" w:hAnsi="Tahoma" w:cs="Tahoma"/>
                <w:b/>
                <w:color w:val="000000"/>
                <w:sz w:val="20"/>
              </w:rPr>
              <w:t>40.000,00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81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Primljene otplate (povrati) glavnice danih zajmova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60"/>
              <w:jc w:val="right"/>
              <w:rPr>
                <w:rFonts w:ascii="Calibri" w:eastAsia="Calibri" w:hAnsi="Calibri" w:cs="Calibri"/>
                <w:color w:val="000000"/>
              </w:rPr>
            </w:pPr>
            <w:r w:rsidRPr="00E15021">
              <w:rPr>
                <w:rFonts w:ascii="Tahoma" w:eastAsia="Tahoma" w:hAnsi="Tahoma" w:cs="Tahoma"/>
                <w:b/>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b/>
                <w:color w:val="000000"/>
                <w:sz w:val="18"/>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ahoma" w:eastAsia="Tahoma" w:hAnsi="Tahoma" w:cs="Tahoma"/>
                <w:b/>
                <w:color w:val="000000"/>
                <w:sz w:val="18"/>
              </w:rPr>
              <w:t>40.000,00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504"/>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814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Primici (povrati) glavnice zajmova danih trgovačkim društvima u javnom sektoru</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40.000,00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2"/>
        </w:trPr>
        <w:tc>
          <w:tcPr>
            <w:tcW w:w="732" w:type="dxa"/>
            <w:tcBorders>
              <w:top w:val="single" w:sz="8" w:space="0" w:color="000000"/>
              <w:left w:val="nil"/>
              <w:bottom w:val="single" w:sz="6"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8141</w:t>
            </w:r>
          </w:p>
        </w:tc>
        <w:tc>
          <w:tcPr>
            <w:tcW w:w="718"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Povrat zajmova danih trgovačkim društvima u javnom sektoru</w:t>
            </w:r>
          </w:p>
        </w:tc>
        <w:tc>
          <w:tcPr>
            <w:tcW w:w="1826"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40.000,00</w:t>
            </w:r>
          </w:p>
        </w:tc>
        <w:tc>
          <w:tcPr>
            <w:tcW w:w="111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107" w:type="dxa"/>
            <w:tcBorders>
              <w:top w:val="single" w:sz="8" w:space="0" w:color="000000"/>
              <w:left w:val="single" w:sz="2" w:space="0" w:color="000000"/>
              <w:bottom w:val="single" w:sz="6"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bl>
    <w:p w:rsidR="00E15021" w:rsidRPr="00E15021" w:rsidRDefault="00E15021" w:rsidP="00E15021">
      <w:pPr>
        <w:spacing w:after="3" w:line="259" w:lineRule="auto"/>
        <w:rPr>
          <w:rFonts w:ascii="Calibri" w:eastAsia="Calibri" w:hAnsi="Calibri" w:cs="Calibri"/>
          <w:color w:val="000000"/>
          <w:lang w:eastAsia="hr-HR"/>
        </w:rPr>
      </w:pPr>
      <w:r w:rsidRPr="00E15021">
        <w:rPr>
          <w:rFonts w:ascii="Tahoma" w:eastAsia="Tahoma" w:hAnsi="Tahoma" w:cs="Tahoma"/>
          <w:b/>
          <w:color w:val="000000"/>
          <w:sz w:val="20"/>
          <w:lang w:eastAsia="hr-HR"/>
        </w:rPr>
        <w:t>RASHODI I IZDACI</w:t>
      </w:r>
    </w:p>
    <w:tbl>
      <w:tblPr>
        <w:tblStyle w:val="TableGrid1"/>
        <w:tblW w:w="15319" w:type="dxa"/>
        <w:tblInd w:w="-17" w:type="dxa"/>
        <w:tblCellMar>
          <w:top w:w="57" w:type="dxa"/>
          <w:left w:w="33" w:type="dxa"/>
          <w:right w:w="14" w:type="dxa"/>
        </w:tblCellMar>
        <w:tblLook w:val="04A0" w:firstRow="1" w:lastRow="0" w:firstColumn="1" w:lastColumn="0" w:noHBand="0" w:noVBand="1"/>
      </w:tblPr>
      <w:tblGrid>
        <w:gridCol w:w="733"/>
        <w:gridCol w:w="718"/>
        <w:gridCol w:w="6172"/>
        <w:gridCol w:w="1826"/>
        <w:gridCol w:w="1826"/>
        <w:gridCol w:w="1825"/>
        <w:gridCol w:w="1112"/>
        <w:gridCol w:w="1107"/>
      </w:tblGrid>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b/>
                <w:color w:val="000000"/>
                <w:sz w:val="20"/>
              </w:rPr>
              <w:t>5</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Izdaci za financijsku imovinu i otplate zajmova</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20"/>
              </w:rPr>
              <w:t>-40.000,00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b/>
                <w:color w:val="000000"/>
                <w:sz w:val="20"/>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6"/>
              <w:jc w:val="right"/>
              <w:rPr>
                <w:rFonts w:ascii="Calibri" w:eastAsia="Calibri" w:hAnsi="Calibri" w:cs="Calibri"/>
                <w:color w:val="000000"/>
              </w:rPr>
            </w:pPr>
            <w:r w:rsidRPr="00E15021">
              <w:rPr>
                <w:rFonts w:ascii="Tahoma" w:eastAsia="Tahoma" w:hAnsi="Tahoma" w:cs="Tahoma"/>
                <w:b/>
                <w:color w:val="000000"/>
                <w:sz w:val="20"/>
              </w:rPr>
              <w:t>-50.000,00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jc w:val="both"/>
              <w:rPr>
                <w:rFonts w:ascii="Calibri" w:eastAsia="Calibri" w:hAnsi="Calibri" w:cs="Calibri"/>
                <w:color w:val="000000"/>
              </w:rPr>
            </w:pPr>
            <w:r w:rsidRPr="00E15021">
              <w:rPr>
                <w:rFonts w:ascii="Tahoma" w:eastAsia="Tahoma" w:hAnsi="Tahoma" w:cs="Tahoma"/>
                <w:b/>
                <w:color w:val="000000"/>
                <w:sz w:val="20"/>
              </w:rPr>
              <w:t>125,00%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2"/>
              <w:jc w:val="right"/>
              <w:rPr>
                <w:rFonts w:ascii="Calibri" w:eastAsia="Calibri" w:hAnsi="Calibri" w:cs="Calibri"/>
                <w:color w:val="000000"/>
              </w:rPr>
            </w:pPr>
            <w:r w:rsidRPr="00E15021">
              <w:rPr>
                <w:rFonts w:ascii="Tahoma" w:eastAsia="Tahoma" w:hAnsi="Tahoma" w:cs="Tahoma"/>
                <w:b/>
                <w:color w:val="000000"/>
                <w:sz w:val="18"/>
              </w:rPr>
              <w:t>51</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Izdaci za dane zajmove</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9"/>
              <w:jc w:val="right"/>
              <w:rPr>
                <w:rFonts w:ascii="Calibri" w:eastAsia="Calibri" w:hAnsi="Calibri" w:cs="Calibri"/>
                <w:color w:val="000000"/>
              </w:rPr>
            </w:pPr>
            <w:r w:rsidRPr="00E15021">
              <w:rPr>
                <w:rFonts w:ascii="Tahoma" w:eastAsia="Tahoma" w:hAnsi="Tahoma" w:cs="Tahoma"/>
                <w:b/>
                <w:color w:val="000000"/>
                <w:sz w:val="18"/>
              </w:rPr>
              <w:t>-40.000,00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b/>
                <w:color w:val="000000"/>
                <w:sz w:val="18"/>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8"/>
              <w:jc w:val="right"/>
              <w:rPr>
                <w:rFonts w:ascii="Calibri" w:eastAsia="Calibri" w:hAnsi="Calibri" w:cs="Calibri"/>
                <w:color w:val="000000"/>
              </w:rPr>
            </w:pPr>
            <w:r w:rsidRPr="00E15021">
              <w:rPr>
                <w:rFonts w:ascii="Tahoma" w:eastAsia="Tahoma" w:hAnsi="Tahoma" w:cs="Tahoma"/>
                <w:b/>
                <w:color w:val="000000"/>
                <w:sz w:val="18"/>
              </w:rPr>
              <w:t>-50.000,00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125,00%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1"/>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color w:val="000000"/>
                <w:sz w:val="18"/>
              </w:rPr>
              <w:t>514</w:t>
            </w:r>
          </w:p>
        </w:tc>
        <w:tc>
          <w:tcPr>
            <w:tcW w:w="718"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Izdaci za dane zajmove trgovačkim društvima u javnom sektoru</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-40.000,00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56"/>
              <w:jc w:val="right"/>
              <w:rPr>
                <w:rFonts w:ascii="Calibri" w:eastAsia="Calibri" w:hAnsi="Calibri" w:cs="Calibri"/>
                <w:color w:val="000000"/>
              </w:rPr>
            </w:pPr>
            <w:r w:rsidRPr="00E15021">
              <w:rPr>
                <w:rFonts w:ascii="Tahoma" w:eastAsia="Tahoma" w:hAnsi="Tahoma" w:cs="Tahoma"/>
                <w:color w:val="000000"/>
                <w:sz w:val="18"/>
              </w:rPr>
              <w:t>0,00</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-50.000,00</w:t>
            </w:r>
          </w:p>
        </w:tc>
        <w:tc>
          <w:tcPr>
            <w:tcW w:w="1112"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color w:val="000000"/>
                <w:sz w:val="16"/>
              </w:rPr>
              <w:t>125,00%</w:t>
            </w:r>
          </w:p>
        </w:tc>
        <w:tc>
          <w:tcPr>
            <w:tcW w:w="1107"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9"/>
        </w:trPr>
        <w:tc>
          <w:tcPr>
            <w:tcW w:w="732" w:type="dxa"/>
            <w:tcBorders>
              <w:top w:val="single" w:sz="8" w:space="0" w:color="000000"/>
              <w:left w:val="nil"/>
              <w:bottom w:val="single" w:sz="6"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color w:val="000000"/>
                <w:sz w:val="18"/>
              </w:rPr>
              <w:t>5141</w:t>
            </w:r>
          </w:p>
        </w:tc>
        <w:tc>
          <w:tcPr>
            <w:tcW w:w="718"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617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Dani zajmovi trgovačkim društvima u javnom sektoru</w:t>
            </w:r>
          </w:p>
        </w:tc>
        <w:tc>
          <w:tcPr>
            <w:tcW w:w="1826"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57"/>
              <w:jc w:val="right"/>
              <w:rPr>
                <w:rFonts w:ascii="Calibri" w:eastAsia="Calibri" w:hAnsi="Calibri" w:cs="Calibri"/>
                <w:color w:val="000000"/>
              </w:rPr>
            </w:pPr>
            <w:r w:rsidRPr="00E15021">
              <w:rPr>
                <w:rFonts w:ascii="Tahoma" w:eastAsia="Tahoma" w:hAnsi="Tahoma" w:cs="Tahoma"/>
                <w:color w:val="000000"/>
                <w:sz w:val="18"/>
              </w:rPr>
              <w:t>-40.000,00</w:t>
            </w:r>
          </w:p>
        </w:tc>
        <w:tc>
          <w:tcPr>
            <w:tcW w:w="1826"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45"/>
              <w:jc w:val="right"/>
              <w:rPr>
                <w:rFonts w:ascii="Calibri" w:eastAsia="Calibri" w:hAnsi="Calibri" w:cs="Calibri"/>
                <w:color w:val="000000"/>
              </w:rPr>
            </w:pPr>
            <w:r w:rsidRPr="00E15021">
              <w:rPr>
                <w:rFonts w:ascii="Tahoma" w:eastAsia="Tahoma" w:hAnsi="Tahoma" w:cs="Tahoma"/>
                <w:color w:val="000000"/>
                <w:sz w:val="18"/>
              </w:rPr>
              <w:t>-50.000,00</w:t>
            </w:r>
          </w:p>
        </w:tc>
        <w:tc>
          <w:tcPr>
            <w:tcW w:w="1112" w:type="dxa"/>
            <w:tcBorders>
              <w:top w:val="single" w:sz="8" w:space="0" w:color="000000"/>
              <w:left w:val="single" w:sz="2" w:space="0" w:color="000000"/>
              <w:bottom w:val="single" w:sz="6" w:space="0" w:color="000000"/>
              <w:right w:val="single" w:sz="2" w:space="0" w:color="000000"/>
            </w:tcBorders>
          </w:tcPr>
          <w:p w:rsidR="00E15021" w:rsidRPr="00E15021" w:rsidRDefault="00E15021" w:rsidP="00E15021">
            <w:pPr>
              <w:spacing w:after="0" w:line="259" w:lineRule="auto"/>
              <w:ind w:right="33"/>
              <w:jc w:val="right"/>
              <w:rPr>
                <w:rFonts w:ascii="Calibri" w:eastAsia="Calibri" w:hAnsi="Calibri" w:cs="Calibri"/>
                <w:color w:val="000000"/>
              </w:rPr>
            </w:pPr>
            <w:r w:rsidRPr="00E15021">
              <w:rPr>
                <w:rFonts w:ascii="Tahoma" w:eastAsia="Tahoma" w:hAnsi="Tahoma" w:cs="Tahoma"/>
                <w:color w:val="000000"/>
                <w:sz w:val="16"/>
              </w:rPr>
              <w:t>125,00%</w:t>
            </w:r>
          </w:p>
        </w:tc>
        <w:tc>
          <w:tcPr>
            <w:tcW w:w="1107" w:type="dxa"/>
            <w:tcBorders>
              <w:top w:val="single" w:sz="8" w:space="0" w:color="000000"/>
              <w:left w:val="single" w:sz="2" w:space="0" w:color="000000"/>
              <w:bottom w:val="single" w:sz="6"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459"/>
        </w:trPr>
        <w:tc>
          <w:tcPr>
            <w:tcW w:w="7622" w:type="dxa"/>
            <w:gridSpan w:val="3"/>
            <w:tcBorders>
              <w:top w:val="single" w:sz="8" w:space="0" w:color="000000"/>
              <w:left w:val="nil"/>
              <w:bottom w:val="single" w:sz="8" w:space="0" w:color="000000"/>
              <w:right w:val="single" w:sz="2" w:space="0" w:color="000000"/>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UKUPNO</w:t>
            </w:r>
          </w:p>
        </w:tc>
        <w:tc>
          <w:tcPr>
            <w:tcW w:w="1826"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39"/>
              <w:jc w:val="right"/>
              <w:rPr>
                <w:rFonts w:ascii="Calibri" w:eastAsia="Calibri" w:hAnsi="Calibri" w:cs="Calibri"/>
                <w:color w:val="000000"/>
              </w:rPr>
            </w:pPr>
            <w:r w:rsidRPr="00E15021">
              <w:rPr>
                <w:rFonts w:ascii="Times New Roman" w:hAnsi="Times New Roman" w:cs="Times New Roman"/>
                <w:b/>
                <w:color w:val="000000"/>
                <w:sz w:val="24"/>
              </w:rPr>
              <w:t>-40.000,00</w:t>
            </w:r>
          </w:p>
        </w:tc>
        <w:tc>
          <w:tcPr>
            <w:tcW w:w="1826"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37"/>
              <w:jc w:val="right"/>
              <w:rPr>
                <w:rFonts w:ascii="Calibri" w:eastAsia="Calibri" w:hAnsi="Calibri" w:cs="Calibri"/>
                <w:color w:val="000000"/>
              </w:rPr>
            </w:pPr>
            <w:r w:rsidRPr="00E15021">
              <w:rPr>
                <w:rFonts w:ascii="Times New Roman" w:hAnsi="Times New Roman" w:cs="Times New Roman"/>
                <w:b/>
                <w:color w:val="000000"/>
                <w:sz w:val="24"/>
              </w:rPr>
              <w:t>0,00</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27"/>
              <w:jc w:val="right"/>
              <w:rPr>
                <w:rFonts w:ascii="Calibri" w:eastAsia="Calibri" w:hAnsi="Calibri" w:cs="Calibri"/>
                <w:color w:val="000000"/>
              </w:rPr>
            </w:pPr>
            <w:r w:rsidRPr="00E15021">
              <w:rPr>
                <w:rFonts w:ascii="Times New Roman" w:hAnsi="Times New Roman" w:cs="Times New Roman"/>
                <w:b/>
                <w:color w:val="000000"/>
                <w:sz w:val="24"/>
              </w:rPr>
              <w:t>-10.000,00</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jc w:val="right"/>
              <w:rPr>
                <w:rFonts w:ascii="Calibri" w:eastAsia="Calibri" w:hAnsi="Calibri" w:cs="Calibri"/>
                <w:color w:val="000000"/>
              </w:rPr>
            </w:pPr>
            <w:r w:rsidRPr="00E15021">
              <w:rPr>
                <w:rFonts w:ascii="Times New Roman" w:hAnsi="Times New Roman" w:cs="Times New Roman"/>
                <w:b/>
                <w:color w:val="000000"/>
                <w:sz w:val="24"/>
              </w:rPr>
              <w:t>25,00%</w:t>
            </w:r>
          </w:p>
        </w:tc>
        <w:tc>
          <w:tcPr>
            <w:tcW w:w="1107"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bl>
    <w:p w:rsidR="00E15021" w:rsidRPr="00E15021" w:rsidRDefault="00E15021" w:rsidP="00E15021">
      <w:pPr>
        <w:spacing w:after="3" w:line="259" w:lineRule="auto"/>
        <w:ind w:right="2006"/>
        <w:jc w:val="right"/>
        <w:rPr>
          <w:rFonts w:ascii="Calibri" w:eastAsia="Calibri" w:hAnsi="Calibri" w:cs="Calibri"/>
          <w:color w:val="000000"/>
          <w:lang w:eastAsia="hr-HR"/>
        </w:rPr>
      </w:pPr>
      <w:r w:rsidRPr="00E15021">
        <w:rPr>
          <w:rFonts w:ascii="Times New Roman" w:eastAsia="Times New Roman" w:hAnsi="Times New Roman" w:cs="Times New Roman"/>
          <w:color w:val="400040"/>
          <w:sz w:val="12"/>
          <w:lang w:eastAsia="hr-HR"/>
        </w:rPr>
        <w:t>rptE3L-2</w:t>
      </w:r>
    </w:p>
    <w:p w:rsidR="00E15021" w:rsidRPr="00E15021" w:rsidRDefault="00E15021" w:rsidP="00E15021">
      <w:pPr>
        <w:keepNext/>
        <w:keepLines/>
        <w:spacing w:after="0" w:line="259" w:lineRule="auto"/>
        <w:outlineLvl w:val="0"/>
        <w:rPr>
          <w:rFonts w:ascii="Arial" w:eastAsia="Arial" w:hAnsi="Arial" w:cs="Arial"/>
          <w:b/>
          <w:color w:val="000000"/>
          <w:lang w:eastAsia="hr-HR"/>
        </w:rPr>
      </w:pPr>
      <w:r w:rsidRPr="00E15021">
        <w:rPr>
          <w:rFonts w:ascii="Arial" w:eastAsia="Arial" w:hAnsi="Arial" w:cs="Arial"/>
          <w:b/>
          <w:color w:val="000000"/>
          <w:lang w:eastAsia="hr-HR"/>
        </w:rPr>
        <w:t>OPĆINA ŠODOLOVCI</w:t>
      </w:r>
    </w:p>
    <w:tbl>
      <w:tblPr>
        <w:tblStyle w:val="TableGrid1"/>
        <w:tblW w:w="15321" w:type="dxa"/>
        <w:tblInd w:w="-17" w:type="dxa"/>
        <w:tblCellMar>
          <w:top w:w="58" w:type="dxa"/>
          <w:left w:w="69" w:type="dxa"/>
          <w:right w:w="15" w:type="dxa"/>
        </w:tblCellMar>
        <w:tblLook w:val="04A0" w:firstRow="1" w:lastRow="0" w:firstColumn="1" w:lastColumn="0" w:noHBand="0" w:noVBand="1"/>
      </w:tblPr>
      <w:tblGrid>
        <w:gridCol w:w="732"/>
        <w:gridCol w:w="726"/>
        <w:gridCol w:w="9059"/>
        <w:gridCol w:w="1825"/>
        <w:gridCol w:w="1827"/>
        <w:gridCol w:w="1152"/>
      </w:tblGrid>
      <w:tr w:rsidR="00E15021" w:rsidRPr="00E15021" w:rsidTr="00E15021">
        <w:trPr>
          <w:trHeight w:val="856"/>
        </w:trPr>
        <w:tc>
          <w:tcPr>
            <w:tcW w:w="14169" w:type="dxa"/>
            <w:gridSpan w:val="5"/>
            <w:tcBorders>
              <w:top w:val="double" w:sz="3"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17"/>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RAČUN FINANCIRANJA ANALITIČKI PRIKAZ [T-8]</w:t>
            </w:r>
          </w:p>
        </w:tc>
        <w:tc>
          <w:tcPr>
            <w:tcW w:w="1152" w:type="dxa"/>
            <w:tcBorders>
              <w:top w:val="single" w:sz="6"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80"/>
        </w:trPr>
        <w:tc>
          <w:tcPr>
            <w:tcW w:w="1458" w:type="dxa"/>
            <w:gridSpan w:val="2"/>
            <w:tcBorders>
              <w:top w:val="single" w:sz="8" w:space="0" w:color="000000"/>
              <w:left w:val="nil"/>
              <w:bottom w:val="single" w:sz="8" w:space="0" w:color="000000"/>
              <w:right w:val="single" w:sz="2" w:space="0" w:color="000000"/>
            </w:tcBorders>
            <w:shd w:val="clear" w:color="auto" w:fill="C0C0C0"/>
          </w:tcPr>
          <w:p w:rsidR="00E15021" w:rsidRPr="00E15021" w:rsidRDefault="00E15021" w:rsidP="00E15021">
            <w:pPr>
              <w:spacing w:after="281" w:line="259" w:lineRule="auto"/>
              <w:jc w:val="both"/>
              <w:rPr>
                <w:rFonts w:ascii="Calibri" w:eastAsia="Calibri" w:hAnsi="Calibri" w:cs="Calibri"/>
                <w:color w:val="000000"/>
              </w:rPr>
            </w:pPr>
            <w:r w:rsidRPr="00E15021">
              <w:rPr>
                <w:rFonts w:ascii="Tahoma" w:eastAsia="Tahoma" w:hAnsi="Tahoma" w:cs="Tahoma"/>
                <w:color w:val="000000"/>
                <w:sz w:val="20"/>
              </w:rPr>
              <w:lastRenderedPageBreak/>
              <w:t>Račun/ Pozicija</w:t>
            </w:r>
          </w:p>
          <w:p w:rsidR="00E15021" w:rsidRPr="00E15021" w:rsidRDefault="00E15021" w:rsidP="00E15021">
            <w:pPr>
              <w:spacing w:after="0" w:line="259" w:lineRule="auto"/>
              <w:ind w:right="45"/>
              <w:jc w:val="center"/>
              <w:rPr>
                <w:rFonts w:ascii="Calibri" w:eastAsia="Calibri" w:hAnsi="Calibri" w:cs="Calibri"/>
                <w:color w:val="000000"/>
              </w:rPr>
            </w:pPr>
            <w:r w:rsidRPr="00E15021">
              <w:rPr>
                <w:rFonts w:ascii="Tahoma" w:eastAsia="Tahoma" w:hAnsi="Tahoma" w:cs="Tahoma"/>
                <w:color w:val="000000"/>
                <w:sz w:val="18"/>
              </w:rPr>
              <w:t>1</w:t>
            </w:r>
          </w:p>
        </w:tc>
        <w:tc>
          <w:tcPr>
            <w:tcW w:w="9059"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6" w:line="259" w:lineRule="auto"/>
              <w:ind w:right="50"/>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49"/>
              <w:jc w:val="center"/>
              <w:rPr>
                <w:rFonts w:ascii="Calibri" w:eastAsia="Calibri" w:hAnsi="Calibri" w:cs="Calibri"/>
                <w:color w:val="000000"/>
              </w:rPr>
            </w:pPr>
            <w:r w:rsidRPr="00E15021">
              <w:rPr>
                <w:rFonts w:ascii="Tahoma" w:eastAsia="Tahoma" w:hAnsi="Tahoma" w:cs="Tahoma"/>
                <w:color w:val="000000"/>
                <w:sz w:val="18"/>
              </w:rPr>
              <w:t>2</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ind w:right="30"/>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ind w:right="32"/>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287" w:line="259" w:lineRule="auto"/>
              <w:ind w:right="47"/>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ind w:right="51"/>
              <w:jc w:val="center"/>
              <w:rPr>
                <w:rFonts w:ascii="Calibri" w:eastAsia="Calibri" w:hAnsi="Calibri" w:cs="Calibri"/>
                <w:color w:val="000000"/>
              </w:rPr>
            </w:pPr>
            <w:r w:rsidRPr="00E15021">
              <w:rPr>
                <w:rFonts w:ascii="Tahoma" w:eastAsia="Tahoma" w:hAnsi="Tahoma" w:cs="Tahoma"/>
                <w:color w:val="000000"/>
                <w:sz w:val="18"/>
              </w:rPr>
              <w:t>4</w:t>
            </w:r>
          </w:p>
        </w:tc>
        <w:tc>
          <w:tcPr>
            <w:tcW w:w="1152"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ind w:right="37"/>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37"/>
              <w:jc w:val="center"/>
              <w:rPr>
                <w:rFonts w:ascii="Calibri" w:eastAsia="Calibri" w:hAnsi="Calibri" w:cs="Calibri"/>
                <w:color w:val="000000"/>
              </w:rPr>
            </w:pPr>
            <w:r w:rsidRPr="00E15021">
              <w:rPr>
                <w:rFonts w:ascii="Tahoma" w:eastAsia="Tahoma" w:hAnsi="Tahoma" w:cs="Tahoma"/>
                <w:color w:val="000000"/>
                <w:sz w:val="20"/>
              </w:rPr>
              <w:t>4/3</w:t>
            </w:r>
          </w:p>
          <w:p w:rsidR="00E15021" w:rsidRPr="00E15021" w:rsidRDefault="00E15021" w:rsidP="00E15021">
            <w:pPr>
              <w:spacing w:after="0" w:line="259" w:lineRule="auto"/>
              <w:ind w:right="39"/>
              <w:jc w:val="center"/>
              <w:rPr>
                <w:rFonts w:ascii="Calibri" w:eastAsia="Calibri" w:hAnsi="Calibri" w:cs="Calibri"/>
                <w:color w:val="000000"/>
              </w:rPr>
            </w:pPr>
            <w:r w:rsidRPr="00E15021">
              <w:rPr>
                <w:rFonts w:ascii="Tahoma" w:eastAsia="Tahoma" w:hAnsi="Tahoma" w:cs="Tahoma"/>
                <w:color w:val="000000"/>
                <w:sz w:val="18"/>
              </w:rPr>
              <w:t>5</w:t>
            </w: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b/>
                <w:color w:val="000000"/>
                <w:sz w:val="20"/>
              </w:rPr>
              <w:t>5</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90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Izdaci za financijsku imovinu i otplate zajmova</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-40.000,00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9"/>
              <w:jc w:val="right"/>
              <w:rPr>
                <w:rFonts w:ascii="Calibri" w:eastAsia="Calibri" w:hAnsi="Calibri" w:cs="Calibri"/>
                <w:color w:val="000000"/>
              </w:rPr>
            </w:pPr>
            <w:r w:rsidRPr="00E15021">
              <w:rPr>
                <w:rFonts w:ascii="Tahoma" w:eastAsia="Tahoma" w:hAnsi="Tahoma" w:cs="Tahoma"/>
                <w:b/>
                <w:color w:val="000000"/>
                <w:sz w:val="20"/>
              </w:rPr>
              <w:t>-50.000,00</w:t>
            </w:r>
          </w:p>
        </w:tc>
        <w:tc>
          <w:tcPr>
            <w:tcW w:w="1152"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125,00%</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b/>
                <w:color w:val="000000"/>
                <w:sz w:val="18"/>
              </w:rPr>
              <w:t>51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90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Izdaci za dane zajmove</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0"/>
              <w:jc w:val="right"/>
              <w:rPr>
                <w:rFonts w:ascii="Calibri" w:eastAsia="Calibri" w:hAnsi="Calibri" w:cs="Calibri"/>
                <w:color w:val="000000"/>
              </w:rPr>
            </w:pPr>
            <w:r w:rsidRPr="00E15021">
              <w:rPr>
                <w:rFonts w:ascii="Tahoma" w:eastAsia="Tahoma" w:hAnsi="Tahoma" w:cs="Tahoma"/>
                <w:b/>
                <w:color w:val="000000"/>
                <w:sz w:val="18"/>
              </w:rPr>
              <w:t>-40.000,00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0"/>
              <w:jc w:val="right"/>
              <w:rPr>
                <w:rFonts w:ascii="Calibri" w:eastAsia="Calibri" w:hAnsi="Calibri" w:cs="Calibri"/>
                <w:color w:val="000000"/>
              </w:rPr>
            </w:pPr>
            <w:r w:rsidRPr="00E15021">
              <w:rPr>
                <w:rFonts w:ascii="Tahoma" w:eastAsia="Tahoma" w:hAnsi="Tahoma" w:cs="Tahoma"/>
                <w:b/>
                <w:color w:val="000000"/>
                <w:sz w:val="18"/>
              </w:rPr>
              <w:t>-50.000,00</w:t>
            </w:r>
          </w:p>
        </w:tc>
        <w:tc>
          <w:tcPr>
            <w:tcW w:w="1152"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8"/>
              <w:jc w:val="right"/>
              <w:rPr>
                <w:rFonts w:ascii="Calibri" w:eastAsia="Calibri" w:hAnsi="Calibri" w:cs="Calibri"/>
                <w:color w:val="000000"/>
              </w:rPr>
            </w:pPr>
            <w:r w:rsidRPr="00E15021">
              <w:rPr>
                <w:rFonts w:ascii="Tahoma" w:eastAsia="Tahoma" w:hAnsi="Tahoma" w:cs="Tahoma"/>
                <w:b/>
                <w:color w:val="000000"/>
                <w:sz w:val="18"/>
              </w:rPr>
              <w:t>125,00%</w:t>
            </w: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3"/>
              <w:jc w:val="right"/>
              <w:rPr>
                <w:rFonts w:ascii="Calibri" w:eastAsia="Calibri" w:hAnsi="Calibri" w:cs="Calibri"/>
                <w:color w:val="000000"/>
              </w:rPr>
            </w:pPr>
            <w:r w:rsidRPr="00E15021">
              <w:rPr>
                <w:rFonts w:ascii="Tahoma" w:eastAsia="Tahoma" w:hAnsi="Tahoma" w:cs="Tahoma"/>
                <w:color w:val="000000"/>
                <w:sz w:val="16"/>
              </w:rPr>
              <w:t>514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90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Izdaci za dane zajmove trgovačkim društvima u javnom sektoru</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7"/>
              <w:jc w:val="right"/>
              <w:rPr>
                <w:rFonts w:ascii="Calibri" w:eastAsia="Calibri" w:hAnsi="Calibri" w:cs="Calibri"/>
                <w:color w:val="000000"/>
              </w:rPr>
            </w:pPr>
            <w:r w:rsidRPr="00E15021">
              <w:rPr>
                <w:rFonts w:ascii="Tahoma" w:eastAsia="Tahoma" w:hAnsi="Tahoma" w:cs="Tahoma"/>
                <w:color w:val="000000"/>
                <w:sz w:val="18"/>
              </w:rPr>
              <w:t>-40.000,00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8"/>
              <w:jc w:val="right"/>
              <w:rPr>
                <w:rFonts w:ascii="Calibri" w:eastAsia="Calibri" w:hAnsi="Calibri" w:cs="Calibri"/>
                <w:color w:val="000000"/>
              </w:rPr>
            </w:pPr>
            <w:r w:rsidRPr="00E15021">
              <w:rPr>
                <w:rFonts w:ascii="Tahoma" w:eastAsia="Tahoma" w:hAnsi="Tahoma" w:cs="Tahoma"/>
                <w:color w:val="000000"/>
                <w:sz w:val="18"/>
              </w:rPr>
              <w:t>-50.000,00</w:t>
            </w:r>
          </w:p>
        </w:tc>
        <w:tc>
          <w:tcPr>
            <w:tcW w:w="1152"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2"/>
              <w:jc w:val="right"/>
              <w:rPr>
                <w:rFonts w:ascii="Calibri" w:eastAsia="Calibri" w:hAnsi="Calibri" w:cs="Calibri"/>
                <w:color w:val="000000"/>
              </w:rPr>
            </w:pPr>
            <w:r w:rsidRPr="00E15021">
              <w:rPr>
                <w:rFonts w:ascii="Tahoma" w:eastAsia="Tahoma" w:hAnsi="Tahoma" w:cs="Tahoma"/>
                <w:color w:val="000000"/>
                <w:sz w:val="16"/>
              </w:rPr>
              <w:t>125,00%</w:t>
            </w: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4"/>
              <w:jc w:val="right"/>
              <w:rPr>
                <w:rFonts w:ascii="Calibri" w:eastAsia="Calibri" w:hAnsi="Calibri" w:cs="Calibri"/>
                <w:color w:val="000000"/>
              </w:rPr>
            </w:pPr>
            <w:r w:rsidRPr="00E15021">
              <w:rPr>
                <w:rFonts w:ascii="Tahoma" w:eastAsia="Tahoma" w:hAnsi="Tahoma" w:cs="Tahoma"/>
                <w:color w:val="000000"/>
                <w:sz w:val="16"/>
              </w:rPr>
              <w:t>5141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90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Dani zajmovi trgovačkim društvima u javnom sektoru</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07"/>
              <w:jc w:val="right"/>
              <w:rPr>
                <w:rFonts w:ascii="Calibri" w:eastAsia="Calibri" w:hAnsi="Calibri" w:cs="Calibri"/>
                <w:color w:val="000000"/>
              </w:rPr>
            </w:pPr>
            <w:r w:rsidRPr="00E15021">
              <w:rPr>
                <w:rFonts w:ascii="Tahoma" w:eastAsia="Tahoma" w:hAnsi="Tahoma" w:cs="Tahoma"/>
                <w:color w:val="000000"/>
                <w:sz w:val="18"/>
              </w:rPr>
              <w:t>-40.000,00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8"/>
              <w:jc w:val="right"/>
              <w:rPr>
                <w:rFonts w:ascii="Calibri" w:eastAsia="Calibri" w:hAnsi="Calibri" w:cs="Calibri"/>
                <w:color w:val="000000"/>
              </w:rPr>
            </w:pPr>
            <w:r w:rsidRPr="00E15021">
              <w:rPr>
                <w:rFonts w:ascii="Tahoma" w:eastAsia="Tahoma" w:hAnsi="Tahoma" w:cs="Tahoma"/>
                <w:color w:val="000000"/>
                <w:sz w:val="18"/>
              </w:rPr>
              <w:t>-50.000,00</w:t>
            </w:r>
          </w:p>
        </w:tc>
        <w:tc>
          <w:tcPr>
            <w:tcW w:w="1152" w:type="dxa"/>
            <w:tcBorders>
              <w:top w:val="single" w:sz="8" w:space="0" w:color="000000"/>
              <w:left w:val="single" w:sz="2" w:space="0" w:color="000000"/>
              <w:bottom w:val="single" w:sz="8" w:space="0" w:color="000000"/>
              <w:right w:val="nil"/>
            </w:tcBorders>
          </w:tcPr>
          <w:p w:rsidR="00E15021" w:rsidRPr="00E15021" w:rsidRDefault="00E15021" w:rsidP="00E15021">
            <w:pPr>
              <w:spacing w:after="0" w:line="259" w:lineRule="auto"/>
              <w:ind w:right="11"/>
              <w:jc w:val="right"/>
              <w:rPr>
                <w:rFonts w:ascii="Calibri" w:eastAsia="Calibri" w:hAnsi="Calibri" w:cs="Calibri"/>
                <w:color w:val="000000"/>
              </w:rPr>
            </w:pPr>
            <w:r w:rsidRPr="00E15021">
              <w:rPr>
                <w:rFonts w:ascii="Tahoma" w:eastAsia="Tahoma" w:hAnsi="Tahoma" w:cs="Tahoma"/>
                <w:color w:val="000000"/>
                <w:sz w:val="16"/>
              </w:rPr>
              <w:t>125,00%</w:t>
            </w:r>
          </w:p>
        </w:tc>
      </w:tr>
      <w:tr w:rsidR="00E15021" w:rsidRPr="00E15021" w:rsidTr="00E15021">
        <w:trPr>
          <w:trHeight w:val="553"/>
        </w:trPr>
        <w:tc>
          <w:tcPr>
            <w:tcW w:w="732" w:type="dxa"/>
            <w:tcBorders>
              <w:top w:val="single" w:sz="8" w:space="0" w:color="000000"/>
              <w:left w:val="nil"/>
              <w:bottom w:val="single" w:sz="7" w:space="0" w:color="000000"/>
              <w:right w:val="single" w:sz="2" w:space="0" w:color="000000"/>
            </w:tcBorders>
          </w:tcPr>
          <w:p w:rsidR="00E15021" w:rsidRPr="00E15021" w:rsidRDefault="00E15021" w:rsidP="00E15021">
            <w:pPr>
              <w:spacing w:after="0" w:line="259" w:lineRule="auto"/>
              <w:ind w:right="4"/>
              <w:jc w:val="right"/>
              <w:rPr>
                <w:rFonts w:ascii="Calibri" w:eastAsia="Calibri" w:hAnsi="Calibri" w:cs="Calibri"/>
                <w:color w:val="000000"/>
              </w:rPr>
            </w:pPr>
            <w:r w:rsidRPr="00E15021">
              <w:rPr>
                <w:rFonts w:ascii="Tahoma" w:eastAsia="Tahoma" w:hAnsi="Tahoma" w:cs="Tahoma"/>
                <w:color w:val="000000"/>
                <w:sz w:val="16"/>
              </w:rPr>
              <w:t>51411</w:t>
            </w:r>
          </w:p>
        </w:tc>
        <w:tc>
          <w:tcPr>
            <w:tcW w:w="726" w:type="dxa"/>
            <w:tcBorders>
              <w:top w:val="single" w:sz="8" w:space="0" w:color="000000"/>
              <w:left w:val="single" w:sz="2" w:space="0" w:color="000000"/>
              <w:bottom w:val="single" w:sz="7" w:space="0" w:color="000000"/>
              <w:right w:val="single" w:sz="2" w:space="0" w:color="000000"/>
            </w:tcBorders>
          </w:tcPr>
          <w:p w:rsidR="00E15021" w:rsidRPr="00E15021" w:rsidRDefault="00E15021" w:rsidP="00E15021">
            <w:pPr>
              <w:spacing w:after="0" w:line="259" w:lineRule="auto"/>
              <w:ind w:right="26"/>
              <w:jc w:val="center"/>
              <w:rPr>
                <w:rFonts w:ascii="Calibri" w:eastAsia="Calibri" w:hAnsi="Calibri" w:cs="Calibri"/>
                <w:color w:val="000000"/>
              </w:rPr>
            </w:pPr>
            <w:r w:rsidRPr="00E15021">
              <w:rPr>
                <w:rFonts w:ascii="Tahoma" w:eastAsia="Tahoma" w:hAnsi="Tahoma" w:cs="Tahoma"/>
                <w:color w:val="000000"/>
                <w:sz w:val="16"/>
              </w:rPr>
              <w:t>179</w:t>
            </w:r>
          </w:p>
        </w:tc>
        <w:tc>
          <w:tcPr>
            <w:tcW w:w="9059" w:type="dxa"/>
            <w:tcBorders>
              <w:top w:val="single" w:sz="8" w:space="0" w:color="000000"/>
              <w:left w:val="single" w:sz="2" w:space="0" w:color="000000"/>
              <w:bottom w:val="single" w:sz="7" w:space="0" w:color="000000"/>
              <w:right w:val="single" w:sz="2" w:space="0" w:color="000000"/>
            </w:tcBorders>
          </w:tcPr>
          <w:p w:rsidR="00E15021" w:rsidRPr="00E15021" w:rsidRDefault="00E15021" w:rsidP="00E15021">
            <w:pPr>
              <w:spacing w:after="56" w:line="259" w:lineRule="auto"/>
              <w:rPr>
                <w:rFonts w:ascii="Calibri" w:eastAsia="Calibri" w:hAnsi="Calibri" w:cs="Calibri"/>
                <w:color w:val="000000"/>
              </w:rPr>
            </w:pPr>
            <w:r w:rsidRPr="00E15021">
              <w:rPr>
                <w:rFonts w:ascii="Tahoma" w:eastAsia="Tahoma" w:hAnsi="Tahoma" w:cs="Tahoma"/>
                <w:color w:val="000000"/>
                <w:sz w:val="18"/>
              </w:rPr>
              <w:t>Dani zajmovi trgovačkim društvima u javnom sektoru - kratkoročni</w:t>
            </w:r>
          </w:p>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5D5D5D"/>
                <w:sz w:val="16"/>
              </w:rPr>
              <w:t>ZAJAM KOMUNALNOM DRUŠTVU</w:t>
            </w:r>
          </w:p>
        </w:tc>
        <w:tc>
          <w:tcPr>
            <w:tcW w:w="1825" w:type="dxa"/>
            <w:tcBorders>
              <w:top w:val="single" w:sz="8" w:space="0" w:color="000000"/>
              <w:left w:val="single" w:sz="2" w:space="0" w:color="000000"/>
              <w:bottom w:val="single" w:sz="7" w:space="0" w:color="000000"/>
              <w:right w:val="single" w:sz="2" w:space="0" w:color="000000"/>
            </w:tcBorders>
          </w:tcPr>
          <w:p w:rsidR="00E15021" w:rsidRPr="00E15021" w:rsidRDefault="00E15021" w:rsidP="00E15021">
            <w:pPr>
              <w:spacing w:after="0" w:line="259" w:lineRule="auto"/>
              <w:ind w:right="116"/>
              <w:jc w:val="right"/>
              <w:rPr>
                <w:rFonts w:ascii="Calibri" w:eastAsia="Calibri" w:hAnsi="Calibri" w:cs="Calibri"/>
                <w:color w:val="000000"/>
              </w:rPr>
            </w:pPr>
            <w:r w:rsidRPr="00E15021">
              <w:rPr>
                <w:rFonts w:ascii="Tahoma" w:eastAsia="Tahoma" w:hAnsi="Tahoma" w:cs="Tahoma"/>
                <w:color w:val="000000"/>
                <w:sz w:val="16"/>
              </w:rPr>
              <w:t>-40.000,00</w:t>
            </w:r>
          </w:p>
        </w:tc>
        <w:tc>
          <w:tcPr>
            <w:tcW w:w="1826" w:type="dxa"/>
            <w:tcBorders>
              <w:top w:val="single" w:sz="8" w:space="0" w:color="000000"/>
              <w:left w:val="single" w:sz="2" w:space="0" w:color="000000"/>
              <w:bottom w:val="single" w:sz="7" w:space="0" w:color="000000"/>
              <w:right w:val="single" w:sz="2" w:space="0" w:color="000000"/>
            </w:tcBorders>
          </w:tcPr>
          <w:p w:rsidR="00E15021" w:rsidRPr="00E15021" w:rsidRDefault="00E15021" w:rsidP="00E15021">
            <w:pPr>
              <w:spacing w:after="0" w:line="259" w:lineRule="auto"/>
              <w:ind w:right="86"/>
              <w:jc w:val="right"/>
              <w:rPr>
                <w:rFonts w:ascii="Calibri" w:eastAsia="Calibri" w:hAnsi="Calibri" w:cs="Calibri"/>
                <w:color w:val="000000"/>
              </w:rPr>
            </w:pPr>
            <w:r w:rsidRPr="00E15021">
              <w:rPr>
                <w:rFonts w:ascii="Tahoma" w:eastAsia="Tahoma" w:hAnsi="Tahoma" w:cs="Tahoma"/>
                <w:color w:val="000000"/>
                <w:sz w:val="16"/>
              </w:rPr>
              <w:t>-50.000,00</w:t>
            </w:r>
          </w:p>
        </w:tc>
        <w:tc>
          <w:tcPr>
            <w:tcW w:w="1152" w:type="dxa"/>
            <w:tcBorders>
              <w:top w:val="single" w:sz="8" w:space="0" w:color="000000"/>
              <w:left w:val="single" w:sz="2" w:space="0" w:color="000000"/>
              <w:bottom w:val="single" w:sz="7" w:space="0" w:color="000000"/>
              <w:right w:val="nil"/>
            </w:tcBorders>
          </w:tcPr>
          <w:p w:rsidR="00E15021" w:rsidRPr="00E15021" w:rsidRDefault="00E15021" w:rsidP="00E15021">
            <w:pPr>
              <w:spacing w:after="0" w:line="259" w:lineRule="auto"/>
              <w:ind w:right="12"/>
              <w:jc w:val="right"/>
              <w:rPr>
                <w:rFonts w:ascii="Calibri" w:eastAsia="Calibri" w:hAnsi="Calibri" w:cs="Calibri"/>
                <w:color w:val="000000"/>
              </w:rPr>
            </w:pPr>
            <w:r w:rsidRPr="00E15021">
              <w:rPr>
                <w:rFonts w:ascii="Tahoma" w:eastAsia="Tahoma" w:hAnsi="Tahoma" w:cs="Tahoma"/>
                <w:color w:val="000000"/>
                <w:sz w:val="16"/>
              </w:rPr>
              <w:t>125,00%</w:t>
            </w:r>
          </w:p>
        </w:tc>
      </w:tr>
      <w:tr w:rsidR="00E15021" w:rsidRPr="00E15021" w:rsidTr="00E15021">
        <w:trPr>
          <w:trHeight w:val="286"/>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jc w:val="right"/>
              <w:rPr>
                <w:rFonts w:ascii="Calibri" w:eastAsia="Calibri" w:hAnsi="Calibri" w:cs="Calibri"/>
                <w:color w:val="000000"/>
              </w:rPr>
            </w:pPr>
            <w:r w:rsidRPr="00E15021">
              <w:rPr>
                <w:rFonts w:ascii="Tahoma" w:eastAsia="Tahoma" w:hAnsi="Tahoma" w:cs="Tahoma"/>
                <w:b/>
                <w:color w:val="000000"/>
                <w:sz w:val="20"/>
              </w:rPr>
              <w:t>8</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90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Primici od financijske imovine i zaduživanja</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0"/>
              <w:jc w:val="right"/>
              <w:rPr>
                <w:rFonts w:ascii="Calibri" w:eastAsia="Calibri" w:hAnsi="Calibri" w:cs="Calibri"/>
                <w:color w:val="000000"/>
              </w:rPr>
            </w:pPr>
            <w:r w:rsidRPr="00E15021">
              <w:rPr>
                <w:rFonts w:ascii="Tahoma" w:eastAsia="Tahoma" w:hAnsi="Tahoma" w:cs="Tahoma"/>
                <w:b/>
                <w:color w:val="000000"/>
                <w:sz w:val="20"/>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9"/>
              <w:jc w:val="right"/>
              <w:rPr>
                <w:rFonts w:ascii="Calibri" w:eastAsia="Calibri" w:hAnsi="Calibri" w:cs="Calibri"/>
                <w:color w:val="000000"/>
              </w:rPr>
            </w:pPr>
            <w:r w:rsidRPr="00E15021">
              <w:rPr>
                <w:rFonts w:ascii="Tahoma" w:eastAsia="Tahoma" w:hAnsi="Tahoma" w:cs="Tahoma"/>
                <w:b/>
                <w:color w:val="000000"/>
                <w:sz w:val="20"/>
              </w:rPr>
              <w:t>40.000,00</w:t>
            </w:r>
          </w:p>
        </w:tc>
        <w:tc>
          <w:tcPr>
            <w:tcW w:w="1152"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1"/>
              <w:jc w:val="right"/>
              <w:rPr>
                <w:rFonts w:ascii="Calibri" w:eastAsia="Calibri" w:hAnsi="Calibri" w:cs="Calibri"/>
                <w:color w:val="000000"/>
              </w:rPr>
            </w:pPr>
            <w:r w:rsidRPr="00E15021">
              <w:rPr>
                <w:rFonts w:ascii="Tahoma" w:eastAsia="Tahoma" w:hAnsi="Tahoma" w:cs="Tahoma"/>
                <w:b/>
                <w:color w:val="000000"/>
                <w:sz w:val="18"/>
              </w:rPr>
              <w:t>81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90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18"/>
              </w:rPr>
              <w:t>Primljene otplate (povrati) glavnice danih zajmova</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0"/>
              <w:jc w:val="right"/>
              <w:rPr>
                <w:rFonts w:ascii="Calibri" w:eastAsia="Calibri" w:hAnsi="Calibri" w:cs="Calibri"/>
                <w:color w:val="000000"/>
              </w:rPr>
            </w:pPr>
            <w:r w:rsidRPr="00E15021">
              <w:rPr>
                <w:rFonts w:ascii="Tahoma" w:eastAsia="Tahoma" w:hAnsi="Tahoma" w:cs="Tahoma"/>
                <w:b/>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80"/>
              <w:jc w:val="right"/>
              <w:rPr>
                <w:rFonts w:ascii="Calibri" w:eastAsia="Calibri" w:hAnsi="Calibri" w:cs="Calibri"/>
                <w:color w:val="000000"/>
              </w:rPr>
            </w:pPr>
            <w:r w:rsidRPr="00E15021">
              <w:rPr>
                <w:rFonts w:ascii="Tahoma" w:eastAsia="Tahoma" w:hAnsi="Tahoma" w:cs="Tahoma"/>
                <w:b/>
                <w:color w:val="000000"/>
                <w:sz w:val="18"/>
              </w:rPr>
              <w:t>40.000,00</w:t>
            </w:r>
          </w:p>
        </w:tc>
        <w:tc>
          <w:tcPr>
            <w:tcW w:w="1152"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7"/>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3"/>
              <w:jc w:val="right"/>
              <w:rPr>
                <w:rFonts w:ascii="Calibri" w:eastAsia="Calibri" w:hAnsi="Calibri" w:cs="Calibri"/>
                <w:color w:val="000000"/>
              </w:rPr>
            </w:pPr>
            <w:r w:rsidRPr="00E15021">
              <w:rPr>
                <w:rFonts w:ascii="Tahoma" w:eastAsia="Tahoma" w:hAnsi="Tahoma" w:cs="Tahoma"/>
                <w:color w:val="000000"/>
                <w:sz w:val="16"/>
              </w:rPr>
              <w:t>814</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90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Primici (povrati) glavnice zajmova danih trgovačkim društvima u javnom sektoru</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0"/>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8"/>
              <w:jc w:val="right"/>
              <w:rPr>
                <w:rFonts w:ascii="Calibri" w:eastAsia="Calibri" w:hAnsi="Calibri" w:cs="Calibri"/>
                <w:color w:val="000000"/>
              </w:rPr>
            </w:pPr>
            <w:r w:rsidRPr="00E15021">
              <w:rPr>
                <w:rFonts w:ascii="Tahoma" w:eastAsia="Tahoma" w:hAnsi="Tahoma" w:cs="Tahoma"/>
                <w:color w:val="000000"/>
                <w:sz w:val="18"/>
              </w:rPr>
              <w:t>40.000,00</w:t>
            </w:r>
          </w:p>
        </w:tc>
        <w:tc>
          <w:tcPr>
            <w:tcW w:w="1152"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2"/>
        </w:trPr>
        <w:tc>
          <w:tcPr>
            <w:tcW w:w="732" w:type="dxa"/>
            <w:tcBorders>
              <w:top w:val="single" w:sz="8" w:space="0" w:color="000000"/>
              <w:left w:val="nil"/>
              <w:bottom w:val="single" w:sz="8" w:space="0" w:color="000000"/>
              <w:right w:val="single" w:sz="2" w:space="0" w:color="000000"/>
            </w:tcBorders>
          </w:tcPr>
          <w:p w:rsidR="00E15021" w:rsidRPr="00E15021" w:rsidRDefault="00E15021" w:rsidP="00E15021">
            <w:pPr>
              <w:spacing w:after="0" w:line="259" w:lineRule="auto"/>
              <w:ind w:right="4"/>
              <w:jc w:val="right"/>
              <w:rPr>
                <w:rFonts w:ascii="Calibri" w:eastAsia="Calibri" w:hAnsi="Calibri" w:cs="Calibri"/>
                <w:color w:val="000000"/>
              </w:rPr>
            </w:pPr>
            <w:r w:rsidRPr="00E15021">
              <w:rPr>
                <w:rFonts w:ascii="Tahoma" w:eastAsia="Tahoma" w:hAnsi="Tahoma" w:cs="Tahoma"/>
                <w:color w:val="000000"/>
                <w:sz w:val="16"/>
              </w:rPr>
              <w:t>8141</w:t>
            </w:r>
          </w:p>
        </w:tc>
        <w:tc>
          <w:tcPr>
            <w:tcW w:w="7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160" w:line="259" w:lineRule="auto"/>
              <w:rPr>
                <w:rFonts w:ascii="Calibri" w:eastAsia="Calibri" w:hAnsi="Calibri" w:cs="Calibri"/>
                <w:color w:val="000000"/>
              </w:rPr>
            </w:pPr>
          </w:p>
        </w:tc>
        <w:tc>
          <w:tcPr>
            <w:tcW w:w="9059"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000000"/>
                <w:sz w:val="18"/>
              </w:rPr>
              <w:t>Povrat zajmova danih trgovačkim društvima u javnom sektoru</w:t>
            </w:r>
          </w:p>
        </w:tc>
        <w:tc>
          <w:tcPr>
            <w:tcW w:w="1825"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110"/>
              <w:jc w:val="right"/>
              <w:rPr>
                <w:rFonts w:ascii="Calibri" w:eastAsia="Calibri" w:hAnsi="Calibri" w:cs="Calibri"/>
                <w:color w:val="000000"/>
              </w:rPr>
            </w:pPr>
            <w:r w:rsidRPr="00E15021">
              <w:rPr>
                <w:rFonts w:ascii="Tahoma" w:eastAsia="Tahoma" w:hAnsi="Tahoma" w:cs="Tahoma"/>
                <w:color w:val="000000"/>
                <w:sz w:val="18"/>
              </w:rPr>
              <w:t>0,00</w:t>
            </w:r>
          </w:p>
        </w:tc>
        <w:tc>
          <w:tcPr>
            <w:tcW w:w="1826" w:type="dxa"/>
            <w:tcBorders>
              <w:top w:val="single" w:sz="8" w:space="0" w:color="000000"/>
              <w:left w:val="single" w:sz="2" w:space="0" w:color="000000"/>
              <w:bottom w:val="single" w:sz="8" w:space="0" w:color="000000"/>
              <w:right w:val="single" w:sz="2" w:space="0" w:color="000000"/>
            </w:tcBorders>
          </w:tcPr>
          <w:p w:rsidR="00E15021" w:rsidRPr="00E15021" w:rsidRDefault="00E15021" w:rsidP="00E15021">
            <w:pPr>
              <w:spacing w:after="0" w:line="259" w:lineRule="auto"/>
              <w:ind w:right="78"/>
              <w:jc w:val="right"/>
              <w:rPr>
                <w:rFonts w:ascii="Calibri" w:eastAsia="Calibri" w:hAnsi="Calibri" w:cs="Calibri"/>
                <w:color w:val="000000"/>
              </w:rPr>
            </w:pPr>
            <w:r w:rsidRPr="00E15021">
              <w:rPr>
                <w:rFonts w:ascii="Tahoma" w:eastAsia="Tahoma" w:hAnsi="Tahoma" w:cs="Tahoma"/>
                <w:color w:val="000000"/>
                <w:sz w:val="18"/>
              </w:rPr>
              <w:t>40.000,00</w:t>
            </w:r>
          </w:p>
        </w:tc>
        <w:tc>
          <w:tcPr>
            <w:tcW w:w="1152" w:type="dxa"/>
            <w:tcBorders>
              <w:top w:val="single" w:sz="8" w:space="0" w:color="000000"/>
              <w:left w:val="single" w:sz="2" w:space="0" w:color="000000"/>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552"/>
        </w:trPr>
        <w:tc>
          <w:tcPr>
            <w:tcW w:w="732" w:type="dxa"/>
            <w:tcBorders>
              <w:top w:val="single" w:sz="8" w:space="0" w:color="000000"/>
              <w:left w:val="nil"/>
              <w:bottom w:val="single" w:sz="7" w:space="0" w:color="000000"/>
              <w:right w:val="single" w:sz="2" w:space="0" w:color="000000"/>
            </w:tcBorders>
          </w:tcPr>
          <w:p w:rsidR="00E15021" w:rsidRPr="00E15021" w:rsidRDefault="00E15021" w:rsidP="00E15021">
            <w:pPr>
              <w:spacing w:after="0" w:line="259" w:lineRule="auto"/>
              <w:ind w:right="4"/>
              <w:jc w:val="right"/>
              <w:rPr>
                <w:rFonts w:ascii="Calibri" w:eastAsia="Calibri" w:hAnsi="Calibri" w:cs="Calibri"/>
                <w:color w:val="000000"/>
              </w:rPr>
            </w:pPr>
            <w:r w:rsidRPr="00E15021">
              <w:rPr>
                <w:rFonts w:ascii="Tahoma" w:eastAsia="Tahoma" w:hAnsi="Tahoma" w:cs="Tahoma"/>
                <w:color w:val="000000"/>
                <w:sz w:val="16"/>
              </w:rPr>
              <w:t>81411</w:t>
            </w:r>
          </w:p>
        </w:tc>
        <w:tc>
          <w:tcPr>
            <w:tcW w:w="726" w:type="dxa"/>
            <w:tcBorders>
              <w:top w:val="single" w:sz="8" w:space="0" w:color="000000"/>
              <w:left w:val="single" w:sz="2" w:space="0" w:color="000000"/>
              <w:bottom w:val="single" w:sz="7" w:space="0" w:color="000000"/>
              <w:right w:val="single" w:sz="2" w:space="0" w:color="000000"/>
            </w:tcBorders>
          </w:tcPr>
          <w:p w:rsidR="00E15021" w:rsidRPr="00E15021" w:rsidRDefault="00E15021" w:rsidP="00E15021">
            <w:pPr>
              <w:spacing w:after="0" w:line="259" w:lineRule="auto"/>
              <w:ind w:right="44"/>
              <w:jc w:val="center"/>
              <w:rPr>
                <w:rFonts w:ascii="Calibri" w:eastAsia="Calibri" w:hAnsi="Calibri" w:cs="Calibri"/>
                <w:color w:val="000000"/>
              </w:rPr>
            </w:pPr>
            <w:r w:rsidRPr="00E15021">
              <w:rPr>
                <w:rFonts w:ascii="Tahoma" w:eastAsia="Tahoma" w:hAnsi="Tahoma" w:cs="Tahoma"/>
                <w:color w:val="000000"/>
                <w:sz w:val="16"/>
              </w:rPr>
              <w:t>-42</w:t>
            </w:r>
          </w:p>
        </w:tc>
        <w:tc>
          <w:tcPr>
            <w:tcW w:w="9059" w:type="dxa"/>
            <w:tcBorders>
              <w:top w:val="single" w:sz="8" w:space="0" w:color="000000"/>
              <w:left w:val="single" w:sz="2" w:space="0" w:color="000000"/>
              <w:bottom w:val="single" w:sz="7" w:space="0" w:color="000000"/>
              <w:right w:val="single" w:sz="2" w:space="0" w:color="000000"/>
            </w:tcBorders>
          </w:tcPr>
          <w:p w:rsidR="00E15021" w:rsidRPr="00E15021" w:rsidRDefault="00E15021" w:rsidP="00E15021">
            <w:pPr>
              <w:spacing w:after="56" w:line="259" w:lineRule="auto"/>
              <w:rPr>
                <w:rFonts w:ascii="Calibri" w:eastAsia="Calibri" w:hAnsi="Calibri" w:cs="Calibri"/>
                <w:color w:val="000000"/>
              </w:rPr>
            </w:pPr>
            <w:r w:rsidRPr="00E15021">
              <w:rPr>
                <w:rFonts w:ascii="Tahoma" w:eastAsia="Tahoma" w:hAnsi="Tahoma" w:cs="Tahoma"/>
                <w:color w:val="000000"/>
                <w:sz w:val="18"/>
              </w:rPr>
              <w:t>Povrat zajmova danih trgovačkim društvima u javnom sektoru - kratkoročni</w:t>
            </w:r>
          </w:p>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color w:val="5D5D5D"/>
                <w:sz w:val="16"/>
              </w:rPr>
              <w:t>POVRAT POZAJMICE</w:t>
            </w:r>
          </w:p>
        </w:tc>
        <w:tc>
          <w:tcPr>
            <w:tcW w:w="1825" w:type="dxa"/>
            <w:tcBorders>
              <w:top w:val="single" w:sz="8" w:space="0" w:color="000000"/>
              <w:left w:val="single" w:sz="2" w:space="0" w:color="000000"/>
              <w:bottom w:val="single" w:sz="7" w:space="0" w:color="000000"/>
              <w:right w:val="single" w:sz="2" w:space="0" w:color="000000"/>
            </w:tcBorders>
          </w:tcPr>
          <w:p w:rsidR="00E15021" w:rsidRPr="00E15021" w:rsidRDefault="00E15021" w:rsidP="00E15021">
            <w:pPr>
              <w:spacing w:after="0" w:line="259" w:lineRule="auto"/>
              <w:ind w:right="113"/>
              <w:jc w:val="right"/>
              <w:rPr>
                <w:rFonts w:ascii="Calibri" w:eastAsia="Calibri" w:hAnsi="Calibri" w:cs="Calibri"/>
                <w:color w:val="000000"/>
              </w:rPr>
            </w:pPr>
            <w:r w:rsidRPr="00E15021">
              <w:rPr>
                <w:rFonts w:ascii="Tahoma" w:eastAsia="Tahoma" w:hAnsi="Tahoma" w:cs="Tahoma"/>
                <w:color w:val="000000"/>
                <w:sz w:val="16"/>
              </w:rPr>
              <w:t>0,00</w:t>
            </w:r>
          </w:p>
        </w:tc>
        <w:tc>
          <w:tcPr>
            <w:tcW w:w="1826" w:type="dxa"/>
            <w:tcBorders>
              <w:top w:val="single" w:sz="8" w:space="0" w:color="000000"/>
              <w:left w:val="single" w:sz="2" w:space="0" w:color="000000"/>
              <w:bottom w:val="single" w:sz="7" w:space="0" w:color="000000"/>
              <w:right w:val="single" w:sz="2" w:space="0" w:color="000000"/>
            </w:tcBorders>
          </w:tcPr>
          <w:p w:rsidR="00E15021" w:rsidRPr="00E15021" w:rsidRDefault="00E15021" w:rsidP="00E15021">
            <w:pPr>
              <w:spacing w:after="0" w:line="259" w:lineRule="auto"/>
              <w:ind w:right="85"/>
              <w:jc w:val="right"/>
              <w:rPr>
                <w:rFonts w:ascii="Calibri" w:eastAsia="Calibri" w:hAnsi="Calibri" w:cs="Calibri"/>
                <w:color w:val="000000"/>
              </w:rPr>
            </w:pPr>
            <w:r w:rsidRPr="00E15021">
              <w:rPr>
                <w:rFonts w:ascii="Tahoma" w:eastAsia="Tahoma" w:hAnsi="Tahoma" w:cs="Tahoma"/>
                <w:color w:val="000000"/>
                <w:sz w:val="16"/>
              </w:rPr>
              <w:t>40.000,00</w:t>
            </w:r>
          </w:p>
        </w:tc>
        <w:tc>
          <w:tcPr>
            <w:tcW w:w="1152" w:type="dxa"/>
            <w:tcBorders>
              <w:top w:val="single" w:sz="8" w:space="0" w:color="000000"/>
              <w:left w:val="single" w:sz="2" w:space="0" w:color="000000"/>
              <w:bottom w:val="single" w:sz="7"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459"/>
        </w:trPr>
        <w:tc>
          <w:tcPr>
            <w:tcW w:w="10517" w:type="dxa"/>
            <w:gridSpan w:val="3"/>
            <w:tcBorders>
              <w:top w:val="single" w:sz="8" w:space="0" w:color="000000"/>
              <w:left w:val="nil"/>
              <w:bottom w:val="single" w:sz="8" w:space="0" w:color="000000"/>
              <w:right w:val="single" w:sz="2" w:space="0" w:color="000000"/>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UKUPNO</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40"/>
              <w:jc w:val="right"/>
              <w:rPr>
                <w:rFonts w:ascii="Calibri" w:eastAsia="Calibri" w:hAnsi="Calibri" w:cs="Calibri"/>
                <w:color w:val="000000"/>
              </w:rPr>
            </w:pPr>
            <w:r w:rsidRPr="00E15021">
              <w:rPr>
                <w:rFonts w:ascii="Times New Roman" w:hAnsi="Times New Roman" w:cs="Times New Roman"/>
                <w:b/>
                <w:color w:val="000000"/>
                <w:sz w:val="24"/>
              </w:rPr>
              <w:t>-40.000,00</w:t>
            </w:r>
          </w:p>
        </w:tc>
        <w:tc>
          <w:tcPr>
            <w:tcW w:w="1826"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25"/>
              <w:jc w:val="right"/>
              <w:rPr>
                <w:rFonts w:ascii="Calibri" w:eastAsia="Calibri" w:hAnsi="Calibri" w:cs="Calibri"/>
                <w:color w:val="000000"/>
              </w:rPr>
            </w:pPr>
            <w:r w:rsidRPr="00E15021">
              <w:rPr>
                <w:rFonts w:ascii="Times New Roman" w:hAnsi="Times New Roman" w:cs="Times New Roman"/>
                <w:b/>
                <w:color w:val="000000"/>
                <w:sz w:val="24"/>
              </w:rPr>
              <w:t>-10.000,00</w:t>
            </w:r>
          </w:p>
        </w:tc>
        <w:tc>
          <w:tcPr>
            <w:tcW w:w="1152"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0" w:line="259" w:lineRule="auto"/>
              <w:jc w:val="right"/>
              <w:rPr>
                <w:rFonts w:ascii="Calibri" w:eastAsia="Calibri" w:hAnsi="Calibri" w:cs="Calibri"/>
                <w:color w:val="000000"/>
              </w:rPr>
            </w:pPr>
            <w:r w:rsidRPr="00E15021">
              <w:rPr>
                <w:rFonts w:ascii="Times New Roman" w:hAnsi="Times New Roman" w:cs="Times New Roman"/>
                <w:b/>
                <w:color w:val="000000"/>
                <w:sz w:val="24"/>
              </w:rPr>
              <w:t>25,00%</w:t>
            </w:r>
          </w:p>
        </w:tc>
      </w:tr>
    </w:tbl>
    <w:p w:rsidR="00E15021" w:rsidRPr="00E15021" w:rsidRDefault="00E15021" w:rsidP="00E15021">
      <w:pPr>
        <w:keepNext/>
        <w:keepLines/>
        <w:spacing w:after="0" w:line="259" w:lineRule="auto"/>
        <w:outlineLvl w:val="0"/>
        <w:rPr>
          <w:rFonts w:ascii="Arial" w:eastAsia="Arial" w:hAnsi="Arial" w:cs="Arial"/>
          <w:b/>
          <w:color w:val="000000"/>
          <w:lang w:eastAsia="hr-HR"/>
        </w:rPr>
      </w:pPr>
    </w:p>
    <w:tbl>
      <w:tblPr>
        <w:tblStyle w:val="TableGrid1"/>
        <w:tblW w:w="15321" w:type="dxa"/>
        <w:tblInd w:w="-17" w:type="dxa"/>
        <w:tblCellMar>
          <w:top w:w="65" w:type="dxa"/>
          <w:left w:w="70" w:type="dxa"/>
          <w:right w:w="67" w:type="dxa"/>
        </w:tblCellMar>
        <w:tblLook w:val="04A0" w:firstRow="1" w:lastRow="0" w:firstColumn="1" w:lastColumn="0" w:noHBand="0" w:noVBand="1"/>
      </w:tblPr>
      <w:tblGrid>
        <w:gridCol w:w="1466"/>
        <w:gridCol w:w="6149"/>
        <w:gridCol w:w="1829"/>
        <w:gridCol w:w="1826"/>
        <w:gridCol w:w="1824"/>
        <w:gridCol w:w="1112"/>
        <w:gridCol w:w="1115"/>
      </w:tblGrid>
      <w:tr w:rsidR="00E15021" w:rsidRPr="00E15021" w:rsidTr="00E15021">
        <w:trPr>
          <w:trHeight w:val="856"/>
        </w:trPr>
        <w:tc>
          <w:tcPr>
            <w:tcW w:w="14206" w:type="dxa"/>
            <w:gridSpan w:val="6"/>
            <w:tcBorders>
              <w:top w:val="double" w:sz="3" w:space="0" w:color="000000"/>
              <w:left w:val="nil"/>
              <w:bottom w:val="single" w:sz="8" w:space="0" w:color="000000"/>
              <w:right w:val="nil"/>
            </w:tcBorders>
            <w:shd w:val="clear" w:color="auto" w:fill="C0C0C0"/>
            <w:vAlign w:val="center"/>
          </w:tcPr>
          <w:p w:rsidR="00E15021" w:rsidRPr="00E15021" w:rsidRDefault="00E15021" w:rsidP="00E15021">
            <w:pPr>
              <w:spacing w:after="0" w:line="259" w:lineRule="auto"/>
              <w:ind w:right="102"/>
              <w:jc w:val="right"/>
              <w:rPr>
                <w:rFonts w:ascii="Calibri" w:eastAsia="Calibri" w:hAnsi="Calibri" w:cs="Calibri"/>
                <w:color w:val="000000"/>
              </w:rPr>
            </w:pPr>
            <w:r w:rsidRPr="00E15021">
              <w:rPr>
                <w:rFonts w:ascii="Times New Roman" w:hAnsi="Times New Roman" w:cs="Times New Roman"/>
                <w:b/>
                <w:color w:val="000000"/>
                <w:sz w:val="28"/>
              </w:rPr>
              <w:t>POLUGODIŠNJI IZVJEŠTAJ O IZVRŠENJU PRORAČUNA OPĆINE ŠODOLOVCI ZA 2018. GODINU</w:t>
            </w:r>
          </w:p>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color w:val="000000"/>
              </w:rPr>
              <w:t>OPĆI DIO PRORAČUNA - RAČUN FINANCIRANJA PREMA IZVORIMA FINANCIRANJA [T-9]</w:t>
            </w:r>
          </w:p>
        </w:tc>
        <w:tc>
          <w:tcPr>
            <w:tcW w:w="1115" w:type="dxa"/>
            <w:tcBorders>
              <w:top w:val="single" w:sz="6" w:space="0" w:color="000000"/>
              <w:left w:val="nil"/>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871"/>
        </w:trPr>
        <w:tc>
          <w:tcPr>
            <w:tcW w:w="1466" w:type="dxa"/>
            <w:tcBorders>
              <w:top w:val="single" w:sz="8" w:space="0" w:color="000000"/>
              <w:left w:val="nil"/>
              <w:bottom w:val="nil"/>
              <w:right w:val="single" w:sz="2" w:space="0" w:color="000000"/>
            </w:tcBorders>
            <w:shd w:val="clear" w:color="auto" w:fill="C0C0C0"/>
          </w:tcPr>
          <w:p w:rsidR="00E15021" w:rsidRPr="00E15021" w:rsidRDefault="00E15021" w:rsidP="00E15021">
            <w:pPr>
              <w:spacing w:after="289" w:line="259" w:lineRule="auto"/>
              <w:jc w:val="both"/>
              <w:rPr>
                <w:rFonts w:ascii="Calibri" w:eastAsia="Calibri" w:hAnsi="Calibri" w:cs="Calibri"/>
                <w:color w:val="000000"/>
              </w:rPr>
            </w:pPr>
            <w:r w:rsidRPr="00E15021">
              <w:rPr>
                <w:rFonts w:ascii="Tahoma" w:eastAsia="Tahoma" w:hAnsi="Tahoma" w:cs="Tahoma"/>
                <w:color w:val="000000"/>
                <w:sz w:val="20"/>
              </w:rPr>
              <w:t>Račun/ Pozicija</w:t>
            </w:r>
          </w:p>
          <w:p w:rsidR="00E15021" w:rsidRPr="00E15021" w:rsidRDefault="00E15021" w:rsidP="00E15021">
            <w:pPr>
              <w:spacing w:after="0" w:line="259" w:lineRule="auto"/>
              <w:ind w:right="1"/>
              <w:jc w:val="center"/>
              <w:rPr>
                <w:rFonts w:ascii="Calibri" w:eastAsia="Calibri" w:hAnsi="Calibri" w:cs="Calibri"/>
                <w:color w:val="000000"/>
              </w:rPr>
            </w:pPr>
            <w:r w:rsidRPr="00E15021">
              <w:rPr>
                <w:rFonts w:ascii="Tahoma" w:eastAsia="Tahoma" w:hAnsi="Tahoma" w:cs="Tahoma"/>
                <w:color w:val="000000"/>
                <w:sz w:val="18"/>
              </w:rPr>
              <w:t>1</w:t>
            </w:r>
          </w:p>
        </w:tc>
        <w:tc>
          <w:tcPr>
            <w:tcW w:w="6150"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94" w:line="259" w:lineRule="auto"/>
              <w:ind w:right="156"/>
              <w:jc w:val="center"/>
              <w:rPr>
                <w:rFonts w:ascii="Calibri" w:eastAsia="Calibri" w:hAnsi="Calibri" w:cs="Calibri"/>
                <w:color w:val="000000"/>
              </w:rPr>
            </w:pPr>
            <w:r w:rsidRPr="00E15021">
              <w:rPr>
                <w:rFonts w:ascii="Tahoma" w:eastAsia="Tahoma" w:hAnsi="Tahoma" w:cs="Tahoma"/>
                <w:color w:val="000000"/>
                <w:sz w:val="20"/>
              </w:rPr>
              <w:t>Opis</w:t>
            </w:r>
          </w:p>
          <w:p w:rsidR="00E15021" w:rsidRPr="00E15021" w:rsidRDefault="00E15021" w:rsidP="00E15021">
            <w:pPr>
              <w:spacing w:after="0" w:line="259" w:lineRule="auto"/>
              <w:ind w:right="155"/>
              <w:jc w:val="center"/>
              <w:rPr>
                <w:rFonts w:ascii="Calibri" w:eastAsia="Calibri" w:hAnsi="Calibri" w:cs="Calibri"/>
                <w:color w:val="000000"/>
              </w:rPr>
            </w:pPr>
            <w:r w:rsidRPr="00E15021">
              <w:rPr>
                <w:rFonts w:ascii="Tahoma" w:eastAsia="Tahoma" w:hAnsi="Tahoma" w:cs="Tahoma"/>
                <w:color w:val="000000"/>
                <w:sz w:val="18"/>
              </w:rPr>
              <w:t>2</w:t>
            </w:r>
          </w:p>
        </w:tc>
        <w:tc>
          <w:tcPr>
            <w:tcW w:w="1829"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Ostvarenje 2017</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3</w:t>
            </w:r>
          </w:p>
        </w:tc>
        <w:tc>
          <w:tcPr>
            <w:tcW w:w="1826"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287" w:line="259" w:lineRule="auto"/>
              <w:jc w:val="center"/>
              <w:rPr>
                <w:rFonts w:ascii="Calibri" w:eastAsia="Calibri" w:hAnsi="Calibri" w:cs="Calibri"/>
                <w:color w:val="000000"/>
              </w:rPr>
            </w:pPr>
            <w:r w:rsidRPr="00E15021">
              <w:rPr>
                <w:rFonts w:ascii="Tahoma" w:eastAsia="Tahoma" w:hAnsi="Tahoma" w:cs="Tahoma"/>
                <w:color w:val="000000"/>
                <w:sz w:val="20"/>
              </w:rPr>
              <w:t>Plan</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4</w:t>
            </w:r>
          </w:p>
        </w:tc>
        <w:tc>
          <w:tcPr>
            <w:tcW w:w="1824"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303" w:line="259" w:lineRule="auto"/>
              <w:jc w:val="center"/>
              <w:rPr>
                <w:rFonts w:ascii="Calibri" w:eastAsia="Calibri" w:hAnsi="Calibri" w:cs="Calibri"/>
                <w:color w:val="000000"/>
              </w:rPr>
            </w:pPr>
            <w:r w:rsidRPr="00E15021">
              <w:rPr>
                <w:rFonts w:ascii="Tahoma" w:eastAsia="Tahoma" w:hAnsi="Tahoma" w:cs="Tahoma"/>
                <w:color w:val="000000"/>
                <w:sz w:val="20"/>
              </w:rPr>
              <w:t>Ostvarenje 2018</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5</w:t>
            </w:r>
          </w:p>
        </w:tc>
        <w:tc>
          <w:tcPr>
            <w:tcW w:w="1112" w:type="dxa"/>
            <w:tcBorders>
              <w:top w:val="single" w:sz="8" w:space="0" w:color="000000"/>
              <w:left w:val="single" w:sz="2" w:space="0" w:color="000000"/>
              <w:bottom w:val="nil"/>
              <w:right w:val="single" w:sz="2" w:space="0" w:color="000000"/>
            </w:tcBorders>
            <w:shd w:val="clear" w:color="auto" w:fill="C0C0C0"/>
          </w:tcPr>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jc w:val="center"/>
              <w:rPr>
                <w:rFonts w:ascii="Calibri" w:eastAsia="Calibri" w:hAnsi="Calibri" w:cs="Calibri"/>
                <w:color w:val="000000"/>
              </w:rPr>
            </w:pPr>
            <w:r w:rsidRPr="00E15021">
              <w:rPr>
                <w:rFonts w:ascii="Tahoma" w:eastAsia="Tahoma" w:hAnsi="Tahoma" w:cs="Tahoma"/>
                <w:color w:val="000000"/>
                <w:sz w:val="20"/>
              </w:rPr>
              <w:t>5/3</w:t>
            </w:r>
          </w:p>
          <w:p w:rsidR="00E15021" w:rsidRPr="00E15021" w:rsidRDefault="00E15021" w:rsidP="00E15021">
            <w:pPr>
              <w:spacing w:after="0" w:line="259" w:lineRule="auto"/>
              <w:jc w:val="center"/>
              <w:rPr>
                <w:rFonts w:ascii="Calibri" w:eastAsia="Calibri" w:hAnsi="Calibri" w:cs="Calibri"/>
                <w:color w:val="000000"/>
              </w:rPr>
            </w:pPr>
            <w:r w:rsidRPr="00E15021">
              <w:rPr>
                <w:rFonts w:ascii="Tahoma" w:eastAsia="Tahoma" w:hAnsi="Tahoma" w:cs="Tahoma"/>
                <w:color w:val="000000"/>
                <w:sz w:val="18"/>
              </w:rPr>
              <w:t>6</w:t>
            </w:r>
          </w:p>
        </w:tc>
        <w:tc>
          <w:tcPr>
            <w:tcW w:w="1115" w:type="dxa"/>
            <w:tcBorders>
              <w:top w:val="single" w:sz="8" w:space="0" w:color="000000"/>
              <w:left w:val="single" w:sz="2" w:space="0" w:color="000000"/>
              <w:bottom w:val="nil"/>
              <w:right w:val="nil"/>
            </w:tcBorders>
            <w:shd w:val="clear" w:color="auto" w:fill="C0C0C0"/>
          </w:tcPr>
          <w:p w:rsidR="00E15021" w:rsidRPr="00E15021" w:rsidRDefault="00E15021" w:rsidP="00E15021">
            <w:pPr>
              <w:spacing w:after="0" w:line="259" w:lineRule="auto"/>
              <w:ind w:right="25"/>
              <w:jc w:val="center"/>
              <w:rPr>
                <w:rFonts w:ascii="Calibri" w:eastAsia="Calibri" w:hAnsi="Calibri" w:cs="Calibri"/>
                <w:color w:val="000000"/>
              </w:rPr>
            </w:pPr>
            <w:r w:rsidRPr="00E15021">
              <w:rPr>
                <w:rFonts w:ascii="Tahoma" w:eastAsia="Tahoma" w:hAnsi="Tahoma" w:cs="Tahoma"/>
                <w:color w:val="000000"/>
                <w:sz w:val="20"/>
              </w:rPr>
              <w:t>Indeks</w:t>
            </w:r>
          </w:p>
          <w:p w:rsidR="00E15021" w:rsidRPr="00E15021" w:rsidRDefault="00E15021" w:rsidP="00E15021">
            <w:pPr>
              <w:spacing w:after="46" w:line="259" w:lineRule="auto"/>
              <w:ind w:right="26"/>
              <w:jc w:val="center"/>
              <w:rPr>
                <w:rFonts w:ascii="Calibri" w:eastAsia="Calibri" w:hAnsi="Calibri" w:cs="Calibri"/>
                <w:color w:val="000000"/>
              </w:rPr>
            </w:pPr>
            <w:r w:rsidRPr="00E15021">
              <w:rPr>
                <w:rFonts w:ascii="Tahoma" w:eastAsia="Tahoma" w:hAnsi="Tahoma" w:cs="Tahoma"/>
                <w:color w:val="000000"/>
                <w:sz w:val="20"/>
              </w:rPr>
              <w:t>5/4</w:t>
            </w:r>
          </w:p>
          <w:p w:rsidR="00E15021" w:rsidRPr="00E15021" w:rsidRDefault="00E15021" w:rsidP="00E15021">
            <w:pPr>
              <w:spacing w:after="0" w:line="259" w:lineRule="auto"/>
              <w:ind w:right="27"/>
              <w:jc w:val="center"/>
              <w:rPr>
                <w:rFonts w:ascii="Calibri" w:eastAsia="Calibri" w:hAnsi="Calibri" w:cs="Calibri"/>
                <w:color w:val="000000"/>
              </w:rPr>
            </w:pPr>
            <w:r w:rsidRPr="00E15021">
              <w:rPr>
                <w:rFonts w:ascii="Tahoma" w:eastAsia="Tahoma" w:hAnsi="Tahoma" w:cs="Tahoma"/>
                <w:color w:val="000000"/>
                <w:sz w:val="18"/>
              </w:rPr>
              <w:t>7</w:t>
            </w:r>
          </w:p>
        </w:tc>
      </w:tr>
    </w:tbl>
    <w:p w:rsidR="00E15021" w:rsidRPr="00E15021" w:rsidRDefault="00E15021" w:rsidP="00E15021">
      <w:pPr>
        <w:spacing w:after="3" w:line="259" w:lineRule="auto"/>
        <w:rPr>
          <w:rFonts w:ascii="Calibri" w:eastAsia="Calibri" w:hAnsi="Calibri" w:cs="Calibri"/>
          <w:color w:val="000000"/>
          <w:lang w:eastAsia="hr-HR"/>
        </w:rPr>
      </w:pPr>
      <w:r w:rsidRPr="00E15021">
        <w:rPr>
          <w:rFonts w:ascii="Tahoma" w:eastAsia="Tahoma" w:hAnsi="Tahoma" w:cs="Tahoma"/>
          <w:b/>
          <w:color w:val="000000"/>
          <w:sz w:val="20"/>
          <w:lang w:eastAsia="hr-HR"/>
        </w:rPr>
        <w:t>PRIHODI I PRIMICI</w:t>
      </w:r>
    </w:p>
    <w:tbl>
      <w:tblPr>
        <w:tblStyle w:val="TableGrid1"/>
        <w:tblW w:w="15321" w:type="dxa"/>
        <w:tblInd w:w="-17" w:type="dxa"/>
        <w:tblCellMar>
          <w:top w:w="68" w:type="dxa"/>
          <w:left w:w="17" w:type="dxa"/>
          <w:bottom w:w="24" w:type="dxa"/>
          <w:right w:w="44" w:type="dxa"/>
        </w:tblCellMar>
        <w:tblLook w:val="04A0" w:firstRow="1" w:lastRow="0" w:firstColumn="1" w:lastColumn="0" w:noHBand="0" w:noVBand="1"/>
      </w:tblPr>
      <w:tblGrid>
        <w:gridCol w:w="1451"/>
        <w:gridCol w:w="6173"/>
        <w:gridCol w:w="1826"/>
        <w:gridCol w:w="1826"/>
        <w:gridCol w:w="1825"/>
        <w:gridCol w:w="1112"/>
        <w:gridCol w:w="1108"/>
      </w:tblGrid>
      <w:tr w:rsidR="00E15021" w:rsidRPr="00E15021" w:rsidTr="00E15021">
        <w:trPr>
          <w:trHeight w:val="287"/>
        </w:trPr>
        <w:tc>
          <w:tcPr>
            <w:tcW w:w="1450" w:type="dxa"/>
            <w:tcBorders>
              <w:top w:val="single" w:sz="8" w:space="0" w:color="000000"/>
              <w:left w:val="nil"/>
              <w:bottom w:val="single" w:sz="8" w:space="0" w:color="000000"/>
              <w:right w:val="single" w:sz="2" w:space="0" w:color="000000"/>
            </w:tcBorders>
            <w:shd w:val="clear" w:color="auto" w:fill="CCFFCC"/>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lastRenderedPageBreak/>
              <w:t>Izvor:1</w:t>
            </w:r>
          </w:p>
        </w:tc>
        <w:tc>
          <w:tcPr>
            <w:tcW w:w="6172"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Opći prihodi i primici</w:t>
            </w:r>
          </w:p>
        </w:tc>
        <w:tc>
          <w:tcPr>
            <w:tcW w:w="1826"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ind w:right="29"/>
              <w:jc w:val="right"/>
              <w:rPr>
                <w:rFonts w:ascii="Calibri" w:eastAsia="Calibri" w:hAnsi="Calibri" w:cs="Calibri"/>
                <w:color w:val="000000"/>
              </w:rPr>
            </w:pPr>
            <w:r w:rsidRPr="00E15021">
              <w:rPr>
                <w:rFonts w:ascii="Tahoma" w:eastAsia="Tahoma" w:hAnsi="Tahoma" w:cs="Tahoma"/>
                <w:b/>
                <w:color w:val="000000"/>
                <w:sz w:val="20"/>
              </w:rPr>
              <w:t>0,00</w:t>
            </w:r>
          </w:p>
        </w:tc>
        <w:tc>
          <w:tcPr>
            <w:tcW w:w="1826"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ahoma" w:eastAsia="Tahoma" w:hAnsi="Tahoma" w:cs="Tahoma"/>
                <w:b/>
                <w:color w:val="000000"/>
                <w:sz w:val="20"/>
              </w:rPr>
              <w:t>0,00</w:t>
            </w:r>
          </w:p>
        </w:tc>
        <w:tc>
          <w:tcPr>
            <w:tcW w:w="1825"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ind w:right="35"/>
              <w:jc w:val="right"/>
              <w:rPr>
                <w:rFonts w:ascii="Calibri" w:eastAsia="Calibri" w:hAnsi="Calibri" w:cs="Calibri"/>
                <w:color w:val="000000"/>
              </w:rPr>
            </w:pPr>
            <w:r w:rsidRPr="00E15021">
              <w:rPr>
                <w:rFonts w:ascii="Tahoma" w:eastAsia="Tahoma" w:hAnsi="Tahoma" w:cs="Tahoma"/>
                <w:b/>
                <w:color w:val="000000"/>
                <w:sz w:val="20"/>
              </w:rPr>
              <w:t>40.000,00</w:t>
            </w:r>
          </w:p>
        </w:tc>
        <w:tc>
          <w:tcPr>
            <w:tcW w:w="1112"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160" w:line="259" w:lineRule="auto"/>
              <w:rPr>
                <w:rFonts w:ascii="Calibri" w:eastAsia="Calibri" w:hAnsi="Calibri" w:cs="Calibri"/>
                <w:color w:val="000000"/>
              </w:rPr>
            </w:pPr>
          </w:p>
        </w:tc>
        <w:tc>
          <w:tcPr>
            <w:tcW w:w="1108" w:type="dxa"/>
            <w:tcBorders>
              <w:top w:val="single" w:sz="8" w:space="0" w:color="000000"/>
              <w:left w:val="single" w:sz="2" w:space="0" w:color="000000"/>
              <w:bottom w:val="single" w:sz="8" w:space="0" w:color="000000"/>
              <w:right w:val="nil"/>
            </w:tcBorders>
            <w:shd w:val="clear" w:color="auto" w:fill="CCFFCC"/>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8"/>
        </w:trPr>
        <w:tc>
          <w:tcPr>
            <w:tcW w:w="1450" w:type="dxa"/>
            <w:tcBorders>
              <w:top w:val="single" w:sz="8" w:space="0" w:color="000000"/>
              <w:left w:val="nil"/>
              <w:bottom w:val="single" w:sz="7" w:space="0" w:color="000000"/>
              <w:right w:val="single" w:sz="2" w:space="0" w:color="000000"/>
            </w:tcBorders>
            <w:shd w:val="clear" w:color="auto" w:fill="EBFFEB"/>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Izvor: 11</w:t>
            </w:r>
          </w:p>
        </w:tc>
        <w:tc>
          <w:tcPr>
            <w:tcW w:w="6172" w:type="dxa"/>
            <w:tcBorders>
              <w:top w:val="single" w:sz="8" w:space="0" w:color="000000"/>
              <w:left w:val="single" w:sz="2" w:space="0" w:color="000000"/>
              <w:bottom w:val="single" w:sz="7" w:space="0" w:color="000000"/>
              <w:right w:val="single" w:sz="2" w:space="0" w:color="000000"/>
            </w:tcBorders>
            <w:shd w:val="clear" w:color="auto" w:fill="EBFFEB"/>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Opći prihodi i primici</w:t>
            </w:r>
          </w:p>
        </w:tc>
        <w:tc>
          <w:tcPr>
            <w:tcW w:w="1826" w:type="dxa"/>
            <w:tcBorders>
              <w:top w:val="single" w:sz="8" w:space="0" w:color="000000"/>
              <w:left w:val="single" w:sz="2" w:space="0" w:color="000000"/>
              <w:bottom w:val="single" w:sz="7" w:space="0" w:color="000000"/>
              <w:right w:val="single" w:sz="2" w:space="0" w:color="000000"/>
            </w:tcBorders>
            <w:shd w:val="clear" w:color="auto" w:fill="EBFFEB"/>
          </w:tcPr>
          <w:p w:rsidR="00E15021" w:rsidRPr="00E15021" w:rsidRDefault="00E15021" w:rsidP="00E15021">
            <w:pPr>
              <w:spacing w:after="0" w:line="259" w:lineRule="auto"/>
              <w:ind w:right="29"/>
              <w:jc w:val="right"/>
              <w:rPr>
                <w:rFonts w:ascii="Calibri" w:eastAsia="Calibri" w:hAnsi="Calibri" w:cs="Calibri"/>
                <w:color w:val="000000"/>
              </w:rPr>
            </w:pPr>
            <w:r w:rsidRPr="00E15021">
              <w:rPr>
                <w:rFonts w:ascii="Tahoma" w:eastAsia="Tahoma" w:hAnsi="Tahoma" w:cs="Tahoma"/>
                <w:b/>
                <w:color w:val="000000"/>
                <w:sz w:val="20"/>
              </w:rPr>
              <w:t>0,00</w:t>
            </w:r>
          </w:p>
        </w:tc>
        <w:tc>
          <w:tcPr>
            <w:tcW w:w="1826" w:type="dxa"/>
            <w:tcBorders>
              <w:top w:val="single" w:sz="8" w:space="0" w:color="000000"/>
              <w:left w:val="single" w:sz="2" w:space="0" w:color="000000"/>
              <w:bottom w:val="single" w:sz="7" w:space="0" w:color="000000"/>
              <w:right w:val="single" w:sz="2" w:space="0" w:color="000000"/>
            </w:tcBorders>
            <w:shd w:val="clear" w:color="auto" w:fill="EBFFEB"/>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ahoma" w:eastAsia="Tahoma" w:hAnsi="Tahoma" w:cs="Tahoma"/>
                <w:b/>
                <w:color w:val="000000"/>
                <w:sz w:val="20"/>
              </w:rPr>
              <w:t>0,00</w:t>
            </w:r>
          </w:p>
        </w:tc>
        <w:tc>
          <w:tcPr>
            <w:tcW w:w="1825" w:type="dxa"/>
            <w:tcBorders>
              <w:top w:val="single" w:sz="8" w:space="0" w:color="000000"/>
              <w:left w:val="single" w:sz="2" w:space="0" w:color="000000"/>
              <w:bottom w:val="single" w:sz="7" w:space="0" w:color="000000"/>
              <w:right w:val="single" w:sz="2" w:space="0" w:color="000000"/>
            </w:tcBorders>
            <w:shd w:val="clear" w:color="auto" w:fill="EBFFEB"/>
          </w:tcPr>
          <w:p w:rsidR="00E15021" w:rsidRPr="00E15021" w:rsidRDefault="00E15021" w:rsidP="00E15021">
            <w:pPr>
              <w:spacing w:after="0" w:line="259" w:lineRule="auto"/>
              <w:ind w:right="35"/>
              <w:jc w:val="right"/>
              <w:rPr>
                <w:rFonts w:ascii="Calibri" w:eastAsia="Calibri" w:hAnsi="Calibri" w:cs="Calibri"/>
                <w:color w:val="000000"/>
              </w:rPr>
            </w:pPr>
            <w:r w:rsidRPr="00E15021">
              <w:rPr>
                <w:rFonts w:ascii="Tahoma" w:eastAsia="Tahoma" w:hAnsi="Tahoma" w:cs="Tahoma"/>
                <w:b/>
                <w:color w:val="000000"/>
                <w:sz w:val="20"/>
              </w:rPr>
              <w:t>40.000,00</w:t>
            </w:r>
          </w:p>
        </w:tc>
        <w:tc>
          <w:tcPr>
            <w:tcW w:w="1112" w:type="dxa"/>
            <w:tcBorders>
              <w:top w:val="single" w:sz="8" w:space="0" w:color="000000"/>
              <w:left w:val="single" w:sz="2" w:space="0" w:color="000000"/>
              <w:bottom w:val="single" w:sz="7" w:space="0" w:color="000000"/>
              <w:right w:val="single" w:sz="2" w:space="0" w:color="000000"/>
            </w:tcBorders>
            <w:shd w:val="clear" w:color="auto" w:fill="EBFFEB"/>
          </w:tcPr>
          <w:p w:rsidR="00E15021" w:rsidRPr="00E15021" w:rsidRDefault="00E15021" w:rsidP="00E15021">
            <w:pPr>
              <w:spacing w:after="160" w:line="259" w:lineRule="auto"/>
              <w:rPr>
                <w:rFonts w:ascii="Calibri" w:eastAsia="Calibri" w:hAnsi="Calibri" w:cs="Calibri"/>
                <w:color w:val="000000"/>
              </w:rPr>
            </w:pPr>
          </w:p>
        </w:tc>
        <w:tc>
          <w:tcPr>
            <w:tcW w:w="1108" w:type="dxa"/>
            <w:tcBorders>
              <w:top w:val="single" w:sz="8" w:space="0" w:color="000000"/>
              <w:left w:val="single" w:sz="2" w:space="0" w:color="000000"/>
              <w:bottom w:val="single" w:sz="7" w:space="0" w:color="000000"/>
              <w:right w:val="nil"/>
            </w:tcBorders>
            <w:shd w:val="clear" w:color="auto" w:fill="EBFFEB"/>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743"/>
        </w:trPr>
        <w:tc>
          <w:tcPr>
            <w:tcW w:w="7622" w:type="dxa"/>
            <w:gridSpan w:val="2"/>
            <w:tcBorders>
              <w:top w:val="single" w:sz="7" w:space="0" w:color="000000"/>
              <w:left w:val="nil"/>
              <w:bottom w:val="single" w:sz="8" w:space="0" w:color="000000"/>
              <w:right w:val="nil"/>
            </w:tcBorders>
            <w:vAlign w:val="bottom"/>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RASHODI I IZDACI</w:t>
            </w:r>
          </w:p>
        </w:tc>
        <w:tc>
          <w:tcPr>
            <w:tcW w:w="1826" w:type="dxa"/>
            <w:tcBorders>
              <w:top w:val="single" w:sz="7"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826" w:type="dxa"/>
            <w:tcBorders>
              <w:top w:val="single" w:sz="7"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7"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112" w:type="dxa"/>
            <w:tcBorders>
              <w:top w:val="single" w:sz="7"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108" w:type="dxa"/>
            <w:tcBorders>
              <w:top w:val="single" w:sz="7"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87"/>
        </w:trPr>
        <w:tc>
          <w:tcPr>
            <w:tcW w:w="1450" w:type="dxa"/>
            <w:tcBorders>
              <w:top w:val="single" w:sz="8" w:space="0" w:color="000000"/>
              <w:left w:val="nil"/>
              <w:bottom w:val="single" w:sz="8" w:space="0" w:color="000000"/>
              <w:right w:val="single" w:sz="2" w:space="0" w:color="000000"/>
            </w:tcBorders>
            <w:shd w:val="clear" w:color="auto" w:fill="CCFFCC"/>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Izvor:1</w:t>
            </w:r>
          </w:p>
        </w:tc>
        <w:tc>
          <w:tcPr>
            <w:tcW w:w="6172"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Opći prihodi i primici</w:t>
            </w:r>
          </w:p>
        </w:tc>
        <w:tc>
          <w:tcPr>
            <w:tcW w:w="1826"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ind w:right="27"/>
              <w:jc w:val="right"/>
              <w:rPr>
                <w:rFonts w:ascii="Calibri" w:eastAsia="Calibri" w:hAnsi="Calibri" w:cs="Calibri"/>
                <w:color w:val="000000"/>
              </w:rPr>
            </w:pPr>
            <w:r w:rsidRPr="00E15021">
              <w:rPr>
                <w:rFonts w:ascii="Tahoma" w:eastAsia="Tahoma" w:hAnsi="Tahoma" w:cs="Tahoma"/>
                <w:b/>
                <w:color w:val="000000"/>
                <w:sz w:val="20"/>
              </w:rPr>
              <w:t>-40.000,00</w:t>
            </w:r>
          </w:p>
        </w:tc>
        <w:tc>
          <w:tcPr>
            <w:tcW w:w="1826"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ahoma" w:eastAsia="Tahoma" w:hAnsi="Tahoma" w:cs="Tahoma"/>
                <w:b/>
                <w:color w:val="000000"/>
                <w:sz w:val="20"/>
              </w:rPr>
              <w:t>0,00</w:t>
            </w:r>
          </w:p>
        </w:tc>
        <w:tc>
          <w:tcPr>
            <w:tcW w:w="1825"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b/>
                <w:color w:val="000000"/>
                <w:sz w:val="20"/>
              </w:rPr>
              <w:t>-50.000,00</w:t>
            </w:r>
          </w:p>
        </w:tc>
        <w:tc>
          <w:tcPr>
            <w:tcW w:w="1112" w:type="dxa"/>
            <w:tcBorders>
              <w:top w:val="single" w:sz="8" w:space="0" w:color="000000"/>
              <w:left w:val="single" w:sz="2" w:space="0" w:color="000000"/>
              <w:bottom w:val="single" w:sz="8" w:space="0" w:color="000000"/>
              <w:right w:val="single" w:sz="2" w:space="0" w:color="000000"/>
            </w:tcBorders>
            <w:shd w:val="clear" w:color="auto" w:fill="CCFFCC"/>
          </w:tcPr>
          <w:p w:rsidR="00E15021" w:rsidRPr="00E15021" w:rsidRDefault="00E15021" w:rsidP="00E15021">
            <w:pPr>
              <w:spacing w:after="0" w:line="259" w:lineRule="auto"/>
              <w:jc w:val="both"/>
              <w:rPr>
                <w:rFonts w:ascii="Calibri" w:eastAsia="Calibri" w:hAnsi="Calibri" w:cs="Calibri"/>
                <w:color w:val="000000"/>
              </w:rPr>
            </w:pPr>
            <w:r w:rsidRPr="00E15021">
              <w:rPr>
                <w:rFonts w:ascii="Tahoma" w:eastAsia="Tahoma" w:hAnsi="Tahoma" w:cs="Tahoma"/>
                <w:b/>
                <w:color w:val="000000"/>
                <w:sz w:val="20"/>
              </w:rPr>
              <w:t>125,00%</w:t>
            </w:r>
          </w:p>
        </w:tc>
        <w:tc>
          <w:tcPr>
            <w:tcW w:w="1108" w:type="dxa"/>
            <w:tcBorders>
              <w:top w:val="single" w:sz="8" w:space="0" w:color="000000"/>
              <w:left w:val="single" w:sz="2" w:space="0" w:color="000000"/>
              <w:bottom w:val="single" w:sz="8" w:space="0" w:color="000000"/>
              <w:right w:val="nil"/>
            </w:tcBorders>
            <w:shd w:val="clear" w:color="auto" w:fill="CCFFCC"/>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292"/>
        </w:trPr>
        <w:tc>
          <w:tcPr>
            <w:tcW w:w="1450" w:type="dxa"/>
            <w:tcBorders>
              <w:top w:val="single" w:sz="8" w:space="0" w:color="000000"/>
              <w:left w:val="nil"/>
              <w:bottom w:val="single" w:sz="6" w:space="0" w:color="000000"/>
              <w:right w:val="single" w:sz="2" w:space="0" w:color="000000"/>
            </w:tcBorders>
            <w:shd w:val="clear" w:color="auto" w:fill="EBFFEB"/>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Izvor: 11</w:t>
            </w:r>
          </w:p>
        </w:tc>
        <w:tc>
          <w:tcPr>
            <w:tcW w:w="6172" w:type="dxa"/>
            <w:tcBorders>
              <w:top w:val="single" w:sz="8" w:space="0" w:color="000000"/>
              <w:left w:val="single" w:sz="2" w:space="0" w:color="000000"/>
              <w:bottom w:val="single" w:sz="6" w:space="0" w:color="000000"/>
              <w:right w:val="single" w:sz="2" w:space="0" w:color="000000"/>
            </w:tcBorders>
            <w:shd w:val="clear" w:color="auto" w:fill="EBFFEB"/>
          </w:tcPr>
          <w:p w:rsidR="00E15021" w:rsidRPr="00E15021" w:rsidRDefault="00E15021" w:rsidP="00E15021">
            <w:pPr>
              <w:spacing w:after="0" w:line="259" w:lineRule="auto"/>
              <w:rPr>
                <w:rFonts w:ascii="Calibri" w:eastAsia="Calibri" w:hAnsi="Calibri" w:cs="Calibri"/>
                <w:color w:val="000000"/>
              </w:rPr>
            </w:pPr>
            <w:r w:rsidRPr="00E15021">
              <w:rPr>
                <w:rFonts w:ascii="Tahoma" w:eastAsia="Tahoma" w:hAnsi="Tahoma" w:cs="Tahoma"/>
                <w:b/>
                <w:color w:val="000000"/>
                <w:sz w:val="20"/>
              </w:rPr>
              <w:t>Opći prihodi i primici</w:t>
            </w:r>
          </w:p>
        </w:tc>
        <w:tc>
          <w:tcPr>
            <w:tcW w:w="1826" w:type="dxa"/>
            <w:tcBorders>
              <w:top w:val="single" w:sz="8" w:space="0" w:color="000000"/>
              <w:left w:val="single" w:sz="2" w:space="0" w:color="000000"/>
              <w:bottom w:val="single" w:sz="6" w:space="0" w:color="000000"/>
              <w:right w:val="single" w:sz="2" w:space="0" w:color="000000"/>
            </w:tcBorders>
            <w:shd w:val="clear" w:color="auto" w:fill="EBFFEB"/>
          </w:tcPr>
          <w:p w:rsidR="00E15021" w:rsidRPr="00E15021" w:rsidRDefault="00E15021" w:rsidP="00E15021">
            <w:pPr>
              <w:spacing w:after="0" w:line="259" w:lineRule="auto"/>
              <w:ind w:right="27"/>
              <w:jc w:val="right"/>
              <w:rPr>
                <w:rFonts w:ascii="Calibri" w:eastAsia="Calibri" w:hAnsi="Calibri" w:cs="Calibri"/>
                <w:color w:val="000000"/>
              </w:rPr>
            </w:pPr>
            <w:r w:rsidRPr="00E15021">
              <w:rPr>
                <w:rFonts w:ascii="Tahoma" w:eastAsia="Tahoma" w:hAnsi="Tahoma" w:cs="Tahoma"/>
                <w:b/>
                <w:color w:val="000000"/>
                <w:sz w:val="20"/>
              </w:rPr>
              <w:t>-40.000,00</w:t>
            </w:r>
          </w:p>
        </w:tc>
        <w:tc>
          <w:tcPr>
            <w:tcW w:w="1826" w:type="dxa"/>
            <w:tcBorders>
              <w:top w:val="single" w:sz="8" w:space="0" w:color="000000"/>
              <w:left w:val="single" w:sz="2" w:space="0" w:color="000000"/>
              <w:bottom w:val="single" w:sz="6" w:space="0" w:color="000000"/>
              <w:right w:val="single" w:sz="2" w:space="0" w:color="000000"/>
            </w:tcBorders>
            <w:shd w:val="clear" w:color="auto" w:fill="EBFFEB"/>
          </w:tcPr>
          <w:p w:rsidR="00E15021" w:rsidRPr="00E15021" w:rsidRDefault="00E15021" w:rsidP="00E15021">
            <w:pPr>
              <w:spacing w:after="0" w:line="259" w:lineRule="auto"/>
              <w:ind w:right="19"/>
              <w:jc w:val="right"/>
              <w:rPr>
                <w:rFonts w:ascii="Calibri" w:eastAsia="Calibri" w:hAnsi="Calibri" w:cs="Calibri"/>
                <w:color w:val="000000"/>
              </w:rPr>
            </w:pPr>
            <w:r w:rsidRPr="00E15021">
              <w:rPr>
                <w:rFonts w:ascii="Tahoma" w:eastAsia="Tahoma" w:hAnsi="Tahoma" w:cs="Tahoma"/>
                <w:b/>
                <w:color w:val="000000"/>
                <w:sz w:val="20"/>
              </w:rPr>
              <w:t>0,00</w:t>
            </w:r>
          </w:p>
        </w:tc>
        <w:tc>
          <w:tcPr>
            <w:tcW w:w="1825" w:type="dxa"/>
            <w:tcBorders>
              <w:top w:val="single" w:sz="8" w:space="0" w:color="000000"/>
              <w:left w:val="single" w:sz="2" w:space="0" w:color="000000"/>
              <w:bottom w:val="single" w:sz="6" w:space="0" w:color="000000"/>
              <w:right w:val="single" w:sz="2" w:space="0" w:color="000000"/>
            </w:tcBorders>
            <w:shd w:val="clear" w:color="auto" w:fill="EBFFEB"/>
          </w:tcPr>
          <w:p w:rsidR="00E15021" w:rsidRPr="00E15021" w:rsidRDefault="00E15021" w:rsidP="00E15021">
            <w:pPr>
              <w:spacing w:after="0" w:line="259" w:lineRule="auto"/>
              <w:ind w:right="34"/>
              <w:jc w:val="right"/>
              <w:rPr>
                <w:rFonts w:ascii="Calibri" w:eastAsia="Calibri" w:hAnsi="Calibri" w:cs="Calibri"/>
                <w:color w:val="000000"/>
              </w:rPr>
            </w:pPr>
            <w:r w:rsidRPr="00E15021">
              <w:rPr>
                <w:rFonts w:ascii="Tahoma" w:eastAsia="Tahoma" w:hAnsi="Tahoma" w:cs="Tahoma"/>
                <w:b/>
                <w:color w:val="000000"/>
                <w:sz w:val="20"/>
              </w:rPr>
              <w:t>-50.000,00</w:t>
            </w:r>
          </w:p>
        </w:tc>
        <w:tc>
          <w:tcPr>
            <w:tcW w:w="1112" w:type="dxa"/>
            <w:tcBorders>
              <w:top w:val="single" w:sz="8" w:space="0" w:color="000000"/>
              <w:left w:val="single" w:sz="2" w:space="0" w:color="000000"/>
              <w:bottom w:val="single" w:sz="6" w:space="0" w:color="000000"/>
              <w:right w:val="single" w:sz="2" w:space="0" w:color="000000"/>
            </w:tcBorders>
            <w:shd w:val="clear" w:color="auto" w:fill="EBFFEB"/>
          </w:tcPr>
          <w:p w:rsidR="00E15021" w:rsidRPr="00E15021" w:rsidRDefault="00E15021" w:rsidP="00E15021">
            <w:pPr>
              <w:spacing w:after="0" w:line="259" w:lineRule="auto"/>
              <w:jc w:val="both"/>
              <w:rPr>
                <w:rFonts w:ascii="Calibri" w:eastAsia="Calibri" w:hAnsi="Calibri" w:cs="Calibri"/>
                <w:color w:val="000000"/>
              </w:rPr>
            </w:pPr>
            <w:r w:rsidRPr="00E15021">
              <w:rPr>
                <w:rFonts w:ascii="Tahoma" w:eastAsia="Tahoma" w:hAnsi="Tahoma" w:cs="Tahoma"/>
                <w:b/>
                <w:color w:val="000000"/>
                <w:sz w:val="20"/>
              </w:rPr>
              <w:t>125,00%</w:t>
            </w:r>
          </w:p>
        </w:tc>
        <w:tc>
          <w:tcPr>
            <w:tcW w:w="1108" w:type="dxa"/>
            <w:tcBorders>
              <w:top w:val="single" w:sz="8" w:space="0" w:color="000000"/>
              <w:left w:val="single" w:sz="2" w:space="0" w:color="000000"/>
              <w:bottom w:val="single" w:sz="6" w:space="0" w:color="000000"/>
              <w:right w:val="nil"/>
            </w:tcBorders>
            <w:shd w:val="clear" w:color="auto" w:fill="EBFFEB"/>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452"/>
        </w:trPr>
        <w:tc>
          <w:tcPr>
            <w:tcW w:w="7622" w:type="dxa"/>
            <w:gridSpan w:val="2"/>
            <w:tcBorders>
              <w:top w:val="single" w:sz="6"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826" w:type="dxa"/>
            <w:tcBorders>
              <w:top w:val="single" w:sz="6"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826" w:type="dxa"/>
            <w:tcBorders>
              <w:top w:val="single" w:sz="6"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825" w:type="dxa"/>
            <w:tcBorders>
              <w:top w:val="single" w:sz="6"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112" w:type="dxa"/>
            <w:tcBorders>
              <w:top w:val="single" w:sz="6"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c>
          <w:tcPr>
            <w:tcW w:w="1108" w:type="dxa"/>
            <w:tcBorders>
              <w:top w:val="single" w:sz="6" w:space="0" w:color="000000"/>
              <w:left w:val="nil"/>
              <w:bottom w:val="single" w:sz="8" w:space="0" w:color="000000"/>
              <w:right w:val="nil"/>
            </w:tcBorders>
          </w:tcPr>
          <w:p w:rsidR="00E15021" w:rsidRPr="00E15021" w:rsidRDefault="00E15021" w:rsidP="00E15021">
            <w:pPr>
              <w:spacing w:after="160" w:line="259" w:lineRule="auto"/>
              <w:rPr>
                <w:rFonts w:ascii="Calibri" w:eastAsia="Calibri" w:hAnsi="Calibri" w:cs="Calibri"/>
                <w:color w:val="000000"/>
              </w:rPr>
            </w:pPr>
          </w:p>
        </w:tc>
      </w:tr>
      <w:tr w:rsidR="00E15021" w:rsidRPr="00E15021" w:rsidTr="00E15021">
        <w:trPr>
          <w:trHeight w:val="458"/>
        </w:trPr>
        <w:tc>
          <w:tcPr>
            <w:tcW w:w="7622" w:type="dxa"/>
            <w:gridSpan w:val="2"/>
            <w:tcBorders>
              <w:top w:val="single" w:sz="8" w:space="0" w:color="000000"/>
              <w:left w:val="nil"/>
              <w:bottom w:val="single" w:sz="8" w:space="0" w:color="000000"/>
              <w:right w:val="single" w:sz="2" w:space="0" w:color="000000"/>
            </w:tcBorders>
            <w:shd w:val="clear" w:color="auto" w:fill="C0C0C0"/>
            <w:vAlign w:val="center"/>
          </w:tcPr>
          <w:p w:rsidR="00E15021" w:rsidRPr="00E15021" w:rsidRDefault="00E15021" w:rsidP="00E15021">
            <w:pPr>
              <w:spacing w:after="0" w:line="259" w:lineRule="auto"/>
              <w:rPr>
                <w:rFonts w:ascii="Calibri" w:eastAsia="Calibri" w:hAnsi="Calibri" w:cs="Calibri"/>
                <w:color w:val="000000"/>
              </w:rPr>
            </w:pPr>
            <w:r w:rsidRPr="00E15021">
              <w:rPr>
                <w:rFonts w:ascii="Times New Roman" w:hAnsi="Times New Roman" w:cs="Times New Roman"/>
                <w:b/>
                <w:color w:val="000000"/>
                <w:sz w:val="24"/>
              </w:rPr>
              <w:t>UKUPNO</w:t>
            </w:r>
          </w:p>
        </w:tc>
        <w:tc>
          <w:tcPr>
            <w:tcW w:w="1826"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44"/>
              <w:jc w:val="right"/>
              <w:rPr>
                <w:rFonts w:ascii="Calibri" w:eastAsia="Calibri" w:hAnsi="Calibri" w:cs="Calibri"/>
                <w:color w:val="000000"/>
              </w:rPr>
            </w:pPr>
            <w:r w:rsidRPr="00E15021">
              <w:rPr>
                <w:rFonts w:ascii="Times New Roman" w:hAnsi="Times New Roman" w:cs="Times New Roman"/>
                <w:b/>
                <w:color w:val="000000"/>
                <w:sz w:val="24"/>
              </w:rPr>
              <w:t>-40.000,00</w:t>
            </w:r>
          </w:p>
        </w:tc>
        <w:tc>
          <w:tcPr>
            <w:tcW w:w="1826"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42"/>
              <w:jc w:val="right"/>
              <w:rPr>
                <w:rFonts w:ascii="Calibri" w:eastAsia="Calibri" w:hAnsi="Calibri" w:cs="Calibri"/>
                <w:color w:val="000000"/>
              </w:rPr>
            </w:pPr>
            <w:r w:rsidRPr="00E15021">
              <w:rPr>
                <w:rFonts w:ascii="Times New Roman" w:hAnsi="Times New Roman" w:cs="Times New Roman"/>
                <w:b/>
                <w:color w:val="000000"/>
                <w:sz w:val="24"/>
              </w:rPr>
              <w:t>0,00</w:t>
            </w:r>
          </w:p>
        </w:tc>
        <w:tc>
          <w:tcPr>
            <w:tcW w:w="1825"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32"/>
              <w:jc w:val="right"/>
              <w:rPr>
                <w:rFonts w:ascii="Calibri" w:eastAsia="Calibri" w:hAnsi="Calibri" w:cs="Calibri"/>
                <w:color w:val="000000"/>
              </w:rPr>
            </w:pPr>
            <w:r w:rsidRPr="00E15021">
              <w:rPr>
                <w:rFonts w:ascii="Times New Roman" w:hAnsi="Times New Roman" w:cs="Times New Roman"/>
                <w:b/>
                <w:color w:val="000000"/>
                <w:sz w:val="24"/>
              </w:rPr>
              <w:t>-10.000,00</w:t>
            </w:r>
          </w:p>
        </w:tc>
        <w:tc>
          <w:tcPr>
            <w:tcW w:w="1112" w:type="dxa"/>
            <w:tcBorders>
              <w:top w:val="single" w:sz="8" w:space="0" w:color="000000"/>
              <w:left w:val="single" w:sz="2" w:space="0" w:color="000000"/>
              <w:bottom w:val="single" w:sz="8" w:space="0" w:color="000000"/>
              <w:right w:val="single" w:sz="2" w:space="0" w:color="000000"/>
            </w:tcBorders>
            <w:shd w:val="clear" w:color="auto" w:fill="C0C0C0"/>
          </w:tcPr>
          <w:p w:rsidR="00E15021" w:rsidRPr="00E15021" w:rsidRDefault="00E15021" w:rsidP="00E15021">
            <w:pPr>
              <w:spacing w:after="0" w:line="259" w:lineRule="auto"/>
              <w:ind w:right="5"/>
              <w:jc w:val="right"/>
              <w:rPr>
                <w:rFonts w:ascii="Calibri" w:eastAsia="Calibri" w:hAnsi="Calibri" w:cs="Calibri"/>
                <w:color w:val="000000"/>
              </w:rPr>
            </w:pPr>
            <w:r w:rsidRPr="00E15021">
              <w:rPr>
                <w:rFonts w:ascii="Times New Roman" w:hAnsi="Times New Roman" w:cs="Times New Roman"/>
                <w:b/>
                <w:color w:val="000000"/>
                <w:sz w:val="24"/>
              </w:rPr>
              <w:t>25,00%</w:t>
            </w:r>
          </w:p>
        </w:tc>
        <w:tc>
          <w:tcPr>
            <w:tcW w:w="1108" w:type="dxa"/>
            <w:tcBorders>
              <w:top w:val="single" w:sz="8" w:space="0" w:color="000000"/>
              <w:left w:val="single" w:sz="2" w:space="0" w:color="000000"/>
              <w:bottom w:val="single" w:sz="8" w:space="0" w:color="000000"/>
              <w:right w:val="nil"/>
            </w:tcBorders>
            <w:shd w:val="clear" w:color="auto" w:fill="C0C0C0"/>
          </w:tcPr>
          <w:p w:rsidR="00E15021" w:rsidRPr="00E15021" w:rsidRDefault="00E15021" w:rsidP="00E15021">
            <w:pPr>
              <w:spacing w:after="160" w:line="259" w:lineRule="auto"/>
              <w:rPr>
                <w:rFonts w:ascii="Calibri" w:eastAsia="Calibri" w:hAnsi="Calibri" w:cs="Calibri"/>
                <w:color w:val="000000"/>
              </w:rPr>
            </w:pPr>
          </w:p>
        </w:tc>
      </w:tr>
    </w:tbl>
    <w:p w:rsidR="00E15021" w:rsidRDefault="00E15021" w:rsidP="00202DA9">
      <w:pPr>
        <w:spacing w:after="3" w:line="259" w:lineRule="auto"/>
        <w:ind w:right="2006"/>
        <w:rPr>
          <w:rFonts w:ascii="Calibri" w:eastAsia="Calibri" w:hAnsi="Calibri" w:cs="Calibri"/>
          <w:color w:val="000000"/>
          <w:lang w:eastAsia="hr-HR"/>
        </w:rPr>
      </w:pPr>
    </w:p>
    <w:p w:rsidR="00202DA9" w:rsidRDefault="00CB6896" w:rsidP="00CB6896">
      <w:pPr>
        <w:spacing w:after="3" w:line="259" w:lineRule="auto"/>
        <w:ind w:right="-1433"/>
        <w:rPr>
          <w:rFonts w:ascii="Calibri" w:eastAsia="Calibri" w:hAnsi="Calibri" w:cs="Calibri"/>
          <w:color w:val="000000"/>
          <w:lang w:eastAsia="hr-HR"/>
        </w:rPr>
      </w:pPr>
      <w:r>
        <w:rPr>
          <w:rFonts w:ascii="Calibri" w:eastAsia="Calibri" w:hAnsi="Calibri" w:cs="Calibri"/>
          <w:color w:val="000000"/>
          <w:lang w:eastAsia="hr-HR"/>
        </w:rPr>
        <w:t>___________________________________________________________________________________________________________________________________________</w:t>
      </w:r>
    </w:p>
    <w:p w:rsidR="00202DA9" w:rsidRDefault="00202DA9" w:rsidP="00202DA9">
      <w:pPr>
        <w:spacing w:after="3" w:line="259" w:lineRule="auto"/>
        <w:ind w:right="2006"/>
        <w:rPr>
          <w:rFonts w:ascii="Calibri" w:eastAsia="Calibri" w:hAnsi="Calibri" w:cs="Calibri"/>
          <w:color w:val="000000"/>
          <w:lang w:eastAsia="hr-HR"/>
        </w:rPr>
      </w:pPr>
    </w:p>
    <w:p w:rsidR="00202DA9" w:rsidRPr="00B67D8B" w:rsidRDefault="00202DA9" w:rsidP="00202DA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3/09, 2/13, 7/16 i 4/18) Općinsko vijeće Općine Šodolovci na </w:t>
      </w:r>
      <w:r>
        <w:rPr>
          <w:rFonts w:ascii="Times New Roman" w:eastAsia="Calibri" w:hAnsi="Times New Roman" w:cs="Times New Roman"/>
          <w:sz w:val="24"/>
          <w:szCs w:val="24"/>
        </w:rPr>
        <w:t>12</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07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rujn</w:t>
      </w:r>
      <w:r w:rsidRPr="00B67D8B">
        <w:rPr>
          <w:rFonts w:ascii="Times New Roman" w:eastAsia="Calibri" w:hAnsi="Times New Roman" w:cs="Times New Roman"/>
          <w:sz w:val="24"/>
          <w:szCs w:val="24"/>
        </w:rPr>
        <w:t>a 2018. godine donosi</w:t>
      </w:r>
    </w:p>
    <w:p w:rsidR="00202DA9" w:rsidRPr="00B67D8B" w:rsidRDefault="00202DA9" w:rsidP="00202DA9">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ZAKLJUČAK</w:t>
      </w:r>
    </w:p>
    <w:p w:rsidR="00202DA9" w:rsidRPr="00B67D8B" w:rsidRDefault="00202DA9" w:rsidP="00202DA9">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o prihvaćanju izvješća o radu načelnika za period od 01.0</w:t>
      </w:r>
      <w:r>
        <w:rPr>
          <w:rFonts w:ascii="Times New Roman" w:eastAsia="Calibri" w:hAnsi="Times New Roman" w:cs="Times New Roman"/>
          <w:b/>
          <w:sz w:val="24"/>
          <w:szCs w:val="24"/>
        </w:rPr>
        <w:t>1</w:t>
      </w:r>
      <w:r w:rsidRPr="00B67D8B">
        <w:rPr>
          <w:rFonts w:ascii="Times New Roman" w:eastAsia="Calibri" w:hAnsi="Times New Roman" w:cs="Times New Roman"/>
          <w:b/>
          <w:sz w:val="24"/>
          <w:szCs w:val="24"/>
        </w:rPr>
        <w:t>.201</w:t>
      </w:r>
      <w:r>
        <w:rPr>
          <w:rFonts w:ascii="Times New Roman" w:eastAsia="Calibri" w:hAnsi="Times New Roman" w:cs="Times New Roman"/>
          <w:b/>
          <w:sz w:val="24"/>
          <w:szCs w:val="24"/>
        </w:rPr>
        <w:t>8</w:t>
      </w:r>
      <w:r w:rsidRPr="00B67D8B">
        <w:rPr>
          <w:rFonts w:ascii="Times New Roman" w:eastAsia="Calibri" w:hAnsi="Times New Roman" w:cs="Times New Roman"/>
          <w:b/>
          <w:sz w:val="24"/>
          <w:szCs w:val="24"/>
        </w:rPr>
        <w:t>. do 3</w:t>
      </w:r>
      <w:r>
        <w:rPr>
          <w:rFonts w:ascii="Times New Roman" w:eastAsia="Calibri" w:hAnsi="Times New Roman" w:cs="Times New Roman"/>
          <w:b/>
          <w:sz w:val="24"/>
          <w:szCs w:val="24"/>
        </w:rPr>
        <w:t>0</w:t>
      </w:r>
      <w:r w:rsidRPr="00B67D8B">
        <w:rPr>
          <w:rFonts w:ascii="Times New Roman" w:eastAsia="Calibri" w:hAnsi="Times New Roman" w:cs="Times New Roman"/>
          <w:b/>
          <w:sz w:val="24"/>
          <w:szCs w:val="24"/>
        </w:rPr>
        <w:t>.</w:t>
      </w:r>
      <w:r>
        <w:rPr>
          <w:rFonts w:ascii="Times New Roman" w:eastAsia="Calibri" w:hAnsi="Times New Roman" w:cs="Times New Roman"/>
          <w:b/>
          <w:sz w:val="24"/>
          <w:szCs w:val="24"/>
        </w:rPr>
        <w:t>06</w:t>
      </w:r>
      <w:r w:rsidRPr="00B67D8B">
        <w:rPr>
          <w:rFonts w:ascii="Times New Roman" w:eastAsia="Calibri" w:hAnsi="Times New Roman" w:cs="Times New Roman"/>
          <w:b/>
          <w:sz w:val="24"/>
          <w:szCs w:val="24"/>
        </w:rPr>
        <w:t>.201</w:t>
      </w:r>
      <w:r>
        <w:rPr>
          <w:rFonts w:ascii="Times New Roman" w:eastAsia="Calibri" w:hAnsi="Times New Roman" w:cs="Times New Roman"/>
          <w:b/>
          <w:sz w:val="24"/>
          <w:szCs w:val="24"/>
        </w:rPr>
        <w:t>8</w:t>
      </w:r>
      <w:r w:rsidRPr="00B67D8B">
        <w:rPr>
          <w:rFonts w:ascii="Times New Roman" w:eastAsia="Calibri" w:hAnsi="Times New Roman" w:cs="Times New Roman"/>
          <w:b/>
          <w:sz w:val="24"/>
          <w:szCs w:val="24"/>
        </w:rPr>
        <w:t>. godine</w:t>
      </w:r>
    </w:p>
    <w:p w:rsidR="00202DA9" w:rsidRPr="00B67D8B" w:rsidRDefault="00202DA9" w:rsidP="00202DA9">
      <w:pPr>
        <w:jc w:val="center"/>
        <w:rPr>
          <w:rFonts w:ascii="Times New Roman" w:eastAsia="Calibri" w:hAnsi="Times New Roman" w:cs="Times New Roman"/>
          <w:b/>
          <w:sz w:val="24"/>
          <w:szCs w:val="24"/>
        </w:rPr>
      </w:pPr>
    </w:p>
    <w:p w:rsidR="00202DA9" w:rsidRPr="00B67D8B" w:rsidRDefault="00202DA9" w:rsidP="00202DA9">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rsidR="00202DA9" w:rsidRPr="00B67D8B" w:rsidRDefault="00202DA9" w:rsidP="00202DA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Prihvaća se izvješće o radu Općinskog načelnika Općine Šodolovci u periodu od 01. </w:t>
      </w:r>
      <w:r>
        <w:rPr>
          <w:rFonts w:ascii="Times New Roman" w:eastAsia="Calibri" w:hAnsi="Times New Roman" w:cs="Times New Roman"/>
          <w:sz w:val="24"/>
          <w:szCs w:val="24"/>
        </w:rPr>
        <w:t>siječ</w:t>
      </w:r>
      <w:r w:rsidRPr="00B67D8B">
        <w:rPr>
          <w:rFonts w:ascii="Times New Roman" w:eastAsia="Calibri" w:hAnsi="Times New Roman" w:cs="Times New Roman"/>
          <w:sz w:val="24"/>
          <w:szCs w:val="24"/>
        </w:rPr>
        <w:t>nja 201</w:t>
      </w:r>
      <w:r>
        <w:rPr>
          <w:rFonts w:ascii="Times New Roman" w:eastAsia="Calibri" w:hAnsi="Times New Roman" w:cs="Times New Roman"/>
          <w:sz w:val="24"/>
          <w:szCs w:val="24"/>
        </w:rPr>
        <w:t>8</w:t>
      </w:r>
      <w:r w:rsidRPr="00B67D8B">
        <w:rPr>
          <w:rFonts w:ascii="Times New Roman" w:eastAsia="Calibri" w:hAnsi="Times New Roman" w:cs="Times New Roman"/>
          <w:sz w:val="24"/>
          <w:szCs w:val="24"/>
        </w:rPr>
        <w:t>. godine do 3</w:t>
      </w:r>
      <w:r>
        <w:rPr>
          <w:rFonts w:ascii="Times New Roman" w:eastAsia="Calibri" w:hAnsi="Times New Roman" w:cs="Times New Roman"/>
          <w:sz w:val="24"/>
          <w:szCs w:val="24"/>
        </w:rPr>
        <w:t>0</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lipnja</w:t>
      </w:r>
      <w:r w:rsidRPr="00B67D8B">
        <w:rPr>
          <w:rFonts w:ascii="Times New Roman" w:eastAsia="Calibri" w:hAnsi="Times New Roman" w:cs="Times New Roman"/>
          <w:sz w:val="24"/>
          <w:szCs w:val="24"/>
        </w:rPr>
        <w:t xml:space="preserve"> 201</w:t>
      </w:r>
      <w:r>
        <w:rPr>
          <w:rFonts w:ascii="Times New Roman" w:eastAsia="Calibri" w:hAnsi="Times New Roman" w:cs="Times New Roman"/>
          <w:sz w:val="24"/>
          <w:szCs w:val="24"/>
        </w:rPr>
        <w:t>8</w:t>
      </w:r>
      <w:r w:rsidRPr="00B67D8B">
        <w:rPr>
          <w:rFonts w:ascii="Times New Roman" w:eastAsia="Calibri" w:hAnsi="Times New Roman" w:cs="Times New Roman"/>
          <w:sz w:val="24"/>
          <w:szCs w:val="24"/>
        </w:rPr>
        <w:t>. godine.</w:t>
      </w:r>
    </w:p>
    <w:p w:rsidR="00202DA9" w:rsidRPr="00B67D8B" w:rsidRDefault="00202DA9" w:rsidP="00202DA9">
      <w:pPr>
        <w:jc w:val="both"/>
        <w:rPr>
          <w:rFonts w:ascii="Times New Roman" w:eastAsia="Calibri" w:hAnsi="Times New Roman" w:cs="Times New Roman"/>
          <w:sz w:val="24"/>
          <w:szCs w:val="24"/>
        </w:rPr>
      </w:pPr>
    </w:p>
    <w:p w:rsidR="00202DA9" w:rsidRPr="00B67D8B" w:rsidRDefault="00202DA9" w:rsidP="00202DA9">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rsidR="00202DA9" w:rsidRPr="00B67D8B" w:rsidRDefault="00202DA9" w:rsidP="00202DA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lastRenderedPageBreak/>
        <w:t>Izvješće iz članka 1. sastavni je dio ovog Zaključka.</w:t>
      </w:r>
    </w:p>
    <w:p w:rsidR="00202DA9" w:rsidRPr="00B67D8B" w:rsidRDefault="00202DA9" w:rsidP="00202DA9">
      <w:pPr>
        <w:jc w:val="both"/>
        <w:rPr>
          <w:rFonts w:ascii="Times New Roman" w:eastAsia="Calibri" w:hAnsi="Times New Roman" w:cs="Times New Roman"/>
          <w:sz w:val="24"/>
          <w:szCs w:val="24"/>
        </w:rPr>
      </w:pPr>
    </w:p>
    <w:p w:rsidR="00202DA9" w:rsidRPr="00B67D8B" w:rsidRDefault="00202DA9" w:rsidP="00202DA9">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rsidR="00202DA9" w:rsidRPr="00B67D8B" w:rsidRDefault="00202DA9" w:rsidP="00202DA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 Općine Šodolovci“ .</w:t>
      </w:r>
    </w:p>
    <w:p w:rsidR="00202DA9" w:rsidRPr="00B67D8B" w:rsidRDefault="00202DA9" w:rsidP="00202DA9">
      <w:pPr>
        <w:jc w:val="both"/>
        <w:rPr>
          <w:rFonts w:ascii="Times New Roman" w:eastAsia="Calibri" w:hAnsi="Times New Roman" w:cs="Times New Roman"/>
          <w:sz w:val="24"/>
          <w:szCs w:val="24"/>
        </w:rPr>
      </w:pPr>
    </w:p>
    <w:p w:rsidR="00202DA9" w:rsidRPr="00B67D8B" w:rsidRDefault="00202DA9" w:rsidP="00202DA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KLASA: 021-05/18-01/</w:t>
      </w:r>
    </w:p>
    <w:p w:rsidR="00202DA9" w:rsidRPr="00B67D8B" w:rsidRDefault="00202DA9" w:rsidP="00202DA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URBROJ: 2121/11-18-2</w:t>
      </w:r>
    </w:p>
    <w:p w:rsidR="00202DA9" w:rsidRPr="00B67D8B" w:rsidRDefault="00202DA9" w:rsidP="00202DA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07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rujn</w:t>
      </w:r>
      <w:r w:rsidRPr="00B67D8B">
        <w:rPr>
          <w:rFonts w:ascii="Times New Roman" w:eastAsia="Calibri" w:hAnsi="Times New Roman" w:cs="Times New Roman"/>
          <w:sz w:val="24"/>
          <w:szCs w:val="24"/>
        </w:rPr>
        <w:t>a 2018.                                    PREDSJEDNIK OPĆINSKOG VIJEĆA:</w:t>
      </w:r>
    </w:p>
    <w:p w:rsidR="00202DA9" w:rsidRDefault="00202DA9" w:rsidP="00202DA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Tomislav Starčević, v.r.</w:t>
      </w:r>
    </w:p>
    <w:p w:rsidR="00202DA9" w:rsidRDefault="00202DA9" w:rsidP="00202DA9">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___________________________________________________________________________________________________________________</w:t>
      </w:r>
    </w:p>
    <w:p w:rsidR="00202DA9" w:rsidRDefault="00202DA9" w:rsidP="00202DA9"/>
    <w:bookmarkEnd w:id="0"/>
    <w:p w:rsidR="00AA3E62" w:rsidRPr="00AA3E62" w:rsidRDefault="00AA3E62" w:rsidP="00AA3E62">
      <w:pPr>
        <w:spacing w:after="0" w:line="240" w:lineRule="auto"/>
        <w:jc w:val="both"/>
        <w:rPr>
          <w:rFonts w:ascii="Calibri" w:eastAsia="Calibri" w:hAnsi="Calibri" w:cs="Times New Roman"/>
        </w:rPr>
      </w:pPr>
      <w:r w:rsidRPr="00AA3E62">
        <w:rPr>
          <w:rFonts w:ascii="Calibri" w:eastAsia="Calibri" w:hAnsi="Calibri" w:cs="Times New Roman"/>
        </w:rPr>
        <w:t xml:space="preserve">                              </w:t>
      </w:r>
      <w:r w:rsidRPr="00AA3E62">
        <w:rPr>
          <w:rFonts w:ascii="Arial" w:eastAsia="Calibri" w:hAnsi="Arial" w:cs="Arial"/>
          <w:noProof/>
          <w:sz w:val="20"/>
          <w:szCs w:val="20"/>
          <w:lang w:eastAsia="hr-HR"/>
        </w:rPr>
        <w:drawing>
          <wp:inline distT="0" distB="0" distL="0" distR="0" wp14:anchorId="64A6674D" wp14:editId="5ED5E79D">
            <wp:extent cx="707390" cy="862330"/>
            <wp:effectExtent l="19050" t="0" r="0"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23" cstate="print"/>
                    <a:srcRect/>
                    <a:stretch>
                      <a:fillRect/>
                    </a:stretch>
                  </pic:blipFill>
                  <pic:spPr bwMode="auto">
                    <a:xfrm>
                      <a:off x="0" y="0"/>
                      <a:ext cx="707390" cy="862330"/>
                    </a:xfrm>
                    <a:prstGeom prst="rect">
                      <a:avLst/>
                    </a:prstGeom>
                    <a:noFill/>
                    <a:ln w="9525">
                      <a:noFill/>
                      <a:miter lim="800000"/>
                      <a:headEnd/>
                      <a:tailEnd/>
                    </a:ln>
                  </pic:spPr>
                </pic:pic>
              </a:graphicData>
            </a:graphic>
          </wp:inline>
        </w:drawing>
      </w:r>
    </w:p>
    <w:p w:rsidR="00AA3E62" w:rsidRPr="00AA3E62" w:rsidRDefault="00AA3E62" w:rsidP="00AA3E62">
      <w:pPr>
        <w:spacing w:after="0" w:line="240" w:lineRule="auto"/>
        <w:jc w:val="both"/>
        <w:rPr>
          <w:rFonts w:ascii="Times New Roman" w:eastAsia="Calibri" w:hAnsi="Times New Roman" w:cs="Times New Roman"/>
          <w:b/>
          <w:sz w:val="24"/>
          <w:szCs w:val="24"/>
        </w:rPr>
      </w:pPr>
      <w:r w:rsidRPr="00AA3E62">
        <w:rPr>
          <w:rFonts w:ascii="Times New Roman" w:eastAsia="Calibri" w:hAnsi="Times New Roman" w:cs="Times New Roman"/>
          <w:b/>
          <w:sz w:val="24"/>
          <w:szCs w:val="24"/>
        </w:rPr>
        <w:t xml:space="preserve">          REPUBLIKA HRVATSKA</w:t>
      </w:r>
    </w:p>
    <w:p w:rsidR="00AA3E62" w:rsidRPr="00AA3E62" w:rsidRDefault="00AA3E62" w:rsidP="00AA3E62">
      <w:pPr>
        <w:spacing w:after="0" w:line="240" w:lineRule="auto"/>
        <w:jc w:val="both"/>
        <w:rPr>
          <w:rFonts w:ascii="Times New Roman" w:eastAsia="Calibri" w:hAnsi="Times New Roman" w:cs="Times New Roman"/>
          <w:b/>
          <w:sz w:val="24"/>
          <w:szCs w:val="24"/>
        </w:rPr>
      </w:pPr>
      <w:r w:rsidRPr="00AA3E62">
        <w:rPr>
          <w:rFonts w:ascii="Times New Roman" w:eastAsia="Calibri" w:hAnsi="Times New Roman" w:cs="Times New Roman"/>
          <w:b/>
          <w:sz w:val="24"/>
          <w:szCs w:val="24"/>
        </w:rPr>
        <w:t>OSJEČKO-BARANJSKA ŽUPANIJA</w:t>
      </w:r>
    </w:p>
    <w:p w:rsidR="00AA3E62" w:rsidRPr="00AA3E62" w:rsidRDefault="00AA3E62" w:rsidP="00AA3E62">
      <w:pPr>
        <w:spacing w:after="0" w:line="240" w:lineRule="auto"/>
        <w:jc w:val="both"/>
        <w:rPr>
          <w:rFonts w:ascii="Times New Roman" w:eastAsia="Calibri" w:hAnsi="Times New Roman" w:cs="Times New Roman"/>
          <w:b/>
          <w:sz w:val="24"/>
          <w:szCs w:val="24"/>
        </w:rPr>
      </w:pPr>
      <w:r w:rsidRPr="00AA3E62">
        <w:rPr>
          <w:rFonts w:ascii="Times New Roman" w:eastAsia="Calibri" w:hAnsi="Times New Roman" w:cs="Times New Roman"/>
          <w:b/>
          <w:sz w:val="24"/>
          <w:szCs w:val="24"/>
        </w:rPr>
        <w:t xml:space="preserve">            OPĆINA ŠODOLOVCI</w:t>
      </w:r>
    </w:p>
    <w:p w:rsidR="00AA3E62" w:rsidRPr="00AA3E62" w:rsidRDefault="00AA3E62" w:rsidP="00AA3E62">
      <w:pPr>
        <w:spacing w:after="0" w:line="240" w:lineRule="auto"/>
        <w:jc w:val="both"/>
        <w:rPr>
          <w:rFonts w:ascii="Times New Roman" w:eastAsia="Calibri" w:hAnsi="Times New Roman" w:cs="Times New Roman"/>
          <w:b/>
          <w:sz w:val="24"/>
          <w:szCs w:val="24"/>
        </w:rPr>
      </w:pPr>
      <w:r w:rsidRPr="00AA3E62">
        <w:rPr>
          <w:rFonts w:ascii="Times New Roman" w:eastAsia="Calibri" w:hAnsi="Times New Roman" w:cs="Times New Roman"/>
          <w:b/>
          <w:sz w:val="24"/>
          <w:szCs w:val="24"/>
        </w:rPr>
        <w:t xml:space="preserve">                 Općinski načelnik</w:t>
      </w:r>
    </w:p>
    <w:p w:rsidR="00AA3E62" w:rsidRPr="00AA3E62" w:rsidRDefault="00AA3E62" w:rsidP="00AA3E62">
      <w:pPr>
        <w:spacing w:line="240" w:lineRule="auto"/>
        <w:jc w:val="both"/>
        <w:rPr>
          <w:rFonts w:ascii="Times New Roman" w:eastAsia="Calibri" w:hAnsi="Times New Roman" w:cs="Times New Roman"/>
          <w:sz w:val="24"/>
          <w:szCs w:val="24"/>
        </w:rPr>
      </w:pPr>
    </w:p>
    <w:p w:rsidR="00AA3E62" w:rsidRPr="00AA3E62" w:rsidRDefault="00AA3E62" w:rsidP="00AA3E62">
      <w:pPr>
        <w:spacing w:after="0"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KLASA: 021-05/18-01/</w:t>
      </w:r>
    </w:p>
    <w:p w:rsidR="00AA3E62" w:rsidRPr="00AA3E62" w:rsidRDefault="00AA3E62" w:rsidP="00AA3E62">
      <w:pPr>
        <w:spacing w:after="0"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URBROJ: 2121/11-18-1</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Šodolovci, 31. kolovoza 2018.</w:t>
      </w:r>
    </w:p>
    <w:p w:rsidR="00AA3E62" w:rsidRPr="00AA3E62" w:rsidRDefault="00AA3E62" w:rsidP="00AA3E62">
      <w:pPr>
        <w:spacing w:line="240" w:lineRule="auto"/>
        <w:jc w:val="both"/>
        <w:rPr>
          <w:rFonts w:ascii="Times New Roman" w:eastAsia="Calibri" w:hAnsi="Times New Roman" w:cs="Times New Roman"/>
          <w:sz w:val="24"/>
          <w:szCs w:val="24"/>
        </w:rPr>
      </w:pP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Na temelju članka 35. b. Zakona o lokalnoj i područnoj (regionalnoj) samoupravi („Narodne novine“ broj 33/01, 60/01, 129/05, 109/07, 125/08, 36/09, 150/11, 144/12, 19/13- pročišćeni tekst, 137/15 i 123/17) te članka 41. Statuta općine Šodolovci („službeni glasnik općine Šodolovci“ broj 3/09, 2/13, 7/16 i 4/18) općinski načelnik općine Šodolovci podnosi Općinskom vijeću općine Šodolovci</w:t>
      </w:r>
    </w:p>
    <w:p w:rsidR="00AA3E62" w:rsidRPr="00AA3E62" w:rsidRDefault="00AA3E62" w:rsidP="00AA3E62">
      <w:pPr>
        <w:spacing w:line="240" w:lineRule="auto"/>
        <w:jc w:val="both"/>
        <w:rPr>
          <w:rFonts w:ascii="Times New Roman" w:eastAsia="Calibri" w:hAnsi="Times New Roman" w:cs="Times New Roman"/>
          <w:sz w:val="24"/>
          <w:szCs w:val="24"/>
        </w:rPr>
      </w:pPr>
    </w:p>
    <w:p w:rsidR="00AA3E62" w:rsidRPr="00AA3E62" w:rsidRDefault="00AA3E62" w:rsidP="00AA3E62">
      <w:pPr>
        <w:spacing w:line="240" w:lineRule="auto"/>
        <w:jc w:val="center"/>
        <w:rPr>
          <w:rFonts w:ascii="Times New Roman" w:eastAsia="Calibri" w:hAnsi="Times New Roman" w:cs="Times New Roman"/>
          <w:b/>
          <w:sz w:val="24"/>
          <w:szCs w:val="24"/>
        </w:rPr>
      </w:pPr>
      <w:r w:rsidRPr="00AA3E62">
        <w:rPr>
          <w:rFonts w:ascii="Times New Roman" w:eastAsia="Calibri" w:hAnsi="Times New Roman" w:cs="Times New Roman"/>
          <w:b/>
          <w:sz w:val="24"/>
          <w:szCs w:val="24"/>
        </w:rPr>
        <w:t xml:space="preserve">IZVJEŠĆE </w:t>
      </w:r>
    </w:p>
    <w:p w:rsidR="00AA3E62" w:rsidRPr="00AA3E62" w:rsidRDefault="00AA3E62" w:rsidP="00AA3E62">
      <w:pPr>
        <w:spacing w:line="240" w:lineRule="auto"/>
        <w:jc w:val="center"/>
        <w:rPr>
          <w:rFonts w:ascii="Times New Roman" w:eastAsia="Calibri" w:hAnsi="Times New Roman" w:cs="Times New Roman"/>
          <w:b/>
          <w:sz w:val="24"/>
          <w:szCs w:val="24"/>
        </w:rPr>
      </w:pPr>
      <w:r w:rsidRPr="00AA3E62">
        <w:rPr>
          <w:rFonts w:ascii="Times New Roman" w:eastAsia="Calibri" w:hAnsi="Times New Roman" w:cs="Times New Roman"/>
          <w:b/>
          <w:sz w:val="24"/>
          <w:szCs w:val="24"/>
        </w:rPr>
        <w:t xml:space="preserve">o radu općinskog načelnika Općine Šodolovci </w:t>
      </w:r>
    </w:p>
    <w:p w:rsidR="00AA3E62" w:rsidRPr="00AA3E62" w:rsidRDefault="00AA3E62" w:rsidP="00AA3E62">
      <w:pPr>
        <w:spacing w:line="240" w:lineRule="auto"/>
        <w:jc w:val="center"/>
        <w:rPr>
          <w:rFonts w:ascii="Times New Roman" w:eastAsia="Calibri" w:hAnsi="Times New Roman" w:cs="Times New Roman"/>
          <w:b/>
          <w:sz w:val="24"/>
          <w:szCs w:val="24"/>
        </w:rPr>
      </w:pPr>
      <w:r w:rsidRPr="00AA3E62">
        <w:rPr>
          <w:rFonts w:ascii="Times New Roman" w:eastAsia="Calibri" w:hAnsi="Times New Roman" w:cs="Times New Roman"/>
          <w:b/>
          <w:sz w:val="24"/>
          <w:szCs w:val="24"/>
        </w:rPr>
        <w:t>za razdoblje od 01.01.2018. do 30.06.2018. godine</w:t>
      </w:r>
    </w:p>
    <w:p w:rsidR="00AA3E62" w:rsidRPr="00AA3E62" w:rsidRDefault="00AA3E62" w:rsidP="00AA3E62">
      <w:pPr>
        <w:spacing w:line="240" w:lineRule="auto"/>
        <w:jc w:val="center"/>
        <w:rPr>
          <w:rFonts w:ascii="Times New Roman" w:eastAsia="Calibri" w:hAnsi="Times New Roman" w:cs="Times New Roman"/>
          <w:b/>
          <w:sz w:val="24"/>
          <w:szCs w:val="24"/>
        </w:rPr>
      </w:pPr>
    </w:p>
    <w:p w:rsidR="00AA3E62" w:rsidRPr="00AA3E62" w:rsidRDefault="00AA3E62" w:rsidP="00AA3E62">
      <w:pPr>
        <w:spacing w:line="240" w:lineRule="auto"/>
        <w:jc w:val="both"/>
        <w:rPr>
          <w:rFonts w:ascii="Times New Roman" w:eastAsia="Calibri" w:hAnsi="Times New Roman" w:cs="Times New Roman"/>
          <w:b/>
          <w:sz w:val="24"/>
          <w:szCs w:val="24"/>
        </w:rPr>
      </w:pPr>
      <w:r w:rsidRPr="00AA3E62">
        <w:rPr>
          <w:rFonts w:ascii="Times New Roman" w:eastAsia="Calibri" w:hAnsi="Times New Roman" w:cs="Times New Roman"/>
          <w:b/>
          <w:sz w:val="24"/>
          <w:szCs w:val="24"/>
        </w:rPr>
        <w:t>I. UVOD</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Odredbama članka 35.b. Zakona o lokalnoj i područnoj (regionalnoj) samoupravi (u daljnjem tekstu: Zakon) propisano je da općinski načelnik dva puta godišnje podnosi (polugodišnje) izvješće o svom radu i to do 31. ožujka tekuće godine za razdoblje srpanj-prosinac prethodne godine i do 15. rujna za razdoblje siječanj-lipanj tekuće godine.</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U izvještajnom razdoblju općinski načelnik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prostornih i urbanističkih planova te drugih akata Općinskog vijeća; upravljao nekretninama i pokretninama u vlasništvu općine kao i prihodima i rashodima općine; usmjeravao djelovanje Jedinstvenog upravnog odjela općine Šodolovci i nadzirao njegov rad te obavljao i druge poslove u skladu sa zakonom, Statutom i drugim aktima Općinskog vijeća.</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Provedbu navedenih zadaća općinski načelnik ostvarivao je i na brojnim sastancima i konzultacijama, radnim dogovorima, kroz djelovanje radnih tijela te kroz druge aktivnosti načelnika kao i kroz rad Jedinstvenog upravnog odjela općine i tvrtke Komunalno trgovačko društvo Šodolovci d.o.o., u svojstvu predsjednik Skupštine.</w:t>
      </w:r>
    </w:p>
    <w:p w:rsidR="00AA3E62" w:rsidRPr="00AA3E62" w:rsidRDefault="00AA3E62" w:rsidP="00AA3E62">
      <w:pPr>
        <w:spacing w:line="240" w:lineRule="auto"/>
        <w:jc w:val="both"/>
        <w:rPr>
          <w:rFonts w:ascii="Times New Roman" w:eastAsia="Calibri" w:hAnsi="Times New Roman" w:cs="Times New Roman"/>
          <w:b/>
          <w:sz w:val="24"/>
          <w:szCs w:val="24"/>
        </w:rPr>
      </w:pPr>
      <w:r w:rsidRPr="00AA3E62">
        <w:rPr>
          <w:rFonts w:ascii="Times New Roman" w:eastAsia="Calibri" w:hAnsi="Times New Roman" w:cs="Times New Roman"/>
          <w:b/>
          <w:sz w:val="24"/>
          <w:szCs w:val="24"/>
        </w:rPr>
        <w:lastRenderedPageBreak/>
        <w:t>II. FINANCIJE</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Stanje žiro računa na dan 01.01.2018. godine iznosilo je 1.390.864,00 kuna a na dan 30.06.2018. godine 1.929.842,90 kuna.</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Stanje blagajne na dan 01.01.2018. godine iznosilo je 2.430,69 kuna a na dan 30.06.2018. godine 371,63 kuna.</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Ukupni prihodi/primici u izvještajnom razdoblju ostvareni su u iznosu od 2.501.934,66 kuna dok su ukupni rashodi/izdaci u izvještajnom razdoblju ostvareni u iznosu od 1.600.226,21 kuna.</w:t>
      </w:r>
    </w:p>
    <w:p w:rsidR="00AA3E62" w:rsidRPr="00AA3E62" w:rsidRDefault="00AA3E62" w:rsidP="00AA3E62">
      <w:pPr>
        <w:spacing w:line="240" w:lineRule="auto"/>
        <w:jc w:val="both"/>
        <w:rPr>
          <w:rFonts w:ascii="Times New Roman" w:eastAsia="Calibri" w:hAnsi="Times New Roman" w:cs="Times New Roman"/>
          <w:b/>
          <w:sz w:val="24"/>
          <w:szCs w:val="24"/>
        </w:rPr>
      </w:pPr>
      <w:r w:rsidRPr="00AA3E62">
        <w:rPr>
          <w:rFonts w:ascii="Times New Roman" w:eastAsia="Calibri" w:hAnsi="Times New Roman" w:cs="Times New Roman"/>
          <w:b/>
          <w:sz w:val="24"/>
          <w:szCs w:val="24"/>
        </w:rPr>
        <w:t xml:space="preserve">III. PROJEKTI I POTPISANI UGOVORI/IZDANE NARUDŽBENICE </w:t>
      </w:r>
    </w:p>
    <w:p w:rsidR="00AA3E62" w:rsidRPr="00AA3E62" w:rsidRDefault="00AA3E62" w:rsidP="00AA3E62">
      <w:pPr>
        <w:spacing w:line="240" w:lineRule="auto"/>
        <w:jc w:val="both"/>
        <w:rPr>
          <w:rFonts w:ascii="Times New Roman" w:eastAsia="Calibri" w:hAnsi="Times New Roman" w:cs="Times New Roman"/>
          <w:b/>
          <w:sz w:val="24"/>
          <w:szCs w:val="24"/>
          <w:u w:val="single"/>
        </w:rPr>
      </w:pPr>
      <w:r w:rsidRPr="00AA3E62">
        <w:rPr>
          <w:rFonts w:ascii="Times New Roman" w:eastAsia="Calibri" w:hAnsi="Times New Roman" w:cs="Times New Roman"/>
          <w:b/>
          <w:sz w:val="24"/>
          <w:szCs w:val="24"/>
          <w:u w:val="single"/>
        </w:rPr>
        <w:t>Vodovod:</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U izvještajnom razdoblju općina Šodolovci ukupno je za izgradnju vodoopskrbnog sustava doznačila iznos od 115.109,53 kuna sukladno pristiglim Zahtjevima za plaćanje.</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
          <w:noProof/>
          <w:spacing w:val="-2"/>
          <w:sz w:val="24"/>
          <w:szCs w:val="24"/>
          <w:u w:val="single"/>
          <w:lang w:val="en-GB" w:eastAsia="ar-SA"/>
        </w:rPr>
      </w:pPr>
      <w:r w:rsidRPr="00AA3E62">
        <w:rPr>
          <w:rFonts w:ascii="Times New Roman" w:eastAsia="Times New Roman" w:hAnsi="Times New Roman" w:cs="Times New Roman"/>
          <w:b/>
          <w:noProof/>
          <w:spacing w:val="-2"/>
          <w:sz w:val="24"/>
          <w:szCs w:val="24"/>
          <w:u w:val="single"/>
          <w:lang w:val="en-GB" w:eastAsia="ar-SA"/>
        </w:rPr>
        <w:t>Prijave na natječaje/dodjela potpora/sufinanciranje:</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Cs/>
          <w:noProof/>
          <w:spacing w:val="-2"/>
          <w:sz w:val="24"/>
          <w:szCs w:val="24"/>
          <w:lang w:val="en-GB" w:eastAsia="ar-SA"/>
        </w:rPr>
      </w:pPr>
      <w:r w:rsidRPr="00AA3E62">
        <w:rPr>
          <w:rFonts w:ascii="Times New Roman" w:eastAsia="Times New Roman" w:hAnsi="Times New Roman" w:cs="Times New Roman"/>
          <w:noProof/>
          <w:spacing w:val="-2"/>
          <w:sz w:val="24"/>
          <w:szCs w:val="24"/>
          <w:lang w:val="en-GB" w:eastAsia="ar-SA"/>
        </w:rPr>
        <w:t xml:space="preserve">- Općina Šodolovci je u izvještajnom razdoblju prijavila tri projekta </w:t>
      </w:r>
      <w:r w:rsidRPr="00AA3E62">
        <w:rPr>
          <w:rFonts w:ascii="Times New Roman" w:eastAsia="Times New Roman" w:hAnsi="Times New Roman" w:cs="Times New Roman"/>
          <w:bCs/>
          <w:noProof/>
          <w:spacing w:val="-2"/>
          <w:sz w:val="24"/>
          <w:szCs w:val="24"/>
          <w:lang w:val="en-GB" w:eastAsia="ar-SA"/>
        </w:rPr>
        <w:t xml:space="preserve">na natječaj Osječko-baranjske županije za dodjelu potpora jedinicama lokalne samouprave za ulaganja u komunalnu, društvenu i povezanu  infrastrukturu za podizanje kvalitete života stanovnika na području osječko-baranjske županije u 2018. godini i to projekt „Izgradnja sportskog igrališta u naselju Paulin Dvor“ sa zatraženim iznosom sufinanciranja od 225.000,00 kuna, projekt “Izgradnja sportskog igrališta u naselju Petrova Slatina”, sa zatraženim iznosom sufinanciranja od  40.000,00 kuna te projekt „Izgradnja ograde oko groblja u naselju Palača“ sa zatraženim iznosom financiranja od 15.000,00 kuna. </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Cs/>
          <w:i/>
          <w:noProof/>
          <w:spacing w:val="-2"/>
          <w:sz w:val="24"/>
          <w:szCs w:val="24"/>
          <w:lang w:val="en-GB" w:eastAsia="ar-SA"/>
        </w:rPr>
      </w:pPr>
      <w:r w:rsidRPr="00AA3E62">
        <w:rPr>
          <w:rFonts w:ascii="Times New Roman" w:eastAsia="Times New Roman" w:hAnsi="Times New Roman" w:cs="Times New Roman"/>
          <w:bCs/>
          <w:i/>
          <w:noProof/>
          <w:spacing w:val="-2"/>
          <w:sz w:val="24"/>
          <w:szCs w:val="24"/>
          <w:lang w:val="en-GB" w:eastAsia="ar-SA"/>
        </w:rPr>
        <w:t>Osječko-baranjska županija do konca izvještajnog razdoblja nije dodijelila financijska sredstva općini Šodolovci niti za jedan predloženi projekt.</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Cs/>
          <w:noProof/>
          <w:spacing w:val="-2"/>
          <w:sz w:val="24"/>
          <w:szCs w:val="24"/>
          <w:lang w:val="en-GB" w:eastAsia="ar-SA"/>
        </w:rPr>
      </w:pPr>
      <w:r w:rsidRPr="00AA3E62">
        <w:rPr>
          <w:rFonts w:ascii="Times New Roman" w:eastAsia="Times New Roman" w:hAnsi="Times New Roman" w:cs="Times New Roman"/>
          <w:bCs/>
          <w:noProof/>
          <w:spacing w:val="-2"/>
          <w:sz w:val="24"/>
          <w:szCs w:val="24"/>
          <w:lang w:val="en-GB" w:eastAsia="ar-SA"/>
        </w:rPr>
        <w:t xml:space="preserve">- Općina Šodolovci je dana 05.03.2018. godine prijavila dva projekta na poziv Ministarstva regionalnog razvoja i fondova Europske unije (u daljnjem tekstu MRRFEU) u okviru Programa održivog razvoja lokalne zajednice za 2018. godinu i to projekt “Izgradnje nogostupa u naselju Šodolovci” u ukupnoj vrijednosti od 408.388,75 kuna od kojih je od MRRFEU zatraženo sufinanciranje u visini od 80 % odnosno 326.711,00 kuna </w:t>
      </w:r>
      <w:bookmarkStart w:id="2" w:name="_Hlk529189082"/>
      <w:r w:rsidRPr="00AA3E62">
        <w:rPr>
          <w:rFonts w:ascii="Times New Roman" w:eastAsia="Times New Roman" w:hAnsi="Times New Roman" w:cs="Times New Roman"/>
          <w:bCs/>
          <w:noProof/>
          <w:spacing w:val="-2"/>
          <w:sz w:val="24"/>
          <w:szCs w:val="24"/>
          <w:lang w:val="en-GB" w:eastAsia="ar-SA"/>
        </w:rPr>
        <w:t xml:space="preserve">dok bi udio općine u projektu iznosio 20 % odnosno 81.677,75 kuna. </w:t>
      </w:r>
      <w:bookmarkEnd w:id="2"/>
      <w:r w:rsidRPr="00AA3E62">
        <w:rPr>
          <w:rFonts w:ascii="Times New Roman" w:eastAsia="Times New Roman" w:hAnsi="Times New Roman" w:cs="Times New Roman"/>
          <w:bCs/>
          <w:noProof/>
          <w:spacing w:val="-2"/>
          <w:sz w:val="24"/>
          <w:szCs w:val="24"/>
          <w:lang w:val="en-GB" w:eastAsia="ar-SA"/>
        </w:rPr>
        <w:t>Općina je također na poziv MRRFEU prijavila i projekt “Rekonstrukcije društvenog doma u naselju Petrova Slatina s uređenjem okoliša” ukupne vrijednosti 538.506,25 kuna od kojih je od MRRFEU zatraženo sufinanciranje u visini od 90 % odnosno 484.655,62 kuna dok bi udio općine u projektu iznosio 10 % odnosno 53.850,63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Cs/>
          <w:i/>
          <w:noProof/>
          <w:spacing w:val="-2"/>
          <w:sz w:val="24"/>
          <w:szCs w:val="24"/>
          <w:lang w:val="en-GB" w:eastAsia="ar-SA"/>
        </w:rPr>
      </w:pPr>
      <w:r w:rsidRPr="00AA3E62">
        <w:rPr>
          <w:rFonts w:ascii="Times New Roman" w:eastAsia="Times New Roman" w:hAnsi="Times New Roman" w:cs="Times New Roman"/>
          <w:i/>
          <w:noProof/>
          <w:spacing w:val="-2"/>
          <w:sz w:val="24"/>
          <w:szCs w:val="24"/>
          <w:lang w:val="en-GB" w:eastAsia="ar-SA"/>
        </w:rPr>
        <w:t>Općini Šodolovci odobren je iznos sufinnciranja za projekt “</w:t>
      </w:r>
      <w:r w:rsidRPr="00AA3E62">
        <w:rPr>
          <w:rFonts w:ascii="Times New Roman" w:eastAsia="Times New Roman" w:hAnsi="Times New Roman" w:cs="Times New Roman"/>
          <w:bCs/>
          <w:i/>
          <w:noProof/>
          <w:spacing w:val="-2"/>
          <w:sz w:val="24"/>
          <w:szCs w:val="24"/>
          <w:lang w:val="en-GB" w:eastAsia="ar-SA"/>
        </w:rPr>
        <w:t>Izgradnje nogostupa u naselju Šodolovci” od 100.000,00 kuna te je nastavno na naprijed navedeno potpisan i Ugovor između MRRFEU i općine.</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Cs/>
          <w:noProof/>
          <w:spacing w:val="-2"/>
          <w:sz w:val="24"/>
          <w:szCs w:val="24"/>
          <w:lang w:val="en-GB" w:eastAsia="ar-SA"/>
        </w:rPr>
      </w:pPr>
      <w:r w:rsidRPr="00AA3E62">
        <w:rPr>
          <w:rFonts w:ascii="Times New Roman" w:eastAsia="Times New Roman" w:hAnsi="Times New Roman" w:cs="Times New Roman"/>
          <w:bCs/>
          <w:noProof/>
          <w:spacing w:val="-2"/>
          <w:sz w:val="24"/>
          <w:szCs w:val="24"/>
          <w:lang w:val="en-GB" w:eastAsia="ar-SA"/>
        </w:rPr>
        <w:t>- Općina Šodolovci prijavila se na Javni poziv za nominiranje projekata i aktivnosti za dodjelu financijske potpore za održivi povratak na područje posebne državne skrbi Sedišnjeg državnog ureda za obnovu i stambeno zbrinjavanje sa zahtjevom za financijskom potporom za projekt izgradnje pješačke staze u naselju Šodolovci u iznosu od 200.000,00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Cs/>
          <w:i/>
          <w:noProof/>
          <w:spacing w:val="-2"/>
          <w:sz w:val="24"/>
          <w:szCs w:val="24"/>
          <w:lang w:val="en-GB" w:eastAsia="ar-SA"/>
        </w:rPr>
      </w:pPr>
      <w:r w:rsidRPr="00AA3E62">
        <w:rPr>
          <w:rFonts w:ascii="Times New Roman" w:eastAsia="Times New Roman" w:hAnsi="Times New Roman" w:cs="Times New Roman"/>
          <w:bCs/>
          <w:i/>
          <w:noProof/>
          <w:spacing w:val="-2"/>
          <w:sz w:val="24"/>
          <w:szCs w:val="24"/>
          <w:lang w:val="en-GB" w:eastAsia="ar-SA"/>
        </w:rPr>
        <w:lastRenderedPageBreak/>
        <w:t>Odlukom o odabiru projekata i aktivnosi od 11.06.2018. godine općini Šodolovci je za naprijed navedeni projekt odobrena financijska potpora u visini od 150.000,00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Cs/>
          <w:noProof/>
          <w:spacing w:val="-2"/>
          <w:sz w:val="24"/>
          <w:szCs w:val="24"/>
          <w:lang w:val="en-GB" w:eastAsia="ar-SA"/>
        </w:rPr>
      </w:pPr>
      <w:r w:rsidRPr="00AA3E62">
        <w:rPr>
          <w:rFonts w:ascii="Times New Roman" w:eastAsia="Times New Roman" w:hAnsi="Times New Roman" w:cs="Times New Roman"/>
          <w:bCs/>
          <w:noProof/>
          <w:spacing w:val="-2"/>
          <w:sz w:val="24"/>
          <w:szCs w:val="24"/>
          <w:lang w:val="en-GB" w:eastAsia="ar-SA"/>
        </w:rPr>
        <w:t>- Općina Šodolovci dana 22.03.2018. godine prijavila se na Javni poziv za sufinanciranje projekata gradova i općina za poticanje razvoja komunalnog gospodarstva i ujednačavanje komunalnog standarda u 2018. godini Ministarstva graditeljstva I prostornog uređenja (u daljnjem tekstu: MGIPU) sa zahtjevom za sufinanciranje Nabave traktora i malčera za obavljanje komunalnih djelatnosti na području Općine Šodolovci.</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Cs/>
          <w:i/>
          <w:noProof/>
          <w:spacing w:val="-2"/>
          <w:sz w:val="24"/>
          <w:szCs w:val="24"/>
          <w:lang w:val="en-GB" w:eastAsia="ar-SA"/>
        </w:rPr>
      </w:pPr>
      <w:r w:rsidRPr="00AA3E62">
        <w:rPr>
          <w:rFonts w:ascii="Times New Roman" w:eastAsia="Times New Roman" w:hAnsi="Times New Roman" w:cs="Times New Roman"/>
          <w:bCs/>
          <w:i/>
          <w:noProof/>
          <w:spacing w:val="-2"/>
          <w:sz w:val="24"/>
          <w:szCs w:val="24"/>
          <w:lang w:val="en-GB" w:eastAsia="ar-SA"/>
        </w:rPr>
        <w:t>Odlukom MGIPU od 11.06.2018. godine za naprijed navedeni projekt Općini Šodolovci odobreno je sufinanciranje u iznosu od 319.00,00 kuna odnosno maksimalno 80 % od vrijednosti ugovora.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AA3E62">
        <w:rPr>
          <w:rFonts w:ascii="Times New Roman" w:eastAsia="Times New Roman" w:hAnsi="Times New Roman" w:cs="Times New Roman"/>
          <w:noProof/>
          <w:spacing w:val="-2"/>
          <w:sz w:val="24"/>
          <w:szCs w:val="24"/>
          <w:lang w:val="en-GB" w:eastAsia="ar-SA"/>
        </w:rPr>
        <w:t>- Općina Šodolovci dostavila je projektni prijedlog “Energetska obnova zgrade Dom kulture Ada na adresi Glavna 6, Općina Šodolovci, Ada” u okviru Poziva na dostavu projektnih prijedloga Energetska obnova i korištenje obnovljivih izvora energije u zgradama javnog sektora Fonda za zaštitu okoliša i energetsku učinkovitost (u daljnjem tekstu: FZOEU).</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i/>
          <w:noProof/>
          <w:spacing w:val="-2"/>
          <w:sz w:val="24"/>
          <w:szCs w:val="24"/>
          <w:lang w:val="en-GB" w:eastAsia="ar-SA"/>
        </w:rPr>
      </w:pPr>
      <w:r w:rsidRPr="00AA3E62">
        <w:rPr>
          <w:rFonts w:ascii="Times New Roman" w:eastAsia="Times New Roman" w:hAnsi="Times New Roman" w:cs="Times New Roman"/>
          <w:i/>
          <w:noProof/>
          <w:spacing w:val="-2"/>
          <w:sz w:val="24"/>
          <w:szCs w:val="24"/>
          <w:lang w:val="en-GB" w:eastAsia="ar-SA"/>
        </w:rPr>
        <w:t>Na temelju Obavijesti o rezultatima FAZE 2 postupka dodjele bespovratnih sredstava nakon odobrenja alokacije  predloženo je od strane FZOEU dodjeljivanje iznosa bespovratnih sredstava od 428.654,15 kuna dok odobreni ukupni prihvatljivi troškovi iznose 672.712,17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AA3E62">
        <w:rPr>
          <w:rFonts w:ascii="Times New Roman" w:eastAsia="Times New Roman" w:hAnsi="Times New Roman" w:cs="Times New Roman"/>
          <w:noProof/>
          <w:spacing w:val="-2"/>
          <w:sz w:val="24"/>
          <w:szCs w:val="24"/>
          <w:lang w:val="en-GB" w:eastAsia="ar-SA"/>
        </w:rPr>
        <w:t>- Nastavno na Javni poziv za iskaz interesa za nabavu spremnika za odvojeno prikupljanje otpada Ministarstva zaštite okoliša i energetike Općina Šodolovci podnijela je Zahtjev za nabavu 474 reciklabilnog spremnika (kante) od 120 l te 7 spremnika (kontejnera) od 1100 l te 5 spremnika za tekstil 1m³.</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i/>
          <w:noProof/>
          <w:spacing w:val="-2"/>
          <w:sz w:val="24"/>
          <w:szCs w:val="24"/>
          <w:lang w:val="en-GB" w:eastAsia="ar-SA"/>
        </w:rPr>
      </w:pPr>
      <w:r w:rsidRPr="00AA3E62">
        <w:rPr>
          <w:rFonts w:ascii="Times New Roman" w:eastAsia="Times New Roman" w:hAnsi="Times New Roman" w:cs="Times New Roman"/>
          <w:i/>
          <w:noProof/>
          <w:spacing w:val="-2"/>
          <w:sz w:val="24"/>
          <w:szCs w:val="24"/>
          <w:lang w:val="en-GB" w:eastAsia="ar-SA"/>
        </w:rPr>
        <w:t>Dana 26.07.2018. godine Općini Šodolovci dostavljen je na potpis od strane FZOEU Ugovor o nabavi spremnika za odvojeno prikupljanje otpada za naprijed navedene zatražene vrste spremnika.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AA3E62">
        <w:rPr>
          <w:rFonts w:ascii="Times New Roman" w:eastAsia="Times New Roman" w:hAnsi="Times New Roman" w:cs="Times New Roman"/>
          <w:noProof/>
          <w:spacing w:val="-2"/>
          <w:sz w:val="24"/>
          <w:szCs w:val="24"/>
          <w:lang w:val="en-GB" w:eastAsia="ar-SA"/>
        </w:rPr>
        <w:t>- Općina Šodolovci podnijela je projektnu prijavu unutar Programa Zaželi- Program zapošljavanja žena za projekt “Zaželi bolji život u Općini Šodolovci” unutar koga se planiralo zapošljavanje 20 žena s područja Općine Šodolovci radi brige o starijim i nemoćnim stanovnicima s područja općine. Ukupna vrijednost prijavljenih prihvatljivih troškova projekta iznosi 3.692.392,55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i/>
          <w:noProof/>
          <w:spacing w:val="-2"/>
          <w:sz w:val="24"/>
          <w:szCs w:val="24"/>
          <w:lang w:val="en-GB" w:eastAsia="ar-SA"/>
        </w:rPr>
      </w:pPr>
      <w:r w:rsidRPr="00AA3E62">
        <w:rPr>
          <w:rFonts w:ascii="Times New Roman" w:eastAsia="Times New Roman" w:hAnsi="Times New Roman" w:cs="Times New Roman"/>
          <w:i/>
          <w:noProof/>
          <w:spacing w:val="-2"/>
          <w:sz w:val="24"/>
          <w:szCs w:val="24"/>
          <w:lang w:val="en-GB" w:eastAsia="ar-SA"/>
        </w:rPr>
        <w:t>Do konca izvještajnog razdoblja općina je zaprimila samo obavijest o prolasku prvog kruga eliminacije projekata koja potvrđuje formalnu ispravnost podnesenog projektnog prijedloga.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AA3E62">
        <w:rPr>
          <w:rFonts w:ascii="Times New Roman" w:eastAsia="Times New Roman" w:hAnsi="Times New Roman" w:cs="Times New Roman"/>
          <w:noProof/>
          <w:spacing w:val="-2"/>
          <w:sz w:val="24"/>
          <w:szCs w:val="24"/>
          <w:lang w:val="en-GB" w:eastAsia="ar-SA"/>
        </w:rPr>
        <w:t>- Općina Šodolovci podnijela je projektnu prijavu unutar Programa Širenje mreže socijalnih usluga u zajednici- FAZA 1 za projekt “Zajedno u zajednici u Općini Šodolovci” s ciljom unapređenja socijalnih usluga starijim osobama. Ukupna vrijednost prijavljenih prihvatljivih troškova projekta iznosi 1.499.970,00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i/>
          <w:noProof/>
          <w:spacing w:val="-2"/>
          <w:sz w:val="24"/>
          <w:szCs w:val="24"/>
          <w:lang w:val="en-GB" w:eastAsia="ar-SA"/>
        </w:rPr>
      </w:pPr>
    </w:p>
    <w:p w:rsidR="00AA3E62" w:rsidRPr="00AA3E62" w:rsidRDefault="00AA3E62" w:rsidP="00AA3E62">
      <w:pPr>
        <w:spacing w:after="160" w:line="240" w:lineRule="auto"/>
        <w:jc w:val="both"/>
        <w:rPr>
          <w:rFonts w:ascii="Times New Roman" w:eastAsia="Calibri" w:hAnsi="Times New Roman" w:cs="Times New Roman"/>
          <w:b/>
          <w:sz w:val="24"/>
          <w:szCs w:val="24"/>
          <w:u w:val="single"/>
        </w:rPr>
      </w:pPr>
      <w:r w:rsidRPr="00AA3E62">
        <w:rPr>
          <w:rFonts w:ascii="Times New Roman" w:eastAsia="Calibri" w:hAnsi="Times New Roman" w:cs="Times New Roman"/>
          <w:b/>
          <w:sz w:val="24"/>
          <w:szCs w:val="24"/>
          <w:u w:val="single"/>
        </w:rPr>
        <w:t>Komunalna infrastruktura/uređenje/gradnja: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AA3E62">
        <w:rPr>
          <w:rFonts w:ascii="Times New Roman" w:eastAsia="Calibri" w:hAnsi="Times New Roman" w:cs="Times New Roman"/>
          <w:noProof/>
          <w:spacing w:val="-2"/>
          <w:sz w:val="24"/>
          <w:szCs w:val="24"/>
          <w:lang w:val="en-GB" w:eastAsia="ar-SA"/>
        </w:rPr>
        <w:t>-</w:t>
      </w:r>
      <w:r w:rsidRPr="00AA3E62">
        <w:rPr>
          <w:rFonts w:ascii="Times New Roman" w:eastAsia="Times New Roman" w:hAnsi="Times New Roman" w:cs="Times New Roman"/>
          <w:noProof/>
          <w:spacing w:val="-2"/>
          <w:sz w:val="24"/>
          <w:szCs w:val="24"/>
          <w:lang w:val="en-GB" w:eastAsia="ar-SA"/>
        </w:rPr>
        <w:t xml:space="preserve"> Na područje općine Šodolovci na zgradu općine, zgradu društvenog doma u Silašu te zgradu društvenog doma u naselju Palača postavljen je sustav video nadzora kako bi se osigurala sigurnot istih te kako bi se  zaštitile od vandalizma.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AA3E62">
        <w:rPr>
          <w:rFonts w:ascii="Times New Roman" w:eastAsia="Times New Roman" w:hAnsi="Times New Roman" w:cs="Times New Roman"/>
          <w:noProof/>
          <w:spacing w:val="-2"/>
          <w:sz w:val="24"/>
          <w:szCs w:val="24"/>
          <w:lang w:val="en-GB" w:eastAsia="ar-SA"/>
        </w:rPr>
        <w:lastRenderedPageBreak/>
        <w:t>- Općina Šodolovci je provela nabavu Izrade projekta rekonstrukcije ceste i dogradnje parkinga u Petrovoj Slatini (ulica Kozaračka) te je isti projekt i izrađen od strane tvrtke Helion u ukupnoj vrijednosti od 55.000,00. Navedeno je financirano od strane Osječko-baranjske županije u ukupnom iznosu.</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r w:rsidRPr="00AA3E62">
        <w:rPr>
          <w:rFonts w:ascii="Times New Roman" w:eastAsia="Times New Roman" w:hAnsi="Times New Roman" w:cs="Times New Roman"/>
          <w:noProof/>
          <w:spacing w:val="-2"/>
          <w:sz w:val="24"/>
          <w:szCs w:val="24"/>
          <w:lang w:val="en-GB" w:eastAsia="ar-SA"/>
        </w:rPr>
        <w:t xml:space="preserve">- Na temelju Odluek načelnika i Ugovora s Komunalnim trgovačkim društvom Šodolovci uređene su i prostorije društvenog doma u nselju Šodolovci Radovi su podrazumijevali </w:t>
      </w:r>
      <w:r w:rsidRPr="00AA3E62">
        <w:rPr>
          <w:rFonts w:ascii="Times New Roman" w:eastAsia="Calibri" w:hAnsi="Times New Roman" w:cs="Times New Roman"/>
          <w:sz w:val="24"/>
          <w:szCs w:val="24"/>
        </w:rPr>
        <w:t xml:space="preserve">građevinske radove postavljanja </w:t>
      </w:r>
      <w:proofErr w:type="spellStart"/>
      <w:r w:rsidRPr="00AA3E62">
        <w:rPr>
          <w:rFonts w:ascii="Times New Roman" w:eastAsia="Calibri" w:hAnsi="Times New Roman" w:cs="Times New Roman"/>
          <w:sz w:val="24"/>
          <w:szCs w:val="24"/>
        </w:rPr>
        <w:t>laminata</w:t>
      </w:r>
      <w:proofErr w:type="spellEnd"/>
      <w:r w:rsidRPr="00AA3E62">
        <w:rPr>
          <w:rFonts w:ascii="Times New Roman" w:eastAsia="Calibri" w:hAnsi="Times New Roman" w:cs="Times New Roman"/>
          <w:sz w:val="24"/>
          <w:szCs w:val="24"/>
        </w:rPr>
        <w:t xml:space="preserve"> te soboslikarske radove skidanja stare boje, </w:t>
      </w:r>
      <w:proofErr w:type="spellStart"/>
      <w:r w:rsidRPr="00AA3E62">
        <w:rPr>
          <w:rFonts w:ascii="Times New Roman" w:eastAsia="Calibri" w:hAnsi="Times New Roman" w:cs="Times New Roman"/>
          <w:sz w:val="24"/>
          <w:szCs w:val="24"/>
        </w:rPr>
        <w:t>gletanja</w:t>
      </w:r>
      <w:proofErr w:type="spellEnd"/>
      <w:r w:rsidRPr="00AA3E62">
        <w:rPr>
          <w:rFonts w:ascii="Times New Roman" w:eastAsia="Calibri" w:hAnsi="Times New Roman" w:cs="Times New Roman"/>
          <w:sz w:val="24"/>
          <w:szCs w:val="24"/>
        </w:rPr>
        <w:t>, navlačenja dekorativne žbuke i bojanja zidova. Ukupna vrijednost navedenih radova iznosi 29.048,75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r w:rsidRPr="00AA3E62">
        <w:rPr>
          <w:rFonts w:ascii="Times New Roman" w:eastAsia="Times New Roman" w:hAnsi="Times New Roman" w:cs="Times New Roman"/>
          <w:noProof/>
          <w:spacing w:val="-2"/>
          <w:sz w:val="24"/>
          <w:szCs w:val="24"/>
          <w:lang w:val="en-GB" w:eastAsia="ar-SA"/>
        </w:rPr>
        <w:t xml:space="preserve">- U izvještajnom razdoblju izvedeni su i radovi </w:t>
      </w:r>
      <w:r w:rsidRPr="00AA3E62">
        <w:rPr>
          <w:rFonts w:ascii="Times New Roman" w:eastAsia="Calibri" w:hAnsi="Times New Roman" w:cs="Times New Roman"/>
          <w:sz w:val="24"/>
          <w:szCs w:val="24"/>
        </w:rPr>
        <w:t xml:space="preserve">uređenja mrtvačnice na starom groblju u naselju </w:t>
      </w:r>
      <w:proofErr w:type="spellStart"/>
      <w:r w:rsidRPr="00AA3E62">
        <w:rPr>
          <w:rFonts w:ascii="Times New Roman" w:eastAsia="Calibri" w:hAnsi="Times New Roman" w:cs="Times New Roman"/>
          <w:sz w:val="24"/>
          <w:szCs w:val="24"/>
        </w:rPr>
        <w:t>Paulin</w:t>
      </w:r>
      <w:proofErr w:type="spellEnd"/>
      <w:r w:rsidRPr="00AA3E62">
        <w:rPr>
          <w:rFonts w:ascii="Times New Roman" w:eastAsia="Calibri" w:hAnsi="Times New Roman" w:cs="Times New Roman"/>
          <w:sz w:val="24"/>
          <w:szCs w:val="24"/>
        </w:rPr>
        <w:t xml:space="preserve"> Dvor obuhvaćaju soboslikarske radove, limarske radove te radove na izgradnji krovišta. Ukupan iznos navedeni radova je 25.333,75  kuna a izvelo ih je Komunalno trgovačko društvo Šodolovci.</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r w:rsidRPr="00AA3E62">
        <w:rPr>
          <w:rFonts w:ascii="Times New Roman" w:eastAsia="Times New Roman" w:hAnsi="Times New Roman" w:cs="Times New Roman"/>
          <w:noProof/>
          <w:spacing w:val="-2"/>
          <w:sz w:val="24"/>
          <w:szCs w:val="24"/>
          <w:lang w:val="en-GB" w:eastAsia="ar-SA"/>
        </w:rPr>
        <w:t xml:space="preserve">- Ugovorom između općine i Komunalnog trgovačkog društva Šodolovci ugovoreno je izvođenje </w:t>
      </w:r>
      <w:r w:rsidRPr="00AA3E62">
        <w:rPr>
          <w:rFonts w:ascii="Times New Roman" w:eastAsia="Calibri" w:hAnsi="Times New Roman" w:cs="Times New Roman"/>
          <w:sz w:val="24"/>
          <w:szCs w:val="24"/>
        </w:rPr>
        <w:t xml:space="preserve">radova uređenja parka u naselju Šodolovci obuhvaćaju zemljane radove, građevinske radove i nabavu građevinskog materijala te nabavu i ugradnju </w:t>
      </w:r>
      <w:proofErr w:type="spellStart"/>
      <w:r w:rsidRPr="00AA3E62">
        <w:rPr>
          <w:rFonts w:ascii="Times New Roman" w:eastAsia="Calibri" w:hAnsi="Times New Roman" w:cs="Times New Roman"/>
          <w:sz w:val="24"/>
          <w:szCs w:val="24"/>
        </w:rPr>
        <w:t>parkovske</w:t>
      </w:r>
      <w:proofErr w:type="spellEnd"/>
      <w:r w:rsidRPr="00AA3E62">
        <w:rPr>
          <w:rFonts w:ascii="Times New Roman" w:eastAsia="Calibri" w:hAnsi="Times New Roman" w:cs="Times New Roman"/>
          <w:sz w:val="24"/>
          <w:szCs w:val="24"/>
        </w:rPr>
        <w:t xml:space="preserve"> opreme. Ukupna vrijednost navedenih radova iznosi 79.755,24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AA3E62">
        <w:rPr>
          <w:rFonts w:ascii="Times New Roman" w:eastAsia="Times New Roman" w:hAnsi="Times New Roman" w:cs="Times New Roman"/>
          <w:noProof/>
          <w:spacing w:val="-2"/>
          <w:sz w:val="24"/>
          <w:szCs w:val="24"/>
          <w:lang w:val="en-GB" w:eastAsia="ar-SA"/>
        </w:rPr>
        <w:t>- Temeljem ugovora s Komunalnim trgovačkim društvom Šodolovci pristupljeno je nabavi i izradi klupa i stolova za potrebe društvenih domova na području općine i to 25 stolova i 50 klupa koji su raspoređeni u društvene domove Ada, Palača, Petrova Slatina i Silaš. Ukupna vrijednost navedene nabave iznosila je 47.525,00 kuna.</w:t>
      </w:r>
    </w:p>
    <w:p w:rsidR="00AA3E62" w:rsidRPr="00AA3E62" w:rsidRDefault="00AA3E62" w:rsidP="00AA3E62">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p>
    <w:p w:rsidR="00AA3E62" w:rsidRPr="00AA3E62" w:rsidRDefault="00AA3E62" w:rsidP="00AA3E62">
      <w:pPr>
        <w:spacing w:after="0" w:line="240" w:lineRule="auto"/>
        <w:jc w:val="both"/>
        <w:rPr>
          <w:rFonts w:ascii="Times New Roman" w:eastAsia="Calibri" w:hAnsi="Times New Roman" w:cs="Times New Roman"/>
          <w:b/>
          <w:sz w:val="24"/>
          <w:szCs w:val="24"/>
          <w:lang w:eastAsia="ar-SA"/>
        </w:rPr>
      </w:pPr>
      <w:r w:rsidRPr="00AA3E62">
        <w:rPr>
          <w:rFonts w:ascii="Times New Roman" w:eastAsia="Calibri" w:hAnsi="Times New Roman" w:cs="Times New Roman"/>
          <w:b/>
          <w:sz w:val="24"/>
          <w:szCs w:val="24"/>
          <w:lang w:eastAsia="ar-SA"/>
        </w:rPr>
        <w:t>IV. SOCIJALNA SKRB</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U izvještajnom razdoblju isplaćena su različita socijalna davanja i to: jednokratne pomoći stanovništvu u iznosu 31.000,00 kuna, sredstva troškova stanovanja u iznosu od 10.100,00 kuna, sredstva pomoći u narav u iznosu od 100,00 kuna. Također su isplaćena i sredstva pomoći za novorođenu djecu i to u iznosu od 12.000,00 kuna.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p>
    <w:p w:rsidR="00AA3E62" w:rsidRPr="00AA3E62" w:rsidRDefault="00AA3E62" w:rsidP="00AA3E62">
      <w:pPr>
        <w:spacing w:after="0" w:line="240" w:lineRule="auto"/>
        <w:jc w:val="both"/>
        <w:rPr>
          <w:rFonts w:ascii="Times New Roman" w:eastAsia="Calibri" w:hAnsi="Times New Roman" w:cs="Times New Roman"/>
          <w:b/>
          <w:sz w:val="24"/>
          <w:szCs w:val="24"/>
          <w:lang w:eastAsia="ar-SA"/>
        </w:rPr>
      </w:pPr>
      <w:r w:rsidRPr="00AA3E62">
        <w:rPr>
          <w:rFonts w:ascii="Times New Roman" w:eastAsia="Calibri" w:hAnsi="Times New Roman" w:cs="Times New Roman"/>
          <w:b/>
          <w:sz w:val="24"/>
          <w:szCs w:val="24"/>
          <w:lang w:eastAsia="ar-SA"/>
        </w:rPr>
        <w:t>V. OBRAZOVANJE, KULTURA I SPORT</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p>
    <w:p w:rsidR="00AA3E62" w:rsidRPr="00AA3E62" w:rsidRDefault="00AA3E62" w:rsidP="00AA3E62">
      <w:pPr>
        <w:spacing w:after="0" w:line="360" w:lineRule="auto"/>
        <w:jc w:val="both"/>
        <w:rPr>
          <w:rFonts w:ascii="Times New Roman" w:eastAsia="Calibri" w:hAnsi="Times New Roman" w:cs="Times New Roman"/>
          <w:b/>
          <w:sz w:val="24"/>
          <w:szCs w:val="24"/>
          <w:u w:val="single"/>
          <w:lang w:eastAsia="ar-SA"/>
        </w:rPr>
      </w:pPr>
      <w:r w:rsidRPr="00AA3E62">
        <w:rPr>
          <w:rFonts w:ascii="Times New Roman" w:eastAsia="Calibri" w:hAnsi="Times New Roman" w:cs="Times New Roman"/>
          <w:b/>
          <w:sz w:val="24"/>
          <w:szCs w:val="24"/>
          <w:u w:val="single"/>
          <w:lang w:eastAsia="ar-SA"/>
        </w:rPr>
        <w:t>Obrazovanje:</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 xml:space="preserve">- U izvještajnom razdoblju sufinancirani su troškovi dječjeg vrtića za svu djecu s područja općine koja iste i pohađaju u iznosu od 350,00 kuna po djetetu, odnosno 700,00 kuna po djetetu od donošenja Odluke o izmjenama i dopunama Odluke o socijalnim davanjima od strane općinskog vijeća a na prijedlog Općinskog načelnika . Ukupno je u izvještajnom razdoblju uplaćeno 18.550,00 kuna za sufinanciranje troškova vrtića temeljem ugovora s dječjim vrtićem Mali Princ (za vrtić u </w:t>
      </w:r>
      <w:proofErr w:type="spellStart"/>
      <w:r w:rsidRPr="00AA3E62">
        <w:rPr>
          <w:rFonts w:ascii="Times New Roman" w:eastAsia="Calibri" w:hAnsi="Times New Roman" w:cs="Times New Roman"/>
          <w:sz w:val="24"/>
          <w:szCs w:val="24"/>
          <w:lang w:eastAsia="ar-SA"/>
        </w:rPr>
        <w:t>Laslovu</w:t>
      </w:r>
      <w:proofErr w:type="spellEnd"/>
      <w:r w:rsidRPr="00AA3E62">
        <w:rPr>
          <w:rFonts w:ascii="Times New Roman" w:eastAsia="Calibri" w:hAnsi="Times New Roman" w:cs="Times New Roman"/>
          <w:sz w:val="24"/>
          <w:szCs w:val="24"/>
          <w:lang w:eastAsia="ar-SA"/>
        </w:rPr>
        <w:t xml:space="preserve"> i Ernestinovu) te ugovora s dječjim vrtićem Snjeguljica (naselje </w:t>
      </w:r>
      <w:proofErr w:type="spellStart"/>
      <w:r w:rsidRPr="00AA3E62">
        <w:rPr>
          <w:rFonts w:ascii="Times New Roman" w:eastAsia="Calibri" w:hAnsi="Times New Roman" w:cs="Times New Roman"/>
          <w:sz w:val="24"/>
          <w:szCs w:val="24"/>
          <w:lang w:eastAsia="ar-SA"/>
        </w:rPr>
        <w:t>Ivanovac</w:t>
      </w:r>
      <w:proofErr w:type="spellEnd"/>
      <w:r w:rsidRPr="00AA3E62">
        <w:rPr>
          <w:rFonts w:ascii="Times New Roman" w:eastAsia="Calibri" w:hAnsi="Times New Roman" w:cs="Times New Roman"/>
          <w:sz w:val="24"/>
          <w:szCs w:val="24"/>
          <w:lang w:eastAsia="ar-SA"/>
        </w:rPr>
        <w:t>).</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 xml:space="preserve">- U izvještajnom razdoblju na području Općine Šodolovci organizirano je i provođenje Programa obvezne </w:t>
      </w:r>
      <w:proofErr w:type="spellStart"/>
      <w:r w:rsidRPr="00AA3E62">
        <w:rPr>
          <w:rFonts w:ascii="Times New Roman" w:eastAsia="Calibri" w:hAnsi="Times New Roman" w:cs="Times New Roman"/>
          <w:sz w:val="24"/>
          <w:szCs w:val="24"/>
          <w:lang w:eastAsia="ar-SA"/>
        </w:rPr>
        <w:t>predškole</w:t>
      </w:r>
      <w:proofErr w:type="spellEnd"/>
      <w:r w:rsidRPr="00AA3E62">
        <w:rPr>
          <w:rFonts w:ascii="Times New Roman" w:eastAsia="Calibri" w:hAnsi="Times New Roman" w:cs="Times New Roman"/>
          <w:sz w:val="24"/>
          <w:szCs w:val="24"/>
          <w:lang w:eastAsia="ar-SA"/>
        </w:rPr>
        <w:t xml:space="preserve"> za djecu koja će u školskoj godini 2018./2019. upisati prvi razred i to na tri lokacije: u naselju Šodolovci u prostorijama osnovne škole, u naselju Silaš u prostorijama osnovne škole te financiranjem </w:t>
      </w:r>
      <w:proofErr w:type="spellStart"/>
      <w:r w:rsidRPr="00AA3E62">
        <w:rPr>
          <w:rFonts w:ascii="Times New Roman" w:eastAsia="Calibri" w:hAnsi="Times New Roman" w:cs="Times New Roman"/>
          <w:sz w:val="24"/>
          <w:szCs w:val="24"/>
          <w:lang w:eastAsia="ar-SA"/>
        </w:rPr>
        <w:t>predškole</w:t>
      </w:r>
      <w:proofErr w:type="spellEnd"/>
      <w:r w:rsidRPr="00AA3E62">
        <w:rPr>
          <w:rFonts w:ascii="Times New Roman" w:eastAsia="Calibri" w:hAnsi="Times New Roman" w:cs="Times New Roman"/>
          <w:sz w:val="24"/>
          <w:szCs w:val="24"/>
          <w:lang w:eastAsia="ar-SA"/>
        </w:rPr>
        <w:t xml:space="preserve"> za djecu koja su istu pohađala u dječjem vrtiću Mali princ u naselju Laslovo. Ukupne troškove provođenja </w:t>
      </w:r>
      <w:r w:rsidRPr="00AA3E62">
        <w:rPr>
          <w:rFonts w:ascii="Times New Roman" w:eastAsia="Calibri" w:hAnsi="Times New Roman" w:cs="Times New Roman"/>
          <w:sz w:val="24"/>
          <w:szCs w:val="24"/>
          <w:lang w:eastAsia="ar-SA"/>
        </w:rPr>
        <w:lastRenderedPageBreak/>
        <w:t xml:space="preserve">programa obvezne </w:t>
      </w:r>
      <w:proofErr w:type="spellStart"/>
      <w:r w:rsidRPr="00AA3E62">
        <w:rPr>
          <w:rFonts w:ascii="Times New Roman" w:eastAsia="Calibri" w:hAnsi="Times New Roman" w:cs="Times New Roman"/>
          <w:sz w:val="24"/>
          <w:szCs w:val="24"/>
          <w:lang w:eastAsia="ar-SA"/>
        </w:rPr>
        <w:t>predškole</w:t>
      </w:r>
      <w:proofErr w:type="spellEnd"/>
      <w:r w:rsidRPr="00AA3E62">
        <w:rPr>
          <w:rFonts w:ascii="Times New Roman" w:eastAsia="Calibri" w:hAnsi="Times New Roman" w:cs="Times New Roman"/>
          <w:sz w:val="24"/>
          <w:szCs w:val="24"/>
          <w:lang w:eastAsia="ar-SA"/>
        </w:rPr>
        <w:t xml:space="preserve"> u svim naseljima financirala je Općina Šodolovci a svi detalji vidljivi su u Polugodišnjem izvještaju o izvršenju Proračuna Općine Šodolovci za 2018. godinu. Za troškove </w:t>
      </w:r>
      <w:proofErr w:type="spellStart"/>
      <w:r w:rsidRPr="00AA3E62">
        <w:rPr>
          <w:rFonts w:ascii="Times New Roman" w:eastAsia="Calibri" w:hAnsi="Times New Roman" w:cs="Times New Roman"/>
          <w:sz w:val="24"/>
          <w:szCs w:val="24"/>
          <w:lang w:eastAsia="ar-SA"/>
        </w:rPr>
        <w:t>predškole</w:t>
      </w:r>
      <w:proofErr w:type="spellEnd"/>
      <w:r w:rsidRPr="00AA3E62">
        <w:rPr>
          <w:rFonts w:ascii="Times New Roman" w:eastAsia="Calibri" w:hAnsi="Times New Roman" w:cs="Times New Roman"/>
          <w:sz w:val="24"/>
          <w:szCs w:val="24"/>
          <w:lang w:eastAsia="ar-SA"/>
        </w:rPr>
        <w:t xml:space="preserve"> u naselju Šodolovci ukupno je isplaćeno 12.494,51 kuna dok je za provođenje programa </w:t>
      </w:r>
      <w:proofErr w:type="spellStart"/>
      <w:r w:rsidRPr="00AA3E62">
        <w:rPr>
          <w:rFonts w:ascii="Times New Roman" w:eastAsia="Calibri" w:hAnsi="Times New Roman" w:cs="Times New Roman"/>
          <w:sz w:val="24"/>
          <w:szCs w:val="24"/>
          <w:lang w:eastAsia="ar-SA"/>
        </w:rPr>
        <w:t>predškole</w:t>
      </w:r>
      <w:proofErr w:type="spellEnd"/>
      <w:r w:rsidRPr="00AA3E62">
        <w:rPr>
          <w:rFonts w:ascii="Times New Roman" w:eastAsia="Calibri" w:hAnsi="Times New Roman" w:cs="Times New Roman"/>
          <w:sz w:val="24"/>
          <w:szCs w:val="24"/>
          <w:lang w:eastAsia="ar-SA"/>
        </w:rPr>
        <w:t xml:space="preserve"> u naselju Silaš izdvojeno ukupno 9.801,25 kuna.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 Općinski načelnik donio je 15.06.2018. godine Odluku o kupnji školskih udžbenika za učenike od 1. do 4. razreda osnovne škole što obuhvaća nabavu kompleta knjiga (udžbenici i radne bilježnice) za sve učenike s područja općine Šodolovci koje će općina financirati u 100 % iznosu. Ukupno je za financiranje kupnje udžbenika iz Proračuna općine isplaćeno 34.977,31 kuna.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 Općina Šodolovci temeljem Ugovora o sufinanciranju projekta „Školski obrok za sve“ a kojim se sudjeluje u sufinanciranju školskog obroka za svu djecu s područja općine Šodolovci koja pohađaju osnovu školu i to u iznosu od 5 % sufinanciranja. Ukupno je za provedbu navedenog projekta od strane općine Šodolovci u izvještajnom razdoblju isplaćeno 3.975,75 kuna.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 Za prijevoz učenika srednjih škola koji općina sufinancirana, na način da plaća preostali iznos mjesečne karte kao razliku od ukupne cijene i iznosa koji se sufinancira od strane Republike Hrvatske ukupno je u izvještajnom razdoblju utrošeno 37.627,93 kuna.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 U izvještajnom razdoblju isplaćene u i jednokratne novčane pomoći za redovite studente u visini od 2.500,00 kuna za svakog studenta odnosno ukupno 20.000,00 kuna.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 Općinski načelnik donio je 15.06.2018. godine Odluku o kupnji školskih udžbenika za učenike od 1. do 4. razreda osnovne škole što obuhvaća nabavu kompleta knjiga (udžbenici i radne bilježnice) za sve učenike s područja općine Šodolovci koje će općina financirati u 100 % iznosu.</w:t>
      </w:r>
    </w:p>
    <w:p w:rsidR="00AA3E62" w:rsidRPr="00AA3E62" w:rsidRDefault="00AA3E62" w:rsidP="00AA3E62">
      <w:pPr>
        <w:spacing w:after="0" w:line="360" w:lineRule="auto"/>
        <w:jc w:val="both"/>
        <w:rPr>
          <w:rFonts w:ascii="Times New Roman" w:eastAsia="Calibri" w:hAnsi="Times New Roman" w:cs="Times New Roman"/>
          <w:b/>
          <w:sz w:val="24"/>
          <w:szCs w:val="24"/>
          <w:u w:val="single"/>
          <w:lang w:eastAsia="ar-SA"/>
        </w:rPr>
      </w:pPr>
      <w:r w:rsidRPr="00AA3E62">
        <w:rPr>
          <w:rFonts w:ascii="Times New Roman" w:eastAsia="Calibri" w:hAnsi="Times New Roman" w:cs="Times New Roman"/>
          <w:b/>
          <w:sz w:val="24"/>
          <w:szCs w:val="24"/>
          <w:u w:val="single"/>
          <w:lang w:eastAsia="ar-SA"/>
        </w:rPr>
        <w:t>Sport:</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Vezano uz Program financiranja sporta na području općine ukupno je za djelovanje sportskih udruga na području općine u izvještajnom razdoblju isplaćeno 5.500,00 kuna i to NK Palača.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p>
    <w:p w:rsidR="00AA3E62" w:rsidRPr="00AA3E62" w:rsidRDefault="00AA3E62" w:rsidP="00AA3E62">
      <w:pPr>
        <w:spacing w:after="0" w:line="360" w:lineRule="auto"/>
        <w:jc w:val="both"/>
        <w:rPr>
          <w:rFonts w:ascii="Times New Roman" w:eastAsia="Calibri" w:hAnsi="Times New Roman" w:cs="Times New Roman"/>
          <w:b/>
          <w:sz w:val="24"/>
          <w:szCs w:val="24"/>
          <w:u w:val="single"/>
          <w:lang w:eastAsia="ar-SA"/>
        </w:rPr>
      </w:pPr>
      <w:r w:rsidRPr="00AA3E62">
        <w:rPr>
          <w:rFonts w:ascii="Times New Roman" w:eastAsia="Calibri" w:hAnsi="Times New Roman" w:cs="Times New Roman"/>
          <w:b/>
          <w:sz w:val="24"/>
          <w:szCs w:val="24"/>
          <w:u w:val="single"/>
          <w:lang w:eastAsia="ar-SA"/>
        </w:rPr>
        <w:t>Kultura: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U izvještajnom razdoblju doznačena su sredstva udrugama kulture koje djeluju na području općine i to KUD “Zora“ Silaš u iznosu od 15.000,00 kuna i Udruga „Seoska Idila“ Ada u iznosu od 4.000,00 kuna.</w:t>
      </w:r>
    </w:p>
    <w:p w:rsidR="00AA3E62" w:rsidRPr="00AA3E62" w:rsidRDefault="00AA3E62" w:rsidP="00AA3E62">
      <w:pPr>
        <w:spacing w:after="0" w:line="360" w:lineRule="auto"/>
        <w:jc w:val="both"/>
        <w:rPr>
          <w:rFonts w:ascii="Times New Roman" w:eastAsia="Calibri" w:hAnsi="Times New Roman" w:cs="Times New Roman"/>
          <w:sz w:val="24"/>
          <w:szCs w:val="24"/>
          <w:lang w:eastAsia="ar-SA"/>
        </w:rPr>
      </w:pPr>
    </w:p>
    <w:p w:rsidR="00AA3E62" w:rsidRPr="00AA3E62" w:rsidRDefault="00AA3E62" w:rsidP="00AA3E62">
      <w:pPr>
        <w:spacing w:after="0" w:line="360" w:lineRule="auto"/>
        <w:jc w:val="both"/>
        <w:rPr>
          <w:rFonts w:ascii="Times New Roman" w:eastAsia="Calibri" w:hAnsi="Times New Roman" w:cs="Times New Roman"/>
          <w:b/>
          <w:sz w:val="24"/>
          <w:szCs w:val="24"/>
          <w:lang w:eastAsia="ar-SA"/>
        </w:rPr>
      </w:pPr>
      <w:r w:rsidRPr="00AA3E62">
        <w:rPr>
          <w:rFonts w:ascii="Times New Roman" w:eastAsia="Calibri" w:hAnsi="Times New Roman" w:cs="Times New Roman"/>
          <w:b/>
          <w:sz w:val="24"/>
          <w:szCs w:val="24"/>
          <w:lang w:eastAsia="ar-SA"/>
        </w:rPr>
        <w:t>VI. OSTALO</w:t>
      </w:r>
    </w:p>
    <w:p w:rsidR="00AA3E62" w:rsidRPr="00AA3E62" w:rsidRDefault="00AA3E62" w:rsidP="00AA3E62">
      <w:pPr>
        <w:spacing w:after="0" w:line="360" w:lineRule="auto"/>
        <w:jc w:val="both"/>
        <w:rPr>
          <w:rFonts w:ascii="Times New Roman" w:eastAsia="Calibri" w:hAnsi="Times New Roman" w:cs="Times New Roman"/>
          <w:b/>
          <w:sz w:val="24"/>
          <w:szCs w:val="24"/>
          <w:u w:val="single"/>
          <w:lang w:eastAsia="ar-SA"/>
        </w:rPr>
      </w:pPr>
      <w:r w:rsidRPr="00AA3E62">
        <w:rPr>
          <w:rFonts w:ascii="Times New Roman" w:eastAsia="Calibri" w:hAnsi="Times New Roman" w:cs="Times New Roman"/>
          <w:b/>
          <w:sz w:val="24"/>
          <w:szCs w:val="24"/>
          <w:u w:val="single"/>
          <w:lang w:eastAsia="ar-SA"/>
        </w:rPr>
        <w:t>Zapošljavanje/prestanak radnog odnosa</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 U radni odnos na određeno vrijeme, u trajanju od šest (6) mjeseci u Programu javni radova Revitalizacija javnih površina, gospodarenje otpadom i zaštita i očuvanje prirode i kontrola onečišćenja zaposleno je ukupno 28 osoba i to u razdoblju od 16.07.2018. godine do 15.01.2019. godine.</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 Sporazumom između općinskog načelnika Općine Šodolovci i direktor Komunalnog trgovačkog društva Šodolovci od dana 24.04.2018. godine s datumom 30.04.2018. godine prestao je radni odnos službenici Branki Karan raspoređenoj na mjesto administrativnog referenta u Jedinstvenom upravnom odjelu općine Šodolovci te je ista s danom 01.05.2018. godine temeljem Ugovora o radu na neodređeno vrijeme zaposlena u komunalno trgovačko društvo i rasporediti na poslove i zadaće sukladno Sistematizaciji poslova i zadaća Komunalnog trgovačkog društva Šodolovci.</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p>
    <w:p w:rsidR="00AA3E62" w:rsidRPr="00AA3E62" w:rsidRDefault="00AA3E62" w:rsidP="00AA3E62">
      <w:pPr>
        <w:spacing w:after="0" w:line="240" w:lineRule="auto"/>
        <w:jc w:val="both"/>
        <w:rPr>
          <w:rFonts w:ascii="Times New Roman" w:eastAsia="Calibri" w:hAnsi="Times New Roman" w:cs="Times New Roman"/>
          <w:b/>
          <w:sz w:val="24"/>
          <w:szCs w:val="24"/>
          <w:u w:val="single"/>
          <w:lang w:eastAsia="ar-SA"/>
        </w:rPr>
      </w:pPr>
      <w:r w:rsidRPr="00AA3E62">
        <w:rPr>
          <w:rFonts w:ascii="Times New Roman" w:eastAsia="Calibri" w:hAnsi="Times New Roman" w:cs="Times New Roman"/>
          <w:b/>
          <w:sz w:val="24"/>
          <w:szCs w:val="24"/>
          <w:u w:val="single"/>
          <w:lang w:eastAsia="ar-SA"/>
        </w:rPr>
        <w:t>Poljoprivredno zemljište:</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r w:rsidRPr="00AA3E62">
        <w:rPr>
          <w:rFonts w:ascii="Times New Roman" w:eastAsia="Calibri" w:hAnsi="Times New Roman" w:cs="Times New Roman"/>
          <w:sz w:val="24"/>
          <w:szCs w:val="24"/>
          <w:lang w:eastAsia="ar-SA"/>
        </w:rPr>
        <w:t>Sukladno odredbama Zakona o poljoprivrednom zemljištu („Narodne novine“ broj 20/18) jedinice lokalne samouprave bile su dužne do 09.06.2018. godine donijeti na općinskom vijeću Program raspolaganja poljoprivrednim zemljištem u vlasništvu Republike Hrvatske na području jedinice. Nastavno na naprijed navedeno Jedinstveni upravni odjel je po nalogu općinskog načelnika pristupio izradi Prijedloga Nacrta te pribavljanju potrebnih mišljenja za izradu Programa. Općinski načelnik je predložio općinskom vijeću općine Šodolovci donošenje Programa raspolaganja poljoprivrednim zemljištem u vlasništvu Republike Hrvatske na području Općine Šodolovci. Ukupna površina poljoprivrednog zemljišta u vlasništvu države na području općine Šodolovci iznosi 1041,6699 ha te je prijedlogom općinskog načelnika predloženo za davanje u dugogodišnji zakup ukupno 1041,0585 ha te za povrat 0,6114 ha. Također je predviđeno da maksimalna površina za zakup iznosi 10 ha. Navedeni prijedlog je i usvojen od strane općinskog vijeća na sjednici održanoj dana 09.06.2018. godine</w:t>
      </w: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p>
    <w:p w:rsidR="00AA3E62" w:rsidRPr="00AA3E62" w:rsidRDefault="00AA3E62" w:rsidP="00AA3E62">
      <w:pPr>
        <w:spacing w:after="0" w:line="360" w:lineRule="auto"/>
        <w:jc w:val="both"/>
        <w:rPr>
          <w:rFonts w:ascii="Times New Roman" w:eastAsia="Calibri" w:hAnsi="Times New Roman" w:cs="Times New Roman"/>
          <w:b/>
          <w:sz w:val="24"/>
          <w:szCs w:val="24"/>
          <w:u w:val="single"/>
          <w:lang w:eastAsia="ar-SA"/>
        </w:rPr>
      </w:pPr>
      <w:r w:rsidRPr="00AA3E62">
        <w:rPr>
          <w:rFonts w:ascii="Times New Roman" w:eastAsia="Calibri" w:hAnsi="Times New Roman" w:cs="Times New Roman"/>
          <w:b/>
          <w:sz w:val="24"/>
          <w:szCs w:val="24"/>
          <w:u w:val="single"/>
          <w:lang w:eastAsia="ar-SA"/>
        </w:rPr>
        <w:t>Normativne aktivnosti:</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lang w:eastAsia="ar-SA"/>
        </w:rPr>
        <w:t>Općinski načelnik uputio je općinskom vijeću na usvajanje u izvještajnom razdoblju niz općih akata od kojih se kao bitniji mogu istaći: Odluka o načinu pružanja javne usluge prikupljanja miješanog komunalnog otpada i biorazgradivog komunalnog otpada na području općine Šodolovci, Odluka o financiranju političkih stranaka i nezavisnih vijećnika s kandidacijskih lista grupe građana Općinskog vijeća Općine Šodolovci za 2018. godinu, Statutarna Odluka o izmjenama i dopunama Statuta Općine Šodolovci, Poslovnička Odluka o izmjenama i dopunama Poslovnika Općinskog vijeća Općine Šodolovci, Statutarna Odluka o opisu i uporabi grba i zastave Općine Šodolovci, Odluku o izmjenama i dopunama Odluke o pravima iz socijalne skrbi, Odluka o davanju koncesije za pružanje javne usluge prikupljanja, odvoza i zbrinjavanja miješanog komunalnog otpada s područja općine Šodolovci, Godišnji izvještaj  izvršenju proračuna Općine Šodolovci za 2017. godinu te Program raspolaganja poljoprivrednim zemljištem u vlasništvu Republike Hrvatske za općinu Šodolovci. Neki od akata koje je općinski načelnik sam donio u izvještajnom razdoblju su: Plan javne nabave za 2018. godinu, Izvješće o izvršenju Plana gospodarenja otpadom na području Općine Šodolovci za 2017. godinu, Odluka o imenovanju službenika za zaštitu osobnih podataka u Općini Šodolovci, Poslovnik o radu Stožera civilne zaštite Općine Šodolovci, Plan vježbi civilne zaštite na području Općine Šodolovci za 2018. godinu.</w:t>
      </w:r>
    </w:p>
    <w:p w:rsidR="00AA3E62" w:rsidRPr="00AA3E62" w:rsidRDefault="00AA3E62" w:rsidP="00AA3E62">
      <w:pPr>
        <w:jc w:val="both"/>
        <w:rPr>
          <w:rFonts w:ascii="Times New Roman" w:eastAsia="Calibri" w:hAnsi="Times New Roman" w:cs="Times New Roman"/>
          <w:b/>
          <w:sz w:val="24"/>
          <w:szCs w:val="24"/>
          <w:u w:val="single"/>
        </w:rPr>
      </w:pPr>
      <w:r w:rsidRPr="00AA3E62">
        <w:rPr>
          <w:rFonts w:ascii="Times New Roman" w:eastAsia="Calibri" w:hAnsi="Times New Roman" w:cs="Times New Roman"/>
          <w:b/>
          <w:sz w:val="24"/>
          <w:szCs w:val="24"/>
          <w:u w:val="single"/>
        </w:rPr>
        <w:t>Koncesija:</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U izvještajnom razdoblju općinski načelnik, nakon isteka proteklog ugovora o koncesiji (od 2012. do 2017. godine) i poništenja prethodnog postupka Općinski načelnik donio je Odluku o početku postupka davanja koncesije za obavljanje javne usluge prikupljanja, odvoza i zbrinjavanja miješanog komunalnog otpada s područja Općine Šodolovci objavom Obavijesti o namjeri davanja koncesije te objavom iste u elektroničkom oglasniku javne nabave. U navedenom postupku pristigle su dvije ponude i to ona tvrtke Eko Flor Plus d.o.o. te tvrtke Strunje Trade d.o.o.. Nakon provedenog postupka i pregleda i ocjene pristiglih ponuda općinsko vijeće je na svojoj 10. sjednici donijelo Odluku o odabiru ponude tvrtke Strunje Trade d.o.o. na temelju koje je Općinski načelnik s odabranim ponuditeljem a nakon dovršetka žalbenog postupka sklopi i Ugovor o koncesiji i to 18.07.2018. godine.</w:t>
      </w:r>
    </w:p>
    <w:p w:rsidR="00AA3E62" w:rsidRPr="00AA3E62" w:rsidRDefault="00AA3E62" w:rsidP="00AA3E62">
      <w:pPr>
        <w:spacing w:line="240" w:lineRule="auto"/>
        <w:jc w:val="both"/>
        <w:rPr>
          <w:rFonts w:ascii="Times New Roman" w:eastAsia="Calibri" w:hAnsi="Times New Roman" w:cs="Times New Roman"/>
          <w:b/>
          <w:sz w:val="24"/>
          <w:szCs w:val="24"/>
          <w:u w:val="single"/>
        </w:rPr>
      </w:pPr>
      <w:r w:rsidRPr="00AA3E62">
        <w:rPr>
          <w:rFonts w:ascii="Times New Roman" w:eastAsia="Calibri" w:hAnsi="Times New Roman" w:cs="Times New Roman"/>
          <w:b/>
          <w:sz w:val="24"/>
          <w:szCs w:val="24"/>
          <w:u w:val="single"/>
        </w:rPr>
        <w:lastRenderedPageBreak/>
        <w:t xml:space="preserve">Protokolarne obveze/javni nastupi: </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 xml:space="preserve">- Tijekom svibnja i lipnja za vrijeme proslava </w:t>
      </w:r>
      <w:proofErr w:type="spellStart"/>
      <w:r w:rsidRPr="00AA3E62">
        <w:rPr>
          <w:rFonts w:ascii="Times New Roman" w:eastAsia="Calibri" w:hAnsi="Times New Roman" w:cs="Times New Roman"/>
          <w:sz w:val="24"/>
          <w:szCs w:val="24"/>
        </w:rPr>
        <w:t>kirbaja</w:t>
      </w:r>
      <w:proofErr w:type="spellEnd"/>
      <w:r w:rsidRPr="00AA3E62">
        <w:rPr>
          <w:rFonts w:ascii="Times New Roman" w:eastAsia="Calibri" w:hAnsi="Times New Roman" w:cs="Times New Roman"/>
          <w:sz w:val="24"/>
          <w:szCs w:val="24"/>
        </w:rPr>
        <w:t xml:space="preserve"> u naseljima Petrova Slatina i Šodolovci općinski načelnik je sudjelovao u obilježavanja i protokolu te je položio vijence u naseljima na postojećim spomenicima.</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 Dana 06.03.2018. godine općinski načelnik gostova je na radio Dunavu te je tom prilikom govorio o aktualnostima na području općine i odgovarao na pitanja voditelja.</w:t>
      </w:r>
    </w:p>
    <w:p w:rsidR="00AA3E62" w:rsidRPr="00AA3E62" w:rsidRDefault="00AA3E62" w:rsidP="00AA3E62">
      <w:pPr>
        <w:jc w:val="both"/>
        <w:rPr>
          <w:rFonts w:ascii="Times New Roman" w:eastAsia="Calibri" w:hAnsi="Times New Roman" w:cs="Times New Roman"/>
          <w:b/>
          <w:sz w:val="24"/>
          <w:szCs w:val="24"/>
        </w:rPr>
      </w:pPr>
      <w:r w:rsidRPr="00AA3E62">
        <w:rPr>
          <w:rFonts w:ascii="Times New Roman" w:eastAsia="Calibri" w:hAnsi="Times New Roman" w:cs="Times New Roman"/>
          <w:b/>
          <w:sz w:val="24"/>
          <w:szCs w:val="24"/>
        </w:rPr>
        <w:t>VII. ZAKLJUČAK</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Izvješće o radu općinskog načelnika općine Šodolovci za razdoblje od 01. siječnja 2018. do 30. lipnja 2018. godine sadrži prikaz poslova i zadataka iz nadležnosti općinskog načelnika kao izvršnog tijela općine Šodolovci koji svoju dužnost obavlja profesionalno.</w:t>
      </w:r>
    </w:p>
    <w:p w:rsidR="00AA3E62" w:rsidRPr="00AA3E62" w:rsidRDefault="00AA3E62" w:rsidP="00AA3E62">
      <w:pPr>
        <w:spacing w:line="240" w:lineRule="auto"/>
        <w:jc w:val="both"/>
        <w:rPr>
          <w:rFonts w:ascii="Times New Roman" w:eastAsia="Calibri" w:hAnsi="Times New Roman" w:cs="Times New Roman"/>
          <w:sz w:val="24"/>
          <w:szCs w:val="24"/>
        </w:rPr>
      </w:pPr>
      <w:r w:rsidRPr="00AA3E62">
        <w:rPr>
          <w:rFonts w:ascii="Times New Roman" w:eastAsia="Calibri" w:hAnsi="Times New Roman" w:cs="Times New Roman"/>
          <w:sz w:val="24"/>
          <w:szCs w:val="24"/>
        </w:rPr>
        <w:t>Uz stručnu, tehničku i administrativnu pomoć službenika Jedinstvenog upravnog odjela općine Šodolovci te direktora i djelatnika Komunalnog trgovačkog društva Šodolovci d.o.o. (u sferi komunalnih djelatnosti) općinski načelnik općine Šodolovci je u okviru financijskih mogućnosti planiranih Proračunom, nastojao u izvještajnom razdoblju obavljati poslove iz svoga djelokruga i nadležnosti na način koji će osigurati uvjete za što kvalitetnije zadovoljavanje lokalnih potreba stanovnika općine Šodolovci te je stoga nastojao odgovorno i kvalitetno ispuniti svoju obvezu vođenja izvršnih poslova općine Šodolovci kao jedinice lokalne samouprave.</w:t>
      </w:r>
    </w:p>
    <w:p w:rsidR="00AA3E62" w:rsidRPr="00AA3E62" w:rsidRDefault="00AA3E62" w:rsidP="00AA3E62">
      <w:pPr>
        <w:spacing w:line="240" w:lineRule="auto"/>
        <w:jc w:val="both"/>
        <w:rPr>
          <w:rFonts w:ascii="Times New Roman" w:eastAsia="Calibri" w:hAnsi="Times New Roman" w:cs="Times New Roman"/>
          <w:sz w:val="24"/>
          <w:szCs w:val="24"/>
        </w:rPr>
      </w:pPr>
    </w:p>
    <w:p w:rsidR="00AA3E62" w:rsidRPr="00AA3E62" w:rsidRDefault="00AA3E62" w:rsidP="00AA3E62">
      <w:pPr>
        <w:rPr>
          <w:rFonts w:ascii="Times New Roman" w:eastAsia="Calibri" w:hAnsi="Times New Roman" w:cs="Times New Roman"/>
          <w:sz w:val="24"/>
          <w:szCs w:val="24"/>
        </w:rPr>
      </w:pPr>
      <w:r w:rsidRPr="00AA3E62">
        <w:rPr>
          <w:rFonts w:ascii="Times New Roman" w:eastAsia="Calibri" w:hAnsi="Times New Roman" w:cs="Times New Roman"/>
          <w:sz w:val="24"/>
          <w:szCs w:val="24"/>
        </w:rPr>
        <w:t xml:space="preserve">                                                                                                  OPĆINSKI NAČELNIK:</w:t>
      </w:r>
    </w:p>
    <w:p w:rsidR="00AA3E62" w:rsidRDefault="00AA3E62" w:rsidP="00AA3E62">
      <w:pPr>
        <w:rPr>
          <w:rFonts w:ascii="Times New Roman" w:eastAsia="Calibri" w:hAnsi="Times New Roman" w:cs="Times New Roman"/>
          <w:sz w:val="24"/>
          <w:szCs w:val="24"/>
        </w:rPr>
      </w:pPr>
      <w:r w:rsidRPr="00AA3E62">
        <w:rPr>
          <w:rFonts w:ascii="Times New Roman" w:eastAsia="Calibri" w:hAnsi="Times New Roman" w:cs="Times New Roman"/>
          <w:sz w:val="24"/>
          <w:szCs w:val="24"/>
        </w:rPr>
        <w:t xml:space="preserve">                                                                                                 Dipl. ing. Mile </w:t>
      </w:r>
      <w:proofErr w:type="spellStart"/>
      <w:r w:rsidRPr="00AA3E62">
        <w:rPr>
          <w:rFonts w:ascii="Times New Roman" w:eastAsia="Calibri" w:hAnsi="Times New Roman" w:cs="Times New Roman"/>
          <w:sz w:val="24"/>
          <w:szCs w:val="24"/>
        </w:rPr>
        <w:t>Zlokapa</w:t>
      </w:r>
      <w:proofErr w:type="spellEnd"/>
      <w:r>
        <w:rPr>
          <w:rFonts w:ascii="Times New Roman" w:eastAsia="Calibri" w:hAnsi="Times New Roman" w:cs="Times New Roman"/>
          <w:sz w:val="24"/>
          <w:szCs w:val="24"/>
        </w:rPr>
        <w:t>, v.r.</w:t>
      </w:r>
    </w:p>
    <w:p w:rsidR="00AA3E62" w:rsidRDefault="00AA3E62">
      <w:r>
        <w:rPr>
          <w:rFonts w:ascii="Times New Roman" w:eastAsia="Calibri" w:hAnsi="Times New Roman" w:cs="Times New Roman"/>
          <w:sz w:val="24"/>
          <w:szCs w:val="24"/>
        </w:rPr>
        <w:t>___________________________________________________________________________________________________________________</w:t>
      </w:r>
    </w:p>
    <w:p w:rsidR="0023378B" w:rsidRPr="0023378B" w:rsidRDefault="0023378B" w:rsidP="0023378B">
      <w:pPr>
        <w:spacing w:after="0" w:line="240" w:lineRule="auto"/>
        <w:ind w:firstLine="708"/>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Na temelju članka 4. stavak 3. Zakona o službenicima i namještenicima u lokalnoj i područnoj (regionalnoj) samoupravi („Narodne novine“ br. 86/08, 61/11 i 4/18, u daljnjem tekstu: Zakon) i članka 46. Statuta Općine Šodolovci („Službeni glasnik Općine Šodolovci“ br. 3/09, 2/13, 7/16 i 4/18) općinski načelnik općine Šodolovci dana 03. rujna 2018. godine  donosi</w:t>
      </w:r>
    </w:p>
    <w:p w:rsidR="0023378B" w:rsidRPr="0023378B" w:rsidRDefault="0023378B" w:rsidP="0023378B">
      <w:pPr>
        <w:spacing w:after="0" w:line="240" w:lineRule="auto"/>
        <w:ind w:firstLine="708"/>
        <w:jc w:val="both"/>
        <w:rPr>
          <w:rFonts w:ascii="Times New Roman" w:eastAsia="Calibri" w:hAnsi="Times New Roman" w:cs="Times New Roman"/>
          <w:sz w:val="24"/>
          <w:szCs w:val="24"/>
        </w:rPr>
      </w:pPr>
    </w:p>
    <w:p w:rsidR="0023378B" w:rsidRPr="0023378B" w:rsidRDefault="0023378B" w:rsidP="0023378B">
      <w:pPr>
        <w:spacing w:after="0" w:line="240" w:lineRule="auto"/>
        <w:jc w:val="center"/>
        <w:rPr>
          <w:rFonts w:ascii="Times New Roman" w:eastAsia="Calibri" w:hAnsi="Times New Roman" w:cs="Times New Roman"/>
          <w:b/>
          <w:sz w:val="24"/>
          <w:szCs w:val="24"/>
        </w:rPr>
      </w:pPr>
      <w:r w:rsidRPr="0023378B">
        <w:rPr>
          <w:rFonts w:ascii="Times New Roman" w:eastAsia="Calibri" w:hAnsi="Times New Roman" w:cs="Times New Roman"/>
          <w:b/>
          <w:sz w:val="24"/>
          <w:szCs w:val="24"/>
        </w:rPr>
        <w:t>I. Izmjene i dopune</w:t>
      </w:r>
    </w:p>
    <w:p w:rsidR="0023378B" w:rsidRPr="0023378B" w:rsidRDefault="0023378B" w:rsidP="0023378B">
      <w:pPr>
        <w:spacing w:after="0" w:line="240" w:lineRule="auto"/>
        <w:jc w:val="center"/>
        <w:rPr>
          <w:rFonts w:ascii="Times New Roman" w:eastAsia="Calibri" w:hAnsi="Times New Roman" w:cs="Times New Roman"/>
          <w:b/>
          <w:sz w:val="24"/>
          <w:szCs w:val="24"/>
        </w:rPr>
      </w:pPr>
      <w:r w:rsidRPr="0023378B">
        <w:rPr>
          <w:rFonts w:ascii="Times New Roman" w:eastAsia="Calibri" w:hAnsi="Times New Roman" w:cs="Times New Roman"/>
          <w:b/>
          <w:sz w:val="24"/>
          <w:szCs w:val="24"/>
        </w:rPr>
        <w:t>Pravilnika o unutarnjem redu Jedinstvenog upravnog odjela</w:t>
      </w:r>
    </w:p>
    <w:p w:rsidR="0023378B" w:rsidRPr="0023378B" w:rsidRDefault="0023378B" w:rsidP="0023378B">
      <w:pPr>
        <w:spacing w:after="0" w:line="240" w:lineRule="auto"/>
        <w:jc w:val="center"/>
        <w:rPr>
          <w:rFonts w:ascii="Times New Roman" w:eastAsia="Calibri" w:hAnsi="Times New Roman" w:cs="Times New Roman"/>
          <w:b/>
          <w:sz w:val="24"/>
          <w:szCs w:val="24"/>
        </w:rPr>
      </w:pPr>
      <w:r w:rsidRPr="0023378B">
        <w:rPr>
          <w:rFonts w:ascii="Times New Roman" w:eastAsia="Calibri" w:hAnsi="Times New Roman" w:cs="Times New Roman"/>
          <w:b/>
          <w:sz w:val="24"/>
          <w:szCs w:val="24"/>
        </w:rPr>
        <w:t>Općine Šodolovci</w:t>
      </w:r>
    </w:p>
    <w:p w:rsidR="0023378B" w:rsidRPr="0023378B" w:rsidRDefault="0023378B" w:rsidP="0023378B">
      <w:pPr>
        <w:spacing w:after="0" w:line="240" w:lineRule="auto"/>
        <w:jc w:val="center"/>
        <w:rPr>
          <w:rFonts w:ascii="Times New Roman" w:eastAsia="Calibri" w:hAnsi="Times New Roman" w:cs="Times New Roman"/>
          <w:b/>
          <w:sz w:val="24"/>
          <w:szCs w:val="24"/>
        </w:rPr>
      </w:pPr>
    </w:p>
    <w:p w:rsidR="0023378B" w:rsidRPr="0023378B" w:rsidRDefault="0023378B" w:rsidP="0023378B">
      <w:pPr>
        <w:spacing w:after="0" w:line="240" w:lineRule="auto"/>
        <w:jc w:val="center"/>
        <w:rPr>
          <w:rFonts w:ascii="Times New Roman" w:eastAsia="Calibri" w:hAnsi="Times New Roman" w:cs="Times New Roman"/>
          <w:sz w:val="24"/>
          <w:szCs w:val="24"/>
        </w:rPr>
      </w:pPr>
    </w:p>
    <w:p w:rsidR="0023378B" w:rsidRPr="0023378B" w:rsidRDefault="0023378B" w:rsidP="0023378B">
      <w:pPr>
        <w:spacing w:after="0" w:line="240" w:lineRule="auto"/>
        <w:jc w:val="center"/>
        <w:rPr>
          <w:rFonts w:ascii="Times New Roman" w:eastAsia="Calibri" w:hAnsi="Times New Roman" w:cs="Times New Roman"/>
          <w:sz w:val="24"/>
          <w:szCs w:val="24"/>
        </w:rPr>
      </w:pPr>
      <w:r w:rsidRPr="0023378B">
        <w:rPr>
          <w:rFonts w:ascii="Times New Roman" w:eastAsia="Calibri" w:hAnsi="Times New Roman" w:cs="Times New Roman"/>
          <w:sz w:val="24"/>
          <w:szCs w:val="24"/>
        </w:rPr>
        <w:lastRenderedPageBreak/>
        <w:t>Članak 1.</w:t>
      </w:r>
    </w:p>
    <w:p w:rsidR="0023378B" w:rsidRPr="0023378B" w:rsidRDefault="0023378B" w:rsidP="0023378B">
      <w:pPr>
        <w:spacing w:after="0" w:line="240" w:lineRule="auto"/>
        <w:jc w:val="center"/>
        <w:rPr>
          <w:rFonts w:ascii="Times New Roman" w:eastAsia="Calibri" w:hAnsi="Times New Roman" w:cs="Times New Roman"/>
          <w:sz w:val="24"/>
          <w:szCs w:val="24"/>
        </w:rPr>
      </w:pP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U Pravilniku o unutarnjem redu Jedinstvenog upravnog odjela Općine Šodolovci („službeni glasnik Općine Šodolovci“ broj 4/16) u članka 9. redni broj 3. mijenja se i glasi:</w:t>
      </w:r>
    </w:p>
    <w:p w:rsidR="0023378B" w:rsidRPr="0023378B" w:rsidRDefault="0023378B" w:rsidP="0023378B">
      <w:pPr>
        <w:spacing w:after="16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„Redni broj 3.</w:t>
      </w:r>
    </w:p>
    <w:p w:rsidR="0023378B" w:rsidRPr="0023378B" w:rsidRDefault="0023378B" w:rsidP="0023378B">
      <w:pPr>
        <w:spacing w:after="0" w:line="240" w:lineRule="auto"/>
        <w:jc w:val="both"/>
        <w:rPr>
          <w:rFonts w:ascii="Times New Roman" w:eastAsia="Calibri" w:hAnsi="Times New Roman" w:cs="Times New Roman"/>
          <w:sz w:val="24"/>
          <w:szCs w:val="24"/>
        </w:rPr>
      </w:pP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Osnovni podaci o radnom mjestu</w:t>
      </w:r>
    </w:p>
    <w:p w:rsidR="0023378B" w:rsidRPr="0023378B" w:rsidRDefault="0023378B" w:rsidP="0023378B">
      <w:pPr>
        <w:spacing w:after="0" w:line="240" w:lineRule="auto"/>
        <w:jc w:val="both"/>
        <w:rPr>
          <w:rFonts w:ascii="Times New Roman" w:eastAsia="Calibri" w:hAnsi="Times New Roman" w:cs="Times New Roman"/>
          <w:sz w:val="24"/>
          <w:szCs w:val="24"/>
        </w:rPr>
      </w:pP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Kategorija:</w:t>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t>III</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Potkategorija:</w:t>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t>Referent</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 xml:space="preserve">Klasifikacijski rang: </w:t>
      </w:r>
      <w:r w:rsidRPr="0023378B">
        <w:rPr>
          <w:rFonts w:ascii="Times New Roman" w:eastAsia="Calibri" w:hAnsi="Times New Roman" w:cs="Times New Roman"/>
          <w:sz w:val="24"/>
          <w:szCs w:val="24"/>
        </w:rPr>
        <w:tab/>
        <w:t>11</w:t>
      </w:r>
    </w:p>
    <w:p w:rsidR="0023378B" w:rsidRPr="0023378B" w:rsidRDefault="0023378B" w:rsidP="0023378B">
      <w:pPr>
        <w:spacing w:after="0" w:line="240" w:lineRule="auto"/>
        <w:jc w:val="both"/>
        <w:rPr>
          <w:rFonts w:ascii="Times New Roman" w:eastAsia="Calibri" w:hAnsi="Times New Roman" w:cs="Times New Roman"/>
          <w:sz w:val="24"/>
          <w:szCs w:val="24"/>
        </w:rPr>
      </w:pP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Naziv:</w:t>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t>RAČUNOVODSTVENI REFERENT/ICA</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potrebno stručno</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znanje:</w:t>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t>-srednja stručna sprema ekonomskog smjera</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t>-jedna godina radnog iskustva na odgovarajućim poslovima</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t>-položen državni stručni ispit</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r>
      <w:r w:rsidRPr="0023378B">
        <w:rPr>
          <w:rFonts w:ascii="Times New Roman" w:eastAsia="Calibri" w:hAnsi="Times New Roman" w:cs="Times New Roman"/>
          <w:sz w:val="24"/>
          <w:szCs w:val="24"/>
        </w:rPr>
        <w:tab/>
        <w:t xml:space="preserve">-poznavanje rada na računalu </w:t>
      </w:r>
    </w:p>
    <w:p w:rsidR="0023378B" w:rsidRPr="0023378B" w:rsidRDefault="0023378B" w:rsidP="0023378B">
      <w:pPr>
        <w:spacing w:after="0" w:line="240" w:lineRule="auto"/>
        <w:jc w:val="both"/>
        <w:rPr>
          <w:rFonts w:ascii="Times New Roman" w:eastAsia="Calibri" w:hAnsi="Times New Roman" w:cs="Times New Roman"/>
          <w:sz w:val="24"/>
          <w:szCs w:val="24"/>
        </w:rPr>
      </w:pP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OPIS POSLOVA:</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 vodi analitičke evidencije, zakupa poslovnog prostora, zakupa i prodaje poljoprivrednog zemljišta,</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 zaprima i obrađuje prijave šteta od elementarnih nepogoda,</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 xml:space="preserve">- priprema i unosi podatke u računovodstveni program za evidenciju analitike potraživanja, </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 priprema i unosi podatke u računovodstveni program za evidenciju obračuna plaća, naknada, ugovora o djelu i sl.</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 xml:space="preserve">- pomaže u radu Višem stručnom suradniku za računovodstvene i financijske poslove i po nalogu obavlja poslove izrade izlaznih računa, </w:t>
      </w:r>
    </w:p>
    <w:p w:rsidR="0023378B" w:rsidRPr="0023378B" w:rsidRDefault="0023378B" w:rsidP="0023378B">
      <w:pPr>
        <w:spacing w:after="0" w:line="36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 obavlja i druge poslove po nalogu pročelnika i općinskog načelnika.</w:t>
      </w:r>
    </w:p>
    <w:p w:rsidR="0023378B" w:rsidRPr="0023378B" w:rsidRDefault="0023378B" w:rsidP="0023378B">
      <w:pPr>
        <w:spacing w:after="0" w:line="360" w:lineRule="auto"/>
        <w:jc w:val="center"/>
        <w:rPr>
          <w:rFonts w:ascii="Times New Roman" w:eastAsia="Calibri" w:hAnsi="Times New Roman" w:cs="Times New Roman"/>
          <w:sz w:val="24"/>
          <w:szCs w:val="24"/>
        </w:rPr>
      </w:pPr>
      <w:r w:rsidRPr="0023378B">
        <w:rPr>
          <w:rFonts w:ascii="Times New Roman" w:eastAsia="Calibri" w:hAnsi="Times New Roman" w:cs="Times New Roman"/>
          <w:sz w:val="24"/>
          <w:szCs w:val="24"/>
        </w:rPr>
        <w:t>Članak 2.</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Ove Izmjene i dopune Pravilnika o unutarnjem redu Jedinstvenog upravnog odjela Općine Šodolovci objavit će se u „službenom glasniku općine Šodolovci“ a stupaju na snagu danom donošenja.</w:t>
      </w:r>
    </w:p>
    <w:p w:rsidR="0023378B" w:rsidRPr="0023378B" w:rsidRDefault="0023378B" w:rsidP="0023378B">
      <w:pPr>
        <w:spacing w:after="0" w:line="240" w:lineRule="auto"/>
        <w:jc w:val="both"/>
        <w:rPr>
          <w:rFonts w:ascii="Times New Roman" w:eastAsia="Calibri" w:hAnsi="Times New Roman" w:cs="Times New Roman"/>
          <w:sz w:val="24"/>
          <w:szCs w:val="24"/>
        </w:rPr>
      </w:pP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KLASA: 023-01/16-01/1</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URBROJ: 2121/11-18-2</w:t>
      </w:r>
    </w:p>
    <w:p w:rsidR="0023378B" w:rsidRP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t>Šodolovci, 31. kolovoza 2018.                                              OPĆINSKI NAČELNIK:</w:t>
      </w:r>
    </w:p>
    <w:p w:rsidR="0023378B" w:rsidRDefault="0023378B" w:rsidP="0023378B">
      <w:pPr>
        <w:spacing w:after="0" w:line="240" w:lineRule="auto"/>
        <w:jc w:val="both"/>
        <w:rPr>
          <w:rFonts w:ascii="Times New Roman" w:eastAsia="Calibri" w:hAnsi="Times New Roman" w:cs="Times New Roman"/>
          <w:sz w:val="24"/>
          <w:szCs w:val="24"/>
        </w:rPr>
      </w:pPr>
      <w:r w:rsidRPr="0023378B">
        <w:rPr>
          <w:rFonts w:ascii="Times New Roman" w:eastAsia="Calibri" w:hAnsi="Times New Roman" w:cs="Times New Roman"/>
          <w:sz w:val="24"/>
          <w:szCs w:val="24"/>
        </w:rPr>
        <w:lastRenderedPageBreak/>
        <w:t xml:space="preserve">                                                                                             Dipl. ing. Mile </w:t>
      </w:r>
      <w:proofErr w:type="spellStart"/>
      <w:r w:rsidRPr="0023378B">
        <w:rPr>
          <w:rFonts w:ascii="Times New Roman" w:eastAsia="Calibri" w:hAnsi="Times New Roman" w:cs="Times New Roman"/>
          <w:sz w:val="24"/>
          <w:szCs w:val="24"/>
        </w:rPr>
        <w:t>Zlokapa</w:t>
      </w:r>
      <w:proofErr w:type="spellEnd"/>
      <w:r>
        <w:rPr>
          <w:rFonts w:ascii="Times New Roman" w:eastAsia="Calibri" w:hAnsi="Times New Roman" w:cs="Times New Roman"/>
          <w:sz w:val="24"/>
          <w:szCs w:val="24"/>
        </w:rPr>
        <w:t>, v.r.</w:t>
      </w:r>
    </w:p>
    <w:p w:rsidR="0023378B" w:rsidRDefault="0023378B">
      <w:r>
        <w:rPr>
          <w:rFonts w:ascii="Times New Roman" w:eastAsia="Calibri" w:hAnsi="Times New Roman" w:cs="Times New Roman"/>
          <w:sz w:val="24"/>
          <w:szCs w:val="24"/>
        </w:rPr>
        <w:t>___________________________________________________________________________________________________________________</w:t>
      </w: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Na temelju članka 17. stavak 3. podstavak 8. Zakona o civilnoj zaštiti (“Narodne novine” broj 82/15), te članka 46. Statuta Općine Šodolovci („Službeni glasnik općine Šodolovci“ broj 3/09, 2/13, 7/16 i 4/18) načelnik Općine Šodolovci dana 30. kolovoza 2018. godine donosi</w:t>
      </w:r>
    </w:p>
    <w:p w:rsidR="0023378B" w:rsidRPr="0023378B" w:rsidRDefault="0023378B" w:rsidP="0023378B">
      <w:pPr>
        <w:spacing w:after="0" w:line="240" w:lineRule="auto"/>
        <w:jc w:val="both"/>
        <w:rPr>
          <w:rFonts w:ascii="Times New Roman" w:eastAsia="Calibri" w:hAnsi="Times New Roman" w:cs="Times New Roman"/>
          <w:sz w:val="24"/>
          <w:szCs w:val="20"/>
        </w:rPr>
      </w:pPr>
    </w:p>
    <w:p w:rsidR="0023378B" w:rsidRPr="0023378B" w:rsidRDefault="0023378B" w:rsidP="0023378B">
      <w:pPr>
        <w:spacing w:after="0" w:line="240" w:lineRule="auto"/>
        <w:jc w:val="both"/>
        <w:rPr>
          <w:rFonts w:ascii="Times New Roman" w:eastAsia="Calibri" w:hAnsi="Times New Roman" w:cs="Times New Roman"/>
          <w:sz w:val="24"/>
          <w:szCs w:val="20"/>
        </w:rPr>
      </w:pPr>
    </w:p>
    <w:p w:rsidR="0023378B" w:rsidRPr="0023378B" w:rsidRDefault="0023378B" w:rsidP="0023378B">
      <w:pPr>
        <w:spacing w:after="0" w:line="240" w:lineRule="auto"/>
        <w:jc w:val="center"/>
        <w:rPr>
          <w:rFonts w:ascii="Times New Roman" w:eastAsia="Calibri" w:hAnsi="Times New Roman" w:cs="Times New Roman"/>
          <w:sz w:val="24"/>
          <w:szCs w:val="20"/>
        </w:rPr>
      </w:pPr>
      <w:r w:rsidRPr="0023378B">
        <w:rPr>
          <w:rFonts w:ascii="Times New Roman" w:eastAsia="Calibri" w:hAnsi="Times New Roman" w:cs="Times New Roman"/>
          <w:sz w:val="24"/>
          <w:szCs w:val="20"/>
        </w:rPr>
        <w:t>ODLUKU</w:t>
      </w:r>
    </w:p>
    <w:p w:rsidR="0023378B" w:rsidRPr="0023378B" w:rsidRDefault="0023378B" w:rsidP="0023378B">
      <w:pPr>
        <w:spacing w:after="0" w:line="240" w:lineRule="auto"/>
        <w:jc w:val="center"/>
        <w:rPr>
          <w:rFonts w:ascii="Times New Roman" w:eastAsia="Calibri" w:hAnsi="Times New Roman" w:cs="Times New Roman"/>
          <w:sz w:val="24"/>
          <w:szCs w:val="20"/>
        </w:rPr>
      </w:pPr>
      <w:r w:rsidRPr="0023378B">
        <w:rPr>
          <w:rFonts w:ascii="Times New Roman" w:eastAsia="Calibri" w:hAnsi="Times New Roman" w:cs="Times New Roman"/>
          <w:sz w:val="24"/>
          <w:szCs w:val="20"/>
        </w:rPr>
        <w:t>o imenovanju odbora za prihvat pomoći</w:t>
      </w:r>
    </w:p>
    <w:p w:rsidR="0023378B" w:rsidRPr="0023378B" w:rsidRDefault="0023378B" w:rsidP="0023378B">
      <w:pPr>
        <w:spacing w:after="0" w:line="240" w:lineRule="auto"/>
        <w:jc w:val="center"/>
        <w:rPr>
          <w:rFonts w:ascii="Times New Roman" w:eastAsia="Calibri" w:hAnsi="Times New Roman" w:cs="Times New Roman"/>
          <w:sz w:val="24"/>
          <w:szCs w:val="20"/>
        </w:rPr>
      </w:pPr>
    </w:p>
    <w:p w:rsidR="0023378B" w:rsidRPr="0023378B" w:rsidRDefault="0023378B" w:rsidP="0023378B">
      <w:pPr>
        <w:spacing w:after="0" w:line="240" w:lineRule="auto"/>
        <w:jc w:val="center"/>
        <w:rPr>
          <w:rFonts w:ascii="Times New Roman" w:eastAsia="Calibri" w:hAnsi="Times New Roman" w:cs="Times New Roman"/>
          <w:sz w:val="24"/>
          <w:szCs w:val="20"/>
        </w:rPr>
      </w:pPr>
    </w:p>
    <w:p w:rsidR="0023378B" w:rsidRPr="0023378B" w:rsidRDefault="0023378B" w:rsidP="0023378B">
      <w:pPr>
        <w:spacing w:after="0" w:line="240" w:lineRule="auto"/>
        <w:jc w:val="center"/>
        <w:rPr>
          <w:rFonts w:ascii="Times New Roman" w:eastAsia="Calibri" w:hAnsi="Times New Roman" w:cs="Times New Roman"/>
          <w:sz w:val="24"/>
          <w:szCs w:val="20"/>
        </w:rPr>
      </w:pPr>
      <w:r w:rsidRPr="0023378B">
        <w:rPr>
          <w:rFonts w:ascii="Times New Roman" w:eastAsia="Calibri" w:hAnsi="Times New Roman" w:cs="Times New Roman"/>
          <w:sz w:val="24"/>
          <w:szCs w:val="20"/>
        </w:rPr>
        <w:t>Članak 1.</w:t>
      </w:r>
    </w:p>
    <w:p w:rsidR="0023378B" w:rsidRPr="0023378B" w:rsidRDefault="0023378B" w:rsidP="0023378B">
      <w:pPr>
        <w:spacing w:after="0" w:line="240" w:lineRule="auto"/>
        <w:jc w:val="center"/>
        <w:rPr>
          <w:rFonts w:ascii="Times New Roman" w:eastAsia="Calibri" w:hAnsi="Times New Roman" w:cs="Times New Roman"/>
          <w:sz w:val="24"/>
          <w:szCs w:val="20"/>
        </w:rPr>
      </w:pP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Za organizaciju prihvata pomoći u ljudstvu i materijalnim sredstvima  u slučaju potrebe postupanja na provođenju mjera civilne zaštite imenuje se Odbor za prihvat pomoći.</w:t>
      </w:r>
    </w:p>
    <w:p w:rsidR="0023378B" w:rsidRPr="0023378B" w:rsidRDefault="0023378B" w:rsidP="0023378B">
      <w:pPr>
        <w:spacing w:after="0" w:line="240" w:lineRule="auto"/>
        <w:jc w:val="both"/>
        <w:rPr>
          <w:rFonts w:ascii="Times New Roman" w:eastAsia="Calibri" w:hAnsi="Times New Roman" w:cs="Times New Roman"/>
          <w:sz w:val="24"/>
          <w:szCs w:val="20"/>
        </w:rPr>
      </w:pPr>
    </w:p>
    <w:p w:rsidR="0023378B" w:rsidRPr="0023378B" w:rsidRDefault="0023378B" w:rsidP="0023378B">
      <w:pPr>
        <w:spacing w:after="0" w:line="240" w:lineRule="auto"/>
        <w:jc w:val="center"/>
        <w:rPr>
          <w:rFonts w:ascii="Times New Roman" w:eastAsia="Calibri" w:hAnsi="Times New Roman" w:cs="Times New Roman"/>
          <w:sz w:val="24"/>
          <w:szCs w:val="20"/>
        </w:rPr>
      </w:pPr>
      <w:r w:rsidRPr="0023378B">
        <w:rPr>
          <w:rFonts w:ascii="Times New Roman" w:eastAsia="Calibri" w:hAnsi="Times New Roman" w:cs="Times New Roman"/>
          <w:sz w:val="24"/>
          <w:szCs w:val="20"/>
        </w:rPr>
        <w:t>Članak 2.</w:t>
      </w:r>
    </w:p>
    <w:p w:rsidR="0023378B" w:rsidRPr="0023378B" w:rsidRDefault="0023378B" w:rsidP="0023378B">
      <w:pPr>
        <w:spacing w:after="0" w:line="240" w:lineRule="auto"/>
        <w:jc w:val="center"/>
        <w:rPr>
          <w:rFonts w:ascii="Times New Roman" w:eastAsia="Calibri" w:hAnsi="Times New Roman" w:cs="Times New Roman"/>
          <w:sz w:val="24"/>
          <w:szCs w:val="20"/>
        </w:rPr>
      </w:pP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Prihvat i distribuciju pomoći Odbor za prihvat pomoći vršit će u Šodolovcima, u prostorijama doma kulture, Ive Andrića 3, Šodolovci.</w:t>
      </w:r>
    </w:p>
    <w:p w:rsidR="0023378B" w:rsidRPr="0023378B" w:rsidRDefault="0023378B" w:rsidP="0023378B">
      <w:pPr>
        <w:spacing w:after="0" w:line="240" w:lineRule="auto"/>
        <w:jc w:val="both"/>
        <w:rPr>
          <w:rFonts w:ascii="Times New Roman" w:eastAsia="Calibri" w:hAnsi="Times New Roman" w:cs="Times New Roman"/>
          <w:sz w:val="24"/>
          <w:szCs w:val="20"/>
        </w:rPr>
      </w:pPr>
    </w:p>
    <w:p w:rsidR="0023378B" w:rsidRPr="0023378B" w:rsidRDefault="0023378B" w:rsidP="0023378B">
      <w:pPr>
        <w:spacing w:after="0" w:line="240" w:lineRule="auto"/>
        <w:jc w:val="center"/>
        <w:rPr>
          <w:rFonts w:ascii="Times New Roman" w:eastAsia="Calibri" w:hAnsi="Times New Roman" w:cs="Times New Roman"/>
          <w:sz w:val="24"/>
          <w:szCs w:val="20"/>
        </w:rPr>
      </w:pPr>
      <w:r w:rsidRPr="0023378B">
        <w:rPr>
          <w:rFonts w:ascii="Times New Roman" w:eastAsia="Calibri" w:hAnsi="Times New Roman" w:cs="Times New Roman"/>
          <w:sz w:val="24"/>
          <w:szCs w:val="20"/>
        </w:rPr>
        <w:t>Članak 3.</w:t>
      </w:r>
    </w:p>
    <w:p w:rsidR="0023378B" w:rsidRPr="0023378B" w:rsidRDefault="0023378B" w:rsidP="0023378B">
      <w:pPr>
        <w:spacing w:after="0" w:line="240" w:lineRule="auto"/>
        <w:jc w:val="center"/>
        <w:rPr>
          <w:rFonts w:ascii="Times New Roman" w:eastAsia="Calibri" w:hAnsi="Times New Roman" w:cs="Times New Roman"/>
          <w:sz w:val="24"/>
          <w:szCs w:val="20"/>
        </w:rPr>
      </w:pP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U Odbor za prihvat pomoći imenuju se:</w:t>
      </w: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Dragan Zorić, načelnik stožera civilne zaštite, voditelj</w:t>
      </w: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 xml:space="preserve">Mile </w:t>
      </w:r>
      <w:proofErr w:type="spellStart"/>
      <w:r w:rsidRPr="0023378B">
        <w:rPr>
          <w:rFonts w:ascii="Times New Roman" w:eastAsia="Calibri" w:hAnsi="Times New Roman" w:cs="Times New Roman"/>
          <w:sz w:val="24"/>
          <w:szCs w:val="20"/>
        </w:rPr>
        <w:t>Zlokapa</w:t>
      </w:r>
      <w:proofErr w:type="spellEnd"/>
      <w:r w:rsidRPr="0023378B">
        <w:rPr>
          <w:rFonts w:ascii="Times New Roman" w:eastAsia="Calibri" w:hAnsi="Times New Roman" w:cs="Times New Roman"/>
          <w:sz w:val="24"/>
          <w:szCs w:val="20"/>
        </w:rPr>
        <w:t>, općinski načelnik, zamjenik voditelja</w:t>
      </w: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 xml:space="preserve">Lazar </w:t>
      </w:r>
      <w:proofErr w:type="spellStart"/>
      <w:r w:rsidRPr="0023378B">
        <w:rPr>
          <w:rFonts w:ascii="Times New Roman" w:eastAsia="Calibri" w:hAnsi="Times New Roman" w:cs="Times New Roman"/>
          <w:sz w:val="24"/>
          <w:szCs w:val="20"/>
        </w:rPr>
        <w:t>Telenta</w:t>
      </w:r>
      <w:proofErr w:type="spellEnd"/>
      <w:r w:rsidRPr="0023378B">
        <w:rPr>
          <w:rFonts w:ascii="Times New Roman" w:eastAsia="Calibri" w:hAnsi="Times New Roman" w:cs="Times New Roman"/>
          <w:sz w:val="24"/>
          <w:szCs w:val="20"/>
        </w:rPr>
        <w:t>, zapovjednik DVD-a, član.</w:t>
      </w:r>
    </w:p>
    <w:p w:rsidR="0023378B" w:rsidRPr="0023378B" w:rsidRDefault="0023378B" w:rsidP="0023378B">
      <w:pPr>
        <w:spacing w:after="0" w:line="240" w:lineRule="auto"/>
        <w:jc w:val="both"/>
        <w:rPr>
          <w:rFonts w:ascii="Times New Roman" w:eastAsia="Calibri" w:hAnsi="Times New Roman" w:cs="Times New Roman"/>
          <w:sz w:val="24"/>
          <w:szCs w:val="20"/>
        </w:rPr>
      </w:pPr>
    </w:p>
    <w:p w:rsidR="0023378B" w:rsidRPr="0023378B" w:rsidRDefault="0023378B" w:rsidP="0023378B">
      <w:pPr>
        <w:spacing w:after="0" w:line="240" w:lineRule="auto"/>
        <w:jc w:val="both"/>
        <w:rPr>
          <w:rFonts w:ascii="Times New Roman" w:eastAsia="Calibri" w:hAnsi="Times New Roman" w:cs="Times New Roman"/>
          <w:sz w:val="24"/>
          <w:szCs w:val="20"/>
        </w:rPr>
      </w:pPr>
    </w:p>
    <w:p w:rsidR="0023378B" w:rsidRPr="0023378B" w:rsidRDefault="0023378B" w:rsidP="0023378B">
      <w:pPr>
        <w:spacing w:after="0" w:line="240" w:lineRule="auto"/>
        <w:jc w:val="center"/>
        <w:rPr>
          <w:rFonts w:ascii="Times New Roman" w:eastAsia="Calibri" w:hAnsi="Times New Roman" w:cs="Times New Roman"/>
          <w:sz w:val="24"/>
          <w:szCs w:val="20"/>
        </w:rPr>
      </w:pPr>
      <w:r w:rsidRPr="0023378B">
        <w:rPr>
          <w:rFonts w:ascii="Times New Roman" w:eastAsia="Calibri" w:hAnsi="Times New Roman" w:cs="Times New Roman"/>
          <w:sz w:val="24"/>
          <w:szCs w:val="20"/>
        </w:rPr>
        <w:t>Članak 4.</w:t>
      </w:r>
    </w:p>
    <w:p w:rsidR="0023378B" w:rsidRPr="0023378B" w:rsidRDefault="0023378B" w:rsidP="0023378B">
      <w:pPr>
        <w:spacing w:after="0" w:line="240" w:lineRule="auto"/>
        <w:jc w:val="center"/>
        <w:rPr>
          <w:rFonts w:ascii="Times New Roman" w:eastAsia="Calibri" w:hAnsi="Times New Roman" w:cs="Times New Roman"/>
          <w:sz w:val="24"/>
          <w:szCs w:val="20"/>
        </w:rPr>
      </w:pP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Ova Odluka objavit će se u „službenom glasniku općine Šodolovci“ a stupa na snagu danom donošenja.</w:t>
      </w:r>
    </w:p>
    <w:p w:rsidR="0023378B" w:rsidRPr="0023378B" w:rsidRDefault="0023378B" w:rsidP="0023378B">
      <w:pPr>
        <w:spacing w:after="0" w:line="240" w:lineRule="auto"/>
        <w:jc w:val="both"/>
        <w:rPr>
          <w:rFonts w:ascii="Times New Roman" w:eastAsia="Calibri" w:hAnsi="Times New Roman" w:cs="Times New Roman"/>
          <w:sz w:val="24"/>
          <w:szCs w:val="20"/>
        </w:rPr>
      </w:pP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Klasa: 810-09/18-01/4</w:t>
      </w:r>
    </w:p>
    <w:p w:rsidR="0023378B" w:rsidRPr="0023378B" w:rsidRDefault="0023378B" w:rsidP="0023378B">
      <w:pPr>
        <w:spacing w:after="0" w:line="240" w:lineRule="auto"/>
        <w:jc w:val="both"/>
        <w:rPr>
          <w:rFonts w:ascii="Times New Roman" w:eastAsia="Calibri" w:hAnsi="Times New Roman" w:cs="Times New Roman"/>
          <w:sz w:val="24"/>
          <w:szCs w:val="20"/>
        </w:rPr>
      </w:pPr>
      <w:r w:rsidRPr="0023378B">
        <w:rPr>
          <w:rFonts w:ascii="Times New Roman" w:eastAsia="Calibri" w:hAnsi="Times New Roman" w:cs="Times New Roman"/>
          <w:sz w:val="24"/>
          <w:szCs w:val="20"/>
        </w:rPr>
        <w:t>Urbroj: 2121/11-18-1</w:t>
      </w:r>
    </w:p>
    <w:p w:rsidR="0023378B" w:rsidRDefault="0023378B" w:rsidP="0023378B">
      <w:pPr>
        <w:spacing w:after="0" w:line="240" w:lineRule="auto"/>
        <w:rPr>
          <w:rFonts w:ascii="Times New Roman" w:eastAsia="Calibri" w:hAnsi="Times New Roman" w:cs="Times New Roman"/>
          <w:sz w:val="24"/>
          <w:szCs w:val="20"/>
        </w:rPr>
      </w:pPr>
      <w:r w:rsidRPr="0023378B">
        <w:rPr>
          <w:rFonts w:ascii="Times New Roman" w:eastAsia="Times New Roman" w:hAnsi="Times New Roman" w:cs="Times New Roman"/>
          <w:sz w:val="24"/>
          <w:szCs w:val="20"/>
        </w:rPr>
        <w:lastRenderedPageBreak/>
        <w:t xml:space="preserve">Šodolovci, 30. kolovoza 2018.                                   </w:t>
      </w:r>
      <w:r>
        <w:rPr>
          <w:rFonts w:ascii="Times New Roman" w:eastAsia="Times New Roman" w:hAnsi="Times New Roman" w:cs="Times New Roman"/>
          <w:sz w:val="24"/>
          <w:szCs w:val="20"/>
        </w:rPr>
        <w:t xml:space="preserve">           </w:t>
      </w:r>
      <w:r w:rsidRPr="0023378B">
        <w:rPr>
          <w:rFonts w:ascii="Times New Roman" w:eastAsia="Times New Roman" w:hAnsi="Times New Roman" w:cs="Times New Roman"/>
          <w:sz w:val="24"/>
          <w:szCs w:val="20"/>
        </w:rPr>
        <w:t xml:space="preserve"> </w:t>
      </w:r>
      <w:r w:rsidRPr="0023378B">
        <w:rPr>
          <w:rFonts w:ascii="Times New Roman" w:eastAsia="Calibri" w:hAnsi="Times New Roman" w:cs="Times New Roman"/>
          <w:sz w:val="24"/>
          <w:szCs w:val="20"/>
        </w:rPr>
        <w:t>OPĆINSKI NAČELNIK:</w:t>
      </w:r>
    </w:p>
    <w:p w:rsidR="0023378B" w:rsidRDefault="0023378B" w:rsidP="0023378B">
      <w:pPr>
        <w:spacing w:after="0" w:line="240" w:lineRule="auto"/>
        <w:rPr>
          <w:rFonts w:ascii="Times New Roman" w:eastAsia="Calibri" w:hAnsi="Times New Roman" w:cs="Times New Roman"/>
          <w:sz w:val="24"/>
          <w:szCs w:val="20"/>
        </w:rPr>
      </w:pPr>
      <w:r>
        <w:rPr>
          <w:rFonts w:ascii="Times New Roman" w:eastAsia="Calibri" w:hAnsi="Times New Roman" w:cs="Times New Roman"/>
          <w:sz w:val="24"/>
          <w:szCs w:val="20"/>
        </w:rPr>
        <w:t xml:space="preserve">                                                                                             </w:t>
      </w:r>
      <w:r w:rsidRPr="0023378B">
        <w:rPr>
          <w:rFonts w:ascii="Times New Roman" w:eastAsia="Calibri" w:hAnsi="Times New Roman" w:cs="Times New Roman"/>
          <w:sz w:val="24"/>
          <w:szCs w:val="20"/>
        </w:rPr>
        <w:t xml:space="preserve">dipl. ing. Mile </w:t>
      </w:r>
      <w:proofErr w:type="spellStart"/>
      <w:r w:rsidRPr="0023378B">
        <w:rPr>
          <w:rFonts w:ascii="Times New Roman" w:eastAsia="Calibri" w:hAnsi="Times New Roman" w:cs="Times New Roman"/>
          <w:sz w:val="24"/>
          <w:szCs w:val="20"/>
        </w:rPr>
        <w:t>Zlokapa</w:t>
      </w:r>
      <w:proofErr w:type="spellEnd"/>
      <w:r>
        <w:rPr>
          <w:rFonts w:ascii="Times New Roman" w:eastAsia="Calibri" w:hAnsi="Times New Roman" w:cs="Times New Roman"/>
          <w:sz w:val="24"/>
          <w:szCs w:val="20"/>
        </w:rPr>
        <w:t>, v.r.</w:t>
      </w:r>
    </w:p>
    <w:p w:rsidR="0023378B" w:rsidRDefault="0023378B">
      <w:r>
        <w:rPr>
          <w:rFonts w:ascii="Times New Roman" w:eastAsia="Calibri" w:hAnsi="Times New Roman" w:cs="Times New Roman"/>
          <w:sz w:val="24"/>
          <w:szCs w:val="20"/>
        </w:rPr>
        <w:t>___________________________________________________________________________________________________________________</w:t>
      </w:r>
    </w:p>
    <w:p w:rsidR="0023378B" w:rsidRPr="0023378B" w:rsidRDefault="0023378B" w:rsidP="0023378B">
      <w:pPr>
        <w:spacing w:after="160" w:line="259" w:lineRule="auto"/>
        <w:rPr>
          <w:rFonts w:ascii="Times New Roman" w:hAnsi="Times New Roman" w:cs="Times New Roman"/>
          <w:sz w:val="24"/>
          <w:szCs w:val="24"/>
        </w:rPr>
      </w:pPr>
      <w:r w:rsidRPr="0023378B">
        <w:rPr>
          <w:rFonts w:ascii="Times New Roman" w:hAnsi="Times New Roman" w:cs="Times New Roman"/>
          <w:sz w:val="24"/>
          <w:szCs w:val="24"/>
        </w:rPr>
        <w:t>Na temelju članka 46. Statuta Općine Šodolovci („službeni glasnik Općine Šodolovci“ broj 3/09, 2/13, 7/16 i 4/18) Općinski načelnik Općine Šodolovci dana 15. lipnja 2018. godine donosi sljedeću</w:t>
      </w:r>
    </w:p>
    <w:p w:rsidR="0023378B" w:rsidRPr="0023378B" w:rsidRDefault="0023378B" w:rsidP="0023378B">
      <w:pPr>
        <w:spacing w:after="160" w:line="259" w:lineRule="auto"/>
        <w:jc w:val="center"/>
        <w:rPr>
          <w:rFonts w:ascii="Times New Roman" w:hAnsi="Times New Roman" w:cs="Times New Roman"/>
          <w:b/>
          <w:sz w:val="24"/>
          <w:szCs w:val="24"/>
        </w:rPr>
      </w:pPr>
      <w:r w:rsidRPr="0023378B">
        <w:rPr>
          <w:rFonts w:ascii="Times New Roman" w:hAnsi="Times New Roman" w:cs="Times New Roman"/>
          <w:b/>
          <w:sz w:val="24"/>
          <w:szCs w:val="24"/>
        </w:rPr>
        <w:t>ODLUKU</w:t>
      </w:r>
    </w:p>
    <w:p w:rsidR="0023378B" w:rsidRPr="0023378B" w:rsidRDefault="0023378B" w:rsidP="0023378B">
      <w:pPr>
        <w:spacing w:after="160" w:line="259" w:lineRule="auto"/>
        <w:jc w:val="center"/>
        <w:rPr>
          <w:rFonts w:ascii="Times New Roman" w:hAnsi="Times New Roman" w:cs="Times New Roman"/>
          <w:b/>
          <w:sz w:val="24"/>
          <w:szCs w:val="24"/>
        </w:rPr>
      </w:pPr>
      <w:r w:rsidRPr="0023378B">
        <w:rPr>
          <w:rFonts w:ascii="Times New Roman" w:hAnsi="Times New Roman" w:cs="Times New Roman"/>
          <w:b/>
          <w:sz w:val="24"/>
          <w:szCs w:val="24"/>
        </w:rPr>
        <w:t xml:space="preserve">o kupnji školskih udžbenika za učenike od 1. do 4. razreda osnovne škole </w:t>
      </w:r>
    </w:p>
    <w:p w:rsidR="0023378B" w:rsidRPr="0023378B" w:rsidRDefault="0023378B" w:rsidP="0023378B">
      <w:pPr>
        <w:spacing w:after="160" w:line="259" w:lineRule="auto"/>
        <w:jc w:val="center"/>
        <w:rPr>
          <w:rFonts w:ascii="Times New Roman" w:hAnsi="Times New Roman" w:cs="Times New Roman"/>
          <w:b/>
          <w:sz w:val="24"/>
          <w:szCs w:val="24"/>
        </w:rPr>
      </w:pPr>
    </w:p>
    <w:p w:rsidR="0023378B" w:rsidRPr="0023378B" w:rsidRDefault="0023378B" w:rsidP="0023378B">
      <w:pPr>
        <w:spacing w:after="160" w:line="259" w:lineRule="auto"/>
        <w:jc w:val="center"/>
        <w:rPr>
          <w:rFonts w:ascii="Times New Roman" w:hAnsi="Times New Roman" w:cs="Times New Roman"/>
          <w:sz w:val="24"/>
          <w:szCs w:val="24"/>
        </w:rPr>
      </w:pPr>
      <w:r w:rsidRPr="0023378B">
        <w:rPr>
          <w:rFonts w:ascii="Times New Roman" w:hAnsi="Times New Roman" w:cs="Times New Roman"/>
          <w:sz w:val="24"/>
          <w:szCs w:val="24"/>
        </w:rPr>
        <w:t>Članak 1.</w:t>
      </w: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Općina Šodolovci financirat će kupnju školskih udžbenika, radnih bilježnica i likovnih mapa svim učenicima od prvog do četvrtog razreda osnovne škole sa području Općine Šodolovci.</w:t>
      </w:r>
    </w:p>
    <w:p w:rsidR="0023378B" w:rsidRPr="0023378B" w:rsidRDefault="0023378B" w:rsidP="0023378B">
      <w:pPr>
        <w:spacing w:after="160" w:line="259" w:lineRule="auto"/>
        <w:jc w:val="both"/>
        <w:rPr>
          <w:rFonts w:ascii="Times New Roman" w:hAnsi="Times New Roman" w:cs="Times New Roman"/>
          <w:sz w:val="24"/>
          <w:szCs w:val="24"/>
        </w:rPr>
      </w:pPr>
    </w:p>
    <w:p w:rsidR="0023378B" w:rsidRPr="0023378B" w:rsidRDefault="0023378B" w:rsidP="0023378B">
      <w:pPr>
        <w:spacing w:after="160" w:line="259" w:lineRule="auto"/>
        <w:jc w:val="center"/>
        <w:rPr>
          <w:rFonts w:ascii="Times New Roman" w:hAnsi="Times New Roman" w:cs="Times New Roman"/>
          <w:sz w:val="24"/>
          <w:szCs w:val="24"/>
        </w:rPr>
      </w:pPr>
      <w:r w:rsidRPr="0023378B">
        <w:rPr>
          <w:rFonts w:ascii="Times New Roman" w:hAnsi="Times New Roman" w:cs="Times New Roman"/>
          <w:sz w:val="24"/>
          <w:szCs w:val="24"/>
        </w:rPr>
        <w:t>Članak 2.</w:t>
      </w: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Financijska sredstva za kupnju školskih udžbenika, radnih bilježnica i likovnih mapa iz članka 1. ove Odluke osigurat će se I. izmjenama i dopunama Proračuna Općine Šodolovci za 2018. godinu.</w:t>
      </w:r>
    </w:p>
    <w:p w:rsidR="0023378B" w:rsidRPr="0023378B" w:rsidRDefault="0023378B" w:rsidP="0023378B">
      <w:pPr>
        <w:spacing w:after="160" w:line="259" w:lineRule="auto"/>
        <w:jc w:val="both"/>
        <w:rPr>
          <w:rFonts w:ascii="Times New Roman" w:hAnsi="Times New Roman" w:cs="Times New Roman"/>
          <w:sz w:val="24"/>
          <w:szCs w:val="24"/>
        </w:rPr>
      </w:pPr>
    </w:p>
    <w:p w:rsidR="0023378B" w:rsidRPr="0023378B" w:rsidRDefault="0023378B" w:rsidP="0023378B">
      <w:pPr>
        <w:spacing w:after="160" w:line="259" w:lineRule="auto"/>
        <w:jc w:val="center"/>
        <w:rPr>
          <w:rFonts w:ascii="Times New Roman" w:hAnsi="Times New Roman" w:cs="Times New Roman"/>
          <w:sz w:val="24"/>
          <w:szCs w:val="24"/>
        </w:rPr>
      </w:pPr>
      <w:r w:rsidRPr="0023378B">
        <w:rPr>
          <w:rFonts w:ascii="Times New Roman" w:hAnsi="Times New Roman" w:cs="Times New Roman"/>
          <w:sz w:val="24"/>
          <w:szCs w:val="24"/>
        </w:rPr>
        <w:t>Članak 3.</w:t>
      </w: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Jedinstveni upravni odjel pribavit će od svih osnovnih škola koje pohađaju učenici od prvog do četvrtog razreda osnovne škole popis učenika s podacima o odabranim udžbenicima, radnim bilježnicama i likovnim mapama te izvršiti narudžbu istih.</w:t>
      </w:r>
    </w:p>
    <w:p w:rsidR="0023378B" w:rsidRPr="0023378B" w:rsidRDefault="0023378B" w:rsidP="0023378B">
      <w:pPr>
        <w:spacing w:after="160" w:line="259" w:lineRule="auto"/>
        <w:jc w:val="both"/>
        <w:rPr>
          <w:rFonts w:ascii="Times New Roman" w:hAnsi="Times New Roman" w:cs="Times New Roman"/>
          <w:sz w:val="24"/>
          <w:szCs w:val="24"/>
        </w:rPr>
      </w:pPr>
    </w:p>
    <w:p w:rsidR="0023378B" w:rsidRPr="0023378B" w:rsidRDefault="0023378B" w:rsidP="0023378B">
      <w:pPr>
        <w:spacing w:after="160" w:line="259" w:lineRule="auto"/>
        <w:jc w:val="center"/>
        <w:rPr>
          <w:rFonts w:ascii="Times New Roman" w:hAnsi="Times New Roman" w:cs="Times New Roman"/>
          <w:sz w:val="24"/>
          <w:szCs w:val="24"/>
        </w:rPr>
      </w:pPr>
      <w:r w:rsidRPr="0023378B">
        <w:rPr>
          <w:rFonts w:ascii="Times New Roman" w:hAnsi="Times New Roman" w:cs="Times New Roman"/>
          <w:sz w:val="24"/>
          <w:szCs w:val="24"/>
        </w:rPr>
        <w:t>Članak 4.</w:t>
      </w: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Svi učenici iz članka 1. ove Odluke dužni su po završetku školske godine izvršiti povrat školskih udžbenika Općini Šodolovci.</w:t>
      </w: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Učenici nisu dužni izvršiti povrat radnih bilježnica i likovnih mapa jer se radi o potrošnoj literaturi neprimjerenoj za ponovno korištenje.</w:t>
      </w:r>
    </w:p>
    <w:p w:rsidR="0023378B" w:rsidRPr="0023378B" w:rsidRDefault="0023378B" w:rsidP="0023378B">
      <w:pPr>
        <w:spacing w:after="160" w:line="259" w:lineRule="auto"/>
        <w:jc w:val="both"/>
        <w:rPr>
          <w:rFonts w:ascii="Times New Roman" w:hAnsi="Times New Roman" w:cs="Times New Roman"/>
          <w:sz w:val="24"/>
          <w:szCs w:val="24"/>
        </w:rPr>
      </w:pPr>
    </w:p>
    <w:p w:rsidR="0023378B" w:rsidRPr="0023378B" w:rsidRDefault="0023378B" w:rsidP="0023378B">
      <w:pPr>
        <w:spacing w:after="160" w:line="259" w:lineRule="auto"/>
        <w:jc w:val="center"/>
        <w:rPr>
          <w:rFonts w:ascii="Times New Roman" w:hAnsi="Times New Roman" w:cs="Times New Roman"/>
          <w:sz w:val="24"/>
          <w:szCs w:val="24"/>
        </w:rPr>
      </w:pPr>
      <w:r w:rsidRPr="0023378B">
        <w:rPr>
          <w:rFonts w:ascii="Times New Roman" w:hAnsi="Times New Roman" w:cs="Times New Roman"/>
          <w:sz w:val="24"/>
          <w:szCs w:val="24"/>
        </w:rPr>
        <w:t>Članak 5.</w:t>
      </w: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Ova Odluka objavit će se u „službenom glasnik općine Šodolovci“ a stupa na snagu danom donošenja.</w:t>
      </w:r>
    </w:p>
    <w:p w:rsidR="0023378B" w:rsidRPr="0023378B" w:rsidRDefault="0023378B" w:rsidP="0023378B">
      <w:pPr>
        <w:spacing w:after="160" w:line="259" w:lineRule="auto"/>
        <w:jc w:val="both"/>
        <w:rPr>
          <w:rFonts w:ascii="Times New Roman" w:hAnsi="Times New Roman" w:cs="Times New Roman"/>
          <w:sz w:val="24"/>
          <w:szCs w:val="24"/>
        </w:rPr>
      </w:pP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KLASA: 602-09/18-01/1</w:t>
      </w: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URBROJ: 2121/11-18-1</w:t>
      </w:r>
    </w:p>
    <w:p w:rsidR="0023378B" w:rsidRP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Šodolovci, 15. lipnja 2018.                                                     OPĆINSKI NAČELNIK:</w:t>
      </w:r>
    </w:p>
    <w:p w:rsidR="0023378B" w:rsidRDefault="0023378B" w:rsidP="0023378B">
      <w:pPr>
        <w:spacing w:after="160" w:line="259" w:lineRule="auto"/>
        <w:jc w:val="both"/>
        <w:rPr>
          <w:rFonts w:ascii="Times New Roman" w:hAnsi="Times New Roman" w:cs="Times New Roman"/>
          <w:sz w:val="24"/>
          <w:szCs w:val="24"/>
        </w:rPr>
      </w:pPr>
      <w:r w:rsidRPr="0023378B">
        <w:rPr>
          <w:rFonts w:ascii="Times New Roman" w:hAnsi="Times New Roman" w:cs="Times New Roman"/>
          <w:sz w:val="24"/>
          <w:szCs w:val="24"/>
        </w:rPr>
        <w:t xml:space="preserve">                                                                                                 Dipl. ing. Mile </w:t>
      </w:r>
      <w:proofErr w:type="spellStart"/>
      <w:r w:rsidRPr="0023378B">
        <w:rPr>
          <w:rFonts w:ascii="Times New Roman" w:hAnsi="Times New Roman" w:cs="Times New Roman"/>
          <w:sz w:val="24"/>
          <w:szCs w:val="24"/>
        </w:rPr>
        <w:t>Zlokapa</w:t>
      </w:r>
      <w:proofErr w:type="spellEnd"/>
      <w:r>
        <w:rPr>
          <w:rFonts w:ascii="Times New Roman" w:hAnsi="Times New Roman" w:cs="Times New Roman"/>
          <w:sz w:val="24"/>
          <w:szCs w:val="24"/>
        </w:rPr>
        <w:t>, v.r.</w:t>
      </w:r>
    </w:p>
    <w:p w:rsidR="0023378B" w:rsidRDefault="0023378B">
      <w:r>
        <w:rPr>
          <w:rFonts w:ascii="Times New Roman" w:hAnsi="Times New Roman" w:cs="Times New Roman"/>
          <w:sz w:val="24"/>
          <w:szCs w:val="24"/>
        </w:rPr>
        <w:t>___________________________________________________________________________________________________________________</w:t>
      </w:r>
    </w:p>
    <w:p w:rsidR="0023378B" w:rsidRPr="0023378B" w:rsidRDefault="0023378B" w:rsidP="0023378B">
      <w:pPr>
        <w:spacing w:after="0" w:line="240" w:lineRule="auto"/>
        <w:jc w:val="both"/>
        <w:rPr>
          <w:rFonts w:ascii="Times New Roman" w:eastAsia="Times New Roman" w:hAnsi="Times New Roman" w:cs="Times New Roman"/>
          <w:sz w:val="24"/>
          <w:szCs w:val="24"/>
        </w:rPr>
      </w:pPr>
      <w:r w:rsidRPr="0023378B">
        <w:rPr>
          <w:rFonts w:ascii="Times New Roman" w:eastAsia="Times New Roman" w:hAnsi="Times New Roman" w:cs="Times New Roman"/>
          <w:sz w:val="24"/>
          <w:szCs w:val="24"/>
        </w:rPr>
        <w:t>Na temelju članka 4. Pravilnika o mobilizaciji, uvjetima i načinu rada operativnih snaga sustava civilne zaštite („Narodne novine“ broj 69/16) i članka 46. Statuta Općine Šodolovci (“Službeni glasnik općine Šodolovci“ broj 3/09, 2/13, 7/16 i 4/18) općinski načelnik Općine Šodolovci dana 30. kolovoza 2018. godine donosi</w:t>
      </w:r>
    </w:p>
    <w:p w:rsidR="0023378B" w:rsidRPr="0023378B" w:rsidRDefault="0023378B" w:rsidP="0023378B">
      <w:pPr>
        <w:spacing w:after="0" w:line="240" w:lineRule="auto"/>
        <w:jc w:val="both"/>
        <w:rPr>
          <w:rFonts w:ascii="Times New Roman" w:eastAsia="Times New Roman" w:hAnsi="Times New Roman" w:cs="Times New Roman"/>
          <w:sz w:val="24"/>
          <w:szCs w:val="24"/>
        </w:rPr>
      </w:pPr>
    </w:p>
    <w:p w:rsidR="0023378B" w:rsidRPr="0023378B" w:rsidRDefault="0023378B" w:rsidP="0023378B">
      <w:pPr>
        <w:spacing w:after="0" w:line="240" w:lineRule="auto"/>
        <w:jc w:val="both"/>
        <w:rPr>
          <w:rFonts w:ascii="Times New Roman" w:eastAsia="Times New Roman" w:hAnsi="Times New Roman" w:cs="Times New Roman"/>
          <w:sz w:val="24"/>
          <w:szCs w:val="24"/>
        </w:rPr>
      </w:pPr>
    </w:p>
    <w:p w:rsidR="0023378B" w:rsidRPr="0023378B" w:rsidRDefault="0023378B" w:rsidP="0023378B">
      <w:pPr>
        <w:spacing w:after="0" w:line="259" w:lineRule="auto"/>
        <w:jc w:val="center"/>
        <w:rPr>
          <w:rFonts w:ascii="Times New Roman" w:eastAsia="Calibri" w:hAnsi="Times New Roman" w:cs="Times New Roman"/>
          <w:b/>
          <w:sz w:val="24"/>
          <w:szCs w:val="24"/>
          <w:lang w:val="hr-BA"/>
        </w:rPr>
      </w:pPr>
      <w:r w:rsidRPr="0023378B">
        <w:rPr>
          <w:rFonts w:ascii="Times New Roman" w:eastAsia="Calibri" w:hAnsi="Times New Roman" w:cs="Times New Roman"/>
          <w:b/>
          <w:sz w:val="24"/>
          <w:szCs w:val="24"/>
          <w:lang w:val="hr-BA"/>
        </w:rPr>
        <w:t>ODLUKU</w:t>
      </w:r>
    </w:p>
    <w:p w:rsidR="0023378B" w:rsidRPr="0023378B" w:rsidRDefault="0023378B" w:rsidP="0023378B">
      <w:pPr>
        <w:spacing w:after="0" w:line="259" w:lineRule="auto"/>
        <w:jc w:val="center"/>
        <w:rPr>
          <w:rFonts w:ascii="Times New Roman" w:eastAsia="Calibri" w:hAnsi="Times New Roman" w:cs="Times New Roman"/>
          <w:b/>
          <w:sz w:val="24"/>
          <w:szCs w:val="24"/>
          <w:lang w:val="hr-BA"/>
        </w:rPr>
      </w:pPr>
      <w:r w:rsidRPr="0023378B">
        <w:rPr>
          <w:rFonts w:ascii="Times New Roman" w:eastAsia="Calibri" w:hAnsi="Times New Roman" w:cs="Times New Roman"/>
          <w:b/>
          <w:sz w:val="24"/>
          <w:szCs w:val="24"/>
          <w:lang w:val="hr-BA"/>
        </w:rPr>
        <w:t xml:space="preserve">o donošenju Sheme mobilizacije Stožera civilne zaštite </w:t>
      </w:r>
    </w:p>
    <w:p w:rsidR="0023378B" w:rsidRPr="0023378B" w:rsidRDefault="0023378B" w:rsidP="0023378B">
      <w:pPr>
        <w:spacing w:after="0" w:line="259" w:lineRule="auto"/>
        <w:jc w:val="center"/>
        <w:rPr>
          <w:rFonts w:ascii="Times New Roman" w:eastAsia="Calibri" w:hAnsi="Times New Roman" w:cs="Times New Roman"/>
          <w:b/>
          <w:sz w:val="24"/>
          <w:szCs w:val="24"/>
          <w:lang w:val="hr-BA"/>
        </w:rPr>
      </w:pPr>
      <w:r w:rsidRPr="0023378B">
        <w:rPr>
          <w:rFonts w:ascii="Times New Roman" w:eastAsia="Calibri" w:hAnsi="Times New Roman" w:cs="Times New Roman"/>
          <w:b/>
          <w:sz w:val="24"/>
          <w:szCs w:val="24"/>
          <w:lang w:val="hr-BA"/>
        </w:rPr>
        <w:t>Općine Šodolovci</w:t>
      </w:r>
    </w:p>
    <w:p w:rsidR="0023378B" w:rsidRPr="0023378B" w:rsidRDefault="0023378B" w:rsidP="0023378B">
      <w:pPr>
        <w:spacing w:after="0" w:line="259" w:lineRule="auto"/>
        <w:jc w:val="center"/>
        <w:rPr>
          <w:rFonts w:ascii="Calibri" w:eastAsia="Calibri" w:hAnsi="Calibri" w:cs="Times New Roman"/>
          <w:b/>
          <w:sz w:val="24"/>
          <w:szCs w:val="24"/>
          <w:lang w:val="hr-BA"/>
        </w:rPr>
      </w:pP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Članak 1.</w:t>
      </w: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Ovom Shemom utvrđuje se postupak pozivanja i aktiviranja kojim se članovi Stožera civilne zaštite Općine Šodolovci (u daljnjem tekstu: Stožer) dovode u stanje operativnosti i spremnosti za izvršavanje zadaća civilne zaštite tijekom i izvan redovnog radnog vremena, u slučaju neposredne prijetnje i nastupa okolnosti u kojima je potrebno poduzimati aktivnosti za zaštitu i spašavanje stanovništva, imovine i okoliša na području Općine Šodolovci.</w:t>
      </w:r>
    </w:p>
    <w:p w:rsidR="0023378B" w:rsidRPr="0023378B" w:rsidRDefault="0023378B" w:rsidP="0023378B">
      <w:pPr>
        <w:spacing w:after="0" w:line="259" w:lineRule="auto"/>
        <w:jc w:val="both"/>
        <w:rPr>
          <w:rFonts w:ascii="Times New Roman" w:eastAsia="Calibri" w:hAnsi="Times New Roman" w:cs="Times New Roman"/>
          <w:sz w:val="20"/>
          <w:lang w:val="hr-BA"/>
        </w:rPr>
      </w:pP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Članak 2.</w:t>
      </w: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lastRenderedPageBreak/>
        <w:t>Stožer se poziva i aktivira kao stručno, operativno i koordinativno tijelo koje pruža stručnu pomoć i priprema akcije spašavanja stanovništva, imovine i okoliša na području Općine Šodolovci.</w:t>
      </w: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Redoslijed pozivanja članova Stožera je sljedeći:</w:t>
      </w: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Times New Roman" w:hAnsi="Times New Roman" w:cs="Times New Roman"/>
          <w:sz w:val="24"/>
          <w:szCs w:val="24"/>
          <w:lang w:val="en-GB" w:eastAsia="hr-HR"/>
        </w:rPr>
        <w:t>1. Dragan Zorić, (</w:t>
      </w:r>
      <w:proofErr w:type="spellStart"/>
      <w:r w:rsidRPr="0023378B">
        <w:rPr>
          <w:rFonts w:ascii="Times New Roman" w:eastAsia="Times New Roman" w:hAnsi="Times New Roman" w:cs="Times New Roman"/>
          <w:sz w:val="24"/>
          <w:szCs w:val="24"/>
          <w:lang w:val="en-GB" w:eastAsia="hr-HR"/>
        </w:rPr>
        <w:t>zamjenik</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načelnika</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Općine</w:t>
      </w:r>
      <w:proofErr w:type="spellEnd"/>
      <w:r w:rsidRPr="0023378B">
        <w:rPr>
          <w:rFonts w:ascii="Times New Roman" w:eastAsia="Times New Roman" w:hAnsi="Times New Roman" w:cs="Times New Roman"/>
          <w:sz w:val="24"/>
          <w:szCs w:val="24"/>
          <w:lang w:val="en-GB" w:eastAsia="hr-HR"/>
        </w:rPr>
        <w:t xml:space="preserve"> Šodolovci), </w:t>
      </w:r>
      <w:proofErr w:type="spellStart"/>
      <w:r w:rsidRPr="0023378B">
        <w:rPr>
          <w:rFonts w:ascii="Times New Roman" w:eastAsia="Times New Roman" w:hAnsi="Times New Roman" w:cs="Times New Roman"/>
          <w:sz w:val="24"/>
          <w:szCs w:val="24"/>
          <w:lang w:val="en-GB" w:eastAsia="hr-HR"/>
        </w:rPr>
        <w:t>Načelnika</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stožera</w:t>
      </w:r>
      <w:proofErr w:type="spellEnd"/>
    </w:p>
    <w:p w:rsidR="0023378B" w:rsidRPr="0023378B" w:rsidRDefault="0023378B" w:rsidP="002337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23378B">
        <w:rPr>
          <w:rFonts w:ascii="Times New Roman" w:eastAsia="Times New Roman" w:hAnsi="Times New Roman" w:cs="Times New Roman"/>
          <w:sz w:val="24"/>
          <w:szCs w:val="24"/>
          <w:lang w:val="en-GB" w:eastAsia="hr-HR"/>
        </w:rPr>
        <w:t xml:space="preserve">2. Lazar </w:t>
      </w:r>
      <w:proofErr w:type="spellStart"/>
      <w:r w:rsidRPr="0023378B">
        <w:rPr>
          <w:rFonts w:ascii="Times New Roman" w:eastAsia="Times New Roman" w:hAnsi="Times New Roman" w:cs="Times New Roman"/>
          <w:sz w:val="24"/>
          <w:szCs w:val="24"/>
          <w:lang w:val="en-GB" w:eastAsia="hr-HR"/>
        </w:rPr>
        <w:t>Telenta</w:t>
      </w:r>
      <w:proofErr w:type="spellEnd"/>
      <w:r w:rsidRPr="0023378B">
        <w:rPr>
          <w:rFonts w:ascii="Times New Roman" w:eastAsia="Times New Roman" w:hAnsi="Times New Roman" w:cs="Times New Roman"/>
          <w:sz w:val="24"/>
          <w:szCs w:val="24"/>
          <w:lang w:val="en-GB" w:eastAsia="hr-HR"/>
        </w:rPr>
        <w:t>, (</w:t>
      </w:r>
      <w:proofErr w:type="spellStart"/>
      <w:r w:rsidRPr="0023378B">
        <w:rPr>
          <w:rFonts w:ascii="Times New Roman" w:eastAsia="Times New Roman" w:hAnsi="Times New Roman" w:cs="Times New Roman"/>
          <w:sz w:val="24"/>
          <w:szCs w:val="24"/>
          <w:lang w:val="en-GB" w:eastAsia="hr-HR"/>
        </w:rPr>
        <w:t>predsjednik</w:t>
      </w:r>
      <w:proofErr w:type="spellEnd"/>
      <w:r w:rsidRPr="0023378B">
        <w:rPr>
          <w:rFonts w:ascii="Times New Roman" w:eastAsia="Times New Roman" w:hAnsi="Times New Roman" w:cs="Times New Roman"/>
          <w:sz w:val="24"/>
          <w:szCs w:val="24"/>
          <w:lang w:val="en-GB" w:eastAsia="hr-HR"/>
        </w:rPr>
        <w:t xml:space="preserve"> DVD-a Silaš), </w:t>
      </w:r>
      <w:proofErr w:type="spellStart"/>
      <w:r w:rsidRPr="0023378B">
        <w:rPr>
          <w:rFonts w:ascii="Times New Roman" w:eastAsia="Times New Roman" w:hAnsi="Times New Roman" w:cs="Times New Roman"/>
          <w:sz w:val="24"/>
          <w:szCs w:val="24"/>
          <w:lang w:val="en-GB" w:eastAsia="hr-HR"/>
        </w:rPr>
        <w:t>Zamjenik</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načelnika</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stožera</w:t>
      </w:r>
      <w:proofErr w:type="spellEnd"/>
    </w:p>
    <w:p w:rsidR="0023378B" w:rsidRPr="0023378B" w:rsidRDefault="0023378B" w:rsidP="002337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23378B">
        <w:rPr>
          <w:rFonts w:ascii="Times New Roman" w:eastAsia="Times New Roman" w:hAnsi="Times New Roman" w:cs="Times New Roman"/>
          <w:sz w:val="24"/>
          <w:szCs w:val="24"/>
          <w:lang w:val="en-GB" w:eastAsia="hr-HR"/>
        </w:rPr>
        <w:t xml:space="preserve">3. </w:t>
      </w:r>
      <w:proofErr w:type="spellStart"/>
      <w:r w:rsidRPr="0023378B">
        <w:rPr>
          <w:rFonts w:ascii="Times New Roman" w:eastAsia="Times New Roman" w:hAnsi="Times New Roman" w:cs="Times New Roman"/>
          <w:sz w:val="24"/>
          <w:szCs w:val="24"/>
          <w:lang w:val="en-GB" w:eastAsia="hr-HR"/>
        </w:rPr>
        <w:t>Radoslav</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Grubišić</w:t>
      </w:r>
      <w:proofErr w:type="spellEnd"/>
      <w:r w:rsidRPr="0023378B">
        <w:rPr>
          <w:rFonts w:ascii="Times New Roman" w:eastAsia="Times New Roman" w:hAnsi="Times New Roman" w:cs="Times New Roman"/>
          <w:sz w:val="24"/>
          <w:szCs w:val="24"/>
          <w:lang w:val="en-GB" w:eastAsia="hr-HR"/>
        </w:rPr>
        <w:t>, (</w:t>
      </w:r>
      <w:proofErr w:type="spellStart"/>
      <w:r w:rsidRPr="0023378B">
        <w:rPr>
          <w:rFonts w:ascii="Times New Roman" w:eastAsia="Times New Roman" w:hAnsi="Times New Roman" w:cs="Times New Roman"/>
          <w:sz w:val="24"/>
          <w:szCs w:val="24"/>
          <w:lang w:val="en-GB" w:eastAsia="hr-HR"/>
        </w:rPr>
        <w:t>predstavnik</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Vatrogasne</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zajednice</w:t>
      </w:r>
      <w:proofErr w:type="spellEnd"/>
      <w:r w:rsidRPr="0023378B">
        <w:rPr>
          <w:rFonts w:ascii="Times New Roman" w:eastAsia="Times New Roman" w:hAnsi="Times New Roman" w:cs="Times New Roman"/>
          <w:sz w:val="24"/>
          <w:szCs w:val="24"/>
          <w:lang w:val="en-GB" w:eastAsia="hr-HR"/>
        </w:rPr>
        <w:t xml:space="preserve"> Osijek), </w:t>
      </w:r>
      <w:proofErr w:type="spellStart"/>
      <w:r w:rsidRPr="0023378B">
        <w:rPr>
          <w:rFonts w:ascii="Times New Roman" w:eastAsia="Times New Roman" w:hAnsi="Times New Roman" w:cs="Times New Roman"/>
          <w:sz w:val="24"/>
          <w:szCs w:val="24"/>
          <w:lang w:val="en-GB" w:eastAsia="hr-HR"/>
        </w:rPr>
        <w:t>član</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stožera</w:t>
      </w:r>
      <w:proofErr w:type="spellEnd"/>
    </w:p>
    <w:p w:rsidR="0023378B" w:rsidRPr="0023378B" w:rsidRDefault="0023378B" w:rsidP="002337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23378B">
        <w:rPr>
          <w:rFonts w:ascii="Times New Roman" w:eastAsia="Times New Roman" w:hAnsi="Times New Roman" w:cs="Times New Roman"/>
          <w:sz w:val="24"/>
          <w:szCs w:val="24"/>
          <w:lang w:val="en-GB" w:eastAsia="hr-HR"/>
        </w:rPr>
        <w:t xml:space="preserve">4. Ivan </w:t>
      </w:r>
      <w:proofErr w:type="spellStart"/>
      <w:r w:rsidRPr="0023378B">
        <w:rPr>
          <w:rFonts w:ascii="Times New Roman" w:eastAsia="Times New Roman" w:hAnsi="Times New Roman" w:cs="Times New Roman"/>
          <w:sz w:val="24"/>
          <w:szCs w:val="24"/>
          <w:lang w:val="en-GB" w:eastAsia="hr-HR"/>
        </w:rPr>
        <w:t>Rendulić</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predstavnik</w:t>
      </w:r>
      <w:proofErr w:type="spellEnd"/>
      <w:r w:rsidRPr="0023378B">
        <w:rPr>
          <w:rFonts w:ascii="Times New Roman" w:eastAsia="Times New Roman" w:hAnsi="Times New Roman" w:cs="Times New Roman"/>
          <w:sz w:val="24"/>
          <w:szCs w:val="24"/>
          <w:lang w:val="en-GB" w:eastAsia="hr-HR"/>
        </w:rPr>
        <w:t xml:space="preserve"> DUZS -a Osijek), </w:t>
      </w:r>
      <w:proofErr w:type="spellStart"/>
      <w:r w:rsidRPr="0023378B">
        <w:rPr>
          <w:rFonts w:ascii="Times New Roman" w:eastAsia="Times New Roman" w:hAnsi="Times New Roman" w:cs="Times New Roman"/>
          <w:sz w:val="24"/>
          <w:szCs w:val="24"/>
          <w:lang w:val="en-GB" w:eastAsia="hr-HR"/>
        </w:rPr>
        <w:t>član</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stožera</w:t>
      </w:r>
      <w:proofErr w:type="spellEnd"/>
    </w:p>
    <w:p w:rsidR="0023378B" w:rsidRPr="0023378B" w:rsidRDefault="0023378B" w:rsidP="002337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23378B">
        <w:rPr>
          <w:rFonts w:ascii="Times New Roman" w:eastAsia="Times New Roman" w:hAnsi="Times New Roman" w:cs="Times New Roman"/>
          <w:sz w:val="24"/>
          <w:szCs w:val="24"/>
          <w:lang w:val="en-GB" w:eastAsia="hr-HR"/>
        </w:rPr>
        <w:t xml:space="preserve">5. </w:t>
      </w:r>
      <w:proofErr w:type="spellStart"/>
      <w:r w:rsidRPr="0023378B">
        <w:rPr>
          <w:rFonts w:ascii="Times New Roman" w:eastAsia="Times New Roman" w:hAnsi="Times New Roman" w:cs="Times New Roman"/>
          <w:sz w:val="24"/>
          <w:szCs w:val="24"/>
          <w:lang w:val="en-GB" w:eastAsia="hr-HR"/>
        </w:rPr>
        <w:t>Velibor</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Vojnović</w:t>
      </w:r>
      <w:proofErr w:type="spellEnd"/>
      <w:r w:rsidRPr="0023378B">
        <w:rPr>
          <w:rFonts w:ascii="Times New Roman" w:eastAsia="Times New Roman" w:hAnsi="Times New Roman" w:cs="Times New Roman"/>
          <w:sz w:val="24"/>
          <w:szCs w:val="24"/>
          <w:lang w:val="en-GB" w:eastAsia="hr-HR"/>
        </w:rPr>
        <w:t>, (</w:t>
      </w:r>
      <w:proofErr w:type="spellStart"/>
      <w:r w:rsidRPr="0023378B">
        <w:rPr>
          <w:rFonts w:ascii="Times New Roman" w:eastAsia="Times New Roman" w:hAnsi="Times New Roman" w:cs="Times New Roman"/>
          <w:sz w:val="24"/>
          <w:szCs w:val="24"/>
          <w:lang w:val="en-GB" w:eastAsia="hr-HR"/>
        </w:rPr>
        <w:t>predstavnik</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policijske</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postaje</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Đakovo</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član</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stožera</w:t>
      </w:r>
      <w:proofErr w:type="spellEnd"/>
    </w:p>
    <w:p w:rsidR="0023378B" w:rsidRPr="0023378B" w:rsidRDefault="0023378B" w:rsidP="002337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23378B">
        <w:rPr>
          <w:rFonts w:ascii="Times New Roman" w:eastAsia="Times New Roman" w:hAnsi="Times New Roman" w:cs="Times New Roman"/>
          <w:sz w:val="24"/>
          <w:szCs w:val="24"/>
          <w:lang w:val="en-GB" w:eastAsia="hr-HR"/>
        </w:rPr>
        <w:t xml:space="preserve">6. Josip </w:t>
      </w:r>
      <w:proofErr w:type="spellStart"/>
      <w:r w:rsidRPr="0023378B">
        <w:rPr>
          <w:rFonts w:ascii="Times New Roman" w:eastAsia="Times New Roman" w:hAnsi="Times New Roman" w:cs="Times New Roman"/>
          <w:sz w:val="24"/>
          <w:szCs w:val="24"/>
          <w:lang w:val="en-GB" w:eastAsia="hr-HR"/>
        </w:rPr>
        <w:t>Diklić</w:t>
      </w:r>
      <w:proofErr w:type="spellEnd"/>
      <w:r w:rsidRPr="0023378B">
        <w:rPr>
          <w:rFonts w:ascii="Times New Roman" w:eastAsia="Times New Roman" w:hAnsi="Times New Roman" w:cs="Times New Roman"/>
          <w:sz w:val="24"/>
          <w:szCs w:val="24"/>
          <w:lang w:val="en-GB" w:eastAsia="hr-HR"/>
        </w:rPr>
        <w:t>, (</w:t>
      </w:r>
      <w:proofErr w:type="spellStart"/>
      <w:r w:rsidRPr="0023378B">
        <w:rPr>
          <w:rFonts w:ascii="Times New Roman" w:eastAsia="Times New Roman" w:hAnsi="Times New Roman" w:cs="Times New Roman"/>
          <w:sz w:val="24"/>
          <w:szCs w:val="24"/>
          <w:lang w:val="en-GB" w:eastAsia="hr-HR"/>
        </w:rPr>
        <w:t>predstavnik</w:t>
      </w:r>
      <w:proofErr w:type="spellEnd"/>
      <w:r w:rsidRPr="0023378B">
        <w:rPr>
          <w:rFonts w:ascii="Times New Roman" w:eastAsia="Times New Roman" w:hAnsi="Times New Roman" w:cs="Times New Roman"/>
          <w:sz w:val="24"/>
          <w:szCs w:val="24"/>
          <w:lang w:val="en-GB" w:eastAsia="hr-HR"/>
        </w:rPr>
        <w:t xml:space="preserve"> HGSS-a), </w:t>
      </w:r>
      <w:proofErr w:type="spellStart"/>
      <w:r w:rsidRPr="0023378B">
        <w:rPr>
          <w:rFonts w:ascii="Times New Roman" w:eastAsia="Times New Roman" w:hAnsi="Times New Roman" w:cs="Times New Roman"/>
          <w:sz w:val="24"/>
          <w:szCs w:val="24"/>
          <w:lang w:val="en-GB" w:eastAsia="hr-HR"/>
        </w:rPr>
        <w:t>član</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stožera</w:t>
      </w:r>
      <w:proofErr w:type="spellEnd"/>
    </w:p>
    <w:p w:rsidR="0023378B" w:rsidRPr="0023378B" w:rsidRDefault="0023378B" w:rsidP="002337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23378B">
        <w:rPr>
          <w:rFonts w:ascii="Times New Roman" w:eastAsia="Times New Roman" w:hAnsi="Times New Roman" w:cs="Times New Roman"/>
          <w:sz w:val="24"/>
          <w:szCs w:val="24"/>
          <w:lang w:val="en-GB" w:eastAsia="hr-HR"/>
        </w:rPr>
        <w:t xml:space="preserve">7. Martina </w:t>
      </w:r>
      <w:proofErr w:type="spellStart"/>
      <w:r w:rsidRPr="0023378B">
        <w:rPr>
          <w:rFonts w:ascii="Times New Roman" w:eastAsia="Times New Roman" w:hAnsi="Times New Roman" w:cs="Times New Roman"/>
          <w:sz w:val="24"/>
          <w:szCs w:val="24"/>
          <w:lang w:val="en-GB" w:eastAsia="hr-HR"/>
        </w:rPr>
        <w:t>Hećimović</w:t>
      </w:r>
      <w:proofErr w:type="spellEnd"/>
      <w:r w:rsidRPr="0023378B">
        <w:rPr>
          <w:rFonts w:ascii="Times New Roman" w:eastAsia="Times New Roman" w:hAnsi="Times New Roman" w:cs="Times New Roman"/>
          <w:sz w:val="24"/>
          <w:szCs w:val="24"/>
          <w:lang w:val="en-GB" w:eastAsia="hr-HR"/>
        </w:rPr>
        <w:t>, (</w:t>
      </w:r>
      <w:proofErr w:type="spellStart"/>
      <w:r w:rsidRPr="0023378B">
        <w:rPr>
          <w:rFonts w:ascii="Times New Roman" w:eastAsia="Times New Roman" w:hAnsi="Times New Roman" w:cs="Times New Roman"/>
          <w:sz w:val="24"/>
          <w:szCs w:val="24"/>
          <w:lang w:val="en-GB" w:eastAsia="hr-HR"/>
        </w:rPr>
        <w:t>predstavnik</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Crvenog</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križa</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djelatnica</w:t>
      </w:r>
      <w:proofErr w:type="spellEnd"/>
      <w:r w:rsidRPr="0023378B">
        <w:rPr>
          <w:rFonts w:ascii="Times New Roman" w:eastAsia="Times New Roman" w:hAnsi="Times New Roman" w:cs="Times New Roman"/>
          <w:sz w:val="24"/>
          <w:szCs w:val="24"/>
          <w:lang w:val="en-GB" w:eastAsia="hr-HR"/>
        </w:rPr>
        <w:t xml:space="preserve"> GDCK Osijek), </w:t>
      </w:r>
      <w:proofErr w:type="spellStart"/>
      <w:r w:rsidRPr="0023378B">
        <w:rPr>
          <w:rFonts w:ascii="Times New Roman" w:eastAsia="Times New Roman" w:hAnsi="Times New Roman" w:cs="Times New Roman"/>
          <w:sz w:val="24"/>
          <w:szCs w:val="24"/>
          <w:lang w:val="en-GB" w:eastAsia="hr-HR"/>
        </w:rPr>
        <w:t>član</w:t>
      </w:r>
      <w:proofErr w:type="spellEnd"/>
    </w:p>
    <w:p w:rsidR="0023378B" w:rsidRPr="0023378B" w:rsidRDefault="0023378B" w:rsidP="002337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Stožera</w:t>
      </w:r>
      <w:proofErr w:type="spellEnd"/>
    </w:p>
    <w:p w:rsidR="0023378B" w:rsidRPr="0023378B" w:rsidRDefault="0023378B" w:rsidP="002337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23378B">
        <w:rPr>
          <w:rFonts w:ascii="Times New Roman" w:eastAsia="Times New Roman" w:hAnsi="Times New Roman" w:cs="Times New Roman"/>
          <w:sz w:val="24"/>
          <w:szCs w:val="24"/>
          <w:lang w:val="en-GB" w:eastAsia="hr-HR"/>
        </w:rPr>
        <w:t xml:space="preserve">8. </w:t>
      </w:r>
      <w:proofErr w:type="spellStart"/>
      <w:r w:rsidRPr="0023378B">
        <w:rPr>
          <w:rFonts w:ascii="Times New Roman" w:eastAsia="Times New Roman" w:hAnsi="Times New Roman" w:cs="Times New Roman"/>
          <w:sz w:val="24"/>
          <w:szCs w:val="24"/>
          <w:lang w:val="en-GB" w:eastAsia="hr-HR"/>
        </w:rPr>
        <w:t>Branka</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Franjić</w:t>
      </w:r>
      <w:proofErr w:type="spellEnd"/>
      <w:r w:rsidRPr="0023378B">
        <w:rPr>
          <w:rFonts w:ascii="Times New Roman" w:eastAsia="Times New Roman" w:hAnsi="Times New Roman" w:cs="Times New Roman"/>
          <w:sz w:val="24"/>
          <w:szCs w:val="24"/>
          <w:lang w:val="en-GB" w:eastAsia="hr-HR"/>
        </w:rPr>
        <w:t>, (</w:t>
      </w:r>
      <w:proofErr w:type="spellStart"/>
      <w:r w:rsidRPr="0023378B">
        <w:rPr>
          <w:rFonts w:ascii="Times New Roman" w:eastAsia="Times New Roman" w:hAnsi="Times New Roman" w:cs="Times New Roman"/>
          <w:sz w:val="24"/>
          <w:szCs w:val="24"/>
          <w:lang w:val="en-GB" w:eastAsia="hr-HR"/>
        </w:rPr>
        <w:t>predstavnik</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zdravstvene</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ustanove</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član</w:t>
      </w:r>
      <w:proofErr w:type="spellEnd"/>
      <w:r w:rsidRPr="0023378B">
        <w:rPr>
          <w:rFonts w:ascii="Times New Roman" w:eastAsia="Times New Roman" w:hAnsi="Times New Roman" w:cs="Times New Roman"/>
          <w:sz w:val="24"/>
          <w:szCs w:val="24"/>
          <w:lang w:val="en-GB" w:eastAsia="hr-HR"/>
        </w:rPr>
        <w:t xml:space="preserve"> </w:t>
      </w:r>
      <w:proofErr w:type="spellStart"/>
      <w:r w:rsidRPr="0023378B">
        <w:rPr>
          <w:rFonts w:ascii="Times New Roman" w:eastAsia="Times New Roman" w:hAnsi="Times New Roman" w:cs="Times New Roman"/>
          <w:sz w:val="24"/>
          <w:szCs w:val="24"/>
          <w:lang w:val="en-GB" w:eastAsia="hr-HR"/>
        </w:rPr>
        <w:t>Stožera</w:t>
      </w:r>
      <w:proofErr w:type="spellEnd"/>
      <w:r w:rsidRPr="0023378B">
        <w:rPr>
          <w:rFonts w:ascii="Times New Roman" w:eastAsia="Times New Roman" w:hAnsi="Times New Roman" w:cs="Times New Roman"/>
          <w:sz w:val="24"/>
          <w:szCs w:val="24"/>
          <w:lang w:val="en-GB" w:eastAsia="hr-HR"/>
        </w:rPr>
        <w:t>.</w:t>
      </w:r>
    </w:p>
    <w:p w:rsidR="0023378B" w:rsidRPr="0023378B" w:rsidRDefault="0023378B" w:rsidP="0023378B">
      <w:pPr>
        <w:spacing w:after="0" w:line="259" w:lineRule="auto"/>
        <w:jc w:val="both"/>
        <w:rPr>
          <w:rFonts w:ascii="Times New Roman" w:eastAsia="Calibri" w:hAnsi="Times New Roman" w:cs="Times New Roman"/>
          <w:sz w:val="24"/>
          <w:szCs w:val="24"/>
          <w:lang w:val="hr-BA"/>
        </w:rPr>
      </w:pP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Članak 3.</w:t>
      </w: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Stožer se mobilizira na način da se članovi pozivaju na mjesto i u vrijeme navedeno u nalogu nadležnog tijela koje je naložilo mobilizaciju Stožera.</w:t>
      </w: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Mobilizaciju Stožera nalaže Načelnik stožera. U odsutnosti ili nemogućnosti Načelnika stožera, mobilizaciju Stožera nalaže Općinski načelnik ili osoba koju on ovlasti.</w:t>
      </w:r>
    </w:p>
    <w:p w:rsidR="0023378B" w:rsidRPr="0023378B" w:rsidRDefault="0023378B" w:rsidP="0023378B">
      <w:pPr>
        <w:spacing w:after="0" w:line="259" w:lineRule="auto"/>
        <w:jc w:val="both"/>
        <w:rPr>
          <w:rFonts w:ascii="Times New Roman" w:eastAsia="Calibri" w:hAnsi="Times New Roman" w:cs="Times New Roman"/>
          <w:sz w:val="24"/>
          <w:szCs w:val="24"/>
          <w:lang w:val="hr-BA"/>
        </w:rPr>
      </w:pP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Članak 4.</w:t>
      </w: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Članovi Stožera pozivaju se vlastitim kapacitetima nadležnih tijela (Jedinstveni upravni odjel općine Šodolovci) dok se samo iznimno za mobiliziranje Stožera područne (regionalne) razine može koristiti županijski centar 112 i to kao pričuvni kapacitet.</w:t>
      </w: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Pozivanje se vrši putem fiksne linije, mobilne telefonije, SMS porukom ili osobnim pozivanjem.</w:t>
      </w:r>
    </w:p>
    <w:p w:rsidR="0023378B" w:rsidRPr="0023378B" w:rsidRDefault="0023378B" w:rsidP="0023378B">
      <w:pPr>
        <w:spacing w:after="0" w:line="259" w:lineRule="auto"/>
        <w:jc w:val="both"/>
        <w:rPr>
          <w:rFonts w:ascii="Times New Roman" w:eastAsia="Calibri" w:hAnsi="Times New Roman" w:cs="Times New Roman"/>
          <w:sz w:val="24"/>
          <w:szCs w:val="24"/>
          <w:lang w:val="hr-BA"/>
        </w:rPr>
      </w:pP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Članak 5.</w:t>
      </w: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Svaki član Stožera sudjeluje u radu Stožera na način da predstavlja svoju operativnu snagu, sudjeluje u koordiniranju operativnih aktivnosti između različitih operativnih snaga i sudionika sustava civilne zaštite, zapovjednog ili rukovodnog tijela svoje operativne snage i koordinatora na lokaciji, sukladno specifičnostima na mjestu izvanrednog događaja, uputama i zahtjevima načelnika stožera i pravilima struke u području nadležnosti.</w:t>
      </w: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lastRenderedPageBreak/>
        <w:t>U slučaju velike nesreće Stožer može predložiti organiziranje volontera i način njihovog uključivanja u provođenje određenih mjera i aktivnosti u velikim nesrećama i katastrofama, u suradnji sa središnjim tijelom državne uprave nadležnim za organiziranje volontera.</w:t>
      </w:r>
    </w:p>
    <w:p w:rsidR="0023378B" w:rsidRPr="0023378B" w:rsidRDefault="0023378B" w:rsidP="0023378B">
      <w:pPr>
        <w:spacing w:after="0"/>
        <w:ind w:left="720"/>
        <w:contextualSpacing/>
        <w:jc w:val="both"/>
        <w:rPr>
          <w:rFonts w:ascii="Times New Roman" w:eastAsia="Calibri" w:hAnsi="Times New Roman" w:cs="Times New Roman"/>
          <w:sz w:val="24"/>
          <w:szCs w:val="24"/>
        </w:rPr>
      </w:pP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Članak 6.</w:t>
      </w: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p>
    <w:p w:rsidR="0023378B" w:rsidRPr="0023378B" w:rsidRDefault="0023378B" w:rsidP="0023378B">
      <w:pPr>
        <w:spacing w:after="0" w:line="259" w:lineRule="auto"/>
        <w:jc w:val="both"/>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Kako bi se u iznimnim situacijama osiguralo pravovremeno mobiliziranje članova Stožera nalaže se Jedinstvenom upravnom odjelu Općine Šodolovci da jedan primjera Sheme mobiliziranja Stožera civilne zaštite dostavi nadležnom područnom uredu središnjeg tijela državne uprave nadležnog za poslove civilne zaštite.</w:t>
      </w:r>
    </w:p>
    <w:p w:rsidR="0023378B" w:rsidRPr="0023378B" w:rsidRDefault="0023378B" w:rsidP="0023378B">
      <w:pPr>
        <w:spacing w:after="0" w:line="259" w:lineRule="auto"/>
        <w:rPr>
          <w:rFonts w:ascii="Times New Roman" w:eastAsia="Calibri" w:hAnsi="Times New Roman" w:cs="Times New Roman"/>
          <w:sz w:val="24"/>
          <w:szCs w:val="24"/>
          <w:lang w:val="hr-BA"/>
        </w:rPr>
      </w:pP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Članak 7.</w:t>
      </w:r>
    </w:p>
    <w:p w:rsidR="0023378B" w:rsidRPr="0023378B" w:rsidRDefault="0023378B" w:rsidP="0023378B">
      <w:pPr>
        <w:spacing w:after="0" w:line="259" w:lineRule="auto"/>
        <w:jc w:val="center"/>
        <w:rPr>
          <w:rFonts w:ascii="Times New Roman" w:eastAsia="Calibri" w:hAnsi="Times New Roman" w:cs="Times New Roman"/>
          <w:sz w:val="24"/>
          <w:szCs w:val="24"/>
          <w:lang w:val="hr-BA"/>
        </w:rPr>
      </w:pPr>
    </w:p>
    <w:p w:rsidR="0023378B" w:rsidRPr="0023378B" w:rsidRDefault="0023378B" w:rsidP="0023378B">
      <w:pPr>
        <w:spacing w:after="0" w:line="259" w:lineRule="auto"/>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Stupanjem na snagu ovog Plana prestaje važiti Plan pozivanja Stožera zaštite i spašavanja općine Šodolovci („službeni glasnik općine Šodolovci“ broj 2/12“).</w:t>
      </w:r>
    </w:p>
    <w:p w:rsidR="0023378B" w:rsidRPr="0023378B" w:rsidRDefault="0023378B" w:rsidP="0023378B">
      <w:pPr>
        <w:spacing w:after="0" w:line="259" w:lineRule="auto"/>
        <w:rPr>
          <w:rFonts w:ascii="Times New Roman" w:eastAsia="Calibri" w:hAnsi="Times New Roman" w:cs="Times New Roman"/>
          <w:sz w:val="20"/>
          <w:lang w:val="hr-BA"/>
        </w:rPr>
      </w:pPr>
      <w:r w:rsidRPr="0023378B">
        <w:rPr>
          <w:rFonts w:ascii="Times New Roman" w:eastAsia="Calibri" w:hAnsi="Times New Roman" w:cs="Times New Roman"/>
          <w:sz w:val="24"/>
          <w:szCs w:val="24"/>
          <w:lang w:val="hr-BA"/>
        </w:rPr>
        <w:t>Ovaj Plan objavit će se u „službenom glasniku Općine Šodolovci“ a stupa na snagu danom donošenja</w:t>
      </w:r>
      <w:r w:rsidRPr="0023378B">
        <w:rPr>
          <w:rFonts w:ascii="Times New Roman" w:eastAsia="Calibri" w:hAnsi="Times New Roman" w:cs="Times New Roman"/>
          <w:sz w:val="20"/>
          <w:lang w:val="hr-BA"/>
        </w:rPr>
        <w:t>.</w:t>
      </w:r>
    </w:p>
    <w:p w:rsidR="0023378B" w:rsidRPr="0023378B" w:rsidRDefault="0023378B" w:rsidP="0023378B">
      <w:pPr>
        <w:spacing w:after="0" w:line="259" w:lineRule="auto"/>
        <w:rPr>
          <w:rFonts w:ascii="Times New Roman" w:eastAsia="Calibri" w:hAnsi="Times New Roman" w:cs="Times New Roman"/>
          <w:sz w:val="20"/>
          <w:lang w:val="hr-BA"/>
        </w:rPr>
      </w:pPr>
    </w:p>
    <w:p w:rsidR="0023378B" w:rsidRPr="0023378B" w:rsidRDefault="0023378B" w:rsidP="0023378B">
      <w:pPr>
        <w:spacing w:after="0" w:line="259" w:lineRule="auto"/>
        <w:rPr>
          <w:rFonts w:ascii="Times New Roman" w:eastAsia="Calibri" w:hAnsi="Times New Roman" w:cs="Times New Roman"/>
          <w:sz w:val="20"/>
          <w:lang w:val="hr-BA"/>
        </w:rPr>
      </w:pPr>
    </w:p>
    <w:p w:rsidR="0023378B" w:rsidRPr="0023378B" w:rsidRDefault="0023378B" w:rsidP="0023378B">
      <w:pPr>
        <w:spacing w:after="0" w:line="259" w:lineRule="auto"/>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KLASA: 810-06/18-01/1</w:t>
      </w:r>
    </w:p>
    <w:p w:rsidR="0023378B" w:rsidRPr="0023378B" w:rsidRDefault="0023378B" w:rsidP="0023378B">
      <w:pPr>
        <w:spacing w:after="0" w:line="259" w:lineRule="auto"/>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URBROJ: 2121/11-18-1</w:t>
      </w:r>
    </w:p>
    <w:p w:rsidR="0023378B" w:rsidRPr="0023378B" w:rsidRDefault="0023378B" w:rsidP="0023378B">
      <w:pPr>
        <w:spacing w:after="0" w:line="259" w:lineRule="auto"/>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Šodolovci, 30. kolovoza 2018.                                                  OPĆINSKI NAČELNIK:</w:t>
      </w:r>
    </w:p>
    <w:p w:rsidR="0023378B" w:rsidRDefault="0023378B" w:rsidP="0023378B">
      <w:pPr>
        <w:spacing w:after="0" w:line="259" w:lineRule="auto"/>
        <w:rPr>
          <w:rFonts w:ascii="Times New Roman" w:eastAsia="Calibri" w:hAnsi="Times New Roman" w:cs="Times New Roman"/>
          <w:sz w:val="24"/>
          <w:szCs w:val="24"/>
          <w:lang w:val="hr-BA"/>
        </w:rPr>
      </w:pPr>
      <w:r w:rsidRPr="0023378B">
        <w:rPr>
          <w:rFonts w:ascii="Times New Roman" w:eastAsia="Calibri" w:hAnsi="Times New Roman" w:cs="Times New Roman"/>
          <w:sz w:val="24"/>
          <w:szCs w:val="24"/>
          <w:lang w:val="hr-BA"/>
        </w:rPr>
        <w:t xml:space="preserve">                                                                                                 Dipl. ing. Mile </w:t>
      </w:r>
      <w:proofErr w:type="spellStart"/>
      <w:r w:rsidRPr="0023378B">
        <w:rPr>
          <w:rFonts w:ascii="Times New Roman" w:eastAsia="Calibri" w:hAnsi="Times New Roman" w:cs="Times New Roman"/>
          <w:sz w:val="24"/>
          <w:szCs w:val="24"/>
          <w:lang w:val="hr-BA"/>
        </w:rPr>
        <w:t>Zlokapa</w:t>
      </w:r>
      <w:proofErr w:type="spellEnd"/>
      <w:r w:rsidR="00DE5F00">
        <w:rPr>
          <w:rFonts w:ascii="Times New Roman" w:eastAsia="Calibri" w:hAnsi="Times New Roman" w:cs="Times New Roman"/>
          <w:sz w:val="24"/>
          <w:szCs w:val="24"/>
          <w:lang w:val="hr-BA"/>
        </w:rPr>
        <w:t>, v.r.</w:t>
      </w:r>
    </w:p>
    <w:p w:rsidR="0023378B" w:rsidRPr="0023378B" w:rsidRDefault="00DE5F00" w:rsidP="00DE5F00">
      <w:pPr>
        <w:spacing w:after="0" w:line="259" w:lineRule="auto"/>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___________________________________________________________________________________________________________________</w:t>
      </w:r>
      <w:r w:rsidR="0023378B" w:rsidRPr="0023378B">
        <w:rPr>
          <w:rFonts w:ascii="Times New Roman" w:eastAsia="Calibri" w:hAnsi="Times New Roman" w:cs="Times New Roman"/>
          <w:sz w:val="24"/>
          <w:szCs w:val="20"/>
        </w:rPr>
        <w:t xml:space="preserve">           </w:t>
      </w:r>
    </w:p>
    <w:p w:rsidR="001D532D" w:rsidRPr="002B40B3" w:rsidRDefault="001D532D" w:rsidP="001D532D">
      <w:pPr>
        <w:spacing w:after="0"/>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Na temelju članka </w:t>
      </w:r>
      <w:r>
        <w:rPr>
          <w:rFonts w:ascii="Times New Roman" w:eastAsia="Calibri" w:hAnsi="Times New Roman" w:cs="Times New Roman"/>
          <w:sz w:val="24"/>
          <w:szCs w:val="24"/>
        </w:rPr>
        <w:t>17</w:t>
      </w:r>
      <w:r w:rsidRPr="002B40B3">
        <w:rPr>
          <w:rFonts w:ascii="Times New Roman" w:eastAsia="Calibri" w:hAnsi="Times New Roman" w:cs="Times New Roman"/>
          <w:sz w:val="24"/>
          <w:szCs w:val="24"/>
        </w:rPr>
        <w:t xml:space="preserve">. stavak </w:t>
      </w:r>
      <w:r>
        <w:rPr>
          <w:rFonts w:ascii="Times New Roman" w:eastAsia="Calibri" w:hAnsi="Times New Roman" w:cs="Times New Roman"/>
          <w:sz w:val="24"/>
          <w:szCs w:val="24"/>
        </w:rPr>
        <w:t>3</w:t>
      </w:r>
      <w:r w:rsidRPr="002B40B3">
        <w:rPr>
          <w:rFonts w:ascii="Times New Roman" w:eastAsia="Calibri" w:hAnsi="Times New Roman" w:cs="Times New Roman"/>
          <w:sz w:val="24"/>
          <w:szCs w:val="24"/>
        </w:rPr>
        <w:t>.</w:t>
      </w:r>
      <w:r>
        <w:rPr>
          <w:rFonts w:ascii="Times New Roman" w:eastAsia="Calibri" w:hAnsi="Times New Roman" w:cs="Times New Roman"/>
          <w:sz w:val="24"/>
          <w:szCs w:val="24"/>
        </w:rPr>
        <w:t xml:space="preserve"> točka 1.</w:t>
      </w:r>
      <w:r w:rsidRPr="002B40B3">
        <w:rPr>
          <w:rFonts w:ascii="Times New Roman" w:eastAsia="Calibri" w:hAnsi="Times New Roman" w:cs="Times New Roman"/>
          <w:sz w:val="24"/>
          <w:szCs w:val="24"/>
        </w:rPr>
        <w:t xml:space="preserve"> Zakona o </w:t>
      </w:r>
      <w:r>
        <w:rPr>
          <w:rFonts w:ascii="Times New Roman" w:eastAsia="Calibri" w:hAnsi="Times New Roman" w:cs="Times New Roman"/>
          <w:sz w:val="24"/>
          <w:szCs w:val="24"/>
        </w:rPr>
        <w:t>sustavu civilne zaštite</w:t>
      </w:r>
      <w:r w:rsidRPr="002B40B3">
        <w:rPr>
          <w:rFonts w:ascii="Times New Roman" w:eastAsia="Calibri" w:hAnsi="Times New Roman" w:cs="Times New Roman"/>
          <w:sz w:val="24"/>
          <w:szCs w:val="24"/>
        </w:rPr>
        <w:t xml:space="preserve"> („Narodne novine“ broj </w:t>
      </w:r>
      <w:r>
        <w:rPr>
          <w:rFonts w:ascii="Times New Roman" w:eastAsia="Calibri" w:hAnsi="Times New Roman" w:cs="Times New Roman"/>
          <w:sz w:val="24"/>
          <w:szCs w:val="24"/>
        </w:rPr>
        <w:t>82/15</w:t>
      </w:r>
      <w:r w:rsidRPr="002B40B3">
        <w:rPr>
          <w:rFonts w:ascii="Times New Roman" w:eastAsia="Calibri" w:hAnsi="Times New Roman" w:cs="Times New Roman"/>
          <w:sz w:val="24"/>
          <w:szCs w:val="24"/>
        </w:rPr>
        <w:t xml:space="preserve">) i članka </w:t>
      </w:r>
      <w:r>
        <w:rPr>
          <w:rFonts w:ascii="Times New Roman" w:eastAsia="Calibri" w:hAnsi="Times New Roman" w:cs="Times New Roman"/>
          <w:sz w:val="24"/>
          <w:szCs w:val="24"/>
        </w:rPr>
        <w:t>46</w:t>
      </w:r>
      <w:r w:rsidRPr="002B40B3">
        <w:rPr>
          <w:rFonts w:ascii="Times New Roman" w:eastAsia="Calibri" w:hAnsi="Times New Roman" w:cs="Times New Roman"/>
          <w:sz w:val="24"/>
          <w:szCs w:val="24"/>
        </w:rPr>
        <w:t>. Statuta Općine Šodolovci („službeni glasnik Općine Šodolovci“ broj 3/09, 2/13, 7/16 i 4/18) Općinsk</w:t>
      </w:r>
      <w:r>
        <w:rPr>
          <w:rFonts w:ascii="Times New Roman" w:eastAsia="Calibri" w:hAnsi="Times New Roman" w:cs="Times New Roman"/>
          <w:sz w:val="24"/>
          <w:szCs w:val="24"/>
        </w:rPr>
        <w:t>i</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načelnik dana 13. lipnja 2018. godine donosi</w:t>
      </w:r>
    </w:p>
    <w:p w:rsidR="001D532D" w:rsidRPr="002B40B3" w:rsidRDefault="001D532D" w:rsidP="001D532D">
      <w:pPr>
        <w:spacing w:after="0"/>
        <w:jc w:val="both"/>
        <w:rPr>
          <w:rFonts w:ascii="Times New Roman" w:eastAsia="Calibri" w:hAnsi="Times New Roman" w:cs="Times New Roman"/>
          <w:sz w:val="24"/>
          <w:szCs w:val="24"/>
        </w:rPr>
      </w:pPr>
    </w:p>
    <w:p w:rsidR="001D532D" w:rsidRPr="002B40B3" w:rsidRDefault="001D532D" w:rsidP="001D532D">
      <w:pPr>
        <w:spacing w:after="0" w:line="36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ODLUKU</w:t>
      </w:r>
    </w:p>
    <w:p w:rsidR="001D532D" w:rsidRPr="002B40B3" w:rsidRDefault="001D532D" w:rsidP="001D532D">
      <w:pPr>
        <w:spacing w:after="0" w:line="36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 xml:space="preserve">o </w:t>
      </w:r>
      <w:r>
        <w:rPr>
          <w:rFonts w:ascii="Times New Roman" w:eastAsia="Calibri" w:hAnsi="Times New Roman" w:cs="Times New Roman"/>
          <w:b/>
          <w:sz w:val="24"/>
          <w:szCs w:val="24"/>
        </w:rPr>
        <w:t>donošenju Plana djelovanja civilne zaštite</w:t>
      </w:r>
    </w:p>
    <w:p w:rsidR="001D532D" w:rsidRPr="002B40B3" w:rsidRDefault="001D532D" w:rsidP="001D532D">
      <w:pPr>
        <w:spacing w:after="0"/>
        <w:jc w:val="center"/>
        <w:rPr>
          <w:rFonts w:ascii="Times New Roman" w:eastAsia="Calibri" w:hAnsi="Times New Roman" w:cs="Times New Roman"/>
          <w:b/>
          <w:sz w:val="24"/>
          <w:szCs w:val="24"/>
        </w:rPr>
      </w:pPr>
    </w:p>
    <w:p w:rsidR="001D532D" w:rsidRPr="002B40B3" w:rsidRDefault="001D532D" w:rsidP="001D532D">
      <w:pPr>
        <w:spacing w:after="0"/>
        <w:jc w:val="center"/>
        <w:rPr>
          <w:rFonts w:ascii="Times New Roman" w:eastAsia="Calibri" w:hAnsi="Times New Roman" w:cs="Times New Roman"/>
          <w:b/>
          <w:sz w:val="24"/>
          <w:szCs w:val="24"/>
        </w:rPr>
      </w:pPr>
    </w:p>
    <w:p w:rsidR="001D532D" w:rsidRPr="002B40B3" w:rsidRDefault="001D532D" w:rsidP="001D532D">
      <w:pPr>
        <w:spacing w:after="0"/>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1.</w:t>
      </w:r>
    </w:p>
    <w:p w:rsidR="001D532D" w:rsidRPr="002B40B3" w:rsidRDefault="001D532D" w:rsidP="001D532D">
      <w:pPr>
        <w:spacing w:after="0"/>
        <w:jc w:val="center"/>
        <w:rPr>
          <w:rFonts w:ascii="Times New Roman" w:eastAsia="Calibri" w:hAnsi="Times New Roman" w:cs="Times New Roman"/>
          <w:sz w:val="24"/>
          <w:szCs w:val="24"/>
        </w:rPr>
      </w:pPr>
    </w:p>
    <w:p w:rsidR="001D532D" w:rsidRPr="002B40B3" w:rsidRDefault="001D532D" w:rsidP="001D532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Donosi se Plan djelovanja civilne zaštite Općine Šodolovci izrađen od strane ovlaštene tvrtke </w:t>
      </w:r>
      <w:proofErr w:type="spellStart"/>
      <w:r>
        <w:rPr>
          <w:rFonts w:ascii="Times New Roman" w:eastAsia="Calibri" w:hAnsi="Times New Roman" w:cs="Times New Roman"/>
          <w:sz w:val="24"/>
          <w:szCs w:val="24"/>
        </w:rPr>
        <w:t>ZaštitaInspekt</w:t>
      </w:r>
      <w:proofErr w:type="spellEnd"/>
      <w:r>
        <w:rPr>
          <w:rFonts w:ascii="Times New Roman" w:eastAsia="Calibri" w:hAnsi="Times New Roman" w:cs="Times New Roman"/>
          <w:sz w:val="24"/>
          <w:szCs w:val="24"/>
        </w:rPr>
        <w:t xml:space="preserve"> d.o.o. te usklađen sa zaključnim ocjenama Procjene rizika od velikih nesreća za područje Općine Šodolovci („službeni glasnik općine Šodolovci“ broj 5/18).</w:t>
      </w:r>
    </w:p>
    <w:p w:rsidR="001D532D" w:rsidRPr="002B40B3" w:rsidRDefault="001D532D" w:rsidP="001D532D">
      <w:pPr>
        <w:spacing w:after="0"/>
        <w:rPr>
          <w:rFonts w:ascii="Times New Roman" w:eastAsia="Calibri" w:hAnsi="Times New Roman" w:cs="Times New Roman"/>
          <w:sz w:val="24"/>
          <w:szCs w:val="24"/>
        </w:rPr>
      </w:pPr>
    </w:p>
    <w:p w:rsidR="001D532D" w:rsidRPr="002B40B3" w:rsidRDefault="001D532D" w:rsidP="001D532D">
      <w:pPr>
        <w:spacing w:after="0"/>
        <w:jc w:val="both"/>
        <w:rPr>
          <w:rFonts w:ascii="Times New Roman" w:eastAsia="Calibri" w:hAnsi="Times New Roman" w:cs="Times New Roman"/>
          <w:sz w:val="24"/>
          <w:szCs w:val="24"/>
        </w:rPr>
      </w:pPr>
    </w:p>
    <w:p w:rsidR="001D532D" w:rsidRPr="002B40B3" w:rsidRDefault="001D532D" w:rsidP="001D532D">
      <w:pPr>
        <w:spacing w:after="0"/>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3.</w:t>
      </w:r>
    </w:p>
    <w:p w:rsidR="001D532D" w:rsidRPr="002B40B3" w:rsidRDefault="001D532D" w:rsidP="001D532D">
      <w:pPr>
        <w:spacing w:after="0"/>
        <w:jc w:val="center"/>
        <w:rPr>
          <w:rFonts w:ascii="Times New Roman" w:eastAsia="Calibri" w:hAnsi="Times New Roman" w:cs="Times New Roman"/>
          <w:sz w:val="24"/>
          <w:szCs w:val="24"/>
        </w:rPr>
      </w:pPr>
    </w:p>
    <w:p w:rsidR="001D532D" w:rsidRPr="002B40B3" w:rsidRDefault="001D532D" w:rsidP="001D532D">
      <w:pPr>
        <w:spacing w:after="0"/>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Ova Odluka objavit će se u „Službenom glasniku Općine Šodolovci“ i stupa na snagu osmi dan od dana objave.</w:t>
      </w:r>
    </w:p>
    <w:p w:rsidR="001D532D" w:rsidRPr="002B40B3" w:rsidRDefault="001D532D" w:rsidP="001D532D">
      <w:pPr>
        <w:spacing w:after="0"/>
        <w:jc w:val="both"/>
        <w:rPr>
          <w:rFonts w:ascii="Times New Roman" w:eastAsia="Calibri" w:hAnsi="Times New Roman" w:cs="Times New Roman"/>
          <w:sz w:val="24"/>
          <w:szCs w:val="24"/>
        </w:rPr>
      </w:pPr>
    </w:p>
    <w:p w:rsidR="001D532D" w:rsidRPr="002B40B3" w:rsidRDefault="001D532D" w:rsidP="001D532D">
      <w:pPr>
        <w:spacing w:after="0"/>
        <w:jc w:val="both"/>
        <w:rPr>
          <w:rFonts w:ascii="Times New Roman" w:eastAsia="Calibri" w:hAnsi="Times New Roman" w:cs="Times New Roman"/>
          <w:sz w:val="24"/>
          <w:szCs w:val="24"/>
        </w:rPr>
      </w:pPr>
    </w:p>
    <w:p w:rsidR="001D532D" w:rsidRPr="002B40B3" w:rsidRDefault="001D532D" w:rsidP="001D532D">
      <w:pPr>
        <w:spacing w:after="0" w:line="36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810-01/18-01/1</w:t>
      </w:r>
    </w:p>
    <w:p w:rsidR="001D532D" w:rsidRPr="002B40B3" w:rsidRDefault="001D532D" w:rsidP="001D532D">
      <w:pPr>
        <w:spacing w:after="0" w:line="36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URBROJ: 2121/11-18-</w:t>
      </w:r>
      <w:r>
        <w:rPr>
          <w:rFonts w:ascii="Times New Roman" w:eastAsia="Calibri" w:hAnsi="Times New Roman" w:cs="Times New Roman"/>
          <w:sz w:val="24"/>
          <w:szCs w:val="24"/>
        </w:rPr>
        <w:t>1</w:t>
      </w:r>
    </w:p>
    <w:p w:rsidR="001D532D" w:rsidRPr="002B40B3" w:rsidRDefault="001D532D" w:rsidP="001D532D">
      <w:pPr>
        <w:spacing w:after="0" w:line="36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13</w:t>
      </w:r>
      <w:r w:rsidRPr="002B40B3">
        <w:rPr>
          <w:rFonts w:ascii="Times New Roman" w:eastAsia="Calibri" w:hAnsi="Times New Roman" w:cs="Times New Roman"/>
          <w:sz w:val="24"/>
          <w:szCs w:val="24"/>
        </w:rPr>
        <w:t>.</w:t>
      </w:r>
      <w:r>
        <w:rPr>
          <w:rFonts w:ascii="Times New Roman" w:eastAsia="Calibri" w:hAnsi="Times New Roman" w:cs="Times New Roman"/>
          <w:sz w:val="24"/>
          <w:szCs w:val="24"/>
        </w:rPr>
        <w:t xml:space="preserve"> lipnj</w:t>
      </w:r>
      <w:r w:rsidRPr="002B40B3">
        <w:rPr>
          <w:rFonts w:ascii="Times New Roman" w:eastAsia="Calibri" w:hAnsi="Times New Roman" w:cs="Times New Roman"/>
          <w:sz w:val="24"/>
          <w:szCs w:val="24"/>
        </w:rPr>
        <w:t xml:space="preserve">a 2018.                                     </w:t>
      </w:r>
      <w:r>
        <w:rPr>
          <w:rFonts w:ascii="Times New Roman" w:eastAsia="Calibri" w:hAnsi="Times New Roman" w:cs="Times New Roman"/>
          <w:sz w:val="24"/>
          <w:szCs w:val="24"/>
        </w:rPr>
        <w:t xml:space="preserve">            OPĆINSKI NAČELNIK</w:t>
      </w:r>
      <w:r w:rsidRPr="002B40B3">
        <w:rPr>
          <w:rFonts w:ascii="Times New Roman" w:eastAsia="Calibri" w:hAnsi="Times New Roman" w:cs="Times New Roman"/>
          <w:sz w:val="24"/>
          <w:szCs w:val="24"/>
        </w:rPr>
        <w:t>:</w:t>
      </w:r>
    </w:p>
    <w:p w:rsidR="001D532D" w:rsidRDefault="001D532D" w:rsidP="001D532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Dipl. ing. Mile </w:t>
      </w:r>
      <w:proofErr w:type="spellStart"/>
      <w:r>
        <w:rPr>
          <w:rFonts w:ascii="Times New Roman" w:eastAsia="Calibri" w:hAnsi="Times New Roman" w:cs="Times New Roman"/>
          <w:sz w:val="24"/>
          <w:szCs w:val="24"/>
        </w:rPr>
        <w:t>Zlokapa</w:t>
      </w:r>
      <w:proofErr w:type="spellEnd"/>
      <w:r>
        <w:rPr>
          <w:rFonts w:ascii="Times New Roman" w:eastAsia="Calibri" w:hAnsi="Times New Roman" w:cs="Times New Roman"/>
          <w:sz w:val="24"/>
          <w:szCs w:val="24"/>
        </w:rPr>
        <w:t>, v.r.</w:t>
      </w:r>
    </w:p>
    <w:p w:rsidR="001D532D" w:rsidRDefault="001D532D" w:rsidP="001D532D">
      <w:pPr>
        <w:spacing w:after="0" w:line="360" w:lineRule="auto"/>
        <w:jc w:val="both"/>
        <w:rPr>
          <w:rFonts w:ascii="Times New Roman" w:eastAsia="Calibri" w:hAnsi="Times New Roman" w:cs="Times New Roman"/>
          <w:sz w:val="24"/>
          <w:szCs w:val="24"/>
        </w:rPr>
      </w:pPr>
    </w:p>
    <w:p w:rsidR="001D532D" w:rsidRDefault="001D532D" w:rsidP="001D532D"/>
    <w:p w:rsidR="001D532D" w:rsidRDefault="001D532D" w:rsidP="001D532D"/>
    <w:p w:rsidR="00AA3E62" w:rsidRPr="00AA3E62" w:rsidRDefault="00AA3E62" w:rsidP="00AA3E62">
      <w:pPr>
        <w:spacing w:after="0" w:line="360" w:lineRule="auto"/>
        <w:jc w:val="both"/>
        <w:rPr>
          <w:rFonts w:ascii="Times New Roman" w:eastAsia="Calibri" w:hAnsi="Times New Roman" w:cs="Times New Roman"/>
          <w:sz w:val="24"/>
          <w:szCs w:val="24"/>
          <w:lang w:eastAsia="ar-SA"/>
        </w:rPr>
      </w:pPr>
    </w:p>
    <w:p w:rsidR="00AA3E62" w:rsidRPr="00AA3E62" w:rsidRDefault="00AA3E62" w:rsidP="00AA3E62">
      <w:pPr>
        <w:spacing w:after="0" w:line="240" w:lineRule="auto"/>
        <w:jc w:val="both"/>
        <w:rPr>
          <w:rFonts w:ascii="Times New Roman" w:eastAsia="Calibri" w:hAnsi="Times New Roman" w:cs="Times New Roman"/>
          <w:sz w:val="24"/>
          <w:szCs w:val="24"/>
          <w:lang w:eastAsia="ar-SA"/>
        </w:rPr>
      </w:pPr>
    </w:p>
    <w:p w:rsidR="00AA3E62" w:rsidRPr="00AA3E62" w:rsidRDefault="00AA3E62" w:rsidP="00AA3E62">
      <w:pPr>
        <w:spacing w:line="240" w:lineRule="auto"/>
        <w:jc w:val="both"/>
        <w:rPr>
          <w:rFonts w:ascii="Times New Roman" w:eastAsia="Calibri" w:hAnsi="Times New Roman" w:cs="Times New Roman"/>
          <w:sz w:val="24"/>
          <w:szCs w:val="24"/>
        </w:rPr>
      </w:pPr>
    </w:p>
    <w:p w:rsidR="00AA3E62" w:rsidRPr="00AA3E62" w:rsidRDefault="00AA3E62" w:rsidP="00AA3E62">
      <w:pPr>
        <w:spacing w:line="240" w:lineRule="auto"/>
        <w:jc w:val="both"/>
        <w:rPr>
          <w:rFonts w:ascii="Times New Roman" w:eastAsia="Calibri" w:hAnsi="Times New Roman" w:cs="Times New Roman"/>
          <w:sz w:val="24"/>
          <w:szCs w:val="24"/>
        </w:rPr>
      </w:pPr>
    </w:p>
    <w:p w:rsidR="00AA3E62" w:rsidRPr="00AA3E62" w:rsidRDefault="00AA3E62" w:rsidP="00AA3E62">
      <w:pPr>
        <w:spacing w:line="240" w:lineRule="auto"/>
        <w:jc w:val="both"/>
        <w:rPr>
          <w:rFonts w:ascii="Times New Roman" w:eastAsia="Calibri" w:hAnsi="Times New Roman" w:cs="Times New Roman"/>
          <w:sz w:val="24"/>
          <w:szCs w:val="24"/>
        </w:rPr>
      </w:pPr>
    </w:p>
    <w:p w:rsidR="00AA3E62" w:rsidRPr="00AA3E62" w:rsidRDefault="00AA3E62" w:rsidP="00AA3E62">
      <w:pPr>
        <w:spacing w:line="240" w:lineRule="auto"/>
        <w:jc w:val="both"/>
        <w:rPr>
          <w:rFonts w:ascii="Times New Roman" w:eastAsia="Calibri" w:hAnsi="Times New Roman" w:cs="Times New Roman"/>
          <w:sz w:val="24"/>
          <w:szCs w:val="24"/>
        </w:rPr>
      </w:pPr>
    </w:p>
    <w:p w:rsidR="00AA3E62" w:rsidRPr="00AA3E62" w:rsidRDefault="00AA3E62" w:rsidP="00AA3E62">
      <w:pPr>
        <w:spacing w:line="240" w:lineRule="auto"/>
        <w:jc w:val="both"/>
        <w:rPr>
          <w:rFonts w:ascii="Times New Roman" w:eastAsia="Calibri" w:hAnsi="Times New Roman" w:cs="Times New Roman"/>
          <w:sz w:val="24"/>
          <w:szCs w:val="24"/>
        </w:rPr>
      </w:pPr>
    </w:p>
    <w:p w:rsidR="00202DA9" w:rsidRDefault="00202DA9" w:rsidP="00202DA9">
      <w:pPr>
        <w:spacing w:after="3" w:line="259" w:lineRule="auto"/>
        <w:ind w:right="2006"/>
        <w:rPr>
          <w:rFonts w:ascii="Calibri" w:eastAsia="Calibri" w:hAnsi="Calibri" w:cs="Calibri"/>
          <w:color w:val="000000"/>
          <w:lang w:eastAsia="hr-HR"/>
        </w:rPr>
      </w:pPr>
      <w:bookmarkStart w:id="3" w:name="_GoBack"/>
      <w:bookmarkEnd w:id="3"/>
    </w:p>
    <w:sectPr w:rsidR="00202DA9" w:rsidSect="00202DA9">
      <w:headerReference w:type="even" r:id="rId24"/>
      <w:headerReference w:type="default" r:id="rId25"/>
      <w:footerReference w:type="even" r:id="rId26"/>
      <w:footerReference w:type="default" r:id="rId27"/>
      <w:headerReference w:type="first" r:id="rId28"/>
      <w:footerReference w:type="first" r:id="rId29"/>
      <w:pgSz w:w="16840" w:h="11909" w:orient="landscape"/>
      <w:pgMar w:top="1144" w:right="2098" w:bottom="780" w:left="866" w:header="720" w:footer="5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D4A" w:rsidRDefault="00382D4A" w:rsidP="00E15021">
      <w:pPr>
        <w:spacing w:after="0" w:line="240" w:lineRule="auto"/>
      </w:pPr>
      <w:r>
        <w:separator/>
      </w:r>
    </w:p>
  </w:endnote>
  <w:endnote w:type="continuationSeparator" w:id="0">
    <w:p w:rsidR="00382D4A" w:rsidRDefault="00382D4A" w:rsidP="00E1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line="235" w:lineRule="auto"/>
      <w:ind w:right="58"/>
      <w:jc w:val="right"/>
    </w:pPr>
    <w:r>
      <w:rPr>
        <w:noProof/>
      </w:rPr>
      <mc:AlternateContent>
        <mc:Choice Requires="wpg">
          <w:drawing>
            <wp:anchor distT="0" distB="0" distL="114300" distR="114300" simplePos="0" relativeHeight="251659264" behindDoc="0" locked="0" layoutInCell="1" allowOverlap="1" wp14:anchorId="34AEC106" wp14:editId="2F2FC3FE">
              <wp:simplePos x="0" y="0"/>
              <wp:positionH relativeFrom="page">
                <wp:posOffset>538632</wp:posOffset>
              </wp:positionH>
              <wp:positionV relativeFrom="page">
                <wp:posOffset>6923933</wp:posOffset>
              </wp:positionV>
              <wp:extent cx="9727438" cy="12833"/>
              <wp:effectExtent l="0" t="0" r="0" b="0"/>
              <wp:wrapSquare wrapText="bothSides"/>
              <wp:docPr id="156051" name="Group 156051"/>
              <wp:cNvGraphicFramePr/>
              <a:graphic xmlns:a="http://schemas.openxmlformats.org/drawingml/2006/main">
                <a:graphicData uri="http://schemas.microsoft.com/office/word/2010/wordprocessingGroup">
                  <wpg:wgp>
                    <wpg:cNvGrpSpPr/>
                    <wpg:grpSpPr>
                      <a:xfrm>
                        <a:off x="0" y="0"/>
                        <a:ext cx="9727438" cy="12833"/>
                        <a:chOff x="0" y="0"/>
                        <a:chExt cx="9727438" cy="12833"/>
                      </a:xfrm>
                    </wpg:grpSpPr>
                    <wps:wsp>
                      <wps:cNvPr id="166640" name="Shape 166640"/>
                      <wps:cNvSpPr/>
                      <wps:spPr>
                        <a:xfrm>
                          <a:off x="0" y="0"/>
                          <a:ext cx="9727438" cy="12833"/>
                        </a:xfrm>
                        <a:custGeom>
                          <a:avLst/>
                          <a:gdLst/>
                          <a:ahLst/>
                          <a:cxnLst/>
                          <a:rect l="0" t="0" r="0" b="0"/>
                          <a:pathLst>
                            <a:path w="9727438" h="12833">
                              <a:moveTo>
                                <a:pt x="0" y="0"/>
                              </a:moveTo>
                              <a:lnTo>
                                <a:pt x="9727438" y="0"/>
                              </a:lnTo>
                              <a:lnTo>
                                <a:pt x="9727438" y="12833"/>
                              </a:lnTo>
                              <a:lnTo>
                                <a:pt x="0" y="12833"/>
                              </a:lnTo>
                              <a:lnTo>
                                <a:pt x="0" y="0"/>
                              </a:lnTo>
                            </a:path>
                          </a:pathLst>
                        </a:custGeom>
                        <a:solidFill>
                          <a:srgbClr val="000000"/>
                        </a:solidFill>
                        <a:ln w="0" cap="flat">
                          <a:noFill/>
                          <a:miter lim="127000"/>
                        </a:ln>
                        <a:effectLst/>
                      </wps:spPr>
                      <wps:bodyPr/>
                    </wps:wsp>
                  </wpg:wgp>
                </a:graphicData>
              </a:graphic>
            </wp:anchor>
          </w:drawing>
        </mc:Choice>
        <mc:Fallback>
          <w:pict>
            <v:group w14:anchorId="04A8E580" id="Group 156051" o:spid="_x0000_s1026" style="position:absolute;margin-left:42.4pt;margin-top:545.2pt;width:765.95pt;height:1pt;z-index:251659264;mso-position-horizontal-relative:page;mso-position-vertical-relative:page" coordsize="9727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">
              <v:shape id="Shape 166640" o:spid="_x0000_s1027" style="position:absolute;width:97274;height:128;visibility:visible;mso-wrap-style:square;v-text-anchor:top" coordsize="9727438,1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" path="m,l9727438,r,12833l,12833,,e" fillcolor="black" stroked="f" strokeweight="0">
                <v:stroke miterlimit="83231f" joinstyle="miter"/>
                <v:path arrowok="t" textboxrect="0,0,9727438,12833"/>
              </v:shape>
              <w10:wrap type="square" anchorx="page" anchory="page"/>
            </v:group>
          </w:pict>
        </mc:Fallback>
      </mc:AlternateContent>
    </w:r>
    <w:r>
      <w:rPr>
        <w:rFonts w:ascii="Tahoma" w:eastAsia="Tahoma" w:hAnsi="Tahoma" w:cs="Tahoma"/>
        <w:b/>
        <w:sz w:val="16"/>
      </w:rPr>
      <w:t>Str.</w:t>
    </w:r>
    <w:r>
      <w:rPr>
        <w:rFonts w:ascii="Tahoma" w:eastAsia="Tahoma" w:hAnsi="Tahoma" w:cs="Tahoma"/>
        <w:b/>
        <w:sz w:val="16"/>
      </w:rPr>
      <w:fldChar w:fldCharType="begin"/>
    </w:r>
    <w:r>
      <w:rPr>
        <w:rFonts w:ascii="Tahoma" w:eastAsia="Tahoma" w:hAnsi="Tahoma" w:cs="Tahoma"/>
        <w:b/>
        <w:sz w:val="16"/>
      </w:rPr>
      <w:instrText xml:space="preserve"> PAGE   \* MERGEFORMAT </w:instrText>
    </w:r>
    <w:r>
      <w:rPr>
        <w:rFonts w:ascii="Tahoma" w:eastAsia="Tahoma" w:hAnsi="Tahoma" w:cs="Tahoma"/>
        <w:b/>
        <w:sz w:val="16"/>
      </w:rPr>
      <w:fldChar w:fldCharType="separate"/>
    </w:r>
    <w:r>
      <w:rPr>
        <w:rFonts w:ascii="Tahoma" w:eastAsia="Tahoma" w:hAnsi="Tahoma" w:cs="Tahoma"/>
        <w:b/>
        <w:sz w:val="16"/>
      </w:rPr>
      <w:t>1</w:t>
    </w:r>
    <w:r>
      <w:rPr>
        <w:rFonts w:ascii="Tahoma" w:eastAsia="Tahoma" w:hAnsi="Tahoma" w:cs="Tahoma"/>
        <w:b/>
        <w:sz w:val="16"/>
      </w:rPr>
      <w:fldChar w:fldCharType="end"/>
    </w:r>
    <w:r>
      <w:rPr>
        <w:rFonts w:ascii="Tahoma" w:eastAsia="Tahoma" w:hAnsi="Tahoma" w:cs="Tahoma"/>
        <w:b/>
        <w:sz w:val="16"/>
      </w:rPr>
      <w:tab/>
    </w:r>
    <w:r>
      <w:rPr>
        <w:rFonts w:ascii="Tahoma" w:eastAsia="Tahoma" w:hAnsi="Tahoma" w:cs="Tahoma"/>
        <w:sz w:val="16"/>
      </w:rPr>
      <w:t xml:space="preserve">Informatička obrada: </w:t>
    </w:r>
    <w:r>
      <w:rPr>
        <w:rFonts w:ascii="Times New Roman" w:eastAsia="Times New Roman" w:hAnsi="Times New Roman" w:cs="Times New Roman"/>
        <w:color w:val="400040"/>
        <w:sz w:val="12"/>
      </w:rPr>
      <w:t>rptE3L-2</w:t>
    </w:r>
    <w:r>
      <w:rPr>
        <w:rFonts w:ascii="Times New Roman" w:eastAsia="Times New Roman" w:hAnsi="Times New Roman" w:cs="Times New Roman"/>
        <w:color w:val="400040"/>
        <w:sz w:val="12"/>
      </w:rPr>
      <w:tab/>
    </w:r>
    <w:proofErr w:type="spellStart"/>
    <w:r>
      <w:rPr>
        <w:rFonts w:ascii="Tahoma" w:eastAsia="Tahoma" w:hAnsi="Tahoma" w:cs="Tahoma"/>
        <w:b/>
        <w:sz w:val="16"/>
      </w:rPr>
      <w:t>Municipal</w:t>
    </w:r>
    <w:r>
      <w:rPr>
        <w:rFonts w:ascii="Tahoma" w:eastAsia="Tahoma" w:hAnsi="Tahoma" w:cs="Tahoma"/>
        <w:b/>
        <w:color w:val="FF0000"/>
        <w:sz w:val="16"/>
      </w:rPr>
      <w:t>Soft</w:t>
    </w:r>
    <w:proofErr w:type="spellEnd"/>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jc w:val="right"/>
    </w:pPr>
    <w:r>
      <w:fldChar w:fldCharType="begin"/>
    </w:r>
    <w:r>
      <w:instrText xml:space="preserve"> PAGE   \* MERGEFORMAT </w:instrText>
    </w:r>
    <w:r>
      <w:fldChar w:fldCharType="separate"/>
    </w:r>
    <w:r>
      <w:rPr>
        <w:rFonts w:ascii="Calibri" w:eastAsia="Calibri" w:hAnsi="Calibri" w:cs="Calibri"/>
      </w:rPr>
      <w:t>2</w:t>
    </w:r>
    <w:r>
      <w:fldChar w:fldCharType="end"/>
    </w:r>
    <w:r>
      <w:rPr>
        <w:rFonts w:ascii="Calibri" w:eastAsia="Calibri" w:hAnsi="Calibri" w:cs="Calibri"/>
      </w:rPr>
      <w:t xml:space="preserve"> </w:t>
    </w:r>
  </w:p>
  <w:p w:rsidR="00E86063" w:rsidRDefault="00E86063">
    <w:pPr>
      <w:spacing w:after="0"/>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jc w:val="right"/>
    </w:pPr>
    <w:r>
      <w:fldChar w:fldCharType="begin"/>
    </w:r>
    <w:r>
      <w:instrText xml:space="preserve"> PAGE   \* MERGEFORMAT </w:instrText>
    </w:r>
    <w:r>
      <w:fldChar w:fldCharType="separate"/>
    </w:r>
    <w:r>
      <w:rPr>
        <w:rFonts w:ascii="Calibri" w:eastAsia="Calibri" w:hAnsi="Calibri" w:cs="Calibri"/>
      </w:rPr>
      <w:t>2</w:t>
    </w:r>
    <w:r>
      <w:fldChar w:fldCharType="end"/>
    </w:r>
    <w:r>
      <w:rPr>
        <w:rFonts w:ascii="Calibri" w:eastAsia="Calibri" w:hAnsi="Calibri" w:cs="Calibri"/>
      </w:rPr>
      <w:t xml:space="preserve"> </w:t>
    </w:r>
  </w:p>
  <w:p w:rsidR="00E86063" w:rsidRDefault="00E86063">
    <w:pPr>
      <w:spacing w:after="0"/>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rsidP="00E15021">
    <w:pPr>
      <w:spacing w:after="0" w:line="235" w:lineRule="auto"/>
      <w:ind w:right="58"/>
      <w:jc w:val="center"/>
    </w:pPr>
    <w:r>
      <w:rPr>
        <w:noProof/>
      </w:rPr>
      <mc:AlternateContent>
        <mc:Choice Requires="wpg">
          <w:drawing>
            <wp:anchor distT="0" distB="0" distL="114300" distR="114300" simplePos="0" relativeHeight="251660288" behindDoc="0" locked="0" layoutInCell="1" allowOverlap="1" wp14:anchorId="567EC5AF" wp14:editId="58729F51">
              <wp:simplePos x="0" y="0"/>
              <wp:positionH relativeFrom="page">
                <wp:posOffset>538632</wp:posOffset>
              </wp:positionH>
              <wp:positionV relativeFrom="page">
                <wp:posOffset>6923933</wp:posOffset>
              </wp:positionV>
              <wp:extent cx="9727438" cy="12833"/>
              <wp:effectExtent l="0" t="0" r="0" b="0"/>
              <wp:wrapSquare wrapText="bothSides"/>
              <wp:docPr id="156034" name="Group 156034"/>
              <wp:cNvGraphicFramePr/>
              <a:graphic xmlns:a="http://schemas.openxmlformats.org/drawingml/2006/main">
                <a:graphicData uri="http://schemas.microsoft.com/office/word/2010/wordprocessingGroup">
                  <wpg:wgp>
                    <wpg:cNvGrpSpPr/>
                    <wpg:grpSpPr>
                      <a:xfrm>
                        <a:off x="0" y="0"/>
                        <a:ext cx="9727438" cy="12833"/>
                        <a:chOff x="0" y="0"/>
                        <a:chExt cx="9727438" cy="12833"/>
                      </a:xfrm>
                    </wpg:grpSpPr>
                    <wps:wsp>
                      <wps:cNvPr id="166638" name="Shape 166638"/>
                      <wps:cNvSpPr/>
                      <wps:spPr>
                        <a:xfrm>
                          <a:off x="0" y="0"/>
                          <a:ext cx="9727438" cy="12833"/>
                        </a:xfrm>
                        <a:custGeom>
                          <a:avLst/>
                          <a:gdLst/>
                          <a:ahLst/>
                          <a:cxnLst/>
                          <a:rect l="0" t="0" r="0" b="0"/>
                          <a:pathLst>
                            <a:path w="9727438" h="12833">
                              <a:moveTo>
                                <a:pt x="0" y="0"/>
                              </a:moveTo>
                              <a:lnTo>
                                <a:pt x="9727438" y="0"/>
                              </a:lnTo>
                              <a:lnTo>
                                <a:pt x="9727438" y="12833"/>
                              </a:lnTo>
                              <a:lnTo>
                                <a:pt x="0" y="12833"/>
                              </a:lnTo>
                              <a:lnTo>
                                <a:pt x="0" y="0"/>
                              </a:lnTo>
                            </a:path>
                          </a:pathLst>
                        </a:custGeom>
                        <a:solidFill>
                          <a:srgbClr val="000000"/>
                        </a:solidFill>
                        <a:ln w="0" cap="flat">
                          <a:noFill/>
                          <a:miter lim="127000"/>
                        </a:ln>
                        <a:effectLst/>
                      </wps:spPr>
                      <wps:bodyPr/>
                    </wps:wsp>
                  </wpg:wgp>
                </a:graphicData>
              </a:graphic>
            </wp:anchor>
          </w:drawing>
        </mc:Choice>
        <mc:Fallback>
          <w:pict>
            <v:group w14:anchorId="47A541C9" id="Group 156034" o:spid="_x0000_s1026" style="position:absolute;margin-left:42.4pt;margin-top:545.2pt;width:765.95pt;height:1pt;z-index:251660288;mso-position-horizontal-relative:page;mso-position-vertical-relative:page" coordsize="9727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">
              <v:shape id="Shape 166638" o:spid="_x0000_s1027" style="position:absolute;width:97274;height:128;visibility:visible;mso-wrap-style:square;v-text-anchor:top" coordsize="9727438,1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" path="m,l9727438,r,12833l,12833,,e" fillcolor="black" stroked="f" strokeweight="0">
                <v:stroke miterlimit="83231f" joinstyle="miter"/>
                <v:path arrowok="t" textboxrect="0,0,9727438,12833"/>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line="235" w:lineRule="auto"/>
      <w:ind w:right="58"/>
      <w:jc w:val="right"/>
    </w:pPr>
    <w:r>
      <w:rPr>
        <w:noProof/>
      </w:rPr>
      <mc:AlternateContent>
        <mc:Choice Requires="wpg">
          <w:drawing>
            <wp:anchor distT="0" distB="0" distL="114300" distR="114300" simplePos="0" relativeHeight="251661312" behindDoc="0" locked="0" layoutInCell="1" allowOverlap="1" wp14:anchorId="4056D0F9" wp14:editId="5D9BC589">
              <wp:simplePos x="0" y="0"/>
              <wp:positionH relativeFrom="page">
                <wp:posOffset>538632</wp:posOffset>
              </wp:positionH>
              <wp:positionV relativeFrom="page">
                <wp:posOffset>6923933</wp:posOffset>
              </wp:positionV>
              <wp:extent cx="9727438" cy="12833"/>
              <wp:effectExtent l="0" t="0" r="0" b="0"/>
              <wp:wrapSquare wrapText="bothSides"/>
              <wp:docPr id="156017" name="Group 156017"/>
              <wp:cNvGraphicFramePr/>
              <a:graphic xmlns:a="http://schemas.openxmlformats.org/drawingml/2006/main">
                <a:graphicData uri="http://schemas.microsoft.com/office/word/2010/wordprocessingGroup">
                  <wpg:wgp>
                    <wpg:cNvGrpSpPr/>
                    <wpg:grpSpPr>
                      <a:xfrm>
                        <a:off x="0" y="0"/>
                        <a:ext cx="9727438" cy="12833"/>
                        <a:chOff x="0" y="0"/>
                        <a:chExt cx="9727438" cy="12833"/>
                      </a:xfrm>
                    </wpg:grpSpPr>
                    <wps:wsp>
                      <wps:cNvPr id="166636" name="Shape 166636"/>
                      <wps:cNvSpPr/>
                      <wps:spPr>
                        <a:xfrm>
                          <a:off x="0" y="0"/>
                          <a:ext cx="9727438" cy="12833"/>
                        </a:xfrm>
                        <a:custGeom>
                          <a:avLst/>
                          <a:gdLst/>
                          <a:ahLst/>
                          <a:cxnLst/>
                          <a:rect l="0" t="0" r="0" b="0"/>
                          <a:pathLst>
                            <a:path w="9727438" h="12833">
                              <a:moveTo>
                                <a:pt x="0" y="0"/>
                              </a:moveTo>
                              <a:lnTo>
                                <a:pt x="9727438" y="0"/>
                              </a:lnTo>
                              <a:lnTo>
                                <a:pt x="9727438" y="12833"/>
                              </a:lnTo>
                              <a:lnTo>
                                <a:pt x="0" y="12833"/>
                              </a:lnTo>
                              <a:lnTo>
                                <a:pt x="0" y="0"/>
                              </a:lnTo>
                            </a:path>
                          </a:pathLst>
                        </a:custGeom>
                        <a:solidFill>
                          <a:srgbClr val="000000"/>
                        </a:solidFill>
                        <a:ln w="0" cap="flat">
                          <a:noFill/>
                          <a:miter lim="127000"/>
                        </a:ln>
                        <a:effectLst/>
                      </wps:spPr>
                      <wps:bodyPr/>
                    </wps:wsp>
                  </wpg:wgp>
                </a:graphicData>
              </a:graphic>
            </wp:anchor>
          </w:drawing>
        </mc:Choice>
        <mc:Fallback>
          <w:pict>
            <v:group w14:anchorId="7835C181" id="Group 156017" o:spid="_x0000_s1026" style="position:absolute;margin-left:42.4pt;margin-top:545.2pt;width:765.95pt;height:1pt;z-index:251661312;mso-position-horizontal-relative:page;mso-position-vertical-relative:page" coordsize="9727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">
              <v:shape id="Shape 166636" o:spid="_x0000_s1027" style="position:absolute;width:97274;height:128;visibility:visible;mso-wrap-style:square;v-text-anchor:top" coordsize="9727438,1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" path="m,l9727438,r,12833l,12833,,e" fillcolor="black" stroked="f" strokeweight="0">
                <v:stroke miterlimit="83231f" joinstyle="miter"/>
                <v:path arrowok="t" textboxrect="0,0,9727438,12833"/>
              </v:shape>
              <w10:wrap type="square" anchorx="page" anchory="page"/>
            </v:group>
          </w:pict>
        </mc:Fallback>
      </mc:AlternateContent>
    </w:r>
    <w:r>
      <w:rPr>
        <w:rFonts w:ascii="Tahoma" w:eastAsia="Tahoma" w:hAnsi="Tahoma" w:cs="Tahoma"/>
        <w:b/>
        <w:sz w:val="16"/>
      </w:rPr>
      <w:t>Str.</w:t>
    </w:r>
    <w:r>
      <w:rPr>
        <w:rFonts w:ascii="Tahoma" w:eastAsia="Tahoma" w:hAnsi="Tahoma" w:cs="Tahoma"/>
        <w:b/>
        <w:sz w:val="16"/>
      </w:rPr>
      <w:fldChar w:fldCharType="begin"/>
    </w:r>
    <w:r>
      <w:rPr>
        <w:rFonts w:ascii="Tahoma" w:eastAsia="Tahoma" w:hAnsi="Tahoma" w:cs="Tahoma"/>
        <w:b/>
        <w:sz w:val="16"/>
      </w:rPr>
      <w:instrText xml:space="preserve"> PAGE   \* MERGEFORMAT </w:instrText>
    </w:r>
    <w:r>
      <w:rPr>
        <w:rFonts w:ascii="Tahoma" w:eastAsia="Tahoma" w:hAnsi="Tahoma" w:cs="Tahoma"/>
        <w:b/>
        <w:sz w:val="16"/>
      </w:rPr>
      <w:fldChar w:fldCharType="separate"/>
    </w:r>
    <w:r>
      <w:rPr>
        <w:rFonts w:ascii="Tahoma" w:eastAsia="Tahoma" w:hAnsi="Tahoma" w:cs="Tahoma"/>
        <w:b/>
        <w:sz w:val="16"/>
      </w:rPr>
      <w:t>1</w:t>
    </w:r>
    <w:r>
      <w:rPr>
        <w:rFonts w:ascii="Tahoma" w:eastAsia="Tahoma" w:hAnsi="Tahoma" w:cs="Tahoma"/>
        <w:b/>
        <w:sz w:val="16"/>
      </w:rPr>
      <w:fldChar w:fldCharType="end"/>
    </w:r>
    <w:r>
      <w:rPr>
        <w:rFonts w:ascii="Tahoma" w:eastAsia="Tahoma" w:hAnsi="Tahoma" w:cs="Tahoma"/>
        <w:b/>
        <w:sz w:val="16"/>
      </w:rPr>
      <w:tab/>
    </w:r>
    <w:r>
      <w:rPr>
        <w:rFonts w:ascii="Tahoma" w:eastAsia="Tahoma" w:hAnsi="Tahoma" w:cs="Tahoma"/>
        <w:sz w:val="16"/>
      </w:rPr>
      <w:t xml:space="preserve">Informatička obrada: </w:t>
    </w:r>
    <w:r>
      <w:rPr>
        <w:rFonts w:ascii="Times New Roman" w:eastAsia="Times New Roman" w:hAnsi="Times New Roman" w:cs="Times New Roman"/>
        <w:color w:val="400040"/>
        <w:sz w:val="12"/>
      </w:rPr>
      <w:t>rptE3L-2</w:t>
    </w:r>
    <w:r>
      <w:rPr>
        <w:rFonts w:ascii="Times New Roman" w:eastAsia="Times New Roman" w:hAnsi="Times New Roman" w:cs="Times New Roman"/>
        <w:color w:val="400040"/>
        <w:sz w:val="12"/>
      </w:rPr>
      <w:tab/>
    </w:r>
    <w:proofErr w:type="spellStart"/>
    <w:r>
      <w:rPr>
        <w:rFonts w:ascii="Tahoma" w:eastAsia="Tahoma" w:hAnsi="Tahoma" w:cs="Tahoma"/>
        <w:b/>
        <w:sz w:val="16"/>
      </w:rPr>
      <w:t>Municipal</w:t>
    </w:r>
    <w:r>
      <w:rPr>
        <w:rFonts w:ascii="Tahoma" w:eastAsia="Tahoma" w:hAnsi="Tahoma" w:cs="Tahoma"/>
        <w:b/>
        <w:color w:val="FF0000"/>
        <w:sz w:val="16"/>
      </w:rPr>
      <w:t>Soft</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line="235" w:lineRule="auto"/>
      <w:ind w:right="-671"/>
      <w:jc w:val="right"/>
    </w:pPr>
    <w:r>
      <w:rPr>
        <w:noProof/>
      </w:rPr>
      <mc:AlternateContent>
        <mc:Choice Requires="wpg">
          <w:drawing>
            <wp:anchor distT="0" distB="0" distL="114300" distR="114300" simplePos="0" relativeHeight="251662336" behindDoc="0" locked="0" layoutInCell="1" allowOverlap="1" wp14:anchorId="3BF5F3E2" wp14:editId="6599FA25">
              <wp:simplePos x="0" y="0"/>
              <wp:positionH relativeFrom="page">
                <wp:posOffset>538632</wp:posOffset>
              </wp:positionH>
              <wp:positionV relativeFrom="page">
                <wp:posOffset>6923933</wp:posOffset>
              </wp:positionV>
              <wp:extent cx="9727438" cy="12833"/>
              <wp:effectExtent l="0" t="0" r="0" b="0"/>
              <wp:wrapSquare wrapText="bothSides"/>
              <wp:docPr id="156103" name="Group 156103"/>
              <wp:cNvGraphicFramePr/>
              <a:graphic xmlns:a="http://schemas.openxmlformats.org/drawingml/2006/main">
                <a:graphicData uri="http://schemas.microsoft.com/office/word/2010/wordprocessingGroup">
                  <wpg:wgp>
                    <wpg:cNvGrpSpPr/>
                    <wpg:grpSpPr>
                      <a:xfrm>
                        <a:off x="0" y="0"/>
                        <a:ext cx="9727438" cy="12833"/>
                        <a:chOff x="0" y="0"/>
                        <a:chExt cx="9727438" cy="12833"/>
                      </a:xfrm>
                    </wpg:grpSpPr>
                    <wps:wsp>
                      <wps:cNvPr id="166646" name="Shape 166646"/>
                      <wps:cNvSpPr/>
                      <wps:spPr>
                        <a:xfrm>
                          <a:off x="0" y="0"/>
                          <a:ext cx="9727438" cy="12833"/>
                        </a:xfrm>
                        <a:custGeom>
                          <a:avLst/>
                          <a:gdLst/>
                          <a:ahLst/>
                          <a:cxnLst/>
                          <a:rect l="0" t="0" r="0" b="0"/>
                          <a:pathLst>
                            <a:path w="9727438" h="12833">
                              <a:moveTo>
                                <a:pt x="0" y="0"/>
                              </a:moveTo>
                              <a:lnTo>
                                <a:pt x="9727438" y="0"/>
                              </a:lnTo>
                              <a:lnTo>
                                <a:pt x="9727438" y="12833"/>
                              </a:lnTo>
                              <a:lnTo>
                                <a:pt x="0" y="12833"/>
                              </a:lnTo>
                              <a:lnTo>
                                <a:pt x="0" y="0"/>
                              </a:lnTo>
                            </a:path>
                          </a:pathLst>
                        </a:custGeom>
                        <a:solidFill>
                          <a:srgbClr val="000000"/>
                        </a:solidFill>
                        <a:ln w="0" cap="flat">
                          <a:noFill/>
                          <a:miter lim="127000"/>
                        </a:ln>
                        <a:effectLst/>
                      </wps:spPr>
                      <wps:bodyPr/>
                    </wps:wsp>
                  </wpg:wgp>
                </a:graphicData>
              </a:graphic>
            </wp:anchor>
          </w:drawing>
        </mc:Choice>
        <mc:Fallback>
          <w:pict>
            <v:group w14:anchorId="23947004" id="Group 156103" o:spid="_x0000_s1026" style="position:absolute;margin-left:42.4pt;margin-top:545.2pt;width:765.95pt;height:1pt;z-index:251662336;mso-position-horizontal-relative:page;mso-position-vertical-relative:page" coordsize="9727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">
              <v:shape id="Shape 166646" o:spid="_x0000_s1027" style="position:absolute;width:97274;height:128;visibility:visible;mso-wrap-style:square;v-text-anchor:top" coordsize="9727438,1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" path="m,l9727438,r,12833l,12833,,e" fillcolor="black" stroked="f" strokeweight="0">
                <v:stroke miterlimit="83231f" joinstyle="miter"/>
                <v:path arrowok="t" textboxrect="0,0,9727438,12833"/>
              </v:shape>
              <w10:wrap type="square" anchorx="page" anchory="page"/>
            </v:group>
          </w:pict>
        </mc:Fallback>
      </mc:AlternateContent>
    </w:r>
    <w:r>
      <w:rPr>
        <w:rFonts w:ascii="Tahoma" w:eastAsia="Tahoma" w:hAnsi="Tahoma" w:cs="Tahoma"/>
        <w:b/>
        <w:sz w:val="16"/>
      </w:rPr>
      <w:t>Str.</w:t>
    </w:r>
    <w:r>
      <w:rPr>
        <w:rFonts w:ascii="Tahoma" w:eastAsia="Tahoma" w:hAnsi="Tahoma" w:cs="Tahoma"/>
        <w:b/>
        <w:sz w:val="16"/>
      </w:rPr>
      <w:fldChar w:fldCharType="begin"/>
    </w:r>
    <w:r>
      <w:rPr>
        <w:rFonts w:ascii="Tahoma" w:eastAsia="Tahoma" w:hAnsi="Tahoma" w:cs="Tahoma"/>
        <w:b/>
        <w:sz w:val="16"/>
      </w:rPr>
      <w:instrText xml:space="preserve"> PAGE   \* MERGEFORMAT </w:instrText>
    </w:r>
    <w:r>
      <w:rPr>
        <w:rFonts w:ascii="Tahoma" w:eastAsia="Tahoma" w:hAnsi="Tahoma" w:cs="Tahoma"/>
        <w:b/>
        <w:sz w:val="16"/>
      </w:rPr>
      <w:fldChar w:fldCharType="separate"/>
    </w:r>
    <w:r>
      <w:rPr>
        <w:rFonts w:ascii="Tahoma" w:eastAsia="Tahoma" w:hAnsi="Tahoma" w:cs="Tahoma"/>
        <w:b/>
        <w:sz w:val="16"/>
      </w:rPr>
      <w:t>1</w:t>
    </w:r>
    <w:r>
      <w:rPr>
        <w:rFonts w:ascii="Tahoma" w:eastAsia="Tahoma" w:hAnsi="Tahoma" w:cs="Tahoma"/>
        <w:b/>
        <w:sz w:val="16"/>
      </w:rPr>
      <w:fldChar w:fldCharType="end"/>
    </w:r>
    <w:r>
      <w:rPr>
        <w:rFonts w:ascii="Tahoma" w:eastAsia="Tahoma" w:hAnsi="Tahoma" w:cs="Tahoma"/>
        <w:b/>
        <w:sz w:val="16"/>
      </w:rPr>
      <w:tab/>
    </w:r>
    <w:r>
      <w:rPr>
        <w:rFonts w:ascii="Tahoma" w:eastAsia="Tahoma" w:hAnsi="Tahoma" w:cs="Tahoma"/>
        <w:sz w:val="16"/>
      </w:rPr>
      <w:t xml:space="preserve">Informatička obrada: </w:t>
    </w:r>
    <w:r>
      <w:rPr>
        <w:rFonts w:ascii="Times New Roman" w:eastAsia="Times New Roman" w:hAnsi="Times New Roman" w:cs="Times New Roman"/>
        <w:color w:val="400040"/>
        <w:sz w:val="12"/>
      </w:rPr>
      <w:t>rptE3L-2</w:t>
    </w:r>
    <w:r>
      <w:rPr>
        <w:rFonts w:ascii="Times New Roman" w:eastAsia="Times New Roman" w:hAnsi="Times New Roman" w:cs="Times New Roman"/>
        <w:color w:val="400040"/>
        <w:sz w:val="12"/>
      </w:rPr>
      <w:tab/>
    </w:r>
    <w:proofErr w:type="spellStart"/>
    <w:r>
      <w:rPr>
        <w:rFonts w:ascii="Tahoma" w:eastAsia="Tahoma" w:hAnsi="Tahoma" w:cs="Tahoma"/>
        <w:b/>
        <w:sz w:val="16"/>
      </w:rPr>
      <w:t>Municipal</w:t>
    </w:r>
    <w:r>
      <w:rPr>
        <w:rFonts w:ascii="Tahoma" w:eastAsia="Tahoma" w:hAnsi="Tahoma" w:cs="Tahoma"/>
        <w:b/>
        <w:color w:val="FF0000"/>
        <w:sz w:val="16"/>
      </w:rPr>
      <w:t>Soft</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line="235" w:lineRule="auto"/>
      <w:ind w:right="-671"/>
      <w:jc w:val="right"/>
    </w:pPr>
    <w:r>
      <w:rPr>
        <w:noProof/>
      </w:rPr>
      <mc:AlternateContent>
        <mc:Choice Requires="wpg">
          <w:drawing>
            <wp:anchor distT="0" distB="0" distL="114300" distR="114300" simplePos="0" relativeHeight="251663360" behindDoc="0" locked="0" layoutInCell="1" allowOverlap="1" wp14:anchorId="5F1E3D7F" wp14:editId="262A2C19">
              <wp:simplePos x="0" y="0"/>
              <wp:positionH relativeFrom="page">
                <wp:posOffset>538632</wp:posOffset>
              </wp:positionH>
              <wp:positionV relativeFrom="page">
                <wp:posOffset>6923933</wp:posOffset>
              </wp:positionV>
              <wp:extent cx="9727438" cy="12833"/>
              <wp:effectExtent l="0" t="0" r="0" b="0"/>
              <wp:wrapSquare wrapText="bothSides"/>
              <wp:docPr id="156086" name="Group 156086"/>
              <wp:cNvGraphicFramePr/>
              <a:graphic xmlns:a="http://schemas.openxmlformats.org/drawingml/2006/main">
                <a:graphicData uri="http://schemas.microsoft.com/office/word/2010/wordprocessingGroup">
                  <wpg:wgp>
                    <wpg:cNvGrpSpPr/>
                    <wpg:grpSpPr>
                      <a:xfrm>
                        <a:off x="0" y="0"/>
                        <a:ext cx="9727438" cy="12833"/>
                        <a:chOff x="0" y="0"/>
                        <a:chExt cx="9727438" cy="12833"/>
                      </a:xfrm>
                    </wpg:grpSpPr>
                    <wps:wsp>
                      <wps:cNvPr id="166644" name="Shape 166644"/>
                      <wps:cNvSpPr/>
                      <wps:spPr>
                        <a:xfrm>
                          <a:off x="0" y="0"/>
                          <a:ext cx="9727438" cy="12833"/>
                        </a:xfrm>
                        <a:custGeom>
                          <a:avLst/>
                          <a:gdLst/>
                          <a:ahLst/>
                          <a:cxnLst/>
                          <a:rect l="0" t="0" r="0" b="0"/>
                          <a:pathLst>
                            <a:path w="9727438" h="12833">
                              <a:moveTo>
                                <a:pt x="0" y="0"/>
                              </a:moveTo>
                              <a:lnTo>
                                <a:pt x="9727438" y="0"/>
                              </a:lnTo>
                              <a:lnTo>
                                <a:pt x="9727438" y="12833"/>
                              </a:lnTo>
                              <a:lnTo>
                                <a:pt x="0" y="12833"/>
                              </a:lnTo>
                              <a:lnTo>
                                <a:pt x="0" y="0"/>
                              </a:lnTo>
                            </a:path>
                          </a:pathLst>
                        </a:custGeom>
                        <a:solidFill>
                          <a:srgbClr val="000000"/>
                        </a:solidFill>
                        <a:ln w="0" cap="flat">
                          <a:noFill/>
                          <a:miter lim="127000"/>
                        </a:ln>
                        <a:effectLst/>
                      </wps:spPr>
                      <wps:bodyPr/>
                    </wps:wsp>
                  </wpg:wgp>
                </a:graphicData>
              </a:graphic>
            </wp:anchor>
          </w:drawing>
        </mc:Choice>
        <mc:Fallback>
          <w:pict>
            <v:group w14:anchorId="6876E607" id="Group 156086" o:spid="_x0000_s1026" style="position:absolute;margin-left:42.4pt;margin-top:545.2pt;width:765.95pt;height:1pt;z-index:251663360;mso-position-horizontal-relative:page;mso-position-vertical-relative:page" coordsize="9727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">
              <v:shape id="Shape 166644" o:spid="_x0000_s1027" style="position:absolute;width:97274;height:128;visibility:visible;mso-wrap-style:square;v-text-anchor:top" coordsize="9727438,1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" path="m,l9727438,r,12833l,12833,,e" fillcolor="black" stroked="f" strokeweight="0">
                <v:stroke miterlimit="83231f" joinstyle="miter"/>
                <v:path arrowok="t" textboxrect="0,0,9727438,12833"/>
              </v:shape>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line="235" w:lineRule="auto"/>
      <w:ind w:right="-671"/>
      <w:jc w:val="right"/>
    </w:pPr>
    <w:r>
      <w:rPr>
        <w:noProof/>
      </w:rPr>
      <mc:AlternateContent>
        <mc:Choice Requires="wpg">
          <w:drawing>
            <wp:anchor distT="0" distB="0" distL="114300" distR="114300" simplePos="0" relativeHeight="251664384" behindDoc="0" locked="0" layoutInCell="1" allowOverlap="1" wp14:anchorId="3AEA7155" wp14:editId="4F0A90D6">
              <wp:simplePos x="0" y="0"/>
              <wp:positionH relativeFrom="page">
                <wp:posOffset>538632</wp:posOffset>
              </wp:positionH>
              <wp:positionV relativeFrom="page">
                <wp:posOffset>6923933</wp:posOffset>
              </wp:positionV>
              <wp:extent cx="9727438" cy="12833"/>
              <wp:effectExtent l="0" t="0" r="0" b="0"/>
              <wp:wrapSquare wrapText="bothSides"/>
              <wp:docPr id="156069" name="Group 156069"/>
              <wp:cNvGraphicFramePr/>
              <a:graphic xmlns:a="http://schemas.openxmlformats.org/drawingml/2006/main">
                <a:graphicData uri="http://schemas.microsoft.com/office/word/2010/wordprocessingGroup">
                  <wpg:wgp>
                    <wpg:cNvGrpSpPr/>
                    <wpg:grpSpPr>
                      <a:xfrm>
                        <a:off x="0" y="0"/>
                        <a:ext cx="9727438" cy="12833"/>
                        <a:chOff x="0" y="0"/>
                        <a:chExt cx="9727438" cy="12833"/>
                      </a:xfrm>
                    </wpg:grpSpPr>
                    <wps:wsp>
                      <wps:cNvPr id="166642" name="Shape 166642"/>
                      <wps:cNvSpPr/>
                      <wps:spPr>
                        <a:xfrm>
                          <a:off x="0" y="0"/>
                          <a:ext cx="9727438" cy="12833"/>
                        </a:xfrm>
                        <a:custGeom>
                          <a:avLst/>
                          <a:gdLst/>
                          <a:ahLst/>
                          <a:cxnLst/>
                          <a:rect l="0" t="0" r="0" b="0"/>
                          <a:pathLst>
                            <a:path w="9727438" h="12833">
                              <a:moveTo>
                                <a:pt x="0" y="0"/>
                              </a:moveTo>
                              <a:lnTo>
                                <a:pt x="9727438" y="0"/>
                              </a:lnTo>
                              <a:lnTo>
                                <a:pt x="9727438" y="12833"/>
                              </a:lnTo>
                              <a:lnTo>
                                <a:pt x="0" y="12833"/>
                              </a:lnTo>
                              <a:lnTo>
                                <a:pt x="0" y="0"/>
                              </a:lnTo>
                            </a:path>
                          </a:pathLst>
                        </a:custGeom>
                        <a:solidFill>
                          <a:srgbClr val="000000"/>
                        </a:solidFill>
                        <a:ln w="0" cap="flat">
                          <a:noFill/>
                          <a:miter lim="127000"/>
                        </a:ln>
                        <a:effectLst/>
                      </wps:spPr>
                      <wps:bodyPr/>
                    </wps:wsp>
                  </wpg:wgp>
                </a:graphicData>
              </a:graphic>
            </wp:anchor>
          </w:drawing>
        </mc:Choice>
        <mc:Fallback>
          <w:pict>
            <v:group w14:anchorId="37E1EF5C" id="Group 156069" o:spid="_x0000_s1026" style="position:absolute;margin-left:42.4pt;margin-top:545.2pt;width:765.95pt;height:1pt;z-index:251664384;mso-position-horizontal-relative:page;mso-position-vertical-relative:page" coordsize="9727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">
              <v:shape id="Shape 166642" o:spid="_x0000_s1027" style="position:absolute;width:97274;height:128;visibility:visible;mso-wrap-style:square;v-text-anchor:top" coordsize="9727438,1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" path="m,l9727438,r,12833l,12833,,e" fillcolor="black" stroked="f" strokeweight="0">
                <v:stroke miterlimit="83231f" joinstyle="miter"/>
                <v:path arrowok="t" textboxrect="0,0,9727438,12833"/>
              </v:shape>
              <w10:wrap type="square" anchorx="page" anchory="page"/>
            </v:group>
          </w:pict>
        </mc:Fallback>
      </mc:AlternateContent>
    </w:r>
    <w:r>
      <w:rPr>
        <w:rFonts w:ascii="Tahoma" w:eastAsia="Tahoma" w:hAnsi="Tahoma" w:cs="Tahoma"/>
        <w:b/>
        <w:sz w:val="16"/>
      </w:rPr>
      <w:t>Str.</w:t>
    </w:r>
    <w:r>
      <w:rPr>
        <w:rFonts w:ascii="Tahoma" w:eastAsia="Tahoma" w:hAnsi="Tahoma" w:cs="Tahoma"/>
        <w:b/>
        <w:sz w:val="16"/>
      </w:rPr>
      <w:fldChar w:fldCharType="begin"/>
    </w:r>
    <w:r>
      <w:rPr>
        <w:rFonts w:ascii="Tahoma" w:eastAsia="Tahoma" w:hAnsi="Tahoma" w:cs="Tahoma"/>
        <w:b/>
        <w:sz w:val="16"/>
      </w:rPr>
      <w:instrText xml:space="preserve"> PAGE   \* MERGEFORMAT </w:instrText>
    </w:r>
    <w:r>
      <w:rPr>
        <w:rFonts w:ascii="Tahoma" w:eastAsia="Tahoma" w:hAnsi="Tahoma" w:cs="Tahoma"/>
        <w:b/>
        <w:sz w:val="16"/>
      </w:rPr>
      <w:fldChar w:fldCharType="separate"/>
    </w:r>
    <w:r>
      <w:rPr>
        <w:rFonts w:ascii="Tahoma" w:eastAsia="Tahoma" w:hAnsi="Tahoma" w:cs="Tahoma"/>
        <w:b/>
        <w:sz w:val="16"/>
      </w:rPr>
      <w:t>1</w:t>
    </w:r>
    <w:r>
      <w:rPr>
        <w:rFonts w:ascii="Tahoma" w:eastAsia="Tahoma" w:hAnsi="Tahoma" w:cs="Tahoma"/>
        <w:b/>
        <w:sz w:val="16"/>
      </w:rPr>
      <w:fldChar w:fldCharType="end"/>
    </w:r>
    <w:r>
      <w:rPr>
        <w:rFonts w:ascii="Tahoma" w:eastAsia="Tahoma" w:hAnsi="Tahoma" w:cs="Tahoma"/>
        <w:b/>
        <w:sz w:val="16"/>
      </w:rPr>
      <w:tab/>
    </w:r>
    <w:r>
      <w:rPr>
        <w:rFonts w:ascii="Tahoma" w:eastAsia="Tahoma" w:hAnsi="Tahoma" w:cs="Tahoma"/>
        <w:sz w:val="16"/>
      </w:rPr>
      <w:t xml:space="preserve">Informatička obrada: </w:t>
    </w:r>
    <w:r>
      <w:rPr>
        <w:rFonts w:ascii="Times New Roman" w:eastAsia="Times New Roman" w:hAnsi="Times New Roman" w:cs="Times New Roman"/>
        <w:color w:val="400040"/>
        <w:sz w:val="12"/>
      </w:rPr>
      <w:t>rptE3L-2</w:t>
    </w:r>
    <w:r>
      <w:rPr>
        <w:rFonts w:ascii="Times New Roman" w:eastAsia="Times New Roman" w:hAnsi="Times New Roman" w:cs="Times New Roman"/>
        <w:color w:val="400040"/>
        <w:sz w:val="12"/>
      </w:rPr>
      <w:tab/>
    </w:r>
    <w:proofErr w:type="spellStart"/>
    <w:r>
      <w:rPr>
        <w:rFonts w:ascii="Tahoma" w:eastAsia="Tahoma" w:hAnsi="Tahoma" w:cs="Tahoma"/>
        <w:b/>
        <w:sz w:val="16"/>
      </w:rPr>
      <w:t>Municipal</w:t>
    </w:r>
    <w:r>
      <w:rPr>
        <w:rFonts w:ascii="Tahoma" w:eastAsia="Tahoma" w:hAnsi="Tahoma" w:cs="Tahoma"/>
        <w:b/>
        <w:color w:val="FF0000"/>
        <w:sz w:val="16"/>
      </w:rPr>
      <w:t>Soft</w:t>
    </w:r>
    <w:proofErr w:type="spell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ind w:right="89"/>
    </w:pPr>
    <w:r>
      <w:rPr>
        <w:noProof/>
      </w:rPr>
      <mc:AlternateContent>
        <mc:Choice Requires="wpg">
          <w:drawing>
            <wp:anchor distT="0" distB="0" distL="114300" distR="114300" simplePos="0" relativeHeight="251667456" behindDoc="0" locked="0" layoutInCell="1" allowOverlap="1" wp14:anchorId="02D33B1A" wp14:editId="7C8EFEED">
              <wp:simplePos x="0" y="0"/>
              <wp:positionH relativeFrom="page">
                <wp:posOffset>538632</wp:posOffset>
              </wp:positionH>
              <wp:positionV relativeFrom="page">
                <wp:posOffset>6926682</wp:posOffset>
              </wp:positionV>
              <wp:extent cx="9727438" cy="11303"/>
              <wp:effectExtent l="0" t="0" r="0" b="0"/>
              <wp:wrapSquare wrapText="bothSides"/>
              <wp:docPr id="156151" name="Group 156151"/>
              <wp:cNvGraphicFramePr/>
              <a:graphic xmlns:a="http://schemas.openxmlformats.org/drawingml/2006/main">
                <a:graphicData uri="http://schemas.microsoft.com/office/word/2010/wordprocessingGroup">
                  <wpg:wgp>
                    <wpg:cNvGrpSpPr/>
                    <wpg:grpSpPr>
                      <a:xfrm>
                        <a:off x="0" y="0"/>
                        <a:ext cx="9727438" cy="11303"/>
                        <a:chOff x="0" y="0"/>
                        <a:chExt cx="9727438" cy="11303"/>
                      </a:xfrm>
                    </wpg:grpSpPr>
                    <wps:wsp>
                      <wps:cNvPr id="166650" name="Shape 166650"/>
                      <wps:cNvSpPr/>
                      <wps:spPr>
                        <a:xfrm>
                          <a:off x="0" y="0"/>
                          <a:ext cx="9727438" cy="11303"/>
                        </a:xfrm>
                        <a:custGeom>
                          <a:avLst/>
                          <a:gdLst/>
                          <a:ahLst/>
                          <a:cxnLst/>
                          <a:rect l="0" t="0" r="0" b="0"/>
                          <a:pathLst>
                            <a:path w="9727438" h="11303">
                              <a:moveTo>
                                <a:pt x="0" y="0"/>
                              </a:moveTo>
                              <a:lnTo>
                                <a:pt x="9727438" y="0"/>
                              </a:lnTo>
                              <a:lnTo>
                                <a:pt x="9727438" y="11303"/>
                              </a:lnTo>
                              <a:lnTo>
                                <a:pt x="0" y="11303"/>
                              </a:lnTo>
                              <a:lnTo>
                                <a:pt x="0" y="0"/>
                              </a:lnTo>
                            </a:path>
                          </a:pathLst>
                        </a:custGeom>
                        <a:solidFill>
                          <a:srgbClr val="000000"/>
                        </a:solidFill>
                        <a:ln w="0" cap="flat">
                          <a:noFill/>
                          <a:miter lim="127000"/>
                        </a:ln>
                        <a:effectLst/>
                      </wps:spPr>
                      <wps:bodyPr/>
                    </wps:wsp>
                  </wpg:wgp>
                </a:graphicData>
              </a:graphic>
            </wp:anchor>
          </w:drawing>
        </mc:Choice>
        <mc:Fallback>
          <w:pict>
            <v:group w14:anchorId="55587445" id="Group 156151" o:spid="_x0000_s1026" style="position:absolute;margin-left:42.4pt;margin-top:545.4pt;width:765.95pt;height:.9pt;z-index:251667456;mso-position-horizontal-relative:page;mso-position-vertical-relative:page" coordsize="9727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">
              <v:shape id="Shape 166650" o:spid="_x0000_s1027" style="position:absolute;width:97274;height:113;visibility:visible;mso-wrap-style:square;v-text-anchor:top" coordsize="9727438,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" path="m,l9727438,r,11303l,11303,,e" fillcolor="black" stroked="f" strokeweight="0">
                <v:stroke miterlimit="83231f" joinstyle="miter"/>
                <v:path arrowok="t" textboxrect="0,0,9727438,11303"/>
              </v:shape>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rsidP="00242568">
    <w:pPr>
      <w:tabs>
        <w:tab w:val="right" w:pos="15391"/>
      </w:tabs>
      <w:spacing w:after="0"/>
    </w:pPr>
  </w:p>
  <w:p w:rsidR="00E86063" w:rsidRDefault="00E86063">
    <w:pPr>
      <w:spacing w:after="0"/>
      <w:ind w:right="188"/>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pPr>
    <w:r>
      <w:rPr>
        <w:noProof/>
      </w:rPr>
      <mc:AlternateContent>
        <mc:Choice Requires="wpg">
          <w:drawing>
            <wp:anchor distT="0" distB="0" distL="114300" distR="114300" simplePos="0" relativeHeight="251668480" behindDoc="0" locked="0" layoutInCell="1" allowOverlap="1" wp14:anchorId="125C830C" wp14:editId="021C2C6B">
              <wp:simplePos x="0" y="0"/>
              <wp:positionH relativeFrom="page">
                <wp:posOffset>538632</wp:posOffset>
              </wp:positionH>
              <wp:positionV relativeFrom="page">
                <wp:posOffset>6926682</wp:posOffset>
              </wp:positionV>
              <wp:extent cx="9727438" cy="11303"/>
              <wp:effectExtent l="0" t="0" r="0" b="0"/>
              <wp:wrapSquare wrapText="bothSides"/>
              <wp:docPr id="156122" name="Group 156122"/>
              <wp:cNvGraphicFramePr/>
              <a:graphic xmlns:a="http://schemas.openxmlformats.org/drawingml/2006/main">
                <a:graphicData uri="http://schemas.microsoft.com/office/word/2010/wordprocessingGroup">
                  <wpg:wgp>
                    <wpg:cNvGrpSpPr/>
                    <wpg:grpSpPr>
                      <a:xfrm>
                        <a:off x="0" y="0"/>
                        <a:ext cx="9727438" cy="11303"/>
                        <a:chOff x="0" y="0"/>
                        <a:chExt cx="9727438" cy="11303"/>
                      </a:xfrm>
                    </wpg:grpSpPr>
                    <wps:wsp>
                      <wps:cNvPr id="166648" name="Shape 166648"/>
                      <wps:cNvSpPr/>
                      <wps:spPr>
                        <a:xfrm>
                          <a:off x="0" y="0"/>
                          <a:ext cx="9727438" cy="11303"/>
                        </a:xfrm>
                        <a:custGeom>
                          <a:avLst/>
                          <a:gdLst/>
                          <a:ahLst/>
                          <a:cxnLst/>
                          <a:rect l="0" t="0" r="0" b="0"/>
                          <a:pathLst>
                            <a:path w="9727438" h="11303">
                              <a:moveTo>
                                <a:pt x="0" y="0"/>
                              </a:moveTo>
                              <a:lnTo>
                                <a:pt x="9727438" y="0"/>
                              </a:lnTo>
                              <a:lnTo>
                                <a:pt x="9727438" y="11303"/>
                              </a:lnTo>
                              <a:lnTo>
                                <a:pt x="0" y="11303"/>
                              </a:lnTo>
                              <a:lnTo>
                                <a:pt x="0" y="0"/>
                              </a:lnTo>
                            </a:path>
                          </a:pathLst>
                        </a:custGeom>
                        <a:solidFill>
                          <a:srgbClr val="000000"/>
                        </a:solidFill>
                        <a:ln w="0" cap="flat">
                          <a:noFill/>
                          <a:miter lim="127000"/>
                        </a:ln>
                        <a:effectLst/>
                      </wps:spPr>
                      <wps:bodyPr/>
                    </wps:wsp>
                  </wpg:wgp>
                </a:graphicData>
              </a:graphic>
            </wp:anchor>
          </w:drawing>
        </mc:Choice>
        <mc:Fallback>
          <w:pict>
            <v:group w14:anchorId="5157F292" id="Group 156122" o:spid="_x0000_s1026" style="position:absolute;margin-left:42.4pt;margin-top:545.4pt;width:765.95pt;height:.9pt;z-index:251668480;mso-position-horizontal-relative:page;mso-position-vertical-relative:page" coordsize="9727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">
              <v:shape id="Shape 166648" o:spid="_x0000_s1027" style="position:absolute;width:97274;height:113;visibility:visible;mso-wrap-style:square;v-text-anchor:top" coordsize="9727438,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" path="m,l9727438,r,11303l,11303,,e" fillcolor="black" stroked="f" strokeweight="0">
                <v:stroke miterlimit="83231f" joinstyle="miter"/>
                <v:path arrowok="t" textboxrect="0,0,9727438,11303"/>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D4A" w:rsidRDefault="00382D4A" w:rsidP="00E15021">
      <w:pPr>
        <w:spacing w:after="0" w:line="240" w:lineRule="auto"/>
      </w:pPr>
      <w:r>
        <w:separator/>
      </w:r>
    </w:p>
  </w:footnote>
  <w:footnote w:type="continuationSeparator" w:id="0">
    <w:p w:rsidR="00382D4A" w:rsidRDefault="00382D4A" w:rsidP="00E1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line="299" w:lineRule="auto"/>
      <w:ind w:right="8403"/>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line="299" w:lineRule="auto"/>
      <w:ind w:right="8403"/>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hd w:val="clear" w:color="auto" w:fill="4472C4"/>
      <w:spacing w:after="71"/>
      <w:jc w:val="center"/>
    </w:pPr>
    <w:r>
      <w:rPr>
        <w:rFonts w:ascii="Calibri" w:eastAsia="Calibri" w:hAnsi="Calibri" w:cs="Calibri"/>
        <w:color w:val="FFFFFF"/>
      </w:rPr>
      <w:t xml:space="preserve">OBRAZLOŽENJE OSTVARENJA PRIHODA I PRIMITAKA, RASHODA I IZDATAKA </w:t>
    </w:r>
  </w:p>
  <w:p w:rsidR="00E86063" w:rsidRDefault="00E86063">
    <w:pPr>
      <w:spacing w:after="0"/>
    </w:pPr>
    <w:r>
      <w:rPr>
        <w:rFonts w:ascii="Calibri" w:eastAsia="Calibri" w:hAnsi="Calibri" w:cs="Calibr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pPr>
      <w:spacing w:after="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63" w:rsidRDefault="00E86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D1938"/>
    <w:multiLevelType w:val="hybridMultilevel"/>
    <w:tmpl w:val="4328AA7E"/>
    <w:lvl w:ilvl="0" w:tplc="2190D64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6057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9F266B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84FA4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5C8B5A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B82C4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181DF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BC3A5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89B2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AD4769"/>
    <w:multiLevelType w:val="hybridMultilevel"/>
    <w:tmpl w:val="C9207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7A4550"/>
    <w:multiLevelType w:val="hybridMultilevel"/>
    <w:tmpl w:val="B0961EB4"/>
    <w:lvl w:ilvl="0" w:tplc="252ECE7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865AD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CCDB5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0869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4DE33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34885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AC04C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F6EB1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E0DF5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C73858"/>
    <w:multiLevelType w:val="hybridMultilevel"/>
    <w:tmpl w:val="B1FA310E"/>
    <w:lvl w:ilvl="0" w:tplc="4DC4D33C">
      <w:start w:val="3"/>
      <w:numFmt w:val="decimalZero"/>
      <w:lvlText w:val="%1"/>
      <w:lvlJc w:val="left"/>
      <w:pPr>
        <w:ind w:left="837"/>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1" w:tplc="3C666EAA">
      <w:start w:val="1"/>
      <w:numFmt w:val="lowerLetter"/>
      <w:lvlText w:val="%2"/>
      <w:lvlJc w:val="left"/>
      <w:pPr>
        <w:ind w:left="124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2" w:tplc="CD8E5C0A">
      <w:start w:val="1"/>
      <w:numFmt w:val="lowerRoman"/>
      <w:lvlText w:val="%3"/>
      <w:lvlJc w:val="left"/>
      <w:pPr>
        <w:ind w:left="196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3" w:tplc="426455EE">
      <w:start w:val="1"/>
      <w:numFmt w:val="decimal"/>
      <w:lvlText w:val="%4"/>
      <w:lvlJc w:val="left"/>
      <w:pPr>
        <w:ind w:left="268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4" w:tplc="F2F2EB66">
      <w:start w:val="1"/>
      <w:numFmt w:val="lowerLetter"/>
      <w:lvlText w:val="%5"/>
      <w:lvlJc w:val="left"/>
      <w:pPr>
        <w:ind w:left="340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5" w:tplc="2530117E">
      <w:start w:val="1"/>
      <w:numFmt w:val="lowerRoman"/>
      <w:lvlText w:val="%6"/>
      <w:lvlJc w:val="left"/>
      <w:pPr>
        <w:ind w:left="412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6" w:tplc="71900592">
      <w:start w:val="1"/>
      <w:numFmt w:val="decimal"/>
      <w:lvlText w:val="%7"/>
      <w:lvlJc w:val="left"/>
      <w:pPr>
        <w:ind w:left="484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7" w:tplc="3556A2E8">
      <w:start w:val="1"/>
      <w:numFmt w:val="lowerLetter"/>
      <w:lvlText w:val="%8"/>
      <w:lvlJc w:val="left"/>
      <w:pPr>
        <w:ind w:left="556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8" w:tplc="37CA96DA">
      <w:start w:val="1"/>
      <w:numFmt w:val="lowerRoman"/>
      <w:lvlText w:val="%9"/>
      <w:lvlJc w:val="left"/>
      <w:pPr>
        <w:ind w:left="628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7436833"/>
    <w:multiLevelType w:val="hybridMultilevel"/>
    <w:tmpl w:val="4FF49956"/>
    <w:lvl w:ilvl="0" w:tplc="212E4FC6">
      <w:start w:val="1"/>
      <w:numFmt w:val="upperLetter"/>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AA2504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D7EBF0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5C1D9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9D44E8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5B28D90">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2F2870C">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4E4711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3EC88D0">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F30A02"/>
    <w:multiLevelType w:val="hybridMultilevel"/>
    <w:tmpl w:val="3BD2729E"/>
    <w:lvl w:ilvl="0" w:tplc="9D567D2C">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D52AF0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C5E1B4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CCD21A">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E065E3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2E4211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C6E96D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D4C096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B5C9AF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B7298F"/>
    <w:multiLevelType w:val="hybridMultilevel"/>
    <w:tmpl w:val="F942F6BC"/>
    <w:lvl w:ilvl="0" w:tplc="412A719E">
      <w:start w:val="1"/>
      <w:numFmt w:val="decimal"/>
      <w:lvlText w:val="%1."/>
      <w:lvlJc w:val="left"/>
      <w:pPr>
        <w:ind w:left="3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46C7B6A">
      <w:start w:val="1"/>
      <w:numFmt w:val="lowerLetter"/>
      <w:lvlText w:val="%2"/>
      <w:lvlJc w:val="left"/>
      <w:pPr>
        <w:ind w:left="14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980EA4">
      <w:start w:val="1"/>
      <w:numFmt w:val="lowerRoman"/>
      <w:lvlText w:val="%3"/>
      <w:lvlJc w:val="left"/>
      <w:pPr>
        <w:ind w:left="21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BF007F8">
      <w:start w:val="1"/>
      <w:numFmt w:val="decimal"/>
      <w:lvlText w:val="%4"/>
      <w:lvlJc w:val="left"/>
      <w:pPr>
        <w:ind w:left="28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4FEC882">
      <w:start w:val="1"/>
      <w:numFmt w:val="lowerLetter"/>
      <w:lvlText w:val="%5"/>
      <w:lvlJc w:val="left"/>
      <w:pPr>
        <w:ind w:left="35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5A654A">
      <w:start w:val="1"/>
      <w:numFmt w:val="lowerRoman"/>
      <w:lvlText w:val="%6"/>
      <w:lvlJc w:val="left"/>
      <w:pPr>
        <w:ind w:left="43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8A6CBB8">
      <w:start w:val="1"/>
      <w:numFmt w:val="decimal"/>
      <w:lvlText w:val="%7"/>
      <w:lvlJc w:val="left"/>
      <w:pPr>
        <w:ind w:left="50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2B27D26">
      <w:start w:val="1"/>
      <w:numFmt w:val="lowerLetter"/>
      <w:lvlText w:val="%8"/>
      <w:lvlJc w:val="left"/>
      <w:pPr>
        <w:ind w:left="57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C1CBFDE">
      <w:start w:val="1"/>
      <w:numFmt w:val="lowerRoman"/>
      <w:lvlText w:val="%9"/>
      <w:lvlJc w:val="left"/>
      <w:pPr>
        <w:ind w:left="64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E1575B"/>
    <w:multiLevelType w:val="hybridMultilevel"/>
    <w:tmpl w:val="EFA87FBA"/>
    <w:lvl w:ilvl="0" w:tplc="970AC97A">
      <w:start w:val="1"/>
      <w:numFmt w:val="decimal"/>
      <w:lvlText w:val="%1."/>
      <w:lvlJc w:val="left"/>
      <w:pPr>
        <w:ind w:left="7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D31ED238">
      <w:start w:val="1"/>
      <w:numFmt w:val="lowerLetter"/>
      <w:lvlText w:val="%2"/>
      <w:lvlJc w:val="left"/>
      <w:pPr>
        <w:ind w:left="14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23C0F06C">
      <w:start w:val="1"/>
      <w:numFmt w:val="lowerRoman"/>
      <w:lvlText w:val="%3"/>
      <w:lvlJc w:val="left"/>
      <w:pPr>
        <w:ind w:left="21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E11A48E2">
      <w:start w:val="1"/>
      <w:numFmt w:val="decimal"/>
      <w:lvlText w:val="%4"/>
      <w:lvlJc w:val="left"/>
      <w:pPr>
        <w:ind w:left="28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6CCC5EFC">
      <w:start w:val="1"/>
      <w:numFmt w:val="lowerLetter"/>
      <w:lvlText w:val="%5"/>
      <w:lvlJc w:val="left"/>
      <w:pPr>
        <w:ind w:left="36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7654068C">
      <w:start w:val="1"/>
      <w:numFmt w:val="lowerRoman"/>
      <w:lvlText w:val="%6"/>
      <w:lvlJc w:val="left"/>
      <w:pPr>
        <w:ind w:left="43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8F0A11CA">
      <w:start w:val="1"/>
      <w:numFmt w:val="decimal"/>
      <w:lvlText w:val="%7"/>
      <w:lvlJc w:val="left"/>
      <w:pPr>
        <w:ind w:left="50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B9B2763C">
      <w:start w:val="1"/>
      <w:numFmt w:val="lowerLetter"/>
      <w:lvlText w:val="%8"/>
      <w:lvlJc w:val="left"/>
      <w:pPr>
        <w:ind w:left="57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716823FC">
      <w:start w:val="1"/>
      <w:numFmt w:val="lowerRoman"/>
      <w:lvlText w:val="%9"/>
      <w:lvlJc w:val="left"/>
      <w:pPr>
        <w:ind w:left="64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092848"/>
    <w:multiLevelType w:val="hybridMultilevel"/>
    <w:tmpl w:val="0568B4BE"/>
    <w:lvl w:ilvl="0" w:tplc="805A867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D2CCDB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B24E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3898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4D41AB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70EF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5ED2C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2AE90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D2A1A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6"/>
  </w:num>
  <w:num w:numId="4">
    <w:abstractNumId w:val="2"/>
  </w:num>
  <w:num w:numId="5">
    <w:abstractNumId w:val="8"/>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22"/>
    <w:rsid w:val="000251FA"/>
    <w:rsid w:val="00086522"/>
    <w:rsid w:val="001D532D"/>
    <w:rsid w:val="00202DA9"/>
    <w:rsid w:val="0023378B"/>
    <w:rsid w:val="00242568"/>
    <w:rsid w:val="00382D4A"/>
    <w:rsid w:val="004E575F"/>
    <w:rsid w:val="005057B2"/>
    <w:rsid w:val="006029E9"/>
    <w:rsid w:val="009234D6"/>
    <w:rsid w:val="009C5FB4"/>
    <w:rsid w:val="009C7985"/>
    <w:rsid w:val="00AA3E62"/>
    <w:rsid w:val="00CB458E"/>
    <w:rsid w:val="00CB4D70"/>
    <w:rsid w:val="00CB6896"/>
    <w:rsid w:val="00CF670A"/>
    <w:rsid w:val="00DE5F00"/>
    <w:rsid w:val="00E15021"/>
    <w:rsid w:val="00E86063"/>
    <w:rsid w:val="00F153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D5BE"/>
  <w15:chartTrackingRefBased/>
  <w15:docId w15:val="{9BFBA68C-E7B1-4F94-8F8F-3B09ECCD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522"/>
    <w:pPr>
      <w:spacing w:after="200" w:line="276" w:lineRule="auto"/>
    </w:pPr>
  </w:style>
  <w:style w:type="paragraph" w:styleId="Naslov1">
    <w:name w:val="heading 1"/>
    <w:next w:val="Normal"/>
    <w:link w:val="Naslov1Char"/>
    <w:uiPriority w:val="9"/>
    <w:qFormat/>
    <w:rsid w:val="00E15021"/>
    <w:pPr>
      <w:keepNext/>
      <w:keepLines/>
      <w:spacing w:after="0"/>
      <w:ind w:left="87" w:hanging="10"/>
      <w:outlineLvl w:val="0"/>
    </w:pPr>
    <w:rPr>
      <w:rFonts w:ascii="Arial" w:eastAsia="Arial" w:hAnsi="Arial" w:cs="Arial"/>
      <w:b/>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15021"/>
    <w:pPr>
      <w:ind w:left="720"/>
      <w:contextualSpacing/>
    </w:pPr>
  </w:style>
  <w:style w:type="table" w:customStyle="1" w:styleId="TableGrid">
    <w:name w:val="TableGrid"/>
    <w:rsid w:val="00E15021"/>
    <w:pPr>
      <w:spacing w:after="0" w:line="240" w:lineRule="auto"/>
    </w:pPr>
    <w:rPr>
      <w:rFonts w:eastAsia="Times New Roman"/>
      <w:lang w:eastAsia="hr-HR"/>
    </w:rPr>
    <w:tblPr>
      <w:tblCellMar>
        <w:top w:w="0" w:type="dxa"/>
        <w:left w:w="0" w:type="dxa"/>
        <w:bottom w:w="0" w:type="dxa"/>
        <w:right w:w="0" w:type="dxa"/>
      </w:tblCellMar>
    </w:tblPr>
  </w:style>
  <w:style w:type="character" w:customStyle="1" w:styleId="Naslov1Char">
    <w:name w:val="Naslov 1 Char"/>
    <w:basedOn w:val="Zadanifontodlomka"/>
    <w:link w:val="Naslov1"/>
    <w:uiPriority w:val="9"/>
    <w:rsid w:val="00E15021"/>
    <w:rPr>
      <w:rFonts w:ascii="Arial" w:eastAsia="Arial" w:hAnsi="Arial" w:cs="Arial"/>
      <w:b/>
      <w:color w:val="000000"/>
      <w:lang w:eastAsia="hr-HR"/>
    </w:rPr>
  </w:style>
  <w:style w:type="numbering" w:customStyle="1" w:styleId="Bezpopisa1">
    <w:name w:val="Bez popisa1"/>
    <w:next w:val="Bezpopisa"/>
    <w:uiPriority w:val="99"/>
    <w:semiHidden/>
    <w:unhideWhenUsed/>
    <w:rsid w:val="00E15021"/>
  </w:style>
  <w:style w:type="table" w:customStyle="1" w:styleId="TableGrid1">
    <w:name w:val="TableGrid1"/>
    <w:rsid w:val="00E15021"/>
    <w:pPr>
      <w:spacing w:after="0" w:line="240" w:lineRule="auto"/>
    </w:pPr>
    <w:rPr>
      <w:rFonts w:eastAsia="Times New Roman"/>
      <w:lang w:eastAsia="hr-HR"/>
    </w:rPr>
    <w:tblPr>
      <w:tblCellMar>
        <w:top w:w="0" w:type="dxa"/>
        <w:left w:w="0" w:type="dxa"/>
        <w:bottom w:w="0" w:type="dxa"/>
        <w:right w:w="0" w:type="dxa"/>
      </w:tblCellMar>
    </w:tblPr>
  </w:style>
  <w:style w:type="paragraph" w:styleId="Zaglavlje">
    <w:name w:val="header"/>
    <w:basedOn w:val="Normal"/>
    <w:link w:val="ZaglavljeChar"/>
    <w:uiPriority w:val="99"/>
    <w:unhideWhenUsed/>
    <w:rsid w:val="0024256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42568"/>
  </w:style>
  <w:style w:type="table" w:customStyle="1" w:styleId="TableGrid2">
    <w:name w:val="TableGrid2"/>
    <w:rsid w:val="00242568"/>
    <w:pPr>
      <w:spacing w:after="0" w:line="240" w:lineRule="auto"/>
    </w:pPr>
    <w:rPr>
      <w:rFonts w:eastAsia="Times New Roman"/>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2.jpeg"/><Relationship Id="rId28" Type="http://schemas.openxmlformats.org/officeDocument/2006/relationships/header" Target="header9.xml"/><Relationship Id="rId10" Type="http://schemas.openxmlformats.org/officeDocument/2006/relationships/footer" Target="footer3.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42</Pages>
  <Words>9041</Words>
  <Characters>51539</Characters>
  <Application>Microsoft Office Word</Application>
  <DocSecurity>0</DocSecurity>
  <Lines>429</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7</cp:revision>
  <dcterms:created xsi:type="dcterms:W3CDTF">2018-11-17T13:51:00Z</dcterms:created>
  <dcterms:modified xsi:type="dcterms:W3CDTF">2018-11-27T16:24:00Z</dcterms:modified>
</cp:coreProperties>
</file>