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4C8D" w14:textId="4FBB407D" w:rsidR="001208B8" w:rsidRDefault="001208B8" w:rsidP="001208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5.  točka 2. Odluke o osnivanju Komunalnog trgovačkog društva Šodolovci d.o.o. („ Službeni glasnik“ Općine Šodolovci br. 3/2012 i 6/2019) direktor Društva donosi sljedeći:</w:t>
      </w:r>
    </w:p>
    <w:p w14:paraId="0F575F46" w14:textId="71B35720" w:rsidR="001208B8" w:rsidRDefault="001208B8" w:rsidP="00253E6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GODIŠNJI PLAN RADA ZA 202</w:t>
      </w:r>
      <w:r w:rsidR="00031F18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>. GODINU</w:t>
      </w:r>
    </w:p>
    <w:p w14:paraId="3DC1EC1F" w14:textId="77777777" w:rsidR="00253E66" w:rsidRPr="00253E66" w:rsidRDefault="00253E66" w:rsidP="00253E6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CF3BF54" w14:textId="277DB6E7" w:rsidR="001208B8" w:rsidRPr="005A3C53" w:rsidRDefault="001208B8" w:rsidP="001208B8">
      <w:pPr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t>ODRŽAVANJE JAVNIH ZELENIH POVRŠINA:</w:t>
      </w:r>
    </w:p>
    <w:p w14:paraId="25EEC524" w14:textId="26C68CEB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Kontinuirano održavanje  zelenih površina što podrazumijeva košenje trave na način da visina iste ne prelazi 10 cm po naseljima,</w:t>
      </w:r>
      <w:r w:rsidR="005A3C53">
        <w:rPr>
          <w:rFonts w:ascii="Times New Roman" w:hAnsi="Times New Roman"/>
          <w:sz w:val="24"/>
          <w:szCs w:val="24"/>
        </w:rPr>
        <w:t xml:space="preserve"> orezivanje drveća na javnim površinama, zalijevanje zasada drveća, nabava klupa, žardinjera, koševa i druge parkovske opreme i njihovo postavljanje na javnim površinama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540DBF35" w14:textId="77777777" w:rsidR="001208B8" w:rsidRDefault="001208B8" w:rsidP="001208B8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javnih površina koje će se uređivati:</w:t>
      </w:r>
    </w:p>
    <w:p w14:paraId="2E6D38E2" w14:textId="77777777" w:rsidR="001208B8" w:rsidRDefault="001208B8" w:rsidP="001208B8">
      <w:pPr>
        <w:ind w:firstLine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Ada:</w:t>
      </w:r>
    </w:p>
    <w:p w14:paraId="2F2C0DC5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oko Društvenog doma površine 37,55 ari</w:t>
      </w:r>
    </w:p>
    <w:p w14:paraId="481905F9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nogometno igralište površine 95,76 ari</w:t>
      </w:r>
    </w:p>
    <w:p w14:paraId="0306FF45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park uz rijeku Vuku površine 28,01 ari</w:t>
      </w:r>
    </w:p>
    <w:p w14:paraId="3E7BBD6D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60,00 ari</w:t>
      </w:r>
    </w:p>
    <w:p w14:paraId="2C1EE3C1" w14:textId="77777777" w:rsidR="001208B8" w:rsidRDefault="001208B8" w:rsidP="001208B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>Palača:</w:t>
      </w:r>
    </w:p>
    <w:p w14:paraId="381435D6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u centru naselja površine 29,59 ari</w:t>
      </w:r>
    </w:p>
    <w:p w14:paraId="7A621A9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dio zelenih površina kod nogometnog igrališta površine 1,22 ha</w:t>
      </w:r>
    </w:p>
    <w:p w14:paraId="20A340D7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80,00 ari</w:t>
      </w:r>
    </w:p>
    <w:p w14:paraId="31FB4941" w14:textId="77777777" w:rsidR="001208B8" w:rsidRDefault="001208B8" w:rsidP="001208B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>Paulin Dvor:</w:t>
      </w:r>
    </w:p>
    <w:p w14:paraId="10361197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kod Društvenog doma površine 8,36 ari</w:t>
      </w:r>
    </w:p>
    <w:p w14:paraId="054D9292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80,00 ari</w:t>
      </w:r>
    </w:p>
    <w:p w14:paraId="0BFC8DCF" w14:textId="77777777" w:rsidR="001208B8" w:rsidRDefault="001208B8" w:rsidP="001208B8">
      <w:pPr>
        <w:ind w:left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Koprivna:</w:t>
      </w:r>
    </w:p>
    <w:p w14:paraId="72D8FC76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u centru sela površine 13,93 ara</w:t>
      </w:r>
    </w:p>
    <w:p w14:paraId="095A38E6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kod Društvenog doma i dječijeg igrališta površine 40,17 ari</w:t>
      </w:r>
    </w:p>
    <w:p w14:paraId="6545971C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nogometno igralište površine 85,88 ari</w:t>
      </w:r>
    </w:p>
    <w:p w14:paraId="07D430DB" w14:textId="1F6BB778" w:rsidR="001208B8" w:rsidRPr="006C6FE6" w:rsidRDefault="001208B8" w:rsidP="006C6FE6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75,00 a</w:t>
      </w:r>
      <w:r w:rsidR="006C6FE6">
        <w:rPr>
          <w:rFonts w:ascii="Times New Roman" w:hAnsi="Times New Roman"/>
          <w:sz w:val="24"/>
          <w:szCs w:val="24"/>
        </w:rPr>
        <w:t>ri</w:t>
      </w:r>
    </w:p>
    <w:p w14:paraId="72630118" w14:textId="77777777" w:rsidR="001208B8" w:rsidRDefault="001208B8" w:rsidP="001208B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>Petrova Slatina:</w:t>
      </w:r>
    </w:p>
    <w:p w14:paraId="5B2DF71E" w14:textId="77777777" w:rsidR="001208B8" w:rsidRPr="006C6FE6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kod Društvenog doma površine 52,89 ari</w:t>
      </w:r>
    </w:p>
    <w:p w14:paraId="235E78BE" w14:textId="6E1572FC" w:rsidR="006C6FE6" w:rsidRDefault="006C6FE6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nogometno igralište površine 95,00 ari</w:t>
      </w:r>
    </w:p>
    <w:p w14:paraId="56F75D4A" w14:textId="1DDA7435" w:rsidR="001208B8" w:rsidRPr="006C6FE6" w:rsidRDefault="001208B8" w:rsidP="006C6FE6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55,00 ari</w:t>
      </w:r>
    </w:p>
    <w:p w14:paraId="7ED52D44" w14:textId="577151DD" w:rsidR="006C6FE6" w:rsidRDefault="001208B8" w:rsidP="001208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 xml:space="preserve"> Silaš</w:t>
      </w:r>
      <w:r>
        <w:rPr>
          <w:rFonts w:ascii="Times New Roman" w:hAnsi="Times New Roman"/>
          <w:sz w:val="24"/>
          <w:szCs w:val="24"/>
        </w:rPr>
        <w:t>:</w:t>
      </w:r>
    </w:p>
    <w:p w14:paraId="4FA5CE7A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u centru naselja i kod Društvenog doma površine 68,77 ari</w:t>
      </w:r>
    </w:p>
    <w:p w14:paraId="26EEF65D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kod crkve površine 20,77 ari</w:t>
      </w:r>
    </w:p>
    <w:p w14:paraId="0F14747D" w14:textId="573BC06D" w:rsidR="006C6FE6" w:rsidRDefault="006C6FE6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nogometno igralište površine 1,00 ha</w:t>
      </w:r>
    </w:p>
    <w:p w14:paraId="386E11AC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ispred napuštenih kuća 70,00 ari</w:t>
      </w:r>
    </w:p>
    <w:p w14:paraId="71A8BCB0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kod ribnjaka 19,77 ari</w:t>
      </w:r>
    </w:p>
    <w:p w14:paraId="715B9788" w14:textId="77777777" w:rsidR="001208B8" w:rsidRDefault="001208B8" w:rsidP="001208B8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Šodolovci</w:t>
      </w:r>
      <w:r>
        <w:rPr>
          <w:rFonts w:ascii="Times New Roman" w:hAnsi="Times New Roman"/>
          <w:sz w:val="24"/>
          <w:szCs w:val="24"/>
        </w:rPr>
        <w:t>:</w:t>
      </w:r>
    </w:p>
    <w:p w14:paraId="61D13650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kod zgrade Općine površine 68,01 ari</w:t>
      </w:r>
    </w:p>
    <w:p w14:paraId="321D894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u parku (ulica Trg Slobode) i dječjem rekreacijskom centru površine 1,21 ha</w:t>
      </w:r>
    </w:p>
    <w:p w14:paraId="3228706A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80,00 ari</w:t>
      </w:r>
    </w:p>
    <w:p w14:paraId="0288AF57" w14:textId="199929E3" w:rsidR="00611571" w:rsidRPr="00611571" w:rsidRDefault="001208B8" w:rsidP="0061157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nogometnog igrališta površine 1,28 ha</w:t>
      </w:r>
    </w:p>
    <w:p w14:paraId="1E1653D6" w14:textId="6A4389A2" w:rsidR="001208B8" w:rsidRPr="005A3C53" w:rsidRDefault="001208B8" w:rsidP="001208B8">
      <w:pPr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t>ODRŽAVANJE GROBLJA:</w:t>
      </w:r>
    </w:p>
    <w:p w14:paraId="038F3345" w14:textId="77777777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Kontinuirano održavanje groblja u svim naseljima što podrazumijeva košenje trave na način da visina ne prelazi 10 cm te uklanjanje uvenulog cvijeća, vijenaca i ostalog otpadnog materijala sa groblja i to:</w:t>
      </w:r>
    </w:p>
    <w:p w14:paraId="27AE84A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 – površina groblja 52,94 ara</w:t>
      </w:r>
    </w:p>
    <w:p w14:paraId="6D23E969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Paulin Dvor – površina groblja 57,96 ari</w:t>
      </w:r>
    </w:p>
    <w:p w14:paraId="15BE4CD2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Palača – površina groblja 82,78 ari</w:t>
      </w:r>
    </w:p>
    <w:p w14:paraId="4095C884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Koprivna – površina groblja 94,73 ara</w:t>
      </w:r>
    </w:p>
    <w:p w14:paraId="4D3A3A95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Petrova Slatina – površina groblja 99,75 ari</w:t>
      </w:r>
    </w:p>
    <w:p w14:paraId="4DE63CAC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Silaš – površina groblja 1,07 ha</w:t>
      </w:r>
    </w:p>
    <w:p w14:paraId="14B26475" w14:textId="4D0BD0CB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Šodolovci – površina groblja 54,53 ara</w:t>
      </w:r>
    </w:p>
    <w:p w14:paraId="5955CAA5" w14:textId="7DB2DED3" w:rsidR="001208B8" w:rsidRDefault="001208B8" w:rsidP="001208B8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Groblja se prema planu kose dva puta mjesečno u periodu od ožujka do studenog.</w:t>
      </w:r>
    </w:p>
    <w:p w14:paraId="521B471A" w14:textId="4A2EB82B" w:rsidR="005A3C53" w:rsidRPr="005A3C53" w:rsidRDefault="005A3C53" w:rsidP="001208B8">
      <w:pPr>
        <w:ind w:left="284"/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lastRenderedPageBreak/>
        <w:t>ODRŽAVANJE NERAZVRSTANIH CESTA:</w:t>
      </w:r>
    </w:p>
    <w:p w14:paraId="1AC4AB68" w14:textId="34B5C380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nerazvrstanih cesta što podrazumijeva čišćenje nerazvrstanih cesta od zemljanih nanosa,  održavanje kolnika, bankina i prometne signalizacije, uređenje poljskih puteva a odnosi se na nasipavanje otresnica kamenom tucanikom, zimsko održavanje nerazvrstanih cesta odnosno čišćenje od snijega i leda i posipanje solju po naseljima:</w:t>
      </w:r>
    </w:p>
    <w:p w14:paraId="05F07287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 – ulica Bosanska i 4. jula</w:t>
      </w:r>
    </w:p>
    <w:p w14:paraId="74664BEE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Palača – ulica Šijanova,  Braće Marčetić, Braće Krunić, Starčevićeva</w:t>
      </w:r>
    </w:p>
    <w:p w14:paraId="137BCDB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37E30">
        <w:rPr>
          <w:rFonts w:ascii="Times New Roman" w:hAnsi="Times New Roman"/>
          <w:sz w:val="24"/>
          <w:szCs w:val="24"/>
        </w:rPr>
        <w:t>Koprivna – ulica Nikole Tesle i dio ulice Ruđera Boškovića</w:t>
      </w:r>
    </w:p>
    <w:p w14:paraId="0F8FC0D2" w14:textId="77777777" w:rsidR="001208B8" w:rsidRPr="00937E30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37E30">
        <w:rPr>
          <w:rFonts w:ascii="Times New Roman" w:hAnsi="Times New Roman"/>
          <w:sz w:val="24"/>
          <w:szCs w:val="24"/>
        </w:rPr>
        <w:t>Petrova Slatina – Kozaračka ulica</w:t>
      </w:r>
    </w:p>
    <w:p w14:paraId="18E4FBE1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Paulin Dvor – Sportska ulica</w:t>
      </w:r>
    </w:p>
    <w:p w14:paraId="239F9412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Silaš – ulica Petra Vukše, Proleterska, Smiljanićeva, Prvog Maja, Nova, Dragosavljevićeva</w:t>
      </w:r>
    </w:p>
    <w:p w14:paraId="3C1EB143" w14:textId="604419A3" w:rsidR="00611571" w:rsidRPr="00611571" w:rsidRDefault="001208B8" w:rsidP="0061157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Šodolovci – ulica Sime Matavulja, Vladimira Nazora, Sportska ulica, Trg Slobode.</w:t>
      </w:r>
    </w:p>
    <w:p w14:paraId="20F3D353" w14:textId="1214E6EE" w:rsidR="005A3C53" w:rsidRPr="005A3C53" w:rsidRDefault="005A3C53" w:rsidP="005A3C53">
      <w:pPr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t>OSTALE AKTIVNOSTI:</w:t>
      </w:r>
    </w:p>
    <w:p w14:paraId="727A5205" w14:textId="5D1D1C51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Održavanje građevina javne odvodnje oborinskih voda u naseljima po odluci Općine </w:t>
      </w:r>
      <w:r w:rsidR="0061157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Šodolovci.</w:t>
      </w:r>
    </w:p>
    <w:p w14:paraId="309302DA" w14:textId="244CE26E" w:rsidR="00FE68BE" w:rsidRDefault="00FE68BE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Izgradnja nadstrešnice za rad udruga u naselj</w:t>
      </w:r>
      <w:r w:rsidR="00031F18">
        <w:rPr>
          <w:rFonts w:ascii="Times New Roman" w:hAnsi="Times New Roman"/>
          <w:sz w:val="24"/>
          <w:szCs w:val="24"/>
        </w:rPr>
        <w:t>u Šodolovci</w:t>
      </w:r>
      <w:r>
        <w:rPr>
          <w:rFonts w:ascii="Times New Roman" w:hAnsi="Times New Roman"/>
          <w:sz w:val="24"/>
          <w:szCs w:val="24"/>
        </w:rPr>
        <w:t>.</w:t>
      </w:r>
    </w:p>
    <w:p w14:paraId="4F0EC784" w14:textId="3AE2987E" w:rsidR="00124B20" w:rsidRDefault="00124B20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Uređenje općinskih placeva.</w:t>
      </w:r>
    </w:p>
    <w:p w14:paraId="36300EBC" w14:textId="380D4F45" w:rsidR="001208B8" w:rsidRPr="00A576D7" w:rsidRDefault="00611571" w:rsidP="00A576D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Adaptacija </w:t>
      </w:r>
      <w:r w:rsidR="00031F18">
        <w:rPr>
          <w:rFonts w:ascii="Times New Roman" w:hAnsi="Times New Roman"/>
          <w:sz w:val="24"/>
          <w:szCs w:val="24"/>
        </w:rPr>
        <w:t xml:space="preserve">građevinskog objekta </w:t>
      </w:r>
      <w:r>
        <w:rPr>
          <w:rFonts w:ascii="Times New Roman" w:hAnsi="Times New Roman"/>
          <w:sz w:val="24"/>
          <w:szCs w:val="24"/>
        </w:rPr>
        <w:t xml:space="preserve">u naselju </w:t>
      </w:r>
      <w:r w:rsidR="00031F18">
        <w:rPr>
          <w:rFonts w:ascii="Times New Roman" w:hAnsi="Times New Roman"/>
          <w:sz w:val="24"/>
          <w:szCs w:val="24"/>
        </w:rPr>
        <w:t>Šodolovci</w:t>
      </w:r>
      <w:r>
        <w:rPr>
          <w:rFonts w:ascii="Times New Roman" w:hAnsi="Times New Roman"/>
          <w:sz w:val="24"/>
          <w:szCs w:val="24"/>
        </w:rPr>
        <w:t>.</w:t>
      </w:r>
    </w:p>
    <w:p w14:paraId="6CB209A0" w14:textId="77777777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Obavljanje ukopa umrlih osoba na području Općine Šodolovci.</w:t>
      </w:r>
    </w:p>
    <w:p w14:paraId="41DD9E12" w14:textId="234B054F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3C53">
        <w:rPr>
          <w:rFonts w:ascii="Times New Roman" w:hAnsi="Times New Roman"/>
          <w:sz w:val="24"/>
          <w:szCs w:val="24"/>
        </w:rPr>
        <w:t xml:space="preserve">Strojno krčenje grmlja i drveća – malčiranje kanala </w:t>
      </w:r>
      <w:r w:rsidR="005A3C53">
        <w:rPr>
          <w:rFonts w:ascii="Times New Roman" w:hAnsi="Times New Roman"/>
          <w:sz w:val="24"/>
          <w:szCs w:val="24"/>
        </w:rPr>
        <w:t>uz poljoprivredne površine.</w:t>
      </w:r>
    </w:p>
    <w:p w14:paraId="0D44B632" w14:textId="64BC77A2" w:rsidR="00124B20" w:rsidRPr="005A3C53" w:rsidRDefault="00124B20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čistoće javnih površina.</w:t>
      </w:r>
    </w:p>
    <w:p w14:paraId="765B3775" w14:textId="77777777" w:rsidR="001208B8" w:rsidRDefault="001208B8" w:rsidP="001208B8">
      <w:pPr>
        <w:jc w:val="both"/>
        <w:rPr>
          <w:rFonts w:ascii="Times New Roman" w:hAnsi="Times New Roman"/>
          <w:sz w:val="24"/>
          <w:szCs w:val="24"/>
        </w:rPr>
      </w:pPr>
    </w:p>
    <w:p w14:paraId="246B7CD1" w14:textId="2C16F1C8" w:rsidR="001208B8" w:rsidRDefault="001208B8" w:rsidP="001208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124B20">
        <w:rPr>
          <w:rFonts w:ascii="Times New Roman" w:hAnsi="Times New Roman"/>
          <w:sz w:val="24"/>
          <w:szCs w:val="24"/>
        </w:rPr>
        <w:t>Šodolovcima</w:t>
      </w:r>
      <w:r>
        <w:rPr>
          <w:rFonts w:ascii="Times New Roman" w:hAnsi="Times New Roman"/>
          <w:sz w:val="24"/>
          <w:szCs w:val="24"/>
        </w:rPr>
        <w:t xml:space="preserve">, </w:t>
      </w:r>
      <w:r w:rsidR="00A576D7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. </w:t>
      </w:r>
      <w:r w:rsidR="00EE34AA">
        <w:rPr>
          <w:rFonts w:ascii="Times New Roman" w:hAnsi="Times New Roman"/>
          <w:sz w:val="24"/>
          <w:szCs w:val="24"/>
        </w:rPr>
        <w:t>prosinac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31F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.g.</w:t>
      </w:r>
      <w:r w:rsidR="00611571">
        <w:rPr>
          <w:rFonts w:ascii="Times New Roman" w:hAnsi="Times New Roman"/>
          <w:sz w:val="24"/>
          <w:szCs w:val="24"/>
        </w:rPr>
        <w:t xml:space="preserve">                       </w:t>
      </w:r>
      <w:r w:rsidR="00253E66">
        <w:rPr>
          <w:rFonts w:ascii="Times New Roman" w:hAnsi="Times New Roman"/>
          <w:sz w:val="24"/>
          <w:szCs w:val="24"/>
        </w:rPr>
        <w:t xml:space="preserve">                         </w:t>
      </w:r>
      <w:r w:rsidR="00611571">
        <w:rPr>
          <w:rFonts w:ascii="Times New Roman" w:hAnsi="Times New Roman"/>
          <w:sz w:val="24"/>
          <w:szCs w:val="24"/>
        </w:rPr>
        <w:t xml:space="preserve">  Direktor:</w:t>
      </w:r>
    </w:p>
    <w:p w14:paraId="44B31267" w14:textId="24D5DAAD" w:rsidR="00253E66" w:rsidRPr="0072316A" w:rsidRDefault="00253E66" w:rsidP="00253E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Nenad Knežević</w:t>
      </w:r>
    </w:p>
    <w:sectPr w:rsidR="00253E66" w:rsidRPr="00723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95A"/>
    <w:multiLevelType w:val="hybridMultilevel"/>
    <w:tmpl w:val="6BFE7B70"/>
    <w:lvl w:ilvl="0" w:tplc="5C520E9A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5B3979"/>
    <w:multiLevelType w:val="hybridMultilevel"/>
    <w:tmpl w:val="4A4A53E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50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B8"/>
    <w:rsid w:val="00031F18"/>
    <w:rsid w:val="001208B8"/>
    <w:rsid w:val="00124B20"/>
    <w:rsid w:val="00146286"/>
    <w:rsid w:val="00146BBF"/>
    <w:rsid w:val="00247261"/>
    <w:rsid w:val="00253E66"/>
    <w:rsid w:val="00366BC8"/>
    <w:rsid w:val="004B2BC1"/>
    <w:rsid w:val="004E1F84"/>
    <w:rsid w:val="005A3C53"/>
    <w:rsid w:val="00611571"/>
    <w:rsid w:val="006C6FE6"/>
    <w:rsid w:val="0072316A"/>
    <w:rsid w:val="008371B4"/>
    <w:rsid w:val="00855005"/>
    <w:rsid w:val="00A576D7"/>
    <w:rsid w:val="00CC0663"/>
    <w:rsid w:val="00E378D0"/>
    <w:rsid w:val="00EC7976"/>
    <w:rsid w:val="00EE34AA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D45C"/>
  <w15:chartTrackingRefBased/>
  <w15:docId w15:val="{78C45ED7-173F-42D1-8B0A-8C9044F5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B8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Karan</dc:creator>
  <cp:keywords/>
  <dc:description/>
  <cp:lastModifiedBy>Branka Karan</cp:lastModifiedBy>
  <cp:revision>13</cp:revision>
  <dcterms:created xsi:type="dcterms:W3CDTF">2022-02-21T07:24:00Z</dcterms:created>
  <dcterms:modified xsi:type="dcterms:W3CDTF">2026-01-09T08:17:00Z</dcterms:modified>
</cp:coreProperties>
</file>