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FC50" w14:textId="77777777" w:rsidR="000E04EA" w:rsidRPr="00B57002" w:rsidRDefault="00EE4FFA">
      <w:pPr>
        <w:rPr>
          <w:rFonts w:ascii="Cambria" w:hAnsi="Cambria"/>
          <w:b/>
          <w:shd w:val="clear" w:color="auto" w:fill="FF9900"/>
        </w:rPr>
      </w:pPr>
      <w:r w:rsidRPr="00B57002">
        <w:rPr>
          <w:rFonts w:ascii="Cambria" w:hAnsi="Cambria"/>
          <w:b/>
          <w:shd w:val="clear" w:color="auto" w:fill="FF9900"/>
        </w:rPr>
        <w:t xml:space="preserve"> </w:t>
      </w:r>
    </w:p>
    <w:p w14:paraId="6DCB67B2" w14:textId="77777777" w:rsidR="000E04EA" w:rsidRPr="00B57002" w:rsidRDefault="000E04EA">
      <w:pPr>
        <w:ind w:left="720"/>
        <w:rPr>
          <w:rFonts w:ascii="Cambria" w:hAnsi="Cambria"/>
          <w:b/>
        </w:rPr>
      </w:pPr>
    </w:p>
    <w:p w14:paraId="2F560150" w14:textId="77777777" w:rsidR="000E04EA" w:rsidRPr="00B57002" w:rsidRDefault="000E04EA">
      <w:pPr>
        <w:ind w:left="720"/>
        <w:rPr>
          <w:rFonts w:ascii="Cambria" w:hAnsi="Cambria"/>
          <w:b/>
        </w:rPr>
      </w:pPr>
    </w:p>
    <w:p w14:paraId="117D3866" w14:textId="77777777" w:rsidR="000E04EA" w:rsidRPr="00B57002" w:rsidRDefault="000E04EA">
      <w:pPr>
        <w:ind w:left="720"/>
        <w:rPr>
          <w:rFonts w:ascii="Cambria" w:hAnsi="Cambria"/>
          <w:b/>
        </w:rPr>
      </w:pPr>
    </w:p>
    <w:p w14:paraId="0BE96ED5" w14:textId="77777777" w:rsidR="000E04EA" w:rsidRPr="00B57002" w:rsidRDefault="000E04EA">
      <w:pPr>
        <w:ind w:left="720"/>
        <w:rPr>
          <w:rFonts w:ascii="Cambria" w:hAnsi="Cambria"/>
          <w:b/>
        </w:rPr>
      </w:pPr>
    </w:p>
    <w:p w14:paraId="154DA9B0" w14:textId="77777777" w:rsidR="000E04EA" w:rsidRPr="00B57002" w:rsidRDefault="000E04EA">
      <w:pPr>
        <w:ind w:left="720"/>
        <w:rPr>
          <w:rFonts w:ascii="Cambria" w:hAnsi="Cambria"/>
          <w:b/>
        </w:rPr>
      </w:pPr>
    </w:p>
    <w:p w14:paraId="766BFF7B" w14:textId="77777777" w:rsidR="000E04EA" w:rsidRPr="00B57002" w:rsidRDefault="000E04EA" w:rsidP="00E03319">
      <w:pPr>
        <w:rPr>
          <w:rFonts w:ascii="Cambria" w:hAnsi="Cambria"/>
          <w:b/>
        </w:rPr>
      </w:pPr>
    </w:p>
    <w:p w14:paraId="1257C061" w14:textId="77777777" w:rsidR="000E04EA" w:rsidRPr="00B57002" w:rsidRDefault="000E04EA" w:rsidP="00E03319">
      <w:pPr>
        <w:rPr>
          <w:rFonts w:ascii="Cambria" w:hAnsi="Cambria"/>
          <w:b/>
        </w:rPr>
      </w:pPr>
    </w:p>
    <w:p w14:paraId="14B55E6C" w14:textId="38637DB3" w:rsidR="00E03319" w:rsidRDefault="00E03319" w:rsidP="00E03319">
      <w:pPr>
        <w:ind w:left="720"/>
        <w:rPr>
          <w:rFonts w:ascii="Cambria" w:hAnsi="Cambria"/>
          <w:b/>
          <w:sz w:val="36"/>
          <w:szCs w:val="36"/>
        </w:rPr>
      </w:pPr>
      <w:r>
        <w:rPr>
          <w:rFonts w:ascii="Cambria" w:hAnsi="Cambria"/>
          <w:b/>
          <w:sz w:val="36"/>
          <w:szCs w:val="36"/>
        </w:rPr>
        <w:t xml:space="preserve">                       PROVEDBENI PROGRAM</w:t>
      </w:r>
    </w:p>
    <w:p w14:paraId="6E39B2EC" w14:textId="259C7417" w:rsidR="000E04EA" w:rsidRPr="00B57002" w:rsidRDefault="000E04EA">
      <w:pPr>
        <w:ind w:left="720"/>
        <w:rPr>
          <w:rFonts w:ascii="Cambria" w:hAnsi="Cambria"/>
          <w:b/>
        </w:rPr>
      </w:pPr>
    </w:p>
    <w:p w14:paraId="3691FD26" w14:textId="2EBC419D" w:rsidR="000E04EA" w:rsidRPr="00B57002" w:rsidRDefault="000E04EA">
      <w:pPr>
        <w:ind w:left="720"/>
        <w:rPr>
          <w:rFonts w:ascii="Cambria" w:hAnsi="Cambria"/>
          <w:b/>
        </w:rPr>
      </w:pPr>
    </w:p>
    <w:p w14:paraId="19A9668F" w14:textId="072DEAEC" w:rsidR="000E04EA" w:rsidRPr="00B57002" w:rsidRDefault="00E03319">
      <w:pPr>
        <w:ind w:left="720"/>
        <w:rPr>
          <w:rFonts w:ascii="Cambria" w:hAnsi="Cambria"/>
          <w:b/>
        </w:rPr>
      </w:pPr>
      <w:r>
        <w:rPr>
          <w:noProof/>
        </w:rPr>
        <w:drawing>
          <wp:anchor distT="0" distB="0" distL="114300" distR="114300" simplePos="0" relativeHeight="251661312" behindDoc="1" locked="0" layoutInCell="1" allowOverlap="1" wp14:anchorId="44CAC8C7" wp14:editId="079A0CC5">
            <wp:simplePos x="0" y="0"/>
            <wp:positionH relativeFrom="margin">
              <wp:align>center</wp:align>
            </wp:positionH>
            <wp:positionV relativeFrom="paragraph">
              <wp:posOffset>184150</wp:posOffset>
            </wp:positionV>
            <wp:extent cx="1821180" cy="2124710"/>
            <wp:effectExtent l="0" t="0" r="7620" b="8890"/>
            <wp:wrapNone/>
            <wp:docPr id="3" name="Slika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180" cy="2124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D047EE" w14:textId="4ACA806C" w:rsidR="000E04EA" w:rsidRPr="00B57002" w:rsidRDefault="00075E4B" w:rsidP="00075E4B">
      <w:pPr>
        <w:tabs>
          <w:tab w:val="left" w:pos="4320"/>
        </w:tabs>
        <w:ind w:left="720"/>
        <w:rPr>
          <w:rFonts w:ascii="Cambria" w:hAnsi="Cambria"/>
          <w:b/>
        </w:rPr>
      </w:pPr>
      <w:r>
        <w:rPr>
          <w:rFonts w:ascii="Cambria" w:hAnsi="Cambria"/>
          <w:b/>
        </w:rPr>
        <w:tab/>
      </w:r>
    </w:p>
    <w:p w14:paraId="5B642FFB" w14:textId="35E995A7" w:rsidR="000E04EA" w:rsidRPr="00B57002" w:rsidRDefault="000E04EA">
      <w:pPr>
        <w:ind w:left="720"/>
        <w:rPr>
          <w:rFonts w:ascii="Cambria" w:hAnsi="Cambria"/>
          <w:b/>
        </w:rPr>
      </w:pPr>
    </w:p>
    <w:p w14:paraId="2D9184B4" w14:textId="2170D466" w:rsidR="000E04EA" w:rsidRPr="00B57002" w:rsidRDefault="000E04EA">
      <w:pPr>
        <w:ind w:left="720"/>
        <w:rPr>
          <w:rFonts w:ascii="Cambria" w:hAnsi="Cambria"/>
          <w:b/>
        </w:rPr>
      </w:pPr>
    </w:p>
    <w:p w14:paraId="429CC309" w14:textId="01ADE7E1" w:rsidR="000E04EA" w:rsidRPr="00B57002" w:rsidRDefault="000E04EA">
      <w:pPr>
        <w:ind w:left="720"/>
        <w:rPr>
          <w:rFonts w:ascii="Cambria" w:hAnsi="Cambria"/>
          <w:b/>
        </w:rPr>
      </w:pPr>
    </w:p>
    <w:p w14:paraId="12F2FB5A" w14:textId="08767B6D" w:rsidR="000E04EA" w:rsidRPr="00B57002" w:rsidRDefault="000E04EA">
      <w:pPr>
        <w:ind w:left="720"/>
        <w:rPr>
          <w:rFonts w:ascii="Cambria" w:hAnsi="Cambria"/>
          <w:b/>
        </w:rPr>
      </w:pPr>
    </w:p>
    <w:p w14:paraId="0EA15F53" w14:textId="1D5982FD" w:rsidR="000E04EA" w:rsidRPr="00B57002" w:rsidRDefault="000E04EA" w:rsidP="00F655C6">
      <w:pPr>
        <w:ind w:left="720"/>
        <w:jc w:val="center"/>
        <w:rPr>
          <w:rFonts w:ascii="Cambria" w:hAnsi="Cambria"/>
          <w:b/>
        </w:rPr>
      </w:pPr>
    </w:p>
    <w:p w14:paraId="5FD2AC65" w14:textId="49202ABF" w:rsidR="000E04EA" w:rsidRPr="00B57002" w:rsidRDefault="000E04EA">
      <w:pPr>
        <w:ind w:left="720"/>
        <w:rPr>
          <w:rFonts w:ascii="Cambria" w:hAnsi="Cambria"/>
          <w:b/>
        </w:rPr>
      </w:pPr>
    </w:p>
    <w:p w14:paraId="302C9634" w14:textId="5A9007E6" w:rsidR="000E04EA" w:rsidRPr="00B57002" w:rsidRDefault="000E04EA">
      <w:pPr>
        <w:ind w:left="720"/>
        <w:rPr>
          <w:rFonts w:ascii="Cambria" w:hAnsi="Cambria"/>
          <w:b/>
        </w:rPr>
      </w:pPr>
    </w:p>
    <w:p w14:paraId="398B17DE" w14:textId="74736079" w:rsidR="000E04EA" w:rsidRPr="00B57002" w:rsidRDefault="000E04EA">
      <w:pPr>
        <w:ind w:left="720"/>
        <w:rPr>
          <w:rFonts w:ascii="Cambria" w:hAnsi="Cambria"/>
          <w:b/>
        </w:rPr>
      </w:pPr>
    </w:p>
    <w:p w14:paraId="281F645C" w14:textId="1341D684" w:rsidR="000E04EA" w:rsidRPr="00B57002" w:rsidRDefault="000E04EA">
      <w:pPr>
        <w:ind w:left="720"/>
        <w:rPr>
          <w:rFonts w:ascii="Cambria" w:hAnsi="Cambria"/>
          <w:b/>
        </w:rPr>
      </w:pPr>
    </w:p>
    <w:p w14:paraId="5759E68D" w14:textId="0948EBFC" w:rsidR="000E04EA" w:rsidRPr="00B57002" w:rsidRDefault="00E03319">
      <w:pPr>
        <w:ind w:left="720"/>
        <w:rPr>
          <w:rFonts w:ascii="Cambria" w:hAnsi="Cambria"/>
          <w:b/>
        </w:rPr>
      </w:pPr>
      <w:r w:rsidRPr="00213B28">
        <w:rPr>
          <w:rFonts w:cs="Times New Roman"/>
          <w:b/>
          <w:noProof/>
          <w:color w:val="000000"/>
          <w:sz w:val="20"/>
          <w:szCs w:val="20"/>
          <w:lang w:val="en-US" w:eastAsia="en-US"/>
        </w:rPr>
        <mc:AlternateContent>
          <mc:Choice Requires="wps">
            <w:drawing>
              <wp:anchor distT="0" distB="0" distL="114300" distR="114300" simplePos="0" relativeHeight="251660288" behindDoc="1" locked="0" layoutInCell="1" allowOverlap="1" wp14:anchorId="1FCAC1A3" wp14:editId="41B2B7EF">
                <wp:simplePos x="0" y="0"/>
                <wp:positionH relativeFrom="page">
                  <wp:posOffset>-205740</wp:posOffset>
                </wp:positionH>
                <wp:positionV relativeFrom="paragraph">
                  <wp:posOffset>304800</wp:posOffset>
                </wp:positionV>
                <wp:extent cx="7776210" cy="1119352"/>
                <wp:effectExtent l="0" t="0" r="0" b="5080"/>
                <wp:wrapNone/>
                <wp:docPr id="10" name="Rectangle 10" descr="rectangle"/>
                <wp:cNvGraphicFramePr/>
                <a:graphic xmlns:a="http://schemas.openxmlformats.org/drawingml/2006/main">
                  <a:graphicData uri="http://schemas.microsoft.com/office/word/2010/wordprocessingShape">
                    <wps:wsp>
                      <wps:cNvSpPr/>
                      <wps:spPr>
                        <a:xfrm>
                          <a:off x="0" y="0"/>
                          <a:ext cx="7776210" cy="1119352"/>
                        </a:xfrm>
                        <a:prstGeom prst="rect">
                          <a:avLst/>
                        </a:prstGeom>
                        <a:solidFill>
                          <a:schemeClr val="accent1">
                            <a:lumMod val="60000"/>
                            <a:lumOff val="40000"/>
                          </a:schemeClr>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5113C6" id="Rectangle 10" o:spid="_x0000_s1026" alt="rectangle" style="position:absolute;margin-left:-16.2pt;margin-top:24pt;width:612.3pt;height:88.15pt;z-index:-2516561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" fillcolor="#95b3d7 [1940]" stroked="f" strokeweight="1pt">
                <w10:wrap anchorx="page"/>
              </v:rect>
            </w:pict>
          </mc:Fallback>
        </mc:AlternateContent>
      </w:r>
    </w:p>
    <w:p w14:paraId="2EEE93DA" w14:textId="77777777" w:rsidR="000E04EA" w:rsidRPr="00B57002" w:rsidRDefault="000E04EA">
      <w:pPr>
        <w:ind w:left="720"/>
        <w:rPr>
          <w:rFonts w:ascii="Cambria" w:hAnsi="Cambria"/>
          <w:b/>
        </w:rPr>
      </w:pPr>
    </w:p>
    <w:p w14:paraId="11AAE9DD" w14:textId="77777777" w:rsidR="000E04EA" w:rsidRPr="00B57002" w:rsidRDefault="000E04EA">
      <w:pPr>
        <w:ind w:left="720"/>
        <w:rPr>
          <w:rFonts w:ascii="Cambria" w:hAnsi="Cambria"/>
          <w:b/>
        </w:rPr>
      </w:pPr>
    </w:p>
    <w:p w14:paraId="64DA8AB1" w14:textId="77777777" w:rsidR="000E04EA" w:rsidRPr="00B57002" w:rsidRDefault="000E04EA">
      <w:pPr>
        <w:ind w:left="720"/>
        <w:rPr>
          <w:rFonts w:ascii="Cambria" w:hAnsi="Cambria"/>
          <w:b/>
        </w:rPr>
      </w:pPr>
    </w:p>
    <w:p w14:paraId="2F07861D" w14:textId="77777777" w:rsidR="000E04EA" w:rsidRPr="00B57002" w:rsidRDefault="000E04EA">
      <w:pPr>
        <w:ind w:left="720"/>
        <w:rPr>
          <w:rFonts w:ascii="Cambria" w:hAnsi="Cambria"/>
          <w:b/>
        </w:rPr>
      </w:pPr>
    </w:p>
    <w:p w14:paraId="4EB0C9E5" w14:textId="77777777" w:rsidR="000E04EA" w:rsidRPr="00B57002" w:rsidRDefault="000E04EA">
      <w:pPr>
        <w:ind w:left="720"/>
        <w:rPr>
          <w:rFonts w:ascii="Cambria" w:hAnsi="Cambria"/>
          <w:b/>
        </w:rPr>
      </w:pPr>
    </w:p>
    <w:p w14:paraId="6F3E3B58" w14:textId="77777777" w:rsidR="000E04EA" w:rsidRPr="00B57002" w:rsidRDefault="000E04EA">
      <w:pPr>
        <w:ind w:left="720"/>
        <w:rPr>
          <w:rFonts w:ascii="Cambria" w:hAnsi="Cambria"/>
          <w:b/>
        </w:rPr>
      </w:pPr>
    </w:p>
    <w:p w14:paraId="4177810D" w14:textId="77777777" w:rsidR="000E04EA" w:rsidRPr="00B57002" w:rsidRDefault="000E04EA">
      <w:pPr>
        <w:ind w:left="720"/>
        <w:rPr>
          <w:rFonts w:ascii="Cambria" w:hAnsi="Cambria"/>
          <w:b/>
        </w:rPr>
      </w:pPr>
    </w:p>
    <w:p w14:paraId="209EA0B9" w14:textId="77777777" w:rsidR="000E04EA" w:rsidRPr="00B57002" w:rsidRDefault="000E04EA">
      <w:pPr>
        <w:ind w:left="720"/>
        <w:rPr>
          <w:rFonts w:ascii="Cambria" w:hAnsi="Cambria"/>
          <w:b/>
        </w:rPr>
      </w:pPr>
    </w:p>
    <w:p w14:paraId="00889A40" w14:textId="77777777" w:rsidR="000E04EA" w:rsidRPr="00B57002" w:rsidRDefault="000E04EA">
      <w:pPr>
        <w:ind w:left="720"/>
        <w:rPr>
          <w:rFonts w:ascii="Cambria" w:hAnsi="Cambria"/>
          <w:b/>
        </w:rPr>
      </w:pPr>
    </w:p>
    <w:p w14:paraId="13922FD7" w14:textId="00CEE386" w:rsidR="000E04EA" w:rsidRDefault="00E03319" w:rsidP="00E03319">
      <w:pPr>
        <w:tabs>
          <w:tab w:val="left" w:pos="2844"/>
        </w:tabs>
        <w:ind w:left="720"/>
        <w:jc w:val="center"/>
        <w:rPr>
          <w:rFonts w:ascii="Cambria" w:hAnsi="Cambria"/>
          <w:b/>
        </w:rPr>
      </w:pPr>
      <w:r>
        <w:rPr>
          <w:rFonts w:ascii="Cambria" w:hAnsi="Cambria"/>
          <w:b/>
        </w:rPr>
        <w:t xml:space="preserve">Provedbeni program </w:t>
      </w:r>
      <w:r w:rsidRPr="00E03319">
        <w:rPr>
          <w:rFonts w:ascii="Cambria" w:hAnsi="Cambria"/>
          <w:b/>
        </w:rPr>
        <w:t>Općine Šodolovci za razdoblje od 202</w:t>
      </w:r>
      <w:r w:rsidR="006043CA">
        <w:rPr>
          <w:rFonts w:ascii="Cambria" w:hAnsi="Cambria"/>
          <w:b/>
        </w:rPr>
        <w:t>5</w:t>
      </w:r>
      <w:r w:rsidRPr="00E03319">
        <w:rPr>
          <w:rFonts w:ascii="Cambria" w:hAnsi="Cambria"/>
          <w:b/>
        </w:rPr>
        <w:t>. do 202</w:t>
      </w:r>
      <w:r w:rsidR="006043CA">
        <w:rPr>
          <w:rFonts w:ascii="Cambria" w:hAnsi="Cambria"/>
          <w:b/>
        </w:rPr>
        <w:t>9</w:t>
      </w:r>
      <w:r w:rsidRPr="00E03319">
        <w:rPr>
          <w:rFonts w:ascii="Cambria" w:hAnsi="Cambria"/>
          <w:b/>
        </w:rPr>
        <w:t>.</w:t>
      </w:r>
    </w:p>
    <w:p w14:paraId="2A4DB028" w14:textId="493013D5" w:rsidR="0068739D" w:rsidRPr="00B57002" w:rsidRDefault="0068739D" w:rsidP="00E03319">
      <w:pPr>
        <w:tabs>
          <w:tab w:val="left" w:pos="2844"/>
        </w:tabs>
        <w:ind w:left="720"/>
        <w:jc w:val="center"/>
        <w:rPr>
          <w:rFonts w:ascii="Cambria" w:hAnsi="Cambria"/>
          <w:b/>
        </w:rPr>
      </w:pPr>
    </w:p>
    <w:p w14:paraId="6A42137C" w14:textId="77777777" w:rsidR="000E04EA" w:rsidRPr="00B57002" w:rsidRDefault="000E04EA">
      <w:pPr>
        <w:ind w:left="720"/>
        <w:rPr>
          <w:rFonts w:ascii="Cambria" w:hAnsi="Cambria"/>
          <w:b/>
        </w:rPr>
      </w:pPr>
    </w:p>
    <w:p w14:paraId="03F27339" w14:textId="4CB6F42E" w:rsidR="000E04EA" w:rsidRDefault="00B57002">
      <w:pPr>
        <w:ind w:left="720"/>
        <w:rPr>
          <w:rFonts w:ascii="Cambria" w:hAnsi="Cambria"/>
          <w:b/>
        </w:rPr>
      </w:pPr>
      <w:r>
        <w:rPr>
          <w:rFonts w:ascii="Cambria" w:hAnsi="Cambria"/>
          <w:b/>
        </w:rPr>
        <w:t xml:space="preserve"> </w:t>
      </w:r>
    </w:p>
    <w:p w14:paraId="21C25C1C" w14:textId="16C173FD" w:rsidR="00B57002" w:rsidRDefault="00B57002">
      <w:pPr>
        <w:ind w:left="720"/>
        <w:rPr>
          <w:rFonts w:ascii="Cambria" w:hAnsi="Cambria"/>
          <w:b/>
        </w:rPr>
      </w:pPr>
      <w:r>
        <w:rPr>
          <w:rFonts w:ascii="Cambria" w:hAnsi="Cambria"/>
          <w:b/>
        </w:rPr>
        <w:t xml:space="preserve"> </w:t>
      </w:r>
    </w:p>
    <w:p w14:paraId="168B5EEB" w14:textId="77777777" w:rsidR="00B57002" w:rsidRPr="00B57002" w:rsidRDefault="00B57002">
      <w:pPr>
        <w:ind w:left="720"/>
        <w:rPr>
          <w:rFonts w:ascii="Cambria" w:hAnsi="Cambria"/>
          <w:b/>
        </w:rPr>
      </w:pPr>
    </w:p>
    <w:p w14:paraId="290E17C1" w14:textId="57B9128A" w:rsidR="000E04EA" w:rsidRDefault="00213B28" w:rsidP="0094765C">
      <w:pPr>
        <w:rPr>
          <w:rFonts w:ascii="Cambria" w:hAnsi="Cambria"/>
          <w:b/>
        </w:rPr>
      </w:pPr>
      <w:r>
        <w:rPr>
          <w:rFonts w:ascii="Cambria" w:hAnsi="Cambria"/>
          <w:b/>
        </w:rPr>
        <w:t xml:space="preserve"> </w:t>
      </w:r>
    </w:p>
    <w:p w14:paraId="72091737" w14:textId="77777777" w:rsidR="00213B28" w:rsidRPr="00B57002" w:rsidRDefault="00213B28" w:rsidP="0094765C">
      <w:pPr>
        <w:rPr>
          <w:rFonts w:ascii="Cambria" w:hAnsi="Cambria"/>
          <w:b/>
        </w:rPr>
      </w:pPr>
    </w:p>
    <w:p w14:paraId="36297F88" w14:textId="77777777" w:rsidR="007B0117" w:rsidRDefault="007B0117" w:rsidP="0094765C">
      <w:pPr>
        <w:pBdr>
          <w:bottom w:val="single" w:sz="4" w:space="1" w:color="auto"/>
        </w:pBdr>
        <w:rPr>
          <w:rFonts w:ascii="Cambria" w:hAnsi="Cambria"/>
          <w:b/>
        </w:rPr>
      </w:pPr>
      <w:r>
        <w:rPr>
          <w:rFonts w:ascii="Cambria" w:hAnsi="Cambria"/>
          <w:b/>
        </w:rPr>
        <w:t xml:space="preserve"> </w:t>
      </w:r>
    </w:p>
    <w:p w14:paraId="5713408C" w14:textId="759BF001" w:rsidR="00E03319" w:rsidRDefault="00E03319" w:rsidP="0094765C">
      <w:pPr>
        <w:pBdr>
          <w:bottom w:val="single" w:sz="4" w:space="1" w:color="auto"/>
        </w:pBdr>
        <w:rPr>
          <w:noProof/>
        </w:rPr>
      </w:pPr>
      <w:r>
        <w:rPr>
          <w:noProof/>
        </w:rPr>
        <w:t xml:space="preserve"> </w:t>
      </w:r>
    </w:p>
    <w:p w14:paraId="7A535178" w14:textId="77777777" w:rsidR="00EA3F95" w:rsidRDefault="00EA3F95" w:rsidP="0094765C">
      <w:pPr>
        <w:pBdr>
          <w:bottom w:val="single" w:sz="4" w:space="1" w:color="auto"/>
        </w:pBdr>
        <w:rPr>
          <w:noProof/>
        </w:rPr>
      </w:pPr>
    </w:p>
    <w:p w14:paraId="764993C8" w14:textId="77777777" w:rsidR="00E03319" w:rsidRDefault="00E03319" w:rsidP="0094765C">
      <w:pPr>
        <w:pBdr>
          <w:bottom w:val="single" w:sz="4" w:space="1" w:color="auto"/>
        </w:pBdr>
        <w:rPr>
          <w:noProof/>
        </w:rPr>
      </w:pPr>
      <w:r>
        <w:rPr>
          <w:noProof/>
        </w:rPr>
        <w:t xml:space="preserve"> </w:t>
      </w:r>
    </w:p>
    <w:p w14:paraId="481F8C4C" w14:textId="77777777" w:rsidR="00E03319" w:rsidRDefault="00E03319" w:rsidP="0094765C">
      <w:pPr>
        <w:pBdr>
          <w:bottom w:val="single" w:sz="4" w:space="1" w:color="auto"/>
        </w:pBdr>
        <w:rPr>
          <w:noProof/>
        </w:rPr>
      </w:pPr>
      <w:r>
        <w:rPr>
          <w:noProof/>
        </w:rPr>
        <w:t xml:space="preserve"> </w:t>
      </w:r>
    </w:p>
    <w:p w14:paraId="6D34AA43" w14:textId="77777777" w:rsidR="00E03319" w:rsidRDefault="00E03319" w:rsidP="0094765C">
      <w:pPr>
        <w:pBdr>
          <w:bottom w:val="single" w:sz="4" w:space="1" w:color="auto"/>
        </w:pBdr>
        <w:rPr>
          <w:noProof/>
        </w:rPr>
      </w:pPr>
    </w:p>
    <w:p w14:paraId="71877CCB" w14:textId="1874C8CC" w:rsidR="007B0117" w:rsidRDefault="00E03319" w:rsidP="0094765C">
      <w:pPr>
        <w:pBdr>
          <w:bottom w:val="single" w:sz="4" w:space="1" w:color="auto"/>
        </w:pBdr>
        <w:rPr>
          <w:rFonts w:ascii="Cambria" w:hAnsi="Cambria"/>
          <w:b/>
        </w:rPr>
      </w:pPr>
      <w:r>
        <w:rPr>
          <w:noProof/>
        </w:rPr>
        <w:t xml:space="preserve"> </w:t>
      </w:r>
      <w:r w:rsidR="007B0117">
        <w:rPr>
          <w:rFonts w:ascii="Cambria" w:hAnsi="Cambria"/>
          <w:b/>
        </w:rPr>
        <w:t xml:space="preserve"> </w:t>
      </w:r>
    </w:p>
    <w:p w14:paraId="187B3FC7" w14:textId="77777777" w:rsidR="007B0117" w:rsidRDefault="007B0117" w:rsidP="0094765C">
      <w:pPr>
        <w:pBdr>
          <w:bottom w:val="single" w:sz="4" w:space="1" w:color="auto"/>
        </w:pBdr>
        <w:rPr>
          <w:rFonts w:ascii="Cambria" w:hAnsi="Cambria"/>
          <w:b/>
        </w:rPr>
      </w:pPr>
      <w:r>
        <w:rPr>
          <w:rFonts w:ascii="Cambria" w:hAnsi="Cambria"/>
          <w:b/>
        </w:rPr>
        <w:t xml:space="preserve"> </w:t>
      </w:r>
    </w:p>
    <w:p w14:paraId="77E1DC48" w14:textId="48B40FF3" w:rsidR="00E03319" w:rsidRDefault="00E03319" w:rsidP="003C0F9A">
      <w:pPr>
        <w:pBdr>
          <w:bottom w:val="single" w:sz="4" w:space="1" w:color="auto"/>
        </w:pBdr>
        <w:rPr>
          <w:rFonts w:ascii="Cambria" w:hAnsi="Cambria"/>
          <w:b/>
        </w:rPr>
      </w:pPr>
      <w:r>
        <w:rPr>
          <w:rFonts w:ascii="Cambria" w:hAnsi="Cambria"/>
          <w:b/>
        </w:rPr>
        <w:t xml:space="preserve"> </w:t>
      </w:r>
    </w:p>
    <w:p w14:paraId="19E090EC" w14:textId="286E7C8E" w:rsidR="00E03319" w:rsidRPr="00DF57CC" w:rsidRDefault="00DF57CC" w:rsidP="009823E9">
      <w:pPr>
        <w:pBdr>
          <w:bottom w:val="single" w:sz="4" w:space="1" w:color="auto"/>
        </w:pBdr>
        <w:jc w:val="center"/>
        <w:rPr>
          <w:rFonts w:ascii="Cambria" w:hAnsi="Cambria"/>
          <w:b/>
        </w:rPr>
      </w:pPr>
      <w:r w:rsidRPr="00DF57CC">
        <w:rPr>
          <w:rFonts w:ascii="Cambria" w:hAnsi="Cambria"/>
          <w:b/>
        </w:rPr>
        <w:t>Rujan,</w:t>
      </w:r>
      <w:r w:rsidR="009823E9" w:rsidRPr="00DF57CC">
        <w:rPr>
          <w:rFonts w:ascii="Cambria" w:hAnsi="Cambria"/>
          <w:b/>
        </w:rPr>
        <w:t xml:space="preserve"> 202</w:t>
      </w:r>
      <w:r w:rsidR="006043CA" w:rsidRPr="00DF57CC">
        <w:rPr>
          <w:rFonts w:ascii="Cambria" w:hAnsi="Cambria"/>
          <w:b/>
        </w:rPr>
        <w:t>5</w:t>
      </w:r>
      <w:r w:rsidR="009823E9" w:rsidRPr="00DF57CC">
        <w:rPr>
          <w:rFonts w:ascii="Cambria" w:hAnsi="Cambria"/>
          <w:b/>
        </w:rPr>
        <w:t>.</w:t>
      </w:r>
    </w:p>
    <w:p w14:paraId="01EFBA79" w14:textId="7C0D00B1" w:rsidR="007B0117" w:rsidRDefault="007B0117" w:rsidP="0094765C">
      <w:pPr>
        <w:pBdr>
          <w:bottom w:val="single" w:sz="4" w:space="1" w:color="auto"/>
        </w:pBdr>
        <w:rPr>
          <w:rFonts w:ascii="Cambria" w:hAnsi="Cambria"/>
          <w:b/>
        </w:rPr>
      </w:pPr>
      <w:r>
        <w:rPr>
          <w:rFonts w:ascii="Cambria" w:hAnsi="Cambria"/>
          <w:b/>
        </w:rPr>
        <w:lastRenderedPageBreak/>
        <w:t xml:space="preserve"> </w:t>
      </w:r>
    </w:p>
    <w:p w14:paraId="43903B3C" w14:textId="4383327B" w:rsidR="00E03319" w:rsidRDefault="00E03319" w:rsidP="0094765C">
      <w:pPr>
        <w:pBdr>
          <w:bottom w:val="single" w:sz="4" w:space="1" w:color="auto"/>
        </w:pBdr>
        <w:rPr>
          <w:rFonts w:ascii="Cambria" w:hAnsi="Cambria"/>
          <w:b/>
          <w:sz w:val="24"/>
          <w:szCs w:val="24"/>
        </w:rPr>
      </w:pPr>
      <w:r>
        <w:rPr>
          <w:noProof/>
        </w:rPr>
        <w:drawing>
          <wp:anchor distT="0" distB="0" distL="114300" distR="114300" simplePos="0" relativeHeight="251663360" behindDoc="1" locked="0" layoutInCell="1" allowOverlap="1" wp14:anchorId="77FED3AC" wp14:editId="3D03C4BE">
            <wp:simplePos x="0" y="0"/>
            <wp:positionH relativeFrom="margin">
              <wp:posOffset>-91440</wp:posOffset>
            </wp:positionH>
            <wp:positionV relativeFrom="paragraph">
              <wp:posOffset>-314325</wp:posOffset>
            </wp:positionV>
            <wp:extent cx="746760" cy="871220"/>
            <wp:effectExtent l="0" t="0" r="0" b="5080"/>
            <wp:wrapNone/>
            <wp:docPr id="4" name="Slika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871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b/>
          <w:sz w:val="24"/>
          <w:szCs w:val="24"/>
        </w:rPr>
        <w:t xml:space="preserve"> </w:t>
      </w:r>
    </w:p>
    <w:p w14:paraId="04037F0D" w14:textId="38A59649" w:rsidR="00E03319" w:rsidRDefault="00E03319" w:rsidP="0094765C">
      <w:pPr>
        <w:pBdr>
          <w:bottom w:val="single" w:sz="4" w:space="1" w:color="auto"/>
        </w:pBdr>
        <w:rPr>
          <w:rFonts w:ascii="Cambria" w:hAnsi="Cambria"/>
          <w:b/>
          <w:sz w:val="24"/>
          <w:szCs w:val="24"/>
        </w:rPr>
      </w:pPr>
      <w:r>
        <w:rPr>
          <w:rFonts w:ascii="Cambria" w:hAnsi="Cambria"/>
          <w:b/>
          <w:sz w:val="24"/>
          <w:szCs w:val="24"/>
        </w:rPr>
        <w:t xml:space="preserve"> </w:t>
      </w:r>
    </w:p>
    <w:p w14:paraId="037501D2" w14:textId="77777777" w:rsidR="00E03319" w:rsidRDefault="00E03319" w:rsidP="0094765C">
      <w:pPr>
        <w:pBdr>
          <w:bottom w:val="single" w:sz="4" w:space="1" w:color="auto"/>
        </w:pBdr>
        <w:rPr>
          <w:rFonts w:ascii="Cambria" w:hAnsi="Cambria"/>
          <w:b/>
          <w:sz w:val="24"/>
          <w:szCs w:val="24"/>
        </w:rPr>
      </w:pPr>
      <w:r>
        <w:rPr>
          <w:rFonts w:ascii="Cambria" w:hAnsi="Cambria"/>
          <w:b/>
          <w:sz w:val="24"/>
          <w:szCs w:val="24"/>
        </w:rPr>
        <w:t xml:space="preserve"> </w:t>
      </w:r>
    </w:p>
    <w:p w14:paraId="15FD1F55" w14:textId="1AB7423E" w:rsidR="0094765C" w:rsidRPr="00F655C6" w:rsidRDefault="0094765C" w:rsidP="0094765C">
      <w:pPr>
        <w:pBdr>
          <w:bottom w:val="single" w:sz="4" w:space="1" w:color="auto"/>
        </w:pBdr>
        <w:rPr>
          <w:rFonts w:ascii="Cambria" w:hAnsi="Cambria"/>
          <w:b/>
          <w:sz w:val="24"/>
          <w:szCs w:val="24"/>
        </w:rPr>
      </w:pPr>
      <w:r w:rsidRPr="00F655C6">
        <w:rPr>
          <w:rFonts w:ascii="Cambria" w:hAnsi="Cambria"/>
          <w:b/>
          <w:sz w:val="24"/>
          <w:szCs w:val="24"/>
        </w:rPr>
        <w:t xml:space="preserve">Sadržaj </w:t>
      </w:r>
    </w:p>
    <w:p w14:paraId="186C5482" w14:textId="7EADD9F4" w:rsidR="0094765C" w:rsidRPr="00B57002" w:rsidRDefault="0094765C" w:rsidP="0094765C">
      <w:pPr>
        <w:rPr>
          <w:rFonts w:ascii="Cambria" w:hAnsi="Cambria"/>
          <w:b/>
        </w:rPr>
      </w:pPr>
      <w:r w:rsidRPr="00B57002">
        <w:rPr>
          <w:rFonts w:ascii="Cambria" w:hAnsi="Cambria"/>
          <w:b/>
        </w:rPr>
        <w:t xml:space="preserve"> </w:t>
      </w:r>
    </w:p>
    <w:p w14:paraId="28E7B4D4" w14:textId="08AA511B" w:rsidR="00213B28" w:rsidRDefault="0094765C" w:rsidP="0094765C">
      <w:pPr>
        <w:rPr>
          <w:rFonts w:ascii="Cambria" w:hAnsi="Cambria"/>
          <w:b/>
        </w:rPr>
      </w:pPr>
      <w:r w:rsidRPr="00B57002">
        <w:rPr>
          <w:rFonts w:ascii="Cambria" w:hAnsi="Cambria"/>
          <w:b/>
        </w:rPr>
        <w:t xml:space="preserve"> </w:t>
      </w:r>
    </w:p>
    <w:p w14:paraId="6064ED0B" w14:textId="77777777" w:rsidR="008939C1" w:rsidRDefault="008939C1" w:rsidP="0094765C">
      <w:pPr>
        <w:rPr>
          <w:rFonts w:ascii="Cambria" w:hAnsi="Cambria"/>
          <w:b/>
        </w:rPr>
      </w:pPr>
    </w:p>
    <w:p w14:paraId="1F1FB1C6" w14:textId="77777777" w:rsidR="008939C1" w:rsidRDefault="008939C1" w:rsidP="0094765C">
      <w:pPr>
        <w:rPr>
          <w:rFonts w:ascii="Cambria" w:hAnsi="Cambria"/>
          <w:b/>
        </w:rPr>
      </w:pPr>
    </w:p>
    <w:sdt>
      <w:sdtPr>
        <w:rPr>
          <w:rFonts w:ascii="Arial" w:eastAsia="Arial" w:hAnsi="Arial" w:cs="Arial"/>
          <w:color w:val="auto"/>
          <w:sz w:val="22"/>
          <w:szCs w:val="22"/>
        </w:rPr>
        <w:id w:val="429556859"/>
        <w:docPartObj>
          <w:docPartGallery w:val="Table of Contents"/>
          <w:docPartUnique/>
        </w:docPartObj>
      </w:sdtPr>
      <w:sdtEndPr>
        <w:rPr>
          <w:b/>
          <w:bCs/>
        </w:rPr>
      </w:sdtEndPr>
      <w:sdtContent>
        <w:p w14:paraId="48A0BEB4" w14:textId="3A2DDEEA" w:rsidR="00AD3D6D" w:rsidRPr="00AD3D6D" w:rsidRDefault="00AD3D6D">
          <w:pPr>
            <w:pStyle w:val="TOCNaslov"/>
            <w:rPr>
              <w:b/>
              <w:bCs/>
              <w:color w:val="auto"/>
            </w:rPr>
          </w:pPr>
          <w:r w:rsidRPr="00AD3D6D">
            <w:rPr>
              <w:b/>
              <w:bCs/>
              <w:color w:val="auto"/>
            </w:rPr>
            <w:t>Sadržaj</w:t>
          </w:r>
        </w:p>
        <w:p w14:paraId="2B2A22B1" w14:textId="5B6FD3D9" w:rsidR="00E74434" w:rsidRDefault="00AD3D6D" w:rsidP="00E74434">
          <w:pPr>
            <w:pStyle w:val="Sadraj1"/>
            <w:rPr>
              <w:rFonts w:cstheme="minorBidi"/>
              <w:kern w:val="2"/>
              <w:sz w:val="24"/>
              <w:szCs w:val="24"/>
              <w14:ligatures w14:val="standardContextual"/>
            </w:rPr>
          </w:pPr>
          <w:r w:rsidRPr="00AD3D6D">
            <w:rPr>
              <w:b/>
              <w:bCs/>
            </w:rPr>
            <w:fldChar w:fldCharType="begin"/>
          </w:r>
          <w:r w:rsidRPr="00AD3D6D">
            <w:rPr>
              <w:b/>
              <w:bCs/>
            </w:rPr>
            <w:instrText xml:space="preserve"> TOC \o "1-3" \h \z \u </w:instrText>
          </w:r>
          <w:r w:rsidRPr="00AD3D6D">
            <w:rPr>
              <w:b/>
              <w:bCs/>
            </w:rPr>
            <w:fldChar w:fldCharType="separate"/>
          </w:r>
          <w:hyperlink w:anchor="_Toc210044130" w:history="1">
            <w:r w:rsidR="00E74434" w:rsidRPr="00E30A79">
              <w:rPr>
                <w:rStyle w:val="Hiperveza"/>
              </w:rPr>
              <w:t>1. Predgovor</w:t>
            </w:r>
            <w:r w:rsidR="00E74434">
              <w:rPr>
                <w:webHidden/>
              </w:rPr>
              <w:tab/>
            </w:r>
            <w:r w:rsidR="00E74434">
              <w:rPr>
                <w:webHidden/>
              </w:rPr>
              <w:fldChar w:fldCharType="begin"/>
            </w:r>
            <w:r w:rsidR="00E74434">
              <w:rPr>
                <w:webHidden/>
              </w:rPr>
              <w:instrText xml:space="preserve"> PAGEREF _Toc210044130 \h </w:instrText>
            </w:r>
            <w:r w:rsidR="00E74434">
              <w:rPr>
                <w:webHidden/>
              </w:rPr>
            </w:r>
            <w:r w:rsidR="00E74434">
              <w:rPr>
                <w:webHidden/>
              </w:rPr>
              <w:fldChar w:fldCharType="separate"/>
            </w:r>
            <w:r w:rsidR="00D53405">
              <w:rPr>
                <w:webHidden/>
              </w:rPr>
              <w:t>2</w:t>
            </w:r>
            <w:r w:rsidR="00E74434">
              <w:rPr>
                <w:webHidden/>
              </w:rPr>
              <w:fldChar w:fldCharType="end"/>
            </w:r>
          </w:hyperlink>
        </w:p>
        <w:p w14:paraId="0A81B7F8" w14:textId="386B1D15" w:rsidR="00E74434" w:rsidRPr="00E74434" w:rsidRDefault="00E74434" w:rsidP="00E74434">
          <w:pPr>
            <w:pStyle w:val="Sadraj1"/>
            <w:rPr>
              <w:rFonts w:cstheme="minorBidi"/>
              <w:kern w:val="2"/>
              <w:sz w:val="24"/>
              <w:szCs w:val="24"/>
              <w14:ligatures w14:val="standardContextual"/>
            </w:rPr>
          </w:pPr>
          <w:hyperlink w:anchor="_Toc210044131" w:history="1">
            <w:r w:rsidRPr="00E74434">
              <w:rPr>
                <w:rStyle w:val="Hiperveza"/>
                <w:color w:val="auto"/>
              </w:rPr>
              <w:t>2. Uvod (djelokrug, organizacijska struktura, vizija i misija JLS)</w:t>
            </w:r>
            <w:r w:rsidRPr="00E74434">
              <w:rPr>
                <w:webHidden/>
              </w:rPr>
              <w:tab/>
            </w:r>
            <w:r w:rsidRPr="00E74434">
              <w:rPr>
                <w:webHidden/>
              </w:rPr>
              <w:fldChar w:fldCharType="begin"/>
            </w:r>
            <w:r w:rsidRPr="00E74434">
              <w:rPr>
                <w:webHidden/>
              </w:rPr>
              <w:instrText xml:space="preserve"> PAGEREF _Toc210044131 \h </w:instrText>
            </w:r>
            <w:r w:rsidRPr="00E74434">
              <w:rPr>
                <w:webHidden/>
              </w:rPr>
            </w:r>
            <w:r w:rsidRPr="00E74434">
              <w:rPr>
                <w:webHidden/>
              </w:rPr>
              <w:fldChar w:fldCharType="separate"/>
            </w:r>
            <w:r w:rsidR="00D53405">
              <w:rPr>
                <w:webHidden/>
              </w:rPr>
              <w:t>3</w:t>
            </w:r>
            <w:r w:rsidRPr="00E74434">
              <w:rPr>
                <w:webHidden/>
              </w:rPr>
              <w:fldChar w:fldCharType="end"/>
            </w:r>
          </w:hyperlink>
        </w:p>
        <w:p w14:paraId="2D7B6C80" w14:textId="5362343B" w:rsidR="00E74434" w:rsidRDefault="00E74434">
          <w:pPr>
            <w:pStyle w:val="Sadraj2"/>
            <w:rPr>
              <w:rFonts w:cstheme="minorBidi"/>
              <w:kern w:val="2"/>
              <w:sz w:val="24"/>
              <w:szCs w:val="24"/>
              <w14:ligatures w14:val="standardContextual"/>
            </w:rPr>
          </w:pPr>
          <w:hyperlink w:anchor="_Toc210044132" w:history="1">
            <w:r w:rsidRPr="00E30A79">
              <w:rPr>
                <w:rStyle w:val="Hiperveza"/>
              </w:rPr>
              <w:t>a) Djelokrug</w:t>
            </w:r>
            <w:r>
              <w:rPr>
                <w:webHidden/>
              </w:rPr>
              <w:tab/>
            </w:r>
            <w:r>
              <w:rPr>
                <w:webHidden/>
              </w:rPr>
              <w:fldChar w:fldCharType="begin"/>
            </w:r>
            <w:r>
              <w:rPr>
                <w:webHidden/>
              </w:rPr>
              <w:instrText xml:space="preserve"> PAGEREF _Toc210044132 \h </w:instrText>
            </w:r>
            <w:r>
              <w:rPr>
                <w:webHidden/>
              </w:rPr>
            </w:r>
            <w:r>
              <w:rPr>
                <w:webHidden/>
              </w:rPr>
              <w:fldChar w:fldCharType="separate"/>
            </w:r>
            <w:r w:rsidR="00D53405">
              <w:rPr>
                <w:webHidden/>
              </w:rPr>
              <w:t>3</w:t>
            </w:r>
            <w:r>
              <w:rPr>
                <w:webHidden/>
              </w:rPr>
              <w:fldChar w:fldCharType="end"/>
            </w:r>
          </w:hyperlink>
        </w:p>
        <w:p w14:paraId="72FE484F" w14:textId="6F7B35F3" w:rsidR="00E74434" w:rsidRDefault="00E74434">
          <w:pPr>
            <w:pStyle w:val="Sadraj2"/>
            <w:rPr>
              <w:rFonts w:cstheme="minorBidi"/>
              <w:kern w:val="2"/>
              <w:sz w:val="24"/>
              <w:szCs w:val="24"/>
              <w14:ligatures w14:val="standardContextual"/>
            </w:rPr>
          </w:pPr>
          <w:hyperlink w:anchor="_Toc210044133" w:history="1">
            <w:r w:rsidRPr="00E30A79">
              <w:rPr>
                <w:rStyle w:val="Hiperveza"/>
              </w:rPr>
              <w:t>b) Organizacijska struktura</w:t>
            </w:r>
            <w:r>
              <w:rPr>
                <w:webHidden/>
              </w:rPr>
              <w:tab/>
            </w:r>
            <w:r>
              <w:rPr>
                <w:webHidden/>
              </w:rPr>
              <w:fldChar w:fldCharType="begin"/>
            </w:r>
            <w:r>
              <w:rPr>
                <w:webHidden/>
              </w:rPr>
              <w:instrText xml:space="preserve"> PAGEREF _Toc210044133 \h </w:instrText>
            </w:r>
            <w:r>
              <w:rPr>
                <w:webHidden/>
              </w:rPr>
            </w:r>
            <w:r>
              <w:rPr>
                <w:webHidden/>
              </w:rPr>
              <w:fldChar w:fldCharType="separate"/>
            </w:r>
            <w:r w:rsidR="00D53405">
              <w:rPr>
                <w:webHidden/>
              </w:rPr>
              <w:t>4</w:t>
            </w:r>
            <w:r>
              <w:rPr>
                <w:webHidden/>
              </w:rPr>
              <w:fldChar w:fldCharType="end"/>
            </w:r>
          </w:hyperlink>
        </w:p>
        <w:p w14:paraId="2028E86D" w14:textId="595EEE6E" w:rsidR="00E74434" w:rsidRDefault="00E74434">
          <w:pPr>
            <w:pStyle w:val="Sadraj3"/>
            <w:tabs>
              <w:tab w:val="right" w:leader="dot" w:pos="9019"/>
            </w:tabs>
            <w:rPr>
              <w:rFonts w:cstheme="minorBidi"/>
              <w:noProof/>
              <w:kern w:val="2"/>
              <w:sz w:val="24"/>
              <w:szCs w:val="24"/>
              <w14:ligatures w14:val="standardContextual"/>
            </w:rPr>
          </w:pPr>
          <w:hyperlink w:anchor="_Toc210044134" w:history="1">
            <w:r w:rsidRPr="00E30A79">
              <w:rPr>
                <w:rStyle w:val="Hiperveza"/>
                <w:noProof/>
              </w:rPr>
              <w:t>2.1.  Vizija</w:t>
            </w:r>
            <w:r>
              <w:rPr>
                <w:noProof/>
                <w:webHidden/>
              </w:rPr>
              <w:tab/>
            </w:r>
            <w:r>
              <w:rPr>
                <w:noProof/>
                <w:webHidden/>
              </w:rPr>
              <w:fldChar w:fldCharType="begin"/>
            </w:r>
            <w:r>
              <w:rPr>
                <w:noProof/>
                <w:webHidden/>
              </w:rPr>
              <w:instrText xml:space="preserve"> PAGEREF _Toc210044134 \h </w:instrText>
            </w:r>
            <w:r>
              <w:rPr>
                <w:noProof/>
                <w:webHidden/>
              </w:rPr>
            </w:r>
            <w:r>
              <w:rPr>
                <w:noProof/>
                <w:webHidden/>
              </w:rPr>
              <w:fldChar w:fldCharType="separate"/>
            </w:r>
            <w:r w:rsidR="00D53405">
              <w:rPr>
                <w:noProof/>
                <w:webHidden/>
              </w:rPr>
              <w:t>6</w:t>
            </w:r>
            <w:r>
              <w:rPr>
                <w:noProof/>
                <w:webHidden/>
              </w:rPr>
              <w:fldChar w:fldCharType="end"/>
            </w:r>
          </w:hyperlink>
        </w:p>
        <w:p w14:paraId="5C695C76" w14:textId="2650BF60" w:rsidR="00E74434" w:rsidRDefault="00E74434">
          <w:pPr>
            <w:pStyle w:val="Sadraj3"/>
            <w:tabs>
              <w:tab w:val="right" w:leader="dot" w:pos="9019"/>
            </w:tabs>
            <w:rPr>
              <w:rFonts w:cstheme="minorBidi"/>
              <w:noProof/>
              <w:kern w:val="2"/>
              <w:sz w:val="24"/>
              <w:szCs w:val="24"/>
              <w14:ligatures w14:val="standardContextual"/>
            </w:rPr>
          </w:pPr>
          <w:hyperlink w:anchor="_Toc210044135" w:history="1">
            <w:r w:rsidRPr="00E30A79">
              <w:rPr>
                <w:rStyle w:val="Hiperveza"/>
                <w:noProof/>
              </w:rPr>
              <w:t>2.2. Misija</w:t>
            </w:r>
            <w:r>
              <w:rPr>
                <w:noProof/>
                <w:webHidden/>
              </w:rPr>
              <w:tab/>
            </w:r>
            <w:r>
              <w:rPr>
                <w:noProof/>
                <w:webHidden/>
              </w:rPr>
              <w:fldChar w:fldCharType="begin"/>
            </w:r>
            <w:r>
              <w:rPr>
                <w:noProof/>
                <w:webHidden/>
              </w:rPr>
              <w:instrText xml:space="preserve"> PAGEREF _Toc210044135 \h </w:instrText>
            </w:r>
            <w:r>
              <w:rPr>
                <w:noProof/>
                <w:webHidden/>
              </w:rPr>
            </w:r>
            <w:r>
              <w:rPr>
                <w:noProof/>
                <w:webHidden/>
              </w:rPr>
              <w:fldChar w:fldCharType="separate"/>
            </w:r>
            <w:r w:rsidR="00D53405">
              <w:rPr>
                <w:noProof/>
                <w:webHidden/>
              </w:rPr>
              <w:t>7</w:t>
            </w:r>
            <w:r>
              <w:rPr>
                <w:noProof/>
                <w:webHidden/>
              </w:rPr>
              <w:fldChar w:fldCharType="end"/>
            </w:r>
          </w:hyperlink>
        </w:p>
        <w:p w14:paraId="510D03EA" w14:textId="2E4A9019" w:rsidR="00E74434" w:rsidRDefault="00E74434" w:rsidP="00E74434">
          <w:pPr>
            <w:pStyle w:val="Sadraj1"/>
            <w:rPr>
              <w:rFonts w:cstheme="minorBidi"/>
              <w:kern w:val="2"/>
              <w:sz w:val="24"/>
              <w:szCs w:val="24"/>
              <w14:ligatures w14:val="standardContextual"/>
            </w:rPr>
          </w:pPr>
          <w:hyperlink w:anchor="_Toc210044136" w:history="1">
            <w:r w:rsidRPr="00E30A79">
              <w:rPr>
                <w:rStyle w:val="Hiperveza"/>
              </w:rPr>
              <w:t>3. Opis izazova i razvojnih potreba</w:t>
            </w:r>
            <w:r>
              <w:rPr>
                <w:webHidden/>
              </w:rPr>
              <w:tab/>
            </w:r>
            <w:r>
              <w:rPr>
                <w:webHidden/>
              </w:rPr>
              <w:fldChar w:fldCharType="begin"/>
            </w:r>
            <w:r>
              <w:rPr>
                <w:webHidden/>
              </w:rPr>
              <w:instrText xml:space="preserve"> PAGEREF _Toc210044136 \h </w:instrText>
            </w:r>
            <w:r>
              <w:rPr>
                <w:webHidden/>
              </w:rPr>
            </w:r>
            <w:r>
              <w:rPr>
                <w:webHidden/>
              </w:rPr>
              <w:fldChar w:fldCharType="separate"/>
            </w:r>
            <w:r w:rsidR="00D53405">
              <w:rPr>
                <w:webHidden/>
              </w:rPr>
              <w:t>8</w:t>
            </w:r>
            <w:r>
              <w:rPr>
                <w:webHidden/>
              </w:rPr>
              <w:fldChar w:fldCharType="end"/>
            </w:r>
          </w:hyperlink>
        </w:p>
        <w:p w14:paraId="7B5C1B2B" w14:textId="3B88AF93" w:rsidR="00E74434" w:rsidRDefault="00E74434" w:rsidP="00E74434">
          <w:pPr>
            <w:pStyle w:val="Sadraj1"/>
            <w:rPr>
              <w:rFonts w:cstheme="minorBidi"/>
              <w:kern w:val="2"/>
              <w:sz w:val="24"/>
              <w:szCs w:val="24"/>
              <w14:ligatures w14:val="standardContextual"/>
            </w:rPr>
          </w:pPr>
          <w:hyperlink w:anchor="_Toc210044137" w:history="1">
            <w:r w:rsidRPr="00E30A79">
              <w:rPr>
                <w:rStyle w:val="Hiperveza"/>
              </w:rPr>
              <w:t>4.</w:t>
            </w:r>
            <w:r w:rsidRPr="00E30A79">
              <w:rPr>
                <w:rStyle w:val="Hiperveza"/>
                <w:highlight w:val="white"/>
              </w:rPr>
              <w:t xml:space="preserve">  Prioriteti i obrazloženje odabira prioriteta uz odabir strateških ciljeva i   odgovarajućih posebnih ciljeva iz hijerarhijski viših akata strateškog planiranja</w:t>
            </w:r>
            <w:r>
              <w:rPr>
                <w:webHidden/>
              </w:rPr>
              <w:tab/>
            </w:r>
            <w:r>
              <w:rPr>
                <w:webHidden/>
              </w:rPr>
              <w:fldChar w:fldCharType="begin"/>
            </w:r>
            <w:r>
              <w:rPr>
                <w:webHidden/>
              </w:rPr>
              <w:instrText xml:space="preserve"> PAGEREF _Toc210044137 \h </w:instrText>
            </w:r>
            <w:r>
              <w:rPr>
                <w:webHidden/>
              </w:rPr>
            </w:r>
            <w:r>
              <w:rPr>
                <w:webHidden/>
              </w:rPr>
              <w:fldChar w:fldCharType="separate"/>
            </w:r>
            <w:r w:rsidR="00D53405">
              <w:rPr>
                <w:webHidden/>
              </w:rPr>
              <w:t>10</w:t>
            </w:r>
            <w:r>
              <w:rPr>
                <w:webHidden/>
              </w:rPr>
              <w:fldChar w:fldCharType="end"/>
            </w:r>
          </w:hyperlink>
        </w:p>
        <w:p w14:paraId="178B47CB" w14:textId="5B0E52D1" w:rsidR="00E74434" w:rsidRDefault="00E74434" w:rsidP="00E74434">
          <w:pPr>
            <w:pStyle w:val="Sadraj1"/>
            <w:rPr>
              <w:rFonts w:cstheme="minorBidi"/>
              <w:kern w:val="2"/>
              <w:sz w:val="24"/>
              <w:szCs w:val="24"/>
              <w14:ligatures w14:val="standardContextual"/>
            </w:rPr>
          </w:pPr>
          <w:hyperlink w:anchor="_Toc210044138" w:history="1">
            <w:r w:rsidRPr="00E30A79">
              <w:rPr>
                <w:rStyle w:val="Hiperveza"/>
              </w:rPr>
              <w:t>5.   Popis mjera za provedbu uz ključne aktivnosti, period provedbe i pokazatelje rezultata</w:t>
            </w:r>
            <w:r>
              <w:rPr>
                <w:webHidden/>
              </w:rPr>
              <w:tab/>
            </w:r>
            <w:r>
              <w:rPr>
                <w:webHidden/>
              </w:rPr>
              <w:fldChar w:fldCharType="begin"/>
            </w:r>
            <w:r>
              <w:rPr>
                <w:webHidden/>
              </w:rPr>
              <w:instrText xml:space="preserve"> PAGEREF _Toc210044138 \h </w:instrText>
            </w:r>
            <w:r>
              <w:rPr>
                <w:webHidden/>
              </w:rPr>
            </w:r>
            <w:r>
              <w:rPr>
                <w:webHidden/>
              </w:rPr>
              <w:fldChar w:fldCharType="separate"/>
            </w:r>
            <w:r w:rsidR="00D53405">
              <w:rPr>
                <w:webHidden/>
              </w:rPr>
              <w:t>13</w:t>
            </w:r>
            <w:r>
              <w:rPr>
                <w:webHidden/>
              </w:rPr>
              <w:fldChar w:fldCharType="end"/>
            </w:r>
          </w:hyperlink>
        </w:p>
        <w:p w14:paraId="554E044C" w14:textId="4A00D39D" w:rsidR="00E74434" w:rsidRDefault="00E74434" w:rsidP="00E74434">
          <w:pPr>
            <w:pStyle w:val="Sadraj1"/>
            <w:rPr>
              <w:rFonts w:cstheme="minorBidi"/>
              <w:kern w:val="2"/>
              <w:sz w:val="24"/>
              <w:szCs w:val="24"/>
              <w14:ligatures w14:val="standardContextual"/>
            </w:rPr>
          </w:pPr>
          <w:hyperlink w:anchor="_Toc210044139" w:history="1">
            <w:r w:rsidRPr="00E30A79">
              <w:rPr>
                <w:rStyle w:val="Hiperveza"/>
              </w:rPr>
              <w:t>6. Okvir za praćenje provedbe</w:t>
            </w:r>
            <w:r>
              <w:rPr>
                <w:webHidden/>
              </w:rPr>
              <w:tab/>
            </w:r>
            <w:r>
              <w:rPr>
                <w:webHidden/>
              </w:rPr>
              <w:fldChar w:fldCharType="begin"/>
            </w:r>
            <w:r>
              <w:rPr>
                <w:webHidden/>
              </w:rPr>
              <w:instrText xml:space="preserve"> PAGEREF _Toc210044139 \h </w:instrText>
            </w:r>
            <w:r>
              <w:rPr>
                <w:webHidden/>
              </w:rPr>
            </w:r>
            <w:r>
              <w:rPr>
                <w:webHidden/>
              </w:rPr>
              <w:fldChar w:fldCharType="separate"/>
            </w:r>
            <w:r w:rsidR="00D53405">
              <w:rPr>
                <w:webHidden/>
              </w:rPr>
              <w:t>21</w:t>
            </w:r>
            <w:r>
              <w:rPr>
                <w:webHidden/>
              </w:rPr>
              <w:fldChar w:fldCharType="end"/>
            </w:r>
          </w:hyperlink>
        </w:p>
        <w:p w14:paraId="2D07B160" w14:textId="003777E1" w:rsidR="00E74434" w:rsidRDefault="00E74434">
          <w:pPr>
            <w:pStyle w:val="Sadraj2"/>
            <w:rPr>
              <w:rFonts w:cstheme="minorBidi"/>
              <w:kern w:val="2"/>
              <w:sz w:val="24"/>
              <w:szCs w:val="24"/>
              <w14:ligatures w14:val="standardContextual"/>
            </w:rPr>
          </w:pPr>
          <w:hyperlink w:anchor="_Toc210044140" w:history="1">
            <w:r w:rsidRPr="00E30A79">
              <w:rPr>
                <w:rStyle w:val="Hiperveza"/>
              </w:rPr>
              <w:t>6.1. Financijski okvir za provedbu mjera i aktivnosti</w:t>
            </w:r>
            <w:r>
              <w:rPr>
                <w:webHidden/>
              </w:rPr>
              <w:tab/>
            </w:r>
            <w:r>
              <w:rPr>
                <w:webHidden/>
              </w:rPr>
              <w:fldChar w:fldCharType="begin"/>
            </w:r>
            <w:r>
              <w:rPr>
                <w:webHidden/>
              </w:rPr>
              <w:instrText xml:space="preserve"> PAGEREF _Toc210044140 \h </w:instrText>
            </w:r>
            <w:r>
              <w:rPr>
                <w:webHidden/>
              </w:rPr>
            </w:r>
            <w:r>
              <w:rPr>
                <w:webHidden/>
              </w:rPr>
              <w:fldChar w:fldCharType="separate"/>
            </w:r>
            <w:r w:rsidR="00D53405">
              <w:rPr>
                <w:webHidden/>
              </w:rPr>
              <w:t>23</w:t>
            </w:r>
            <w:r>
              <w:rPr>
                <w:webHidden/>
              </w:rPr>
              <w:fldChar w:fldCharType="end"/>
            </w:r>
          </w:hyperlink>
        </w:p>
        <w:p w14:paraId="1B2C7A95" w14:textId="471B9391" w:rsidR="00E74434" w:rsidRDefault="00E74434" w:rsidP="00E74434">
          <w:pPr>
            <w:pStyle w:val="Sadraj1"/>
            <w:rPr>
              <w:rFonts w:cstheme="minorBidi"/>
              <w:kern w:val="2"/>
              <w:sz w:val="24"/>
              <w:szCs w:val="24"/>
              <w14:ligatures w14:val="standardContextual"/>
            </w:rPr>
          </w:pPr>
          <w:hyperlink w:anchor="_Toc210044141" w:history="1">
            <w:r w:rsidRPr="00E30A79">
              <w:rPr>
                <w:rStyle w:val="Hiperveza"/>
              </w:rPr>
              <w:t>Izvori</w:t>
            </w:r>
            <w:r>
              <w:rPr>
                <w:webHidden/>
              </w:rPr>
              <w:tab/>
            </w:r>
            <w:r>
              <w:rPr>
                <w:webHidden/>
              </w:rPr>
              <w:fldChar w:fldCharType="begin"/>
            </w:r>
            <w:r>
              <w:rPr>
                <w:webHidden/>
              </w:rPr>
              <w:instrText xml:space="preserve"> PAGEREF _Toc210044141 \h </w:instrText>
            </w:r>
            <w:r>
              <w:rPr>
                <w:webHidden/>
              </w:rPr>
            </w:r>
            <w:r>
              <w:rPr>
                <w:webHidden/>
              </w:rPr>
              <w:fldChar w:fldCharType="separate"/>
            </w:r>
            <w:r w:rsidR="00D53405">
              <w:rPr>
                <w:webHidden/>
              </w:rPr>
              <w:t>25</w:t>
            </w:r>
            <w:r>
              <w:rPr>
                <w:webHidden/>
              </w:rPr>
              <w:fldChar w:fldCharType="end"/>
            </w:r>
          </w:hyperlink>
        </w:p>
        <w:p w14:paraId="59C0ECEF" w14:textId="14675D47" w:rsidR="00AD3D6D" w:rsidRDefault="00AD3D6D">
          <w:r w:rsidRPr="00AD3D6D">
            <w:rPr>
              <w:b/>
              <w:bCs/>
            </w:rPr>
            <w:fldChar w:fldCharType="end"/>
          </w:r>
        </w:p>
      </w:sdtContent>
    </w:sdt>
    <w:p w14:paraId="2A744912" w14:textId="77777777" w:rsidR="008939C1" w:rsidRDefault="008939C1" w:rsidP="008939C1">
      <w:pPr>
        <w:pStyle w:val="Naslov1"/>
      </w:pPr>
    </w:p>
    <w:p w14:paraId="6528C2FE" w14:textId="5AB263A4" w:rsidR="008939C1" w:rsidRPr="008939C1" w:rsidRDefault="00FB0AA9" w:rsidP="00FB0AA9">
      <w:pPr>
        <w:pStyle w:val="Naslov1"/>
        <w:tabs>
          <w:tab w:val="left" w:pos="3285"/>
        </w:tabs>
      </w:pPr>
      <w:r>
        <w:tab/>
      </w:r>
    </w:p>
    <w:p w14:paraId="2350F547" w14:textId="77777777" w:rsidR="00213B28" w:rsidRDefault="00213B28" w:rsidP="0094765C">
      <w:pPr>
        <w:rPr>
          <w:rFonts w:ascii="Cambria" w:hAnsi="Cambria"/>
          <w:b/>
        </w:rPr>
      </w:pPr>
      <w:r>
        <w:rPr>
          <w:rFonts w:ascii="Cambria" w:hAnsi="Cambria"/>
          <w:b/>
        </w:rPr>
        <w:t xml:space="preserve"> </w:t>
      </w:r>
    </w:p>
    <w:p w14:paraId="758D1844" w14:textId="58652DBC" w:rsidR="0094765C" w:rsidRPr="00E4100B" w:rsidRDefault="0094765C">
      <w:pPr>
        <w:rPr>
          <w:rFonts w:ascii="Cambria" w:hAnsi="Cambria"/>
          <w:b/>
          <w:color w:val="EE0000"/>
        </w:rPr>
      </w:pPr>
    </w:p>
    <w:p w14:paraId="4F6889BE" w14:textId="77777777" w:rsidR="000E04EA" w:rsidRPr="00B57002" w:rsidRDefault="00EE4FFA">
      <w:pPr>
        <w:rPr>
          <w:rFonts w:ascii="Cambria" w:hAnsi="Cambria"/>
          <w:b/>
        </w:rPr>
      </w:pPr>
      <w:r w:rsidRPr="00B57002">
        <w:rPr>
          <w:rFonts w:ascii="Cambria" w:hAnsi="Cambria"/>
          <w:b/>
        </w:rPr>
        <w:t xml:space="preserve">   </w:t>
      </w:r>
    </w:p>
    <w:p w14:paraId="78790F64" w14:textId="6F90DA08" w:rsidR="000E04EA" w:rsidRPr="00B57002" w:rsidRDefault="00EE4FFA">
      <w:pPr>
        <w:rPr>
          <w:rFonts w:ascii="Cambria" w:hAnsi="Cambria"/>
          <w:b/>
        </w:rPr>
      </w:pPr>
      <w:r w:rsidRPr="00B57002">
        <w:rPr>
          <w:rFonts w:ascii="Cambria" w:hAnsi="Cambria"/>
          <w:b/>
        </w:rPr>
        <w:t xml:space="preserve">   </w:t>
      </w:r>
    </w:p>
    <w:p w14:paraId="57507992" w14:textId="77777777" w:rsidR="000E04EA" w:rsidRPr="00B57002" w:rsidRDefault="00EE4FFA">
      <w:pPr>
        <w:rPr>
          <w:rFonts w:ascii="Cambria" w:hAnsi="Cambria"/>
          <w:b/>
        </w:rPr>
      </w:pPr>
      <w:r w:rsidRPr="00B57002">
        <w:rPr>
          <w:rFonts w:ascii="Cambria" w:hAnsi="Cambria"/>
          <w:b/>
        </w:rPr>
        <w:t xml:space="preserve"> </w:t>
      </w:r>
    </w:p>
    <w:p w14:paraId="4554B4D3" w14:textId="77777777" w:rsidR="000E04EA" w:rsidRPr="00B57002" w:rsidRDefault="000E04EA">
      <w:pPr>
        <w:rPr>
          <w:rFonts w:ascii="Cambria" w:hAnsi="Cambria"/>
          <w:b/>
        </w:rPr>
      </w:pPr>
    </w:p>
    <w:p w14:paraId="5DA9D3E0" w14:textId="2BD9A5D1" w:rsidR="000E04EA" w:rsidRPr="00B57002" w:rsidRDefault="000E04EA">
      <w:pPr>
        <w:rPr>
          <w:rFonts w:ascii="Cambria" w:hAnsi="Cambria"/>
          <w:b/>
        </w:rPr>
      </w:pPr>
    </w:p>
    <w:p w14:paraId="57320E51" w14:textId="0F40AF90" w:rsidR="000E04EA" w:rsidRPr="00B57002" w:rsidRDefault="000E04EA">
      <w:pPr>
        <w:rPr>
          <w:rFonts w:ascii="Cambria" w:hAnsi="Cambria"/>
          <w:b/>
        </w:rPr>
      </w:pPr>
    </w:p>
    <w:p w14:paraId="365C2061" w14:textId="77777777" w:rsidR="000E04EA" w:rsidRPr="00B57002" w:rsidRDefault="000E04EA">
      <w:pPr>
        <w:rPr>
          <w:rFonts w:ascii="Cambria" w:hAnsi="Cambria"/>
          <w:b/>
        </w:rPr>
      </w:pPr>
    </w:p>
    <w:p w14:paraId="0752F2BF" w14:textId="77777777" w:rsidR="000E04EA" w:rsidRPr="00B57002" w:rsidRDefault="000E04EA">
      <w:pPr>
        <w:rPr>
          <w:rFonts w:ascii="Cambria" w:hAnsi="Cambria"/>
          <w:b/>
        </w:rPr>
      </w:pPr>
    </w:p>
    <w:p w14:paraId="14374422" w14:textId="243C4E9E" w:rsidR="000E04EA" w:rsidRPr="00B57002" w:rsidRDefault="000E04EA">
      <w:pPr>
        <w:rPr>
          <w:rFonts w:ascii="Cambria" w:hAnsi="Cambria"/>
          <w:b/>
        </w:rPr>
      </w:pPr>
    </w:p>
    <w:p w14:paraId="273D8F6A" w14:textId="3B691F9A" w:rsidR="000E04EA" w:rsidRPr="00B57002" w:rsidRDefault="000E04EA">
      <w:pPr>
        <w:rPr>
          <w:rFonts w:ascii="Cambria" w:hAnsi="Cambria"/>
          <w:b/>
        </w:rPr>
      </w:pPr>
    </w:p>
    <w:p w14:paraId="7FB39EC9" w14:textId="77777777" w:rsidR="000E04EA" w:rsidRPr="00B57002" w:rsidRDefault="000E04EA">
      <w:pPr>
        <w:rPr>
          <w:rFonts w:ascii="Cambria" w:hAnsi="Cambria"/>
          <w:b/>
        </w:rPr>
      </w:pPr>
    </w:p>
    <w:p w14:paraId="7C9E62CE" w14:textId="63E7E9C3" w:rsidR="00E4100B" w:rsidRPr="00E74434" w:rsidRDefault="00C31FF5" w:rsidP="00AD3D6D">
      <w:pPr>
        <w:pStyle w:val="Naslov1"/>
        <w:rPr>
          <w:rFonts w:asciiTheme="minorHAnsi" w:hAnsiTheme="minorHAnsi"/>
          <w:color w:val="1F497D" w:themeColor="text2"/>
          <w:sz w:val="28"/>
          <w:szCs w:val="28"/>
        </w:rPr>
      </w:pPr>
      <w:bookmarkStart w:id="0" w:name="_Toc210044130"/>
      <w:r w:rsidRPr="00E74434">
        <w:rPr>
          <w:rFonts w:asciiTheme="minorHAnsi" w:hAnsiTheme="minorHAnsi"/>
          <w:color w:val="1F497D" w:themeColor="text2"/>
          <w:sz w:val="28"/>
          <w:szCs w:val="28"/>
        </w:rPr>
        <w:lastRenderedPageBreak/>
        <w:t xml:space="preserve">1. </w:t>
      </w:r>
      <w:r w:rsidR="00E4100B" w:rsidRPr="00E74434">
        <w:rPr>
          <w:rFonts w:asciiTheme="minorHAnsi" w:hAnsiTheme="minorHAnsi"/>
          <w:color w:val="1F497D" w:themeColor="text2"/>
          <w:sz w:val="28"/>
          <w:szCs w:val="28"/>
        </w:rPr>
        <w:t>Predgovor</w:t>
      </w:r>
      <w:bookmarkEnd w:id="0"/>
    </w:p>
    <w:p w14:paraId="05CB9373" w14:textId="6F4C5A71" w:rsidR="00E4100B" w:rsidRPr="00AD3D6D" w:rsidRDefault="00E4100B" w:rsidP="00E4100B">
      <w:pPr>
        <w:pBdr>
          <w:bottom w:val="single" w:sz="4" w:space="1" w:color="auto"/>
        </w:pBdr>
        <w:spacing w:line="240" w:lineRule="auto"/>
        <w:rPr>
          <w:rFonts w:ascii="Cambria" w:eastAsia="Times New Roman" w:hAnsi="Cambria" w:cs="Times New Roman"/>
          <w:b/>
          <w:sz w:val="24"/>
          <w:szCs w:val="24"/>
          <w:u w:val="single" w:color="4F81BD" w:themeColor="accent1"/>
        </w:rPr>
      </w:pPr>
      <w:r w:rsidRPr="00AD3D6D">
        <w:rPr>
          <w:rFonts w:ascii="Cambria" w:eastAsia="Times New Roman" w:hAnsi="Cambria" w:cs="Times New Roman"/>
          <w:b/>
          <w:sz w:val="24"/>
          <w:szCs w:val="24"/>
          <w:u w:val="single" w:color="4F81BD" w:themeColor="accent1"/>
        </w:rPr>
        <w:t>_____________________________________________________________________________________________________</w:t>
      </w:r>
    </w:p>
    <w:p w14:paraId="52B04D04" w14:textId="77777777" w:rsidR="00E4100B" w:rsidRDefault="00E4100B" w:rsidP="00E4100B">
      <w:pPr>
        <w:pBdr>
          <w:bottom w:val="single" w:sz="4" w:space="1" w:color="auto"/>
        </w:pBdr>
        <w:spacing w:line="240" w:lineRule="auto"/>
        <w:rPr>
          <w:rFonts w:ascii="Cambria" w:eastAsia="Times New Roman" w:hAnsi="Cambria" w:cs="Times New Roman"/>
          <w:b/>
          <w:sz w:val="24"/>
          <w:szCs w:val="24"/>
        </w:rPr>
      </w:pPr>
    </w:p>
    <w:p w14:paraId="555F9DB1" w14:textId="76AA858E" w:rsidR="00E4100B" w:rsidRPr="00684084" w:rsidRDefault="00E4100B" w:rsidP="00E4100B">
      <w:pPr>
        <w:pBdr>
          <w:bottom w:val="single" w:sz="4" w:space="1" w:color="auto"/>
        </w:pBdr>
        <w:jc w:val="both"/>
        <w:rPr>
          <w:rFonts w:asciiTheme="minorHAnsi" w:eastAsia="Times New Roman" w:hAnsiTheme="minorHAnsi" w:cs="Times New Roman"/>
          <w:bCs/>
          <w:sz w:val="24"/>
          <w:szCs w:val="24"/>
        </w:rPr>
      </w:pPr>
      <w:r w:rsidRPr="00684084">
        <w:rPr>
          <w:rFonts w:asciiTheme="minorHAnsi" w:eastAsia="Times New Roman" w:hAnsiTheme="minorHAnsi" w:cs="Times New Roman"/>
          <w:bCs/>
          <w:sz w:val="24"/>
          <w:szCs w:val="24"/>
        </w:rPr>
        <w:t xml:space="preserve">Sukladno Zakonu o sustavu strateškog planiranja i upravljanja razvojem Republike Hrvatske ( „Narodne novine“ br. 123/17, 151/22), jedinice lokalne samouprave izrađuju i donose provedbene programe. U provedbenom programu razrađene su mjere koje doprinose provedbi ciljeva iz strategija i planova Osječko- baranjske županije, kojoj Općina Šodolovci teritorijalno i pripada, te doprinosi Nacionalnoj razvojnoj strategiji RH do 2030. godine, te drugih hijerarhijski nadređenih akata strateškog planiranja. </w:t>
      </w:r>
    </w:p>
    <w:p w14:paraId="59AF1E5F" w14:textId="3099A058" w:rsidR="00E4100B" w:rsidRPr="00684084" w:rsidRDefault="00E4100B" w:rsidP="00E4100B">
      <w:pPr>
        <w:pBdr>
          <w:bottom w:val="single" w:sz="4" w:space="1" w:color="auto"/>
        </w:pBdr>
        <w:jc w:val="both"/>
        <w:rPr>
          <w:rFonts w:asciiTheme="minorHAnsi" w:eastAsia="Times New Roman" w:hAnsiTheme="minorHAnsi" w:cs="Times New Roman"/>
          <w:bCs/>
          <w:sz w:val="24"/>
          <w:szCs w:val="24"/>
        </w:rPr>
      </w:pPr>
      <w:r w:rsidRPr="00684084">
        <w:rPr>
          <w:rFonts w:asciiTheme="minorHAnsi" w:eastAsia="Times New Roman" w:hAnsiTheme="minorHAnsi" w:cs="Times New Roman"/>
          <w:bCs/>
          <w:sz w:val="24"/>
          <w:szCs w:val="24"/>
        </w:rPr>
        <w:t>Provedbeni program Općine Šodolovci donosi se za vrijeme trajanja mandata izvršnog tijela jedinice lokalne samouprave i vrijedi za taj mandat</w:t>
      </w:r>
      <w:r w:rsidR="00996CD5" w:rsidRPr="00684084">
        <w:rPr>
          <w:rFonts w:asciiTheme="minorHAnsi" w:eastAsia="Times New Roman" w:hAnsiTheme="minorHAnsi" w:cs="Times New Roman"/>
          <w:bCs/>
          <w:sz w:val="24"/>
          <w:szCs w:val="24"/>
        </w:rPr>
        <w:t xml:space="preserve">, a revidirati će se prema potrebi na godišnjoj razini. </w:t>
      </w:r>
    </w:p>
    <w:p w14:paraId="6E965C01" w14:textId="77777777" w:rsidR="00086DDD" w:rsidRPr="00684084" w:rsidRDefault="00086DDD" w:rsidP="00E4100B">
      <w:pPr>
        <w:pBdr>
          <w:bottom w:val="single" w:sz="4" w:space="1" w:color="auto"/>
        </w:pBdr>
        <w:jc w:val="both"/>
        <w:rPr>
          <w:rFonts w:asciiTheme="minorHAnsi" w:eastAsia="Times New Roman" w:hAnsiTheme="minorHAnsi" w:cs="Times New Roman"/>
          <w:bCs/>
          <w:sz w:val="24"/>
          <w:szCs w:val="24"/>
        </w:rPr>
      </w:pPr>
    </w:p>
    <w:p w14:paraId="44BB7B9D" w14:textId="13EBD28B" w:rsidR="00996CD5" w:rsidRPr="00684084" w:rsidRDefault="00996CD5" w:rsidP="00E4100B">
      <w:pPr>
        <w:pBdr>
          <w:bottom w:val="single" w:sz="4" w:space="1" w:color="auto"/>
        </w:pBdr>
        <w:jc w:val="both"/>
        <w:rPr>
          <w:rFonts w:asciiTheme="minorHAnsi" w:eastAsia="Times New Roman" w:hAnsiTheme="minorHAnsi" w:cs="Times New Roman"/>
          <w:bCs/>
          <w:sz w:val="24"/>
          <w:szCs w:val="24"/>
        </w:rPr>
      </w:pPr>
      <w:r w:rsidRPr="00684084">
        <w:rPr>
          <w:rFonts w:asciiTheme="minorHAnsi" w:eastAsia="Times New Roman" w:hAnsiTheme="minorHAnsi" w:cs="Times New Roman"/>
          <w:bCs/>
          <w:sz w:val="24"/>
          <w:szCs w:val="24"/>
        </w:rPr>
        <w:t>Općina Šodolovci izvješćuje polugodišnje i godišnje putem regionalnog koordinatora Koordinacijsko tijelo o izvršenju provedbenog programa.</w:t>
      </w:r>
    </w:p>
    <w:p w14:paraId="67ACA0F8" w14:textId="769F24A0" w:rsidR="00996CD5" w:rsidRPr="00684084" w:rsidRDefault="00996CD5" w:rsidP="00996CD5">
      <w:pPr>
        <w:pBdr>
          <w:bottom w:val="single" w:sz="4" w:space="1" w:color="auto"/>
        </w:pBdr>
        <w:jc w:val="both"/>
        <w:rPr>
          <w:rFonts w:asciiTheme="minorHAnsi" w:eastAsia="Times New Roman" w:hAnsiTheme="minorHAnsi" w:cs="Times New Roman"/>
          <w:bCs/>
          <w:sz w:val="24"/>
          <w:szCs w:val="24"/>
        </w:rPr>
      </w:pPr>
      <w:r w:rsidRPr="00684084">
        <w:rPr>
          <w:rFonts w:asciiTheme="minorHAnsi" w:eastAsia="Times New Roman" w:hAnsiTheme="minorHAnsi" w:cs="Times New Roman"/>
          <w:bCs/>
          <w:sz w:val="24"/>
          <w:szCs w:val="24"/>
        </w:rPr>
        <w:t xml:space="preserve">Ovim provedbenim programom posebna pozornost obratila se na projekte kojima se planira jačanje gospodarskog i turističkog razvoja Općine Šodolovci poput revitalizacije ribnjaka u naselju Koprivna, izgradnje </w:t>
      </w:r>
      <w:proofErr w:type="spellStart"/>
      <w:r w:rsidRPr="00684084">
        <w:rPr>
          <w:rFonts w:asciiTheme="minorHAnsi" w:eastAsia="Times New Roman" w:hAnsiTheme="minorHAnsi" w:cs="Times New Roman"/>
          <w:bCs/>
          <w:sz w:val="24"/>
          <w:szCs w:val="24"/>
        </w:rPr>
        <w:t>reciklažnog</w:t>
      </w:r>
      <w:proofErr w:type="spellEnd"/>
      <w:r w:rsidRPr="00684084">
        <w:rPr>
          <w:rFonts w:asciiTheme="minorHAnsi" w:eastAsia="Times New Roman" w:hAnsiTheme="minorHAnsi" w:cs="Times New Roman"/>
          <w:bCs/>
          <w:sz w:val="24"/>
          <w:szCs w:val="24"/>
        </w:rPr>
        <w:t xml:space="preserve"> dvorišta, postavljanja solarnih elektrana, </w:t>
      </w:r>
      <w:proofErr w:type="spellStart"/>
      <w:r w:rsidRPr="00684084">
        <w:rPr>
          <w:rFonts w:asciiTheme="minorHAnsi" w:eastAsia="Times New Roman" w:hAnsiTheme="minorHAnsi" w:cs="Times New Roman"/>
          <w:bCs/>
          <w:sz w:val="24"/>
          <w:szCs w:val="24"/>
        </w:rPr>
        <w:t>plinifikacija</w:t>
      </w:r>
      <w:proofErr w:type="spellEnd"/>
      <w:r w:rsidRPr="00684084">
        <w:rPr>
          <w:rFonts w:asciiTheme="minorHAnsi" w:eastAsia="Times New Roman" w:hAnsiTheme="minorHAnsi" w:cs="Times New Roman"/>
          <w:bCs/>
          <w:sz w:val="24"/>
          <w:szCs w:val="24"/>
        </w:rPr>
        <w:t>, kanalizacija, izgradnja parkirališta ispred mjesnih groblja, te uređenje istih, asfaltiranje cesta u vlasništvu općine,  uređenje sportskih objekata, te mnogi drugi koji će pridonijeti ukupnom regionalnom rastu i razvoju</w:t>
      </w:r>
      <w:r w:rsidR="00086DDD" w:rsidRPr="00684084">
        <w:rPr>
          <w:rFonts w:asciiTheme="minorHAnsi" w:eastAsia="Times New Roman" w:hAnsiTheme="minorHAnsi" w:cs="Times New Roman"/>
          <w:bCs/>
          <w:sz w:val="24"/>
          <w:szCs w:val="24"/>
        </w:rPr>
        <w:t>. Samim time stvaraju se preduvjeti koji će smanjiti društvene i gospodarske razvojne nejednakosti među regijama te će se omogućiti svim područjima da postanu konkurentna.</w:t>
      </w:r>
    </w:p>
    <w:p w14:paraId="5BD27E7E" w14:textId="77777777" w:rsidR="00086DDD" w:rsidRPr="00684084" w:rsidRDefault="00086DDD" w:rsidP="00996CD5">
      <w:pPr>
        <w:pBdr>
          <w:bottom w:val="single" w:sz="4" w:space="1" w:color="auto"/>
        </w:pBdr>
        <w:jc w:val="both"/>
        <w:rPr>
          <w:rFonts w:asciiTheme="minorHAnsi" w:eastAsia="Times New Roman" w:hAnsiTheme="minorHAnsi" w:cs="Times New Roman"/>
          <w:bCs/>
          <w:sz w:val="24"/>
          <w:szCs w:val="24"/>
        </w:rPr>
      </w:pPr>
    </w:p>
    <w:p w14:paraId="02E57B43" w14:textId="77777777" w:rsidR="00C926B6" w:rsidRDefault="00086DDD" w:rsidP="00996CD5">
      <w:pPr>
        <w:pBdr>
          <w:bottom w:val="single" w:sz="4" w:space="1" w:color="auto"/>
        </w:pBdr>
        <w:jc w:val="both"/>
        <w:rPr>
          <w:rFonts w:asciiTheme="minorHAnsi" w:eastAsia="Times New Roman" w:hAnsiTheme="minorHAnsi" w:cs="Times New Roman"/>
          <w:bCs/>
          <w:sz w:val="24"/>
          <w:szCs w:val="24"/>
        </w:rPr>
      </w:pPr>
      <w:r w:rsidRPr="00684084">
        <w:rPr>
          <w:rFonts w:asciiTheme="minorHAnsi" w:eastAsia="Times New Roman" w:hAnsiTheme="minorHAnsi" w:cs="Times New Roman"/>
          <w:bCs/>
          <w:sz w:val="24"/>
          <w:szCs w:val="24"/>
        </w:rPr>
        <w:t>Ovim strateškim dokumentom Općina Šodolovci definira svoju viziju općinske zajednice koja svom stanovništvu pruža visoku kvalitetu življenja temeljenu na održivom razvoju, razvijenom gospodarstvu , te osigurava očuvanje i unaprjeđenje okoliša i životne sredine cijele općine.</w:t>
      </w:r>
      <w:r w:rsidR="00C926B6">
        <w:rPr>
          <w:rFonts w:asciiTheme="minorHAnsi" w:eastAsia="Times New Roman" w:hAnsiTheme="minorHAnsi" w:cs="Times New Roman"/>
          <w:bCs/>
          <w:sz w:val="24"/>
          <w:szCs w:val="24"/>
        </w:rPr>
        <w:t xml:space="preserve"> </w:t>
      </w:r>
    </w:p>
    <w:p w14:paraId="4B53AA43" w14:textId="77777777" w:rsidR="00C926B6" w:rsidRDefault="00C926B6" w:rsidP="00996CD5">
      <w:pPr>
        <w:pBdr>
          <w:bottom w:val="single" w:sz="4" w:space="1" w:color="auto"/>
        </w:pBdr>
        <w:jc w:val="both"/>
        <w:rPr>
          <w:rFonts w:asciiTheme="minorHAnsi" w:eastAsia="Times New Roman" w:hAnsiTheme="minorHAnsi" w:cs="Times New Roman"/>
          <w:bCs/>
          <w:sz w:val="24"/>
          <w:szCs w:val="24"/>
        </w:rPr>
      </w:pPr>
    </w:p>
    <w:p w14:paraId="59B3F8AD" w14:textId="38B6792E" w:rsidR="00086DDD" w:rsidRPr="00684084" w:rsidRDefault="00C926B6" w:rsidP="00996CD5">
      <w:pPr>
        <w:pBdr>
          <w:bottom w:val="single" w:sz="4" w:space="1" w:color="auto"/>
        </w:pBdr>
        <w:jc w:val="both"/>
        <w:rPr>
          <w:rFonts w:asciiTheme="minorHAnsi" w:eastAsia="Times New Roman" w:hAnsiTheme="minorHAnsi" w:cs="Times New Roman"/>
          <w:bCs/>
          <w:sz w:val="24"/>
          <w:szCs w:val="24"/>
        </w:rPr>
      </w:pPr>
      <w:r>
        <w:rPr>
          <w:rFonts w:asciiTheme="minorHAnsi" w:eastAsia="Times New Roman" w:hAnsiTheme="minorHAnsi" w:cs="Times New Roman"/>
          <w:bCs/>
          <w:sz w:val="24"/>
          <w:szCs w:val="24"/>
        </w:rPr>
        <w:t>Cilj programa je definirati razvojne prioritete , mjere i projekte kojima se osigurava daljnji gospodarski, društveni i infrastrukturni razvoj općine te podizanje kvalitete života mještana.</w:t>
      </w:r>
    </w:p>
    <w:p w14:paraId="3110A3A9" w14:textId="77777777" w:rsidR="00086DDD" w:rsidRPr="00684084" w:rsidRDefault="00086DDD" w:rsidP="00996CD5">
      <w:pPr>
        <w:pBdr>
          <w:bottom w:val="single" w:sz="4" w:space="1" w:color="auto"/>
        </w:pBdr>
        <w:jc w:val="both"/>
        <w:rPr>
          <w:rFonts w:asciiTheme="minorHAnsi" w:eastAsia="Times New Roman" w:hAnsiTheme="minorHAnsi" w:cs="Times New Roman"/>
          <w:bCs/>
          <w:sz w:val="24"/>
          <w:szCs w:val="24"/>
        </w:rPr>
      </w:pPr>
    </w:p>
    <w:p w14:paraId="0AADAA24" w14:textId="05A247B1" w:rsidR="00086DDD" w:rsidRPr="00684084" w:rsidRDefault="00086DDD" w:rsidP="00996CD5">
      <w:pPr>
        <w:pBdr>
          <w:bottom w:val="single" w:sz="4" w:space="1" w:color="auto"/>
        </w:pBdr>
        <w:jc w:val="both"/>
        <w:rPr>
          <w:rFonts w:asciiTheme="minorHAnsi" w:hAnsiTheme="minorHAnsi" w:cstheme="majorHAnsi"/>
          <w:sz w:val="24"/>
          <w:szCs w:val="24"/>
        </w:rPr>
      </w:pPr>
      <w:r w:rsidRPr="00684084">
        <w:rPr>
          <w:rFonts w:asciiTheme="minorHAnsi" w:eastAsia="Times New Roman" w:hAnsiTheme="minorHAnsi" w:cstheme="majorHAnsi"/>
          <w:bCs/>
          <w:sz w:val="24"/>
          <w:szCs w:val="24"/>
        </w:rPr>
        <w:t xml:space="preserve">Učinkovitom provedbom mjera planiranih ovim Provedbenim programom Općina će dati značajan doprinos ostvarenju </w:t>
      </w:r>
      <w:r w:rsidR="00684084" w:rsidRPr="00684084">
        <w:rPr>
          <w:rFonts w:asciiTheme="minorHAnsi" w:eastAsia="Times New Roman" w:hAnsiTheme="minorHAnsi" w:cstheme="majorHAnsi"/>
          <w:bCs/>
          <w:sz w:val="24"/>
          <w:szCs w:val="24"/>
        </w:rPr>
        <w:t xml:space="preserve">ciljeva iz razvojnih akata Općine Šodolovci. </w:t>
      </w:r>
      <w:r w:rsidR="00684084" w:rsidRPr="00684084">
        <w:rPr>
          <w:rFonts w:asciiTheme="minorHAnsi" w:hAnsiTheme="minorHAnsi" w:cstheme="majorHAnsi"/>
          <w:sz w:val="24"/>
          <w:szCs w:val="24"/>
        </w:rPr>
        <w:t>Ovi iznimno zahtjevni ciljevi koje smo postavili pred sebe u predstojećem razdoblju traže osim angažiranja Proračuna i proračunskih sredstava općine i sredstva iz drugih izvora a to su fondovi EU, nacionalni izvori i izvori županije čiji priljev ćemo kroz različite pozive, natječaje i financiranja, svojim predanim radom i angažiranim djelovanjem, pokušati i osigurati u što većem obujmu, čime ćemo osigurati kvalitetan život svim našim stanovnicima.</w:t>
      </w:r>
    </w:p>
    <w:p w14:paraId="03F2B3B9" w14:textId="77777777" w:rsidR="00684084" w:rsidRDefault="00684084" w:rsidP="00996CD5">
      <w:pPr>
        <w:pBdr>
          <w:bottom w:val="single" w:sz="4" w:space="1" w:color="auto"/>
        </w:pBdr>
        <w:jc w:val="both"/>
        <w:rPr>
          <w:rFonts w:asciiTheme="majorHAnsi" w:hAnsiTheme="majorHAnsi" w:cstheme="majorHAnsi"/>
          <w:sz w:val="24"/>
          <w:szCs w:val="24"/>
        </w:rPr>
      </w:pPr>
    </w:p>
    <w:p w14:paraId="4D8A20E1" w14:textId="77777777" w:rsidR="006922A8" w:rsidRDefault="00684084" w:rsidP="006922A8">
      <w:pPr>
        <w:pBdr>
          <w:bottom w:val="single" w:sz="4" w:space="1" w:color="auto"/>
        </w:pBdr>
        <w:jc w:val="both"/>
        <w:rPr>
          <w:rFonts w:asciiTheme="minorHAnsi" w:hAnsiTheme="minorHAnsi" w:cstheme="majorHAnsi"/>
          <w:sz w:val="24"/>
          <w:szCs w:val="24"/>
        </w:rPr>
      </w:pPr>
      <w:r w:rsidRPr="00684084">
        <w:rPr>
          <w:rFonts w:asciiTheme="minorHAnsi" w:hAnsiTheme="minorHAnsi" w:cstheme="majorHAnsi"/>
          <w:sz w:val="24"/>
          <w:szCs w:val="24"/>
        </w:rPr>
        <w:t>Ovaj Provedbeni program donosi se za razdoblje od 2025. do 2029. godine i vrijedi za mandatno razdoblje čelnika jedinice lokalne samouprave.</w:t>
      </w:r>
      <w:bookmarkStart w:id="1" w:name="_Toc210044131"/>
    </w:p>
    <w:p w14:paraId="0571BEA3" w14:textId="1D9A8FC4" w:rsidR="00AD3D6D" w:rsidRPr="006922A8" w:rsidRDefault="00AD3D6D" w:rsidP="006922A8">
      <w:pPr>
        <w:pBdr>
          <w:bottom w:val="single" w:sz="4" w:space="1" w:color="auto"/>
        </w:pBdr>
        <w:jc w:val="both"/>
        <w:rPr>
          <w:rFonts w:asciiTheme="minorHAnsi" w:hAnsiTheme="minorHAnsi" w:cstheme="majorHAnsi"/>
          <w:sz w:val="24"/>
          <w:szCs w:val="24"/>
        </w:rPr>
      </w:pPr>
      <w:r w:rsidRPr="00E74434">
        <w:rPr>
          <w:rFonts w:asciiTheme="minorHAnsi" w:hAnsiTheme="minorHAnsi"/>
          <w:color w:val="365F91" w:themeColor="accent1" w:themeShade="BF"/>
          <w:sz w:val="28"/>
          <w:szCs w:val="28"/>
        </w:rPr>
        <w:lastRenderedPageBreak/>
        <w:t>2. Uvod (djelokrug, organizacijska struktura, vizija i misija JLS)</w:t>
      </w:r>
      <w:bookmarkEnd w:id="1"/>
    </w:p>
    <w:p w14:paraId="77749DBE" w14:textId="15F9B0FD" w:rsidR="000E04EA" w:rsidRPr="00B57002" w:rsidRDefault="000E04EA">
      <w:pPr>
        <w:rPr>
          <w:rFonts w:ascii="Cambria" w:eastAsia="Times New Roman" w:hAnsi="Cambria" w:cs="Times New Roman"/>
          <w:b/>
          <w:bCs/>
        </w:rPr>
      </w:pPr>
    </w:p>
    <w:p w14:paraId="4FD46873" w14:textId="3BB8A576" w:rsidR="000E04EA" w:rsidRPr="00E74434" w:rsidRDefault="00EE4FFA" w:rsidP="00AD3D6D">
      <w:pPr>
        <w:pStyle w:val="Naslov2"/>
        <w:rPr>
          <w:rFonts w:asciiTheme="minorHAnsi" w:hAnsiTheme="minorHAnsi"/>
          <w:color w:val="1F497D" w:themeColor="text2"/>
          <w:sz w:val="26"/>
          <w:szCs w:val="26"/>
        </w:rPr>
      </w:pPr>
      <w:bookmarkStart w:id="2" w:name="_Toc210044132"/>
      <w:r w:rsidRPr="00E74434">
        <w:rPr>
          <w:rFonts w:asciiTheme="minorHAnsi" w:hAnsiTheme="minorHAnsi"/>
          <w:color w:val="1F497D" w:themeColor="text2"/>
          <w:sz w:val="26"/>
          <w:szCs w:val="26"/>
        </w:rPr>
        <w:t>a)</w:t>
      </w:r>
      <w:r w:rsidR="00684084" w:rsidRPr="00E74434">
        <w:rPr>
          <w:rFonts w:asciiTheme="minorHAnsi" w:hAnsiTheme="minorHAnsi"/>
          <w:color w:val="1F497D" w:themeColor="text2"/>
          <w:sz w:val="26"/>
          <w:szCs w:val="26"/>
        </w:rPr>
        <w:t xml:space="preserve"> Djelokrug</w:t>
      </w:r>
      <w:bookmarkEnd w:id="2"/>
    </w:p>
    <w:p w14:paraId="22B7E94F" w14:textId="77777777" w:rsidR="000E04EA" w:rsidRPr="00B57002" w:rsidRDefault="000E04EA">
      <w:pPr>
        <w:jc w:val="both"/>
        <w:rPr>
          <w:rFonts w:ascii="Cambria" w:eastAsia="Times New Roman" w:hAnsi="Cambria" w:cs="Times New Roman"/>
        </w:rPr>
      </w:pPr>
    </w:p>
    <w:p w14:paraId="3A520CF1" w14:textId="77777777" w:rsidR="00607EC6" w:rsidRPr="00607EC6" w:rsidRDefault="00607EC6" w:rsidP="00607EC6">
      <w:pPr>
        <w:spacing w:line="360" w:lineRule="auto"/>
        <w:jc w:val="both"/>
        <w:rPr>
          <w:rFonts w:ascii="Cambria" w:eastAsia="Times New Roman" w:hAnsi="Cambria" w:cs="Times New Roman"/>
          <w:sz w:val="24"/>
          <w:szCs w:val="24"/>
        </w:rPr>
      </w:pPr>
      <w:r w:rsidRPr="00607EC6">
        <w:rPr>
          <w:rFonts w:ascii="Cambria" w:eastAsia="Times New Roman" w:hAnsi="Cambria" w:cs="Times New Roman"/>
          <w:sz w:val="24"/>
          <w:szCs w:val="24"/>
        </w:rPr>
        <w:t xml:space="preserve">Općina Šodolovci je općina u Osječko-baranjskoj županiji te spada u I. kategoriju razvijenosti. U sastavu Općine Šodolovci su sljedeća naselja: Ada, Koprivna, Palača, </w:t>
      </w:r>
      <w:proofErr w:type="spellStart"/>
      <w:r w:rsidRPr="00607EC6">
        <w:rPr>
          <w:rFonts w:ascii="Cambria" w:eastAsia="Times New Roman" w:hAnsi="Cambria" w:cs="Times New Roman"/>
          <w:sz w:val="24"/>
          <w:szCs w:val="24"/>
        </w:rPr>
        <w:t>Paulin</w:t>
      </w:r>
      <w:proofErr w:type="spellEnd"/>
      <w:r w:rsidRPr="00607EC6">
        <w:rPr>
          <w:rFonts w:ascii="Cambria" w:eastAsia="Times New Roman" w:hAnsi="Cambria" w:cs="Times New Roman"/>
          <w:sz w:val="24"/>
          <w:szCs w:val="24"/>
        </w:rPr>
        <w:t xml:space="preserve"> Dvor, Petrova Slatina, Silaš i Šodolovci. Granice Općine Šodolovci su granice katastarskih općina Ada, Koprivna, </w:t>
      </w:r>
      <w:proofErr w:type="spellStart"/>
      <w:r w:rsidRPr="00607EC6">
        <w:rPr>
          <w:rFonts w:ascii="Cambria" w:eastAsia="Times New Roman" w:hAnsi="Cambria" w:cs="Times New Roman"/>
          <w:sz w:val="24"/>
          <w:szCs w:val="24"/>
        </w:rPr>
        <w:t>Paulin</w:t>
      </w:r>
      <w:proofErr w:type="spellEnd"/>
      <w:r w:rsidRPr="00607EC6">
        <w:rPr>
          <w:rFonts w:ascii="Cambria" w:eastAsia="Times New Roman" w:hAnsi="Cambria" w:cs="Times New Roman"/>
          <w:sz w:val="24"/>
          <w:szCs w:val="24"/>
        </w:rPr>
        <w:t xml:space="preserve"> Dvor i Šodolovci, a u katastarskoj općini Palača do granice sa Vukovarsko-srijemskom županijom. Prema posljednjem popisu stanovništva iz 2021. godine Šodolovci broje 1217 stanovnika.</w:t>
      </w:r>
    </w:p>
    <w:p w14:paraId="78C743A7" w14:textId="77777777" w:rsidR="00607EC6" w:rsidRPr="00607EC6" w:rsidRDefault="00607EC6" w:rsidP="00607EC6">
      <w:pPr>
        <w:spacing w:line="360" w:lineRule="auto"/>
        <w:jc w:val="both"/>
        <w:rPr>
          <w:rFonts w:ascii="Cambria" w:eastAsia="Times New Roman" w:hAnsi="Cambria" w:cs="Times New Roman"/>
          <w:sz w:val="24"/>
          <w:szCs w:val="24"/>
        </w:rPr>
      </w:pPr>
    </w:p>
    <w:p w14:paraId="6E886D38" w14:textId="0F7B5029" w:rsidR="0049164E" w:rsidRDefault="00607EC6" w:rsidP="00607EC6">
      <w:pPr>
        <w:spacing w:line="360" w:lineRule="auto"/>
        <w:jc w:val="both"/>
        <w:rPr>
          <w:rFonts w:ascii="Cambria" w:eastAsia="Times New Roman" w:hAnsi="Cambria" w:cs="Times New Roman"/>
          <w:sz w:val="24"/>
          <w:szCs w:val="24"/>
        </w:rPr>
      </w:pPr>
      <w:r w:rsidRPr="00607EC6">
        <w:rPr>
          <w:rFonts w:ascii="Cambria" w:eastAsia="Times New Roman" w:hAnsi="Cambria" w:cs="Times New Roman"/>
          <w:sz w:val="24"/>
          <w:szCs w:val="24"/>
        </w:rPr>
        <w:t>Općina Šodolovci samostalna je u odlučivanju u poslovima iz svog samoupravnog djelokruga u skladu s Ustavom Republike Hrvatske i zakonima, te podliježe samo nadzoru zakonitosti rada i akata tijela Općine Šodolovci.</w:t>
      </w:r>
    </w:p>
    <w:p w14:paraId="220A31F9" w14:textId="77777777" w:rsidR="00607EC6" w:rsidRPr="0049164E" w:rsidRDefault="00607EC6" w:rsidP="00607EC6">
      <w:pPr>
        <w:spacing w:line="360" w:lineRule="auto"/>
        <w:jc w:val="both"/>
        <w:rPr>
          <w:rFonts w:ascii="Cambria" w:eastAsia="Times New Roman" w:hAnsi="Cambria" w:cs="Times New Roman"/>
          <w:sz w:val="24"/>
          <w:szCs w:val="24"/>
        </w:rPr>
      </w:pPr>
    </w:p>
    <w:p w14:paraId="5F3B04EF" w14:textId="284808DA"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Općina Šodolovci u svom samoupravnom djelokrugu obavlja poslove lokalnog značaja kojima se neposredno ostvaruju potrebe građana, a koji nisu Ustavom ili zakonom dodijeljeni državnim tijelima i to osobito poslove koji se odnose na:</w:t>
      </w:r>
    </w:p>
    <w:p w14:paraId="763932BE"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Uređenje naselja i stanovanje</w:t>
      </w:r>
    </w:p>
    <w:p w14:paraId="0B5C8EC6"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Prostorno i urbanističko planiranje</w:t>
      </w:r>
    </w:p>
    <w:p w14:paraId="78DDFD32"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Komunalno gospodarstvo</w:t>
      </w:r>
    </w:p>
    <w:p w14:paraId="77475B00"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Brigu o djeci</w:t>
      </w:r>
    </w:p>
    <w:p w14:paraId="077B0850"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Socijalnu skrb</w:t>
      </w:r>
    </w:p>
    <w:p w14:paraId="15FA9B8A"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Primarnu zdravstvenu zaštitu odgoj i osnovno obrazovanje</w:t>
      </w:r>
    </w:p>
    <w:p w14:paraId="4A2DB2A2"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Kulturu, tjelesnu kulturu i sport</w:t>
      </w:r>
    </w:p>
    <w:p w14:paraId="562ABEDA"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Zaštitu potrošača</w:t>
      </w:r>
    </w:p>
    <w:p w14:paraId="40E88E68"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Zaštitu i unapređenje prirodnog okoliša</w:t>
      </w:r>
    </w:p>
    <w:p w14:paraId="34AC041F"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Protupožarnu i civilnu zaštitu</w:t>
      </w:r>
    </w:p>
    <w:p w14:paraId="4626F905"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Promet na svom području</w:t>
      </w:r>
    </w:p>
    <w:p w14:paraId="602C13E6"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w:t>
      </w:r>
      <w:r w:rsidRPr="0049164E">
        <w:rPr>
          <w:rFonts w:ascii="Cambria" w:eastAsia="Times New Roman" w:hAnsi="Cambria" w:cs="Times New Roman"/>
          <w:sz w:val="24"/>
          <w:szCs w:val="24"/>
        </w:rPr>
        <w:tab/>
        <w:t>Ostale poslove sukladno posebnim zakonima.</w:t>
      </w:r>
    </w:p>
    <w:p w14:paraId="16044BA7" w14:textId="77777777" w:rsidR="0049164E" w:rsidRPr="0049164E"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t>Općina obavlja poslove iz svog samoupravnog djelokruga sukladno posebnim zakonima kojima se uređuju pojedine djelatnosti iz stavka 1. ovog članka.</w:t>
      </w:r>
    </w:p>
    <w:p w14:paraId="4EA78E89" w14:textId="1CED54C9" w:rsidR="005947A3" w:rsidRDefault="0049164E" w:rsidP="0049164E">
      <w:pPr>
        <w:spacing w:line="360" w:lineRule="auto"/>
        <w:jc w:val="both"/>
        <w:rPr>
          <w:rFonts w:ascii="Cambria" w:eastAsia="Times New Roman" w:hAnsi="Cambria" w:cs="Times New Roman"/>
          <w:sz w:val="24"/>
          <w:szCs w:val="24"/>
        </w:rPr>
      </w:pPr>
      <w:r w:rsidRPr="0049164E">
        <w:rPr>
          <w:rFonts w:ascii="Cambria" w:eastAsia="Times New Roman" w:hAnsi="Cambria" w:cs="Times New Roman"/>
          <w:sz w:val="24"/>
          <w:szCs w:val="24"/>
        </w:rPr>
        <w:lastRenderedPageBreak/>
        <w:t>Sadržaj i način obavljanja poslova iz svog samoupravnog djelokruga detaljnije se uređuje odlukama Općinskog vijeća Općine Šodolovci i općinskog načelnika Općine Šodolovci u skladu sa zakonom i ovim Statutom.</w:t>
      </w:r>
    </w:p>
    <w:p w14:paraId="26B94627" w14:textId="2C4D06C4" w:rsidR="00E1722F" w:rsidRDefault="00E1722F" w:rsidP="0049164E">
      <w:pPr>
        <w:spacing w:line="360" w:lineRule="auto"/>
        <w:jc w:val="both"/>
        <w:rPr>
          <w:rFonts w:ascii="Cambria" w:eastAsia="Times New Roman" w:hAnsi="Cambria" w:cs="Times New Roman"/>
          <w:sz w:val="24"/>
          <w:szCs w:val="24"/>
        </w:rPr>
      </w:pPr>
      <w:r w:rsidRPr="00E1722F">
        <w:rPr>
          <w:rFonts w:ascii="Cambria" w:eastAsia="Times New Roman" w:hAnsi="Cambria" w:cs="Times New Roman"/>
          <w:sz w:val="24"/>
          <w:szCs w:val="24"/>
        </w:rPr>
        <w:t>Izvršno tijelo je općinski načelnik i on zastupa jedinicu lokalne samouprave. Općinski načelnik priprema prijedloge općih akata te izvršava ili osigurava izvršavanje općih akata Općinskog vijeća, usmjerava i nadzire djelovanje upravnih tijela te upravlja nekretninama i pokretninama u vlasništvu jedinice lokalne samouprave, kao i njezinim prihodima i rashodima.</w:t>
      </w:r>
    </w:p>
    <w:p w14:paraId="6EDAC8A2" w14:textId="77777777" w:rsidR="008939C1" w:rsidRDefault="008939C1" w:rsidP="0049164E">
      <w:pPr>
        <w:spacing w:line="360" w:lineRule="auto"/>
        <w:jc w:val="both"/>
        <w:rPr>
          <w:rFonts w:ascii="Cambria" w:eastAsia="Times New Roman" w:hAnsi="Cambria" w:cs="Times New Roman"/>
          <w:sz w:val="24"/>
          <w:szCs w:val="24"/>
        </w:rPr>
      </w:pPr>
    </w:p>
    <w:p w14:paraId="5C41B3FF" w14:textId="704C4DDF" w:rsidR="00E1722F" w:rsidRPr="00E74434" w:rsidRDefault="008939C1" w:rsidP="00AD3D6D">
      <w:pPr>
        <w:pStyle w:val="Naslov2"/>
        <w:rPr>
          <w:rFonts w:asciiTheme="minorHAnsi" w:hAnsiTheme="minorHAnsi"/>
          <w:color w:val="1F497D" w:themeColor="text2"/>
          <w:sz w:val="26"/>
          <w:szCs w:val="26"/>
        </w:rPr>
      </w:pPr>
      <w:bookmarkStart w:id="3" w:name="_Toc210044133"/>
      <w:r w:rsidRPr="00E74434">
        <w:rPr>
          <w:rFonts w:asciiTheme="minorHAnsi" w:hAnsiTheme="minorHAnsi"/>
          <w:color w:val="1F497D" w:themeColor="text2"/>
          <w:sz w:val="26"/>
          <w:szCs w:val="26"/>
        </w:rPr>
        <w:t>b) Organizacijska struktura</w:t>
      </w:r>
      <w:bookmarkEnd w:id="3"/>
    </w:p>
    <w:p w14:paraId="10FBDBA6" w14:textId="51CA34D7" w:rsidR="00E1722F" w:rsidRDefault="00E1722F" w:rsidP="0049164E">
      <w:pPr>
        <w:spacing w:line="360" w:lineRule="auto"/>
        <w:jc w:val="both"/>
        <w:rPr>
          <w:rFonts w:ascii="Cambria" w:eastAsia="Times New Roman" w:hAnsi="Cambria" w:cs="Times New Roman"/>
          <w:sz w:val="24"/>
          <w:szCs w:val="24"/>
        </w:rPr>
      </w:pPr>
      <w:r w:rsidRPr="00E1722F">
        <w:rPr>
          <w:rFonts w:ascii="Cambria" w:eastAsia="Times New Roman" w:hAnsi="Cambria" w:cs="Times New Roman"/>
          <w:sz w:val="24"/>
          <w:szCs w:val="24"/>
        </w:rPr>
        <w:t>Za obavljanje poslova iz samoupravnog djelokruga Općine ustrojen je Jedinstveni upravni odjel, čije se ustrojstvo uređuje općim aktima, a njegovim radom upravlja pročelnik. Jedinstveni upravni odjel neposredno izvršava i nadzire provođenje općih akata Općinskog vijeća i akata općinskog načelnika, donosi pojedinačne akte kojima rješavaju pitanja o pravima, obvezama i pravnim interesima fizičkih i pravnih osoba, vodi očevidnike određene zakonom i drugim propisima i izdaje propisana uvjerenja i potvrde, obavlja i druge poslove od interesa za Općinu i njena tijela sukladno zakonima, Statutu i drugim propisima.</w:t>
      </w:r>
    </w:p>
    <w:p w14:paraId="1FEB6F9A" w14:textId="77777777" w:rsidR="00E1722F" w:rsidRDefault="00E1722F" w:rsidP="0049164E">
      <w:pPr>
        <w:spacing w:line="360" w:lineRule="auto"/>
        <w:jc w:val="both"/>
        <w:rPr>
          <w:rFonts w:ascii="Cambria" w:eastAsia="Times New Roman" w:hAnsi="Cambria" w:cs="Times New Roman"/>
          <w:sz w:val="24"/>
          <w:szCs w:val="24"/>
        </w:rPr>
      </w:pPr>
    </w:p>
    <w:p w14:paraId="78372B55" w14:textId="77777777" w:rsidR="00E1722F" w:rsidRDefault="00E1722F" w:rsidP="0049164E">
      <w:pPr>
        <w:spacing w:line="360" w:lineRule="auto"/>
        <w:jc w:val="both"/>
        <w:rPr>
          <w:rFonts w:ascii="Cambria" w:eastAsia="Times New Roman" w:hAnsi="Cambria" w:cs="Times New Roman"/>
          <w:sz w:val="24"/>
          <w:szCs w:val="24"/>
        </w:rPr>
      </w:pPr>
    </w:p>
    <w:p w14:paraId="76795AF7" w14:textId="77777777" w:rsidR="00E1722F" w:rsidRDefault="00E1722F" w:rsidP="0049164E">
      <w:pPr>
        <w:spacing w:line="360" w:lineRule="auto"/>
        <w:jc w:val="both"/>
        <w:rPr>
          <w:rFonts w:ascii="Cambria" w:eastAsia="Times New Roman" w:hAnsi="Cambria" w:cs="Times New Roman"/>
          <w:sz w:val="24"/>
          <w:szCs w:val="24"/>
        </w:rPr>
      </w:pPr>
    </w:p>
    <w:p w14:paraId="2981FADA" w14:textId="77777777" w:rsidR="00E1722F" w:rsidRDefault="00E1722F" w:rsidP="0049164E">
      <w:pPr>
        <w:spacing w:line="360" w:lineRule="auto"/>
        <w:jc w:val="both"/>
        <w:rPr>
          <w:rFonts w:ascii="Cambria" w:eastAsia="Times New Roman" w:hAnsi="Cambria" w:cs="Times New Roman"/>
          <w:sz w:val="24"/>
          <w:szCs w:val="24"/>
        </w:rPr>
      </w:pPr>
    </w:p>
    <w:p w14:paraId="4C1D86A9" w14:textId="77777777" w:rsidR="00E1722F" w:rsidRDefault="00E1722F" w:rsidP="0049164E">
      <w:pPr>
        <w:spacing w:line="360" w:lineRule="auto"/>
        <w:jc w:val="both"/>
        <w:rPr>
          <w:rFonts w:ascii="Cambria" w:eastAsia="Times New Roman" w:hAnsi="Cambria" w:cs="Times New Roman"/>
          <w:sz w:val="24"/>
          <w:szCs w:val="24"/>
        </w:rPr>
      </w:pPr>
    </w:p>
    <w:p w14:paraId="2CB59359" w14:textId="77777777" w:rsidR="00E1722F" w:rsidRDefault="00E1722F" w:rsidP="0049164E">
      <w:pPr>
        <w:spacing w:line="360" w:lineRule="auto"/>
        <w:jc w:val="both"/>
        <w:rPr>
          <w:rFonts w:ascii="Cambria" w:eastAsia="Times New Roman" w:hAnsi="Cambria" w:cs="Times New Roman"/>
          <w:sz w:val="24"/>
          <w:szCs w:val="24"/>
        </w:rPr>
      </w:pPr>
    </w:p>
    <w:p w14:paraId="2A5E5536" w14:textId="77777777" w:rsidR="00E1722F" w:rsidRDefault="00E1722F" w:rsidP="0049164E">
      <w:pPr>
        <w:spacing w:line="360" w:lineRule="auto"/>
        <w:jc w:val="both"/>
        <w:rPr>
          <w:rFonts w:ascii="Cambria" w:eastAsia="Times New Roman" w:hAnsi="Cambria" w:cs="Times New Roman"/>
          <w:sz w:val="24"/>
          <w:szCs w:val="24"/>
        </w:rPr>
      </w:pPr>
    </w:p>
    <w:p w14:paraId="35324C83" w14:textId="77777777" w:rsidR="00E1722F" w:rsidRDefault="00E1722F" w:rsidP="0049164E">
      <w:pPr>
        <w:spacing w:line="360" w:lineRule="auto"/>
        <w:jc w:val="both"/>
        <w:rPr>
          <w:rFonts w:ascii="Cambria" w:eastAsia="Times New Roman" w:hAnsi="Cambria" w:cs="Times New Roman"/>
          <w:sz w:val="24"/>
          <w:szCs w:val="24"/>
        </w:rPr>
      </w:pPr>
    </w:p>
    <w:p w14:paraId="00B06C17" w14:textId="77777777" w:rsidR="00E1722F" w:rsidRDefault="00E1722F" w:rsidP="0049164E">
      <w:pPr>
        <w:spacing w:line="360" w:lineRule="auto"/>
        <w:jc w:val="both"/>
        <w:rPr>
          <w:rFonts w:ascii="Cambria" w:eastAsia="Times New Roman" w:hAnsi="Cambria" w:cs="Times New Roman"/>
          <w:sz w:val="24"/>
          <w:szCs w:val="24"/>
        </w:rPr>
      </w:pPr>
    </w:p>
    <w:p w14:paraId="753914E9" w14:textId="77777777" w:rsidR="00E1722F" w:rsidRDefault="00E1722F" w:rsidP="0049164E">
      <w:pPr>
        <w:spacing w:line="360" w:lineRule="auto"/>
        <w:jc w:val="both"/>
        <w:rPr>
          <w:rFonts w:ascii="Cambria" w:eastAsia="Times New Roman" w:hAnsi="Cambria" w:cs="Times New Roman"/>
          <w:sz w:val="24"/>
          <w:szCs w:val="24"/>
        </w:rPr>
      </w:pPr>
    </w:p>
    <w:p w14:paraId="35C4B313" w14:textId="77777777" w:rsidR="00E74434" w:rsidRDefault="00E74434" w:rsidP="0049164E">
      <w:pPr>
        <w:spacing w:line="360" w:lineRule="auto"/>
        <w:jc w:val="both"/>
        <w:rPr>
          <w:rFonts w:ascii="Cambria" w:eastAsia="Times New Roman" w:hAnsi="Cambria" w:cs="Times New Roman"/>
          <w:sz w:val="24"/>
          <w:szCs w:val="24"/>
        </w:rPr>
      </w:pPr>
    </w:p>
    <w:p w14:paraId="3EC9D7C0" w14:textId="77777777" w:rsidR="00E74434" w:rsidRDefault="00E74434" w:rsidP="0049164E">
      <w:pPr>
        <w:spacing w:line="360" w:lineRule="auto"/>
        <w:jc w:val="both"/>
        <w:rPr>
          <w:rFonts w:ascii="Cambria" w:eastAsia="Times New Roman" w:hAnsi="Cambria" w:cs="Times New Roman"/>
          <w:sz w:val="24"/>
          <w:szCs w:val="24"/>
        </w:rPr>
      </w:pPr>
    </w:p>
    <w:p w14:paraId="5FE30698" w14:textId="77777777" w:rsidR="00E74434" w:rsidRDefault="00E74434" w:rsidP="0049164E">
      <w:pPr>
        <w:spacing w:line="360" w:lineRule="auto"/>
        <w:jc w:val="both"/>
        <w:rPr>
          <w:rFonts w:ascii="Cambria" w:eastAsia="Times New Roman" w:hAnsi="Cambria" w:cs="Times New Roman"/>
          <w:sz w:val="24"/>
          <w:szCs w:val="24"/>
        </w:rPr>
      </w:pPr>
    </w:p>
    <w:p w14:paraId="23A4D54F" w14:textId="77777777" w:rsidR="00E74434" w:rsidRDefault="00E74434" w:rsidP="0049164E">
      <w:pPr>
        <w:spacing w:line="360" w:lineRule="auto"/>
        <w:jc w:val="both"/>
        <w:rPr>
          <w:rFonts w:ascii="Cambria" w:eastAsia="Times New Roman" w:hAnsi="Cambria" w:cs="Times New Roman"/>
          <w:sz w:val="24"/>
          <w:szCs w:val="24"/>
        </w:rPr>
      </w:pPr>
    </w:p>
    <w:p w14:paraId="30BB684C" w14:textId="77777777" w:rsidR="00E74434" w:rsidRDefault="00E74434" w:rsidP="0049164E">
      <w:pPr>
        <w:spacing w:line="360" w:lineRule="auto"/>
        <w:jc w:val="both"/>
        <w:rPr>
          <w:rFonts w:ascii="Cambria" w:eastAsia="Times New Roman" w:hAnsi="Cambria" w:cs="Times New Roman"/>
          <w:sz w:val="24"/>
          <w:szCs w:val="24"/>
        </w:rPr>
      </w:pPr>
    </w:p>
    <w:p w14:paraId="3F774606" w14:textId="77777777" w:rsidR="00E74434" w:rsidRDefault="00E74434" w:rsidP="0049164E">
      <w:pPr>
        <w:spacing w:line="360" w:lineRule="auto"/>
        <w:jc w:val="both"/>
        <w:rPr>
          <w:rFonts w:ascii="Cambria" w:eastAsia="Times New Roman" w:hAnsi="Cambria" w:cs="Times New Roman"/>
          <w:sz w:val="24"/>
          <w:szCs w:val="24"/>
        </w:rPr>
      </w:pPr>
    </w:p>
    <w:p w14:paraId="7D118375" w14:textId="208E4D2F" w:rsidR="005947A3" w:rsidRPr="00E74434" w:rsidRDefault="005947A3" w:rsidP="0049164E">
      <w:pPr>
        <w:spacing w:line="360" w:lineRule="auto"/>
        <w:jc w:val="both"/>
        <w:rPr>
          <w:rFonts w:ascii="Cambria" w:eastAsia="Times New Roman" w:hAnsi="Cambria" w:cs="Times New Roman"/>
          <w:color w:val="1F497D" w:themeColor="text2"/>
          <w:sz w:val="24"/>
          <w:szCs w:val="24"/>
        </w:rPr>
      </w:pPr>
      <w:r w:rsidRPr="00E74434">
        <w:rPr>
          <w:rFonts w:ascii="Cambria" w:eastAsia="Times New Roman" w:hAnsi="Cambria" w:cs="Times New Roman"/>
          <w:color w:val="1F497D" w:themeColor="text2"/>
          <w:sz w:val="24"/>
          <w:szCs w:val="24"/>
        </w:rPr>
        <w:t xml:space="preserve"> Organizacijska struktura</w:t>
      </w:r>
      <w:r w:rsidR="00E74434" w:rsidRPr="00E74434">
        <w:rPr>
          <w:rFonts w:ascii="Cambria" w:eastAsia="Times New Roman" w:hAnsi="Cambria" w:cs="Times New Roman"/>
          <w:color w:val="1F497D" w:themeColor="text2"/>
          <w:sz w:val="24"/>
          <w:szCs w:val="24"/>
        </w:rPr>
        <w:t xml:space="preserve"> Općine Šodolovci</w:t>
      </w:r>
    </w:p>
    <w:p w14:paraId="5CDF8B0D" w14:textId="77777777" w:rsidR="005947A3" w:rsidRDefault="005947A3" w:rsidP="0049164E">
      <w:pPr>
        <w:spacing w:line="360" w:lineRule="auto"/>
        <w:jc w:val="both"/>
        <w:rPr>
          <w:rFonts w:ascii="Cambria" w:eastAsia="Times New Roman" w:hAnsi="Cambria" w:cs="Times New Roman"/>
          <w:sz w:val="24"/>
          <w:szCs w:val="24"/>
        </w:rPr>
      </w:pPr>
    </w:p>
    <w:p w14:paraId="4F885B78" w14:textId="77777777" w:rsidR="005947A3" w:rsidRPr="0049164E" w:rsidRDefault="005947A3" w:rsidP="0049164E">
      <w:pPr>
        <w:spacing w:line="360" w:lineRule="auto"/>
        <w:jc w:val="both"/>
        <w:rPr>
          <w:rFonts w:ascii="Cambria" w:eastAsia="Times New Roman" w:hAnsi="Cambria" w:cs="Times New Roman"/>
          <w:sz w:val="24"/>
          <w:szCs w:val="24"/>
        </w:rPr>
      </w:pPr>
    </w:p>
    <w:p w14:paraId="172CC1B0" w14:textId="752D273A" w:rsidR="0049164E" w:rsidRDefault="00B05A13" w:rsidP="0049164E">
      <w:pPr>
        <w:spacing w:line="360" w:lineRule="auto"/>
        <w:jc w:val="both"/>
        <w:rPr>
          <w:rFonts w:ascii="Cambria" w:eastAsia="Times New Roman" w:hAnsi="Cambria" w:cs="Times New Roman"/>
        </w:rPr>
      </w:pPr>
      <w:r>
        <w:rPr>
          <w:rFonts w:ascii="Cambria" w:eastAsia="Times New Roman" w:hAnsi="Cambria" w:cs="Times New Roman"/>
          <w:noProof/>
        </w:rPr>
        <w:drawing>
          <wp:inline distT="0" distB="0" distL="0" distR="0" wp14:anchorId="6046C75E" wp14:editId="0FA16D56">
            <wp:extent cx="6067425" cy="5800725"/>
            <wp:effectExtent l="0" t="0" r="9525" b="9525"/>
            <wp:docPr id="59992028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20286" name="Slika 599920286"/>
                    <pic:cNvPicPr/>
                  </pic:nvPicPr>
                  <pic:blipFill>
                    <a:blip r:embed="rId10">
                      <a:extLst>
                        <a:ext uri="{28A0092B-C50C-407E-A947-70E740481C1C}">
                          <a14:useLocalDpi xmlns:a14="http://schemas.microsoft.com/office/drawing/2010/main" val="0"/>
                        </a:ext>
                      </a:extLst>
                    </a:blip>
                    <a:stretch>
                      <a:fillRect/>
                    </a:stretch>
                  </pic:blipFill>
                  <pic:spPr>
                    <a:xfrm>
                      <a:off x="0" y="0"/>
                      <a:ext cx="6067425" cy="5800725"/>
                    </a:xfrm>
                    <a:prstGeom prst="rect">
                      <a:avLst/>
                    </a:prstGeom>
                  </pic:spPr>
                </pic:pic>
              </a:graphicData>
            </a:graphic>
          </wp:inline>
        </w:drawing>
      </w:r>
    </w:p>
    <w:p w14:paraId="01006157" w14:textId="77777777" w:rsidR="0049164E" w:rsidRDefault="0049164E" w:rsidP="00B05A13">
      <w:pPr>
        <w:spacing w:line="360" w:lineRule="auto"/>
        <w:jc w:val="center"/>
        <w:rPr>
          <w:rFonts w:ascii="Cambria" w:eastAsia="Times New Roman" w:hAnsi="Cambria" w:cs="Times New Roman"/>
        </w:rPr>
      </w:pPr>
    </w:p>
    <w:p w14:paraId="1D7EAD11" w14:textId="77777777" w:rsidR="00684084" w:rsidRDefault="00684084" w:rsidP="00F03671">
      <w:pPr>
        <w:spacing w:line="360" w:lineRule="auto"/>
        <w:jc w:val="both"/>
        <w:rPr>
          <w:rFonts w:ascii="Cambria" w:eastAsia="Times New Roman" w:hAnsi="Cambria" w:cs="Times New Roman"/>
        </w:rPr>
      </w:pPr>
    </w:p>
    <w:p w14:paraId="74FEE76A" w14:textId="77777777" w:rsidR="00684084" w:rsidRDefault="00684084" w:rsidP="00F03671">
      <w:pPr>
        <w:spacing w:line="360" w:lineRule="auto"/>
        <w:jc w:val="both"/>
        <w:rPr>
          <w:rFonts w:ascii="Cambria" w:eastAsia="Times New Roman" w:hAnsi="Cambria" w:cs="Times New Roman"/>
        </w:rPr>
      </w:pPr>
    </w:p>
    <w:p w14:paraId="2170CD01" w14:textId="001A6F63" w:rsidR="00684084" w:rsidRDefault="00D53BB0" w:rsidP="00F03671">
      <w:pPr>
        <w:spacing w:line="360" w:lineRule="auto"/>
        <w:jc w:val="both"/>
        <w:rPr>
          <w:rFonts w:ascii="Cambria" w:eastAsia="Times New Roman" w:hAnsi="Cambria" w:cs="Times New Roman"/>
        </w:rPr>
      </w:pPr>
      <w:r w:rsidRPr="006922A8">
        <w:rPr>
          <w:rFonts w:ascii="Cambria" w:eastAsia="Times New Roman" w:hAnsi="Cambria" w:cs="Times New Roman"/>
          <w:color w:val="595959" w:themeColor="text1" w:themeTint="A6"/>
        </w:rPr>
        <w:t>Slika broj 1.</w:t>
      </w:r>
      <w:r w:rsidR="00272FD5" w:rsidRPr="006922A8">
        <w:rPr>
          <w:rFonts w:ascii="Cambria" w:eastAsia="Times New Roman" w:hAnsi="Cambria" w:cs="Times New Roman"/>
          <w:color w:val="595959" w:themeColor="text1" w:themeTint="A6"/>
        </w:rPr>
        <w:t xml:space="preserve"> Organizacijska struktura </w:t>
      </w:r>
      <w:r w:rsidRPr="006922A8">
        <w:rPr>
          <w:rFonts w:ascii="Cambria" w:eastAsia="Times New Roman" w:hAnsi="Cambria" w:cs="Times New Roman"/>
          <w:color w:val="595959" w:themeColor="text1" w:themeTint="A6"/>
        </w:rPr>
        <w:t xml:space="preserve"> ( Izvor: Godišnji plan rada Općine Šodolovci za 2025. godinu, prosinac 2025</w:t>
      </w:r>
      <w:r>
        <w:rPr>
          <w:rFonts w:ascii="Cambria" w:eastAsia="Times New Roman" w:hAnsi="Cambria" w:cs="Times New Roman"/>
        </w:rPr>
        <w:t>.)</w:t>
      </w:r>
    </w:p>
    <w:p w14:paraId="53CEC9FB" w14:textId="77777777" w:rsidR="00684084" w:rsidRDefault="00684084" w:rsidP="00F03671">
      <w:pPr>
        <w:spacing w:line="360" w:lineRule="auto"/>
        <w:jc w:val="both"/>
        <w:rPr>
          <w:rFonts w:ascii="Cambria" w:eastAsia="Times New Roman" w:hAnsi="Cambria" w:cs="Times New Roman"/>
        </w:rPr>
      </w:pPr>
    </w:p>
    <w:p w14:paraId="698E5B2F" w14:textId="77777777" w:rsidR="00684084" w:rsidRDefault="00684084" w:rsidP="00F03671">
      <w:pPr>
        <w:spacing w:line="360" w:lineRule="auto"/>
        <w:jc w:val="both"/>
        <w:rPr>
          <w:rFonts w:ascii="Cambria" w:eastAsia="Times New Roman" w:hAnsi="Cambria" w:cs="Times New Roman"/>
        </w:rPr>
      </w:pPr>
    </w:p>
    <w:p w14:paraId="18D5B14B" w14:textId="0AEAFA6A" w:rsidR="00684084" w:rsidRPr="00E74434" w:rsidRDefault="00C31FF5" w:rsidP="00AD3D6D">
      <w:pPr>
        <w:pStyle w:val="Naslov3"/>
        <w:rPr>
          <w:rFonts w:asciiTheme="minorHAnsi" w:hAnsiTheme="minorHAnsi"/>
          <w:b/>
          <w:bCs/>
          <w:color w:val="1F497D" w:themeColor="text2"/>
          <w:sz w:val="26"/>
          <w:szCs w:val="26"/>
        </w:rPr>
      </w:pPr>
      <w:bookmarkStart w:id="4" w:name="_Toc210044134"/>
      <w:r w:rsidRPr="00E74434">
        <w:rPr>
          <w:rFonts w:asciiTheme="minorHAnsi" w:hAnsiTheme="minorHAnsi"/>
          <w:b/>
          <w:bCs/>
          <w:color w:val="1F497D" w:themeColor="text2"/>
          <w:sz w:val="26"/>
          <w:szCs w:val="26"/>
        </w:rPr>
        <w:lastRenderedPageBreak/>
        <w:t>2</w:t>
      </w:r>
      <w:r w:rsidR="00E1722F" w:rsidRPr="00E74434">
        <w:rPr>
          <w:rFonts w:asciiTheme="minorHAnsi" w:hAnsiTheme="minorHAnsi"/>
          <w:b/>
          <w:bCs/>
          <w:color w:val="1F497D" w:themeColor="text2"/>
          <w:sz w:val="26"/>
          <w:szCs w:val="26"/>
        </w:rPr>
        <w:t>.1.  Vizij</w:t>
      </w:r>
      <w:r w:rsidR="00272FD5" w:rsidRPr="00E74434">
        <w:rPr>
          <w:rFonts w:asciiTheme="minorHAnsi" w:hAnsiTheme="minorHAnsi"/>
          <w:b/>
          <w:bCs/>
          <w:color w:val="1F497D" w:themeColor="text2"/>
          <w:sz w:val="26"/>
          <w:szCs w:val="26"/>
        </w:rPr>
        <w:t>a</w:t>
      </w:r>
      <w:bookmarkEnd w:id="4"/>
    </w:p>
    <w:p w14:paraId="474CCE80" w14:textId="5D6321CA" w:rsidR="00272FD5" w:rsidRPr="00272FD5" w:rsidRDefault="00272FD5" w:rsidP="00272FD5">
      <w:pPr>
        <w:spacing w:line="240" w:lineRule="auto"/>
        <w:rPr>
          <w:b/>
          <w:bCs/>
        </w:rPr>
      </w:pPr>
    </w:p>
    <w:p w14:paraId="2D565808" w14:textId="77777777" w:rsidR="00E1722F" w:rsidRPr="00E1722F" w:rsidRDefault="00E1722F" w:rsidP="00E1722F">
      <w:pPr>
        <w:spacing w:line="360" w:lineRule="auto"/>
        <w:jc w:val="both"/>
        <w:rPr>
          <w:rFonts w:ascii="Cambria" w:eastAsia="Times New Roman" w:hAnsi="Cambria" w:cs="Times New Roman"/>
        </w:rPr>
      </w:pPr>
    </w:p>
    <w:p w14:paraId="558D75BF" w14:textId="647BFAA1" w:rsidR="00684084" w:rsidRPr="005B00D0" w:rsidRDefault="00E1722F" w:rsidP="00E1722F">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Naša vizija jeste stvaranje i postizanje povoljnih uvjeta i okruženja kojim će se Općina Šodolovci profilirati kao privlačna i ugodna za življenje, rad i boravak. Kako bi se standardi kvalitete života stanovnika općine podigli na što veću razinu ovim programom planirane su konkretne mjere i aktivnosti u svakom području života i djelovanja ali i sredstva za njihovu realizaciju.</w:t>
      </w:r>
    </w:p>
    <w:p w14:paraId="59888EB3" w14:textId="77777777" w:rsidR="009D2005" w:rsidRPr="005B00D0" w:rsidRDefault="009D2005" w:rsidP="00E1722F">
      <w:pPr>
        <w:spacing w:line="360" w:lineRule="auto"/>
        <w:jc w:val="both"/>
        <w:rPr>
          <w:rFonts w:ascii="Cambria" w:eastAsia="Times New Roman" w:hAnsi="Cambria" w:cs="Times New Roman"/>
          <w:sz w:val="24"/>
          <w:szCs w:val="24"/>
        </w:rPr>
      </w:pPr>
    </w:p>
    <w:p w14:paraId="6DA573DE" w14:textId="6C87E82F" w:rsidR="009D2005" w:rsidRPr="005B00D0" w:rsidRDefault="009D2005" w:rsidP="00E1722F">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Općinski načelnik, odnosno  općinska uprava usmjeriti će svoje resurse i znanja u cilju očuvanja i njegovanja izvornih vrijednosti, na način da pravilno i stručno planira sve svoje aktivnosti kako bi bile u skladu s potrebama stanovništva, a kako bi Općina bila poželjna i sigurna općina u kojoj je ugodno živjeti i raditi.</w:t>
      </w:r>
    </w:p>
    <w:p w14:paraId="0751F776" w14:textId="77777777" w:rsidR="00684084" w:rsidRPr="005B00D0" w:rsidRDefault="00684084" w:rsidP="00F03671">
      <w:pPr>
        <w:spacing w:line="360" w:lineRule="auto"/>
        <w:jc w:val="both"/>
        <w:rPr>
          <w:rFonts w:ascii="Cambria" w:eastAsia="Times New Roman" w:hAnsi="Cambria" w:cs="Times New Roman"/>
          <w:sz w:val="24"/>
          <w:szCs w:val="24"/>
        </w:rPr>
      </w:pPr>
    </w:p>
    <w:p w14:paraId="04CCDA7B" w14:textId="14B0B04D" w:rsidR="00684084" w:rsidRPr="005B00D0" w:rsidRDefault="00E1722F"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Kao i do sada i u planiranju budućih aktivnosti Općina Šodolovci zadržala je socijalnu osjetljivost i brigu o najranjivijim i najosjetljivijim društvenim skupinama. Tako je planiran nastavak projekata kojim se osigurava briga i skrb te usluge prijevoza za starije mještane ali je također planirana i realizacija projekta izgradnje doma za smještaj starijih i nemoćnih osoba. Kada se govori o najranjivijim skupinama društva treba istaći kako se i nadalje vodi briga o najmlađima, učenicima osnovnih i srednjih škola ali i studentima i općenito o unaprijeđenu kvalitete življenja i stanovanja što se ogleda kroz mjere odnosno aktivnosti poput jednokratnih naknada za</w:t>
      </w:r>
      <w:r w:rsidR="002075AF" w:rsidRPr="005B00D0">
        <w:rPr>
          <w:rFonts w:ascii="Cambria" w:eastAsia="Times New Roman" w:hAnsi="Cambria" w:cs="Times New Roman"/>
          <w:sz w:val="24"/>
          <w:szCs w:val="24"/>
        </w:rPr>
        <w:t xml:space="preserve"> novorođenu djecu, sufinanciranja besplatne prehrane za učenike osnovnih škola, sufinanciranja prijevoza za učenike srednjih škola te jednokratne novčane naknade redovitim studentima.</w:t>
      </w:r>
    </w:p>
    <w:p w14:paraId="39B39789" w14:textId="77777777" w:rsidR="00684084" w:rsidRPr="005B00D0" w:rsidRDefault="00684084" w:rsidP="00F03671">
      <w:pPr>
        <w:spacing w:line="360" w:lineRule="auto"/>
        <w:jc w:val="both"/>
        <w:rPr>
          <w:rFonts w:ascii="Cambria" w:eastAsia="Times New Roman" w:hAnsi="Cambria" w:cs="Times New Roman"/>
          <w:sz w:val="24"/>
          <w:szCs w:val="24"/>
        </w:rPr>
      </w:pPr>
    </w:p>
    <w:p w14:paraId="7871BAFA" w14:textId="0C8A9E9F" w:rsidR="00684084" w:rsidRPr="005B00D0" w:rsidRDefault="00E1722F"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 xml:space="preserve">Cilj općinske vlasti u ovom mandatu je da u svim naseljima ove općine poboljša infrastrukturu kako bi se stvorile pretpostavke za kvalitetniji život mještana te pokretanje i realizaciju novih projekata. Veliki naglasak stavljen je na pametno upravljanje općinom i uslugama što uključuje poticanje  održivog gospodarskog i društvenog razvoja, podizanja konkurentnosti gospodarstva i efikasnosti javne uprave te podizanje  razine  kvalitete  življenja  svih  stanovnika Općine primjenom informacijskih i komunikacijskih tehnologija.  </w:t>
      </w:r>
    </w:p>
    <w:p w14:paraId="48C96FFE" w14:textId="77777777" w:rsidR="00684084" w:rsidRPr="005B00D0" w:rsidRDefault="00684084" w:rsidP="00F03671">
      <w:pPr>
        <w:spacing w:line="360" w:lineRule="auto"/>
        <w:jc w:val="both"/>
        <w:rPr>
          <w:rFonts w:ascii="Cambria" w:eastAsia="Times New Roman" w:hAnsi="Cambria" w:cs="Times New Roman"/>
          <w:sz w:val="24"/>
          <w:szCs w:val="24"/>
        </w:rPr>
      </w:pPr>
    </w:p>
    <w:p w14:paraId="3BDCD6E3" w14:textId="77777777" w:rsidR="00684084" w:rsidRDefault="00684084" w:rsidP="00F03671">
      <w:pPr>
        <w:spacing w:line="360" w:lineRule="auto"/>
        <w:jc w:val="both"/>
        <w:rPr>
          <w:rFonts w:ascii="Cambria" w:eastAsia="Times New Roman" w:hAnsi="Cambria" w:cs="Times New Roman"/>
        </w:rPr>
      </w:pPr>
    </w:p>
    <w:p w14:paraId="70163F87" w14:textId="77777777" w:rsidR="00E1722F" w:rsidRDefault="00E1722F" w:rsidP="00F03671">
      <w:pPr>
        <w:spacing w:line="360" w:lineRule="auto"/>
        <w:jc w:val="both"/>
        <w:rPr>
          <w:rFonts w:ascii="Cambria" w:eastAsia="Times New Roman" w:hAnsi="Cambria" w:cs="Times New Roman"/>
        </w:rPr>
      </w:pPr>
    </w:p>
    <w:p w14:paraId="5235FC08" w14:textId="1969BDAE" w:rsidR="00E1722F" w:rsidRPr="006549F4" w:rsidRDefault="00C31FF5" w:rsidP="00AD3D6D">
      <w:pPr>
        <w:pStyle w:val="Naslov3"/>
        <w:rPr>
          <w:rFonts w:asciiTheme="minorHAnsi" w:hAnsiTheme="minorHAnsi"/>
          <w:b/>
          <w:bCs/>
          <w:color w:val="1F497D" w:themeColor="text2"/>
          <w:sz w:val="26"/>
          <w:szCs w:val="26"/>
        </w:rPr>
      </w:pPr>
      <w:bookmarkStart w:id="5" w:name="_Toc210044135"/>
      <w:r w:rsidRPr="006549F4">
        <w:rPr>
          <w:rFonts w:asciiTheme="minorHAnsi" w:hAnsiTheme="minorHAnsi"/>
          <w:b/>
          <w:bCs/>
          <w:color w:val="1F497D" w:themeColor="text2"/>
          <w:sz w:val="26"/>
          <w:szCs w:val="26"/>
        </w:rPr>
        <w:lastRenderedPageBreak/>
        <w:t>2</w:t>
      </w:r>
      <w:r w:rsidR="00E1722F" w:rsidRPr="006549F4">
        <w:rPr>
          <w:rFonts w:asciiTheme="minorHAnsi" w:hAnsiTheme="minorHAnsi"/>
          <w:b/>
          <w:bCs/>
          <w:color w:val="1F497D" w:themeColor="text2"/>
          <w:sz w:val="26"/>
          <w:szCs w:val="26"/>
        </w:rPr>
        <w:t>.2. Misija</w:t>
      </w:r>
      <w:bookmarkEnd w:id="5"/>
      <w:r w:rsidR="00E1722F" w:rsidRPr="006549F4">
        <w:rPr>
          <w:rFonts w:asciiTheme="minorHAnsi" w:hAnsiTheme="minorHAnsi"/>
          <w:b/>
          <w:bCs/>
          <w:color w:val="1F497D" w:themeColor="text2"/>
          <w:sz w:val="26"/>
          <w:szCs w:val="26"/>
        </w:rPr>
        <w:t xml:space="preserve"> </w:t>
      </w:r>
    </w:p>
    <w:p w14:paraId="721B764E" w14:textId="77777777" w:rsidR="00E1722F" w:rsidRDefault="00E1722F" w:rsidP="00F03671">
      <w:pPr>
        <w:spacing w:line="360" w:lineRule="auto"/>
        <w:jc w:val="both"/>
        <w:rPr>
          <w:rFonts w:ascii="Cambria" w:eastAsia="Times New Roman" w:hAnsi="Cambria" w:cs="Times New Roman"/>
        </w:rPr>
      </w:pPr>
    </w:p>
    <w:p w14:paraId="0188BCAE" w14:textId="3CF3E273" w:rsidR="00E1722F" w:rsidRPr="005B00D0" w:rsidRDefault="00E1722F"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Naša misija jeste pružanje što kvalitetnijih usluga i što efikasnije obavljanje poslova iz samoupravnog djelokruga lokalnih jedinica radi postizanja prosperiteta i zadovoljstva naših stanovnika, unapređenja gospodarstva ali i svekolikog razvitka naše zajednice</w:t>
      </w:r>
      <w:r w:rsidR="002075AF" w:rsidRPr="005B00D0">
        <w:rPr>
          <w:rFonts w:ascii="Cambria" w:eastAsia="Times New Roman" w:hAnsi="Cambria" w:cs="Times New Roman"/>
          <w:sz w:val="24"/>
          <w:szCs w:val="24"/>
        </w:rPr>
        <w:t>.</w:t>
      </w:r>
    </w:p>
    <w:p w14:paraId="2710415C" w14:textId="77777777" w:rsidR="00E1722F" w:rsidRPr="005B00D0" w:rsidRDefault="00E1722F" w:rsidP="00F03671">
      <w:pPr>
        <w:spacing w:line="360" w:lineRule="auto"/>
        <w:jc w:val="both"/>
        <w:rPr>
          <w:rFonts w:ascii="Cambria" w:eastAsia="Times New Roman" w:hAnsi="Cambria" w:cs="Times New Roman"/>
          <w:sz w:val="24"/>
          <w:szCs w:val="24"/>
        </w:rPr>
      </w:pPr>
    </w:p>
    <w:p w14:paraId="0FBF3E28" w14:textId="6CFBA26D" w:rsidR="00E1722F" w:rsidRPr="005B00D0" w:rsidRDefault="002075AF"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U misiji se navode ciljevi koje je potrebno ostvariti i realizirati kako bi se postigla efikasnost poslovanja, uspješnost kroz poslovne procese, odnosno unaprjeđenje rada Općine, a samim time se opravdava temeljni razlog njenog postojanja.</w:t>
      </w:r>
    </w:p>
    <w:p w14:paraId="064455B9" w14:textId="2BD8D435" w:rsidR="002075AF" w:rsidRPr="005B00D0" w:rsidRDefault="002075AF"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Općinska uprava Općine Šodolovci provodi svoje zakonske ovlasti i obveze, pružajući pravovremene , učinkovite i kvalitetne usluge svojim mještanima. Posvećeni smo jačanju konkurentnosti lokalnog gospodarstva, unaprjeđenju kvalitete života, stvaranju novih radnih mjesta te zaštiti ranjivih skupina.</w:t>
      </w:r>
    </w:p>
    <w:p w14:paraId="2FA85553" w14:textId="77777777" w:rsidR="00AC0B97" w:rsidRPr="005B00D0" w:rsidRDefault="00AC0B97" w:rsidP="00F03671">
      <w:pPr>
        <w:spacing w:line="360" w:lineRule="auto"/>
        <w:jc w:val="both"/>
        <w:rPr>
          <w:rFonts w:ascii="Cambria" w:eastAsia="Times New Roman" w:hAnsi="Cambria" w:cs="Times New Roman"/>
          <w:sz w:val="24"/>
          <w:szCs w:val="24"/>
        </w:rPr>
      </w:pPr>
    </w:p>
    <w:p w14:paraId="7544841D" w14:textId="77777777" w:rsidR="00AC0B97" w:rsidRPr="005B00D0" w:rsidRDefault="00AC0B97" w:rsidP="00AC0B97">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 xml:space="preserve">Naposljetku, treba istaći kako je za realizaciju i uspjeh planiranog ovim Provedbenim programom, osim rada općinske uprave i službi, potreban zajednički rad svih gospodarskih subjekata, udruga i neprofitnih organizacija sa područja općine ali i svih stanovnika Općine Šodolovci, udruženih za ostvarenje zajedničkog cilja a to je napredak naše općine. </w:t>
      </w:r>
    </w:p>
    <w:p w14:paraId="4C6FBA22" w14:textId="77777777" w:rsidR="00AC0B97" w:rsidRDefault="00AC0B97" w:rsidP="00F03671">
      <w:pPr>
        <w:spacing w:line="360" w:lineRule="auto"/>
        <w:jc w:val="both"/>
        <w:rPr>
          <w:rFonts w:ascii="Cambria" w:eastAsia="Times New Roman" w:hAnsi="Cambria" w:cs="Times New Roman"/>
        </w:rPr>
      </w:pPr>
    </w:p>
    <w:p w14:paraId="09311F62" w14:textId="77777777" w:rsidR="00E1722F" w:rsidRDefault="00E1722F" w:rsidP="00F03671">
      <w:pPr>
        <w:spacing w:line="360" w:lineRule="auto"/>
        <w:jc w:val="both"/>
        <w:rPr>
          <w:rFonts w:ascii="Cambria" w:eastAsia="Times New Roman" w:hAnsi="Cambria" w:cs="Times New Roman"/>
        </w:rPr>
      </w:pPr>
    </w:p>
    <w:p w14:paraId="2065A7BC" w14:textId="77777777" w:rsidR="00E1722F" w:rsidRDefault="00E1722F" w:rsidP="00F03671">
      <w:pPr>
        <w:spacing w:line="360" w:lineRule="auto"/>
        <w:jc w:val="both"/>
        <w:rPr>
          <w:rFonts w:ascii="Cambria" w:eastAsia="Times New Roman" w:hAnsi="Cambria" w:cs="Times New Roman"/>
        </w:rPr>
      </w:pPr>
    </w:p>
    <w:p w14:paraId="20E7CC34" w14:textId="77777777" w:rsidR="00E1722F" w:rsidRDefault="00E1722F" w:rsidP="00F03671">
      <w:pPr>
        <w:spacing w:line="360" w:lineRule="auto"/>
        <w:jc w:val="both"/>
        <w:rPr>
          <w:rFonts w:ascii="Cambria" w:eastAsia="Times New Roman" w:hAnsi="Cambria" w:cs="Times New Roman"/>
        </w:rPr>
      </w:pPr>
    </w:p>
    <w:p w14:paraId="2CE39FE2" w14:textId="77777777" w:rsidR="00E1722F" w:rsidRDefault="00E1722F" w:rsidP="00F03671">
      <w:pPr>
        <w:spacing w:line="360" w:lineRule="auto"/>
        <w:jc w:val="both"/>
        <w:rPr>
          <w:rFonts w:ascii="Cambria" w:eastAsia="Times New Roman" w:hAnsi="Cambria" w:cs="Times New Roman"/>
        </w:rPr>
      </w:pPr>
    </w:p>
    <w:p w14:paraId="55AACA04" w14:textId="77777777" w:rsidR="00E1722F" w:rsidRDefault="00E1722F" w:rsidP="00F03671">
      <w:pPr>
        <w:spacing w:line="360" w:lineRule="auto"/>
        <w:jc w:val="both"/>
        <w:rPr>
          <w:rFonts w:ascii="Cambria" w:eastAsia="Times New Roman" w:hAnsi="Cambria" w:cs="Times New Roman"/>
        </w:rPr>
      </w:pPr>
    </w:p>
    <w:p w14:paraId="7FF69C84" w14:textId="77777777" w:rsidR="00E1722F" w:rsidRDefault="00E1722F" w:rsidP="00F03671">
      <w:pPr>
        <w:spacing w:line="360" w:lineRule="auto"/>
        <w:jc w:val="both"/>
        <w:rPr>
          <w:rFonts w:ascii="Cambria" w:eastAsia="Times New Roman" w:hAnsi="Cambria" w:cs="Times New Roman"/>
        </w:rPr>
      </w:pPr>
    </w:p>
    <w:p w14:paraId="40BFFC8E" w14:textId="77777777" w:rsidR="00E1722F" w:rsidRDefault="00E1722F" w:rsidP="00F03671">
      <w:pPr>
        <w:spacing w:line="360" w:lineRule="auto"/>
        <w:jc w:val="both"/>
        <w:rPr>
          <w:rFonts w:ascii="Cambria" w:eastAsia="Times New Roman" w:hAnsi="Cambria" w:cs="Times New Roman"/>
        </w:rPr>
      </w:pPr>
    </w:p>
    <w:p w14:paraId="1F741D4C" w14:textId="77777777" w:rsidR="00E1722F" w:rsidRDefault="00E1722F" w:rsidP="00F03671">
      <w:pPr>
        <w:spacing w:line="360" w:lineRule="auto"/>
        <w:jc w:val="both"/>
        <w:rPr>
          <w:rFonts w:ascii="Cambria" w:eastAsia="Times New Roman" w:hAnsi="Cambria" w:cs="Times New Roman"/>
        </w:rPr>
      </w:pPr>
    </w:p>
    <w:p w14:paraId="17C7FB65" w14:textId="77777777" w:rsidR="00E1722F" w:rsidRDefault="00E1722F" w:rsidP="00F03671">
      <w:pPr>
        <w:spacing w:line="360" w:lineRule="auto"/>
        <w:jc w:val="both"/>
        <w:rPr>
          <w:rFonts w:ascii="Cambria" w:eastAsia="Times New Roman" w:hAnsi="Cambria" w:cs="Times New Roman"/>
        </w:rPr>
      </w:pPr>
    </w:p>
    <w:p w14:paraId="2E4691C4" w14:textId="77777777" w:rsidR="00E1722F" w:rsidRDefault="00E1722F" w:rsidP="00F03671">
      <w:pPr>
        <w:spacing w:line="360" w:lineRule="auto"/>
        <w:jc w:val="both"/>
        <w:rPr>
          <w:rFonts w:ascii="Cambria" w:eastAsia="Times New Roman" w:hAnsi="Cambria" w:cs="Times New Roman"/>
        </w:rPr>
      </w:pPr>
    </w:p>
    <w:p w14:paraId="5E1A26DB" w14:textId="77777777" w:rsidR="008F4CA3" w:rsidRDefault="008F4CA3" w:rsidP="00F03671">
      <w:pPr>
        <w:spacing w:line="360" w:lineRule="auto"/>
        <w:jc w:val="both"/>
        <w:rPr>
          <w:rFonts w:ascii="Cambria" w:eastAsia="Times New Roman" w:hAnsi="Cambria" w:cs="Times New Roman"/>
        </w:rPr>
      </w:pPr>
    </w:p>
    <w:p w14:paraId="51487A93" w14:textId="77777777" w:rsidR="008F4CA3" w:rsidRDefault="008F4CA3" w:rsidP="00F03671">
      <w:pPr>
        <w:spacing w:line="360" w:lineRule="auto"/>
        <w:jc w:val="both"/>
        <w:rPr>
          <w:rFonts w:ascii="Cambria" w:eastAsia="Times New Roman" w:hAnsi="Cambria" w:cs="Times New Roman"/>
        </w:rPr>
      </w:pPr>
    </w:p>
    <w:p w14:paraId="4B00219D" w14:textId="77777777" w:rsidR="008F4CA3" w:rsidRDefault="008F4CA3" w:rsidP="00F03671">
      <w:pPr>
        <w:spacing w:line="360" w:lineRule="auto"/>
        <w:jc w:val="both"/>
        <w:rPr>
          <w:rFonts w:ascii="Cambria" w:eastAsia="Times New Roman" w:hAnsi="Cambria" w:cs="Times New Roman"/>
        </w:rPr>
      </w:pPr>
    </w:p>
    <w:p w14:paraId="43787D97" w14:textId="5196437B" w:rsidR="00C31FF5" w:rsidRPr="006549F4" w:rsidRDefault="00C31FF5" w:rsidP="00E74434">
      <w:pPr>
        <w:pStyle w:val="Naslov1"/>
        <w:rPr>
          <w:rFonts w:asciiTheme="minorHAnsi" w:hAnsiTheme="minorHAnsi"/>
          <w:b/>
          <w:bCs/>
          <w:color w:val="1F497D" w:themeColor="text2"/>
          <w:sz w:val="28"/>
          <w:szCs w:val="28"/>
        </w:rPr>
      </w:pPr>
      <w:bookmarkStart w:id="6" w:name="_Toc210044136"/>
      <w:r w:rsidRPr="006549F4">
        <w:rPr>
          <w:rFonts w:asciiTheme="minorHAnsi" w:hAnsiTheme="minorHAnsi"/>
          <w:b/>
          <w:bCs/>
          <w:color w:val="1F497D" w:themeColor="text2"/>
          <w:sz w:val="28"/>
          <w:szCs w:val="28"/>
        </w:rPr>
        <w:lastRenderedPageBreak/>
        <w:t>3. Opis izazova i razvojnih potreba</w:t>
      </w:r>
      <w:bookmarkEnd w:id="6"/>
    </w:p>
    <w:p w14:paraId="60704D45" w14:textId="655242E6" w:rsidR="00007562" w:rsidRPr="00272FD5" w:rsidRDefault="004F47E6" w:rsidP="004F47E6">
      <w:pPr>
        <w:spacing w:line="240" w:lineRule="auto"/>
        <w:jc w:val="both"/>
        <w:rPr>
          <w:rFonts w:ascii="Cambria" w:eastAsia="Times New Roman" w:hAnsi="Cambria" w:cs="Times New Roman"/>
          <w:u w:val="single" w:color="4F81BD" w:themeColor="accent1"/>
        </w:rPr>
      </w:pPr>
      <w:r w:rsidRPr="00272FD5">
        <w:rPr>
          <w:rFonts w:ascii="Cambria" w:eastAsia="Times New Roman" w:hAnsi="Cambria" w:cs="Times New Roman"/>
          <w:u w:val="single" w:color="4F81BD" w:themeColor="accent1"/>
        </w:rPr>
        <w:t>______________________________________________________________________________________________________________</w:t>
      </w:r>
    </w:p>
    <w:p w14:paraId="390A45A7" w14:textId="77777777" w:rsidR="004F47E6" w:rsidRDefault="004F47E6" w:rsidP="005B75BF">
      <w:pPr>
        <w:spacing w:line="360" w:lineRule="auto"/>
        <w:jc w:val="both"/>
        <w:rPr>
          <w:rFonts w:ascii="Cambria" w:eastAsia="Times New Roman" w:hAnsi="Cambria" w:cs="Times New Roman"/>
        </w:rPr>
      </w:pPr>
    </w:p>
    <w:p w14:paraId="43417B4C" w14:textId="20BD45D6" w:rsidR="00F80B70" w:rsidRPr="005B00D0" w:rsidRDefault="00F80B70" w:rsidP="005B75BF">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Iz rezultata analiza provedenih u sklopu nadređenih akata strateškog planiranja prepoznate su srednjoročne razvojne potrebe i ključni razvojni izazovi Općine Šodolovci.</w:t>
      </w:r>
      <w:r w:rsidR="004A18E6" w:rsidRPr="005B00D0">
        <w:rPr>
          <w:rFonts w:ascii="Cambria" w:eastAsia="Times New Roman" w:hAnsi="Cambria" w:cs="Times New Roman"/>
          <w:sz w:val="24"/>
          <w:szCs w:val="24"/>
        </w:rPr>
        <w:t xml:space="preserve"> </w:t>
      </w:r>
      <w:r w:rsidRPr="005B00D0">
        <w:rPr>
          <w:rFonts w:ascii="Cambria" w:eastAsia="Times New Roman" w:hAnsi="Cambria" w:cs="Times New Roman"/>
          <w:sz w:val="24"/>
          <w:szCs w:val="24"/>
        </w:rPr>
        <w:t xml:space="preserve">Unutar same Općine prisutna su brojna područja na kojima je potrebno dodatno djelovati, te više kapitalnih projekata usmjeriti u razvoj kritičnih područja. </w:t>
      </w:r>
    </w:p>
    <w:p w14:paraId="01F115A9" w14:textId="77777777" w:rsidR="005B75BF" w:rsidRPr="005B00D0" w:rsidRDefault="005B75BF" w:rsidP="00F03671">
      <w:pPr>
        <w:spacing w:line="360" w:lineRule="auto"/>
        <w:jc w:val="both"/>
        <w:rPr>
          <w:rFonts w:ascii="Cambria" w:eastAsia="Times New Roman" w:hAnsi="Cambria" w:cs="Times New Roman"/>
          <w:sz w:val="24"/>
          <w:szCs w:val="24"/>
        </w:rPr>
      </w:pPr>
    </w:p>
    <w:p w14:paraId="169FBA02" w14:textId="6139A560" w:rsidR="005B75BF" w:rsidRPr="005B00D0" w:rsidRDefault="005B75BF"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Izazovi koji su pred nama su ponajprije negativni demografski trendovi, mali broj stanovnika i raspršenost naselja otežavaju dostupnost usluga, održivost društvenih sadržaja i organizaciju prijevoza. Nedostatak prometne povezanosti u pojedinim dijelovima naselja predstavlja osobit izazov za ranjive skupine  stanovništva ( starije osobe, bolesnici, samačka domaćinstva i dr.)</w:t>
      </w:r>
    </w:p>
    <w:p w14:paraId="7C7304E4" w14:textId="77777777" w:rsidR="00007562" w:rsidRPr="005B00D0" w:rsidRDefault="00007562" w:rsidP="00F03671">
      <w:pPr>
        <w:spacing w:line="360" w:lineRule="auto"/>
        <w:jc w:val="both"/>
        <w:rPr>
          <w:rFonts w:ascii="Cambria" w:eastAsia="Times New Roman" w:hAnsi="Cambria" w:cs="Times New Roman"/>
          <w:sz w:val="24"/>
          <w:szCs w:val="24"/>
        </w:rPr>
      </w:pPr>
    </w:p>
    <w:p w14:paraId="77769203" w14:textId="1ACC6697" w:rsidR="00D42A6B" w:rsidRPr="005B00D0" w:rsidRDefault="00F80B70" w:rsidP="00F80B70">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U području komunalne infrastrukture ističe se neadekvatno rješenje pitanja otpadnih voda i nedovoljno izrađenog kanalizacijskog sustava te neriješenog sustava gospodarenja otpadom, ali i nedostatak plinovoda u naseljima. Izazovi u izgradnji javne infrastrukture usmjereni su na nepostojanje izgrađenih pješačkih staza te veliki broj onih koje su neadekvatne za korištenje.  Na to se nadovezuje i veliki broj neuređenih nerazvrstanih cesta, a u prometnoj povezanosti izazov predstavlja i nedostatak javnog prijevoza između pojedinih naselja općine što dovodi do otežane međusobne komunikacije. U općini postoji potreba za uređenjem javnih pristupnih površina, odnosno parkirnih mjesta na mjesnim grobljima. Također, javlja se potreba za izgradnjom sportskih igrališta  i uređenje sportskih objekata kako bi se riješio problem nedostatka sportskog sadržaja.</w:t>
      </w:r>
      <w:r w:rsidR="00007562" w:rsidRPr="005B00D0">
        <w:rPr>
          <w:rFonts w:ascii="Cambria" w:eastAsia="Times New Roman" w:hAnsi="Cambria" w:cs="Times New Roman"/>
          <w:sz w:val="24"/>
          <w:szCs w:val="24"/>
        </w:rPr>
        <w:t xml:space="preserve"> Velika je potrebna za </w:t>
      </w:r>
      <w:r w:rsidRPr="005B00D0">
        <w:rPr>
          <w:rFonts w:ascii="Cambria" w:eastAsia="Times New Roman" w:hAnsi="Cambria" w:cs="Times New Roman"/>
          <w:sz w:val="24"/>
          <w:szCs w:val="24"/>
        </w:rPr>
        <w:t xml:space="preserve"> dodatnim uslugama izvaninstitucionalne socijalne skrbi, posebno za brigu o starijim osobama, a jedan od najvećih problema predstavlja odlazak mladih i smanjenje mogućnosti da se obitelji s djecom zadrže na području općine.   </w:t>
      </w:r>
    </w:p>
    <w:p w14:paraId="632A1E51" w14:textId="22462F22" w:rsidR="006A5A70" w:rsidRPr="005B00D0" w:rsidRDefault="006A5A70" w:rsidP="00F80B70">
      <w:pPr>
        <w:spacing w:line="360" w:lineRule="auto"/>
        <w:jc w:val="both"/>
        <w:rPr>
          <w:rFonts w:ascii="Cambria" w:eastAsia="Times New Roman" w:hAnsi="Cambria" w:cs="Times New Roman"/>
          <w:sz w:val="24"/>
          <w:szCs w:val="24"/>
        </w:rPr>
      </w:pPr>
    </w:p>
    <w:p w14:paraId="7ED6AB21" w14:textId="67BD9072" w:rsidR="006A5A70" w:rsidRPr="005B00D0" w:rsidRDefault="006A5A70" w:rsidP="006A5A70">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Neriješeni imovinsko pravni odnosi dovode do usporenog razvitka poljoprivrede i drugih djelatnosti, a nedovoljno iskorišten prirodni potencijal i iskorištavanje prirodnih resurs</w:t>
      </w:r>
      <w:r w:rsidR="007E7665" w:rsidRPr="005B00D0">
        <w:rPr>
          <w:rFonts w:ascii="Cambria" w:eastAsia="Times New Roman" w:hAnsi="Cambria" w:cs="Times New Roman"/>
          <w:sz w:val="24"/>
          <w:szCs w:val="24"/>
        </w:rPr>
        <w:t>a</w:t>
      </w:r>
      <w:r w:rsidRPr="005B00D0">
        <w:rPr>
          <w:rFonts w:ascii="Cambria" w:eastAsia="Times New Roman" w:hAnsi="Cambria" w:cs="Times New Roman"/>
          <w:sz w:val="24"/>
          <w:szCs w:val="24"/>
        </w:rPr>
        <w:t xml:space="preserve"> uzrokuje sve veću razliku u stupnju razvoja u odnosu na druge općine u Osječko-baranjskoj županiji. U tom smislu dodatan nedostatak predstavlja nepovoljna struktura stanovnika s obzirom na obrazovna područja i podatak o visokoj prosječnoj starosti stanovništva Općine Šodolovci koja iznosi 46,5 godina (44,1 godinu muškarci i 48,6 </w:t>
      </w:r>
      <w:r w:rsidRPr="005B00D0">
        <w:rPr>
          <w:rFonts w:ascii="Cambria" w:eastAsia="Times New Roman" w:hAnsi="Cambria" w:cs="Times New Roman"/>
          <w:sz w:val="24"/>
          <w:szCs w:val="24"/>
        </w:rPr>
        <w:lastRenderedPageBreak/>
        <w:t xml:space="preserve">godina žene) što je značajno je više od prosječne starosti stanovnika Osječko-baranjske županije koja iznosi 41,2 godine. </w:t>
      </w:r>
    </w:p>
    <w:p w14:paraId="08AC46C7" w14:textId="77777777" w:rsidR="005B75BF" w:rsidRDefault="005B75BF" w:rsidP="006A5A70">
      <w:pPr>
        <w:spacing w:line="360" w:lineRule="auto"/>
        <w:jc w:val="both"/>
        <w:rPr>
          <w:rFonts w:ascii="Cambria" w:eastAsia="Times New Roman" w:hAnsi="Cambria" w:cs="Times New Roman"/>
          <w:color w:val="EE0000"/>
        </w:rPr>
      </w:pPr>
    </w:p>
    <w:p w14:paraId="00715395" w14:textId="68B8BFDD" w:rsidR="005B75BF" w:rsidRDefault="005B75BF" w:rsidP="006A5A70">
      <w:pPr>
        <w:spacing w:line="360" w:lineRule="auto"/>
        <w:jc w:val="both"/>
        <w:rPr>
          <w:rFonts w:ascii="Cambria" w:eastAsia="Times New Roman" w:hAnsi="Cambria" w:cs="Times New Roman"/>
        </w:rPr>
      </w:pPr>
      <w:r w:rsidRPr="005B00D0">
        <w:rPr>
          <w:rFonts w:ascii="Cambria" w:eastAsia="Times New Roman" w:hAnsi="Cambria" w:cs="Times New Roman"/>
          <w:sz w:val="24"/>
          <w:szCs w:val="24"/>
        </w:rPr>
        <w:t>U Općini Šodolovci Srbi čine 78,06% stanovništva, Hrvati 19,56%, Mađari 0,49%, Crnogorci 0,25%, Nijemci, Talijani, Romi i Česi po 0,08%,  ostalih stanovnika i onih koje su se izjasnili u smislu vjerske pripadnosti je 0,08%.  Ateista i stanovnika koji nisu vjernici je 0,58%, a onih koji se nisu izjasnili 0,74%. Najveći broj stanovnika općine Šodolovci, njih 947 (77,81%) su pravoslavci. Katolici čine 19,15% stanovnika, protestanti 0,16%, ostalih kršćani 0,41%, muslimani 0,08%, agnostika 0,16%, ateista i stanovnika koji nisu vjernici je 0,58 %,  onih koji se nisu izjasnili je po 0,74%, a nepoznato je 0,66%. Navedeni podaci postavljaju dodatnu odgovornost izvršnog tijela da mjere i aktivnosti navedene u provedbenom programu provode s ciljem uspostavljanja i promicanja tolerancije, ljudskih prava,  nacionalne i vjerske ravnopravnosti i jednakih mogućnosti za ostvarenje prava i koristi od svih ostvarenih rezultata</w:t>
      </w:r>
      <w:r w:rsidRPr="005B75BF">
        <w:rPr>
          <w:rFonts w:ascii="Cambria" w:eastAsia="Times New Roman" w:hAnsi="Cambria" w:cs="Times New Roman"/>
        </w:rPr>
        <w:t>.</w:t>
      </w:r>
    </w:p>
    <w:p w14:paraId="4580F6E4" w14:textId="77777777" w:rsidR="00D42A6B" w:rsidRDefault="00D42A6B" w:rsidP="006A5A70">
      <w:pPr>
        <w:spacing w:line="360" w:lineRule="auto"/>
        <w:jc w:val="both"/>
        <w:rPr>
          <w:rFonts w:ascii="Cambria" w:eastAsia="Times New Roman" w:hAnsi="Cambria" w:cs="Times New Roman"/>
        </w:rPr>
      </w:pPr>
    </w:p>
    <w:p w14:paraId="4630DD1F" w14:textId="5E63AF05" w:rsidR="00D42A6B" w:rsidRPr="005B00D0" w:rsidRDefault="00D42A6B" w:rsidP="006A5A70">
      <w:pPr>
        <w:spacing w:line="360" w:lineRule="auto"/>
        <w:jc w:val="both"/>
        <w:rPr>
          <w:rFonts w:ascii="Cambria" w:eastAsia="Times New Roman" w:hAnsi="Cambria" w:cs="Times New Roman"/>
          <w:b/>
          <w:bCs/>
        </w:rPr>
      </w:pPr>
      <w:r w:rsidRPr="005B00D0">
        <w:rPr>
          <w:rFonts w:ascii="Cambria" w:eastAsia="Times New Roman" w:hAnsi="Cambria" w:cs="Times New Roman"/>
          <w:b/>
          <w:bCs/>
        </w:rPr>
        <w:t>Razvojni prioriteti Općine Šodolovci za razdoblje od 2025. do 2029. godine obuhvaćaju:</w:t>
      </w:r>
    </w:p>
    <w:p w14:paraId="3A5DAE08" w14:textId="20849475" w:rsidR="00D42A6B" w:rsidRPr="005B00D0" w:rsidRDefault="00D42A6B" w:rsidP="00D42A6B">
      <w:pPr>
        <w:pStyle w:val="Odlomakpopisa"/>
        <w:numPr>
          <w:ilvl w:val="0"/>
          <w:numId w:val="16"/>
        </w:num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Poboljšanje komunalne infrastrukture- koja podrazumijeva završetak cesta i pješačkih staza, razvoj kanalizacije i plinske mreže, te uređenje kanalske mreže po naseljima, katastarsko uređenje općinske imovine ( trgovi, groblja)</w:t>
      </w:r>
    </w:p>
    <w:p w14:paraId="3775B169" w14:textId="463198A9" w:rsidR="00D42A6B" w:rsidRPr="005B00D0" w:rsidRDefault="00D42A6B" w:rsidP="00D42A6B">
      <w:pPr>
        <w:pStyle w:val="Odlomakpopisa"/>
        <w:numPr>
          <w:ilvl w:val="0"/>
          <w:numId w:val="16"/>
        </w:num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Podizanje kvalitete društvenih i socijalnih usluga- izgradnja staračkog doma, nastavak provođenja projekta „Zaželi – prevencija institucionalizacije“, socijalni  projekt za stare i nemoćne- prijevoz kombi vozilom, ulaganje u igrališta, uređenje sportskih objekata i parkirališta na mjesnim grobljima.</w:t>
      </w:r>
    </w:p>
    <w:p w14:paraId="77E34F89" w14:textId="1B8D86B7" w:rsidR="00D42A6B" w:rsidRPr="005B00D0" w:rsidRDefault="00D42A6B" w:rsidP="00D42A6B">
      <w:pPr>
        <w:pStyle w:val="Odlomakpopisa"/>
        <w:numPr>
          <w:ilvl w:val="0"/>
          <w:numId w:val="16"/>
        </w:num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Zaštita okoliša i održivo upravljanje resursima- uklanjanje deponija, sanacija placeva, očuvanje okoliša i razvoj ribnjaka u naselju Koprivna</w:t>
      </w:r>
    </w:p>
    <w:p w14:paraId="07C0E6C8" w14:textId="74351DE0" w:rsidR="00D42A6B" w:rsidRPr="005B00D0" w:rsidRDefault="00D42A6B" w:rsidP="00D42A6B">
      <w:pPr>
        <w:pStyle w:val="Odlomakpopisa"/>
        <w:numPr>
          <w:ilvl w:val="0"/>
          <w:numId w:val="16"/>
        </w:num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Razvoj energetskih projekata- postavljanje solarnih elektrana na neobradivim površinama i povećanje energetske učinkovitosti.</w:t>
      </w:r>
    </w:p>
    <w:p w14:paraId="7B5475A6" w14:textId="054F0B1F" w:rsidR="00D42A6B" w:rsidRPr="005B00D0" w:rsidRDefault="00D42A6B" w:rsidP="00D42A6B">
      <w:pPr>
        <w:pStyle w:val="Odlomakpopisa"/>
        <w:numPr>
          <w:ilvl w:val="0"/>
          <w:numId w:val="16"/>
        </w:num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Poticanje gospodarskih i turističkih sadržaja- iskorištavanje prirodnih resursa i kulturnih potencijala za razvoj lokalne ekonomije.</w:t>
      </w:r>
    </w:p>
    <w:p w14:paraId="3D2AF10D" w14:textId="31156565" w:rsidR="00D42A6B" w:rsidRPr="005B00D0" w:rsidRDefault="00D42A6B" w:rsidP="00D42A6B">
      <w:pPr>
        <w:pStyle w:val="Odlomakpopisa"/>
        <w:numPr>
          <w:ilvl w:val="0"/>
          <w:numId w:val="16"/>
        </w:num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Jačanje društvene kohezije i kvalitete života- stvaranje uvjeta za aktivno sudjelovanje svih generacija u društvenom životu, kroz udruge, sport i kulturu.</w:t>
      </w:r>
    </w:p>
    <w:p w14:paraId="0D8E5A64" w14:textId="77777777" w:rsidR="00F80B70" w:rsidRDefault="00F80B70" w:rsidP="00F03671">
      <w:pPr>
        <w:spacing w:line="360" w:lineRule="auto"/>
        <w:jc w:val="both"/>
        <w:rPr>
          <w:rFonts w:ascii="Cambria" w:eastAsia="Times New Roman" w:hAnsi="Cambria" w:cs="Times New Roman"/>
        </w:rPr>
      </w:pPr>
    </w:p>
    <w:p w14:paraId="13E4C8CD" w14:textId="77777777" w:rsidR="005B75BF" w:rsidRPr="005B00D0" w:rsidRDefault="005B75BF" w:rsidP="005B75BF">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 xml:space="preserve">Kod analize razvojnih potencijala važno je istaknuti da većinu stanovništva Općine čine pripadnici i pripadnice nacionalne manjine zbog čega su Šodolovci poželjan partner u </w:t>
      </w:r>
      <w:r w:rsidRPr="005B00D0">
        <w:rPr>
          <w:rFonts w:ascii="Cambria" w:eastAsia="Times New Roman" w:hAnsi="Cambria" w:cs="Times New Roman"/>
          <w:sz w:val="24"/>
          <w:szCs w:val="24"/>
        </w:rPr>
        <w:lastRenderedPageBreak/>
        <w:t xml:space="preserve">programima fokusiranima na socijalnu uključenost. Mogućnosti korištenja EU fondova, a posebno onih programa iz Europskog socijalnog fonda u dijelu socijalnog uključivanja, povećanja </w:t>
      </w:r>
      <w:proofErr w:type="spellStart"/>
      <w:r w:rsidRPr="005B00D0">
        <w:rPr>
          <w:rFonts w:ascii="Cambria" w:eastAsia="Times New Roman" w:hAnsi="Cambria" w:cs="Times New Roman"/>
          <w:sz w:val="24"/>
          <w:szCs w:val="24"/>
        </w:rPr>
        <w:t>zapošljivosti</w:t>
      </w:r>
      <w:proofErr w:type="spellEnd"/>
      <w:r w:rsidRPr="005B00D0">
        <w:rPr>
          <w:rFonts w:ascii="Cambria" w:eastAsia="Times New Roman" w:hAnsi="Cambria" w:cs="Times New Roman"/>
          <w:sz w:val="24"/>
          <w:szCs w:val="24"/>
        </w:rPr>
        <w:t xml:space="preserve">, unapređivanje sustava cjeloživotnog učenja. Na taj način socijalni programi sve više postaju javni interes / prilika za rad udrugama koje se bave socijalnom problematikom na samoj lokalnoj  razini.  </w:t>
      </w:r>
    </w:p>
    <w:p w14:paraId="361233B5" w14:textId="77777777" w:rsidR="00090CBE" w:rsidRDefault="00090CBE" w:rsidP="005B75BF">
      <w:pPr>
        <w:spacing w:line="360" w:lineRule="auto"/>
        <w:jc w:val="both"/>
        <w:rPr>
          <w:rFonts w:ascii="Cambria" w:eastAsia="Times New Roman" w:hAnsi="Cambria" w:cs="Times New Roman"/>
        </w:rPr>
      </w:pPr>
    </w:p>
    <w:p w14:paraId="3DF536A3" w14:textId="77777777" w:rsidR="00C31FF5" w:rsidRDefault="00C31FF5" w:rsidP="00F03671">
      <w:pPr>
        <w:spacing w:line="360" w:lineRule="auto"/>
        <w:jc w:val="both"/>
        <w:rPr>
          <w:rFonts w:ascii="Cambria" w:eastAsia="Times New Roman" w:hAnsi="Cambria" w:cs="Times New Roman"/>
        </w:rPr>
      </w:pPr>
    </w:p>
    <w:p w14:paraId="18636909" w14:textId="3833E14D" w:rsidR="004F47E6" w:rsidRPr="006549F4" w:rsidRDefault="004F47E6" w:rsidP="006549F4">
      <w:pPr>
        <w:pStyle w:val="Naslov1"/>
        <w:jc w:val="both"/>
        <w:rPr>
          <w:rFonts w:asciiTheme="minorHAnsi" w:hAnsiTheme="minorHAnsi"/>
          <w:b/>
          <w:bCs/>
          <w:color w:val="1F497D" w:themeColor="text2"/>
          <w:sz w:val="28"/>
          <w:szCs w:val="28"/>
        </w:rPr>
      </w:pPr>
      <w:bookmarkStart w:id="7" w:name="_Toc210044137"/>
      <w:r w:rsidRPr="006549F4">
        <w:rPr>
          <w:rFonts w:asciiTheme="minorHAnsi" w:hAnsiTheme="minorHAnsi"/>
          <w:b/>
          <w:bCs/>
          <w:color w:val="1F497D" w:themeColor="text2"/>
          <w:sz w:val="28"/>
          <w:szCs w:val="28"/>
        </w:rPr>
        <w:t>4.</w:t>
      </w:r>
      <w:r w:rsidRPr="006549F4">
        <w:rPr>
          <w:rFonts w:asciiTheme="minorHAnsi" w:hAnsiTheme="minorHAnsi"/>
          <w:b/>
          <w:bCs/>
          <w:color w:val="1F497D" w:themeColor="text2"/>
          <w:sz w:val="28"/>
          <w:szCs w:val="28"/>
          <w:highlight w:val="white"/>
        </w:rPr>
        <w:t xml:space="preserve">  Prioriteti i obrazloženje odabira prioriteta uz odabir strateških ciljeva i   odgovarajućih posebnih ciljeva iz hijerarhijski viših akata strateškog planiranja</w:t>
      </w:r>
      <w:bookmarkEnd w:id="7"/>
      <w:r w:rsidRPr="006549F4">
        <w:rPr>
          <w:rFonts w:asciiTheme="minorHAnsi" w:hAnsiTheme="minorHAnsi"/>
          <w:b/>
          <w:bCs/>
          <w:color w:val="1F497D" w:themeColor="text2"/>
          <w:sz w:val="28"/>
          <w:szCs w:val="28"/>
          <w:highlight w:val="white"/>
        </w:rPr>
        <w:t xml:space="preserve"> </w:t>
      </w:r>
    </w:p>
    <w:p w14:paraId="4FCCFC4D" w14:textId="39F0A81B" w:rsidR="00272FD5" w:rsidRPr="00272FD5" w:rsidRDefault="00272FD5" w:rsidP="00272FD5">
      <w:pPr>
        <w:rPr>
          <w:color w:val="365F91" w:themeColor="accent1" w:themeShade="BF"/>
          <w:u w:val="single" w:color="1F497D" w:themeColor="text2"/>
        </w:rPr>
      </w:pPr>
      <w:r w:rsidRPr="00272FD5">
        <w:rPr>
          <w:color w:val="365F91" w:themeColor="accent1" w:themeShade="BF"/>
          <w:u w:val="single" w:color="1F497D" w:themeColor="text2"/>
        </w:rPr>
        <w:t>_________________________________________________________________________</w:t>
      </w:r>
    </w:p>
    <w:p w14:paraId="483EFC15" w14:textId="38C134AB" w:rsidR="00C31FF5" w:rsidRDefault="00C31FF5" w:rsidP="00F03671">
      <w:pPr>
        <w:spacing w:line="360" w:lineRule="auto"/>
        <w:jc w:val="both"/>
        <w:rPr>
          <w:rFonts w:ascii="Cambria" w:eastAsia="Times New Roman" w:hAnsi="Cambria" w:cs="Times New Roman"/>
        </w:rPr>
      </w:pPr>
    </w:p>
    <w:p w14:paraId="7C6E8F02" w14:textId="73DA4B40" w:rsidR="004F47E6" w:rsidRPr="005B00D0" w:rsidRDefault="004F47E6" w:rsidP="004F47E6">
      <w:pPr>
        <w:spacing w:line="360" w:lineRule="auto"/>
        <w:jc w:val="both"/>
        <w:rPr>
          <w:rFonts w:ascii="Cambria" w:eastAsia="Times New Roman" w:hAnsi="Cambria" w:cs="Times New Roman"/>
          <w:sz w:val="24"/>
          <w:szCs w:val="24"/>
          <w:highlight w:val="white"/>
        </w:rPr>
      </w:pPr>
      <w:r w:rsidRPr="005B00D0">
        <w:rPr>
          <w:rFonts w:ascii="Cambria" w:eastAsia="Times New Roman" w:hAnsi="Cambria" w:cs="Times New Roman"/>
          <w:sz w:val="24"/>
          <w:szCs w:val="24"/>
          <w:highlight w:val="white"/>
        </w:rPr>
        <w:t>Prioriteti u ovom mandatu za razdoblje do 202</w:t>
      </w:r>
      <w:r w:rsidR="007062A0" w:rsidRPr="005B00D0">
        <w:rPr>
          <w:rFonts w:ascii="Cambria" w:eastAsia="Times New Roman" w:hAnsi="Cambria" w:cs="Times New Roman"/>
          <w:sz w:val="24"/>
          <w:szCs w:val="24"/>
          <w:highlight w:val="white"/>
        </w:rPr>
        <w:t>9</w:t>
      </w:r>
      <w:r w:rsidRPr="005B00D0">
        <w:rPr>
          <w:rFonts w:ascii="Cambria" w:eastAsia="Times New Roman" w:hAnsi="Cambria" w:cs="Times New Roman"/>
          <w:sz w:val="24"/>
          <w:szCs w:val="24"/>
          <w:highlight w:val="white"/>
        </w:rPr>
        <w:t xml:space="preserve">. godine, koje donosi Jedinstveni upravni odjel Šodolovci kroz Provedbeni program Šodolovci 2025.-2029. godine su određeni temeljem promišljanja o tome kako zadržati postojeće stanovništvo, kako povećati broj stanovnika i kako im poboljšati kvalitetu života.  </w:t>
      </w:r>
    </w:p>
    <w:p w14:paraId="38712841" w14:textId="77777777" w:rsidR="004F47E6" w:rsidRPr="005B00D0" w:rsidRDefault="004F47E6" w:rsidP="004F47E6">
      <w:pPr>
        <w:spacing w:line="360" w:lineRule="auto"/>
        <w:jc w:val="both"/>
        <w:rPr>
          <w:rFonts w:ascii="Cambria" w:eastAsia="Times New Roman" w:hAnsi="Cambria" w:cs="Times New Roman"/>
          <w:sz w:val="24"/>
          <w:szCs w:val="24"/>
          <w:highlight w:val="white"/>
        </w:rPr>
      </w:pPr>
    </w:p>
    <w:p w14:paraId="5F04B9AD" w14:textId="2FEBBA3C" w:rsidR="004F47E6" w:rsidRPr="005B00D0" w:rsidRDefault="004F47E6" w:rsidP="004F47E6">
      <w:pPr>
        <w:spacing w:line="360" w:lineRule="auto"/>
        <w:jc w:val="both"/>
        <w:rPr>
          <w:rFonts w:ascii="Cambria" w:eastAsia="Times New Roman" w:hAnsi="Cambria" w:cs="Times New Roman"/>
          <w:sz w:val="24"/>
          <w:szCs w:val="24"/>
          <w:highlight w:val="white"/>
        </w:rPr>
      </w:pPr>
      <w:r w:rsidRPr="005B00D0">
        <w:rPr>
          <w:rFonts w:ascii="Cambria" w:eastAsia="Times New Roman" w:hAnsi="Cambria" w:cs="Times New Roman"/>
          <w:sz w:val="24"/>
          <w:szCs w:val="24"/>
          <w:highlight w:val="white"/>
        </w:rPr>
        <w:t>Aktivnosti Provedbenog programa</w:t>
      </w:r>
      <w:r w:rsidR="007062A0" w:rsidRPr="005B00D0">
        <w:rPr>
          <w:rFonts w:ascii="Cambria" w:eastAsia="Times New Roman" w:hAnsi="Cambria" w:cs="Times New Roman"/>
          <w:sz w:val="24"/>
          <w:szCs w:val="24"/>
          <w:highlight w:val="white"/>
        </w:rPr>
        <w:t xml:space="preserve"> možemo nadovezati na Provedbeni program Općine Šodolovci za razdoblje od 2021. do 2025., ali </w:t>
      </w:r>
      <w:r w:rsidRPr="005B00D0">
        <w:rPr>
          <w:rFonts w:ascii="Cambria" w:eastAsia="Times New Roman" w:hAnsi="Cambria" w:cs="Times New Roman"/>
          <w:sz w:val="24"/>
          <w:szCs w:val="24"/>
          <w:highlight w:val="white"/>
        </w:rPr>
        <w:t xml:space="preserve"> odgovaraju </w:t>
      </w:r>
      <w:r w:rsidR="007062A0" w:rsidRPr="005B00D0">
        <w:rPr>
          <w:rFonts w:ascii="Cambria" w:eastAsia="Times New Roman" w:hAnsi="Cambria" w:cs="Times New Roman"/>
          <w:sz w:val="24"/>
          <w:szCs w:val="24"/>
          <w:highlight w:val="white"/>
        </w:rPr>
        <w:t xml:space="preserve"> i </w:t>
      </w:r>
      <w:r w:rsidRPr="005B00D0">
        <w:rPr>
          <w:rFonts w:ascii="Cambria" w:eastAsia="Times New Roman" w:hAnsi="Cambria" w:cs="Times New Roman"/>
          <w:sz w:val="24"/>
          <w:szCs w:val="24"/>
          <w:highlight w:val="white"/>
        </w:rPr>
        <w:t>ciljevima i mjerama Strateškog razvojnog programa Šodolovci</w:t>
      </w:r>
      <w:r w:rsidR="008C5008" w:rsidRPr="005B00D0">
        <w:rPr>
          <w:rFonts w:ascii="Cambria" w:eastAsia="Times New Roman" w:hAnsi="Cambria" w:cs="Times New Roman"/>
          <w:sz w:val="24"/>
          <w:szCs w:val="24"/>
          <w:highlight w:val="white"/>
        </w:rPr>
        <w:t xml:space="preserve">, Strategiji razvoja Republike Hrvatske do 2030., te Nacionalnoj razvojnoj strategiji do </w:t>
      </w:r>
      <w:r w:rsidRPr="005B00D0">
        <w:rPr>
          <w:rFonts w:ascii="Cambria" w:eastAsia="Times New Roman" w:hAnsi="Cambria" w:cs="Times New Roman"/>
          <w:sz w:val="24"/>
          <w:szCs w:val="24"/>
          <w:highlight w:val="white"/>
        </w:rPr>
        <w:t xml:space="preserve"> 2030. i doprinose istim ciljevima. Većina aktivnosti imaju razvojni ili investicijski karakter čime se želi postići održivost i dugoročnost svake od aktivnosti.  </w:t>
      </w:r>
    </w:p>
    <w:p w14:paraId="065416FA" w14:textId="77777777" w:rsidR="007062A0" w:rsidRPr="005B00D0" w:rsidRDefault="007062A0" w:rsidP="004F47E6">
      <w:pPr>
        <w:spacing w:line="360" w:lineRule="auto"/>
        <w:jc w:val="both"/>
        <w:rPr>
          <w:rFonts w:ascii="Cambria" w:eastAsia="Times New Roman" w:hAnsi="Cambria" w:cs="Times New Roman"/>
          <w:sz w:val="24"/>
          <w:szCs w:val="24"/>
          <w:highlight w:val="white"/>
        </w:rPr>
      </w:pPr>
    </w:p>
    <w:p w14:paraId="53540D25" w14:textId="1C37BCFA" w:rsidR="004F47E6" w:rsidRPr="005B00D0" w:rsidRDefault="004F47E6" w:rsidP="004F47E6">
      <w:pPr>
        <w:spacing w:line="360" w:lineRule="auto"/>
        <w:jc w:val="both"/>
        <w:rPr>
          <w:rFonts w:ascii="Cambria" w:eastAsia="Times New Roman" w:hAnsi="Cambria" w:cs="Times New Roman"/>
          <w:sz w:val="24"/>
          <w:szCs w:val="24"/>
          <w:highlight w:val="white"/>
        </w:rPr>
      </w:pPr>
      <w:r w:rsidRPr="005B00D0">
        <w:rPr>
          <w:rFonts w:ascii="Cambria" w:eastAsia="Times New Roman" w:hAnsi="Cambria" w:cs="Times New Roman"/>
          <w:sz w:val="24"/>
          <w:szCs w:val="24"/>
          <w:highlight w:val="white"/>
        </w:rPr>
        <w:t xml:space="preserve">Navedeni prioriteti ovog Provedbenog programa doprinose provedbi Nacionalne razvojne strategije Republike Hrvatske do 2030. kroz više aspekata. </w:t>
      </w:r>
    </w:p>
    <w:p w14:paraId="5A89227A" w14:textId="77777777" w:rsidR="004F47E6" w:rsidRPr="005B00D0" w:rsidRDefault="004F47E6" w:rsidP="004F47E6">
      <w:pPr>
        <w:spacing w:line="360" w:lineRule="auto"/>
        <w:jc w:val="both"/>
        <w:rPr>
          <w:rFonts w:ascii="Cambria" w:eastAsia="Times New Roman" w:hAnsi="Cambria" w:cs="Times New Roman"/>
          <w:sz w:val="24"/>
          <w:szCs w:val="24"/>
          <w:highlight w:val="white"/>
        </w:rPr>
      </w:pPr>
      <w:r w:rsidRPr="005B00D0">
        <w:rPr>
          <w:rFonts w:ascii="Cambria" w:eastAsia="Times New Roman" w:hAnsi="Cambria" w:cs="Times New Roman"/>
          <w:sz w:val="24"/>
          <w:szCs w:val="24"/>
          <w:highlight w:val="white"/>
        </w:rPr>
        <w:t xml:space="preserve">Provođenjem aktivnosti želi se razviti ovo područje koje ima posebne razvojne posebnosti i potpomognuto je područje sa nedovoljnim indeksom razvijenosti. Prioritet JLS-a mora biti i konkurentno i inovativno gospodarstvo jer postoji velika težnja stvaranju preduvjeta za ostanak i povratak stanovništva. Ekološka i energetska tranzicija za klimatsku neutralnost daje prioritete očuvanja energije i okoliša kao preduvjet zdrave i očuvane sredine, što je prioritet ove općinske vlasti.  </w:t>
      </w:r>
    </w:p>
    <w:p w14:paraId="59FC7A96" w14:textId="77777777" w:rsidR="004F47E6" w:rsidRPr="00B57002" w:rsidRDefault="004F47E6" w:rsidP="004F47E6">
      <w:pPr>
        <w:spacing w:line="360" w:lineRule="auto"/>
        <w:jc w:val="both"/>
        <w:rPr>
          <w:rFonts w:ascii="Cambria" w:eastAsia="Times New Roman" w:hAnsi="Cambria" w:cs="Times New Roman"/>
          <w:highlight w:val="white"/>
        </w:rPr>
      </w:pPr>
    </w:p>
    <w:p w14:paraId="45F7A548" w14:textId="77777777" w:rsidR="004F47E6" w:rsidRPr="005B00D0" w:rsidRDefault="004F47E6" w:rsidP="004F47E6">
      <w:pPr>
        <w:spacing w:line="360" w:lineRule="auto"/>
        <w:jc w:val="both"/>
        <w:rPr>
          <w:rFonts w:ascii="Cambria" w:eastAsia="Times New Roman" w:hAnsi="Cambria" w:cs="Times New Roman"/>
          <w:sz w:val="24"/>
          <w:szCs w:val="24"/>
          <w:highlight w:val="white"/>
        </w:rPr>
      </w:pPr>
      <w:r w:rsidRPr="005B00D0">
        <w:rPr>
          <w:rFonts w:ascii="Cambria" w:eastAsia="Times New Roman" w:hAnsi="Cambria" w:cs="Times New Roman"/>
          <w:sz w:val="24"/>
          <w:szCs w:val="24"/>
          <w:highlight w:val="white"/>
        </w:rPr>
        <w:lastRenderedPageBreak/>
        <w:t>Ostalim planiranim projektima koji su prioritetni se želi podignuti razina razvoja na području zdravog, aktivnog i kvalitetnog života kroz konkretne aktivnosti. Demografska revitalizacija i bolji položaj obitelji su osnovna pretpostavka razvoja i u ovom mandatu su označeni kao jedan od najvećih prioriteta.</w:t>
      </w:r>
      <w:r w:rsidRPr="005B00D0">
        <w:rPr>
          <w:rFonts w:ascii="Cambria" w:eastAsia="Times New Roman" w:hAnsi="Cambria" w:cs="Times New Roman"/>
          <w:sz w:val="24"/>
          <w:szCs w:val="24"/>
        </w:rPr>
        <w:t xml:space="preserve"> Globalna prepoznatljivost i jačanje međunarodnog položaja i uloge Hrvatske kroz aspekt potpore kulturnom i vjerskom životu je također označen kao prioritet.</w:t>
      </w:r>
      <w:r w:rsidRPr="005B00D0">
        <w:rPr>
          <w:rFonts w:ascii="Cambria" w:eastAsia="Times New Roman" w:hAnsi="Cambria" w:cs="Times New Roman"/>
          <w:sz w:val="24"/>
          <w:szCs w:val="24"/>
          <w:highlight w:val="white"/>
        </w:rPr>
        <w:t xml:space="preserve"> Statistički pokazatelji iz popisa stanovništva nalažu da se sve ove aktivnosti stave kao prioritetne u ovom planu kako bi se uspješno i na vrijeme lakše premostili izazovi, ali i iskoristili potencijali. </w:t>
      </w:r>
    </w:p>
    <w:p w14:paraId="488C9E5C" w14:textId="77777777" w:rsidR="004F47E6" w:rsidRPr="00B57002" w:rsidRDefault="004F47E6" w:rsidP="004F47E6">
      <w:pPr>
        <w:spacing w:line="360" w:lineRule="auto"/>
        <w:rPr>
          <w:rFonts w:ascii="Cambria" w:eastAsia="Times New Roman" w:hAnsi="Cambria" w:cs="Times New Roman"/>
          <w:b/>
          <w:highlight w:val="white"/>
        </w:rPr>
      </w:pPr>
    </w:p>
    <w:p w14:paraId="39237C82" w14:textId="77777777" w:rsidR="003C6792" w:rsidRDefault="003C6792" w:rsidP="00F03671">
      <w:pPr>
        <w:spacing w:line="360" w:lineRule="auto"/>
        <w:jc w:val="both"/>
        <w:rPr>
          <w:rFonts w:ascii="Cambria" w:eastAsia="Times New Roman" w:hAnsi="Cambria" w:cs="Times New Roman"/>
          <w:color w:val="EE0000"/>
        </w:rPr>
      </w:pPr>
    </w:p>
    <w:p w14:paraId="2DA21DA9" w14:textId="77777777" w:rsidR="003C6792" w:rsidRDefault="003C6792" w:rsidP="00F03671">
      <w:pPr>
        <w:spacing w:line="360" w:lineRule="auto"/>
        <w:jc w:val="both"/>
        <w:rPr>
          <w:rFonts w:ascii="Cambria" w:eastAsia="Times New Roman" w:hAnsi="Cambria" w:cs="Times New Roman"/>
          <w:color w:val="EE0000"/>
        </w:rPr>
      </w:pPr>
    </w:p>
    <w:p w14:paraId="0B991FAB" w14:textId="59D3DF52" w:rsidR="00C31FF5" w:rsidRPr="00C45023" w:rsidRDefault="003C6792" w:rsidP="00F03671">
      <w:pPr>
        <w:spacing w:line="360" w:lineRule="auto"/>
        <w:jc w:val="both"/>
        <w:rPr>
          <w:rFonts w:ascii="Cambria" w:eastAsia="Times New Roman" w:hAnsi="Cambria" w:cs="Times New Roman"/>
          <w:b/>
          <w:bCs/>
        </w:rPr>
      </w:pPr>
      <w:r w:rsidRPr="00C45023">
        <w:rPr>
          <w:rFonts w:ascii="Cambria" w:eastAsia="Times New Roman" w:hAnsi="Cambria" w:cs="Times New Roman"/>
          <w:b/>
          <w:bCs/>
          <w:noProof/>
        </w:rPr>
        <mc:AlternateContent>
          <mc:Choice Requires="wps">
            <w:drawing>
              <wp:anchor distT="45720" distB="45720" distL="114300" distR="114300" simplePos="0" relativeHeight="251665408" behindDoc="0" locked="0" layoutInCell="1" allowOverlap="1" wp14:anchorId="3E55D8EC" wp14:editId="474E06EB">
                <wp:simplePos x="0" y="0"/>
                <wp:positionH relativeFrom="column">
                  <wp:posOffset>95250</wp:posOffset>
                </wp:positionH>
                <wp:positionV relativeFrom="paragraph">
                  <wp:posOffset>350520</wp:posOffset>
                </wp:positionV>
                <wp:extent cx="5410200" cy="4829175"/>
                <wp:effectExtent l="0" t="0" r="19050" b="28575"/>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829175"/>
                        </a:xfrm>
                        <a:prstGeom prst="rect">
                          <a:avLst/>
                        </a:prstGeom>
                        <a:solidFill>
                          <a:srgbClr val="FFFFFF"/>
                        </a:solidFill>
                        <a:ln w="9525">
                          <a:solidFill>
                            <a:srgbClr val="000000"/>
                          </a:solidFill>
                          <a:miter lim="800000"/>
                          <a:headEnd/>
                          <a:tailEnd/>
                        </a:ln>
                      </wps:spPr>
                      <wps:txbx>
                        <w:txbxContent>
                          <w:p w14:paraId="2DB95830" w14:textId="77777777" w:rsidR="00C45023" w:rsidRDefault="00C45023" w:rsidP="00C45023">
                            <w:pPr>
                              <w:jc w:val="center"/>
                              <w:rPr>
                                <w:rFonts w:asciiTheme="minorHAnsi" w:hAnsiTheme="minorHAnsi"/>
                                <w:b/>
                                <w:bCs/>
                                <w:sz w:val="24"/>
                                <w:szCs w:val="24"/>
                              </w:rPr>
                            </w:pPr>
                          </w:p>
                          <w:p w14:paraId="628ED5C1" w14:textId="176C3852"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1. Izgradnja, adaptacija i rekonstrukcija javnih i komunalnih objekata s ciljem</w:t>
                            </w:r>
                          </w:p>
                          <w:p w14:paraId="1CAB47C6"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poboljšanja uvjeta života na području Općine Šodolovci</w:t>
                            </w:r>
                          </w:p>
                          <w:p w14:paraId="71ED37AA" w14:textId="77777777" w:rsidR="003C6792" w:rsidRPr="00C45023" w:rsidRDefault="003C6792" w:rsidP="00C45023">
                            <w:pPr>
                              <w:jc w:val="center"/>
                              <w:rPr>
                                <w:rFonts w:asciiTheme="minorHAnsi" w:hAnsiTheme="minorHAnsi"/>
                                <w:b/>
                                <w:bCs/>
                                <w:sz w:val="24"/>
                                <w:szCs w:val="24"/>
                              </w:rPr>
                            </w:pPr>
                          </w:p>
                          <w:p w14:paraId="6810D135" w14:textId="347D7290"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2. Razvitak konkurentne poljoprivrede i gospodarstva</w:t>
                            </w:r>
                          </w:p>
                          <w:p w14:paraId="4CF0612C" w14:textId="77777777" w:rsidR="003C6792" w:rsidRPr="00C45023" w:rsidRDefault="003C6792" w:rsidP="00C45023">
                            <w:pPr>
                              <w:jc w:val="center"/>
                              <w:rPr>
                                <w:rFonts w:asciiTheme="minorHAnsi" w:hAnsiTheme="minorHAnsi"/>
                                <w:b/>
                                <w:bCs/>
                                <w:sz w:val="24"/>
                                <w:szCs w:val="24"/>
                              </w:rPr>
                            </w:pPr>
                          </w:p>
                          <w:p w14:paraId="789BE241"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3. Razvitak ljudskih resursa i kapaciteta upravljanja ljudskim i materijalnim resursima</w:t>
                            </w:r>
                          </w:p>
                          <w:p w14:paraId="0F43E1A2" w14:textId="77777777" w:rsidR="003C6792" w:rsidRPr="00C45023" w:rsidRDefault="003C6792" w:rsidP="00C45023">
                            <w:pPr>
                              <w:jc w:val="center"/>
                              <w:rPr>
                                <w:rFonts w:asciiTheme="minorHAnsi" w:hAnsiTheme="minorHAnsi"/>
                                <w:b/>
                                <w:bCs/>
                                <w:sz w:val="24"/>
                                <w:szCs w:val="24"/>
                              </w:rPr>
                            </w:pPr>
                          </w:p>
                          <w:p w14:paraId="3A33CDCE"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4. Pametno upravljanje općinom i uslugama</w:t>
                            </w:r>
                          </w:p>
                          <w:p w14:paraId="706B3C63" w14:textId="77777777" w:rsidR="003C6792" w:rsidRPr="00C45023" w:rsidRDefault="003C6792" w:rsidP="00C45023">
                            <w:pPr>
                              <w:jc w:val="center"/>
                              <w:rPr>
                                <w:rFonts w:asciiTheme="minorHAnsi" w:hAnsiTheme="minorHAnsi"/>
                                <w:b/>
                                <w:bCs/>
                                <w:sz w:val="24"/>
                                <w:szCs w:val="24"/>
                              </w:rPr>
                            </w:pPr>
                          </w:p>
                          <w:p w14:paraId="5CF89906"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5. Pametno upravljanje energijom i zaštita okoliša</w:t>
                            </w:r>
                          </w:p>
                          <w:p w14:paraId="48136D25" w14:textId="77777777" w:rsidR="003C6792" w:rsidRPr="00C45023" w:rsidRDefault="003C6792" w:rsidP="00C45023">
                            <w:pPr>
                              <w:jc w:val="center"/>
                              <w:rPr>
                                <w:rFonts w:asciiTheme="minorHAnsi" w:hAnsiTheme="minorHAnsi"/>
                                <w:b/>
                                <w:bCs/>
                                <w:sz w:val="24"/>
                                <w:szCs w:val="24"/>
                              </w:rPr>
                            </w:pPr>
                          </w:p>
                          <w:p w14:paraId="2C4F08D9"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6. Održivi promet i pametna mobilnost</w:t>
                            </w:r>
                          </w:p>
                          <w:p w14:paraId="6F132F97" w14:textId="77777777" w:rsidR="003C6792" w:rsidRPr="00C45023" w:rsidRDefault="003C6792" w:rsidP="00C45023">
                            <w:pPr>
                              <w:jc w:val="center"/>
                              <w:rPr>
                                <w:rFonts w:asciiTheme="minorHAnsi" w:hAnsiTheme="minorHAnsi"/>
                                <w:b/>
                                <w:bCs/>
                                <w:sz w:val="24"/>
                                <w:szCs w:val="24"/>
                              </w:rPr>
                            </w:pPr>
                          </w:p>
                          <w:p w14:paraId="4E15ADFD"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7. Poboljšanje sigurnosti građana i imovine – pametna sigurnost</w:t>
                            </w:r>
                          </w:p>
                          <w:p w14:paraId="30C09FBF" w14:textId="77777777" w:rsidR="003C6792" w:rsidRPr="00C45023" w:rsidRDefault="003C6792" w:rsidP="00C45023">
                            <w:pPr>
                              <w:jc w:val="center"/>
                              <w:rPr>
                                <w:rFonts w:asciiTheme="minorHAnsi" w:hAnsiTheme="minorHAnsi"/>
                                <w:b/>
                                <w:bCs/>
                                <w:sz w:val="24"/>
                                <w:szCs w:val="24"/>
                              </w:rPr>
                            </w:pPr>
                          </w:p>
                          <w:p w14:paraId="68BD3E3F"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8. Obrazovanje i kvaliteta života građana – pametno društvo</w:t>
                            </w:r>
                          </w:p>
                          <w:p w14:paraId="3F09EB40" w14:textId="77777777" w:rsidR="003C6792" w:rsidRPr="00C45023" w:rsidRDefault="003C6792" w:rsidP="00C45023">
                            <w:pPr>
                              <w:jc w:val="center"/>
                              <w:rPr>
                                <w:rFonts w:asciiTheme="minorHAnsi" w:hAnsiTheme="minorHAnsi"/>
                                <w:b/>
                                <w:bCs/>
                                <w:sz w:val="24"/>
                                <w:szCs w:val="24"/>
                              </w:rPr>
                            </w:pPr>
                          </w:p>
                          <w:p w14:paraId="168641DB" w14:textId="7A92D375"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9. Promicanje ravnopravnosti, multinacionalnosti i jednakih mogućnosti</w:t>
                            </w:r>
                          </w:p>
                          <w:p w14:paraId="053AADE7" w14:textId="77777777" w:rsidR="003C6792" w:rsidRDefault="003C6792" w:rsidP="003C67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5D8EC" id="_x0000_t202" coordsize="21600,21600" o:spt="202" path="m,l,21600r21600,l21600,xe">
                <v:stroke joinstyle="miter"/>
                <v:path gradientshapeok="t" o:connecttype="rect"/>
              </v:shapetype>
              <v:shape id="Tekstni okvir 2" o:spid="_x0000_s1026" type="#_x0000_t202" style="position:absolute;left:0;text-align:left;margin-left:7.5pt;margin-top:27.6pt;width:426pt;height:38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LIEAIAACA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">
                <v:textbox>
                  <w:txbxContent>
                    <w:p w14:paraId="2DB95830" w14:textId="77777777" w:rsidR="00C45023" w:rsidRDefault="00C45023" w:rsidP="00C45023">
                      <w:pPr>
                        <w:jc w:val="center"/>
                        <w:rPr>
                          <w:rFonts w:asciiTheme="minorHAnsi" w:hAnsiTheme="minorHAnsi"/>
                          <w:b/>
                          <w:bCs/>
                          <w:sz w:val="24"/>
                          <w:szCs w:val="24"/>
                        </w:rPr>
                      </w:pPr>
                    </w:p>
                    <w:p w14:paraId="628ED5C1" w14:textId="176C3852"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1. Izgradnja, adaptacija i rekonstrukcija javnih i komunalnih objekata s ciljem</w:t>
                      </w:r>
                    </w:p>
                    <w:p w14:paraId="1CAB47C6"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poboljšanja uvjeta života na području Općine Šodolovci</w:t>
                      </w:r>
                    </w:p>
                    <w:p w14:paraId="71ED37AA" w14:textId="77777777" w:rsidR="003C6792" w:rsidRPr="00C45023" w:rsidRDefault="003C6792" w:rsidP="00C45023">
                      <w:pPr>
                        <w:jc w:val="center"/>
                        <w:rPr>
                          <w:rFonts w:asciiTheme="minorHAnsi" w:hAnsiTheme="minorHAnsi"/>
                          <w:b/>
                          <w:bCs/>
                          <w:sz w:val="24"/>
                          <w:szCs w:val="24"/>
                        </w:rPr>
                      </w:pPr>
                    </w:p>
                    <w:p w14:paraId="6810D135" w14:textId="347D7290"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2. Razvitak konkurentne poljoprivrede i gospodarstva</w:t>
                      </w:r>
                    </w:p>
                    <w:p w14:paraId="4CF0612C" w14:textId="77777777" w:rsidR="003C6792" w:rsidRPr="00C45023" w:rsidRDefault="003C6792" w:rsidP="00C45023">
                      <w:pPr>
                        <w:jc w:val="center"/>
                        <w:rPr>
                          <w:rFonts w:asciiTheme="minorHAnsi" w:hAnsiTheme="minorHAnsi"/>
                          <w:b/>
                          <w:bCs/>
                          <w:sz w:val="24"/>
                          <w:szCs w:val="24"/>
                        </w:rPr>
                      </w:pPr>
                    </w:p>
                    <w:p w14:paraId="789BE241"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3. Razvitak ljudskih resursa i kapaciteta upravljanja ljudskim i materijalnim resursima</w:t>
                      </w:r>
                    </w:p>
                    <w:p w14:paraId="0F43E1A2" w14:textId="77777777" w:rsidR="003C6792" w:rsidRPr="00C45023" w:rsidRDefault="003C6792" w:rsidP="00C45023">
                      <w:pPr>
                        <w:jc w:val="center"/>
                        <w:rPr>
                          <w:rFonts w:asciiTheme="minorHAnsi" w:hAnsiTheme="minorHAnsi"/>
                          <w:b/>
                          <w:bCs/>
                          <w:sz w:val="24"/>
                          <w:szCs w:val="24"/>
                        </w:rPr>
                      </w:pPr>
                    </w:p>
                    <w:p w14:paraId="3A33CDCE"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4. Pametno upravljanje općinom i uslugama</w:t>
                      </w:r>
                    </w:p>
                    <w:p w14:paraId="706B3C63" w14:textId="77777777" w:rsidR="003C6792" w:rsidRPr="00C45023" w:rsidRDefault="003C6792" w:rsidP="00C45023">
                      <w:pPr>
                        <w:jc w:val="center"/>
                        <w:rPr>
                          <w:rFonts w:asciiTheme="minorHAnsi" w:hAnsiTheme="minorHAnsi"/>
                          <w:b/>
                          <w:bCs/>
                          <w:sz w:val="24"/>
                          <w:szCs w:val="24"/>
                        </w:rPr>
                      </w:pPr>
                    </w:p>
                    <w:p w14:paraId="5CF89906"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5. Pametno upravljanje energijom i zaštita okoliša</w:t>
                      </w:r>
                    </w:p>
                    <w:p w14:paraId="48136D25" w14:textId="77777777" w:rsidR="003C6792" w:rsidRPr="00C45023" w:rsidRDefault="003C6792" w:rsidP="00C45023">
                      <w:pPr>
                        <w:jc w:val="center"/>
                        <w:rPr>
                          <w:rFonts w:asciiTheme="minorHAnsi" w:hAnsiTheme="minorHAnsi"/>
                          <w:b/>
                          <w:bCs/>
                          <w:sz w:val="24"/>
                          <w:szCs w:val="24"/>
                        </w:rPr>
                      </w:pPr>
                    </w:p>
                    <w:p w14:paraId="2C4F08D9"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6. Održivi promet i pametna mobilnost</w:t>
                      </w:r>
                    </w:p>
                    <w:p w14:paraId="6F132F97" w14:textId="77777777" w:rsidR="003C6792" w:rsidRPr="00C45023" w:rsidRDefault="003C6792" w:rsidP="00C45023">
                      <w:pPr>
                        <w:jc w:val="center"/>
                        <w:rPr>
                          <w:rFonts w:asciiTheme="minorHAnsi" w:hAnsiTheme="minorHAnsi"/>
                          <w:b/>
                          <w:bCs/>
                          <w:sz w:val="24"/>
                          <w:szCs w:val="24"/>
                        </w:rPr>
                      </w:pPr>
                    </w:p>
                    <w:p w14:paraId="4E15ADFD"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7. Poboljšanje sigurnosti građana i imovine – pametna sigurnost</w:t>
                      </w:r>
                    </w:p>
                    <w:p w14:paraId="30C09FBF" w14:textId="77777777" w:rsidR="003C6792" w:rsidRPr="00C45023" w:rsidRDefault="003C6792" w:rsidP="00C45023">
                      <w:pPr>
                        <w:jc w:val="center"/>
                        <w:rPr>
                          <w:rFonts w:asciiTheme="minorHAnsi" w:hAnsiTheme="minorHAnsi"/>
                          <w:b/>
                          <w:bCs/>
                          <w:sz w:val="24"/>
                          <w:szCs w:val="24"/>
                        </w:rPr>
                      </w:pPr>
                    </w:p>
                    <w:p w14:paraId="68BD3E3F" w14:textId="77777777"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8. Obrazovanje i kvaliteta života građana – pametno društvo</w:t>
                      </w:r>
                    </w:p>
                    <w:p w14:paraId="3F09EB40" w14:textId="77777777" w:rsidR="003C6792" w:rsidRPr="00C45023" w:rsidRDefault="003C6792" w:rsidP="00C45023">
                      <w:pPr>
                        <w:jc w:val="center"/>
                        <w:rPr>
                          <w:rFonts w:asciiTheme="minorHAnsi" w:hAnsiTheme="minorHAnsi"/>
                          <w:b/>
                          <w:bCs/>
                          <w:sz w:val="24"/>
                          <w:szCs w:val="24"/>
                        </w:rPr>
                      </w:pPr>
                    </w:p>
                    <w:p w14:paraId="168641DB" w14:textId="7A92D375" w:rsidR="003C6792" w:rsidRPr="00C45023" w:rsidRDefault="003C6792" w:rsidP="00C45023">
                      <w:pPr>
                        <w:jc w:val="center"/>
                        <w:rPr>
                          <w:rFonts w:asciiTheme="minorHAnsi" w:hAnsiTheme="minorHAnsi"/>
                          <w:b/>
                          <w:bCs/>
                          <w:sz w:val="24"/>
                          <w:szCs w:val="24"/>
                        </w:rPr>
                      </w:pPr>
                      <w:r w:rsidRPr="00C45023">
                        <w:rPr>
                          <w:rFonts w:asciiTheme="minorHAnsi" w:hAnsiTheme="minorHAnsi"/>
                          <w:b/>
                          <w:bCs/>
                          <w:sz w:val="24"/>
                          <w:szCs w:val="24"/>
                        </w:rPr>
                        <w:t>9. Promicanje ravnopravnosti, multinacionalnosti i jednakih mogućnosti</w:t>
                      </w:r>
                    </w:p>
                    <w:p w14:paraId="053AADE7" w14:textId="77777777" w:rsidR="003C6792" w:rsidRDefault="003C6792" w:rsidP="003C6792"/>
                  </w:txbxContent>
                </v:textbox>
                <w10:wrap type="square"/>
              </v:shape>
            </w:pict>
          </mc:Fallback>
        </mc:AlternateContent>
      </w:r>
      <w:r w:rsidRPr="00C45023">
        <w:rPr>
          <w:rFonts w:ascii="Cambria" w:eastAsia="Times New Roman" w:hAnsi="Cambria" w:cs="Times New Roman"/>
          <w:b/>
          <w:bCs/>
        </w:rPr>
        <w:t>Idući prioriteti izdvojeni su kao najznačajniji u idućem mandatnom razdoblju:</w:t>
      </w:r>
    </w:p>
    <w:p w14:paraId="7113B687" w14:textId="096098D5" w:rsidR="00C31FF5" w:rsidRDefault="00C31FF5" w:rsidP="00F03671">
      <w:pPr>
        <w:spacing w:line="360" w:lineRule="auto"/>
        <w:jc w:val="both"/>
        <w:rPr>
          <w:rFonts w:ascii="Cambria" w:eastAsia="Times New Roman" w:hAnsi="Cambria" w:cs="Times New Roman"/>
        </w:rPr>
      </w:pPr>
    </w:p>
    <w:p w14:paraId="0A087802" w14:textId="77777777" w:rsidR="00C31FF5" w:rsidRDefault="00C31FF5" w:rsidP="00F03671">
      <w:pPr>
        <w:spacing w:line="360" w:lineRule="auto"/>
        <w:jc w:val="both"/>
        <w:rPr>
          <w:rFonts w:ascii="Cambria" w:eastAsia="Times New Roman" w:hAnsi="Cambria" w:cs="Times New Roman"/>
        </w:rPr>
      </w:pPr>
    </w:p>
    <w:p w14:paraId="08C09566" w14:textId="2F599A9F" w:rsidR="00C31FF5" w:rsidRDefault="008C5008" w:rsidP="00F03671">
      <w:pPr>
        <w:spacing w:line="360" w:lineRule="auto"/>
        <w:jc w:val="both"/>
        <w:rPr>
          <w:rFonts w:ascii="Cambria" w:eastAsia="Times New Roman" w:hAnsi="Cambria" w:cs="Times New Roman"/>
        </w:rPr>
      </w:pPr>
      <w:r w:rsidRPr="005B00D0">
        <w:rPr>
          <w:rFonts w:ascii="Cambria" w:eastAsia="Times New Roman" w:hAnsi="Cambria" w:cs="Times New Roman"/>
          <w:sz w:val="24"/>
          <w:szCs w:val="24"/>
        </w:rPr>
        <w:t xml:space="preserve">Odabrani razvojni prioriteti Općine Šodolovci usklađeni su sa strateškim dokumentima Republike Hrvatske i Osječko- baranjske županije. Strateški i posebni ciljevi iz ovog </w:t>
      </w:r>
      <w:r w:rsidRPr="005B00D0">
        <w:rPr>
          <w:rFonts w:ascii="Cambria" w:eastAsia="Times New Roman" w:hAnsi="Cambria" w:cs="Times New Roman"/>
          <w:sz w:val="24"/>
          <w:szCs w:val="24"/>
        </w:rPr>
        <w:lastRenderedPageBreak/>
        <w:t xml:space="preserve">Provedbenog programa doprinose ostvarenju ciljeva iz Nacionalne razvojne strategije do 2030. te Plana razvoja Osječko- baranjske županije do 2027., osobito u području jačanja komunalne infrastrukture, podizanja kvalitete društvenih usluga, zaštite okoliša i korištenja </w:t>
      </w:r>
      <w:r w:rsidR="00803659" w:rsidRPr="005B00D0">
        <w:rPr>
          <w:rFonts w:ascii="Cambria" w:eastAsia="Times New Roman" w:hAnsi="Cambria" w:cs="Times New Roman"/>
          <w:sz w:val="24"/>
          <w:szCs w:val="24"/>
        </w:rPr>
        <w:t>obnovljivih</w:t>
      </w:r>
      <w:r w:rsidRPr="005B00D0">
        <w:rPr>
          <w:rFonts w:ascii="Cambria" w:eastAsia="Times New Roman" w:hAnsi="Cambria" w:cs="Times New Roman"/>
          <w:sz w:val="24"/>
          <w:szCs w:val="24"/>
        </w:rPr>
        <w:t xml:space="preserve"> izvora energije. Time se osigurava integriran </w:t>
      </w:r>
      <w:r w:rsidR="00803659" w:rsidRPr="005B00D0">
        <w:rPr>
          <w:rFonts w:ascii="Cambria" w:eastAsia="Times New Roman" w:hAnsi="Cambria" w:cs="Times New Roman"/>
          <w:sz w:val="24"/>
          <w:szCs w:val="24"/>
        </w:rPr>
        <w:t>i održiv pristup razvoju općine, u skladu s nacionalnim i europskim prioritetima</w:t>
      </w:r>
      <w:r w:rsidR="00803659">
        <w:rPr>
          <w:rFonts w:ascii="Cambria" w:eastAsia="Times New Roman" w:hAnsi="Cambria" w:cs="Times New Roman"/>
        </w:rPr>
        <w:t>.</w:t>
      </w:r>
    </w:p>
    <w:p w14:paraId="547C6C7A" w14:textId="77777777" w:rsidR="00C31FF5" w:rsidRDefault="00C31FF5" w:rsidP="00F03671">
      <w:pPr>
        <w:spacing w:line="360" w:lineRule="auto"/>
        <w:jc w:val="both"/>
        <w:rPr>
          <w:rFonts w:ascii="Cambria" w:eastAsia="Times New Roman" w:hAnsi="Cambria" w:cs="Times New Roman"/>
        </w:rPr>
      </w:pPr>
    </w:p>
    <w:p w14:paraId="776342C1" w14:textId="5E50925A" w:rsidR="008C5008" w:rsidRPr="005B00D0" w:rsidRDefault="008C5008" w:rsidP="008C5008">
      <w:pPr>
        <w:spacing w:line="360" w:lineRule="auto"/>
        <w:jc w:val="both"/>
        <w:rPr>
          <w:rFonts w:ascii="Cambria" w:eastAsia="Times New Roman" w:hAnsi="Cambria" w:cs="Times New Roman"/>
          <w:b/>
          <w:bCs/>
          <w:sz w:val="24"/>
          <w:szCs w:val="24"/>
        </w:rPr>
      </w:pPr>
      <w:r w:rsidRPr="005B00D0">
        <w:rPr>
          <w:rFonts w:ascii="Cambria" w:eastAsia="Times New Roman" w:hAnsi="Cambria" w:cs="Times New Roman"/>
          <w:b/>
          <w:bCs/>
          <w:sz w:val="24"/>
          <w:szCs w:val="24"/>
        </w:rPr>
        <w:t xml:space="preserve">Mjere i aktivnosti iz ovog provedbenog programa doprinijet će ostvarenju sljedećih specifičnih ciljeva Plana razvoja Osječko–baranjske županije za razdoblje do 2027. godine:  </w:t>
      </w:r>
    </w:p>
    <w:p w14:paraId="3604DC80"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1. Podrška demografskoj revitalizaciji i osnaživanje obitelji</w:t>
      </w:r>
    </w:p>
    <w:p w14:paraId="738BF409"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2. Razvoj i unaprjeđenje sustava zdravstva i socijalne skrbi</w:t>
      </w:r>
    </w:p>
    <w:p w14:paraId="5B1DFFCB"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3. Razvoj i unaprjeđenje odgojno-obrazovne i znanstveno-istraživačke djelatnosti u funkciji gospodarstva i tržišta rada</w:t>
      </w:r>
    </w:p>
    <w:p w14:paraId="28EAF8C5"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4. Jačanje zajednice i civilnog društva u funkciji poticanja aktivnog i kvalitetnog života građana</w:t>
      </w:r>
    </w:p>
    <w:p w14:paraId="5956783A"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5. Unaprjeđenje sustava zaštite okoliša i održivog korištenja prirode te jačanje otpornosti i ublažavanje klimatskih promjena</w:t>
      </w:r>
    </w:p>
    <w:p w14:paraId="654F4107"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6. Razvoj lokalne i regionalne infrastrukture radi unaprjeđenja kvalitete života s ciljem ekološke i energetske tranzicije</w:t>
      </w:r>
    </w:p>
    <w:p w14:paraId="2C7EA254"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7. Razvoj i unaprjeđenje održive mobilnosti</w:t>
      </w:r>
    </w:p>
    <w:p w14:paraId="57884B24" w14:textId="09617FC2" w:rsidR="00803659" w:rsidRPr="005B00D0" w:rsidRDefault="00803659"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8. Jačanje kapaciteta, spremnosti i otpornosti zajednice na rizike</w:t>
      </w:r>
    </w:p>
    <w:p w14:paraId="112642DD"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9. Razvoj i unaprjeđenje poslovnog okruženja te konkurentnosti i inovativnosti gospodarstva</w:t>
      </w:r>
    </w:p>
    <w:p w14:paraId="03DFE3AB"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10. Podrška proizvodnji i preradi hrane u funkciji održivog regionalnog razvoja</w:t>
      </w:r>
    </w:p>
    <w:p w14:paraId="3F2DC042"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 xml:space="preserve">PC 11. Jačanje regionalne prepoznatljivosti pomoću </w:t>
      </w:r>
      <w:proofErr w:type="spellStart"/>
      <w:r w:rsidRPr="005B00D0">
        <w:rPr>
          <w:rFonts w:ascii="Cambria" w:eastAsia="Times New Roman" w:hAnsi="Cambria" w:cs="Times New Roman"/>
          <w:sz w:val="24"/>
          <w:szCs w:val="24"/>
        </w:rPr>
        <w:t>brendiranja</w:t>
      </w:r>
      <w:proofErr w:type="spellEnd"/>
      <w:r w:rsidRPr="005B00D0">
        <w:rPr>
          <w:rFonts w:ascii="Cambria" w:eastAsia="Times New Roman" w:hAnsi="Cambria" w:cs="Times New Roman"/>
          <w:sz w:val="24"/>
          <w:szCs w:val="24"/>
        </w:rPr>
        <w:t xml:space="preserve"> i promidžbe</w:t>
      </w:r>
    </w:p>
    <w:p w14:paraId="5935731A"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12. Podrška digitalnoj tranziciji društva i gospodarstva</w:t>
      </w:r>
    </w:p>
    <w:p w14:paraId="728D7F17" w14:textId="77777777" w:rsidR="008C5008"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PC 13. Unaprjeđenje učinkovitosti i djelotvornosti javnog sektora i upravljanja javnom imovinom</w:t>
      </w:r>
    </w:p>
    <w:p w14:paraId="592324D8" w14:textId="39517C9B" w:rsidR="00C31FF5" w:rsidRPr="005B00D0" w:rsidRDefault="008C5008" w:rsidP="008C5008">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 xml:space="preserve">PC 14. Podrška razvoju slabije razvijenih i potpomognutih područja Županije   </w:t>
      </w:r>
    </w:p>
    <w:p w14:paraId="7A380D6C" w14:textId="77777777" w:rsidR="00C31FF5" w:rsidRDefault="00C31FF5" w:rsidP="00F03671">
      <w:pPr>
        <w:spacing w:line="360" w:lineRule="auto"/>
        <w:jc w:val="both"/>
        <w:rPr>
          <w:rFonts w:ascii="Cambria" w:eastAsia="Times New Roman" w:hAnsi="Cambria" w:cs="Times New Roman"/>
        </w:rPr>
      </w:pPr>
    </w:p>
    <w:p w14:paraId="51788306" w14:textId="77777777" w:rsidR="00C31FF5" w:rsidRDefault="00C31FF5" w:rsidP="00F03671">
      <w:pPr>
        <w:spacing w:line="360" w:lineRule="auto"/>
        <w:jc w:val="both"/>
        <w:rPr>
          <w:rFonts w:ascii="Cambria" w:eastAsia="Times New Roman" w:hAnsi="Cambria" w:cs="Times New Roman"/>
        </w:rPr>
      </w:pPr>
    </w:p>
    <w:p w14:paraId="4A6BDF64" w14:textId="77777777" w:rsidR="00272FD5" w:rsidRDefault="00272FD5" w:rsidP="00F03671">
      <w:pPr>
        <w:spacing w:line="360" w:lineRule="auto"/>
        <w:jc w:val="both"/>
        <w:rPr>
          <w:rFonts w:ascii="Cambria" w:eastAsia="Times New Roman" w:hAnsi="Cambria" w:cs="Times New Roman"/>
        </w:rPr>
      </w:pPr>
    </w:p>
    <w:p w14:paraId="57FF9377" w14:textId="78C9ED0B" w:rsidR="00B57B81" w:rsidRPr="006549F4" w:rsidRDefault="00B57B81" w:rsidP="00E74434">
      <w:pPr>
        <w:pStyle w:val="Naslov1"/>
        <w:rPr>
          <w:rFonts w:asciiTheme="minorHAnsi" w:hAnsiTheme="minorHAnsi"/>
          <w:b/>
          <w:bCs/>
          <w:color w:val="1F497D" w:themeColor="text2"/>
          <w:sz w:val="28"/>
          <w:szCs w:val="28"/>
          <w:highlight w:val="white"/>
        </w:rPr>
      </w:pPr>
      <w:bookmarkStart w:id="8" w:name="_Toc210044138"/>
      <w:r w:rsidRPr="006549F4">
        <w:rPr>
          <w:rFonts w:asciiTheme="minorHAnsi" w:hAnsiTheme="minorHAnsi"/>
          <w:b/>
          <w:bCs/>
          <w:color w:val="1F497D" w:themeColor="text2"/>
          <w:sz w:val="28"/>
          <w:szCs w:val="28"/>
        </w:rPr>
        <w:lastRenderedPageBreak/>
        <w:t>5.   Popis mjera za provedbu uz ključne aktivnosti, period provedbe i pokazatelje rezultata</w:t>
      </w:r>
      <w:bookmarkEnd w:id="8"/>
      <w:r w:rsidRPr="006549F4">
        <w:rPr>
          <w:rFonts w:asciiTheme="minorHAnsi" w:hAnsiTheme="minorHAnsi"/>
          <w:b/>
          <w:bCs/>
          <w:color w:val="1F497D" w:themeColor="text2"/>
          <w:sz w:val="28"/>
          <w:szCs w:val="28"/>
          <w:highlight w:val="white"/>
        </w:rPr>
        <w:t xml:space="preserve"> </w:t>
      </w:r>
    </w:p>
    <w:p w14:paraId="3BB48DD2" w14:textId="31B3ECCB" w:rsidR="00272FD5" w:rsidRPr="00272FD5" w:rsidRDefault="00272FD5" w:rsidP="00272FD5">
      <w:pPr>
        <w:rPr>
          <w:highlight w:val="white"/>
          <w:u w:val="single" w:color="4F81BD" w:themeColor="accent1"/>
        </w:rPr>
      </w:pPr>
      <w:r w:rsidRPr="00272FD5">
        <w:rPr>
          <w:highlight w:val="white"/>
          <w:u w:val="single" w:color="4F81BD" w:themeColor="accent1"/>
        </w:rPr>
        <w:t>________________________________________________________________________</w:t>
      </w:r>
    </w:p>
    <w:p w14:paraId="494317BC" w14:textId="77777777" w:rsidR="000F708E" w:rsidRDefault="000F708E" w:rsidP="00F03671">
      <w:pPr>
        <w:spacing w:line="360" w:lineRule="auto"/>
        <w:jc w:val="both"/>
        <w:rPr>
          <w:rFonts w:ascii="Cambria" w:eastAsia="Times New Roman" w:hAnsi="Cambria" w:cs="Times New Roman"/>
        </w:rPr>
      </w:pPr>
    </w:p>
    <w:p w14:paraId="4906508C" w14:textId="27C2E703" w:rsidR="000F708E" w:rsidRPr="005B00D0" w:rsidRDefault="000F708E"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Strateško planiranje i razvoj Općine Šodolovci u razdoblju do 2029. godine temeljit će se na postavljenom strateškom okviru koji je dio Provedbenog programa općine za razdoblje  20</w:t>
      </w:r>
      <w:r w:rsidR="002A5404" w:rsidRPr="005B00D0">
        <w:rPr>
          <w:rFonts w:ascii="Cambria" w:eastAsia="Times New Roman" w:hAnsi="Cambria" w:cs="Times New Roman"/>
          <w:sz w:val="24"/>
          <w:szCs w:val="24"/>
        </w:rPr>
        <w:t>25</w:t>
      </w:r>
      <w:r w:rsidRPr="005B00D0">
        <w:rPr>
          <w:rFonts w:ascii="Cambria" w:eastAsia="Times New Roman" w:hAnsi="Cambria" w:cs="Times New Roman"/>
          <w:sz w:val="24"/>
          <w:szCs w:val="24"/>
        </w:rPr>
        <w:t>-202</w:t>
      </w:r>
      <w:r w:rsidR="002A5404" w:rsidRPr="005B00D0">
        <w:rPr>
          <w:rFonts w:ascii="Cambria" w:eastAsia="Times New Roman" w:hAnsi="Cambria" w:cs="Times New Roman"/>
          <w:sz w:val="24"/>
          <w:szCs w:val="24"/>
        </w:rPr>
        <w:t>9</w:t>
      </w:r>
      <w:r w:rsidRPr="005B00D0">
        <w:rPr>
          <w:rFonts w:ascii="Cambria" w:eastAsia="Times New Roman" w:hAnsi="Cambria" w:cs="Times New Roman"/>
          <w:sz w:val="24"/>
          <w:szCs w:val="24"/>
        </w:rPr>
        <w:t>.  godine.  Strateški okvir definiran je kroz 8 razvojnih  mjera. Sve  navedene  mjere  odgovaraju samoupravnom djelokrugu općine, a njihovom okviru navode se i aktivnosti kroz koje će općina pratiti  uspješnost  vlastitog  strateškog  planiranja  te  provedenih  ciljeva  i rezultata Provedbenog programa. Svaka od aktivnosti mjerit će se kroz definirane pokazatelje rezultata te utvrđene polazišne i ciljne vrijednosti za određeni pokazatelj rezultata po pojedinoj godini mandata načelnika. Uz to, važan element strateškog planiranje je i strateško planiranje proračunskih sredstava  koja  su  potrebna    za    realizaciju    mjera,    aktivnosti    i    projekata.  Shodno  tome,  strateški  okvir  Provedbenog  programa  obuhvaća  poveznicu  s  proračunom općine. Detaljan pregled mjera i aktivnosti zajedno s akcijskim i financijskim planom nalazi se u PRILOGU 1. Rok provedbe za svaku od navedenih mjera je 1.4.2029. godine.</w:t>
      </w:r>
    </w:p>
    <w:p w14:paraId="2B1F5681" w14:textId="77777777" w:rsidR="000F708E" w:rsidRDefault="000F708E" w:rsidP="00F03671">
      <w:pPr>
        <w:spacing w:line="360" w:lineRule="auto"/>
        <w:jc w:val="both"/>
        <w:rPr>
          <w:rFonts w:ascii="Cambria" w:eastAsia="Times New Roman" w:hAnsi="Cambria" w:cs="Times New Roman"/>
        </w:rPr>
      </w:pPr>
    </w:p>
    <w:tbl>
      <w:tblPr>
        <w:tblStyle w:val="TableGrid1"/>
        <w:tblpPr w:leftFromText="180" w:rightFromText="180" w:vertAnchor="text" w:horzAnchor="margin" w:tblpXSpec="center" w:tblpY="71"/>
        <w:tblW w:w="9918" w:type="dxa"/>
        <w:tblLook w:val="04A0" w:firstRow="1" w:lastRow="0" w:firstColumn="1" w:lastColumn="0" w:noHBand="0" w:noVBand="1"/>
      </w:tblPr>
      <w:tblGrid>
        <w:gridCol w:w="704"/>
        <w:gridCol w:w="3260"/>
        <w:gridCol w:w="2900"/>
        <w:gridCol w:w="3054"/>
      </w:tblGrid>
      <w:tr w:rsidR="000F708E" w:rsidRPr="00B57002" w14:paraId="44640259" w14:textId="77777777" w:rsidTr="002A264B">
        <w:tc>
          <w:tcPr>
            <w:tcW w:w="704" w:type="dxa"/>
            <w:shd w:val="clear" w:color="auto" w:fill="95B3D7" w:themeFill="accent1" w:themeFillTint="99"/>
            <w:vAlign w:val="center"/>
          </w:tcPr>
          <w:p w14:paraId="0A1C7576" w14:textId="77777777" w:rsidR="000F708E" w:rsidRPr="00B57002" w:rsidRDefault="000F708E" w:rsidP="002A264B">
            <w:pPr>
              <w:spacing w:line="360" w:lineRule="auto"/>
              <w:jc w:val="center"/>
              <w:rPr>
                <w:rFonts w:ascii="Cambria" w:hAnsi="Cambria"/>
                <w:b/>
                <w:bCs/>
              </w:rPr>
            </w:pPr>
            <w:r>
              <w:rPr>
                <w:rFonts w:ascii="Cambria" w:hAnsi="Cambria"/>
                <w:b/>
                <w:bCs/>
              </w:rPr>
              <w:t>R.br.</w:t>
            </w:r>
          </w:p>
        </w:tc>
        <w:tc>
          <w:tcPr>
            <w:tcW w:w="3260" w:type="dxa"/>
            <w:shd w:val="clear" w:color="auto" w:fill="95B3D7" w:themeFill="accent1" w:themeFillTint="99"/>
            <w:vAlign w:val="center"/>
          </w:tcPr>
          <w:p w14:paraId="00D2E153" w14:textId="77777777" w:rsidR="000F708E" w:rsidRPr="00B57002" w:rsidRDefault="000F708E" w:rsidP="002A264B">
            <w:pPr>
              <w:spacing w:line="360" w:lineRule="auto"/>
              <w:jc w:val="center"/>
              <w:rPr>
                <w:rFonts w:ascii="Cambria" w:hAnsi="Cambria"/>
                <w:b/>
                <w:bCs/>
                <w:lang w:val="hr-HR"/>
              </w:rPr>
            </w:pPr>
            <w:r w:rsidRPr="00B57002">
              <w:rPr>
                <w:rFonts w:ascii="Cambria" w:hAnsi="Cambria"/>
                <w:b/>
                <w:bCs/>
                <w:lang w:val="hr-HR"/>
              </w:rPr>
              <w:t>Naziv mjere</w:t>
            </w:r>
          </w:p>
        </w:tc>
        <w:tc>
          <w:tcPr>
            <w:tcW w:w="2900" w:type="dxa"/>
            <w:shd w:val="clear" w:color="auto" w:fill="95B3D7" w:themeFill="accent1" w:themeFillTint="99"/>
            <w:vAlign w:val="center"/>
          </w:tcPr>
          <w:p w14:paraId="351ADC22" w14:textId="77777777" w:rsidR="000F708E" w:rsidRPr="00B57002" w:rsidRDefault="000F708E" w:rsidP="002A264B">
            <w:pPr>
              <w:spacing w:line="360" w:lineRule="auto"/>
              <w:jc w:val="center"/>
              <w:rPr>
                <w:rFonts w:ascii="Cambria" w:hAnsi="Cambria"/>
                <w:b/>
                <w:bCs/>
                <w:lang w:val="hr-HR"/>
              </w:rPr>
            </w:pPr>
            <w:r w:rsidRPr="00B57002">
              <w:rPr>
                <w:rFonts w:ascii="Cambria" w:hAnsi="Cambria"/>
                <w:b/>
                <w:bCs/>
                <w:lang w:val="hr-HR"/>
              </w:rPr>
              <w:t>Ključne aktivnosti</w:t>
            </w:r>
          </w:p>
        </w:tc>
        <w:tc>
          <w:tcPr>
            <w:tcW w:w="3054" w:type="dxa"/>
            <w:shd w:val="clear" w:color="auto" w:fill="95B3D7" w:themeFill="accent1" w:themeFillTint="99"/>
            <w:vAlign w:val="center"/>
          </w:tcPr>
          <w:p w14:paraId="627BD9EB" w14:textId="77777777" w:rsidR="000F708E" w:rsidRPr="00B57002" w:rsidRDefault="000F708E" w:rsidP="002A264B">
            <w:pPr>
              <w:spacing w:line="360" w:lineRule="auto"/>
              <w:jc w:val="center"/>
              <w:rPr>
                <w:rFonts w:ascii="Cambria" w:hAnsi="Cambria"/>
                <w:b/>
                <w:bCs/>
                <w:lang w:val="hr-HR"/>
              </w:rPr>
            </w:pPr>
            <w:r w:rsidRPr="00B57002">
              <w:rPr>
                <w:rFonts w:ascii="Cambria" w:hAnsi="Cambria"/>
                <w:b/>
                <w:bCs/>
                <w:lang w:val="hr-HR"/>
              </w:rPr>
              <w:t>Pokazatelj rezultata</w:t>
            </w:r>
          </w:p>
        </w:tc>
      </w:tr>
      <w:tr w:rsidR="000F708E" w:rsidRPr="00B57002" w14:paraId="5C3D3D4E" w14:textId="77777777" w:rsidTr="002A264B">
        <w:tc>
          <w:tcPr>
            <w:tcW w:w="704" w:type="dxa"/>
            <w:shd w:val="clear" w:color="auto" w:fill="D9D9D9" w:themeFill="background1" w:themeFillShade="D9"/>
            <w:vAlign w:val="center"/>
          </w:tcPr>
          <w:p w14:paraId="4BBAD6C4" w14:textId="77777777" w:rsidR="000F708E" w:rsidRPr="006B074E" w:rsidRDefault="000F708E" w:rsidP="002A264B">
            <w:pPr>
              <w:spacing w:line="360" w:lineRule="auto"/>
              <w:jc w:val="center"/>
              <w:rPr>
                <w:rFonts w:ascii="Cambria" w:hAnsi="Cambria"/>
              </w:rPr>
            </w:pPr>
            <w:r>
              <w:rPr>
                <w:rFonts w:ascii="Cambria" w:hAnsi="Cambria"/>
              </w:rPr>
              <w:t>1</w:t>
            </w:r>
          </w:p>
        </w:tc>
        <w:tc>
          <w:tcPr>
            <w:tcW w:w="3260" w:type="dxa"/>
            <w:vAlign w:val="center"/>
          </w:tcPr>
          <w:p w14:paraId="59CDED26" w14:textId="77777777" w:rsidR="000F708E" w:rsidRPr="00B57002" w:rsidRDefault="000F708E" w:rsidP="002A264B">
            <w:pPr>
              <w:spacing w:line="360" w:lineRule="auto"/>
              <w:jc w:val="center"/>
              <w:rPr>
                <w:rFonts w:ascii="Cambria" w:hAnsi="Cambria"/>
                <w:i/>
                <w:iCs/>
                <w:lang w:val="hr-HR"/>
              </w:rPr>
            </w:pPr>
          </w:p>
          <w:p w14:paraId="4C0FC3BD" w14:textId="61CFA036"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 xml:space="preserve"> Unaprjeđenje uređenja naselja i stanovanja</w:t>
            </w:r>
          </w:p>
        </w:tc>
        <w:tc>
          <w:tcPr>
            <w:tcW w:w="2900" w:type="dxa"/>
            <w:vAlign w:val="center"/>
          </w:tcPr>
          <w:p w14:paraId="13D509F2" w14:textId="77777777" w:rsidR="000F708E" w:rsidRPr="00B57002" w:rsidRDefault="000F708E" w:rsidP="002A264B">
            <w:pPr>
              <w:spacing w:line="360" w:lineRule="auto"/>
              <w:jc w:val="center"/>
              <w:rPr>
                <w:rFonts w:ascii="Cambria" w:hAnsi="Cambria"/>
                <w:lang w:val="hr-HR"/>
              </w:rPr>
            </w:pPr>
          </w:p>
          <w:p w14:paraId="6EEB4C0C"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1.1. Uređenje središta naselja na području općine</w:t>
            </w:r>
          </w:p>
          <w:p w14:paraId="08671011" w14:textId="77777777" w:rsidR="000F708E" w:rsidRDefault="000F708E" w:rsidP="002A264B">
            <w:pPr>
              <w:spacing w:line="360" w:lineRule="auto"/>
              <w:jc w:val="center"/>
              <w:rPr>
                <w:rFonts w:ascii="Cambria" w:hAnsi="Cambria"/>
                <w:lang w:val="hr-HR"/>
              </w:rPr>
            </w:pPr>
            <w:r w:rsidRPr="00B57002">
              <w:rPr>
                <w:rFonts w:ascii="Cambria" w:hAnsi="Cambria"/>
                <w:lang w:val="hr-HR"/>
              </w:rPr>
              <w:t>1.2. Ozelenjivanje i održavanje javnih površina</w:t>
            </w:r>
          </w:p>
          <w:p w14:paraId="7760A27A" w14:textId="1768D438" w:rsidR="00735453" w:rsidRDefault="00735453" w:rsidP="002A264B">
            <w:pPr>
              <w:spacing w:line="360" w:lineRule="auto"/>
              <w:jc w:val="center"/>
              <w:rPr>
                <w:rFonts w:ascii="Cambria" w:hAnsi="Cambria"/>
                <w:lang w:val="hr-HR"/>
              </w:rPr>
            </w:pPr>
            <w:r>
              <w:rPr>
                <w:rFonts w:ascii="Cambria" w:hAnsi="Cambria"/>
                <w:lang w:val="hr-HR"/>
              </w:rPr>
              <w:t>1.3. uređenje općinskih placeva</w:t>
            </w:r>
          </w:p>
          <w:p w14:paraId="53D15EF8" w14:textId="34877051" w:rsidR="006572AC" w:rsidRPr="00B57002" w:rsidRDefault="006572AC" w:rsidP="002A264B">
            <w:pPr>
              <w:spacing w:line="360" w:lineRule="auto"/>
              <w:jc w:val="center"/>
              <w:rPr>
                <w:rFonts w:ascii="Cambria" w:hAnsi="Cambria"/>
                <w:lang w:val="hr-HR"/>
              </w:rPr>
            </w:pPr>
          </w:p>
        </w:tc>
        <w:tc>
          <w:tcPr>
            <w:tcW w:w="3054" w:type="dxa"/>
            <w:vAlign w:val="center"/>
          </w:tcPr>
          <w:p w14:paraId="22353E9D" w14:textId="77777777" w:rsidR="000F708E" w:rsidRDefault="000F708E" w:rsidP="002A264B">
            <w:pPr>
              <w:spacing w:line="360" w:lineRule="auto"/>
              <w:jc w:val="center"/>
              <w:rPr>
                <w:rFonts w:ascii="Cambria" w:hAnsi="Cambria"/>
                <w:lang w:val="hr-HR"/>
              </w:rPr>
            </w:pPr>
            <w:r>
              <w:rPr>
                <w:rFonts w:ascii="Cambria" w:hAnsi="Cambria"/>
                <w:lang w:val="hr-HR"/>
              </w:rPr>
              <w:t>u</w:t>
            </w:r>
            <w:r w:rsidRPr="00975EE3">
              <w:rPr>
                <w:rFonts w:ascii="Cambria" w:hAnsi="Cambria"/>
                <w:lang w:val="hr-HR"/>
              </w:rPr>
              <w:t>ređeno središte naselja</w:t>
            </w:r>
            <w:r>
              <w:rPr>
                <w:rFonts w:ascii="Cambria" w:hAnsi="Cambria"/>
                <w:lang w:val="hr-HR"/>
              </w:rPr>
              <w:t xml:space="preserve"> </w:t>
            </w:r>
          </w:p>
          <w:p w14:paraId="6FAFE3CD" w14:textId="77777777" w:rsidR="000F708E" w:rsidRPr="00975EE3" w:rsidRDefault="000F708E" w:rsidP="002A264B">
            <w:pPr>
              <w:spacing w:line="360" w:lineRule="auto"/>
              <w:jc w:val="center"/>
              <w:rPr>
                <w:rFonts w:ascii="Cambria" w:hAnsi="Cambria"/>
                <w:lang w:val="hr-HR"/>
              </w:rPr>
            </w:pPr>
          </w:p>
          <w:p w14:paraId="08C3CE6B" w14:textId="77777777" w:rsidR="000F708E" w:rsidRDefault="000F708E" w:rsidP="002A264B">
            <w:pPr>
              <w:spacing w:line="360" w:lineRule="auto"/>
              <w:jc w:val="center"/>
              <w:rPr>
                <w:rFonts w:ascii="Cambria" w:hAnsi="Cambria"/>
                <w:lang w:val="hr-HR"/>
              </w:rPr>
            </w:pPr>
            <w:r>
              <w:rPr>
                <w:rFonts w:ascii="Cambria" w:hAnsi="Cambria"/>
                <w:lang w:val="hr-HR"/>
              </w:rPr>
              <w:t>broj</w:t>
            </w:r>
            <w:r w:rsidRPr="00975EE3">
              <w:rPr>
                <w:rFonts w:ascii="Cambria" w:hAnsi="Cambria"/>
                <w:lang w:val="hr-HR"/>
              </w:rPr>
              <w:t xml:space="preserve"> zasađenih stabala</w:t>
            </w:r>
          </w:p>
          <w:p w14:paraId="49C31659" w14:textId="219DD781" w:rsidR="00735453" w:rsidRPr="00B57002" w:rsidRDefault="00735453" w:rsidP="002A264B">
            <w:pPr>
              <w:spacing w:line="360" w:lineRule="auto"/>
              <w:jc w:val="center"/>
              <w:rPr>
                <w:rFonts w:ascii="Cambria" w:hAnsi="Cambria"/>
                <w:lang w:val="hr-HR"/>
              </w:rPr>
            </w:pPr>
            <w:r>
              <w:rPr>
                <w:rFonts w:ascii="Cambria" w:hAnsi="Cambria"/>
                <w:lang w:val="hr-HR"/>
              </w:rPr>
              <w:t>broj uređenih općinskih placeva</w:t>
            </w:r>
          </w:p>
        </w:tc>
      </w:tr>
      <w:tr w:rsidR="000F708E" w:rsidRPr="00B57002" w14:paraId="59963EA3" w14:textId="77777777" w:rsidTr="002A264B">
        <w:tc>
          <w:tcPr>
            <w:tcW w:w="704" w:type="dxa"/>
            <w:shd w:val="clear" w:color="auto" w:fill="D9D9D9" w:themeFill="background1" w:themeFillShade="D9"/>
            <w:vAlign w:val="center"/>
          </w:tcPr>
          <w:p w14:paraId="3465C589" w14:textId="77777777" w:rsidR="000F708E" w:rsidRPr="006B074E" w:rsidRDefault="000F708E" w:rsidP="002A264B">
            <w:pPr>
              <w:spacing w:line="360" w:lineRule="auto"/>
              <w:jc w:val="center"/>
              <w:rPr>
                <w:rFonts w:ascii="Cambria" w:hAnsi="Cambria"/>
              </w:rPr>
            </w:pPr>
            <w:r>
              <w:rPr>
                <w:rFonts w:ascii="Cambria" w:hAnsi="Cambria"/>
              </w:rPr>
              <w:t>2</w:t>
            </w:r>
          </w:p>
        </w:tc>
        <w:tc>
          <w:tcPr>
            <w:tcW w:w="3260" w:type="dxa"/>
            <w:vAlign w:val="center"/>
          </w:tcPr>
          <w:p w14:paraId="3F57D756" w14:textId="77777777" w:rsidR="000F708E" w:rsidRPr="00B57002" w:rsidRDefault="000F708E" w:rsidP="002A264B">
            <w:pPr>
              <w:spacing w:line="360" w:lineRule="auto"/>
              <w:jc w:val="center"/>
              <w:rPr>
                <w:rFonts w:ascii="Cambria" w:hAnsi="Cambria"/>
                <w:i/>
                <w:iCs/>
                <w:lang w:val="hr-HR"/>
              </w:rPr>
            </w:pPr>
          </w:p>
          <w:p w14:paraId="27ECCB6C"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Uređenje i opremanje s ciljem unaprjeđivanja sigurnosti za život u naseljima</w:t>
            </w:r>
          </w:p>
          <w:p w14:paraId="4244A528" w14:textId="77777777" w:rsidR="000F708E" w:rsidRPr="00B57002" w:rsidRDefault="000F708E" w:rsidP="002A264B">
            <w:pPr>
              <w:spacing w:line="360" w:lineRule="auto"/>
              <w:rPr>
                <w:rFonts w:ascii="Cambria" w:hAnsi="Cambria"/>
                <w:i/>
                <w:iCs/>
                <w:lang w:val="hr-HR"/>
              </w:rPr>
            </w:pPr>
          </w:p>
        </w:tc>
        <w:tc>
          <w:tcPr>
            <w:tcW w:w="2900" w:type="dxa"/>
            <w:vAlign w:val="center"/>
          </w:tcPr>
          <w:p w14:paraId="5E80CED7" w14:textId="77777777" w:rsidR="000F708E" w:rsidRPr="00B57002" w:rsidRDefault="000F708E" w:rsidP="002D0392">
            <w:pPr>
              <w:spacing w:line="360" w:lineRule="auto"/>
              <w:rPr>
                <w:rFonts w:ascii="Cambria" w:hAnsi="Cambria"/>
                <w:lang w:val="hr-HR"/>
              </w:rPr>
            </w:pPr>
          </w:p>
          <w:p w14:paraId="0E8BE9BF"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2.1. Postavljanje videonadzora na javnim površinama i objektima na području općine</w:t>
            </w:r>
          </w:p>
          <w:p w14:paraId="2892FD7C"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2.2. Održavanje građevina, uređaja i predmeta javne namjene</w:t>
            </w:r>
          </w:p>
          <w:p w14:paraId="2CEE9EC5" w14:textId="77777777" w:rsidR="000F708E" w:rsidRDefault="000F708E" w:rsidP="002A264B">
            <w:pPr>
              <w:spacing w:line="360" w:lineRule="auto"/>
              <w:jc w:val="center"/>
              <w:rPr>
                <w:rFonts w:ascii="Cambria" w:hAnsi="Cambria"/>
                <w:lang w:val="hr-HR"/>
              </w:rPr>
            </w:pPr>
            <w:r w:rsidRPr="00B57002">
              <w:rPr>
                <w:rFonts w:ascii="Cambria" w:hAnsi="Cambria"/>
                <w:lang w:val="hr-HR"/>
              </w:rPr>
              <w:lastRenderedPageBreak/>
              <w:t>2.3. Održavanje nerazvrstanih cesta</w:t>
            </w:r>
          </w:p>
          <w:p w14:paraId="0818F7FC" w14:textId="77777777" w:rsidR="00773A7E" w:rsidRPr="002D0392" w:rsidRDefault="00773A7E" w:rsidP="002A264B">
            <w:pPr>
              <w:spacing w:line="360" w:lineRule="auto"/>
              <w:jc w:val="center"/>
              <w:rPr>
                <w:rFonts w:ascii="Cambria" w:hAnsi="Cambria"/>
                <w:color w:val="000000" w:themeColor="text1"/>
                <w:lang w:val="hr-HR"/>
              </w:rPr>
            </w:pPr>
            <w:r w:rsidRPr="002D0392">
              <w:rPr>
                <w:rFonts w:ascii="Cambria" w:hAnsi="Cambria"/>
                <w:color w:val="000000" w:themeColor="text1"/>
                <w:lang w:val="hr-HR"/>
              </w:rPr>
              <w:t>2.4. izgradnja parkirališta u sklopu društvenih domova</w:t>
            </w:r>
          </w:p>
          <w:p w14:paraId="2A134142" w14:textId="198CD26C" w:rsidR="001657FB" w:rsidRPr="00B57002" w:rsidRDefault="001657FB" w:rsidP="002A264B">
            <w:pPr>
              <w:spacing w:line="360" w:lineRule="auto"/>
              <w:jc w:val="center"/>
              <w:rPr>
                <w:rFonts w:ascii="Cambria" w:hAnsi="Cambria"/>
                <w:lang w:val="hr-HR"/>
              </w:rPr>
            </w:pPr>
            <w:r w:rsidRPr="002D0392">
              <w:rPr>
                <w:rFonts w:ascii="Cambria" w:hAnsi="Cambria"/>
                <w:color w:val="000000" w:themeColor="text1"/>
                <w:lang w:val="hr-HR"/>
              </w:rPr>
              <w:t>2.5. izgradnja parkirališta u sklopu mjesnih groblja</w:t>
            </w:r>
          </w:p>
        </w:tc>
        <w:tc>
          <w:tcPr>
            <w:tcW w:w="3054" w:type="dxa"/>
            <w:vAlign w:val="center"/>
          </w:tcPr>
          <w:p w14:paraId="77EBF381" w14:textId="77777777" w:rsidR="002D0392" w:rsidRDefault="002D0392" w:rsidP="002A264B">
            <w:pPr>
              <w:spacing w:line="360" w:lineRule="auto"/>
              <w:jc w:val="center"/>
              <w:rPr>
                <w:rFonts w:ascii="Cambria" w:hAnsi="Cambria"/>
                <w:lang w:val="hr-HR"/>
              </w:rPr>
            </w:pPr>
          </w:p>
          <w:p w14:paraId="3FBB5832" w14:textId="31ED4E92" w:rsidR="000F708E" w:rsidRDefault="000F708E" w:rsidP="002D0392">
            <w:pPr>
              <w:jc w:val="center"/>
              <w:rPr>
                <w:rFonts w:ascii="Cambria" w:hAnsi="Cambria"/>
                <w:lang w:val="hr-HR"/>
              </w:rPr>
            </w:pPr>
            <w:r>
              <w:rPr>
                <w:rFonts w:ascii="Cambria" w:hAnsi="Cambria"/>
                <w:lang w:val="hr-HR"/>
              </w:rPr>
              <w:t>broj</w:t>
            </w:r>
            <w:r w:rsidRPr="00975EE3">
              <w:rPr>
                <w:rFonts w:ascii="Cambria" w:hAnsi="Cambria"/>
                <w:lang w:val="hr-HR"/>
              </w:rPr>
              <w:t xml:space="preserve"> postavljanih videokamera</w:t>
            </w:r>
            <w:r>
              <w:rPr>
                <w:rFonts w:ascii="Cambria" w:hAnsi="Cambria"/>
                <w:lang w:val="hr-HR"/>
              </w:rPr>
              <w:t xml:space="preserve"> </w:t>
            </w:r>
          </w:p>
          <w:p w14:paraId="11333A21" w14:textId="77777777" w:rsidR="000F708E" w:rsidRPr="00975EE3" w:rsidRDefault="000F708E" w:rsidP="002D0392">
            <w:pPr>
              <w:jc w:val="center"/>
              <w:rPr>
                <w:rFonts w:ascii="Cambria" w:hAnsi="Cambria"/>
                <w:lang w:val="hr-HR"/>
              </w:rPr>
            </w:pPr>
          </w:p>
          <w:p w14:paraId="7549ADCC" w14:textId="4490EA0F" w:rsidR="000F708E" w:rsidRDefault="000F708E" w:rsidP="002D0392">
            <w:pPr>
              <w:jc w:val="center"/>
              <w:rPr>
                <w:rFonts w:ascii="Cambria" w:hAnsi="Cambria"/>
                <w:lang w:val="hr-HR"/>
              </w:rPr>
            </w:pPr>
            <w:r w:rsidRPr="00975EE3">
              <w:rPr>
                <w:rFonts w:ascii="Cambria" w:hAnsi="Cambria"/>
                <w:lang w:val="hr-HR"/>
              </w:rPr>
              <w:t xml:space="preserve"> očuvani uređaji i predmeti javne namjene </w:t>
            </w:r>
            <w:r>
              <w:rPr>
                <w:rFonts w:ascii="Cambria" w:hAnsi="Cambria"/>
                <w:lang w:val="hr-HR"/>
              </w:rPr>
              <w:t xml:space="preserve"> </w:t>
            </w:r>
          </w:p>
          <w:p w14:paraId="269D5296" w14:textId="77777777" w:rsidR="000F708E" w:rsidRPr="00975EE3" w:rsidRDefault="000F708E" w:rsidP="002D0392">
            <w:pPr>
              <w:jc w:val="center"/>
              <w:rPr>
                <w:rFonts w:ascii="Cambria" w:hAnsi="Cambria"/>
                <w:lang w:val="hr-HR"/>
              </w:rPr>
            </w:pPr>
          </w:p>
          <w:p w14:paraId="0DC5ED55" w14:textId="77777777" w:rsidR="00735453" w:rsidRDefault="00735453" w:rsidP="002D0392">
            <w:pPr>
              <w:jc w:val="center"/>
              <w:rPr>
                <w:rFonts w:ascii="Cambria" w:hAnsi="Cambria"/>
                <w:lang w:val="hr-HR"/>
              </w:rPr>
            </w:pPr>
          </w:p>
          <w:p w14:paraId="7FD65D04" w14:textId="77777777" w:rsidR="00735453" w:rsidRDefault="000F708E" w:rsidP="002D0392">
            <w:pPr>
              <w:jc w:val="center"/>
              <w:rPr>
                <w:rFonts w:ascii="Cambria" w:hAnsi="Cambria"/>
                <w:lang w:val="hr-HR"/>
              </w:rPr>
            </w:pPr>
            <w:r>
              <w:rPr>
                <w:rFonts w:ascii="Cambria" w:hAnsi="Cambria"/>
                <w:lang w:val="hr-HR"/>
              </w:rPr>
              <w:t xml:space="preserve">broj </w:t>
            </w:r>
            <w:r w:rsidRPr="00975EE3">
              <w:rPr>
                <w:rFonts w:ascii="Cambria" w:hAnsi="Cambria"/>
                <w:lang w:val="hr-HR"/>
              </w:rPr>
              <w:t xml:space="preserve">kilometara održavanih </w:t>
            </w:r>
          </w:p>
          <w:p w14:paraId="4EB512F3" w14:textId="7D2E99FC" w:rsidR="000F708E" w:rsidRDefault="000F708E" w:rsidP="002A264B">
            <w:pPr>
              <w:spacing w:line="360" w:lineRule="auto"/>
              <w:jc w:val="center"/>
              <w:rPr>
                <w:rFonts w:ascii="Cambria" w:hAnsi="Cambria"/>
                <w:lang w:val="hr-HR"/>
              </w:rPr>
            </w:pPr>
            <w:r w:rsidRPr="00975EE3">
              <w:rPr>
                <w:rFonts w:ascii="Cambria" w:hAnsi="Cambria"/>
                <w:lang w:val="hr-HR"/>
              </w:rPr>
              <w:t>nerazvrstanih cesta</w:t>
            </w:r>
          </w:p>
          <w:p w14:paraId="79938F77" w14:textId="77777777" w:rsidR="00735453" w:rsidRDefault="00735453" w:rsidP="002A264B">
            <w:pPr>
              <w:spacing w:line="360" w:lineRule="auto"/>
              <w:jc w:val="center"/>
              <w:rPr>
                <w:rFonts w:ascii="Cambria" w:hAnsi="Cambria"/>
                <w:color w:val="EE0000"/>
                <w:lang w:val="hr-HR"/>
              </w:rPr>
            </w:pPr>
          </w:p>
          <w:p w14:paraId="7679097F" w14:textId="77777777" w:rsidR="00773A7E" w:rsidRPr="002D0392" w:rsidRDefault="00773A7E" w:rsidP="002A264B">
            <w:pPr>
              <w:spacing w:line="360" w:lineRule="auto"/>
              <w:jc w:val="center"/>
              <w:rPr>
                <w:rFonts w:ascii="Cambria" w:hAnsi="Cambria"/>
                <w:color w:val="000000" w:themeColor="text1"/>
                <w:lang w:val="hr-HR"/>
              </w:rPr>
            </w:pPr>
            <w:r w:rsidRPr="002D0392">
              <w:rPr>
                <w:rFonts w:ascii="Cambria" w:hAnsi="Cambria"/>
                <w:color w:val="000000" w:themeColor="text1"/>
                <w:lang w:val="hr-HR"/>
              </w:rPr>
              <w:lastRenderedPageBreak/>
              <w:t>broj izgrađenih parkirališta po naseljima</w:t>
            </w:r>
          </w:p>
          <w:p w14:paraId="7C76187C" w14:textId="6B2C5E51" w:rsidR="001657FB" w:rsidRPr="00B57002" w:rsidRDefault="001657FB" w:rsidP="002A264B">
            <w:pPr>
              <w:spacing w:line="360" w:lineRule="auto"/>
              <w:jc w:val="center"/>
              <w:rPr>
                <w:rFonts w:ascii="Cambria" w:hAnsi="Cambria"/>
                <w:lang w:val="hr-HR"/>
              </w:rPr>
            </w:pPr>
            <w:r>
              <w:rPr>
                <w:rFonts w:ascii="Cambria" w:hAnsi="Cambria"/>
                <w:lang w:val="hr-HR"/>
              </w:rPr>
              <w:t>broj izgrađenih parkirališta u sklopu mjesnih groblja</w:t>
            </w:r>
          </w:p>
        </w:tc>
      </w:tr>
      <w:tr w:rsidR="000F708E" w:rsidRPr="00B57002" w14:paraId="04B6D3CB" w14:textId="77777777" w:rsidTr="002A264B">
        <w:tc>
          <w:tcPr>
            <w:tcW w:w="704" w:type="dxa"/>
            <w:shd w:val="clear" w:color="auto" w:fill="D9D9D9" w:themeFill="background1" w:themeFillShade="D9"/>
            <w:vAlign w:val="center"/>
          </w:tcPr>
          <w:p w14:paraId="73EDDB23" w14:textId="77777777" w:rsidR="000F708E" w:rsidRPr="006B074E" w:rsidRDefault="000F708E" w:rsidP="002A264B">
            <w:pPr>
              <w:spacing w:line="360" w:lineRule="auto"/>
              <w:jc w:val="center"/>
              <w:rPr>
                <w:rFonts w:ascii="Cambria" w:hAnsi="Cambria"/>
              </w:rPr>
            </w:pPr>
            <w:r>
              <w:rPr>
                <w:rFonts w:ascii="Cambria" w:hAnsi="Cambria"/>
              </w:rPr>
              <w:lastRenderedPageBreak/>
              <w:t>3</w:t>
            </w:r>
          </w:p>
        </w:tc>
        <w:tc>
          <w:tcPr>
            <w:tcW w:w="3260" w:type="dxa"/>
            <w:vAlign w:val="center"/>
          </w:tcPr>
          <w:p w14:paraId="06FCCB73" w14:textId="77777777" w:rsidR="000F708E" w:rsidRPr="00B57002" w:rsidRDefault="000F708E" w:rsidP="002A264B">
            <w:pPr>
              <w:spacing w:line="360" w:lineRule="auto"/>
              <w:jc w:val="center"/>
              <w:rPr>
                <w:rFonts w:ascii="Cambria" w:hAnsi="Cambria"/>
                <w:i/>
                <w:iCs/>
                <w:lang w:val="hr-HR"/>
              </w:rPr>
            </w:pPr>
          </w:p>
          <w:p w14:paraId="2B15A676"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Unaprjeđenje energetske infrastrukture i povećanje energetske učinkovitosti</w:t>
            </w:r>
          </w:p>
          <w:p w14:paraId="789FD2BB" w14:textId="77777777" w:rsidR="000F708E" w:rsidRPr="00B57002" w:rsidRDefault="000F708E" w:rsidP="002A264B">
            <w:pPr>
              <w:spacing w:line="360" w:lineRule="auto"/>
              <w:rPr>
                <w:rFonts w:ascii="Cambria" w:hAnsi="Cambria"/>
                <w:i/>
                <w:iCs/>
                <w:lang w:val="hr-HR"/>
              </w:rPr>
            </w:pPr>
          </w:p>
        </w:tc>
        <w:tc>
          <w:tcPr>
            <w:tcW w:w="2900" w:type="dxa"/>
            <w:vAlign w:val="center"/>
          </w:tcPr>
          <w:p w14:paraId="26645648" w14:textId="256F77E6" w:rsidR="000F708E" w:rsidRDefault="000F708E" w:rsidP="00773A7E">
            <w:pPr>
              <w:spacing w:line="360" w:lineRule="auto"/>
              <w:jc w:val="center"/>
              <w:rPr>
                <w:rFonts w:ascii="Cambria" w:hAnsi="Cambria"/>
                <w:lang w:val="hr-HR"/>
              </w:rPr>
            </w:pPr>
            <w:r w:rsidRPr="00B57002">
              <w:rPr>
                <w:rFonts w:ascii="Cambria" w:hAnsi="Cambria"/>
                <w:lang w:val="hr-HR"/>
              </w:rPr>
              <w:t>3.1. Izgradnja sustava plinovoda na području općine</w:t>
            </w:r>
          </w:p>
          <w:p w14:paraId="4A5B37DE" w14:textId="30985B4D" w:rsidR="006572AC" w:rsidRPr="002D0392" w:rsidRDefault="006572AC" w:rsidP="002A264B">
            <w:pPr>
              <w:spacing w:line="360" w:lineRule="auto"/>
              <w:jc w:val="center"/>
              <w:rPr>
                <w:rFonts w:ascii="Cambria" w:hAnsi="Cambria"/>
                <w:color w:val="000000" w:themeColor="text1"/>
                <w:lang w:val="hr-HR"/>
              </w:rPr>
            </w:pPr>
            <w:r w:rsidRPr="002D0392">
              <w:rPr>
                <w:rFonts w:ascii="Cambria" w:hAnsi="Cambria"/>
                <w:color w:val="000000" w:themeColor="text1"/>
                <w:lang w:val="hr-HR"/>
              </w:rPr>
              <w:t>3.2. Izgradnja sustava otpadnih voda na području općine- kanalizacija</w:t>
            </w:r>
          </w:p>
          <w:p w14:paraId="556F1A42" w14:textId="6B5A6A04" w:rsidR="000F708E" w:rsidRPr="00B57002" w:rsidRDefault="000F708E" w:rsidP="002A264B">
            <w:pPr>
              <w:spacing w:line="360" w:lineRule="auto"/>
              <w:jc w:val="center"/>
              <w:rPr>
                <w:rFonts w:ascii="Cambria" w:hAnsi="Cambria"/>
                <w:lang w:val="hr-HR"/>
              </w:rPr>
            </w:pPr>
            <w:r w:rsidRPr="00B57002">
              <w:rPr>
                <w:rFonts w:ascii="Cambria" w:hAnsi="Cambria"/>
                <w:lang w:val="hr-HR"/>
              </w:rPr>
              <w:t>3.</w:t>
            </w:r>
            <w:r w:rsidR="00B446C4">
              <w:rPr>
                <w:rFonts w:ascii="Cambria" w:hAnsi="Cambria"/>
                <w:lang w:val="hr-HR"/>
              </w:rPr>
              <w:t>4</w:t>
            </w:r>
            <w:r w:rsidRPr="00B57002">
              <w:rPr>
                <w:rFonts w:ascii="Cambria" w:hAnsi="Cambria"/>
                <w:lang w:val="hr-HR"/>
              </w:rPr>
              <w:t>. Energetska obnova objekata javne namjene za koje je iz</w:t>
            </w:r>
            <w:r>
              <w:rPr>
                <w:rFonts w:ascii="Cambria" w:hAnsi="Cambria"/>
                <w:lang w:val="hr-HR"/>
              </w:rPr>
              <w:t>rađen</w:t>
            </w:r>
            <w:r w:rsidRPr="00B57002">
              <w:rPr>
                <w:rFonts w:ascii="Cambria" w:hAnsi="Cambria"/>
                <w:lang w:val="hr-HR"/>
              </w:rPr>
              <w:t xml:space="preserve"> energetski certifikat</w:t>
            </w:r>
          </w:p>
          <w:p w14:paraId="224F3ECE" w14:textId="46BA018B" w:rsidR="000F708E" w:rsidRPr="00B57002" w:rsidRDefault="000F708E" w:rsidP="002A264B">
            <w:pPr>
              <w:spacing w:line="360" w:lineRule="auto"/>
              <w:jc w:val="center"/>
              <w:rPr>
                <w:rFonts w:ascii="Cambria" w:hAnsi="Cambria"/>
                <w:lang w:val="hr-HR"/>
              </w:rPr>
            </w:pPr>
            <w:r w:rsidRPr="00B57002">
              <w:rPr>
                <w:rFonts w:ascii="Cambria" w:hAnsi="Cambria"/>
                <w:lang w:val="hr-HR"/>
              </w:rPr>
              <w:t>3.</w:t>
            </w:r>
            <w:r w:rsidR="00B446C4">
              <w:rPr>
                <w:rFonts w:ascii="Cambria" w:hAnsi="Cambria"/>
                <w:lang w:val="hr-HR"/>
              </w:rPr>
              <w:t>5</w:t>
            </w:r>
            <w:r w:rsidRPr="00B57002">
              <w:rPr>
                <w:rFonts w:ascii="Cambria" w:hAnsi="Cambria"/>
                <w:lang w:val="hr-HR"/>
              </w:rPr>
              <w:t>. Modernizacija javne rasvjete led rasvjetnim tijelima</w:t>
            </w:r>
          </w:p>
          <w:p w14:paraId="79FBB513" w14:textId="68D9FB00" w:rsidR="000F708E" w:rsidRDefault="000F708E" w:rsidP="002A264B">
            <w:pPr>
              <w:spacing w:line="360" w:lineRule="auto"/>
              <w:jc w:val="center"/>
              <w:rPr>
                <w:rFonts w:ascii="Cambria" w:hAnsi="Cambria"/>
                <w:lang w:val="hr-HR"/>
              </w:rPr>
            </w:pPr>
            <w:r w:rsidRPr="00B57002">
              <w:rPr>
                <w:rFonts w:ascii="Cambria" w:hAnsi="Cambria"/>
                <w:lang w:val="hr-HR"/>
              </w:rPr>
              <w:t>3.. Održavanje javne rasvjete</w:t>
            </w:r>
          </w:p>
          <w:p w14:paraId="55291CBB" w14:textId="4DA47758" w:rsidR="000B5394" w:rsidRPr="00B57002" w:rsidRDefault="000B5394" w:rsidP="002A264B">
            <w:pPr>
              <w:spacing w:line="360" w:lineRule="auto"/>
              <w:jc w:val="center"/>
              <w:rPr>
                <w:rFonts w:ascii="Cambria" w:hAnsi="Cambria"/>
                <w:lang w:val="hr-HR"/>
              </w:rPr>
            </w:pPr>
          </w:p>
        </w:tc>
        <w:tc>
          <w:tcPr>
            <w:tcW w:w="3054" w:type="dxa"/>
            <w:vAlign w:val="center"/>
          </w:tcPr>
          <w:p w14:paraId="25401F1B" w14:textId="77777777" w:rsidR="000F708E" w:rsidRDefault="000F708E" w:rsidP="002A264B">
            <w:pPr>
              <w:spacing w:line="360" w:lineRule="auto"/>
              <w:jc w:val="center"/>
              <w:rPr>
                <w:rFonts w:ascii="Cambria" w:hAnsi="Cambria"/>
                <w:lang w:val="hr-HR"/>
              </w:rPr>
            </w:pPr>
            <w:r>
              <w:rPr>
                <w:rFonts w:ascii="Cambria" w:hAnsi="Cambria"/>
                <w:lang w:val="hr-HR"/>
              </w:rPr>
              <w:t>broj</w:t>
            </w:r>
            <w:r w:rsidRPr="009129C4">
              <w:rPr>
                <w:rFonts w:ascii="Cambria" w:hAnsi="Cambria"/>
                <w:lang w:val="hr-HR"/>
              </w:rPr>
              <w:t xml:space="preserve"> naselja s  novoizgrađenim sustavom plinovoda</w:t>
            </w:r>
          </w:p>
          <w:p w14:paraId="160A551A" w14:textId="77777777" w:rsidR="00773A7E" w:rsidRPr="002D0392" w:rsidRDefault="00773A7E" w:rsidP="002A264B">
            <w:pPr>
              <w:spacing w:line="360" w:lineRule="auto"/>
              <w:jc w:val="center"/>
              <w:rPr>
                <w:rFonts w:ascii="Cambria" w:hAnsi="Cambria"/>
                <w:color w:val="000000" w:themeColor="text1"/>
                <w:lang w:val="hr-HR"/>
              </w:rPr>
            </w:pPr>
          </w:p>
          <w:p w14:paraId="1863346E" w14:textId="001521C9" w:rsidR="006572AC" w:rsidRPr="002D0392" w:rsidRDefault="006572AC" w:rsidP="002A264B">
            <w:pPr>
              <w:spacing w:line="360" w:lineRule="auto"/>
              <w:jc w:val="center"/>
              <w:rPr>
                <w:rFonts w:ascii="Cambria" w:hAnsi="Cambria"/>
                <w:color w:val="000000" w:themeColor="text1"/>
                <w:lang w:val="hr-HR"/>
              </w:rPr>
            </w:pPr>
            <w:r w:rsidRPr="002D0392">
              <w:rPr>
                <w:rFonts w:ascii="Cambria" w:hAnsi="Cambria"/>
                <w:color w:val="000000" w:themeColor="text1"/>
                <w:lang w:val="hr-HR"/>
              </w:rPr>
              <w:t>broj naselja s novoizgrađenim sustavom otpadnih voda</w:t>
            </w:r>
          </w:p>
          <w:p w14:paraId="68BAFAC7" w14:textId="77777777" w:rsidR="000F708E" w:rsidRPr="009129C4" w:rsidRDefault="000F708E" w:rsidP="00773A7E">
            <w:pPr>
              <w:spacing w:line="360" w:lineRule="auto"/>
              <w:rPr>
                <w:rFonts w:ascii="Cambria" w:hAnsi="Cambria"/>
                <w:lang w:val="hr-HR"/>
              </w:rPr>
            </w:pPr>
          </w:p>
          <w:p w14:paraId="6833A28C" w14:textId="77777777" w:rsidR="000F708E" w:rsidRDefault="000F708E" w:rsidP="002A264B">
            <w:pPr>
              <w:spacing w:line="360" w:lineRule="auto"/>
              <w:jc w:val="center"/>
              <w:rPr>
                <w:rFonts w:ascii="Cambria" w:hAnsi="Cambria"/>
                <w:lang w:val="hr-HR"/>
              </w:rPr>
            </w:pPr>
            <w:r>
              <w:rPr>
                <w:rFonts w:ascii="Cambria" w:hAnsi="Cambria"/>
                <w:lang w:val="hr-HR"/>
              </w:rPr>
              <w:t>broj</w:t>
            </w:r>
            <w:r w:rsidRPr="009129C4">
              <w:rPr>
                <w:rFonts w:ascii="Cambria" w:hAnsi="Cambria"/>
                <w:lang w:val="hr-HR"/>
              </w:rPr>
              <w:t xml:space="preserve"> objekata javne namjene s izrađenim energetski certifikatom i provedenom energetskom obnovom</w:t>
            </w:r>
            <w:r>
              <w:rPr>
                <w:rFonts w:ascii="Cambria" w:hAnsi="Cambria"/>
                <w:lang w:val="hr-HR"/>
              </w:rPr>
              <w:t xml:space="preserve"> </w:t>
            </w:r>
          </w:p>
          <w:p w14:paraId="1FEFB12C" w14:textId="77777777" w:rsidR="000F708E" w:rsidRPr="009129C4" w:rsidRDefault="000F708E" w:rsidP="002A264B">
            <w:pPr>
              <w:spacing w:line="360" w:lineRule="auto"/>
              <w:jc w:val="center"/>
              <w:rPr>
                <w:rFonts w:ascii="Cambria" w:hAnsi="Cambria"/>
                <w:lang w:val="hr-HR"/>
              </w:rPr>
            </w:pPr>
          </w:p>
          <w:p w14:paraId="496CB66E" w14:textId="77777777" w:rsidR="000F708E" w:rsidRPr="009129C4" w:rsidRDefault="000F708E" w:rsidP="002A264B">
            <w:pPr>
              <w:spacing w:line="360" w:lineRule="auto"/>
              <w:jc w:val="center"/>
              <w:rPr>
                <w:rFonts w:ascii="Cambria" w:hAnsi="Cambria"/>
                <w:lang w:val="hr-HR"/>
              </w:rPr>
            </w:pPr>
            <w:r>
              <w:rPr>
                <w:rFonts w:ascii="Cambria" w:hAnsi="Cambria"/>
                <w:lang w:val="hr-HR"/>
              </w:rPr>
              <w:t>broj</w:t>
            </w:r>
            <w:r w:rsidRPr="009129C4">
              <w:rPr>
                <w:rFonts w:ascii="Cambria" w:hAnsi="Cambria"/>
                <w:lang w:val="hr-HR"/>
              </w:rPr>
              <w:t xml:space="preserve"> ugrađenih rasvjetnih tijela</w:t>
            </w:r>
          </w:p>
          <w:p w14:paraId="3E1AD118" w14:textId="77777777" w:rsidR="000F708E" w:rsidRDefault="000F708E" w:rsidP="002A264B">
            <w:pPr>
              <w:spacing w:line="360" w:lineRule="auto"/>
              <w:jc w:val="center"/>
              <w:rPr>
                <w:rFonts w:ascii="Cambria" w:hAnsi="Cambria"/>
                <w:lang w:val="hr-HR"/>
              </w:rPr>
            </w:pPr>
            <w:r w:rsidRPr="009129C4">
              <w:rPr>
                <w:rFonts w:ascii="Cambria" w:hAnsi="Cambria"/>
                <w:lang w:val="hr-HR"/>
              </w:rPr>
              <w:t>očuvana postojeća javna rasvjeta</w:t>
            </w:r>
          </w:p>
          <w:p w14:paraId="6A9F84CE" w14:textId="39834F86" w:rsidR="000B5394" w:rsidRPr="00B57002" w:rsidRDefault="000B5394" w:rsidP="002A264B">
            <w:pPr>
              <w:spacing w:line="360" w:lineRule="auto"/>
              <w:jc w:val="center"/>
              <w:rPr>
                <w:rFonts w:ascii="Cambria" w:hAnsi="Cambria"/>
                <w:lang w:val="hr-HR"/>
              </w:rPr>
            </w:pPr>
          </w:p>
        </w:tc>
      </w:tr>
      <w:tr w:rsidR="000F708E" w:rsidRPr="00B57002" w14:paraId="45C55B42" w14:textId="77777777" w:rsidTr="00735453">
        <w:trPr>
          <w:trHeight w:val="5667"/>
        </w:trPr>
        <w:tc>
          <w:tcPr>
            <w:tcW w:w="704" w:type="dxa"/>
            <w:shd w:val="clear" w:color="auto" w:fill="D9D9D9" w:themeFill="background1" w:themeFillShade="D9"/>
            <w:vAlign w:val="center"/>
          </w:tcPr>
          <w:p w14:paraId="74E7B702" w14:textId="77777777" w:rsidR="000F708E" w:rsidRPr="006B074E" w:rsidRDefault="000F708E" w:rsidP="002A264B">
            <w:pPr>
              <w:spacing w:line="360" w:lineRule="auto"/>
              <w:jc w:val="center"/>
              <w:rPr>
                <w:rFonts w:ascii="Cambria" w:hAnsi="Cambria"/>
              </w:rPr>
            </w:pPr>
            <w:r>
              <w:rPr>
                <w:rFonts w:ascii="Cambria" w:hAnsi="Cambria"/>
              </w:rPr>
              <w:lastRenderedPageBreak/>
              <w:t>4</w:t>
            </w:r>
          </w:p>
        </w:tc>
        <w:tc>
          <w:tcPr>
            <w:tcW w:w="3260" w:type="dxa"/>
            <w:vAlign w:val="center"/>
          </w:tcPr>
          <w:p w14:paraId="7864C4A1"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Poboljšanje komunalne opremljenosti</w:t>
            </w:r>
          </w:p>
        </w:tc>
        <w:tc>
          <w:tcPr>
            <w:tcW w:w="2900" w:type="dxa"/>
            <w:vAlign w:val="center"/>
          </w:tcPr>
          <w:p w14:paraId="4E0653A3" w14:textId="17F5FA43" w:rsidR="002644D5" w:rsidRDefault="002644D5" w:rsidP="002644D5">
            <w:pPr>
              <w:spacing w:line="360" w:lineRule="auto"/>
              <w:jc w:val="center"/>
              <w:rPr>
                <w:rFonts w:ascii="Cambria" w:hAnsi="Cambria"/>
                <w:lang w:val="hr-HR"/>
              </w:rPr>
            </w:pPr>
            <w:r>
              <w:rPr>
                <w:rFonts w:ascii="Cambria" w:hAnsi="Cambria"/>
                <w:lang w:val="hr-HR"/>
              </w:rPr>
              <w:t>4</w:t>
            </w:r>
            <w:r w:rsidR="000F708E" w:rsidRPr="00B57002">
              <w:rPr>
                <w:rFonts w:ascii="Cambria" w:hAnsi="Cambria"/>
                <w:lang w:val="hr-HR"/>
              </w:rPr>
              <w:t>.1. Nabava radnih komunalnih strojeva, opreme i uređaja</w:t>
            </w:r>
          </w:p>
          <w:p w14:paraId="3AAC9417" w14:textId="77777777" w:rsidR="000F708E" w:rsidRPr="00B57002" w:rsidRDefault="000F708E" w:rsidP="002644D5">
            <w:pPr>
              <w:spacing w:line="360" w:lineRule="auto"/>
              <w:jc w:val="center"/>
              <w:rPr>
                <w:rFonts w:ascii="Cambria" w:hAnsi="Cambria"/>
                <w:lang w:val="hr-HR"/>
              </w:rPr>
            </w:pPr>
            <w:r w:rsidRPr="00B57002">
              <w:rPr>
                <w:rFonts w:ascii="Cambria" w:hAnsi="Cambria"/>
                <w:lang w:val="hr-HR"/>
              </w:rPr>
              <w:t>4.2. Sufinanciranje priključaka na vodoopskrbnu mrežu</w:t>
            </w:r>
          </w:p>
          <w:p w14:paraId="0EC30795" w14:textId="4F75CC70" w:rsidR="000B5394" w:rsidRPr="00B57002" w:rsidRDefault="000F708E" w:rsidP="002644D5">
            <w:pPr>
              <w:spacing w:line="360" w:lineRule="auto"/>
              <w:jc w:val="center"/>
              <w:rPr>
                <w:rFonts w:ascii="Cambria" w:hAnsi="Cambria"/>
                <w:lang w:val="hr-HR"/>
              </w:rPr>
            </w:pPr>
            <w:r w:rsidRPr="00B57002">
              <w:rPr>
                <w:rFonts w:ascii="Cambria" w:hAnsi="Cambria"/>
                <w:lang w:val="hr-HR"/>
              </w:rPr>
              <w:t>4.3. Izrada projektne dokumentacije za kanalizaciju</w:t>
            </w:r>
          </w:p>
          <w:p w14:paraId="3F997C07" w14:textId="6954FADC" w:rsidR="000F708E" w:rsidRPr="00B57002" w:rsidRDefault="000F708E" w:rsidP="002644D5">
            <w:pPr>
              <w:spacing w:line="360" w:lineRule="auto"/>
              <w:jc w:val="center"/>
              <w:rPr>
                <w:rFonts w:ascii="Cambria" w:hAnsi="Cambria"/>
                <w:lang w:val="hr-HR"/>
              </w:rPr>
            </w:pPr>
            <w:r w:rsidRPr="00B57002">
              <w:rPr>
                <w:rFonts w:ascii="Cambria" w:hAnsi="Cambria"/>
                <w:lang w:val="hr-HR"/>
              </w:rPr>
              <w:t>4.</w:t>
            </w:r>
            <w:r w:rsidR="000B5394">
              <w:rPr>
                <w:rFonts w:ascii="Cambria" w:hAnsi="Cambria"/>
                <w:lang w:val="hr-HR"/>
              </w:rPr>
              <w:t>4</w:t>
            </w:r>
            <w:r w:rsidRPr="00B57002">
              <w:rPr>
                <w:rFonts w:ascii="Cambria" w:hAnsi="Cambria"/>
                <w:lang w:val="hr-HR"/>
              </w:rPr>
              <w:t>. Uređenje građevina javne odvodnje oborinskih voda</w:t>
            </w:r>
          </w:p>
          <w:p w14:paraId="7E3801F7" w14:textId="61C2AD4A" w:rsidR="00773A7E" w:rsidRPr="00B57002" w:rsidRDefault="000F708E" w:rsidP="00735453">
            <w:pPr>
              <w:spacing w:line="360" w:lineRule="auto"/>
              <w:jc w:val="center"/>
              <w:rPr>
                <w:rFonts w:ascii="Cambria" w:hAnsi="Cambria"/>
                <w:lang w:val="hr-HR"/>
              </w:rPr>
            </w:pPr>
            <w:r w:rsidRPr="00B57002">
              <w:rPr>
                <w:rFonts w:ascii="Cambria" w:hAnsi="Cambria"/>
                <w:lang w:val="hr-HR"/>
              </w:rPr>
              <w:t>4.</w:t>
            </w:r>
            <w:r w:rsidR="000B5394">
              <w:rPr>
                <w:rFonts w:ascii="Cambria" w:hAnsi="Cambria"/>
                <w:lang w:val="hr-HR"/>
              </w:rPr>
              <w:t>5</w:t>
            </w:r>
            <w:r w:rsidRPr="00B57002">
              <w:rPr>
                <w:rFonts w:ascii="Cambria" w:hAnsi="Cambria"/>
                <w:lang w:val="hr-HR"/>
              </w:rPr>
              <w:t>. Održavanje groblja</w:t>
            </w:r>
          </w:p>
        </w:tc>
        <w:tc>
          <w:tcPr>
            <w:tcW w:w="3054" w:type="dxa"/>
            <w:vAlign w:val="center"/>
          </w:tcPr>
          <w:p w14:paraId="2DC03634" w14:textId="77777777" w:rsidR="002644D5" w:rsidRDefault="002644D5" w:rsidP="002644D5">
            <w:pPr>
              <w:spacing w:line="360" w:lineRule="auto"/>
              <w:jc w:val="center"/>
              <w:rPr>
                <w:rFonts w:ascii="Cambria" w:hAnsi="Cambria"/>
                <w:lang w:val="hr-HR"/>
              </w:rPr>
            </w:pPr>
          </w:p>
          <w:p w14:paraId="22742F1A" w14:textId="35A59E8C" w:rsidR="002644D5" w:rsidRDefault="000F708E" w:rsidP="002644D5">
            <w:pPr>
              <w:spacing w:line="360" w:lineRule="auto"/>
              <w:jc w:val="center"/>
              <w:rPr>
                <w:rFonts w:ascii="Cambria" w:hAnsi="Cambria"/>
                <w:lang w:val="hr-HR"/>
              </w:rPr>
            </w:pPr>
            <w:r>
              <w:rPr>
                <w:rFonts w:ascii="Cambria" w:hAnsi="Cambria"/>
                <w:lang w:val="hr-HR"/>
              </w:rPr>
              <w:t>broj</w:t>
            </w:r>
            <w:r w:rsidRPr="00AA4303">
              <w:rPr>
                <w:rFonts w:ascii="Cambria" w:hAnsi="Cambria"/>
                <w:lang w:val="hr-HR"/>
              </w:rPr>
              <w:t xml:space="preserve"> nabavljen</w:t>
            </w:r>
            <w:r>
              <w:rPr>
                <w:rFonts w:ascii="Cambria" w:hAnsi="Cambria"/>
                <w:lang w:val="hr-HR"/>
              </w:rPr>
              <w:t>ih</w:t>
            </w:r>
            <w:r w:rsidRPr="00AA4303">
              <w:rPr>
                <w:rFonts w:ascii="Cambria" w:hAnsi="Cambria"/>
                <w:lang w:val="hr-HR"/>
              </w:rPr>
              <w:t xml:space="preserve"> radno komunaln</w:t>
            </w:r>
            <w:r>
              <w:rPr>
                <w:rFonts w:ascii="Cambria" w:hAnsi="Cambria"/>
                <w:lang w:val="hr-HR"/>
              </w:rPr>
              <w:t>ih</w:t>
            </w:r>
            <w:r w:rsidRPr="00AA4303">
              <w:rPr>
                <w:rFonts w:ascii="Cambria" w:hAnsi="Cambria"/>
                <w:lang w:val="hr-HR"/>
              </w:rPr>
              <w:t xml:space="preserve"> stroj</w:t>
            </w:r>
            <w:r>
              <w:rPr>
                <w:rFonts w:ascii="Cambria" w:hAnsi="Cambria"/>
                <w:lang w:val="hr-HR"/>
              </w:rPr>
              <w:t>eva</w:t>
            </w:r>
          </w:p>
          <w:p w14:paraId="18083F3B" w14:textId="3CF18131" w:rsidR="000F708E" w:rsidRDefault="000F708E" w:rsidP="002644D5">
            <w:pPr>
              <w:spacing w:line="360" w:lineRule="auto"/>
              <w:jc w:val="center"/>
              <w:rPr>
                <w:rFonts w:ascii="Cambria" w:hAnsi="Cambria"/>
                <w:lang w:val="hr-HR"/>
              </w:rPr>
            </w:pPr>
            <w:r>
              <w:rPr>
                <w:rFonts w:ascii="Cambria" w:hAnsi="Cambria"/>
                <w:lang w:val="hr-HR"/>
              </w:rPr>
              <w:t>broj</w:t>
            </w:r>
            <w:r w:rsidRPr="00AA4303">
              <w:rPr>
                <w:rFonts w:ascii="Cambria" w:hAnsi="Cambria"/>
                <w:lang w:val="hr-HR"/>
              </w:rPr>
              <w:t xml:space="preserve"> sufinanciranih priključaka</w:t>
            </w:r>
          </w:p>
          <w:p w14:paraId="01D5AFAA" w14:textId="528E9E6D" w:rsidR="000B5394" w:rsidRDefault="000F708E" w:rsidP="002644D5">
            <w:pPr>
              <w:spacing w:line="360" w:lineRule="auto"/>
              <w:jc w:val="center"/>
              <w:rPr>
                <w:rFonts w:ascii="Cambria" w:hAnsi="Cambria"/>
                <w:lang w:val="hr-HR"/>
              </w:rPr>
            </w:pPr>
            <w:r>
              <w:rPr>
                <w:rFonts w:ascii="Cambria" w:hAnsi="Cambria"/>
                <w:lang w:val="hr-HR"/>
              </w:rPr>
              <w:t>p</w:t>
            </w:r>
            <w:r w:rsidRPr="00AA4303">
              <w:rPr>
                <w:rFonts w:ascii="Cambria" w:hAnsi="Cambria"/>
                <w:lang w:val="hr-HR"/>
              </w:rPr>
              <w:t>ripremljena dokumentacija za izgradnju kanalizacije</w:t>
            </w:r>
          </w:p>
          <w:p w14:paraId="68DC5343" w14:textId="44609D61" w:rsidR="000F708E" w:rsidRPr="00AA4303" w:rsidRDefault="000F708E" w:rsidP="002644D5">
            <w:pPr>
              <w:spacing w:line="360" w:lineRule="auto"/>
              <w:jc w:val="center"/>
              <w:rPr>
                <w:rFonts w:ascii="Cambria" w:hAnsi="Cambria"/>
                <w:lang w:val="hr-HR"/>
              </w:rPr>
            </w:pPr>
            <w:r>
              <w:rPr>
                <w:rFonts w:ascii="Cambria" w:hAnsi="Cambria"/>
                <w:lang w:val="hr-HR"/>
              </w:rPr>
              <w:t xml:space="preserve">broj </w:t>
            </w:r>
            <w:r w:rsidRPr="00AA4303">
              <w:rPr>
                <w:rFonts w:ascii="Cambria" w:hAnsi="Cambria"/>
                <w:lang w:val="hr-HR"/>
              </w:rPr>
              <w:t>m uređenih građevina javne odvodnje oborinskih voda</w:t>
            </w:r>
          </w:p>
          <w:p w14:paraId="67731A50" w14:textId="77777777" w:rsidR="000F708E" w:rsidRPr="00B57002" w:rsidRDefault="000F708E" w:rsidP="002644D5">
            <w:pPr>
              <w:spacing w:line="360" w:lineRule="auto"/>
              <w:jc w:val="center"/>
              <w:rPr>
                <w:rFonts w:ascii="Cambria" w:hAnsi="Cambria"/>
                <w:lang w:val="hr-HR"/>
              </w:rPr>
            </w:pPr>
            <w:r>
              <w:rPr>
                <w:rFonts w:ascii="Cambria" w:hAnsi="Cambria"/>
                <w:lang w:val="hr-HR"/>
              </w:rPr>
              <w:t xml:space="preserve">broj </w:t>
            </w:r>
            <w:r w:rsidRPr="00AA4303">
              <w:rPr>
                <w:rFonts w:ascii="Cambria" w:hAnsi="Cambria"/>
                <w:lang w:val="hr-HR"/>
              </w:rPr>
              <w:t>očuvan</w:t>
            </w:r>
            <w:r>
              <w:rPr>
                <w:rFonts w:ascii="Cambria" w:hAnsi="Cambria"/>
                <w:lang w:val="hr-HR"/>
              </w:rPr>
              <w:t>ih</w:t>
            </w:r>
            <w:r w:rsidRPr="00AA4303">
              <w:rPr>
                <w:rFonts w:ascii="Cambria" w:hAnsi="Cambria"/>
                <w:lang w:val="hr-HR"/>
              </w:rPr>
              <w:t xml:space="preserve">  groblj</w:t>
            </w:r>
            <w:r>
              <w:rPr>
                <w:rFonts w:ascii="Cambria" w:hAnsi="Cambria"/>
                <w:lang w:val="hr-HR"/>
              </w:rPr>
              <w:t>a</w:t>
            </w:r>
          </w:p>
        </w:tc>
      </w:tr>
      <w:tr w:rsidR="000F708E" w:rsidRPr="00B57002" w14:paraId="7F83249D" w14:textId="77777777" w:rsidTr="002A264B">
        <w:tc>
          <w:tcPr>
            <w:tcW w:w="704" w:type="dxa"/>
            <w:shd w:val="clear" w:color="auto" w:fill="D9D9D9" w:themeFill="background1" w:themeFillShade="D9"/>
            <w:vAlign w:val="center"/>
          </w:tcPr>
          <w:p w14:paraId="3F4AD7E8" w14:textId="77777777" w:rsidR="000F708E" w:rsidRPr="006B074E" w:rsidRDefault="000F708E" w:rsidP="002A264B">
            <w:pPr>
              <w:spacing w:line="360" w:lineRule="auto"/>
              <w:jc w:val="center"/>
              <w:rPr>
                <w:rFonts w:ascii="Cambria" w:hAnsi="Cambria"/>
              </w:rPr>
            </w:pPr>
            <w:r>
              <w:rPr>
                <w:rFonts w:ascii="Cambria" w:hAnsi="Cambria"/>
              </w:rPr>
              <w:t>5</w:t>
            </w:r>
          </w:p>
        </w:tc>
        <w:tc>
          <w:tcPr>
            <w:tcW w:w="3260" w:type="dxa"/>
            <w:vAlign w:val="center"/>
          </w:tcPr>
          <w:p w14:paraId="3549AC75" w14:textId="77777777" w:rsidR="000F708E" w:rsidRPr="00B57002" w:rsidRDefault="000F708E" w:rsidP="002A264B">
            <w:pPr>
              <w:spacing w:line="360" w:lineRule="auto"/>
              <w:jc w:val="center"/>
              <w:rPr>
                <w:rFonts w:ascii="Cambria" w:hAnsi="Cambria"/>
                <w:i/>
                <w:iCs/>
                <w:lang w:val="hr-HR"/>
              </w:rPr>
            </w:pPr>
          </w:p>
          <w:p w14:paraId="6669E1CA"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Izgradnja društvene infrastrukture za pružanje socijalne skrbi i zaštite</w:t>
            </w:r>
          </w:p>
          <w:p w14:paraId="0707E1B2" w14:textId="77777777" w:rsidR="000F708E" w:rsidRPr="00B57002" w:rsidRDefault="000F708E" w:rsidP="002A264B">
            <w:pPr>
              <w:spacing w:line="360" w:lineRule="auto"/>
              <w:jc w:val="center"/>
              <w:rPr>
                <w:rFonts w:ascii="Cambria" w:hAnsi="Cambria"/>
                <w:i/>
                <w:iCs/>
                <w:lang w:val="hr-HR"/>
              </w:rPr>
            </w:pPr>
          </w:p>
        </w:tc>
        <w:tc>
          <w:tcPr>
            <w:tcW w:w="2900" w:type="dxa"/>
            <w:vAlign w:val="center"/>
          </w:tcPr>
          <w:p w14:paraId="546A1EF0" w14:textId="77777777" w:rsidR="000F708E" w:rsidRPr="00B57002" w:rsidRDefault="000F708E" w:rsidP="002A264B">
            <w:pPr>
              <w:spacing w:line="360" w:lineRule="auto"/>
              <w:rPr>
                <w:rFonts w:ascii="Cambria" w:hAnsi="Cambria"/>
                <w:lang w:val="hr-HR"/>
              </w:rPr>
            </w:pPr>
          </w:p>
          <w:p w14:paraId="0631BCA6"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5.1. Izgradnja doma za starije i nemoćne</w:t>
            </w:r>
          </w:p>
          <w:p w14:paraId="3D1EEF84"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5.2. Provedba projekata radi podizanja kvalitete života starijih i nemoćnih osoba</w:t>
            </w:r>
          </w:p>
        </w:tc>
        <w:tc>
          <w:tcPr>
            <w:tcW w:w="3054" w:type="dxa"/>
            <w:vAlign w:val="center"/>
          </w:tcPr>
          <w:p w14:paraId="66D7722B" w14:textId="77777777" w:rsidR="000F708E" w:rsidRDefault="000F708E" w:rsidP="002A264B">
            <w:pPr>
              <w:spacing w:line="360" w:lineRule="auto"/>
              <w:jc w:val="center"/>
              <w:rPr>
                <w:rFonts w:ascii="Cambria" w:hAnsi="Cambria"/>
                <w:lang w:val="hr-HR"/>
              </w:rPr>
            </w:pPr>
            <w:r w:rsidRPr="007A794C">
              <w:rPr>
                <w:rFonts w:ascii="Cambria" w:hAnsi="Cambria"/>
                <w:lang w:val="hr-HR"/>
              </w:rPr>
              <w:t>izgrađen dom za starije i nemoćne</w:t>
            </w:r>
            <w:r>
              <w:rPr>
                <w:rFonts w:ascii="Cambria" w:hAnsi="Cambria"/>
                <w:lang w:val="hr-HR"/>
              </w:rPr>
              <w:t xml:space="preserve"> </w:t>
            </w:r>
          </w:p>
          <w:p w14:paraId="7243C5F1" w14:textId="77777777" w:rsidR="000F708E" w:rsidRPr="007A794C" w:rsidRDefault="000F708E" w:rsidP="002A264B">
            <w:pPr>
              <w:spacing w:line="360" w:lineRule="auto"/>
              <w:jc w:val="center"/>
              <w:rPr>
                <w:rFonts w:ascii="Cambria" w:hAnsi="Cambria"/>
                <w:lang w:val="hr-HR"/>
              </w:rPr>
            </w:pPr>
          </w:p>
          <w:p w14:paraId="2D0DA517" w14:textId="77777777" w:rsidR="000F708E" w:rsidRPr="00B57002" w:rsidRDefault="000F708E" w:rsidP="002A264B">
            <w:pPr>
              <w:spacing w:line="360" w:lineRule="auto"/>
              <w:jc w:val="center"/>
              <w:rPr>
                <w:rFonts w:ascii="Cambria" w:hAnsi="Cambria"/>
                <w:lang w:val="hr-HR"/>
              </w:rPr>
            </w:pPr>
            <w:r>
              <w:rPr>
                <w:rFonts w:ascii="Cambria" w:hAnsi="Cambria"/>
                <w:lang w:val="hr-HR"/>
              </w:rPr>
              <w:t>broj</w:t>
            </w:r>
            <w:r w:rsidRPr="007A794C">
              <w:rPr>
                <w:rFonts w:ascii="Cambria" w:hAnsi="Cambria"/>
                <w:lang w:val="hr-HR"/>
              </w:rPr>
              <w:t xml:space="preserve"> novih korisnika projekta</w:t>
            </w:r>
          </w:p>
        </w:tc>
      </w:tr>
      <w:tr w:rsidR="000F708E" w:rsidRPr="00B57002" w14:paraId="297B6809" w14:textId="77777777" w:rsidTr="002A264B">
        <w:tc>
          <w:tcPr>
            <w:tcW w:w="704" w:type="dxa"/>
            <w:shd w:val="clear" w:color="auto" w:fill="D9D9D9" w:themeFill="background1" w:themeFillShade="D9"/>
            <w:vAlign w:val="center"/>
          </w:tcPr>
          <w:p w14:paraId="6520A341" w14:textId="77777777" w:rsidR="000F708E" w:rsidRPr="006B074E" w:rsidRDefault="000F708E" w:rsidP="002A264B">
            <w:pPr>
              <w:spacing w:line="360" w:lineRule="auto"/>
              <w:jc w:val="center"/>
              <w:rPr>
                <w:rFonts w:ascii="Cambria" w:hAnsi="Cambria"/>
              </w:rPr>
            </w:pPr>
            <w:r>
              <w:rPr>
                <w:rFonts w:ascii="Cambria" w:hAnsi="Cambria"/>
              </w:rPr>
              <w:t>6</w:t>
            </w:r>
          </w:p>
        </w:tc>
        <w:tc>
          <w:tcPr>
            <w:tcW w:w="3260" w:type="dxa"/>
            <w:vAlign w:val="center"/>
          </w:tcPr>
          <w:p w14:paraId="3023D725"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Poboljšanje standarda postojećih usluga socijalne zaštite u okvirima lokalne zajednice</w:t>
            </w:r>
          </w:p>
          <w:p w14:paraId="6A017ACF" w14:textId="77777777" w:rsidR="000F708E" w:rsidRPr="00B57002" w:rsidRDefault="000F708E" w:rsidP="002A264B">
            <w:pPr>
              <w:spacing w:line="360" w:lineRule="auto"/>
              <w:rPr>
                <w:rFonts w:ascii="Cambria" w:hAnsi="Cambria"/>
                <w:i/>
                <w:iCs/>
                <w:lang w:val="hr-HR"/>
              </w:rPr>
            </w:pPr>
          </w:p>
        </w:tc>
        <w:tc>
          <w:tcPr>
            <w:tcW w:w="2900" w:type="dxa"/>
            <w:vAlign w:val="center"/>
          </w:tcPr>
          <w:p w14:paraId="55D14545"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 xml:space="preserve">           </w:t>
            </w:r>
          </w:p>
          <w:p w14:paraId="585B3B63"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6.1. Dodjela jednokratnih pomoći socijalno ugroženom stanovništvu</w:t>
            </w:r>
          </w:p>
          <w:p w14:paraId="3F021E34"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6.2. Dodjela troškova stanovanja korisnicima zajamčene minimalne naknade</w:t>
            </w:r>
          </w:p>
          <w:p w14:paraId="4F4D978B" w14:textId="047ED4F7" w:rsidR="000F708E" w:rsidRPr="00B57002" w:rsidRDefault="000F708E" w:rsidP="002A264B">
            <w:pPr>
              <w:spacing w:line="360" w:lineRule="auto"/>
              <w:jc w:val="center"/>
              <w:rPr>
                <w:rFonts w:ascii="Cambria" w:hAnsi="Cambria"/>
                <w:lang w:val="hr-HR"/>
              </w:rPr>
            </w:pPr>
            <w:r w:rsidRPr="00B57002">
              <w:rPr>
                <w:rFonts w:ascii="Cambria" w:hAnsi="Cambria"/>
                <w:lang w:val="hr-HR"/>
              </w:rPr>
              <w:t>korisnicima zajamčene minimalne naknade</w:t>
            </w:r>
          </w:p>
          <w:p w14:paraId="6EBB837D" w14:textId="33978FBA" w:rsidR="000F708E" w:rsidRPr="00B57002" w:rsidRDefault="000F708E" w:rsidP="002A264B">
            <w:pPr>
              <w:spacing w:line="360" w:lineRule="auto"/>
              <w:jc w:val="center"/>
              <w:rPr>
                <w:rFonts w:ascii="Cambria" w:hAnsi="Cambria"/>
                <w:lang w:val="hr-HR"/>
              </w:rPr>
            </w:pPr>
            <w:r w:rsidRPr="00B57002">
              <w:rPr>
                <w:rFonts w:ascii="Cambria" w:hAnsi="Cambria"/>
                <w:lang w:val="hr-HR"/>
              </w:rPr>
              <w:t>6.</w:t>
            </w:r>
            <w:r w:rsidR="00735453">
              <w:rPr>
                <w:rFonts w:ascii="Cambria" w:hAnsi="Cambria"/>
                <w:lang w:val="hr-HR"/>
              </w:rPr>
              <w:t>3</w:t>
            </w:r>
            <w:r w:rsidRPr="00B57002">
              <w:rPr>
                <w:rFonts w:ascii="Cambria" w:hAnsi="Cambria"/>
                <w:lang w:val="hr-HR"/>
              </w:rPr>
              <w:t>. Dodjela naknade u naravi socijalno ugroženom stanovništvu</w:t>
            </w:r>
          </w:p>
          <w:p w14:paraId="6F908BBC" w14:textId="77777777" w:rsidR="000F708E" w:rsidRDefault="000F708E" w:rsidP="002A264B">
            <w:pPr>
              <w:spacing w:line="360" w:lineRule="auto"/>
              <w:jc w:val="center"/>
              <w:rPr>
                <w:rFonts w:ascii="Cambria" w:hAnsi="Cambria"/>
                <w:lang w:val="hr-HR"/>
              </w:rPr>
            </w:pPr>
            <w:r w:rsidRPr="00B57002">
              <w:rPr>
                <w:rFonts w:ascii="Cambria" w:hAnsi="Cambria"/>
                <w:lang w:val="hr-HR"/>
              </w:rPr>
              <w:t>6.</w:t>
            </w:r>
            <w:r w:rsidR="00735453">
              <w:rPr>
                <w:rFonts w:ascii="Cambria" w:hAnsi="Cambria"/>
                <w:lang w:val="hr-HR"/>
              </w:rPr>
              <w:t>4</w:t>
            </w:r>
            <w:r w:rsidRPr="00B57002">
              <w:rPr>
                <w:rFonts w:ascii="Cambria" w:hAnsi="Cambria"/>
                <w:lang w:val="hr-HR"/>
              </w:rPr>
              <w:t>. Novčani dodaci umirovljenicima povodom blagdana</w:t>
            </w:r>
          </w:p>
          <w:p w14:paraId="2AB04401" w14:textId="2EFD515C" w:rsidR="002D0392" w:rsidRPr="00B57002" w:rsidRDefault="002D0392" w:rsidP="002A264B">
            <w:pPr>
              <w:spacing w:line="360" w:lineRule="auto"/>
              <w:jc w:val="center"/>
              <w:rPr>
                <w:rFonts w:ascii="Cambria" w:hAnsi="Cambria"/>
                <w:lang w:val="hr-HR"/>
              </w:rPr>
            </w:pPr>
            <w:r>
              <w:rPr>
                <w:rFonts w:ascii="Cambria" w:hAnsi="Cambria"/>
                <w:lang w:val="hr-HR"/>
              </w:rPr>
              <w:lastRenderedPageBreak/>
              <w:t>6.5 Potpore mladima za kupnju prve nekretnine</w:t>
            </w:r>
          </w:p>
        </w:tc>
        <w:tc>
          <w:tcPr>
            <w:tcW w:w="3054" w:type="dxa"/>
            <w:vAlign w:val="center"/>
          </w:tcPr>
          <w:p w14:paraId="2C3C132C" w14:textId="77777777" w:rsidR="002D0392" w:rsidRDefault="002D0392" w:rsidP="002A264B">
            <w:pPr>
              <w:spacing w:line="360" w:lineRule="auto"/>
              <w:jc w:val="center"/>
              <w:rPr>
                <w:rFonts w:ascii="Cambria" w:hAnsi="Cambria"/>
                <w:lang w:val="hr-HR"/>
              </w:rPr>
            </w:pPr>
          </w:p>
          <w:p w14:paraId="472D9BED" w14:textId="0D8E6EC4" w:rsidR="000F708E" w:rsidRDefault="000F708E" w:rsidP="002A264B">
            <w:pPr>
              <w:spacing w:line="360" w:lineRule="auto"/>
              <w:jc w:val="center"/>
              <w:rPr>
                <w:rFonts w:ascii="Cambria" w:hAnsi="Cambria"/>
                <w:lang w:val="hr-HR"/>
              </w:rPr>
            </w:pPr>
            <w:r>
              <w:rPr>
                <w:rFonts w:ascii="Cambria" w:hAnsi="Cambria"/>
                <w:lang w:val="hr-HR"/>
              </w:rPr>
              <w:t>broj</w:t>
            </w:r>
            <w:r w:rsidRPr="007A794C">
              <w:rPr>
                <w:rFonts w:ascii="Cambria" w:hAnsi="Cambria"/>
                <w:lang w:val="hr-HR"/>
              </w:rPr>
              <w:t xml:space="preserve"> korisnika jednokratnih novčanih pomoći</w:t>
            </w:r>
          </w:p>
          <w:p w14:paraId="3BC3AA77" w14:textId="77777777" w:rsidR="000F708E" w:rsidRPr="007A794C" w:rsidRDefault="000F708E" w:rsidP="002A264B">
            <w:pPr>
              <w:spacing w:line="360" w:lineRule="auto"/>
              <w:jc w:val="center"/>
              <w:rPr>
                <w:rFonts w:ascii="Cambria" w:hAnsi="Cambria"/>
                <w:lang w:val="hr-HR"/>
              </w:rPr>
            </w:pPr>
          </w:p>
          <w:p w14:paraId="5C6F6920" w14:textId="77777777" w:rsidR="000F708E" w:rsidRDefault="000F708E" w:rsidP="002A264B">
            <w:pPr>
              <w:spacing w:line="360" w:lineRule="auto"/>
              <w:jc w:val="center"/>
              <w:rPr>
                <w:rFonts w:ascii="Cambria" w:hAnsi="Cambria"/>
                <w:lang w:val="hr-HR"/>
              </w:rPr>
            </w:pPr>
            <w:r>
              <w:rPr>
                <w:rFonts w:ascii="Cambria" w:hAnsi="Cambria"/>
                <w:lang w:val="hr-HR"/>
              </w:rPr>
              <w:t>broj</w:t>
            </w:r>
            <w:r w:rsidRPr="007A794C">
              <w:rPr>
                <w:rFonts w:ascii="Cambria" w:hAnsi="Cambria"/>
                <w:lang w:val="hr-HR"/>
              </w:rPr>
              <w:t xml:space="preserve"> korisnika troškova stanovanja</w:t>
            </w:r>
            <w:r>
              <w:rPr>
                <w:rFonts w:ascii="Cambria" w:hAnsi="Cambria"/>
                <w:lang w:val="hr-HR"/>
              </w:rPr>
              <w:t xml:space="preserve"> </w:t>
            </w:r>
          </w:p>
          <w:p w14:paraId="3920DEEC" w14:textId="77777777" w:rsidR="000F708E" w:rsidRPr="007A794C" w:rsidRDefault="000F708E" w:rsidP="002A264B">
            <w:pPr>
              <w:spacing w:line="360" w:lineRule="auto"/>
              <w:jc w:val="center"/>
              <w:rPr>
                <w:rFonts w:ascii="Cambria" w:hAnsi="Cambria"/>
                <w:lang w:val="hr-HR"/>
              </w:rPr>
            </w:pPr>
          </w:p>
          <w:p w14:paraId="60ED4B75" w14:textId="77777777" w:rsidR="000F708E" w:rsidRPr="007A794C" w:rsidRDefault="000F708E" w:rsidP="00735453">
            <w:pPr>
              <w:spacing w:line="360" w:lineRule="auto"/>
              <w:rPr>
                <w:rFonts w:ascii="Cambria" w:hAnsi="Cambria"/>
                <w:lang w:val="hr-HR"/>
              </w:rPr>
            </w:pPr>
          </w:p>
          <w:p w14:paraId="11B3BC30" w14:textId="13805CFF" w:rsidR="002D0392" w:rsidRDefault="002D0392" w:rsidP="002A264B">
            <w:pPr>
              <w:spacing w:line="360" w:lineRule="auto"/>
              <w:jc w:val="center"/>
              <w:rPr>
                <w:rFonts w:ascii="Cambria" w:hAnsi="Cambria"/>
                <w:lang w:val="hr-HR"/>
              </w:rPr>
            </w:pPr>
          </w:p>
          <w:p w14:paraId="418B2E6A" w14:textId="77777777" w:rsidR="002D0392" w:rsidRDefault="002D0392" w:rsidP="002A264B">
            <w:pPr>
              <w:spacing w:line="360" w:lineRule="auto"/>
              <w:jc w:val="center"/>
              <w:rPr>
                <w:rFonts w:ascii="Cambria" w:hAnsi="Cambria"/>
                <w:lang w:val="hr-HR"/>
              </w:rPr>
            </w:pPr>
          </w:p>
          <w:p w14:paraId="0A74AF48" w14:textId="3E7C56DD" w:rsidR="000F708E" w:rsidRDefault="002D0392" w:rsidP="002A264B">
            <w:pPr>
              <w:spacing w:line="360" w:lineRule="auto"/>
              <w:jc w:val="center"/>
              <w:rPr>
                <w:rFonts w:ascii="Cambria" w:hAnsi="Cambria"/>
                <w:lang w:val="hr-HR"/>
              </w:rPr>
            </w:pPr>
            <w:r>
              <w:rPr>
                <w:rFonts w:ascii="Cambria" w:hAnsi="Cambria"/>
                <w:lang w:val="hr-HR"/>
              </w:rPr>
              <w:t>b</w:t>
            </w:r>
            <w:r w:rsidR="000F708E">
              <w:rPr>
                <w:rFonts w:ascii="Cambria" w:hAnsi="Cambria"/>
                <w:lang w:val="hr-HR"/>
              </w:rPr>
              <w:t>roj</w:t>
            </w:r>
            <w:r w:rsidR="000F708E" w:rsidRPr="007A794C">
              <w:rPr>
                <w:rFonts w:ascii="Cambria" w:hAnsi="Cambria"/>
                <w:lang w:val="hr-HR"/>
              </w:rPr>
              <w:t xml:space="preserve"> korisnika naknade u naravi</w:t>
            </w:r>
            <w:r w:rsidR="000F708E">
              <w:rPr>
                <w:rFonts w:ascii="Cambria" w:hAnsi="Cambria"/>
                <w:lang w:val="hr-HR"/>
              </w:rPr>
              <w:t xml:space="preserve"> </w:t>
            </w:r>
          </w:p>
          <w:p w14:paraId="39752696" w14:textId="77777777" w:rsidR="000F708E" w:rsidRPr="007A794C" w:rsidRDefault="000F708E" w:rsidP="002A264B">
            <w:pPr>
              <w:spacing w:line="360" w:lineRule="auto"/>
              <w:jc w:val="center"/>
              <w:rPr>
                <w:rFonts w:ascii="Cambria" w:hAnsi="Cambria"/>
                <w:lang w:val="hr-HR"/>
              </w:rPr>
            </w:pPr>
          </w:p>
          <w:p w14:paraId="3DB0CE27" w14:textId="2289025B" w:rsidR="000F708E" w:rsidRDefault="000F708E" w:rsidP="002A264B">
            <w:pPr>
              <w:spacing w:line="360" w:lineRule="auto"/>
              <w:jc w:val="center"/>
              <w:rPr>
                <w:rFonts w:ascii="Cambria" w:hAnsi="Cambria"/>
                <w:lang w:val="hr-HR"/>
              </w:rPr>
            </w:pPr>
            <w:r>
              <w:rPr>
                <w:rFonts w:ascii="Cambria" w:hAnsi="Cambria"/>
                <w:lang w:val="hr-HR"/>
              </w:rPr>
              <w:t>broj</w:t>
            </w:r>
            <w:r w:rsidRPr="007A794C">
              <w:rPr>
                <w:rFonts w:ascii="Cambria" w:hAnsi="Cambria"/>
                <w:lang w:val="hr-HR"/>
              </w:rPr>
              <w:t xml:space="preserve"> korisnika novčane naknade</w:t>
            </w:r>
          </w:p>
          <w:p w14:paraId="6BA0A95E" w14:textId="77777777" w:rsidR="002D0392" w:rsidRDefault="002D0392" w:rsidP="002D0392">
            <w:pPr>
              <w:spacing w:line="360" w:lineRule="auto"/>
              <w:rPr>
                <w:rFonts w:ascii="Cambria" w:hAnsi="Cambria"/>
                <w:lang w:val="hr-HR"/>
              </w:rPr>
            </w:pPr>
          </w:p>
          <w:p w14:paraId="5E5622A1" w14:textId="70A33EFE" w:rsidR="002D0392" w:rsidRPr="00B57002" w:rsidRDefault="002D0392" w:rsidP="002A264B">
            <w:pPr>
              <w:spacing w:line="360" w:lineRule="auto"/>
              <w:jc w:val="center"/>
              <w:rPr>
                <w:rFonts w:ascii="Cambria" w:hAnsi="Cambria"/>
                <w:lang w:val="hr-HR"/>
              </w:rPr>
            </w:pPr>
            <w:r>
              <w:rPr>
                <w:rFonts w:ascii="Cambria" w:hAnsi="Cambria"/>
                <w:lang w:val="hr-HR"/>
              </w:rPr>
              <w:lastRenderedPageBreak/>
              <w:t>broj korisnika potpore</w:t>
            </w:r>
          </w:p>
        </w:tc>
      </w:tr>
      <w:tr w:rsidR="000F708E" w:rsidRPr="00B57002" w14:paraId="6F05D8D0" w14:textId="77777777" w:rsidTr="002A264B">
        <w:tc>
          <w:tcPr>
            <w:tcW w:w="704" w:type="dxa"/>
            <w:shd w:val="clear" w:color="auto" w:fill="D9D9D9" w:themeFill="background1" w:themeFillShade="D9"/>
            <w:vAlign w:val="center"/>
          </w:tcPr>
          <w:p w14:paraId="7E52EA2C" w14:textId="77777777" w:rsidR="000F708E" w:rsidRPr="006B074E" w:rsidRDefault="000F708E" w:rsidP="002A264B">
            <w:pPr>
              <w:spacing w:line="360" w:lineRule="auto"/>
              <w:jc w:val="center"/>
              <w:rPr>
                <w:rFonts w:ascii="Cambria" w:hAnsi="Cambria"/>
              </w:rPr>
            </w:pPr>
            <w:r>
              <w:rPr>
                <w:rFonts w:ascii="Cambria" w:hAnsi="Cambria"/>
              </w:rPr>
              <w:lastRenderedPageBreak/>
              <w:t>7</w:t>
            </w:r>
          </w:p>
        </w:tc>
        <w:tc>
          <w:tcPr>
            <w:tcW w:w="3260" w:type="dxa"/>
            <w:vAlign w:val="center"/>
          </w:tcPr>
          <w:p w14:paraId="4DEE9012" w14:textId="77777777" w:rsidR="000F708E" w:rsidRPr="00B57002" w:rsidRDefault="000F708E" w:rsidP="002A264B">
            <w:pPr>
              <w:spacing w:line="360" w:lineRule="auto"/>
              <w:jc w:val="center"/>
              <w:rPr>
                <w:rFonts w:ascii="Cambria" w:hAnsi="Cambria"/>
                <w:i/>
                <w:iCs/>
                <w:lang w:val="hr-HR"/>
              </w:rPr>
            </w:pPr>
          </w:p>
          <w:p w14:paraId="5419E691"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Povećanje dostupnosti sportsko-rekreativnih i kulturnih sadržaja</w:t>
            </w:r>
          </w:p>
        </w:tc>
        <w:tc>
          <w:tcPr>
            <w:tcW w:w="2900" w:type="dxa"/>
            <w:vAlign w:val="center"/>
          </w:tcPr>
          <w:p w14:paraId="00AF3553" w14:textId="77777777" w:rsidR="000F708E" w:rsidRPr="00B57002" w:rsidRDefault="000F708E" w:rsidP="002644D5">
            <w:pPr>
              <w:spacing w:line="360" w:lineRule="auto"/>
              <w:rPr>
                <w:rFonts w:ascii="Cambria" w:hAnsi="Cambria"/>
                <w:lang w:val="hr-HR"/>
              </w:rPr>
            </w:pPr>
          </w:p>
          <w:p w14:paraId="5C9D732A" w14:textId="0746666F" w:rsidR="000F708E" w:rsidRPr="00B57002" w:rsidRDefault="000F708E" w:rsidP="002A264B">
            <w:pPr>
              <w:spacing w:line="360" w:lineRule="auto"/>
              <w:jc w:val="center"/>
              <w:rPr>
                <w:rFonts w:ascii="Cambria" w:hAnsi="Cambria"/>
                <w:lang w:val="hr-HR"/>
              </w:rPr>
            </w:pPr>
            <w:r w:rsidRPr="00B57002">
              <w:rPr>
                <w:rFonts w:ascii="Cambria" w:hAnsi="Cambria"/>
                <w:lang w:val="hr-HR"/>
              </w:rPr>
              <w:t>7.1. Izgradnja</w:t>
            </w:r>
            <w:r w:rsidR="002644D5">
              <w:rPr>
                <w:rFonts w:ascii="Cambria" w:hAnsi="Cambria"/>
                <w:lang w:val="hr-HR"/>
              </w:rPr>
              <w:t>/ obnova</w:t>
            </w:r>
            <w:r w:rsidRPr="00B57002">
              <w:rPr>
                <w:rFonts w:ascii="Cambria" w:hAnsi="Cambria"/>
                <w:lang w:val="hr-HR"/>
              </w:rPr>
              <w:t xml:space="preserve"> sportskih igrališta</w:t>
            </w:r>
          </w:p>
          <w:p w14:paraId="1F57ED13"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7.2. Obnova sportskih objekata na području općine</w:t>
            </w:r>
          </w:p>
          <w:p w14:paraId="0B2EB68A"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7.3. Poticanje razvoja sporta i rekreacije</w:t>
            </w:r>
          </w:p>
          <w:p w14:paraId="1A1D8E4C"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 xml:space="preserve">7.4. Promicanje kulture i kulturnih sadržaja        </w:t>
            </w:r>
          </w:p>
        </w:tc>
        <w:tc>
          <w:tcPr>
            <w:tcW w:w="3054" w:type="dxa"/>
            <w:vAlign w:val="center"/>
          </w:tcPr>
          <w:p w14:paraId="7AE8BBFE" w14:textId="79730182" w:rsidR="000F708E" w:rsidRDefault="000F708E" w:rsidP="002A264B">
            <w:pPr>
              <w:spacing w:line="360" w:lineRule="auto"/>
              <w:jc w:val="center"/>
              <w:rPr>
                <w:rFonts w:ascii="Cambria" w:hAnsi="Cambria"/>
                <w:lang w:val="hr-HR"/>
              </w:rPr>
            </w:pPr>
            <w:r>
              <w:rPr>
                <w:rFonts w:ascii="Cambria" w:hAnsi="Cambria"/>
                <w:lang w:val="hr-HR"/>
              </w:rPr>
              <w:t>broj</w:t>
            </w:r>
            <w:r w:rsidRPr="00F42A05">
              <w:rPr>
                <w:rFonts w:ascii="Cambria" w:hAnsi="Cambria"/>
                <w:lang w:val="hr-HR"/>
              </w:rPr>
              <w:t xml:space="preserve"> izgrađenih</w:t>
            </w:r>
            <w:r w:rsidR="002644D5">
              <w:rPr>
                <w:rFonts w:ascii="Cambria" w:hAnsi="Cambria"/>
                <w:lang w:val="hr-HR"/>
              </w:rPr>
              <w:t>/obnovljenih</w:t>
            </w:r>
            <w:r w:rsidRPr="00F42A05">
              <w:rPr>
                <w:rFonts w:ascii="Cambria" w:hAnsi="Cambria"/>
                <w:lang w:val="hr-HR"/>
              </w:rPr>
              <w:t xml:space="preserve"> sportskih igrališta</w:t>
            </w:r>
            <w:r>
              <w:rPr>
                <w:rFonts w:ascii="Cambria" w:hAnsi="Cambria"/>
                <w:lang w:val="hr-HR"/>
              </w:rPr>
              <w:t xml:space="preserve"> </w:t>
            </w:r>
          </w:p>
          <w:p w14:paraId="4D80FCED" w14:textId="77777777" w:rsidR="000F708E" w:rsidRPr="00F42A05" w:rsidRDefault="000F708E" w:rsidP="002A264B">
            <w:pPr>
              <w:spacing w:line="360" w:lineRule="auto"/>
              <w:jc w:val="center"/>
              <w:rPr>
                <w:rFonts w:ascii="Cambria" w:hAnsi="Cambria"/>
                <w:lang w:val="hr-HR"/>
              </w:rPr>
            </w:pPr>
          </w:p>
          <w:p w14:paraId="68740176" w14:textId="77777777" w:rsidR="000F708E" w:rsidRDefault="000F708E" w:rsidP="002A264B">
            <w:pPr>
              <w:spacing w:line="360" w:lineRule="auto"/>
              <w:jc w:val="center"/>
              <w:rPr>
                <w:rFonts w:ascii="Cambria" w:hAnsi="Cambria"/>
                <w:lang w:val="hr-HR"/>
              </w:rPr>
            </w:pPr>
            <w:r>
              <w:rPr>
                <w:rFonts w:ascii="Cambria" w:hAnsi="Cambria"/>
                <w:lang w:val="hr-HR"/>
              </w:rPr>
              <w:t>broj</w:t>
            </w:r>
            <w:r w:rsidRPr="00F42A05">
              <w:rPr>
                <w:rFonts w:ascii="Cambria" w:hAnsi="Cambria"/>
                <w:lang w:val="hr-HR"/>
              </w:rPr>
              <w:t xml:space="preserve"> obnovljen</w:t>
            </w:r>
            <w:r>
              <w:rPr>
                <w:rFonts w:ascii="Cambria" w:hAnsi="Cambria"/>
                <w:lang w:val="hr-HR"/>
              </w:rPr>
              <w:t>ih</w:t>
            </w:r>
            <w:r w:rsidRPr="00F42A05">
              <w:rPr>
                <w:rFonts w:ascii="Cambria" w:hAnsi="Cambria"/>
                <w:lang w:val="hr-HR"/>
              </w:rPr>
              <w:t xml:space="preserve"> sportsk</w:t>
            </w:r>
            <w:r>
              <w:rPr>
                <w:rFonts w:ascii="Cambria" w:hAnsi="Cambria"/>
                <w:lang w:val="hr-HR"/>
              </w:rPr>
              <w:t>ih</w:t>
            </w:r>
            <w:r w:rsidRPr="00F42A05">
              <w:rPr>
                <w:rFonts w:ascii="Cambria" w:hAnsi="Cambria"/>
                <w:lang w:val="hr-HR"/>
              </w:rPr>
              <w:t xml:space="preserve"> objekata</w:t>
            </w:r>
          </w:p>
          <w:p w14:paraId="45690540" w14:textId="77777777" w:rsidR="000F708E" w:rsidRPr="00F42A05" w:rsidRDefault="000F708E" w:rsidP="002A264B">
            <w:pPr>
              <w:spacing w:line="360" w:lineRule="auto"/>
              <w:jc w:val="center"/>
              <w:rPr>
                <w:rFonts w:ascii="Cambria" w:hAnsi="Cambria"/>
                <w:lang w:val="hr-HR"/>
              </w:rPr>
            </w:pPr>
          </w:p>
          <w:p w14:paraId="68FB4BFA" w14:textId="77777777" w:rsidR="000F708E" w:rsidRDefault="000F708E" w:rsidP="002A264B">
            <w:pPr>
              <w:spacing w:line="360" w:lineRule="auto"/>
              <w:jc w:val="center"/>
              <w:rPr>
                <w:rFonts w:ascii="Cambria" w:hAnsi="Cambria"/>
                <w:lang w:val="hr-HR"/>
              </w:rPr>
            </w:pPr>
            <w:r>
              <w:rPr>
                <w:rFonts w:ascii="Cambria" w:hAnsi="Cambria"/>
                <w:lang w:val="hr-HR"/>
              </w:rPr>
              <w:t>broj</w:t>
            </w:r>
            <w:r w:rsidRPr="00F42A05">
              <w:rPr>
                <w:rFonts w:ascii="Cambria" w:hAnsi="Cambria"/>
                <w:lang w:val="hr-HR"/>
              </w:rPr>
              <w:t xml:space="preserve"> sportsk</w:t>
            </w:r>
            <w:r>
              <w:rPr>
                <w:rFonts w:ascii="Cambria" w:hAnsi="Cambria"/>
                <w:lang w:val="hr-HR"/>
              </w:rPr>
              <w:t>ih</w:t>
            </w:r>
            <w:r w:rsidRPr="00F42A05">
              <w:rPr>
                <w:rFonts w:ascii="Cambria" w:hAnsi="Cambria"/>
                <w:lang w:val="hr-HR"/>
              </w:rPr>
              <w:t xml:space="preserve"> klub</w:t>
            </w:r>
            <w:r>
              <w:rPr>
                <w:rFonts w:ascii="Cambria" w:hAnsi="Cambria"/>
                <w:lang w:val="hr-HR"/>
              </w:rPr>
              <w:t>ova</w:t>
            </w:r>
            <w:r w:rsidRPr="00F42A05">
              <w:rPr>
                <w:rFonts w:ascii="Cambria" w:hAnsi="Cambria"/>
                <w:lang w:val="hr-HR"/>
              </w:rPr>
              <w:t xml:space="preserve"> koji primaju tekuće pomoći iz proračuna za rad</w:t>
            </w:r>
          </w:p>
          <w:p w14:paraId="0B9EACF6" w14:textId="77777777" w:rsidR="000F708E" w:rsidRPr="00F42A05" w:rsidRDefault="000F708E" w:rsidP="002A264B">
            <w:pPr>
              <w:spacing w:line="360" w:lineRule="auto"/>
              <w:jc w:val="center"/>
              <w:rPr>
                <w:rFonts w:ascii="Cambria" w:hAnsi="Cambria"/>
                <w:lang w:val="hr-HR"/>
              </w:rPr>
            </w:pPr>
          </w:p>
          <w:p w14:paraId="615E0580" w14:textId="77777777" w:rsidR="000F708E" w:rsidRPr="00B57002" w:rsidRDefault="000F708E" w:rsidP="002A264B">
            <w:pPr>
              <w:spacing w:line="360" w:lineRule="auto"/>
              <w:jc w:val="center"/>
              <w:rPr>
                <w:rFonts w:ascii="Cambria" w:hAnsi="Cambria"/>
                <w:lang w:val="hr-HR"/>
              </w:rPr>
            </w:pPr>
            <w:r>
              <w:rPr>
                <w:rFonts w:ascii="Cambria" w:hAnsi="Cambria"/>
                <w:lang w:val="hr-HR"/>
              </w:rPr>
              <w:t>broj</w:t>
            </w:r>
            <w:r w:rsidRPr="00F42A05">
              <w:rPr>
                <w:rFonts w:ascii="Cambria" w:hAnsi="Cambria"/>
                <w:lang w:val="hr-HR"/>
              </w:rPr>
              <w:t xml:space="preserve"> udruga koje primaju tekuće pomoći iz proračuna za rad</w:t>
            </w:r>
          </w:p>
        </w:tc>
      </w:tr>
      <w:tr w:rsidR="000F708E" w:rsidRPr="00B57002" w14:paraId="5297045A" w14:textId="77777777" w:rsidTr="002A264B">
        <w:tc>
          <w:tcPr>
            <w:tcW w:w="704" w:type="dxa"/>
            <w:shd w:val="clear" w:color="auto" w:fill="D9D9D9" w:themeFill="background1" w:themeFillShade="D9"/>
            <w:vAlign w:val="center"/>
          </w:tcPr>
          <w:p w14:paraId="4E5B912F" w14:textId="77777777" w:rsidR="000F708E" w:rsidRPr="006B074E" w:rsidRDefault="000F708E" w:rsidP="002A264B">
            <w:pPr>
              <w:spacing w:line="360" w:lineRule="auto"/>
              <w:jc w:val="center"/>
              <w:rPr>
                <w:rFonts w:ascii="Cambria" w:hAnsi="Cambria"/>
              </w:rPr>
            </w:pPr>
            <w:r>
              <w:rPr>
                <w:rFonts w:ascii="Cambria" w:hAnsi="Cambria"/>
              </w:rPr>
              <w:t>8</w:t>
            </w:r>
          </w:p>
        </w:tc>
        <w:tc>
          <w:tcPr>
            <w:tcW w:w="3260" w:type="dxa"/>
            <w:vAlign w:val="center"/>
          </w:tcPr>
          <w:p w14:paraId="29DD8806"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Unaprjeđenje uvjeta za rad vjerskih zajednica, zaštita i unapr</w:t>
            </w:r>
            <w:r>
              <w:rPr>
                <w:rFonts w:ascii="Cambria" w:hAnsi="Cambria"/>
                <w:i/>
                <w:iCs/>
                <w:lang w:val="hr-HR"/>
              </w:rPr>
              <w:t>jeđenj</w:t>
            </w:r>
            <w:r w:rsidRPr="00B57002">
              <w:rPr>
                <w:rFonts w:ascii="Cambria" w:hAnsi="Cambria"/>
                <w:i/>
                <w:iCs/>
                <w:lang w:val="hr-HR"/>
              </w:rPr>
              <w:t>e multinacionalnosti</w:t>
            </w:r>
          </w:p>
          <w:p w14:paraId="32B820C0" w14:textId="77777777" w:rsidR="000F708E" w:rsidRPr="00B57002" w:rsidRDefault="000F708E" w:rsidP="002A264B">
            <w:pPr>
              <w:spacing w:line="360" w:lineRule="auto"/>
              <w:jc w:val="center"/>
              <w:rPr>
                <w:rFonts w:ascii="Cambria" w:hAnsi="Cambria"/>
                <w:i/>
                <w:iCs/>
                <w:lang w:val="hr-HR"/>
              </w:rPr>
            </w:pPr>
          </w:p>
        </w:tc>
        <w:tc>
          <w:tcPr>
            <w:tcW w:w="2900" w:type="dxa"/>
            <w:vAlign w:val="center"/>
          </w:tcPr>
          <w:p w14:paraId="5CCD4608" w14:textId="77777777" w:rsidR="000F708E" w:rsidRPr="00B57002" w:rsidRDefault="000F708E" w:rsidP="002A264B">
            <w:pPr>
              <w:spacing w:line="360" w:lineRule="auto"/>
              <w:jc w:val="center"/>
              <w:rPr>
                <w:rFonts w:ascii="Cambria" w:hAnsi="Cambria"/>
                <w:lang w:val="hr-HR"/>
              </w:rPr>
            </w:pPr>
          </w:p>
          <w:p w14:paraId="4A048A68"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8.1. Dodjela donacija vjerskim zajednicama</w:t>
            </w:r>
          </w:p>
          <w:p w14:paraId="2B3E8808" w14:textId="77777777" w:rsidR="000F708E" w:rsidRDefault="000F708E" w:rsidP="002A264B">
            <w:pPr>
              <w:spacing w:line="360" w:lineRule="auto"/>
              <w:jc w:val="center"/>
              <w:rPr>
                <w:rFonts w:ascii="Cambria" w:hAnsi="Cambria"/>
                <w:lang w:val="hr-HR"/>
              </w:rPr>
            </w:pPr>
            <w:r w:rsidRPr="00B57002">
              <w:rPr>
                <w:rFonts w:ascii="Cambria" w:hAnsi="Cambria"/>
                <w:lang w:val="hr-HR"/>
              </w:rPr>
              <w:t xml:space="preserve">8.2. Sufinanciranje rada organizacija/udruga koje promiču očuvanje kulturnog identiteta manjina </w:t>
            </w:r>
          </w:p>
          <w:p w14:paraId="18F562FD" w14:textId="77777777" w:rsidR="000F708E" w:rsidRDefault="000F708E" w:rsidP="002A264B">
            <w:pPr>
              <w:spacing w:line="360" w:lineRule="auto"/>
              <w:jc w:val="center"/>
              <w:rPr>
                <w:rFonts w:ascii="Cambria" w:hAnsi="Cambria"/>
                <w:lang w:val="hr-HR"/>
              </w:rPr>
            </w:pPr>
            <w:r w:rsidRPr="002644D5">
              <w:rPr>
                <w:rFonts w:ascii="Cambria" w:hAnsi="Cambria"/>
                <w:lang w:val="hr-HR"/>
              </w:rPr>
              <w:t>8.3. Redovan rad Vijeća srpske nacionalne manjine</w:t>
            </w:r>
          </w:p>
          <w:p w14:paraId="3DAA606E" w14:textId="77777777" w:rsidR="00883E8A" w:rsidRDefault="00883E8A" w:rsidP="002A264B">
            <w:pPr>
              <w:spacing w:line="360" w:lineRule="auto"/>
              <w:jc w:val="center"/>
              <w:rPr>
                <w:rFonts w:ascii="Cambria" w:hAnsi="Cambria"/>
                <w:lang w:val="hr-HR"/>
              </w:rPr>
            </w:pPr>
          </w:p>
          <w:p w14:paraId="54A5189C" w14:textId="77E3C67F" w:rsidR="00883E8A" w:rsidRPr="002D0392" w:rsidRDefault="00883E8A" w:rsidP="002A264B">
            <w:pPr>
              <w:spacing w:line="360" w:lineRule="auto"/>
              <w:jc w:val="center"/>
              <w:rPr>
                <w:rFonts w:ascii="Cambria" w:hAnsi="Cambria"/>
                <w:color w:val="000000" w:themeColor="text1"/>
                <w:lang w:val="hr-HR"/>
              </w:rPr>
            </w:pPr>
            <w:r w:rsidRPr="002D0392">
              <w:rPr>
                <w:rFonts w:ascii="Cambria" w:hAnsi="Cambria"/>
                <w:color w:val="000000" w:themeColor="text1"/>
                <w:lang w:val="hr-HR"/>
              </w:rPr>
              <w:t>8.4. Kupovina objekata za rad udruga</w:t>
            </w:r>
          </w:p>
          <w:p w14:paraId="0C0FDDA4" w14:textId="265333DF" w:rsidR="00883E8A" w:rsidRPr="002D0392" w:rsidRDefault="00773A7E" w:rsidP="002A264B">
            <w:pPr>
              <w:spacing w:line="360" w:lineRule="auto"/>
              <w:jc w:val="center"/>
              <w:rPr>
                <w:rFonts w:ascii="Cambria" w:hAnsi="Cambria"/>
                <w:color w:val="000000" w:themeColor="text1"/>
                <w:lang w:val="hr-HR"/>
              </w:rPr>
            </w:pPr>
            <w:r w:rsidRPr="002D0392">
              <w:rPr>
                <w:rFonts w:ascii="Cambria" w:hAnsi="Cambria"/>
                <w:color w:val="000000" w:themeColor="text1"/>
                <w:lang w:val="hr-HR"/>
              </w:rPr>
              <w:t>8.5</w:t>
            </w:r>
            <w:r w:rsidR="00883E8A" w:rsidRPr="002D0392">
              <w:rPr>
                <w:rFonts w:ascii="Cambria" w:hAnsi="Cambria"/>
                <w:color w:val="000000" w:themeColor="text1"/>
                <w:lang w:val="hr-HR"/>
              </w:rPr>
              <w:t>. Unaprjeđenje i obnova objekata za rad udruga  nakon kupovine</w:t>
            </w:r>
          </w:p>
          <w:p w14:paraId="18E353B6" w14:textId="77777777" w:rsidR="000F708E" w:rsidRPr="00B57002" w:rsidRDefault="000F708E" w:rsidP="002A264B">
            <w:pPr>
              <w:rPr>
                <w:rFonts w:ascii="Cambria" w:hAnsi="Cambria"/>
                <w:lang w:val="hr-HR"/>
              </w:rPr>
            </w:pPr>
          </w:p>
        </w:tc>
        <w:tc>
          <w:tcPr>
            <w:tcW w:w="3054" w:type="dxa"/>
            <w:vAlign w:val="center"/>
          </w:tcPr>
          <w:p w14:paraId="7FD0CE82" w14:textId="77777777" w:rsidR="00883E8A" w:rsidRDefault="00883E8A" w:rsidP="002A264B">
            <w:pPr>
              <w:spacing w:line="360" w:lineRule="auto"/>
              <w:jc w:val="center"/>
              <w:rPr>
                <w:rFonts w:ascii="Cambria" w:hAnsi="Cambria"/>
                <w:lang w:val="hr-HR"/>
              </w:rPr>
            </w:pPr>
          </w:p>
          <w:p w14:paraId="7EA0CA5B" w14:textId="77777777" w:rsidR="00883E8A" w:rsidRDefault="00883E8A" w:rsidP="002A264B">
            <w:pPr>
              <w:spacing w:line="360" w:lineRule="auto"/>
              <w:jc w:val="center"/>
              <w:rPr>
                <w:rFonts w:ascii="Cambria" w:hAnsi="Cambria"/>
                <w:lang w:val="hr-HR"/>
              </w:rPr>
            </w:pPr>
          </w:p>
          <w:p w14:paraId="640F31C0" w14:textId="088F5AF3" w:rsidR="000F708E" w:rsidRDefault="000F708E" w:rsidP="002A264B">
            <w:pPr>
              <w:spacing w:line="360" w:lineRule="auto"/>
              <w:jc w:val="center"/>
              <w:rPr>
                <w:rFonts w:ascii="Cambria" w:hAnsi="Cambria"/>
                <w:lang w:val="hr-HR"/>
              </w:rPr>
            </w:pPr>
            <w:r w:rsidRPr="00F42A05">
              <w:rPr>
                <w:rFonts w:ascii="Cambria" w:hAnsi="Cambria"/>
                <w:lang w:val="hr-HR"/>
              </w:rPr>
              <w:t>donacije za vjerske zajednice</w:t>
            </w:r>
            <w:r>
              <w:rPr>
                <w:rFonts w:ascii="Cambria" w:hAnsi="Cambria"/>
                <w:lang w:val="hr-HR"/>
              </w:rPr>
              <w:t xml:space="preserve"> </w:t>
            </w:r>
          </w:p>
          <w:p w14:paraId="35F47B47" w14:textId="77777777" w:rsidR="000F708E" w:rsidRPr="00F42A05" w:rsidRDefault="000F708E" w:rsidP="002A264B">
            <w:pPr>
              <w:spacing w:line="360" w:lineRule="auto"/>
              <w:jc w:val="center"/>
              <w:rPr>
                <w:rFonts w:ascii="Cambria" w:hAnsi="Cambria"/>
                <w:lang w:val="hr-HR"/>
              </w:rPr>
            </w:pPr>
          </w:p>
          <w:p w14:paraId="7F2A152D" w14:textId="77777777" w:rsidR="000F708E" w:rsidRDefault="000F708E" w:rsidP="00735453">
            <w:pPr>
              <w:spacing w:line="360" w:lineRule="auto"/>
              <w:jc w:val="center"/>
              <w:rPr>
                <w:rFonts w:ascii="Cambria" w:hAnsi="Cambria"/>
                <w:lang w:val="hr-HR"/>
              </w:rPr>
            </w:pPr>
            <w:r>
              <w:rPr>
                <w:rFonts w:ascii="Cambria" w:hAnsi="Cambria"/>
                <w:lang w:val="hr-HR"/>
              </w:rPr>
              <w:t>broj</w:t>
            </w:r>
            <w:r w:rsidRPr="00F42A05">
              <w:rPr>
                <w:rFonts w:ascii="Cambria" w:hAnsi="Cambria"/>
                <w:lang w:val="hr-HR"/>
              </w:rPr>
              <w:t xml:space="preserve"> organizacija/udruga korisnik financiranja iz proračuna</w:t>
            </w:r>
          </w:p>
          <w:p w14:paraId="1C1E6186" w14:textId="21651916" w:rsidR="00735453" w:rsidRDefault="000F708E" w:rsidP="00735453">
            <w:pPr>
              <w:spacing w:line="360" w:lineRule="auto"/>
              <w:jc w:val="center"/>
              <w:rPr>
                <w:rFonts w:ascii="Cambria" w:hAnsi="Cambria"/>
                <w:lang w:val="hr-HR"/>
              </w:rPr>
            </w:pPr>
            <w:r w:rsidRPr="002644D5">
              <w:rPr>
                <w:rFonts w:ascii="Cambria" w:hAnsi="Cambria"/>
                <w:lang w:val="hr-HR"/>
              </w:rPr>
              <w:t>provedene  kulturne i vjerske</w:t>
            </w:r>
          </w:p>
          <w:p w14:paraId="70C0D7BC" w14:textId="5490145D" w:rsidR="000F708E" w:rsidRDefault="000F708E" w:rsidP="00735453">
            <w:pPr>
              <w:spacing w:line="360" w:lineRule="auto"/>
              <w:jc w:val="center"/>
              <w:rPr>
                <w:rFonts w:ascii="Cambria" w:hAnsi="Cambria"/>
                <w:lang w:val="hr-HR"/>
              </w:rPr>
            </w:pPr>
            <w:r w:rsidRPr="002644D5">
              <w:rPr>
                <w:rFonts w:ascii="Cambria" w:hAnsi="Cambria"/>
                <w:lang w:val="hr-HR"/>
              </w:rPr>
              <w:t>aktivnosti</w:t>
            </w:r>
          </w:p>
          <w:p w14:paraId="3CC61114" w14:textId="77777777" w:rsidR="00735453" w:rsidRDefault="00735453" w:rsidP="00735453">
            <w:pPr>
              <w:spacing w:line="360" w:lineRule="auto"/>
              <w:jc w:val="center"/>
              <w:rPr>
                <w:rFonts w:ascii="Cambria" w:hAnsi="Cambria"/>
                <w:lang w:val="hr-HR"/>
              </w:rPr>
            </w:pPr>
          </w:p>
          <w:p w14:paraId="2527B35A" w14:textId="7CC1290A" w:rsidR="00883E8A" w:rsidRPr="002D0392" w:rsidRDefault="00883E8A" w:rsidP="00735453">
            <w:pPr>
              <w:spacing w:line="360" w:lineRule="auto"/>
              <w:jc w:val="center"/>
              <w:rPr>
                <w:rFonts w:ascii="Cambria" w:hAnsi="Cambria"/>
                <w:color w:val="000000" w:themeColor="text1"/>
                <w:lang w:val="hr-HR"/>
              </w:rPr>
            </w:pPr>
            <w:r w:rsidRPr="002D0392">
              <w:rPr>
                <w:rFonts w:ascii="Cambria" w:hAnsi="Cambria"/>
                <w:color w:val="000000" w:themeColor="text1"/>
                <w:lang w:val="hr-HR"/>
              </w:rPr>
              <w:t>broj kupljenih objekata</w:t>
            </w:r>
          </w:p>
          <w:p w14:paraId="6983BDB7" w14:textId="77777777" w:rsidR="00735453" w:rsidRPr="002D0392" w:rsidRDefault="00735453" w:rsidP="00735453">
            <w:pPr>
              <w:spacing w:line="360" w:lineRule="auto"/>
              <w:jc w:val="center"/>
              <w:rPr>
                <w:rFonts w:ascii="Cambria" w:hAnsi="Cambria"/>
                <w:color w:val="000000" w:themeColor="text1"/>
                <w:lang w:val="hr-HR"/>
              </w:rPr>
            </w:pPr>
          </w:p>
          <w:p w14:paraId="5A953B16" w14:textId="77777777" w:rsidR="00883E8A" w:rsidRPr="002D0392" w:rsidRDefault="00883E8A" w:rsidP="002A264B">
            <w:pPr>
              <w:spacing w:line="360" w:lineRule="auto"/>
              <w:jc w:val="center"/>
              <w:rPr>
                <w:rFonts w:ascii="Cambria" w:hAnsi="Cambria"/>
                <w:color w:val="000000" w:themeColor="text1"/>
                <w:lang w:val="hr-HR"/>
              </w:rPr>
            </w:pPr>
            <w:r w:rsidRPr="002D0392">
              <w:rPr>
                <w:rFonts w:ascii="Cambria" w:hAnsi="Cambria"/>
                <w:color w:val="000000" w:themeColor="text1"/>
                <w:lang w:val="hr-HR"/>
              </w:rPr>
              <w:t>broj obnovljenih objekata</w:t>
            </w:r>
          </w:p>
          <w:p w14:paraId="1E197B2C" w14:textId="6D3634E2" w:rsidR="00883E8A" w:rsidRPr="00B57002" w:rsidRDefault="00883E8A" w:rsidP="00883E8A">
            <w:pPr>
              <w:spacing w:line="360" w:lineRule="auto"/>
              <w:rPr>
                <w:rFonts w:ascii="Cambria" w:hAnsi="Cambria"/>
                <w:lang w:val="hr-HR"/>
              </w:rPr>
            </w:pPr>
          </w:p>
        </w:tc>
      </w:tr>
      <w:tr w:rsidR="000F708E" w:rsidRPr="00B57002" w14:paraId="2F3E55F3" w14:textId="77777777" w:rsidTr="002A264B">
        <w:tc>
          <w:tcPr>
            <w:tcW w:w="704" w:type="dxa"/>
            <w:shd w:val="clear" w:color="auto" w:fill="D9D9D9" w:themeFill="background1" w:themeFillShade="D9"/>
            <w:vAlign w:val="center"/>
          </w:tcPr>
          <w:p w14:paraId="068EC179" w14:textId="77777777" w:rsidR="000F708E" w:rsidRPr="006B074E" w:rsidRDefault="000F708E" w:rsidP="002A264B">
            <w:pPr>
              <w:spacing w:line="360" w:lineRule="auto"/>
              <w:jc w:val="center"/>
              <w:rPr>
                <w:rFonts w:ascii="Cambria" w:hAnsi="Cambria"/>
              </w:rPr>
            </w:pPr>
            <w:r>
              <w:rPr>
                <w:rFonts w:ascii="Cambria" w:hAnsi="Cambria"/>
              </w:rPr>
              <w:t>9</w:t>
            </w:r>
          </w:p>
        </w:tc>
        <w:tc>
          <w:tcPr>
            <w:tcW w:w="3260" w:type="dxa"/>
            <w:vAlign w:val="center"/>
          </w:tcPr>
          <w:p w14:paraId="2DA0EB17"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Ulaganje u zaštitu okoliša</w:t>
            </w:r>
          </w:p>
        </w:tc>
        <w:tc>
          <w:tcPr>
            <w:tcW w:w="2900" w:type="dxa"/>
            <w:vAlign w:val="center"/>
          </w:tcPr>
          <w:p w14:paraId="1167AAAC"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9.1. Sanacija onečišćenog tla</w:t>
            </w:r>
          </w:p>
          <w:p w14:paraId="510B4FBE" w14:textId="77777777" w:rsidR="000F708E" w:rsidRDefault="000F708E" w:rsidP="002A264B">
            <w:pPr>
              <w:spacing w:line="360" w:lineRule="auto"/>
              <w:jc w:val="center"/>
              <w:rPr>
                <w:rFonts w:ascii="Cambria" w:hAnsi="Cambria"/>
                <w:lang w:val="hr-HR"/>
              </w:rPr>
            </w:pPr>
            <w:r w:rsidRPr="00B57002">
              <w:rPr>
                <w:rFonts w:ascii="Cambria" w:hAnsi="Cambria"/>
                <w:lang w:val="hr-HR"/>
              </w:rPr>
              <w:t>9.2. Postavljanje solarnih sustava na zgrade i površine u vlasništvu općine</w:t>
            </w:r>
          </w:p>
          <w:p w14:paraId="39FEFBE6" w14:textId="77777777" w:rsidR="000F708E" w:rsidRPr="00B57002" w:rsidRDefault="000F708E" w:rsidP="00735453">
            <w:pPr>
              <w:spacing w:line="360" w:lineRule="auto"/>
              <w:jc w:val="center"/>
              <w:rPr>
                <w:rFonts w:ascii="Cambria" w:hAnsi="Cambria"/>
                <w:lang w:val="hr-HR"/>
              </w:rPr>
            </w:pPr>
          </w:p>
        </w:tc>
        <w:tc>
          <w:tcPr>
            <w:tcW w:w="3054" w:type="dxa"/>
            <w:vAlign w:val="center"/>
          </w:tcPr>
          <w:p w14:paraId="06127229" w14:textId="77777777" w:rsidR="000F708E" w:rsidRPr="00B360FA" w:rsidRDefault="000F708E" w:rsidP="002A264B">
            <w:pPr>
              <w:spacing w:line="360" w:lineRule="auto"/>
              <w:jc w:val="center"/>
              <w:rPr>
                <w:rFonts w:ascii="Cambria" w:hAnsi="Cambria"/>
                <w:lang w:val="hr-HR"/>
              </w:rPr>
            </w:pPr>
            <w:r>
              <w:rPr>
                <w:rFonts w:ascii="Cambria" w:hAnsi="Cambria"/>
                <w:lang w:val="hr-HR"/>
              </w:rPr>
              <w:t>broj</w:t>
            </w:r>
            <w:r w:rsidRPr="00B360FA">
              <w:rPr>
                <w:rFonts w:ascii="Cambria" w:hAnsi="Cambria"/>
                <w:lang w:val="hr-HR"/>
              </w:rPr>
              <w:t xml:space="preserve"> km2 saniranih površina</w:t>
            </w:r>
          </w:p>
          <w:p w14:paraId="16573094" w14:textId="77777777" w:rsidR="000F708E" w:rsidRDefault="000F708E" w:rsidP="002A264B">
            <w:pPr>
              <w:spacing w:line="360" w:lineRule="auto"/>
              <w:jc w:val="center"/>
              <w:rPr>
                <w:rFonts w:ascii="Cambria" w:hAnsi="Cambria"/>
                <w:lang w:val="hr-HR"/>
              </w:rPr>
            </w:pPr>
            <w:r w:rsidRPr="00B360FA">
              <w:rPr>
                <w:rFonts w:ascii="Cambria" w:hAnsi="Cambria"/>
                <w:lang w:val="hr-HR"/>
              </w:rPr>
              <w:t xml:space="preserve"> proizvedeni</w:t>
            </w:r>
            <w:r>
              <w:rPr>
                <w:rFonts w:ascii="Cambria" w:hAnsi="Cambria"/>
                <w:lang w:val="hr-HR"/>
              </w:rPr>
              <w:t xml:space="preserve"> </w:t>
            </w:r>
            <w:r w:rsidRPr="00B360FA">
              <w:rPr>
                <w:rFonts w:ascii="Cambria" w:hAnsi="Cambria"/>
                <w:lang w:val="hr-HR"/>
              </w:rPr>
              <w:t>kWh energije</w:t>
            </w:r>
          </w:p>
          <w:p w14:paraId="0CB24CF0" w14:textId="3F614150" w:rsidR="008A5FB1" w:rsidRPr="00B57002" w:rsidRDefault="008A5FB1" w:rsidP="002A264B">
            <w:pPr>
              <w:spacing w:line="360" w:lineRule="auto"/>
              <w:jc w:val="center"/>
              <w:rPr>
                <w:rFonts w:ascii="Cambria" w:hAnsi="Cambria"/>
                <w:lang w:val="hr-HR"/>
              </w:rPr>
            </w:pPr>
          </w:p>
        </w:tc>
      </w:tr>
      <w:tr w:rsidR="000F708E" w:rsidRPr="00B57002" w14:paraId="121C91D2" w14:textId="77777777" w:rsidTr="002A264B">
        <w:tc>
          <w:tcPr>
            <w:tcW w:w="704" w:type="dxa"/>
            <w:shd w:val="clear" w:color="auto" w:fill="D9D9D9" w:themeFill="background1" w:themeFillShade="D9"/>
            <w:vAlign w:val="center"/>
          </w:tcPr>
          <w:p w14:paraId="05741F0D" w14:textId="77777777" w:rsidR="000F708E" w:rsidRPr="006B074E" w:rsidRDefault="000F708E" w:rsidP="002A264B">
            <w:pPr>
              <w:spacing w:line="360" w:lineRule="auto"/>
              <w:jc w:val="center"/>
              <w:rPr>
                <w:rFonts w:ascii="Cambria" w:hAnsi="Cambria"/>
              </w:rPr>
            </w:pPr>
            <w:r>
              <w:rPr>
                <w:rFonts w:ascii="Cambria" w:hAnsi="Cambria"/>
              </w:rPr>
              <w:lastRenderedPageBreak/>
              <w:t>10</w:t>
            </w:r>
          </w:p>
        </w:tc>
        <w:tc>
          <w:tcPr>
            <w:tcW w:w="3260" w:type="dxa"/>
            <w:vAlign w:val="center"/>
          </w:tcPr>
          <w:p w14:paraId="52D7EC0B"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Nabava opreme i izgradnja građevina za gospodarenje otpadom</w:t>
            </w:r>
          </w:p>
        </w:tc>
        <w:tc>
          <w:tcPr>
            <w:tcW w:w="2900" w:type="dxa"/>
            <w:vAlign w:val="center"/>
          </w:tcPr>
          <w:p w14:paraId="40875649" w14:textId="77777777" w:rsidR="000F708E" w:rsidRPr="00B57002" w:rsidRDefault="000F708E" w:rsidP="002A264B">
            <w:pPr>
              <w:spacing w:line="360" w:lineRule="auto"/>
              <w:jc w:val="center"/>
              <w:rPr>
                <w:rFonts w:ascii="Cambria" w:hAnsi="Cambria"/>
                <w:lang w:val="hr-HR"/>
              </w:rPr>
            </w:pPr>
          </w:p>
          <w:p w14:paraId="230604C4"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 xml:space="preserve">10.1. Izgradnja </w:t>
            </w:r>
            <w:proofErr w:type="spellStart"/>
            <w:r w:rsidRPr="00B57002">
              <w:rPr>
                <w:rFonts w:ascii="Cambria" w:hAnsi="Cambria"/>
                <w:lang w:val="hr-HR"/>
              </w:rPr>
              <w:t>reciklažnog</w:t>
            </w:r>
            <w:proofErr w:type="spellEnd"/>
            <w:r w:rsidRPr="00B57002">
              <w:rPr>
                <w:rFonts w:ascii="Cambria" w:hAnsi="Cambria"/>
                <w:lang w:val="hr-HR"/>
              </w:rPr>
              <w:t xml:space="preserve"> dvorišta u naselju Palača</w:t>
            </w:r>
          </w:p>
          <w:p w14:paraId="38F1894D" w14:textId="77777777" w:rsidR="000F708E" w:rsidRPr="00B57002" w:rsidRDefault="000F708E" w:rsidP="002A264B">
            <w:pPr>
              <w:spacing w:line="360" w:lineRule="auto"/>
              <w:jc w:val="center"/>
              <w:rPr>
                <w:rFonts w:ascii="Cambria" w:hAnsi="Cambria"/>
                <w:highlight w:val="white"/>
                <w:lang w:val="hr-HR"/>
              </w:rPr>
            </w:pPr>
            <w:r w:rsidRPr="00B57002">
              <w:rPr>
                <w:rFonts w:ascii="Cambria" w:hAnsi="Cambria"/>
                <w:lang w:val="hr-HR"/>
              </w:rPr>
              <w:t xml:space="preserve">10.2. Postavljanje mobilnih </w:t>
            </w:r>
            <w:proofErr w:type="spellStart"/>
            <w:r w:rsidRPr="00B57002">
              <w:rPr>
                <w:rFonts w:ascii="Cambria" w:hAnsi="Cambria"/>
                <w:lang w:val="hr-HR"/>
              </w:rPr>
              <w:t>reciklažnih</w:t>
            </w:r>
            <w:proofErr w:type="spellEnd"/>
            <w:r w:rsidRPr="00B57002">
              <w:rPr>
                <w:rFonts w:ascii="Cambria" w:hAnsi="Cambria"/>
                <w:lang w:val="hr-HR"/>
              </w:rPr>
              <w:t xml:space="preserve"> dvorišta u naseljima općine</w:t>
            </w:r>
          </w:p>
          <w:p w14:paraId="252D2E5C" w14:textId="77777777" w:rsidR="000F708E" w:rsidRPr="00B57002" w:rsidRDefault="000F708E" w:rsidP="002A264B">
            <w:pPr>
              <w:jc w:val="center"/>
              <w:rPr>
                <w:rFonts w:ascii="Cambria" w:hAnsi="Cambria"/>
                <w:lang w:val="hr-HR"/>
              </w:rPr>
            </w:pPr>
          </w:p>
        </w:tc>
        <w:tc>
          <w:tcPr>
            <w:tcW w:w="3054" w:type="dxa"/>
            <w:vAlign w:val="center"/>
          </w:tcPr>
          <w:p w14:paraId="51583BAA" w14:textId="77777777" w:rsidR="000F708E" w:rsidRPr="00B360FA" w:rsidRDefault="000F708E" w:rsidP="002A264B">
            <w:pPr>
              <w:spacing w:line="360" w:lineRule="auto"/>
              <w:jc w:val="center"/>
              <w:rPr>
                <w:rFonts w:ascii="Cambria" w:hAnsi="Cambria"/>
                <w:lang w:val="hr-HR"/>
              </w:rPr>
            </w:pPr>
            <w:r w:rsidRPr="00B360FA">
              <w:rPr>
                <w:rFonts w:ascii="Cambria" w:hAnsi="Cambria"/>
                <w:lang w:val="hr-HR"/>
              </w:rPr>
              <w:t xml:space="preserve">izgrađeno </w:t>
            </w:r>
            <w:proofErr w:type="spellStart"/>
            <w:r w:rsidRPr="00B360FA">
              <w:rPr>
                <w:rFonts w:ascii="Cambria" w:hAnsi="Cambria"/>
                <w:lang w:val="hr-HR"/>
              </w:rPr>
              <w:t>reciklažno</w:t>
            </w:r>
            <w:proofErr w:type="spellEnd"/>
            <w:r w:rsidRPr="00B360FA">
              <w:rPr>
                <w:rFonts w:ascii="Cambria" w:hAnsi="Cambria"/>
                <w:lang w:val="hr-HR"/>
              </w:rPr>
              <w:t xml:space="preserve"> dvorište</w:t>
            </w:r>
          </w:p>
          <w:p w14:paraId="40F5C418" w14:textId="77777777" w:rsidR="000F708E" w:rsidRDefault="000F708E" w:rsidP="002A264B">
            <w:pPr>
              <w:spacing w:line="360" w:lineRule="auto"/>
              <w:jc w:val="center"/>
              <w:rPr>
                <w:rFonts w:ascii="Cambria" w:hAnsi="Cambria"/>
                <w:lang w:val="hr-HR"/>
              </w:rPr>
            </w:pPr>
            <w:r>
              <w:rPr>
                <w:rFonts w:ascii="Cambria" w:hAnsi="Cambria"/>
                <w:lang w:val="hr-HR"/>
              </w:rPr>
              <w:t xml:space="preserve"> </w:t>
            </w:r>
          </w:p>
          <w:p w14:paraId="2F70B6AB" w14:textId="77777777" w:rsidR="000F708E" w:rsidRPr="00B57002" w:rsidRDefault="000F708E" w:rsidP="002A264B">
            <w:pPr>
              <w:spacing w:line="360" w:lineRule="auto"/>
              <w:jc w:val="center"/>
              <w:rPr>
                <w:rFonts w:ascii="Cambria" w:hAnsi="Cambria"/>
                <w:lang w:val="hr-HR"/>
              </w:rPr>
            </w:pPr>
            <w:r w:rsidRPr="00B360FA">
              <w:rPr>
                <w:rFonts w:ascii="Cambria" w:hAnsi="Cambria"/>
                <w:lang w:val="hr-HR"/>
              </w:rPr>
              <w:t>termin</w:t>
            </w:r>
            <w:r>
              <w:rPr>
                <w:rFonts w:ascii="Cambria" w:hAnsi="Cambria"/>
                <w:lang w:val="hr-HR"/>
              </w:rPr>
              <w:t>i</w:t>
            </w:r>
            <w:r w:rsidRPr="00B360FA">
              <w:rPr>
                <w:rFonts w:ascii="Cambria" w:hAnsi="Cambria"/>
                <w:lang w:val="hr-HR"/>
              </w:rPr>
              <w:t xml:space="preserve"> stavljeni na raspolaganje građanima za korištenje mobilnih </w:t>
            </w:r>
            <w:proofErr w:type="spellStart"/>
            <w:r w:rsidRPr="00B360FA">
              <w:rPr>
                <w:rFonts w:ascii="Cambria" w:hAnsi="Cambria"/>
                <w:lang w:val="hr-HR"/>
              </w:rPr>
              <w:t>reciklažnih</w:t>
            </w:r>
            <w:proofErr w:type="spellEnd"/>
            <w:r w:rsidRPr="00B360FA">
              <w:rPr>
                <w:rFonts w:ascii="Cambria" w:hAnsi="Cambria"/>
                <w:lang w:val="hr-HR"/>
              </w:rPr>
              <w:t xml:space="preserve"> dvorišta</w:t>
            </w:r>
          </w:p>
        </w:tc>
      </w:tr>
      <w:tr w:rsidR="000F708E" w:rsidRPr="00B57002" w14:paraId="3F494B28" w14:textId="77777777" w:rsidTr="002A264B">
        <w:tc>
          <w:tcPr>
            <w:tcW w:w="704" w:type="dxa"/>
            <w:shd w:val="clear" w:color="auto" w:fill="D9D9D9" w:themeFill="background1" w:themeFillShade="D9"/>
            <w:vAlign w:val="center"/>
          </w:tcPr>
          <w:p w14:paraId="6D12D4A4" w14:textId="77777777" w:rsidR="000F708E" w:rsidRPr="006B074E" w:rsidRDefault="000F708E" w:rsidP="002A264B">
            <w:pPr>
              <w:spacing w:line="360" w:lineRule="auto"/>
              <w:jc w:val="center"/>
              <w:rPr>
                <w:rFonts w:ascii="Cambria" w:hAnsi="Cambria"/>
              </w:rPr>
            </w:pPr>
            <w:r>
              <w:rPr>
                <w:rFonts w:ascii="Cambria" w:hAnsi="Cambria"/>
              </w:rPr>
              <w:t>11</w:t>
            </w:r>
          </w:p>
        </w:tc>
        <w:tc>
          <w:tcPr>
            <w:tcW w:w="3260" w:type="dxa"/>
            <w:vAlign w:val="center"/>
          </w:tcPr>
          <w:p w14:paraId="06748FFE"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Poboljšanje opremljenosti i kapaciteta protupožarnih snaga</w:t>
            </w:r>
          </w:p>
        </w:tc>
        <w:tc>
          <w:tcPr>
            <w:tcW w:w="2900" w:type="dxa"/>
            <w:vAlign w:val="center"/>
          </w:tcPr>
          <w:p w14:paraId="40C4B2DA" w14:textId="77777777" w:rsidR="000F708E" w:rsidRPr="00B57002" w:rsidRDefault="000F708E" w:rsidP="002A264B">
            <w:pPr>
              <w:spacing w:line="360" w:lineRule="auto"/>
              <w:rPr>
                <w:rFonts w:ascii="Cambria" w:hAnsi="Cambria"/>
                <w:highlight w:val="white"/>
                <w:lang w:val="hr-HR"/>
              </w:rPr>
            </w:pPr>
          </w:p>
          <w:p w14:paraId="1E264750" w14:textId="77777777" w:rsidR="000F708E" w:rsidRPr="00B57002" w:rsidRDefault="000F708E" w:rsidP="002A264B">
            <w:pPr>
              <w:spacing w:line="360" w:lineRule="auto"/>
              <w:jc w:val="center"/>
              <w:rPr>
                <w:rFonts w:ascii="Cambria" w:hAnsi="Cambria"/>
                <w:highlight w:val="white"/>
                <w:lang w:val="hr-HR"/>
              </w:rPr>
            </w:pPr>
            <w:r w:rsidRPr="00B57002">
              <w:rPr>
                <w:rFonts w:ascii="Cambria" w:hAnsi="Cambria"/>
                <w:lang w:val="hr-HR"/>
              </w:rPr>
              <w:t>11.2. Redovno financiranje rada JVP i DVD</w:t>
            </w:r>
          </w:p>
          <w:p w14:paraId="3D8A82CF" w14:textId="77777777" w:rsidR="000F708E" w:rsidRPr="00B57002" w:rsidRDefault="000F708E" w:rsidP="002A264B">
            <w:pPr>
              <w:jc w:val="center"/>
              <w:rPr>
                <w:rFonts w:ascii="Cambria" w:hAnsi="Cambria"/>
                <w:lang w:val="hr-HR"/>
              </w:rPr>
            </w:pPr>
          </w:p>
        </w:tc>
        <w:tc>
          <w:tcPr>
            <w:tcW w:w="3054" w:type="dxa"/>
            <w:vAlign w:val="center"/>
          </w:tcPr>
          <w:p w14:paraId="450DD8F7" w14:textId="77777777" w:rsidR="000F708E" w:rsidRPr="00B57002" w:rsidRDefault="000F708E" w:rsidP="002D0392">
            <w:pPr>
              <w:spacing w:line="360" w:lineRule="auto"/>
              <w:jc w:val="center"/>
              <w:rPr>
                <w:rFonts w:ascii="Cambria" w:hAnsi="Cambria"/>
                <w:highlight w:val="white"/>
                <w:lang w:val="hr-HR"/>
              </w:rPr>
            </w:pPr>
            <w:r w:rsidRPr="00DB6098">
              <w:rPr>
                <w:rFonts w:ascii="Cambria" w:hAnsi="Cambria"/>
                <w:lang w:val="hr-HR"/>
              </w:rPr>
              <w:t xml:space="preserve">JVP </w:t>
            </w:r>
            <w:r>
              <w:rPr>
                <w:rFonts w:ascii="Cambria" w:hAnsi="Cambria"/>
                <w:lang w:val="hr-HR"/>
              </w:rPr>
              <w:t>i</w:t>
            </w:r>
            <w:r w:rsidRPr="00DB6098">
              <w:rPr>
                <w:rFonts w:ascii="Cambria" w:hAnsi="Cambria"/>
                <w:lang w:val="hr-HR"/>
              </w:rPr>
              <w:t xml:space="preserve"> DVD koje se redovno financiraju iz proračuna</w:t>
            </w:r>
          </w:p>
        </w:tc>
      </w:tr>
      <w:tr w:rsidR="000F708E" w:rsidRPr="00B57002" w14:paraId="225324CE" w14:textId="77777777" w:rsidTr="002A264B">
        <w:tc>
          <w:tcPr>
            <w:tcW w:w="704" w:type="dxa"/>
            <w:shd w:val="clear" w:color="auto" w:fill="D9D9D9" w:themeFill="background1" w:themeFillShade="D9"/>
            <w:vAlign w:val="center"/>
          </w:tcPr>
          <w:p w14:paraId="79D505AF" w14:textId="77777777" w:rsidR="000F708E" w:rsidRPr="006B074E" w:rsidRDefault="000F708E" w:rsidP="002A264B">
            <w:pPr>
              <w:spacing w:line="360" w:lineRule="auto"/>
              <w:jc w:val="center"/>
              <w:rPr>
                <w:rFonts w:ascii="Cambria" w:hAnsi="Cambria"/>
              </w:rPr>
            </w:pPr>
            <w:r>
              <w:rPr>
                <w:rFonts w:ascii="Cambria" w:hAnsi="Cambria"/>
              </w:rPr>
              <w:t>12</w:t>
            </w:r>
          </w:p>
        </w:tc>
        <w:tc>
          <w:tcPr>
            <w:tcW w:w="3260" w:type="dxa"/>
            <w:vAlign w:val="center"/>
          </w:tcPr>
          <w:p w14:paraId="7C4807B3"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Uspostava i unaprjeđenje sustava civilne zaštite</w:t>
            </w:r>
          </w:p>
        </w:tc>
        <w:tc>
          <w:tcPr>
            <w:tcW w:w="2900" w:type="dxa"/>
            <w:vAlign w:val="center"/>
          </w:tcPr>
          <w:p w14:paraId="725C6B6A" w14:textId="77777777" w:rsidR="000F708E" w:rsidRPr="00B57002" w:rsidRDefault="000F708E" w:rsidP="002A264B">
            <w:pPr>
              <w:spacing w:line="360" w:lineRule="auto"/>
              <w:jc w:val="center"/>
              <w:rPr>
                <w:rFonts w:ascii="Cambria" w:hAnsi="Cambria"/>
                <w:lang w:val="hr-HR"/>
              </w:rPr>
            </w:pPr>
          </w:p>
          <w:p w14:paraId="5E91B86B"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12.1. Osposobljavanje pripadnika operativnih snaga civilne zaštite</w:t>
            </w:r>
          </w:p>
          <w:p w14:paraId="175CC4E7"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12.2. Nabava zaštitne odjeće i obuće pripadnicima operativnih snaga civilne zaštite</w:t>
            </w:r>
          </w:p>
          <w:p w14:paraId="5CFA9833"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12.3. Materijalni i rashodi za zaposlene pripadnike operativnih snaga civilne zaštite</w:t>
            </w:r>
          </w:p>
          <w:p w14:paraId="14ADC4E8" w14:textId="77777777" w:rsidR="000F708E" w:rsidRPr="00B57002" w:rsidRDefault="000F708E" w:rsidP="002A264B">
            <w:pPr>
              <w:spacing w:line="360" w:lineRule="auto"/>
              <w:jc w:val="center"/>
              <w:rPr>
                <w:rFonts w:ascii="Cambria" w:hAnsi="Cambria"/>
                <w:highlight w:val="white"/>
                <w:lang w:val="hr-HR"/>
              </w:rPr>
            </w:pPr>
            <w:r w:rsidRPr="00B57002">
              <w:rPr>
                <w:rFonts w:ascii="Cambria" w:hAnsi="Cambria"/>
                <w:lang w:val="hr-HR"/>
              </w:rPr>
              <w:t>12.4. Financiranje iz proračuna radi unaprjeđenja sustava civilne zaštite</w:t>
            </w:r>
          </w:p>
          <w:p w14:paraId="6967ACBB" w14:textId="77777777" w:rsidR="000F708E" w:rsidRPr="00B57002" w:rsidRDefault="000F708E" w:rsidP="002A264B">
            <w:pPr>
              <w:jc w:val="center"/>
              <w:rPr>
                <w:rFonts w:ascii="Cambria" w:hAnsi="Cambria"/>
                <w:lang w:val="hr-HR"/>
              </w:rPr>
            </w:pPr>
          </w:p>
        </w:tc>
        <w:tc>
          <w:tcPr>
            <w:tcW w:w="3054" w:type="dxa"/>
            <w:vAlign w:val="center"/>
          </w:tcPr>
          <w:p w14:paraId="495A6178" w14:textId="77777777" w:rsidR="000F708E" w:rsidRDefault="000F708E" w:rsidP="002A264B">
            <w:pPr>
              <w:spacing w:line="360" w:lineRule="auto"/>
              <w:jc w:val="center"/>
              <w:rPr>
                <w:rFonts w:ascii="Cambria" w:hAnsi="Cambria"/>
                <w:lang w:val="hr-HR"/>
              </w:rPr>
            </w:pPr>
            <w:r>
              <w:rPr>
                <w:rFonts w:ascii="Cambria" w:hAnsi="Cambria"/>
                <w:lang w:val="hr-HR"/>
              </w:rPr>
              <w:t>b</w:t>
            </w:r>
            <w:r w:rsidRPr="00DB6098">
              <w:rPr>
                <w:rFonts w:ascii="Cambria" w:hAnsi="Cambria"/>
                <w:lang w:val="hr-HR"/>
              </w:rPr>
              <w:t>roj osposobljenih pripadnika</w:t>
            </w:r>
            <w:r>
              <w:rPr>
                <w:rFonts w:ascii="Cambria" w:hAnsi="Cambria"/>
                <w:lang w:val="hr-HR"/>
              </w:rPr>
              <w:t xml:space="preserve"> </w:t>
            </w:r>
          </w:p>
          <w:p w14:paraId="2B5A02C6" w14:textId="77777777" w:rsidR="000F708E" w:rsidRPr="00DB6098" w:rsidRDefault="000F708E" w:rsidP="002A264B">
            <w:pPr>
              <w:spacing w:line="360" w:lineRule="auto"/>
              <w:jc w:val="center"/>
              <w:rPr>
                <w:rFonts w:ascii="Cambria" w:hAnsi="Cambria"/>
                <w:lang w:val="hr-HR"/>
              </w:rPr>
            </w:pPr>
          </w:p>
          <w:p w14:paraId="37293907" w14:textId="77777777" w:rsidR="000F708E" w:rsidRDefault="000F708E" w:rsidP="002A264B">
            <w:pPr>
              <w:spacing w:line="360" w:lineRule="auto"/>
              <w:jc w:val="center"/>
              <w:rPr>
                <w:rFonts w:ascii="Cambria" w:hAnsi="Cambria"/>
                <w:lang w:val="hr-HR"/>
              </w:rPr>
            </w:pPr>
            <w:r>
              <w:rPr>
                <w:rFonts w:ascii="Cambria" w:hAnsi="Cambria"/>
                <w:lang w:val="hr-HR"/>
              </w:rPr>
              <w:t>b</w:t>
            </w:r>
            <w:r w:rsidRPr="00DB6098">
              <w:rPr>
                <w:rFonts w:ascii="Cambria" w:hAnsi="Cambria"/>
                <w:lang w:val="hr-HR"/>
              </w:rPr>
              <w:t>roj opremljenih pripadnika operativnih snaga civilne zaštite</w:t>
            </w:r>
            <w:r>
              <w:rPr>
                <w:rFonts w:ascii="Cambria" w:hAnsi="Cambria"/>
                <w:lang w:val="hr-HR"/>
              </w:rPr>
              <w:t xml:space="preserve"> </w:t>
            </w:r>
          </w:p>
          <w:p w14:paraId="437D85E1" w14:textId="77777777" w:rsidR="000F708E" w:rsidRPr="00DB6098" w:rsidRDefault="000F708E" w:rsidP="002A264B">
            <w:pPr>
              <w:spacing w:line="360" w:lineRule="auto"/>
              <w:jc w:val="center"/>
              <w:rPr>
                <w:rFonts w:ascii="Cambria" w:hAnsi="Cambria"/>
                <w:lang w:val="hr-HR"/>
              </w:rPr>
            </w:pPr>
          </w:p>
          <w:p w14:paraId="4185D564" w14:textId="77777777" w:rsidR="000F708E" w:rsidRDefault="000F708E" w:rsidP="002A264B">
            <w:pPr>
              <w:spacing w:line="360" w:lineRule="auto"/>
              <w:jc w:val="center"/>
              <w:rPr>
                <w:rFonts w:ascii="Cambria" w:hAnsi="Cambria"/>
                <w:lang w:val="hr-HR"/>
              </w:rPr>
            </w:pPr>
            <w:r>
              <w:rPr>
                <w:rFonts w:ascii="Cambria" w:hAnsi="Cambria"/>
                <w:lang w:val="hr-HR"/>
              </w:rPr>
              <w:t>b</w:t>
            </w:r>
            <w:r w:rsidRPr="00DB6098">
              <w:rPr>
                <w:rFonts w:ascii="Cambria" w:hAnsi="Cambria"/>
                <w:lang w:val="hr-HR"/>
              </w:rPr>
              <w:t>roj pripadnika operativnih snaga civilne zaštite koji su ostvarili materijalna prava</w:t>
            </w:r>
            <w:r>
              <w:rPr>
                <w:rFonts w:ascii="Cambria" w:hAnsi="Cambria"/>
                <w:lang w:val="hr-HR"/>
              </w:rPr>
              <w:t xml:space="preserve"> </w:t>
            </w:r>
          </w:p>
          <w:p w14:paraId="46583033" w14:textId="77777777" w:rsidR="000F708E" w:rsidRPr="00DB6098" w:rsidRDefault="000F708E" w:rsidP="002A264B">
            <w:pPr>
              <w:spacing w:line="360" w:lineRule="auto"/>
              <w:jc w:val="center"/>
              <w:rPr>
                <w:rFonts w:ascii="Cambria" w:hAnsi="Cambria"/>
                <w:lang w:val="hr-HR"/>
              </w:rPr>
            </w:pPr>
          </w:p>
          <w:p w14:paraId="403DEA52" w14:textId="77777777" w:rsidR="000F708E" w:rsidRPr="00B57002" w:rsidRDefault="000F708E" w:rsidP="002A264B">
            <w:pPr>
              <w:spacing w:line="360" w:lineRule="auto"/>
              <w:jc w:val="center"/>
              <w:rPr>
                <w:rFonts w:ascii="Cambria" w:hAnsi="Cambria"/>
                <w:lang w:val="hr-HR"/>
              </w:rPr>
            </w:pPr>
            <w:r>
              <w:rPr>
                <w:rFonts w:ascii="Cambria" w:hAnsi="Cambria"/>
                <w:lang w:val="hr-HR"/>
              </w:rPr>
              <w:t>b</w:t>
            </w:r>
            <w:r w:rsidRPr="00DB6098">
              <w:rPr>
                <w:rFonts w:ascii="Cambria" w:hAnsi="Cambria"/>
                <w:lang w:val="hr-HR"/>
              </w:rPr>
              <w:t>roj korisnika financiranja</w:t>
            </w:r>
          </w:p>
        </w:tc>
      </w:tr>
      <w:tr w:rsidR="000F708E" w:rsidRPr="00B57002" w14:paraId="29D6942F" w14:textId="77777777" w:rsidTr="002A264B">
        <w:tc>
          <w:tcPr>
            <w:tcW w:w="704" w:type="dxa"/>
            <w:shd w:val="clear" w:color="auto" w:fill="D9D9D9" w:themeFill="background1" w:themeFillShade="D9"/>
            <w:vAlign w:val="center"/>
          </w:tcPr>
          <w:p w14:paraId="6AB7C495" w14:textId="77777777" w:rsidR="000F708E" w:rsidRPr="006B074E" w:rsidRDefault="000F708E" w:rsidP="002A264B">
            <w:pPr>
              <w:spacing w:line="360" w:lineRule="auto"/>
              <w:jc w:val="center"/>
              <w:rPr>
                <w:rFonts w:ascii="Cambria" w:hAnsi="Cambria"/>
              </w:rPr>
            </w:pPr>
            <w:r>
              <w:rPr>
                <w:rFonts w:ascii="Cambria" w:hAnsi="Cambria"/>
              </w:rPr>
              <w:t>13</w:t>
            </w:r>
          </w:p>
        </w:tc>
        <w:tc>
          <w:tcPr>
            <w:tcW w:w="3260" w:type="dxa"/>
            <w:vAlign w:val="center"/>
          </w:tcPr>
          <w:p w14:paraId="26FD687D"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Unaprjeđenje i razvoj lokalne prometne povezanosti, javnog prijevoza i sigurnosti u prometu</w:t>
            </w:r>
          </w:p>
        </w:tc>
        <w:tc>
          <w:tcPr>
            <w:tcW w:w="2900" w:type="dxa"/>
            <w:vAlign w:val="center"/>
          </w:tcPr>
          <w:p w14:paraId="629E4D83" w14:textId="77777777" w:rsidR="000F708E" w:rsidRPr="00B57002" w:rsidRDefault="000F708E" w:rsidP="002D0392">
            <w:pPr>
              <w:spacing w:line="360" w:lineRule="auto"/>
              <w:rPr>
                <w:rFonts w:ascii="Cambria" w:hAnsi="Cambria"/>
                <w:lang w:val="hr-HR"/>
              </w:rPr>
            </w:pPr>
          </w:p>
          <w:p w14:paraId="6E108D14"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13.1. Izgradnja nerazvrstanih cesta na području općine</w:t>
            </w:r>
          </w:p>
          <w:p w14:paraId="0C012717"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13.2. Izgradnja biciklističkih staza na području općine</w:t>
            </w:r>
          </w:p>
          <w:p w14:paraId="23454359"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13.3. Rekonstrukcija postojećih i izgradnja novih pješačkih staza/nogostupa</w:t>
            </w:r>
          </w:p>
          <w:p w14:paraId="33356455"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lastRenderedPageBreak/>
              <w:t>13.4. Uređenje postojećih i izgradnja novih autobusnih stajališta u naseljima općine</w:t>
            </w:r>
          </w:p>
          <w:p w14:paraId="2256D0CB" w14:textId="77777777" w:rsidR="000F708E" w:rsidRPr="00B57002" w:rsidRDefault="000F708E" w:rsidP="002A264B">
            <w:pPr>
              <w:spacing w:line="360" w:lineRule="auto"/>
              <w:jc w:val="center"/>
              <w:rPr>
                <w:rFonts w:ascii="Cambria" w:hAnsi="Cambria"/>
                <w:highlight w:val="white"/>
                <w:lang w:val="hr-HR"/>
              </w:rPr>
            </w:pPr>
            <w:r w:rsidRPr="00B57002">
              <w:rPr>
                <w:rFonts w:ascii="Cambria" w:hAnsi="Cambria"/>
                <w:lang w:val="hr-HR"/>
              </w:rPr>
              <w:t>13.5. Postavljanje svjetlosne i zvučne signalizacije i pješačkih prijelaza radi povećanja sigurnosti u prometu</w:t>
            </w:r>
          </w:p>
          <w:p w14:paraId="7794D342" w14:textId="77777777" w:rsidR="000F708E" w:rsidRPr="00B57002" w:rsidRDefault="000F708E" w:rsidP="002A264B">
            <w:pPr>
              <w:jc w:val="center"/>
              <w:rPr>
                <w:rFonts w:ascii="Cambria" w:hAnsi="Cambria"/>
                <w:lang w:val="hr-HR"/>
              </w:rPr>
            </w:pPr>
          </w:p>
        </w:tc>
        <w:tc>
          <w:tcPr>
            <w:tcW w:w="3054" w:type="dxa"/>
            <w:vAlign w:val="center"/>
          </w:tcPr>
          <w:p w14:paraId="506AB58D" w14:textId="77777777" w:rsidR="002D0392" w:rsidRDefault="002D0392" w:rsidP="002A264B">
            <w:pPr>
              <w:spacing w:line="360" w:lineRule="auto"/>
              <w:jc w:val="center"/>
              <w:rPr>
                <w:rFonts w:ascii="Cambria" w:hAnsi="Cambria"/>
                <w:lang w:val="hr-HR"/>
              </w:rPr>
            </w:pPr>
          </w:p>
          <w:p w14:paraId="2379912D" w14:textId="431D26EA" w:rsidR="000F708E" w:rsidRPr="00325FCC" w:rsidRDefault="000F708E" w:rsidP="002A264B">
            <w:pPr>
              <w:spacing w:line="360" w:lineRule="auto"/>
              <w:jc w:val="center"/>
              <w:rPr>
                <w:rFonts w:ascii="Cambria" w:hAnsi="Cambria"/>
                <w:lang w:val="hr-HR"/>
              </w:rPr>
            </w:pPr>
            <w:r>
              <w:rPr>
                <w:rFonts w:ascii="Cambria" w:hAnsi="Cambria"/>
                <w:lang w:val="hr-HR"/>
              </w:rPr>
              <w:t>b</w:t>
            </w:r>
            <w:r w:rsidRPr="00325FCC">
              <w:rPr>
                <w:rFonts w:ascii="Cambria" w:hAnsi="Cambria"/>
                <w:lang w:val="hr-HR"/>
              </w:rPr>
              <w:t xml:space="preserve">roj km2 izgrađenih cesta  </w:t>
            </w:r>
          </w:p>
          <w:p w14:paraId="44295172" w14:textId="77777777" w:rsidR="002D0392" w:rsidRDefault="002D0392" w:rsidP="002A264B">
            <w:pPr>
              <w:spacing w:line="360" w:lineRule="auto"/>
              <w:jc w:val="center"/>
              <w:rPr>
                <w:rFonts w:ascii="Cambria" w:hAnsi="Cambria"/>
                <w:lang w:val="hr-HR"/>
              </w:rPr>
            </w:pPr>
          </w:p>
          <w:p w14:paraId="09C32B1E" w14:textId="28905568" w:rsidR="000F708E" w:rsidRDefault="000F708E" w:rsidP="002A264B">
            <w:pPr>
              <w:spacing w:line="360" w:lineRule="auto"/>
              <w:jc w:val="center"/>
              <w:rPr>
                <w:rFonts w:ascii="Cambria" w:hAnsi="Cambria"/>
                <w:lang w:val="hr-HR"/>
              </w:rPr>
            </w:pPr>
            <w:r w:rsidRPr="00325FCC">
              <w:rPr>
                <w:rFonts w:ascii="Cambria" w:hAnsi="Cambria"/>
                <w:lang w:val="hr-HR"/>
              </w:rPr>
              <w:t>km novih biciklističkih staza</w:t>
            </w:r>
          </w:p>
          <w:p w14:paraId="79C868F3" w14:textId="77777777" w:rsidR="002D0392" w:rsidRPr="00325FCC" w:rsidRDefault="002D0392" w:rsidP="002A264B">
            <w:pPr>
              <w:spacing w:line="360" w:lineRule="auto"/>
              <w:jc w:val="center"/>
              <w:rPr>
                <w:rFonts w:ascii="Cambria" w:hAnsi="Cambria"/>
                <w:lang w:val="hr-HR"/>
              </w:rPr>
            </w:pPr>
          </w:p>
          <w:p w14:paraId="5971C982" w14:textId="77777777" w:rsidR="002D0392" w:rsidRDefault="000F708E" w:rsidP="002A264B">
            <w:pPr>
              <w:spacing w:line="360" w:lineRule="auto"/>
              <w:jc w:val="center"/>
              <w:rPr>
                <w:rFonts w:ascii="Cambria" w:hAnsi="Cambria"/>
                <w:lang w:val="hr-HR"/>
              </w:rPr>
            </w:pPr>
            <w:r w:rsidRPr="00325FCC">
              <w:rPr>
                <w:rFonts w:ascii="Cambria" w:hAnsi="Cambria"/>
                <w:lang w:val="hr-HR"/>
              </w:rPr>
              <w:t xml:space="preserve">km rekonstruiranih i </w:t>
            </w:r>
          </w:p>
          <w:p w14:paraId="1F59C11E" w14:textId="00265404" w:rsidR="000F708E" w:rsidRDefault="000F708E" w:rsidP="002A264B">
            <w:pPr>
              <w:spacing w:line="360" w:lineRule="auto"/>
              <w:jc w:val="center"/>
              <w:rPr>
                <w:rFonts w:ascii="Cambria" w:hAnsi="Cambria"/>
                <w:lang w:val="hr-HR"/>
              </w:rPr>
            </w:pPr>
            <w:r w:rsidRPr="00325FCC">
              <w:rPr>
                <w:rFonts w:ascii="Cambria" w:hAnsi="Cambria"/>
                <w:lang w:val="hr-HR"/>
              </w:rPr>
              <w:t>novoizgrađenih pješačkih staza/nogostupa</w:t>
            </w:r>
            <w:r>
              <w:rPr>
                <w:rFonts w:ascii="Cambria" w:hAnsi="Cambria"/>
                <w:lang w:val="hr-HR"/>
              </w:rPr>
              <w:t xml:space="preserve"> </w:t>
            </w:r>
          </w:p>
          <w:p w14:paraId="51525D9C" w14:textId="77777777" w:rsidR="000F708E" w:rsidRPr="00325FCC" w:rsidRDefault="000F708E" w:rsidP="002A264B">
            <w:pPr>
              <w:spacing w:line="360" w:lineRule="auto"/>
              <w:jc w:val="center"/>
              <w:rPr>
                <w:rFonts w:ascii="Cambria" w:hAnsi="Cambria"/>
                <w:lang w:val="hr-HR"/>
              </w:rPr>
            </w:pPr>
          </w:p>
          <w:p w14:paraId="099B5ECB" w14:textId="77777777" w:rsidR="002D0392" w:rsidRDefault="002D0392" w:rsidP="002A264B">
            <w:pPr>
              <w:spacing w:line="360" w:lineRule="auto"/>
              <w:jc w:val="center"/>
              <w:rPr>
                <w:rFonts w:ascii="Cambria" w:hAnsi="Cambria"/>
                <w:lang w:val="hr-HR"/>
              </w:rPr>
            </w:pPr>
          </w:p>
          <w:p w14:paraId="5FDE0EF9" w14:textId="7AD2F203" w:rsidR="000F708E" w:rsidRDefault="000F708E" w:rsidP="002A264B">
            <w:pPr>
              <w:spacing w:line="360" w:lineRule="auto"/>
              <w:jc w:val="center"/>
              <w:rPr>
                <w:rFonts w:ascii="Cambria" w:hAnsi="Cambria"/>
                <w:lang w:val="hr-HR"/>
              </w:rPr>
            </w:pPr>
            <w:r>
              <w:rPr>
                <w:rFonts w:ascii="Cambria" w:hAnsi="Cambria"/>
                <w:lang w:val="hr-HR"/>
              </w:rPr>
              <w:lastRenderedPageBreak/>
              <w:t>b</w:t>
            </w:r>
            <w:r w:rsidRPr="00325FCC">
              <w:rPr>
                <w:rFonts w:ascii="Cambria" w:hAnsi="Cambria"/>
                <w:lang w:val="hr-HR"/>
              </w:rPr>
              <w:t>roj uređenih i novoizgrađenih autobusnih stajališta</w:t>
            </w:r>
            <w:r>
              <w:rPr>
                <w:rFonts w:ascii="Cambria" w:hAnsi="Cambria"/>
                <w:lang w:val="hr-HR"/>
              </w:rPr>
              <w:t xml:space="preserve"> </w:t>
            </w:r>
          </w:p>
          <w:p w14:paraId="73CF829F" w14:textId="77777777" w:rsidR="002D0392" w:rsidRDefault="002D0392" w:rsidP="002D0392">
            <w:pPr>
              <w:spacing w:line="360" w:lineRule="auto"/>
              <w:rPr>
                <w:rFonts w:ascii="Cambria" w:hAnsi="Cambria"/>
                <w:lang w:val="hr-HR"/>
              </w:rPr>
            </w:pPr>
          </w:p>
          <w:p w14:paraId="198F4F01" w14:textId="3E6996EB" w:rsidR="000F708E" w:rsidRPr="00B57002" w:rsidRDefault="000F708E" w:rsidP="002A264B">
            <w:pPr>
              <w:spacing w:line="360" w:lineRule="auto"/>
              <w:jc w:val="center"/>
              <w:rPr>
                <w:rFonts w:ascii="Cambria" w:hAnsi="Cambria"/>
                <w:lang w:val="hr-HR"/>
              </w:rPr>
            </w:pPr>
            <w:r>
              <w:rPr>
                <w:rFonts w:ascii="Cambria" w:hAnsi="Cambria"/>
                <w:lang w:val="hr-HR"/>
              </w:rPr>
              <w:t>b</w:t>
            </w:r>
            <w:r w:rsidRPr="00325FCC">
              <w:rPr>
                <w:rFonts w:ascii="Cambria" w:hAnsi="Cambria"/>
                <w:lang w:val="hr-HR"/>
              </w:rPr>
              <w:t>roj postavljene svjetlosne i zvučne signalizacije te pješačkih prijelaza</w:t>
            </w:r>
          </w:p>
        </w:tc>
      </w:tr>
      <w:tr w:rsidR="000F708E" w:rsidRPr="00B57002" w14:paraId="7FA3369E" w14:textId="77777777" w:rsidTr="002A264B">
        <w:tc>
          <w:tcPr>
            <w:tcW w:w="704" w:type="dxa"/>
            <w:shd w:val="clear" w:color="auto" w:fill="D9D9D9" w:themeFill="background1" w:themeFillShade="D9"/>
            <w:vAlign w:val="center"/>
          </w:tcPr>
          <w:p w14:paraId="27FF991B" w14:textId="77777777" w:rsidR="000F708E" w:rsidRPr="006B074E" w:rsidRDefault="000F708E" w:rsidP="002A264B">
            <w:pPr>
              <w:spacing w:line="360" w:lineRule="auto"/>
              <w:jc w:val="center"/>
              <w:rPr>
                <w:rFonts w:ascii="Cambria" w:hAnsi="Cambria"/>
              </w:rPr>
            </w:pPr>
            <w:r>
              <w:rPr>
                <w:rFonts w:ascii="Cambria" w:hAnsi="Cambria"/>
              </w:rPr>
              <w:lastRenderedPageBreak/>
              <w:t>14</w:t>
            </w:r>
          </w:p>
        </w:tc>
        <w:tc>
          <w:tcPr>
            <w:tcW w:w="3260" w:type="dxa"/>
            <w:vAlign w:val="center"/>
          </w:tcPr>
          <w:p w14:paraId="13A165F8"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Poticanje održivog razvoja turizma, poljoprivrede i gospodarstva</w:t>
            </w:r>
          </w:p>
        </w:tc>
        <w:tc>
          <w:tcPr>
            <w:tcW w:w="2900" w:type="dxa"/>
            <w:vAlign w:val="center"/>
          </w:tcPr>
          <w:p w14:paraId="31D1A7AC" w14:textId="77777777" w:rsidR="000F708E" w:rsidRPr="00B57002" w:rsidRDefault="000F708E" w:rsidP="002A264B">
            <w:pPr>
              <w:spacing w:line="360" w:lineRule="auto"/>
              <w:rPr>
                <w:rFonts w:ascii="Cambria" w:hAnsi="Cambria"/>
                <w:highlight w:val="white"/>
                <w:lang w:val="hr-HR"/>
              </w:rPr>
            </w:pPr>
          </w:p>
          <w:p w14:paraId="531A3D63"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14.1. Uređenje ribnjaka u naselju Koprivna i stavljanje u funkciju</w:t>
            </w:r>
          </w:p>
          <w:p w14:paraId="30B1D8E1" w14:textId="77777777" w:rsidR="000F708E" w:rsidRPr="00883E8A" w:rsidRDefault="000F708E" w:rsidP="002A264B">
            <w:pPr>
              <w:spacing w:line="360" w:lineRule="auto"/>
              <w:jc w:val="center"/>
              <w:rPr>
                <w:rFonts w:ascii="Cambria" w:hAnsi="Cambria"/>
                <w:highlight w:val="white"/>
                <w:lang w:val="hr-HR"/>
              </w:rPr>
            </w:pPr>
            <w:r w:rsidRPr="00883E8A">
              <w:rPr>
                <w:rFonts w:ascii="Cambria" w:hAnsi="Cambria"/>
                <w:lang w:val="hr-HR"/>
              </w:rPr>
              <w:t>14.2. Sufinanciranje projektnih prijava poljoprivrednika</w:t>
            </w:r>
          </w:p>
          <w:p w14:paraId="31DA0861" w14:textId="77777777" w:rsidR="000F708E" w:rsidRPr="00B57002" w:rsidRDefault="000F708E" w:rsidP="002A264B">
            <w:pPr>
              <w:jc w:val="center"/>
              <w:rPr>
                <w:rFonts w:ascii="Cambria" w:hAnsi="Cambria"/>
                <w:lang w:val="hr-HR"/>
              </w:rPr>
            </w:pPr>
          </w:p>
        </w:tc>
        <w:tc>
          <w:tcPr>
            <w:tcW w:w="3054" w:type="dxa"/>
            <w:vAlign w:val="center"/>
          </w:tcPr>
          <w:p w14:paraId="14804682" w14:textId="77777777" w:rsidR="000F708E" w:rsidRDefault="000F708E" w:rsidP="002A264B">
            <w:pPr>
              <w:spacing w:line="360" w:lineRule="auto"/>
              <w:jc w:val="center"/>
              <w:rPr>
                <w:rFonts w:ascii="Cambria" w:hAnsi="Cambria"/>
                <w:lang w:val="hr-HR"/>
              </w:rPr>
            </w:pPr>
            <w:r w:rsidRPr="006041CE">
              <w:rPr>
                <w:rFonts w:ascii="Cambria" w:hAnsi="Cambria"/>
                <w:lang w:val="hr-HR"/>
              </w:rPr>
              <w:t>uređen ribnjak u naselju Koprivna</w:t>
            </w:r>
            <w:r>
              <w:rPr>
                <w:rFonts w:ascii="Cambria" w:hAnsi="Cambria"/>
                <w:lang w:val="hr-HR"/>
              </w:rPr>
              <w:t xml:space="preserve"> </w:t>
            </w:r>
          </w:p>
          <w:p w14:paraId="181DB7D4" w14:textId="77777777" w:rsidR="000F708E" w:rsidRPr="00883E8A" w:rsidRDefault="000F708E" w:rsidP="002A264B">
            <w:pPr>
              <w:spacing w:line="360" w:lineRule="auto"/>
              <w:jc w:val="center"/>
              <w:rPr>
                <w:rFonts w:ascii="Cambria" w:hAnsi="Cambria"/>
                <w:lang w:val="hr-HR"/>
              </w:rPr>
            </w:pPr>
          </w:p>
          <w:p w14:paraId="4722083F" w14:textId="77777777" w:rsidR="000F708E" w:rsidRPr="00B57002" w:rsidRDefault="000F708E" w:rsidP="002A264B">
            <w:pPr>
              <w:spacing w:line="360" w:lineRule="auto"/>
              <w:jc w:val="center"/>
              <w:rPr>
                <w:rFonts w:ascii="Cambria" w:hAnsi="Cambria"/>
                <w:highlight w:val="white"/>
                <w:lang w:val="hr-HR"/>
              </w:rPr>
            </w:pPr>
            <w:r w:rsidRPr="00883E8A">
              <w:rPr>
                <w:rFonts w:ascii="Cambria" w:hAnsi="Cambria"/>
                <w:lang w:val="hr-HR"/>
              </w:rPr>
              <w:t>broj odobrenih zahtjeva za sufinanciranje</w:t>
            </w:r>
          </w:p>
        </w:tc>
      </w:tr>
      <w:tr w:rsidR="000F708E" w:rsidRPr="00B57002" w14:paraId="28815910" w14:textId="77777777" w:rsidTr="002A264B">
        <w:tc>
          <w:tcPr>
            <w:tcW w:w="704" w:type="dxa"/>
            <w:shd w:val="clear" w:color="auto" w:fill="D9D9D9" w:themeFill="background1" w:themeFillShade="D9"/>
            <w:vAlign w:val="center"/>
          </w:tcPr>
          <w:p w14:paraId="0EDCF150" w14:textId="52FD7FDB" w:rsidR="000F708E" w:rsidRPr="006B074E" w:rsidRDefault="000F708E" w:rsidP="002A264B">
            <w:pPr>
              <w:spacing w:line="360" w:lineRule="auto"/>
              <w:jc w:val="center"/>
              <w:rPr>
                <w:rFonts w:ascii="Cambria" w:hAnsi="Cambria"/>
              </w:rPr>
            </w:pPr>
            <w:r>
              <w:rPr>
                <w:rFonts w:ascii="Cambria" w:hAnsi="Cambria"/>
              </w:rPr>
              <w:t>1</w:t>
            </w:r>
            <w:r w:rsidR="00D81D1E">
              <w:rPr>
                <w:rFonts w:ascii="Cambria" w:hAnsi="Cambria"/>
              </w:rPr>
              <w:t>5</w:t>
            </w:r>
          </w:p>
        </w:tc>
        <w:tc>
          <w:tcPr>
            <w:tcW w:w="3260" w:type="dxa"/>
            <w:vAlign w:val="center"/>
          </w:tcPr>
          <w:p w14:paraId="4D2231ED"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Aktivnosti vezane za redovnu djelatnost izvršnog tijela, predstavničkog tijela i jedinstvenog upravnog odjela općine</w:t>
            </w:r>
          </w:p>
        </w:tc>
        <w:tc>
          <w:tcPr>
            <w:tcW w:w="2900" w:type="dxa"/>
            <w:vAlign w:val="center"/>
          </w:tcPr>
          <w:p w14:paraId="33E21CDA" w14:textId="77777777" w:rsidR="000F708E" w:rsidRPr="00B57002" w:rsidRDefault="000F708E" w:rsidP="002A264B">
            <w:pPr>
              <w:spacing w:line="360" w:lineRule="auto"/>
              <w:rPr>
                <w:rFonts w:ascii="Cambria" w:hAnsi="Cambria"/>
                <w:highlight w:val="white"/>
                <w:lang w:val="hr-HR"/>
              </w:rPr>
            </w:pPr>
          </w:p>
          <w:p w14:paraId="0479A32D"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16.1. Materijalni i ostali rashodi vezani uz redovan rad općinskog vijeća</w:t>
            </w:r>
          </w:p>
          <w:p w14:paraId="4975AFDE"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16.2. Materijalni i ostali rashodi vezani uz redovan rad općinskog načelnika</w:t>
            </w:r>
          </w:p>
          <w:p w14:paraId="3E9A6805" w14:textId="77777777" w:rsidR="00220177" w:rsidRDefault="000F708E" w:rsidP="002A264B">
            <w:pPr>
              <w:spacing w:line="360" w:lineRule="auto"/>
              <w:jc w:val="center"/>
              <w:rPr>
                <w:rFonts w:ascii="Cambria" w:hAnsi="Cambria"/>
                <w:lang w:val="hr-HR"/>
              </w:rPr>
            </w:pPr>
            <w:r w:rsidRPr="00B57002">
              <w:rPr>
                <w:rFonts w:ascii="Cambria" w:hAnsi="Cambria"/>
                <w:lang w:val="hr-HR"/>
              </w:rPr>
              <w:t xml:space="preserve">16.3. Materijalni i ostali rashodi vezani uz redovan </w:t>
            </w:r>
          </w:p>
          <w:p w14:paraId="42E8AC2B" w14:textId="30380E12" w:rsidR="000F708E" w:rsidRDefault="000F708E" w:rsidP="002A264B">
            <w:pPr>
              <w:spacing w:line="360" w:lineRule="auto"/>
              <w:jc w:val="center"/>
              <w:rPr>
                <w:rFonts w:ascii="Cambria" w:hAnsi="Cambria"/>
                <w:lang w:val="hr-HR"/>
              </w:rPr>
            </w:pPr>
            <w:r w:rsidRPr="00B57002">
              <w:rPr>
                <w:rFonts w:ascii="Cambria" w:hAnsi="Cambria"/>
                <w:lang w:val="hr-HR"/>
              </w:rPr>
              <w:t>rad Jedinstvenog upravnog odjela</w:t>
            </w:r>
          </w:p>
          <w:p w14:paraId="0EFC6865" w14:textId="568BC2B3" w:rsidR="00220177" w:rsidRPr="00B57002" w:rsidRDefault="00220177" w:rsidP="002A264B">
            <w:pPr>
              <w:spacing w:line="360" w:lineRule="auto"/>
              <w:jc w:val="center"/>
              <w:rPr>
                <w:rFonts w:ascii="Cambria" w:hAnsi="Cambria"/>
                <w:highlight w:val="white"/>
                <w:lang w:val="hr-HR"/>
              </w:rPr>
            </w:pPr>
            <w:r>
              <w:rPr>
                <w:rFonts w:ascii="Cambria" w:hAnsi="Cambria"/>
                <w:highlight w:val="white"/>
                <w:lang w:val="hr-HR"/>
              </w:rPr>
              <w:t>16.4. geodetsko – katastarske usluge vezan za evidentiranje općinske imovine</w:t>
            </w:r>
          </w:p>
          <w:p w14:paraId="7321C343" w14:textId="77777777" w:rsidR="000F708E" w:rsidRPr="00B57002" w:rsidRDefault="000F708E" w:rsidP="002A264B">
            <w:pPr>
              <w:jc w:val="center"/>
              <w:rPr>
                <w:rFonts w:ascii="Cambria" w:hAnsi="Cambria"/>
                <w:lang w:val="hr-HR"/>
              </w:rPr>
            </w:pPr>
          </w:p>
        </w:tc>
        <w:tc>
          <w:tcPr>
            <w:tcW w:w="3054" w:type="dxa"/>
            <w:vAlign w:val="center"/>
          </w:tcPr>
          <w:p w14:paraId="714CD2C7" w14:textId="77777777" w:rsidR="000F708E" w:rsidRDefault="000F708E" w:rsidP="002A264B">
            <w:pPr>
              <w:spacing w:line="360" w:lineRule="auto"/>
              <w:jc w:val="center"/>
              <w:rPr>
                <w:rFonts w:ascii="Cambria" w:hAnsi="Cambria"/>
                <w:lang w:val="hr-HR"/>
              </w:rPr>
            </w:pPr>
            <w:r>
              <w:rPr>
                <w:rFonts w:ascii="Cambria" w:hAnsi="Cambria"/>
                <w:lang w:val="hr-HR"/>
              </w:rPr>
              <w:t>b</w:t>
            </w:r>
            <w:r w:rsidRPr="00A5713D">
              <w:rPr>
                <w:rFonts w:ascii="Cambria" w:hAnsi="Cambria"/>
                <w:lang w:val="hr-HR"/>
              </w:rPr>
              <w:t>roj održanih sjednica općinskog vijeća</w:t>
            </w:r>
            <w:r>
              <w:rPr>
                <w:rFonts w:ascii="Cambria" w:hAnsi="Cambria"/>
                <w:lang w:val="hr-HR"/>
              </w:rPr>
              <w:t xml:space="preserve"> </w:t>
            </w:r>
          </w:p>
          <w:p w14:paraId="2B3F1CCC" w14:textId="77777777" w:rsidR="000F708E" w:rsidRPr="00A5713D" w:rsidRDefault="000F708E" w:rsidP="002A264B">
            <w:pPr>
              <w:spacing w:line="360" w:lineRule="auto"/>
              <w:jc w:val="center"/>
              <w:rPr>
                <w:rFonts w:ascii="Cambria" w:hAnsi="Cambria"/>
                <w:lang w:val="hr-HR"/>
              </w:rPr>
            </w:pPr>
          </w:p>
          <w:p w14:paraId="2F40855E" w14:textId="77777777" w:rsidR="000F708E" w:rsidRDefault="000F708E" w:rsidP="002A264B">
            <w:pPr>
              <w:spacing w:line="360" w:lineRule="auto"/>
              <w:jc w:val="center"/>
              <w:rPr>
                <w:rFonts w:ascii="Cambria" w:hAnsi="Cambria"/>
                <w:lang w:val="hr-HR"/>
              </w:rPr>
            </w:pPr>
            <w:r>
              <w:rPr>
                <w:rFonts w:ascii="Cambria" w:hAnsi="Cambria"/>
                <w:lang w:val="hr-HR"/>
              </w:rPr>
              <w:t>b</w:t>
            </w:r>
            <w:r w:rsidRPr="00A5713D">
              <w:rPr>
                <w:rFonts w:ascii="Cambria" w:hAnsi="Cambria"/>
                <w:lang w:val="hr-HR"/>
              </w:rPr>
              <w:t>roj izdanih rješenja/izrađenih izvješća</w:t>
            </w:r>
            <w:r>
              <w:rPr>
                <w:rFonts w:ascii="Cambria" w:hAnsi="Cambria"/>
                <w:lang w:val="hr-HR"/>
              </w:rPr>
              <w:t xml:space="preserve"> </w:t>
            </w:r>
          </w:p>
          <w:p w14:paraId="59493705" w14:textId="77777777" w:rsidR="000F708E" w:rsidRPr="00A5713D" w:rsidRDefault="000F708E" w:rsidP="002A264B">
            <w:pPr>
              <w:spacing w:line="360" w:lineRule="auto"/>
              <w:jc w:val="center"/>
              <w:rPr>
                <w:rFonts w:ascii="Cambria" w:hAnsi="Cambria"/>
                <w:lang w:val="hr-HR"/>
              </w:rPr>
            </w:pPr>
          </w:p>
          <w:p w14:paraId="3D53F5F7" w14:textId="77777777" w:rsidR="000F708E" w:rsidRDefault="000F708E" w:rsidP="002A264B">
            <w:pPr>
              <w:spacing w:line="360" w:lineRule="auto"/>
              <w:jc w:val="center"/>
              <w:rPr>
                <w:rFonts w:ascii="Cambria" w:hAnsi="Cambria"/>
                <w:lang w:val="hr-HR"/>
              </w:rPr>
            </w:pPr>
            <w:r>
              <w:rPr>
                <w:rFonts w:ascii="Cambria" w:hAnsi="Cambria"/>
                <w:lang w:val="hr-HR"/>
              </w:rPr>
              <w:t>b</w:t>
            </w:r>
            <w:r w:rsidRPr="00A5713D">
              <w:rPr>
                <w:rFonts w:ascii="Cambria" w:hAnsi="Cambria"/>
                <w:lang w:val="hr-HR"/>
              </w:rPr>
              <w:t>roj izdanih rješenja/izrađenih izvješća</w:t>
            </w:r>
          </w:p>
          <w:p w14:paraId="308AFB25" w14:textId="77777777" w:rsidR="00220177" w:rsidRDefault="00220177" w:rsidP="002A264B">
            <w:pPr>
              <w:spacing w:line="360" w:lineRule="auto"/>
              <w:jc w:val="center"/>
              <w:rPr>
                <w:rFonts w:ascii="Cambria" w:hAnsi="Cambria"/>
                <w:highlight w:val="white"/>
                <w:lang w:val="hr-HR"/>
              </w:rPr>
            </w:pPr>
          </w:p>
          <w:p w14:paraId="26EADA15" w14:textId="77777777" w:rsidR="00220177" w:rsidRDefault="00220177" w:rsidP="002A264B">
            <w:pPr>
              <w:spacing w:line="360" w:lineRule="auto"/>
              <w:jc w:val="center"/>
              <w:rPr>
                <w:rFonts w:ascii="Cambria" w:hAnsi="Cambria"/>
                <w:highlight w:val="white"/>
                <w:lang w:val="hr-HR"/>
              </w:rPr>
            </w:pPr>
          </w:p>
          <w:p w14:paraId="68D0ACC8" w14:textId="7CC4169B" w:rsidR="00220177" w:rsidRPr="00B57002" w:rsidRDefault="00220177" w:rsidP="002A264B">
            <w:pPr>
              <w:spacing w:line="360" w:lineRule="auto"/>
              <w:jc w:val="center"/>
              <w:rPr>
                <w:rFonts w:ascii="Cambria" w:hAnsi="Cambria"/>
                <w:highlight w:val="white"/>
                <w:lang w:val="hr-HR"/>
              </w:rPr>
            </w:pPr>
            <w:r>
              <w:rPr>
                <w:rFonts w:ascii="Cambria" w:hAnsi="Cambria"/>
                <w:highlight w:val="white"/>
                <w:lang w:val="hr-HR"/>
              </w:rPr>
              <w:t xml:space="preserve">broj izrađenih geodetskih elaborata </w:t>
            </w:r>
          </w:p>
        </w:tc>
      </w:tr>
      <w:tr w:rsidR="000F708E" w:rsidRPr="00B57002" w14:paraId="212590B0" w14:textId="77777777" w:rsidTr="002A264B">
        <w:tc>
          <w:tcPr>
            <w:tcW w:w="704" w:type="dxa"/>
            <w:shd w:val="clear" w:color="auto" w:fill="D9D9D9" w:themeFill="background1" w:themeFillShade="D9"/>
            <w:vAlign w:val="center"/>
          </w:tcPr>
          <w:p w14:paraId="05427D94" w14:textId="54E65972" w:rsidR="000F708E" w:rsidRPr="006B074E" w:rsidRDefault="000F708E" w:rsidP="002A264B">
            <w:pPr>
              <w:spacing w:line="360" w:lineRule="auto"/>
              <w:jc w:val="center"/>
              <w:rPr>
                <w:rFonts w:ascii="Cambria" w:hAnsi="Cambria"/>
              </w:rPr>
            </w:pPr>
            <w:r>
              <w:rPr>
                <w:rFonts w:ascii="Cambria" w:hAnsi="Cambria"/>
              </w:rPr>
              <w:t>1</w:t>
            </w:r>
            <w:r w:rsidR="00D81D1E">
              <w:rPr>
                <w:rFonts w:ascii="Cambria" w:hAnsi="Cambria"/>
              </w:rPr>
              <w:t>6</w:t>
            </w:r>
          </w:p>
        </w:tc>
        <w:tc>
          <w:tcPr>
            <w:tcW w:w="3260" w:type="dxa"/>
            <w:vAlign w:val="center"/>
          </w:tcPr>
          <w:p w14:paraId="62D8442C"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Povećanje dostupnosti digitalnih sadržaja stanovništvu općine</w:t>
            </w:r>
          </w:p>
        </w:tc>
        <w:tc>
          <w:tcPr>
            <w:tcW w:w="2900" w:type="dxa"/>
            <w:vAlign w:val="center"/>
          </w:tcPr>
          <w:p w14:paraId="1DBC28AC" w14:textId="77777777" w:rsidR="000F708E" w:rsidRPr="00B57002" w:rsidRDefault="000F708E" w:rsidP="002A264B">
            <w:pPr>
              <w:spacing w:line="360" w:lineRule="auto"/>
              <w:jc w:val="center"/>
              <w:rPr>
                <w:rFonts w:ascii="Cambria" w:hAnsi="Cambria"/>
                <w:lang w:val="hr-HR"/>
              </w:rPr>
            </w:pPr>
          </w:p>
          <w:p w14:paraId="56711C69"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17.1. Aktivnosti za olakšan i digitaliziran pristup informacijama na jednom mjestu</w:t>
            </w:r>
          </w:p>
          <w:p w14:paraId="4C5BBE63"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lastRenderedPageBreak/>
              <w:t>17.2. Osiguranje dostupnosti besplatnog interneta na području općine</w:t>
            </w:r>
          </w:p>
          <w:p w14:paraId="76A3B86C" w14:textId="77777777" w:rsidR="000F708E" w:rsidRPr="00B57002" w:rsidRDefault="000F708E" w:rsidP="002A264B">
            <w:pPr>
              <w:jc w:val="center"/>
              <w:rPr>
                <w:rFonts w:ascii="Cambria" w:hAnsi="Cambria"/>
                <w:lang w:val="hr-HR"/>
              </w:rPr>
            </w:pPr>
          </w:p>
        </w:tc>
        <w:tc>
          <w:tcPr>
            <w:tcW w:w="3054" w:type="dxa"/>
            <w:vAlign w:val="center"/>
          </w:tcPr>
          <w:p w14:paraId="01E70CFC" w14:textId="77777777" w:rsidR="000F708E" w:rsidRDefault="000F708E" w:rsidP="002A264B">
            <w:pPr>
              <w:spacing w:line="360" w:lineRule="auto"/>
              <w:jc w:val="center"/>
              <w:rPr>
                <w:rFonts w:ascii="Cambria" w:hAnsi="Cambria"/>
                <w:lang w:val="hr-HR"/>
              </w:rPr>
            </w:pPr>
            <w:r>
              <w:rPr>
                <w:rFonts w:ascii="Cambria" w:hAnsi="Cambria"/>
                <w:lang w:val="hr-HR"/>
              </w:rPr>
              <w:lastRenderedPageBreak/>
              <w:t>b</w:t>
            </w:r>
            <w:r w:rsidRPr="005C3D1B">
              <w:rPr>
                <w:rFonts w:ascii="Cambria" w:hAnsi="Cambria"/>
                <w:lang w:val="hr-HR"/>
              </w:rPr>
              <w:t>roj lokacija s digitalnim pristupom informacijama</w:t>
            </w:r>
            <w:r>
              <w:rPr>
                <w:rFonts w:ascii="Cambria" w:hAnsi="Cambria"/>
                <w:lang w:val="hr-HR"/>
              </w:rPr>
              <w:t xml:space="preserve"> </w:t>
            </w:r>
          </w:p>
          <w:p w14:paraId="17E9DBDE" w14:textId="77777777" w:rsidR="000F708E" w:rsidRPr="005C3D1B" w:rsidRDefault="000F708E" w:rsidP="002A264B">
            <w:pPr>
              <w:spacing w:line="360" w:lineRule="auto"/>
              <w:jc w:val="center"/>
              <w:rPr>
                <w:rFonts w:ascii="Cambria" w:hAnsi="Cambria"/>
                <w:lang w:val="hr-HR"/>
              </w:rPr>
            </w:pPr>
          </w:p>
          <w:p w14:paraId="01A48F99" w14:textId="77777777" w:rsidR="000F708E" w:rsidRPr="00B57002" w:rsidRDefault="000F708E" w:rsidP="002A264B">
            <w:pPr>
              <w:spacing w:line="360" w:lineRule="auto"/>
              <w:jc w:val="center"/>
              <w:rPr>
                <w:rFonts w:ascii="Cambria" w:hAnsi="Cambria"/>
                <w:lang w:val="hr-HR"/>
              </w:rPr>
            </w:pPr>
            <w:r>
              <w:rPr>
                <w:rFonts w:ascii="Cambria" w:hAnsi="Cambria"/>
                <w:lang w:val="hr-HR"/>
              </w:rPr>
              <w:t>o</w:t>
            </w:r>
            <w:r w:rsidRPr="005C3D1B">
              <w:rPr>
                <w:rFonts w:ascii="Cambria" w:hAnsi="Cambria"/>
                <w:lang w:val="hr-HR"/>
              </w:rPr>
              <w:t>stvareni podatkovni promet</w:t>
            </w:r>
          </w:p>
        </w:tc>
      </w:tr>
      <w:tr w:rsidR="000F708E" w:rsidRPr="00B57002" w14:paraId="5CC1CA41" w14:textId="77777777" w:rsidTr="002A264B">
        <w:tc>
          <w:tcPr>
            <w:tcW w:w="704" w:type="dxa"/>
            <w:shd w:val="clear" w:color="auto" w:fill="D9D9D9" w:themeFill="background1" w:themeFillShade="D9"/>
            <w:vAlign w:val="center"/>
          </w:tcPr>
          <w:p w14:paraId="392C7AF1" w14:textId="09C15818" w:rsidR="000F708E" w:rsidRPr="006B074E" w:rsidRDefault="000F708E" w:rsidP="002A264B">
            <w:pPr>
              <w:spacing w:line="360" w:lineRule="auto"/>
              <w:jc w:val="center"/>
              <w:rPr>
                <w:rFonts w:ascii="Cambria" w:hAnsi="Cambria"/>
              </w:rPr>
            </w:pPr>
            <w:r>
              <w:rPr>
                <w:rFonts w:ascii="Cambria" w:hAnsi="Cambria"/>
              </w:rPr>
              <w:t>1</w:t>
            </w:r>
            <w:r w:rsidR="00D81D1E">
              <w:rPr>
                <w:rFonts w:ascii="Cambria" w:hAnsi="Cambria"/>
              </w:rPr>
              <w:t>7</w:t>
            </w:r>
          </w:p>
        </w:tc>
        <w:tc>
          <w:tcPr>
            <w:tcW w:w="3260" w:type="dxa"/>
            <w:vAlign w:val="center"/>
          </w:tcPr>
          <w:p w14:paraId="7A754E12"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Briga o djeci</w:t>
            </w:r>
          </w:p>
        </w:tc>
        <w:tc>
          <w:tcPr>
            <w:tcW w:w="2900" w:type="dxa"/>
            <w:vAlign w:val="center"/>
          </w:tcPr>
          <w:p w14:paraId="0140FAE2"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18.1. Dodjela novčanih naknada za novorođenu djecu</w:t>
            </w:r>
          </w:p>
          <w:p w14:paraId="34E56AC5"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18.2. Opremanje dječjih igrališta sa kompletnom opremom</w:t>
            </w:r>
          </w:p>
          <w:p w14:paraId="603DEA06" w14:textId="77777777" w:rsidR="000F708E" w:rsidRPr="00B57002" w:rsidRDefault="000F708E" w:rsidP="002A264B">
            <w:pPr>
              <w:spacing w:line="360" w:lineRule="auto"/>
              <w:jc w:val="center"/>
              <w:rPr>
                <w:rFonts w:ascii="Cambria" w:hAnsi="Cambria"/>
                <w:highlight w:val="white"/>
                <w:lang w:val="hr-HR"/>
              </w:rPr>
            </w:pPr>
            <w:r w:rsidRPr="00B57002">
              <w:rPr>
                <w:rFonts w:ascii="Cambria" w:hAnsi="Cambria"/>
                <w:lang w:val="hr-HR"/>
              </w:rPr>
              <w:t>18.3. Dodjela poklon paketića djeci sa područja op</w:t>
            </w:r>
            <w:r>
              <w:rPr>
                <w:rFonts w:ascii="Cambria" w:hAnsi="Cambria"/>
                <w:lang w:val="hr-HR"/>
              </w:rPr>
              <w:t>ćine</w:t>
            </w:r>
            <w:r w:rsidRPr="00B57002">
              <w:rPr>
                <w:rFonts w:ascii="Cambria" w:hAnsi="Cambria"/>
                <w:lang w:val="hr-HR"/>
              </w:rPr>
              <w:t xml:space="preserve"> povodom blagdana</w:t>
            </w:r>
          </w:p>
          <w:p w14:paraId="4247C115" w14:textId="77777777" w:rsidR="000F708E" w:rsidRPr="00B57002" w:rsidRDefault="000F708E" w:rsidP="002A264B">
            <w:pPr>
              <w:jc w:val="center"/>
              <w:rPr>
                <w:rFonts w:ascii="Cambria" w:hAnsi="Cambria"/>
                <w:lang w:val="hr-HR"/>
              </w:rPr>
            </w:pPr>
          </w:p>
        </w:tc>
        <w:tc>
          <w:tcPr>
            <w:tcW w:w="3054" w:type="dxa"/>
            <w:vAlign w:val="center"/>
          </w:tcPr>
          <w:p w14:paraId="55C71D24" w14:textId="77777777" w:rsidR="000F708E" w:rsidRDefault="000F708E" w:rsidP="002A264B">
            <w:pPr>
              <w:spacing w:line="360" w:lineRule="auto"/>
              <w:jc w:val="center"/>
              <w:rPr>
                <w:rFonts w:ascii="Cambria" w:hAnsi="Cambria"/>
                <w:lang w:val="hr-HR"/>
              </w:rPr>
            </w:pPr>
            <w:r>
              <w:rPr>
                <w:rFonts w:ascii="Cambria" w:hAnsi="Cambria"/>
                <w:lang w:val="hr-HR"/>
              </w:rPr>
              <w:t>b</w:t>
            </w:r>
            <w:r w:rsidRPr="00A95DF3">
              <w:rPr>
                <w:rFonts w:ascii="Cambria" w:hAnsi="Cambria"/>
                <w:lang w:val="hr-HR"/>
              </w:rPr>
              <w:t>roj novorođene djece</w:t>
            </w:r>
            <w:r>
              <w:rPr>
                <w:rFonts w:ascii="Cambria" w:hAnsi="Cambria"/>
                <w:lang w:val="hr-HR"/>
              </w:rPr>
              <w:t xml:space="preserve"> </w:t>
            </w:r>
          </w:p>
          <w:p w14:paraId="52B5D81A" w14:textId="77777777" w:rsidR="000F708E" w:rsidRPr="00A95DF3" w:rsidRDefault="000F708E" w:rsidP="002A264B">
            <w:pPr>
              <w:spacing w:line="360" w:lineRule="auto"/>
              <w:jc w:val="center"/>
              <w:rPr>
                <w:rFonts w:ascii="Cambria" w:hAnsi="Cambria"/>
                <w:lang w:val="hr-HR"/>
              </w:rPr>
            </w:pPr>
          </w:p>
          <w:p w14:paraId="2530381C" w14:textId="77777777" w:rsidR="000F708E" w:rsidRDefault="000F708E" w:rsidP="002A264B">
            <w:pPr>
              <w:spacing w:line="360" w:lineRule="auto"/>
              <w:jc w:val="center"/>
              <w:rPr>
                <w:rFonts w:ascii="Cambria" w:hAnsi="Cambria"/>
                <w:lang w:val="hr-HR"/>
              </w:rPr>
            </w:pPr>
            <w:r>
              <w:rPr>
                <w:rFonts w:ascii="Cambria" w:hAnsi="Cambria"/>
                <w:lang w:val="hr-HR"/>
              </w:rPr>
              <w:t>b</w:t>
            </w:r>
            <w:r w:rsidRPr="00A95DF3">
              <w:rPr>
                <w:rFonts w:ascii="Cambria" w:hAnsi="Cambria"/>
                <w:lang w:val="hr-HR"/>
              </w:rPr>
              <w:t>roj opremljenih dječjih igrališta</w:t>
            </w:r>
            <w:r>
              <w:rPr>
                <w:rFonts w:ascii="Cambria" w:hAnsi="Cambria"/>
                <w:lang w:val="hr-HR"/>
              </w:rPr>
              <w:t xml:space="preserve"> </w:t>
            </w:r>
          </w:p>
          <w:p w14:paraId="45E55BC5" w14:textId="77777777" w:rsidR="000F708E" w:rsidRPr="00A95DF3" w:rsidRDefault="000F708E" w:rsidP="002A264B">
            <w:pPr>
              <w:spacing w:line="360" w:lineRule="auto"/>
              <w:jc w:val="center"/>
              <w:rPr>
                <w:rFonts w:ascii="Cambria" w:hAnsi="Cambria"/>
                <w:lang w:val="hr-HR"/>
              </w:rPr>
            </w:pPr>
          </w:p>
          <w:p w14:paraId="0AFE66FE" w14:textId="77777777" w:rsidR="000F708E" w:rsidRPr="00B57002" w:rsidRDefault="000F708E" w:rsidP="002A264B">
            <w:pPr>
              <w:spacing w:line="360" w:lineRule="auto"/>
              <w:jc w:val="center"/>
              <w:rPr>
                <w:rFonts w:ascii="Cambria" w:hAnsi="Cambria"/>
                <w:lang w:val="hr-HR"/>
              </w:rPr>
            </w:pPr>
            <w:r>
              <w:rPr>
                <w:rFonts w:ascii="Cambria" w:hAnsi="Cambria"/>
                <w:lang w:val="hr-HR"/>
              </w:rPr>
              <w:t>b</w:t>
            </w:r>
            <w:r w:rsidRPr="00A95DF3">
              <w:rPr>
                <w:rFonts w:ascii="Cambria" w:hAnsi="Cambria"/>
                <w:lang w:val="hr-HR"/>
              </w:rPr>
              <w:t>roj dodijeljenih poklon paketića</w:t>
            </w:r>
          </w:p>
        </w:tc>
      </w:tr>
      <w:tr w:rsidR="000F708E" w:rsidRPr="00B57002" w14:paraId="1B62011D" w14:textId="77777777" w:rsidTr="002A264B">
        <w:tc>
          <w:tcPr>
            <w:tcW w:w="704" w:type="dxa"/>
            <w:shd w:val="clear" w:color="auto" w:fill="D9D9D9" w:themeFill="background1" w:themeFillShade="D9"/>
            <w:vAlign w:val="center"/>
          </w:tcPr>
          <w:p w14:paraId="1179115C" w14:textId="6AAEFC97" w:rsidR="000F708E" w:rsidRPr="006B074E" w:rsidRDefault="000F708E" w:rsidP="002A264B">
            <w:pPr>
              <w:spacing w:line="360" w:lineRule="auto"/>
              <w:jc w:val="center"/>
              <w:rPr>
                <w:rFonts w:ascii="Cambria" w:hAnsi="Cambria"/>
              </w:rPr>
            </w:pPr>
            <w:r>
              <w:rPr>
                <w:rFonts w:ascii="Cambria" w:hAnsi="Cambria"/>
              </w:rPr>
              <w:t>1</w:t>
            </w:r>
            <w:r w:rsidR="00D81D1E">
              <w:rPr>
                <w:rFonts w:ascii="Cambria" w:hAnsi="Cambria"/>
              </w:rPr>
              <w:t>8</w:t>
            </w:r>
          </w:p>
        </w:tc>
        <w:tc>
          <w:tcPr>
            <w:tcW w:w="3260" w:type="dxa"/>
            <w:vAlign w:val="center"/>
          </w:tcPr>
          <w:p w14:paraId="6C9B9F8E"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Aktivnosti vezane za prostorno planiranje</w:t>
            </w:r>
          </w:p>
        </w:tc>
        <w:tc>
          <w:tcPr>
            <w:tcW w:w="2900" w:type="dxa"/>
            <w:vAlign w:val="center"/>
          </w:tcPr>
          <w:p w14:paraId="29450013" w14:textId="77777777" w:rsidR="000F708E" w:rsidRPr="00B57002" w:rsidRDefault="000F708E" w:rsidP="002A264B">
            <w:pPr>
              <w:jc w:val="center"/>
              <w:rPr>
                <w:rFonts w:ascii="Cambria" w:hAnsi="Cambria"/>
                <w:lang w:val="hr-HR"/>
              </w:rPr>
            </w:pPr>
            <w:r w:rsidRPr="00B57002">
              <w:rPr>
                <w:rFonts w:ascii="Cambria" w:hAnsi="Cambria"/>
                <w:lang w:val="hr-HR"/>
              </w:rPr>
              <w:t>19.1. Izrada prostorno planskih dokumenata</w:t>
            </w:r>
          </w:p>
        </w:tc>
        <w:tc>
          <w:tcPr>
            <w:tcW w:w="3054" w:type="dxa"/>
            <w:vAlign w:val="center"/>
          </w:tcPr>
          <w:p w14:paraId="5720AB8C" w14:textId="77777777" w:rsidR="000F708E" w:rsidRPr="00B57002" w:rsidRDefault="000F708E" w:rsidP="002A264B">
            <w:pPr>
              <w:jc w:val="center"/>
              <w:rPr>
                <w:rFonts w:ascii="Cambria" w:hAnsi="Cambria"/>
                <w:lang w:val="hr-HR"/>
              </w:rPr>
            </w:pPr>
            <w:r w:rsidRPr="00A86EE6">
              <w:rPr>
                <w:rFonts w:ascii="Cambria" w:hAnsi="Cambria"/>
                <w:lang w:val="hr-HR"/>
              </w:rPr>
              <w:t>izrađeni prostorno planski dokumenti</w:t>
            </w:r>
          </w:p>
        </w:tc>
      </w:tr>
      <w:tr w:rsidR="000F708E" w:rsidRPr="00B57002" w14:paraId="6F8742E9" w14:textId="77777777" w:rsidTr="002A264B">
        <w:tc>
          <w:tcPr>
            <w:tcW w:w="704" w:type="dxa"/>
            <w:shd w:val="clear" w:color="auto" w:fill="D9D9D9" w:themeFill="background1" w:themeFillShade="D9"/>
            <w:vAlign w:val="center"/>
          </w:tcPr>
          <w:p w14:paraId="19D1748D" w14:textId="7923720D" w:rsidR="000F708E" w:rsidRPr="006B074E" w:rsidRDefault="00D81D1E" w:rsidP="002A264B">
            <w:pPr>
              <w:spacing w:line="360" w:lineRule="auto"/>
              <w:jc w:val="center"/>
              <w:rPr>
                <w:rFonts w:ascii="Cambria" w:hAnsi="Cambria"/>
              </w:rPr>
            </w:pPr>
            <w:r>
              <w:rPr>
                <w:rFonts w:ascii="Cambria" w:hAnsi="Cambria"/>
              </w:rPr>
              <w:t>19</w:t>
            </w:r>
          </w:p>
        </w:tc>
        <w:tc>
          <w:tcPr>
            <w:tcW w:w="3260" w:type="dxa"/>
            <w:vAlign w:val="center"/>
          </w:tcPr>
          <w:p w14:paraId="137115D9"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Unaprjeđenje kvalitete odgoja</w:t>
            </w:r>
          </w:p>
        </w:tc>
        <w:tc>
          <w:tcPr>
            <w:tcW w:w="2900" w:type="dxa"/>
            <w:vAlign w:val="center"/>
          </w:tcPr>
          <w:p w14:paraId="745FEA63"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20.1. Sufinanciranje troškova dječjeg vrtića</w:t>
            </w:r>
          </w:p>
          <w:p w14:paraId="1EAFDFE3" w14:textId="77777777" w:rsidR="000F708E" w:rsidRPr="00B57002" w:rsidRDefault="000F708E" w:rsidP="002A264B">
            <w:pPr>
              <w:spacing w:line="360" w:lineRule="auto"/>
              <w:jc w:val="center"/>
              <w:rPr>
                <w:rFonts w:ascii="Cambria" w:hAnsi="Cambria"/>
                <w:highlight w:val="white"/>
                <w:lang w:val="hr-HR"/>
              </w:rPr>
            </w:pPr>
            <w:r w:rsidRPr="00B57002">
              <w:rPr>
                <w:rFonts w:ascii="Cambria" w:hAnsi="Cambria"/>
                <w:lang w:val="hr-HR"/>
              </w:rPr>
              <w:t>20.2. Financiranje i organizacija programa predškolskog obrazovanja</w:t>
            </w:r>
          </w:p>
          <w:p w14:paraId="5C2CCE1F" w14:textId="77777777" w:rsidR="000F708E" w:rsidRPr="00B57002" w:rsidRDefault="000F708E" w:rsidP="002A264B">
            <w:pPr>
              <w:jc w:val="center"/>
              <w:rPr>
                <w:rFonts w:ascii="Cambria" w:hAnsi="Cambria"/>
                <w:lang w:val="hr-HR"/>
              </w:rPr>
            </w:pPr>
          </w:p>
        </w:tc>
        <w:tc>
          <w:tcPr>
            <w:tcW w:w="3054" w:type="dxa"/>
            <w:vAlign w:val="center"/>
          </w:tcPr>
          <w:p w14:paraId="3DEC601E" w14:textId="77777777" w:rsidR="000F708E" w:rsidRDefault="000F708E" w:rsidP="002A264B">
            <w:pPr>
              <w:spacing w:line="360" w:lineRule="auto"/>
              <w:jc w:val="center"/>
              <w:rPr>
                <w:rFonts w:ascii="Cambria" w:hAnsi="Cambria"/>
                <w:lang w:val="hr-HR"/>
              </w:rPr>
            </w:pPr>
            <w:r>
              <w:rPr>
                <w:rFonts w:ascii="Cambria" w:hAnsi="Cambria"/>
                <w:lang w:val="hr-HR"/>
              </w:rPr>
              <w:t>broj</w:t>
            </w:r>
            <w:r w:rsidRPr="00A86EE6">
              <w:rPr>
                <w:rFonts w:ascii="Cambria" w:hAnsi="Cambria"/>
                <w:lang w:val="hr-HR"/>
              </w:rPr>
              <w:t xml:space="preserve"> djece kojima se sufinancira boravak u dječjem vrtiću</w:t>
            </w:r>
            <w:r>
              <w:rPr>
                <w:rFonts w:ascii="Cambria" w:hAnsi="Cambria"/>
                <w:lang w:val="hr-HR"/>
              </w:rPr>
              <w:t xml:space="preserve"> </w:t>
            </w:r>
          </w:p>
          <w:p w14:paraId="3030251C" w14:textId="77777777" w:rsidR="000F708E" w:rsidRPr="00A86EE6" w:rsidRDefault="000F708E" w:rsidP="002A264B">
            <w:pPr>
              <w:spacing w:line="360" w:lineRule="auto"/>
              <w:jc w:val="center"/>
              <w:rPr>
                <w:rFonts w:ascii="Cambria" w:hAnsi="Cambria"/>
                <w:lang w:val="hr-HR"/>
              </w:rPr>
            </w:pPr>
          </w:p>
          <w:p w14:paraId="420C5E37" w14:textId="77777777" w:rsidR="000F708E" w:rsidRPr="00B57002" w:rsidRDefault="000F708E" w:rsidP="002A264B">
            <w:pPr>
              <w:spacing w:line="360" w:lineRule="auto"/>
              <w:jc w:val="center"/>
              <w:rPr>
                <w:rFonts w:ascii="Cambria" w:hAnsi="Cambria"/>
                <w:lang w:val="hr-HR"/>
              </w:rPr>
            </w:pPr>
            <w:r>
              <w:rPr>
                <w:rFonts w:ascii="Cambria" w:hAnsi="Cambria"/>
                <w:lang w:val="hr-HR"/>
              </w:rPr>
              <w:t>broj</w:t>
            </w:r>
            <w:r w:rsidRPr="00A86EE6">
              <w:rPr>
                <w:rFonts w:ascii="Cambria" w:hAnsi="Cambria"/>
                <w:lang w:val="hr-HR"/>
              </w:rPr>
              <w:t xml:space="preserve"> djece kojima se financira predškolsko obrazovanje</w:t>
            </w:r>
          </w:p>
        </w:tc>
      </w:tr>
      <w:tr w:rsidR="000F708E" w:rsidRPr="00B57002" w14:paraId="78FB0905" w14:textId="77777777" w:rsidTr="002A264B">
        <w:tc>
          <w:tcPr>
            <w:tcW w:w="704" w:type="dxa"/>
            <w:shd w:val="clear" w:color="auto" w:fill="D9D9D9" w:themeFill="background1" w:themeFillShade="D9"/>
            <w:vAlign w:val="center"/>
          </w:tcPr>
          <w:p w14:paraId="331EEA2B" w14:textId="7D100746" w:rsidR="000F708E" w:rsidRPr="006B074E" w:rsidRDefault="000F708E" w:rsidP="002A264B">
            <w:pPr>
              <w:spacing w:line="360" w:lineRule="auto"/>
              <w:jc w:val="center"/>
              <w:rPr>
                <w:rFonts w:ascii="Cambria" w:hAnsi="Cambria"/>
              </w:rPr>
            </w:pPr>
            <w:r>
              <w:rPr>
                <w:rFonts w:ascii="Cambria" w:hAnsi="Cambria"/>
              </w:rPr>
              <w:t>2</w:t>
            </w:r>
            <w:r w:rsidR="00D81D1E">
              <w:rPr>
                <w:rFonts w:ascii="Cambria" w:hAnsi="Cambria"/>
              </w:rPr>
              <w:t>0</w:t>
            </w:r>
          </w:p>
        </w:tc>
        <w:tc>
          <w:tcPr>
            <w:tcW w:w="3260" w:type="dxa"/>
            <w:vAlign w:val="center"/>
          </w:tcPr>
          <w:p w14:paraId="440A4179"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Unaprjeđenje kvalitete obrazovanja</w:t>
            </w:r>
          </w:p>
        </w:tc>
        <w:tc>
          <w:tcPr>
            <w:tcW w:w="2900" w:type="dxa"/>
            <w:vAlign w:val="center"/>
          </w:tcPr>
          <w:p w14:paraId="0A234E05"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21.2. Financiranje nabave dodatnih obrazovnih materijala za djecu osnovnih škola</w:t>
            </w:r>
          </w:p>
          <w:p w14:paraId="0774CE77" w14:textId="77777777" w:rsidR="000F708E" w:rsidRPr="00B57002" w:rsidRDefault="000F708E" w:rsidP="002A264B">
            <w:pPr>
              <w:spacing w:line="360" w:lineRule="auto"/>
              <w:jc w:val="center"/>
              <w:rPr>
                <w:rFonts w:ascii="Cambria" w:hAnsi="Cambria"/>
                <w:lang w:val="hr-HR"/>
              </w:rPr>
            </w:pPr>
            <w:r w:rsidRPr="00B57002">
              <w:rPr>
                <w:rFonts w:ascii="Cambria" w:hAnsi="Cambria"/>
                <w:lang w:val="hr-HR"/>
              </w:rPr>
              <w:t>21.3. Sufinanciranje troškova prijevoza učenika srednjih škola</w:t>
            </w:r>
          </w:p>
          <w:p w14:paraId="27216AFF" w14:textId="77777777" w:rsidR="000F708E" w:rsidRPr="00B57002" w:rsidRDefault="000F708E" w:rsidP="002A264B">
            <w:pPr>
              <w:spacing w:line="360" w:lineRule="auto"/>
              <w:jc w:val="center"/>
              <w:rPr>
                <w:rFonts w:ascii="Cambria" w:hAnsi="Cambria"/>
                <w:highlight w:val="white"/>
                <w:lang w:val="hr-HR"/>
              </w:rPr>
            </w:pPr>
            <w:r w:rsidRPr="00B57002">
              <w:rPr>
                <w:rFonts w:ascii="Cambria" w:hAnsi="Cambria"/>
                <w:lang w:val="hr-HR"/>
              </w:rPr>
              <w:t>21.4. Dodjela jednokratnih novčanih naknada redovitim studentima</w:t>
            </w:r>
          </w:p>
          <w:p w14:paraId="48128237" w14:textId="77777777" w:rsidR="000F708E" w:rsidRPr="00B57002" w:rsidRDefault="000F708E" w:rsidP="002A264B">
            <w:pPr>
              <w:jc w:val="center"/>
              <w:rPr>
                <w:rFonts w:ascii="Cambria" w:hAnsi="Cambria"/>
                <w:lang w:val="hr-HR"/>
              </w:rPr>
            </w:pPr>
          </w:p>
        </w:tc>
        <w:tc>
          <w:tcPr>
            <w:tcW w:w="3054" w:type="dxa"/>
            <w:vAlign w:val="center"/>
          </w:tcPr>
          <w:p w14:paraId="53E3DE63" w14:textId="77777777" w:rsidR="000F708E" w:rsidRPr="00914B4F" w:rsidRDefault="000F708E" w:rsidP="002A264B">
            <w:pPr>
              <w:spacing w:line="360" w:lineRule="auto"/>
              <w:jc w:val="center"/>
              <w:rPr>
                <w:rFonts w:ascii="Cambria" w:hAnsi="Cambria"/>
                <w:lang w:val="hr-HR"/>
              </w:rPr>
            </w:pPr>
          </w:p>
          <w:p w14:paraId="67D76BFB" w14:textId="77777777" w:rsidR="000F708E" w:rsidRDefault="000F708E" w:rsidP="002A264B">
            <w:pPr>
              <w:spacing w:line="360" w:lineRule="auto"/>
              <w:jc w:val="center"/>
              <w:rPr>
                <w:rFonts w:ascii="Cambria" w:hAnsi="Cambria"/>
                <w:lang w:val="hr-HR"/>
              </w:rPr>
            </w:pPr>
            <w:r>
              <w:rPr>
                <w:rFonts w:ascii="Cambria" w:hAnsi="Cambria"/>
                <w:lang w:val="hr-HR"/>
              </w:rPr>
              <w:t>broj</w:t>
            </w:r>
            <w:r w:rsidRPr="00914B4F">
              <w:rPr>
                <w:rFonts w:ascii="Cambria" w:hAnsi="Cambria"/>
                <w:lang w:val="hr-HR"/>
              </w:rPr>
              <w:t xml:space="preserve"> djece kojima se financira nabava dodatnih obrazovnih materijala</w:t>
            </w:r>
            <w:r>
              <w:rPr>
                <w:rFonts w:ascii="Cambria" w:hAnsi="Cambria"/>
                <w:lang w:val="hr-HR"/>
              </w:rPr>
              <w:t xml:space="preserve"> </w:t>
            </w:r>
          </w:p>
          <w:p w14:paraId="4E566B3A" w14:textId="77777777" w:rsidR="000F708E" w:rsidRPr="00914B4F" w:rsidRDefault="000F708E" w:rsidP="002A264B">
            <w:pPr>
              <w:spacing w:line="360" w:lineRule="auto"/>
              <w:jc w:val="center"/>
              <w:rPr>
                <w:rFonts w:ascii="Cambria" w:hAnsi="Cambria"/>
                <w:lang w:val="hr-HR"/>
              </w:rPr>
            </w:pPr>
          </w:p>
          <w:p w14:paraId="645C7140" w14:textId="77777777" w:rsidR="000F708E" w:rsidRDefault="000F708E" w:rsidP="002A264B">
            <w:pPr>
              <w:spacing w:line="360" w:lineRule="auto"/>
              <w:jc w:val="center"/>
              <w:rPr>
                <w:rFonts w:ascii="Cambria" w:hAnsi="Cambria"/>
                <w:lang w:val="hr-HR"/>
              </w:rPr>
            </w:pPr>
            <w:r>
              <w:rPr>
                <w:rFonts w:ascii="Cambria" w:hAnsi="Cambria"/>
                <w:lang w:val="hr-HR"/>
              </w:rPr>
              <w:t>broj</w:t>
            </w:r>
            <w:r w:rsidRPr="00914B4F">
              <w:rPr>
                <w:rFonts w:ascii="Cambria" w:hAnsi="Cambria"/>
                <w:lang w:val="hr-HR"/>
              </w:rPr>
              <w:t xml:space="preserve"> učenika kojima se sufinanciraju troškovi prijevoza</w:t>
            </w:r>
            <w:r>
              <w:rPr>
                <w:rFonts w:ascii="Cambria" w:hAnsi="Cambria"/>
                <w:lang w:val="hr-HR"/>
              </w:rPr>
              <w:t xml:space="preserve"> </w:t>
            </w:r>
          </w:p>
          <w:p w14:paraId="497194A4" w14:textId="77777777" w:rsidR="000F708E" w:rsidRPr="00914B4F" w:rsidRDefault="000F708E" w:rsidP="002A264B">
            <w:pPr>
              <w:spacing w:line="360" w:lineRule="auto"/>
              <w:jc w:val="center"/>
              <w:rPr>
                <w:rFonts w:ascii="Cambria" w:hAnsi="Cambria"/>
                <w:lang w:val="hr-HR"/>
              </w:rPr>
            </w:pPr>
          </w:p>
          <w:p w14:paraId="2560431A" w14:textId="77777777" w:rsidR="000F708E" w:rsidRPr="00B57002" w:rsidRDefault="000F708E" w:rsidP="002A264B">
            <w:pPr>
              <w:spacing w:line="360" w:lineRule="auto"/>
              <w:jc w:val="center"/>
              <w:rPr>
                <w:rFonts w:ascii="Cambria" w:hAnsi="Cambria"/>
                <w:lang w:val="hr-HR"/>
              </w:rPr>
            </w:pPr>
            <w:r>
              <w:rPr>
                <w:rFonts w:ascii="Cambria" w:hAnsi="Cambria"/>
                <w:lang w:val="hr-HR"/>
              </w:rPr>
              <w:t>broj</w:t>
            </w:r>
            <w:r w:rsidRPr="00914B4F">
              <w:rPr>
                <w:rFonts w:ascii="Cambria" w:hAnsi="Cambria"/>
                <w:lang w:val="hr-HR"/>
              </w:rPr>
              <w:t xml:space="preserve"> studenata kojima se dodjeljuju jednokratne novčane naknade</w:t>
            </w:r>
          </w:p>
        </w:tc>
      </w:tr>
      <w:tr w:rsidR="000F708E" w:rsidRPr="00B57002" w14:paraId="16988D3F" w14:textId="77777777" w:rsidTr="002A264B">
        <w:tc>
          <w:tcPr>
            <w:tcW w:w="704" w:type="dxa"/>
            <w:shd w:val="clear" w:color="auto" w:fill="D9D9D9" w:themeFill="background1" w:themeFillShade="D9"/>
            <w:vAlign w:val="center"/>
          </w:tcPr>
          <w:p w14:paraId="5195F715" w14:textId="2D27759B" w:rsidR="000F708E" w:rsidRPr="006B074E" w:rsidRDefault="000F708E" w:rsidP="002A264B">
            <w:pPr>
              <w:spacing w:line="360" w:lineRule="auto"/>
              <w:jc w:val="center"/>
              <w:rPr>
                <w:rFonts w:ascii="Cambria" w:hAnsi="Cambria"/>
              </w:rPr>
            </w:pPr>
            <w:r>
              <w:rPr>
                <w:rFonts w:ascii="Cambria" w:hAnsi="Cambria"/>
              </w:rPr>
              <w:lastRenderedPageBreak/>
              <w:t>2</w:t>
            </w:r>
            <w:r w:rsidR="00D81D1E">
              <w:rPr>
                <w:rFonts w:ascii="Cambria" w:hAnsi="Cambria"/>
              </w:rPr>
              <w:t>1</w:t>
            </w:r>
          </w:p>
        </w:tc>
        <w:tc>
          <w:tcPr>
            <w:tcW w:w="3260" w:type="dxa"/>
            <w:vAlign w:val="center"/>
          </w:tcPr>
          <w:p w14:paraId="0134BA9F" w14:textId="77777777" w:rsidR="000F708E" w:rsidRPr="00B57002" w:rsidRDefault="000F708E" w:rsidP="002A264B">
            <w:pPr>
              <w:spacing w:line="360" w:lineRule="auto"/>
              <w:jc w:val="center"/>
              <w:rPr>
                <w:rFonts w:ascii="Cambria" w:hAnsi="Cambria"/>
                <w:i/>
                <w:iCs/>
                <w:lang w:val="hr-HR"/>
              </w:rPr>
            </w:pPr>
            <w:r w:rsidRPr="00B57002">
              <w:rPr>
                <w:rFonts w:ascii="Cambria" w:hAnsi="Cambria"/>
                <w:i/>
                <w:iCs/>
                <w:lang w:val="hr-HR"/>
              </w:rPr>
              <w:t>Unaprjeđivanje uvjeta za pružanje zdravstvenih usluga, zaštita i unaprjeđenje zdravlja</w:t>
            </w:r>
          </w:p>
        </w:tc>
        <w:tc>
          <w:tcPr>
            <w:tcW w:w="2900" w:type="dxa"/>
            <w:vAlign w:val="center"/>
          </w:tcPr>
          <w:p w14:paraId="09FA60E1" w14:textId="674CE485" w:rsidR="000F708E" w:rsidRPr="00B57002" w:rsidRDefault="000F708E" w:rsidP="002A264B">
            <w:pPr>
              <w:spacing w:line="360" w:lineRule="auto"/>
              <w:jc w:val="center"/>
              <w:rPr>
                <w:rFonts w:ascii="Cambria" w:hAnsi="Cambria"/>
                <w:lang w:val="hr-HR"/>
              </w:rPr>
            </w:pPr>
            <w:r w:rsidRPr="00B57002">
              <w:rPr>
                <w:rFonts w:ascii="Cambria" w:hAnsi="Cambria"/>
                <w:lang w:val="hr-HR"/>
              </w:rPr>
              <w:t>22.</w:t>
            </w:r>
            <w:r w:rsidR="00214909">
              <w:rPr>
                <w:rFonts w:ascii="Cambria" w:hAnsi="Cambria"/>
                <w:lang w:val="hr-HR"/>
              </w:rPr>
              <w:t>1</w:t>
            </w:r>
            <w:r w:rsidRPr="00B57002">
              <w:rPr>
                <w:rFonts w:ascii="Cambria" w:hAnsi="Cambria"/>
                <w:lang w:val="hr-HR"/>
              </w:rPr>
              <w:t>. Tekuće pomoći drugim zdravstvenim ustanovama/organizacijama</w:t>
            </w:r>
          </w:p>
          <w:p w14:paraId="65634BD0" w14:textId="54B0FEE7" w:rsidR="000F708E" w:rsidRPr="00B57002" w:rsidRDefault="000F708E" w:rsidP="002A264B">
            <w:pPr>
              <w:spacing w:line="360" w:lineRule="auto"/>
              <w:jc w:val="center"/>
              <w:rPr>
                <w:rFonts w:ascii="Cambria" w:hAnsi="Cambria"/>
                <w:lang w:val="hr-HR"/>
              </w:rPr>
            </w:pPr>
            <w:r w:rsidRPr="00B57002">
              <w:rPr>
                <w:rFonts w:ascii="Cambria" w:hAnsi="Cambria"/>
                <w:lang w:val="hr-HR"/>
              </w:rPr>
              <w:t>22.</w:t>
            </w:r>
            <w:r w:rsidR="00214909">
              <w:rPr>
                <w:rFonts w:ascii="Cambria" w:hAnsi="Cambria"/>
                <w:lang w:val="hr-HR"/>
              </w:rPr>
              <w:t>2</w:t>
            </w:r>
            <w:r w:rsidRPr="00B57002">
              <w:rPr>
                <w:rFonts w:ascii="Cambria" w:hAnsi="Cambria"/>
                <w:lang w:val="hr-HR"/>
              </w:rPr>
              <w:t>. Provođenje programa deratizacije</w:t>
            </w:r>
          </w:p>
          <w:p w14:paraId="2D604D9F" w14:textId="33F7087E" w:rsidR="000F708E" w:rsidRPr="00B57002" w:rsidRDefault="000F708E" w:rsidP="002A264B">
            <w:pPr>
              <w:spacing w:line="360" w:lineRule="auto"/>
              <w:jc w:val="center"/>
              <w:rPr>
                <w:rFonts w:ascii="Cambria" w:hAnsi="Cambria"/>
                <w:lang w:val="hr-HR"/>
              </w:rPr>
            </w:pPr>
            <w:r w:rsidRPr="00B57002">
              <w:rPr>
                <w:rFonts w:ascii="Cambria" w:hAnsi="Cambria"/>
                <w:lang w:val="hr-HR"/>
              </w:rPr>
              <w:t>22.</w:t>
            </w:r>
            <w:r w:rsidR="00214909">
              <w:rPr>
                <w:rFonts w:ascii="Cambria" w:hAnsi="Cambria"/>
                <w:lang w:val="hr-HR"/>
              </w:rPr>
              <w:t>3</w:t>
            </w:r>
            <w:r w:rsidRPr="00B57002">
              <w:rPr>
                <w:rFonts w:ascii="Cambria" w:hAnsi="Cambria"/>
                <w:lang w:val="hr-HR"/>
              </w:rPr>
              <w:t>. Provođenje programa dezinsekcije</w:t>
            </w:r>
          </w:p>
          <w:p w14:paraId="628E852E" w14:textId="51FCC7B0" w:rsidR="000F708E" w:rsidRPr="00B57002" w:rsidRDefault="000F708E" w:rsidP="002A264B">
            <w:pPr>
              <w:spacing w:line="360" w:lineRule="auto"/>
              <w:jc w:val="center"/>
              <w:rPr>
                <w:rFonts w:ascii="Cambria" w:hAnsi="Cambria"/>
                <w:highlight w:val="white"/>
                <w:lang w:val="hr-HR"/>
              </w:rPr>
            </w:pPr>
            <w:r w:rsidRPr="00B57002">
              <w:rPr>
                <w:rFonts w:ascii="Cambria" w:hAnsi="Cambria"/>
                <w:lang w:val="hr-HR"/>
              </w:rPr>
              <w:t>22.</w:t>
            </w:r>
            <w:r w:rsidR="00214909">
              <w:rPr>
                <w:rFonts w:ascii="Cambria" w:hAnsi="Cambria"/>
                <w:lang w:val="hr-HR"/>
              </w:rPr>
              <w:t>4</w:t>
            </w:r>
            <w:r w:rsidRPr="00B57002">
              <w:rPr>
                <w:rFonts w:ascii="Cambria" w:hAnsi="Cambria"/>
                <w:lang w:val="hr-HR"/>
              </w:rPr>
              <w:t>. Provođenje programa dezinfekcije</w:t>
            </w:r>
          </w:p>
          <w:p w14:paraId="10982D4D" w14:textId="77777777" w:rsidR="000F708E" w:rsidRPr="00B57002" w:rsidRDefault="000F708E" w:rsidP="002A264B">
            <w:pPr>
              <w:jc w:val="center"/>
              <w:rPr>
                <w:rFonts w:ascii="Cambria" w:hAnsi="Cambria"/>
                <w:lang w:val="hr-HR"/>
              </w:rPr>
            </w:pPr>
          </w:p>
        </w:tc>
        <w:tc>
          <w:tcPr>
            <w:tcW w:w="3054" w:type="dxa"/>
            <w:vAlign w:val="center"/>
          </w:tcPr>
          <w:p w14:paraId="7F19122C" w14:textId="77777777" w:rsidR="000F708E" w:rsidRPr="003E50AE" w:rsidRDefault="000F708E" w:rsidP="002A264B">
            <w:pPr>
              <w:spacing w:line="360" w:lineRule="auto"/>
              <w:jc w:val="center"/>
              <w:rPr>
                <w:rFonts w:ascii="Cambria" w:hAnsi="Cambria"/>
                <w:lang w:val="hr-HR"/>
              </w:rPr>
            </w:pPr>
          </w:p>
          <w:p w14:paraId="7FDB11D9" w14:textId="77777777" w:rsidR="000F708E" w:rsidRDefault="000F708E" w:rsidP="002A264B">
            <w:pPr>
              <w:spacing w:line="360" w:lineRule="auto"/>
              <w:jc w:val="center"/>
              <w:rPr>
                <w:rFonts w:ascii="Cambria" w:hAnsi="Cambria"/>
                <w:lang w:val="hr-HR"/>
              </w:rPr>
            </w:pPr>
            <w:r w:rsidRPr="003E50AE">
              <w:rPr>
                <w:rFonts w:ascii="Cambria" w:hAnsi="Cambria"/>
                <w:lang w:val="hr-HR"/>
              </w:rPr>
              <w:t xml:space="preserve"> zdravstvene ustanove/organizacije kojima je odobrena tekuća pomoć</w:t>
            </w:r>
            <w:r>
              <w:rPr>
                <w:rFonts w:ascii="Cambria" w:hAnsi="Cambria"/>
                <w:lang w:val="hr-HR"/>
              </w:rPr>
              <w:t xml:space="preserve"> </w:t>
            </w:r>
          </w:p>
          <w:p w14:paraId="1248B961" w14:textId="77777777" w:rsidR="000F708E" w:rsidRPr="003E50AE" w:rsidRDefault="000F708E" w:rsidP="002A264B">
            <w:pPr>
              <w:spacing w:line="360" w:lineRule="auto"/>
              <w:jc w:val="center"/>
              <w:rPr>
                <w:rFonts w:ascii="Cambria" w:hAnsi="Cambria"/>
                <w:lang w:val="hr-HR"/>
              </w:rPr>
            </w:pPr>
          </w:p>
          <w:p w14:paraId="0AFC8859" w14:textId="77777777" w:rsidR="000F708E" w:rsidRDefault="000F708E" w:rsidP="002A264B">
            <w:pPr>
              <w:spacing w:line="360" w:lineRule="auto"/>
              <w:jc w:val="center"/>
              <w:rPr>
                <w:rFonts w:ascii="Cambria" w:hAnsi="Cambria"/>
                <w:lang w:val="hr-HR"/>
              </w:rPr>
            </w:pPr>
            <w:r>
              <w:rPr>
                <w:rFonts w:ascii="Cambria" w:hAnsi="Cambria"/>
                <w:lang w:val="hr-HR"/>
              </w:rPr>
              <w:t>broj</w:t>
            </w:r>
            <w:r w:rsidRPr="003E50AE">
              <w:rPr>
                <w:rFonts w:ascii="Cambria" w:hAnsi="Cambria"/>
                <w:lang w:val="hr-HR"/>
              </w:rPr>
              <w:t xml:space="preserve"> kućanstava obuhvaćenih mjerom deratizacije</w:t>
            </w:r>
            <w:r>
              <w:rPr>
                <w:rFonts w:ascii="Cambria" w:hAnsi="Cambria"/>
                <w:lang w:val="hr-HR"/>
              </w:rPr>
              <w:t xml:space="preserve"> </w:t>
            </w:r>
          </w:p>
          <w:p w14:paraId="15076419" w14:textId="77777777" w:rsidR="000F708E" w:rsidRPr="003E50AE" w:rsidRDefault="000F708E" w:rsidP="002A264B">
            <w:pPr>
              <w:spacing w:line="360" w:lineRule="auto"/>
              <w:jc w:val="center"/>
              <w:rPr>
                <w:rFonts w:ascii="Cambria" w:hAnsi="Cambria"/>
                <w:lang w:val="hr-HR"/>
              </w:rPr>
            </w:pPr>
          </w:p>
          <w:p w14:paraId="5797DB89" w14:textId="77777777" w:rsidR="000F708E" w:rsidRDefault="000F708E" w:rsidP="002A264B">
            <w:pPr>
              <w:spacing w:line="360" w:lineRule="auto"/>
              <w:jc w:val="center"/>
              <w:rPr>
                <w:rFonts w:ascii="Cambria" w:hAnsi="Cambria"/>
                <w:lang w:val="hr-HR"/>
              </w:rPr>
            </w:pPr>
            <w:r>
              <w:rPr>
                <w:rFonts w:ascii="Cambria" w:hAnsi="Cambria"/>
                <w:lang w:val="hr-HR"/>
              </w:rPr>
              <w:t>broj</w:t>
            </w:r>
            <w:r w:rsidRPr="003E50AE">
              <w:rPr>
                <w:rFonts w:ascii="Cambria" w:hAnsi="Cambria"/>
                <w:lang w:val="hr-HR"/>
              </w:rPr>
              <w:t xml:space="preserve"> provedenih tretmana dezinsekcije</w:t>
            </w:r>
            <w:r>
              <w:rPr>
                <w:rFonts w:ascii="Cambria" w:hAnsi="Cambria"/>
                <w:lang w:val="hr-HR"/>
              </w:rPr>
              <w:t xml:space="preserve"> </w:t>
            </w:r>
          </w:p>
          <w:p w14:paraId="77CE0968" w14:textId="77777777" w:rsidR="000F708E" w:rsidRPr="003E50AE" w:rsidRDefault="000F708E" w:rsidP="002A264B">
            <w:pPr>
              <w:spacing w:line="360" w:lineRule="auto"/>
              <w:jc w:val="center"/>
              <w:rPr>
                <w:rFonts w:ascii="Cambria" w:hAnsi="Cambria"/>
                <w:lang w:val="hr-HR"/>
              </w:rPr>
            </w:pPr>
          </w:p>
          <w:p w14:paraId="364BD78A" w14:textId="77777777" w:rsidR="000F708E" w:rsidRPr="00B57002" w:rsidRDefault="000F708E" w:rsidP="002A264B">
            <w:pPr>
              <w:spacing w:line="360" w:lineRule="auto"/>
              <w:jc w:val="center"/>
              <w:rPr>
                <w:rFonts w:ascii="Cambria" w:hAnsi="Cambria"/>
                <w:lang w:val="hr-HR"/>
              </w:rPr>
            </w:pPr>
            <w:r>
              <w:rPr>
                <w:rFonts w:ascii="Cambria" w:hAnsi="Cambria"/>
                <w:lang w:val="hr-HR"/>
              </w:rPr>
              <w:t>broj</w:t>
            </w:r>
            <w:r w:rsidRPr="003E50AE">
              <w:rPr>
                <w:rFonts w:ascii="Cambria" w:hAnsi="Cambria"/>
                <w:lang w:val="hr-HR"/>
              </w:rPr>
              <w:t xml:space="preserve"> provedenih tretmana dezinfekcije</w:t>
            </w:r>
          </w:p>
        </w:tc>
      </w:tr>
    </w:tbl>
    <w:p w14:paraId="1B403243" w14:textId="77777777" w:rsidR="00090CBE" w:rsidRDefault="00090CBE" w:rsidP="00F03671">
      <w:pPr>
        <w:spacing w:line="360" w:lineRule="auto"/>
        <w:jc w:val="both"/>
        <w:rPr>
          <w:rFonts w:ascii="Cambria" w:eastAsia="Times New Roman" w:hAnsi="Cambria" w:cs="Times New Roman"/>
        </w:rPr>
      </w:pPr>
    </w:p>
    <w:p w14:paraId="6E5A65BA" w14:textId="77777777" w:rsidR="00090CBE" w:rsidRDefault="00090CBE" w:rsidP="00F03671">
      <w:pPr>
        <w:spacing w:line="360" w:lineRule="auto"/>
        <w:jc w:val="both"/>
        <w:rPr>
          <w:rFonts w:ascii="Cambria" w:eastAsia="Times New Roman" w:hAnsi="Cambria" w:cs="Times New Roman"/>
        </w:rPr>
      </w:pPr>
    </w:p>
    <w:p w14:paraId="46E70AD5" w14:textId="77777777" w:rsidR="00090CBE" w:rsidRDefault="00090CBE" w:rsidP="00F03671">
      <w:pPr>
        <w:spacing w:line="360" w:lineRule="auto"/>
        <w:jc w:val="both"/>
        <w:rPr>
          <w:rFonts w:ascii="Cambria" w:eastAsia="Times New Roman" w:hAnsi="Cambria" w:cs="Times New Roman"/>
        </w:rPr>
      </w:pPr>
    </w:p>
    <w:p w14:paraId="3F06AB66" w14:textId="77777777" w:rsidR="00B57B81" w:rsidRDefault="00B57B81" w:rsidP="00F03671">
      <w:pPr>
        <w:spacing w:line="360" w:lineRule="auto"/>
        <w:jc w:val="both"/>
        <w:rPr>
          <w:rFonts w:ascii="Cambria" w:eastAsia="Times New Roman" w:hAnsi="Cambria" w:cs="Times New Roman"/>
        </w:rPr>
      </w:pPr>
    </w:p>
    <w:p w14:paraId="1B8AA6EC" w14:textId="77777777" w:rsidR="00B57B81" w:rsidRDefault="00B57B81" w:rsidP="00F03671">
      <w:pPr>
        <w:spacing w:line="360" w:lineRule="auto"/>
        <w:jc w:val="both"/>
        <w:rPr>
          <w:rFonts w:ascii="Cambria" w:eastAsia="Times New Roman" w:hAnsi="Cambria" w:cs="Times New Roman"/>
        </w:rPr>
      </w:pPr>
    </w:p>
    <w:p w14:paraId="76F3CFD6" w14:textId="77777777" w:rsidR="00B57B81" w:rsidRDefault="00B57B81" w:rsidP="00F03671">
      <w:pPr>
        <w:spacing w:line="360" w:lineRule="auto"/>
        <w:jc w:val="both"/>
        <w:rPr>
          <w:rFonts w:ascii="Cambria" w:eastAsia="Times New Roman" w:hAnsi="Cambria" w:cs="Times New Roman"/>
        </w:rPr>
      </w:pPr>
    </w:p>
    <w:p w14:paraId="7DA23456" w14:textId="77777777" w:rsidR="00B57B81" w:rsidRDefault="00B57B81" w:rsidP="00F03671">
      <w:pPr>
        <w:spacing w:line="360" w:lineRule="auto"/>
        <w:jc w:val="both"/>
        <w:rPr>
          <w:rFonts w:ascii="Cambria" w:eastAsia="Times New Roman" w:hAnsi="Cambria" w:cs="Times New Roman"/>
        </w:rPr>
      </w:pPr>
    </w:p>
    <w:p w14:paraId="79C5C261" w14:textId="77777777" w:rsidR="00B57B81" w:rsidRDefault="00B57B81" w:rsidP="00F03671">
      <w:pPr>
        <w:spacing w:line="360" w:lineRule="auto"/>
        <w:jc w:val="both"/>
        <w:rPr>
          <w:rFonts w:ascii="Cambria" w:eastAsia="Times New Roman" w:hAnsi="Cambria" w:cs="Times New Roman"/>
        </w:rPr>
      </w:pPr>
    </w:p>
    <w:p w14:paraId="64447FC2" w14:textId="77777777" w:rsidR="00B57B81" w:rsidRDefault="00B57B81" w:rsidP="00F03671">
      <w:pPr>
        <w:spacing w:line="360" w:lineRule="auto"/>
        <w:jc w:val="both"/>
        <w:rPr>
          <w:rFonts w:ascii="Cambria" w:eastAsia="Times New Roman" w:hAnsi="Cambria" w:cs="Times New Roman"/>
        </w:rPr>
      </w:pPr>
    </w:p>
    <w:p w14:paraId="44194C38" w14:textId="77777777" w:rsidR="00B57B81" w:rsidRDefault="00B57B81" w:rsidP="00F03671">
      <w:pPr>
        <w:spacing w:line="360" w:lineRule="auto"/>
        <w:jc w:val="both"/>
        <w:rPr>
          <w:rFonts w:ascii="Cambria" w:eastAsia="Times New Roman" w:hAnsi="Cambria" w:cs="Times New Roman"/>
        </w:rPr>
      </w:pPr>
    </w:p>
    <w:p w14:paraId="736ADE0F" w14:textId="77777777" w:rsidR="00B57B81" w:rsidRDefault="00B57B81" w:rsidP="00F03671">
      <w:pPr>
        <w:spacing w:line="360" w:lineRule="auto"/>
        <w:jc w:val="both"/>
        <w:rPr>
          <w:rFonts w:ascii="Cambria" w:eastAsia="Times New Roman" w:hAnsi="Cambria" w:cs="Times New Roman"/>
        </w:rPr>
      </w:pPr>
    </w:p>
    <w:p w14:paraId="5A98A0D3" w14:textId="77777777" w:rsidR="00B57B81" w:rsidRDefault="00B57B81" w:rsidP="00F03671">
      <w:pPr>
        <w:spacing w:line="360" w:lineRule="auto"/>
        <w:jc w:val="both"/>
        <w:rPr>
          <w:rFonts w:ascii="Cambria" w:eastAsia="Times New Roman" w:hAnsi="Cambria" w:cs="Times New Roman"/>
        </w:rPr>
      </w:pPr>
    </w:p>
    <w:p w14:paraId="44F0013B" w14:textId="77777777" w:rsidR="00B57B81" w:rsidRDefault="00B57B81" w:rsidP="00F03671">
      <w:pPr>
        <w:spacing w:line="360" w:lineRule="auto"/>
        <w:jc w:val="both"/>
        <w:rPr>
          <w:rFonts w:ascii="Cambria" w:eastAsia="Times New Roman" w:hAnsi="Cambria" w:cs="Times New Roman"/>
        </w:rPr>
      </w:pPr>
    </w:p>
    <w:p w14:paraId="378F6615" w14:textId="77777777" w:rsidR="00B57B81" w:rsidRDefault="00B57B81" w:rsidP="00F03671">
      <w:pPr>
        <w:spacing w:line="360" w:lineRule="auto"/>
        <w:jc w:val="both"/>
        <w:rPr>
          <w:rFonts w:ascii="Cambria" w:eastAsia="Times New Roman" w:hAnsi="Cambria" w:cs="Times New Roman"/>
        </w:rPr>
      </w:pPr>
    </w:p>
    <w:p w14:paraId="641E4F43" w14:textId="77777777" w:rsidR="00B57B81" w:rsidRDefault="00B57B81" w:rsidP="00F03671">
      <w:pPr>
        <w:spacing w:line="360" w:lineRule="auto"/>
        <w:jc w:val="both"/>
        <w:rPr>
          <w:rFonts w:ascii="Cambria" w:eastAsia="Times New Roman" w:hAnsi="Cambria" w:cs="Times New Roman"/>
        </w:rPr>
      </w:pPr>
    </w:p>
    <w:p w14:paraId="4597EEAB" w14:textId="77777777" w:rsidR="00B57B81" w:rsidRDefault="00B57B81" w:rsidP="00F03671">
      <w:pPr>
        <w:spacing w:line="360" w:lineRule="auto"/>
        <w:jc w:val="both"/>
        <w:rPr>
          <w:rFonts w:ascii="Cambria" w:eastAsia="Times New Roman" w:hAnsi="Cambria" w:cs="Times New Roman"/>
        </w:rPr>
      </w:pPr>
    </w:p>
    <w:p w14:paraId="0D9A93A1" w14:textId="77777777" w:rsidR="00B57B81" w:rsidRDefault="00B57B81" w:rsidP="00F03671">
      <w:pPr>
        <w:spacing w:line="360" w:lineRule="auto"/>
        <w:jc w:val="both"/>
        <w:rPr>
          <w:rFonts w:ascii="Cambria" w:eastAsia="Times New Roman" w:hAnsi="Cambria" w:cs="Times New Roman"/>
        </w:rPr>
      </w:pPr>
    </w:p>
    <w:p w14:paraId="6C3E3F91" w14:textId="77777777" w:rsidR="00B57B81" w:rsidRDefault="00B57B81" w:rsidP="00F03671">
      <w:pPr>
        <w:spacing w:line="360" w:lineRule="auto"/>
        <w:jc w:val="both"/>
        <w:rPr>
          <w:rFonts w:ascii="Cambria" w:eastAsia="Times New Roman" w:hAnsi="Cambria" w:cs="Times New Roman"/>
        </w:rPr>
      </w:pPr>
    </w:p>
    <w:p w14:paraId="104098B2" w14:textId="77777777" w:rsidR="00B57B81" w:rsidRDefault="00B57B81" w:rsidP="00F03671">
      <w:pPr>
        <w:spacing w:line="360" w:lineRule="auto"/>
        <w:jc w:val="both"/>
        <w:rPr>
          <w:rFonts w:ascii="Cambria" w:eastAsia="Times New Roman" w:hAnsi="Cambria" w:cs="Times New Roman"/>
        </w:rPr>
      </w:pPr>
    </w:p>
    <w:p w14:paraId="2D6F7927" w14:textId="77777777" w:rsidR="00B57B81" w:rsidRDefault="00B57B81" w:rsidP="00F03671">
      <w:pPr>
        <w:spacing w:line="360" w:lineRule="auto"/>
        <w:jc w:val="both"/>
        <w:rPr>
          <w:rFonts w:ascii="Cambria" w:eastAsia="Times New Roman" w:hAnsi="Cambria" w:cs="Times New Roman"/>
        </w:rPr>
      </w:pPr>
    </w:p>
    <w:p w14:paraId="7766A62A" w14:textId="77777777" w:rsidR="00B57B81" w:rsidRDefault="00B57B81" w:rsidP="00F03671">
      <w:pPr>
        <w:spacing w:line="360" w:lineRule="auto"/>
        <w:jc w:val="both"/>
        <w:rPr>
          <w:rFonts w:ascii="Cambria" w:eastAsia="Times New Roman" w:hAnsi="Cambria" w:cs="Times New Roman"/>
        </w:rPr>
      </w:pPr>
    </w:p>
    <w:p w14:paraId="27B2CED3" w14:textId="77777777" w:rsidR="003E14AC" w:rsidRDefault="003E14AC" w:rsidP="00F03671">
      <w:pPr>
        <w:spacing w:line="360" w:lineRule="auto"/>
        <w:jc w:val="both"/>
        <w:rPr>
          <w:rFonts w:ascii="Cambria" w:eastAsia="Times New Roman" w:hAnsi="Cambria" w:cs="Times New Roman"/>
        </w:rPr>
      </w:pPr>
    </w:p>
    <w:p w14:paraId="281C7C4F" w14:textId="34B69B61" w:rsidR="00E1722F" w:rsidRPr="00FB0AA9" w:rsidRDefault="00B57B81" w:rsidP="00E74434">
      <w:pPr>
        <w:pStyle w:val="Naslov1"/>
        <w:rPr>
          <w:rFonts w:asciiTheme="minorHAnsi" w:hAnsiTheme="minorHAnsi"/>
          <w:b/>
          <w:bCs/>
          <w:color w:val="1F497D" w:themeColor="text2"/>
          <w:sz w:val="28"/>
          <w:szCs w:val="28"/>
        </w:rPr>
      </w:pPr>
      <w:bookmarkStart w:id="9" w:name="_Toc210044139"/>
      <w:r w:rsidRPr="00FB0AA9">
        <w:rPr>
          <w:rFonts w:asciiTheme="minorHAnsi" w:hAnsiTheme="minorHAnsi"/>
          <w:b/>
          <w:bCs/>
          <w:color w:val="1F497D" w:themeColor="text2"/>
          <w:sz w:val="28"/>
          <w:szCs w:val="28"/>
        </w:rPr>
        <w:lastRenderedPageBreak/>
        <w:t>6. Okvir za praćenje provedbe</w:t>
      </w:r>
      <w:bookmarkEnd w:id="9"/>
      <w:r w:rsidRPr="00FB0AA9">
        <w:rPr>
          <w:rFonts w:asciiTheme="minorHAnsi" w:hAnsiTheme="minorHAnsi"/>
          <w:b/>
          <w:bCs/>
          <w:color w:val="1F497D" w:themeColor="text2"/>
          <w:sz w:val="28"/>
          <w:szCs w:val="28"/>
        </w:rPr>
        <w:t xml:space="preserve"> </w:t>
      </w:r>
    </w:p>
    <w:p w14:paraId="5BC3ABB0" w14:textId="6B3B7034" w:rsidR="00B57B81" w:rsidRPr="00272FD5" w:rsidRDefault="00B57B81" w:rsidP="00B57B81">
      <w:pPr>
        <w:spacing w:line="240" w:lineRule="auto"/>
        <w:rPr>
          <w:u w:val="single" w:color="4F81BD" w:themeColor="accent1"/>
        </w:rPr>
      </w:pPr>
      <w:r w:rsidRPr="00272FD5">
        <w:rPr>
          <w:u w:val="single" w:color="4F81BD" w:themeColor="accent1"/>
        </w:rPr>
        <w:t>________________________________________________________________________</w:t>
      </w:r>
    </w:p>
    <w:p w14:paraId="5DC3526C" w14:textId="77777777" w:rsidR="00B57B81" w:rsidRDefault="00B57B81" w:rsidP="00B57B81">
      <w:pPr>
        <w:spacing w:line="360" w:lineRule="auto"/>
        <w:jc w:val="both"/>
        <w:rPr>
          <w:rFonts w:ascii="Cambria" w:eastAsia="Times New Roman" w:hAnsi="Cambria" w:cs="Times New Roman"/>
        </w:rPr>
      </w:pPr>
    </w:p>
    <w:p w14:paraId="781248B7" w14:textId="170E4644" w:rsidR="00FC3D4B" w:rsidRPr="005B00D0" w:rsidRDefault="00FC3D4B"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Za provedbu ovoga Provedbenog programa te za praćenje i izvještavanje o provedbi nadležna je općina Šodolovci na čelu s načelnikom kao odgovornom osobom. Općina Šodolovci koordinira procesom koji za cilj ima provedbu mjera usmjerenih postizanju strateških ciljeva te ispunjenju vizije. Načelnik će imenovati djelatnike koji će biti odgovorni za koordinaciju provedbe u suradnji s imenovanim radnim tijelom. Načelnik je odgovoran za redovno izvještavanje o provedbi Provedbenog programa i uspješnosti zadanih ciljeva.</w:t>
      </w:r>
    </w:p>
    <w:p w14:paraId="2A0B8587" w14:textId="77777777" w:rsidR="00FC3D4B" w:rsidRPr="005B00D0" w:rsidRDefault="00FC3D4B" w:rsidP="00F03671">
      <w:pPr>
        <w:spacing w:line="360" w:lineRule="auto"/>
        <w:jc w:val="both"/>
        <w:rPr>
          <w:rFonts w:ascii="Cambria" w:eastAsia="Times New Roman" w:hAnsi="Cambria" w:cs="Times New Roman"/>
          <w:sz w:val="24"/>
          <w:szCs w:val="24"/>
        </w:rPr>
      </w:pPr>
    </w:p>
    <w:p w14:paraId="23763208" w14:textId="2B59AB40" w:rsidR="00E946C1" w:rsidRPr="005B00D0" w:rsidRDefault="00B57B81"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Sukladno odredbama Zakona o sustavu strateškog planiranja i upravljanja razvojem Republike Hrvatske</w:t>
      </w:r>
      <w:r w:rsidR="00E946C1" w:rsidRPr="005B00D0">
        <w:rPr>
          <w:rFonts w:ascii="Cambria" w:eastAsia="Times New Roman" w:hAnsi="Cambria" w:cs="Times New Roman"/>
          <w:sz w:val="24"/>
          <w:szCs w:val="24"/>
        </w:rPr>
        <w:t xml:space="preserve"> ( „Narodne novine „ broj 123/17 i 151/22) praćenje provedbe definira se kao proces prikupljanja, analize i usporedbe pokazatelja kojima se sustavno prati uspješnost provedbe ciljeva i mjera strateškog planiranja. </w:t>
      </w:r>
    </w:p>
    <w:p w14:paraId="6AB92806" w14:textId="2E902B54" w:rsidR="00CC3106" w:rsidRPr="005B00D0" w:rsidRDefault="00CC3106"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Pokazatelji učinka utvrđeni su za konkretno vremensko razdoblje koje će se podudarati s krajem razdoblja provedbe programa. Sukladno odredbama Zakona o sustavu strateškog planiranja i upravljanja razvojem Republike Hrvatske ( „Narodne novine „ broj 123/17 i 151/22) pokazatelj učinka definira se kao kvantitativni i kvalitativni  mjerljivi podatak koji omogućuje praćenje, izvješćivanje i vrednovanje uspješnosti u postizanju utvrđenog strateškog cilja. Cilj se smatra postignutim ako su postignuti s njim povezani očekivani učinci.</w:t>
      </w:r>
    </w:p>
    <w:p w14:paraId="758A33AD" w14:textId="77777777" w:rsidR="004A448E" w:rsidRDefault="004A448E" w:rsidP="00F03671">
      <w:pPr>
        <w:spacing w:line="360" w:lineRule="auto"/>
        <w:jc w:val="both"/>
        <w:rPr>
          <w:rFonts w:ascii="Cambria" w:eastAsia="Times New Roman" w:hAnsi="Cambria" w:cs="Times New Roman"/>
        </w:rPr>
      </w:pPr>
    </w:p>
    <w:p w14:paraId="7F68A38D" w14:textId="4D1346BA" w:rsidR="004A448E" w:rsidRPr="005B00D0" w:rsidRDefault="004A448E" w:rsidP="004A448E">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 xml:space="preserve">Proces praćenja i izvještavanja uključuje sljedeće korake u cilju provedbe praćenja i izvještavanja o strateškom planiranju: </w:t>
      </w:r>
    </w:p>
    <w:p w14:paraId="6C574FF5" w14:textId="77777777" w:rsidR="004A448E" w:rsidRPr="005B00D0" w:rsidRDefault="004A448E" w:rsidP="004A448E">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1.</w:t>
      </w:r>
      <w:r w:rsidRPr="005B00D0">
        <w:rPr>
          <w:rFonts w:ascii="Cambria" w:eastAsia="Times New Roman" w:hAnsi="Cambria" w:cs="Times New Roman"/>
          <w:sz w:val="24"/>
          <w:szCs w:val="24"/>
        </w:rPr>
        <w:tab/>
        <w:t xml:space="preserve">Uspostava institucionalnog okvira za praćenje uspješnosti provedbe </w:t>
      </w:r>
    </w:p>
    <w:p w14:paraId="6CA34E08" w14:textId="77777777" w:rsidR="004A448E" w:rsidRPr="005B00D0" w:rsidRDefault="004A448E" w:rsidP="004A448E">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2.</w:t>
      </w:r>
      <w:r w:rsidRPr="005B00D0">
        <w:rPr>
          <w:rFonts w:ascii="Cambria" w:eastAsia="Times New Roman" w:hAnsi="Cambria" w:cs="Times New Roman"/>
          <w:sz w:val="24"/>
          <w:szCs w:val="24"/>
        </w:rPr>
        <w:tab/>
        <w:t xml:space="preserve">Identifikacija zahtjeva praćenja </w:t>
      </w:r>
    </w:p>
    <w:p w14:paraId="4FF575A0" w14:textId="77777777" w:rsidR="004A448E" w:rsidRPr="005B00D0" w:rsidRDefault="004A448E" w:rsidP="004A448E">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3.</w:t>
      </w:r>
      <w:r w:rsidRPr="005B00D0">
        <w:rPr>
          <w:rFonts w:ascii="Cambria" w:eastAsia="Times New Roman" w:hAnsi="Cambria" w:cs="Times New Roman"/>
          <w:sz w:val="24"/>
          <w:szCs w:val="24"/>
        </w:rPr>
        <w:tab/>
        <w:t xml:space="preserve">Uspostava mreže osoba za praćenje </w:t>
      </w:r>
    </w:p>
    <w:p w14:paraId="16AE6A8C" w14:textId="77777777" w:rsidR="004A448E" w:rsidRPr="005B00D0" w:rsidRDefault="004A448E" w:rsidP="004A448E">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4.</w:t>
      </w:r>
      <w:r w:rsidRPr="005B00D0">
        <w:rPr>
          <w:rFonts w:ascii="Cambria" w:eastAsia="Times New Roman" w:hAnsi="Cambria" w:cs="Times New Roman"/>
          <w:sz w:val="24"/>
          <w:szCs w:val="24"/>
        </w:rPr>
        <w:tab/>
        <w:t xml:space="preserve">Izvještavanje o rezultatima; identifikacija mogućih problema </w:t>
      </w:r>
    </w:p>
    <w:p w14:paraId="3C3A3428" w14:textId="77777777" w:rsidR="004A448E" w:rsidRPr="005B00D0" w:rsidRDefault="004A448E" w:rsidP="004A448E">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5.</w:t>
      </w:r>
      <w:r w:rsidRPr="005B00D0">
        <w:rPr>
          <w:rFonts w:ascii="Cambria" w:eastAsia="Times New Roman" w:hAnsi="Cambria" w:cs="Times New Roman"/>
          <w:sz w:val="24"/>
          <w:szCs w:val="24"/>
        </w:rPr>
        <w:tab/>
        <w:t xml:space="preserve">Pokretanje preventivnih mjera rješavanja problema </w:t>
      </w:r>
    </w:p>
    <w:p w14:paraId="493A3DA9" w14:textId="1FEFBE52" w:rsidR="004A448E" w:rsidRPr="005B00D0" w:rsidRDefault="004A448E" w:rsidP="004A448E">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6.</w:t>
      </w:r>
      <w:r w:rsidRPr="005B00D0">
        <w:rPr>
          <w:rFonts w:ascii="Cambria" w:eastAsia="Times New Roman" w:hAnsi="Cambria" w:cs="Times New Roman"/>
          <w:sz w:val="24"/>
          <w:szCs w:val="24"/>
        </w:rPr>
        <w:tab/>
        <w:t>Ispunjavanje službenih zahtjeva izvještavanja</w:t>
      </w:r>
    </w:p>
    <w:p w14:paraId="002957A0" w14:textId="77777777" w:rsidR="004A448E" w:rsidRDefault="004A448E" w:rsidP="004A448E">
      <w:pPr>
        <w:spacing w:line="360" w:lineRule="auto"/>
        <w:jc w:val="both"/>
        <w:rPr>
          <w:rFonts w:ascii="Cambria" w:eastAsia="Times New Roman" w:hAnsi="Cambria" w:cs="Times New Roman"/>
        </w:rPr>
      </w:pPr>
    </w:p>
    <w:p w14:paraId="7767544D" w14:textId="77777777" w:rsidR="00CC3106" w:rsidRDefault="00CC3106" w:rsidP="00F03671">
      <w:pPr>
        <w:spacing w:line="360" w:lineRule="auto"/>
        <w:jc w:val="both"/>
        <w:rPr>
          <w:rFonts w:ascii="Cambria" w:eastAsia="Times New Roman" w:hAnsi="Cambria" w:cs="Times New Roman"/>
        </w:rPr>
      </w:pPr>
      <w:r w:rsidRPr="005B00D0">
        <w:rPr>
          <w:rFonts w:ascii="Cambria" w:eastAsia="Times New Roman" w:hAnsi="Cambria" w:cs="Times New Roman"/>
          <w:sz w:val="24"/>
          <w:szCs w:val="24"/>
        </w:rPr>
        <w:t xml:space="preserve">Sukladno odredbama Zakona o sustavu strateškog planiranja i upravljanja razvojem Republike Hrvatske  ( „Narodne novine“ broj 123/17 i 151/22) pokazatelji rezultata </w:t>
      </w:r>
      <w:r w:rsidRPr="005B00D0">
        <w:rPr>
          <w:rFonts w:ascii="Cambria" w:eastAsia="Times New Roman" w:hAnsi="Cambria" w:cs="Times New Roman"/>
          <w:sz w:val="24"/>
          <w:szCs w:val="24"/>
        </w:rPr>
        <w:lastRenderedPageBreak/>
        <w:t>definiraju se kao kvantitativni i kvalitativni mjerljivi podaci koji omogućuju praćenje, izvješćivanje i vrednovanje uspješnosti  u provedbi utvrđene mjere, projekta i aktivnosti. Kriterij kvantificiranosti je neophodan kako bi mjere bile mjerljive. Pokazatelji rezultata također moraju biti definirani za konkretno vremensko razdoblje koje će se podudarati s krajem razdoblja provedbe programa. Mjera se smatra postignutom ako su postignuti s njom povezani očekivani rezultati.</w:t>
      </w:r>
    </w:p>
    <w:p w14:paraId="6958BE1A" w14:textId="77777777" w:rsidR="00CC3106" w:rsidRDefault="00CC3106" w:rsidP="00F03671">
      <w:pPr>
        <w:spacing w:line="360" w:lineRule="auto"/>
        <w:jc w:val="both"/>
        <w:rPr>
          <w:rFonts w:ascii="Cambria" w:eastAsia="Times New Roman" w:hAnsi="Cambria" w:cs="Times New Roman"/>
        </w:rPr>
      </w:pPr>
    </w:p>
    <w:p w14:paraId="2D680321" w14:textId="77777777" w:rsidR="001F7F7A" w:rsidRPr="005B00D0" w:rsidRDefault="00CC3106"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 xml:space="preserve">Godišnje izvješće o provedbi Provedbenog programa prikazuje ostvareni napredak u realizaciji planiranih mjera, projekata i aktivnosti te u postizanju definiranih pokazatelja rezultata. Njegovu izradu provodi izvršno tijelo jedinice lokalne samouprave , u suradnji s nadležnim lokalnim ili regionalnim koordinatorom, sukladno smjernicama iz dokumenta Upute za izradu godišnjeg izvješća o provedbi provedbenog programa jedinice lokalne i područne ( regionalne) samouprave. </w:t>
      </w:r>
      <w:r w:rsidR="001F7F7A" w:rsidRPr="005B00D0">
        <w:rPr>
          <w:rFonts w:ascii="Cambria" w:eastAsia="Times New Roman" w:hAnsi="Cambria" w:cs="Times New Roman"/>
          <w:sz w:val="24"/>
          <w:szCs w:val="24"/>
        </w:rPr>
        <w:t>Po završetku izrade, izvješće se javno objavljuje radi osiguravanja transparentnosti. Rok za podnošenje godišnjeg izvješća o provedbi provedbenih programa ističe 15. veljače tekuće godine za prethodnu  kalendarsku godinu.</w:t>
      </w:r>
    </w:p>
    <w:p w14:paraId="418CFD5D" w14:textId="77777777" w:rsidR="001F7F7A" w:rsidRPr="005B00D0" w:rsidRDefault="001F7F7A" w:rsidP="00F03671">
      <w:pPr>
        <w:spacing w:line="360" w:lineRule="auto"/>
        <w:jc w:val="both"/>
        <w:rPr>
          <w:rFonts w:ascii="Cambria" w:eastAsia="Times New Roman" w:hAnsi="Cambria" w:cs="Times New Roman"/>
          <w:sz w:val="24"/>
          <w:szCs w:val="24"/>
        </w:rPr>
      </w:pPr>
    </w:p>
    <w:p w14:paraId="5520582D" w14:textId="3BB903A0" w:rsidR="00CC3106" w:rsidRPr="005B00D0" w:rsidRDefault="001F7F7A"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 xml:space="preserve">Za izradu godišnjeg izvješća odgovoran je lokalni koordinator, koji u ime jedinice </w:t>
      </w:r>
      <w:r w:rsidR="00D33A47" w:rsidRPr="005B00D0">
        <w:rPr>
          <w:rFonts w:ascii="Cambria" w:eastAsia="Times New Roman" w:hAnsi="Cambria" w:cs="Times New Roman"/>
          <w:sz w:val="24"/>
          <w:szCs w:val="24"/>
        </w:rPr>
        <w:t>lokalne samouprave podnosi izvješće regionalnom koordinatoru i Koordinacijskom tijelu, odnosno nadležnom središnjem tijelu državne uprave za regionalni razvoj i fondove Europske unije.</w:t>
      </w:r>
      <w:r w:rsidR="00CC3106" w:rsidRPr="005B00D0">
        <w:rPr>
          <w:rFonts w:ascii="Cambria" w:eastAsia="Times New Roman" w:hAnsi="Cambria" w:cs="Times New Roman"/>
          <w:sz w:val="24"/>
          <w:szCs w:val="24"/>
        </w:rPr>
        <w:t xml:space="preserve"> </w:t>
      </w:r>
    </w:p>
    <w:p w14:paraId="3C8D43C5" w14:textId="77777777" w:rsidR="00FC3D4B" w:rsidRPr="005B00D0" w:rsidRDefault="00FC3D4B" w:rsidP="00F03671">
      <w:pPr>
        <w:spacing w:line="360" w:lineRule="auto"/>
        <w:jc w:val="both"/>
        <w:rPr>
          <w:rFonts w:ascii="Cambria" w:eastAsia="Times New Roman" w:hAnsi="Cambria" w:cs="Times New Roman"/>
          <w:sz w:val="24"/>
          <w:szCs w:val="24"/>
        </w:rPr>
      </w:pPr>
    </w:p>
    <w:p w14:paraId="4BC83E4E" w14:textId="7C0F0D94" w:rsidR="00FC3D4B" w:rsidRPr="005B00D0" w:rsidRDefault="00FC3D4B"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Koordinacijsko tijelo izdaje upute za korištenje Informacijskog sustava te organizira i provodi obrazovno- informativne aktivnosti u svezi s njegovim korištenjem i primjenom.</w:t>
      </w:r>
    </w:p>
    <w:p w14:paraId="6511E0DC" w14:textId="5372CB60" w:rsidR="00FC3D4B" w:rsidRPr="005B00D0" w:rsidRDefault="00FC3D4B"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Praćenje i izvješćivanje o provedbi akata strateškog planiranja obuhvaća proces prikupljanja, analize i usporedbe pokazatelja kojima se sustavno prati uspješnost provedbe ciljeva i mjera akata strateškog planiranja.</w:t>
      </w:r>
    </w:p>
    <w:p w14:paraId="13C81ECE" w14:textId="77777777" w:rsidR="00FC3D4B" w:rsidRPr="005B00D0" w:rsidRDefault="00FC3D4B" w:rsidP="00F03671">
      <w:pPr>
        <w:spacing w:line="360" w:lineRule="auto"/>
        <w:jc w:val="both"/>
        <w:rPr>
          <w:rFonts w:ascii="Cambria" w:eastAsia="Times New Roman" w:hAnsi="Cambria" w:cs="Times New Roman"/>
          <w:sz w:val="24"/>
          <w:szCs w:val="24"/>
        </w:rPr>
      </w:pPr>
    </w:p>
    <w:p w14:paraId="42E6614C" w14:textId="03027BA8" w:rsidR="00FC3D4B" w:rsidRPr="00FC3D4B" w:rsidRDefault="00FC3D4B" w:rsidP="00FC3D4B">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Ciljevi praćenja i izvješćivanje su slijedeći:</w:t>
      </w:r>
    </w:p>
    <w:p w14:paraId="1B2F6F23" w14:textId="77777777" w:rsidR="00FC3D4B" w:rsidRPr="00FC3D4B" w:rsidRDefault="00FC3D4B" w:rsidP="00FC3D4B">
      <w:pPr>
        <w:numPr>
          <w:ilvl w:val="0"/>
          <w:numId w:val="11"/>
        </w:numPr>
        <w:spacing w:line="360" w:lineRule="auto"/>
        <w:jc w:val="both"/>
        <w:rPr>
          <w:rFonts w:ascii="Cambria" w:eastAsia="Times New Roman" w:hAnsi="Cambria" w:cs="Times New Roman"/>
          <w:sz w:val="24"/>
          <w:szCs w:val="24"/>
        </w:rPr>
      </w:pPr>
      <w:r w:rsidRPr="00FC3D4B">
        <w:rPr>
          <w:rFonts w:ascii="Cambria" w:eastAsia="Times New Roman" w:hAnsi="Cambria" w:cs="Times New Roman"/>
          <w:sz w:val="24"/>
          <w:szCs w:val="24"/>
        </w:rPr>
        <w:t xml:space="preserve">sustavno praćenje uspješnosti provedbe mjera akta strateškog planiranja </w:t>
      </w:r>
    </w:p>
    <w:p w14:paraId="05C752FB" w14:textId="77777777" w:rsidR="00FC3D4B" w:rsidRPr="00FC3D4B" w:rsidRDefault="00FC3D4B" w:rsidP="00FC3D4B">
      <w:pPr>
        <w:numPr>
          <w:ilvl w:val="0"/>
          <w:numId w:val="11"/>
        </w:numPr>
        <w:spacing w:line="360" w:lineRule="auto"/>
        <w:jc w:val="both"/>
        <w:rPr>
          <w:rFonts w:ascii="Cambria" w:eastAsia="Times New Roman" w:hAnsi="Cambria" w:cs="Times New Roman"/>
          <w:sz w:val="24"/>
          <w:szCs w:val="24"/>
        </w:rPr>
      </w:pPr>
      <w:r w:rsidRPr="00FC3D4B">
        <w:rPr>
          <w:rFonts w:ascii="Cambria" w:eastAsia="Times New Roman" w:hAnsi="Cambria" w:cs="Times New Roman"/>
          <w:sz w:val="24"/>
          <w:szCs w:val="24"/>
        </w:rPr>
        <w:t xml:space="preserve">učinkovito upravljanje provedbom akta strateškog planiranja i kontinuirano unapređivanje javne politike korištenjem rezultata praćenja i izvješćivanja </w:t>
      </w:r>
    </w:p>
    <w:p w14:paraId="4AC722AD" w14:textId="77777777" w:rsidR="00FC3D4B" w:rsidRPr="00FC3D4B" w:rsidRDefault="00FC3D4B" w:rsidP="00FC3D4B">
      <w:pPr>
        <w:numPr>
          <w:ilvl w:val="0"/>
          <w:numId w:val="1"/>
        </w:numPr>
        <w:spacing w:line="360" w:lineRule="auto"/>
        <w:jc w:val="both"/>
        <w:rPr>
          <w:rFonts w:ascii="Cambria" w:eastAsia="Times New Roman" w:hAnsi="Cambria" w:cs="Times New Roman"/>
          <w:sz w:val="24"/>
          <w:szCs w:val="24"/>
        </w:rPr>
      </w:pPr>
      <w:r w:rsidRPr="00FC3D4B">
        <w:rPr>
          <w:rFonts w:ascii="Cambria" w:eastAsia="Times New Roman" w:hAnsi="Cambria" w:cs="Times New Roman"/>
          <w:sz w:val="24"/>
          <w:szCs w:val="24"/>
        </w:rPr>
        <w:t xml:space="preserve">pružanje pravovremenih i relevantnih osnova donositeljima odluka prilikom određivanja prioriteta razvojne politike, donošenja odluka na razini strateškog </w:t>
      </w:r>
      <w:r w:rsidRPr="00FC3D4B">
        <w:rPr>
          <w:rFonts w:ascii="Cambria" w:eastAsia="Times New Roman" w:hAnsi="Cambria" w:cs="Times New Roman"/>
          <w:sz w:val="24"/>
          <w:szCs w:val="24"/>
        </w:rPr>
        <w:lastRenderedPageBreak/>
        <w:t xml:space="preserve">planiranja i revizije akta strateškog planiranja kroz analizu učinka, ishoda i rezultata provedenih mjera </w:t>
      </w:r>
    </w:p>
    <w:p w14:paraId="548A293A" w14:textId="77777777" w:rsidR="00FC3D4B" w:rsidRPr="00FC3D4B" w:rsidRDefault="00FC3D4B" w:rsidP="00FC3D4B">
      <w:pPr>
        <w:numPr>
          <w:ilvl w:val="0"/>
          <w:numId w:val="1"/>
        </w:numPr>
        <w:spacing w:line="360" w:lineRule="auto"/>
        <w:jc w:val="both"/>
        <w:rPr>
          <w:rFonts w:ascii="Cambria" w:eastAsia="Times New Roman" w:hAnsi="Cambria" w:cs="Times New Roman"/>
          <w:sz w:val="24"/>
          <w:szCs w:val="24"/>
        </w:rPr>
      </w:pPr>
      <w:r w:rsidRPr="00FC3D4B">
        <w:rPr>
          <w:rFonts w:ascii="Cambria" w:eastAsia="Times New Roman" w:hAnsi="Cambria" w:cs="Times New Roman"/>
          <w:sz w:val="24"/>
          <w:szCs w:val="24"/>
        </w:rPr>
        <w:t xml:space="preserve">utvrđivanje nenamjernih pozitivnih i negativnih posljedica provedbe akta strateškog planiranja </w:t>
      </w:r>
    </w:p>
    <w:p w14:paraId="535C82DE" w14:textId="77777777" w:rsidR="00FC3D4B" w:rsidRPr="00FC3D4B" w:rsidRDefault="00FC3D4B" w:rsidP="00FC3D4B">
      <w:pPr>
        <w:numPr>
          <w:ilvl w:val="0"/>
          <w:numId w:val="1"/>
        </w:numPr>
        <w:spacing w:line="360" w:lineRule="auto"/>
        <w:jc w:val="both"/>
        <w:rPr>
          <w:rFonts w:ascii="Cambria" w:eastAsia="Times New Roman" w:hAnsi="Cambria" w:cs="Times New Roman"/>
          <w:sz w:val="24"/>
          <w:szCs w:val="24"/>
        </w:rPr>
      </w:pPr>
      <w:r w:rsidRPr="00FC3D4B">
        <w:rPr>
          <w:rFonts w:ascii="Cambria" w:eastAsia="Times New Roman" w:hAnsi="Cambria" w:cs="Times New Roman"/>
          <w:sz w:val="24"/>
          <w:szCs w:val="24"/>
        </w:rPr>
        <w:t xml:space="preserve">povezivanje politike, programa, prioriteta, mjera i razvojnih projekata </w:t>
      </w:r>
    </w:p>
    <w:p w14:paraId="1F154E99" w14:textId="77777777" w:rsidR="00FC3D4B" w:rsidRPr="00FC3D4B" w:rsidRDefault="00FC3D4B" w:rsidP="00FC3D4B">
      <w:pPr>
        <w:numPr>
          <w:ilvl w:val="0"/>
          <w:numId w:val="1"/>
        </w:numPr>
        <w:spacing w:line="360" w:lineRule="auto"/>
        <w:jc w:val="both"/>
        <w:rPr>
          <w:rFonts w:ascii="Cambria" w:eastAsia="Times New Roman" w:hAnsi="Cambria" w:cs="Times New Roman"/>
        </w:rPr>
      </w:pPr>
      <w:r w:rsidRPr="00FC3D4B">
        <w:rPr>
          <w:rFonts w:ascii="Cambria" w:eastAsia="Times New Roman" w:hAnsi="Cambria" w:cs="Times New Roman"/>
          <w:sz w:val="24"/>
          <w:szCs w:val="24"/>
        </w:rPr>
        <w:t xml:space="preserve"> osiguranje transparentnosti i odgovornosti za korištenje javnih sredstava i izvještavanje javnosti o učincima potrošnje javnih sredstava</w:t>
      </w:r>
      <w:r w:rsidRPr="00FC3D4B">
        <w:rPr>
          <w:rFonts w:ascii="Cambria" w:eastAsia="Times New Roman" w:hAnsi="Cambria" w:cs="Times New Roman"/>
        </w:rPr>
        <w:t xml:space="preserve">. </w:t>
      </w:r>
    </w:p>
    <w:p w14:paraId="48E2D3B5" w14:textId="77777777" w:rsidR="00FC3D4B" w:rsidRDefault="00FC3D4B" w:rsidP="00F03671">
      <w:pPr>
        <w:spacing w:line="360" w:lineRule="auto"/>
        <w:jc w:val="both"/>
        <w:rPr>
          <w:rFonts w:ascii="Cambria" w:eastAsia="Times New Roman" w:hAnsi="Cambria" w:cs="Times New Roman"/>
        </w:rPr>
      </w:pPr>
    </w:p>
    <w:p w14:paraId="0D8CB6DA" w14:textId="0CA41A4C" w:rsidR="0099080F" w:rsidRPr="005B00D0" w:rsidRDefault="003E14AC" w:rsidP="00272FD5">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rPr>
        <w:t>Sukladno Uputama za izradu godišnjeg plana rada, polugodišnjeg i godišnjeg izvještaja o radu ( Ministarstvo pravosuđa, uprave i digitalne transformacije, studeni 2024.), Godišnji plan rada predstavlja operativni alat za provedbu Provedbenog programa, kojim se strateške mjere i ciljevi prenose u konkretne godišnje zadatke. Godišnji plan rada razrađuje mjere iz Provedbenog programa kroz operativne ciljeve s jasno definiranim pokazateljima rezultata, rokovima, nadležnostima i izvorima financiranja, čime se osigurava učinkovita provedba strateških prioriteta. Tako oblikovan Godišnji plan rada omogućuje planiranje, praćenje , izvještavanje i ocjenjivanje rada tijela javne uprave u skladu s načelima učinkovitosti, zakonitosti i  transparentnosti.</w:t>
      </w:r>
    </w:p>
    <w:p w14:paraId="7E3C9A12" w14:textId="77777777" w:rsidR="00272FD5" w:rsidRPr="005B00D0" w:rsidRDefault="00272FD5" w:rsidP="00272FD5">
      <w:pPr>
        <w:spacing w:line="360" w:lineRule="auto"/>
        <w:jc w:val="both"/>
        <w:rPr>
          <w:rFonts w:ascii="Cambria" w:eastAsia="Times New Roman" w:hAnsi="Cambria" w:cs="Times New Roman"/>
          <w:sz w:val="24"/>
          <w:szCs w:val="24"/>
        </w:rPr>
      </w:pPr>
    </w:p>
    <w:p w14:paraId="1168B03E" w14:textId="2C7E5B88" w:rsidR="0099080F" w:rsidRPr="00FB0AA9" w:rsidRDefault="004A448E" w:rsidP="00E74434">
      <w:pPr>
        <w:pStyle w:val="Naslov2"/>
        <w:rPr>
          <w:rFonts w:asciiTheme="minorHAnsi" w:hAnsiTheme="minorHAnsi"/>
          <w:b/>
          <w:bCs/>
          <w:color w:val="1F497D" w:themeColor="text2"/>
          <w:sz w:val="26"/>
          <w:szCs w:val="26"/>
        </w:rPr>
      </w:pPr>
      <w:bookmarkStart w:id="10" w:name="_Toc210044140"/>
      <w:r w:rsidRPr="00FB0AA9">
        <w:rPr>
          <w:rFonts w:asciiTheme="minorHAnsi" w:hAnsiTheme="minorHAnsi"/>
          <w:b/>
          <w:bCs/>
          <w:color w:val="1F497D" w:themeColor="text2"/>
          <w:sz w:val="26"/>
          <w:szCs w:val="26"/>
        </w:rPr>
        <w:t xml:space="preserve">6.1. </w:t>
      </w:r>
      <w:r w:rsidR="0099080F" w:rsidRPr="00FB0AA9">
        <w:rPr>
          <w:rFonts w:asciiTheme="minorHAnsi" w:hAnsiTheme="minorHAnsi"/>
          <w:b/>
          <w:bCs/>
          <w:color w:val="1F497D" w:themeColor="text2"/>
          <w:sz w:val="26"/>
          <w:szCs w:val="26"/>
        </w:rPr>
        <w:t>Financijski okvir za provedbu mjera i aktivnosti</w:t>
      </w:r>
      <w:bookmarkEnd w:id="10"/>
    </w:p>
    <w:p w14:paraId="765AEFD2" w14:textId="77777777" w:rsidR="004A448E" w:rsidRPr="004A448E" w:rsidRDefault="004A448E" w:rsidP="004A448E"/>
    <w:p w14:paraId="3A6368BF" w14:textId="649B398E" w:rsidR="00FC3D4B" w:rsidRPr="005B00D0" w:rsidRDefault="0099080F"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highlight w:val="white"/>
        </w:rPr>
        <w:t>Financijskim okvirom za provedbu mjera u provedbenom programu, izrađuje se i stvara pouzdan temelj za pripremu i donošenje proračuna te planiranja razvoja JLS. Financijski okvir sadrži načela povezanosti sa proračunom odnosno sa financijskim planom JLS kako bi se postigla usklađenost plana razvoja i izvora financiranja</w:t>
      </w:r>
      <w:r w:rsidR="004A448E" w:rsidRPr="005B00D0">
        <w:rPr>
          <w:rFonts w:ascii="Cambria" w:eastAsia="Times New Roman" w:hAnsi="Cambria" w:cs="Times New Roman"/>
          <w:sz w:val="24"/>
          <w:szCs w:val="24"/>
        </w:rPr>
        <w:t>.</w:t>
      </w:r>
    </w:p>
    <w:p w14:paraId="6F2AB24D" w14:textId="1C9D1B7E" w:rsidR="0099080F" w:rsidRPr="005B00D0" w:rsidRDefault="0099080F" w:rsidP="00F03671">
      <w:pPr>
        <w:spacing w:line="360" w:lineRule="auto"/>
        <w:jc w:val="both"/>
        <w:rPr>
          <w:rFonts w:ascii="Cambria" w:eastAsia="Times New Roman" w:hAnsi="Cambria" w:cs="Times New Roman"/>
          <w:sz w:val="24"/>
          <w:szCs w:val="24"/>
        </w:rPr>
      </w:pPr>
      <w:r w:rsidRPr="005B00D0">
        <w:rPr>
          <w:rFonts w:ascii="Cambria" w:eastAsia="Times New Roman" w:hAnsi="Cambria" w:cs="Times New Roman"/>
          <w:sz w:val="24"/>
          <w:szCs w:val="24"/>
          <w:highlight w:val="white"/>
        </w:rPr>
        <w:t>Navedene opisane mjere i aktivnosti u Provedbenom programu Općine Šodolovci, osim što pridonose boljem planiranju razvoja same općine, uklapaju se i u skladu su sa nacionalnim propisima i višim aktima regionalnog i strateškog planiranja što olakšava planiranje i ostvarenje vizije razvoja</w:t>
      </w:r>
    </w:p>
    <w:p w14:paraId="5C3F0272" w14:textId="77777777" w:rsidR="0099080F" w:rsidRPr="005B00D0" w:rsidRDefault="0099080F" w:rsidP="0099080F">
      <w:pPr>
        <w:spacing w:before="240" w:after="240" w:line="360" w:lineRule="auto"/>
        <w:jc w:val="both"/>
        <w:rPr>
          <w:rFonts w:ascii="Cambria" w:eastAsia="Times New Roman" w:hAnsi="Cambria" w:cs="Times New Roman"/>
          <w:sz w:val="24"/>
          <w:szCs w:val="24"/>
          <w:highlight w:val="white"/>
        </w:rPr>
      </w:pPr>
      <w:r w:rsidRPr="005B00D0">
        <w:rPr>
          <w:rFonts w:ascii="Cambria" w:eastAsia="Times New Roman" w:hAnsi="Cambria" w:cs="Times New Roman"/>
          <w:sz w:val="24"/>
          <w:szCs w:val="24"/>
          <w:highlight w:val="white"/>
        </w:rPr>
        <w:t xml:space="preserve">Mjerama i aktivnostima iz Provedbenog plana Općine Šodolovci cilj je pridonijeti politikama i rezultatima usmjerenima prema ostvarivanju strateških ciljeva iz Plana razvoja Osječko – baranjske županije za razdoblje do 2027. godine i Nacionalne razvojne strategije RH do 2030. poput Konkurentnog i inovativnog gospodarstva, Učinkovitosti i djelotvornog pravosuđa, javne uprave i upravljanja državnom imovinom, Zdravog </w:t>
      </w:r>
      <w:r w:rsidRPr="005B00D0">
        <w:rPr>
          <w:rFonts w:ascii="Cambria" w:eastAsia="Times New Roman" w:hAnsi="Cambria" w:cs="Times New Roman"/>
          <w:sz w:val="24"/>
          <w:szCs w:val="24"/>
          <w:highlight w:val="white"/>
        </w:rPr>
        <w:lastRenderedPageBreak/>
        <w:t>aktivnog i kvalitetnog života, Demografske revitalizacije i boljeg položaja obitelji, Digitalne tranzicije društva i gospodarstva i Razvoja</w:t>
      </w:r>
      <w:r w:rsidRPr="004A448E">
        <w:rPr>
          <w:rFonts w:ascii="Cambria" w:eastAsia="Times New Roman" w:hAnsi="Cambria" w:cs="Times New Roman"/>
          <w:highlight w:val="white"/>
        </w:rPr>
        <w:t xml:space="preserve"> </w:t>
      </w:r>
      <w:r w:rsidRPr="005B00D0">
        <w:rPr>
          <w:rFonts w:ascii="Cambria" w:eastAsia="Times New Roman" w:hAnsi="Cambria" w:cs="Times New Roman"/>
          <w:sz w:val="24"/>
          <w:szCs w:val="24"/>
          <w:highlight w:val="white"/>
        </w:rPr>
        <w:t xml:space="preserve">potpomognutih područja i područja s razvojnim posebnostima. Na ovaj način općina stvara jasnu viziju budućeg razvoja i definira ciljeve koje želi postići u ovom mandatu, a koji se istovremeno uklapaju u Plan razvoja Osječko – baranjske županije u svrhu iskorištavanja svih potencijala koje ima u skladu sa svim izazovima čvrsto se oslanjajući na koncept racionalnog upravljanja i održivosti. </w:t>
      </w:r>
    </w:p>
    <w:p w14:paraId="784DBD68" w14:textId="77777777" w:rsidR="0099080F" w:rsidRPr="005B00D0" w:rsidRDefault="0099080F" w:rsidP="0099080F">
      <w:pPr>
        <w:spacing w:before="240" w:after="240" w:line="360" w:lineRule="auto"/>
        <w:jc w:val="both"/>
        <w:rPr>
          <w:rFonts w:ascii="Cambria" w:eastAsia="Times New Roman" w:hAnsi="Cambria" w:cs="Times New Roman"/>
          <w:sz w:val="24"/>
          <w:szCs w:val="24"/>
          <w:highlight w:val="white"/>
        </w:rPr>
      </w:pPr>
      <w:r w:rsidRPr="005B00D0">
        <w:rPr>
          <w:rFonts w:ascii="Cambria" w:eastAsia="Times New Roman" w:hAnsi="Cambria" w:cs="Times New Roman"/>
          <w:sz w:val="24"/>
          <w:szCs w:val="24"/>
          <w:highlight w:val="white"/>
        </w:rPr>
        <w:t xml:space="preserve">Mjere i aktivnosti iz Provedbenog programa jasno pridonose </w:t>
      </w:r>
      <w:r w:rsidRPr="005B00D0">
        <w:rPr>
          <w:rFonts w:ascii="Cambria" w:eastAsia="Times New Roman" w:hAnsi="Cambria" w:cs="Times New Roman"/>
          <w:i/>
          <w:sz w:val="24"/>
          <w:szCs w:val="24"/>
          <w:highlight w:val="white"/>
        </w:rPr>
        <w:t>Zelenoj tranziciji</w:t>
      </w:r>
      <w:r w:rsidRPr="005B00D0">
        <w:rPr>
          <w:rFonts w:ascii="Cambria" w:eastAsia="Times New Roman" w:hAnsi="Cambria" w:cs="Times New Roman"/>
          <w:sz w:val="24"/>
          <w:szCs w:val="24"/>
          <w:highlight w:val="white"/>
        </w:rPr>
        <w:t xml:space="preserve"> i </w:t>
      </w:r>
      <w:r w:rsidRPr="005B00D0">
        <w:rPr>
          <w:rFonts w:ascii="Cambria" w:eastAsia="Times New Roman" w:hAnsi="Cambria" w:cs="Times New Roman"/>
          <w:i/>
          <w:sz w:val="24"/>
          <w:szCs w:val="24"/>
          <w:highlight w:val="white"/>
        </w:rPr>
        <w:t>Digitalnoj transformaciji</w:t>
      </w:r>
      <w:r w:rsidRPr="005B00D0">
        <w:rPr>
          <w:rFonts w:ascii="Cambria" w:eastAsia="Times New Roman" w:hAnsi="Cambria" w:cs="Times New Roman"/>
          <w:sz w:val="24"/>
          <w:szCs w:val="24"/>
          <w:highlight w:val="white"/>
        </w:rPr>
        <w:t xml:space="preserve"> koje su uz ravnomjeran regionalni razvoj glavne odrednice smjera razvoja Europske unije u programskom razdoblju 2021. - 2027. godine u kojeg ulazi i planirano razdoblje Provedbenog plana.</w:t>
      </w:r>
    </w:p>
    <w:p w14:paraId="5968317F" w14:textId="77777777" w:rsidR="0099080F" w:rsidRPr="005B00D0" w:rsidRDefault="0099080F" w:rsidP="0099080F">
      <w:pPr>
        <w:spacing w:before="240" w:after="240" w:line="360" w:lineRule="auto"/>
        <w:jc w:val="both"/>
        <w:rPr>
          <w:rFonts w:ascii="Cambria" w:eastAsia="Times New Roman" w:hAnsi="Cambria" w:cs="Times New Roman"/>
          <w:sz w:val="24"/>
          <w:szCs w:val="24"/>
          <w:highlight w:val="white"/>
        </w:rPr>
      </w:pPr>
      <w:r w:rsidRPr="005B00D0">
        <w:rPr>
          <w:rFonts w:ascii="Cambria" w:eastAsia="Times New Roman" w:hAnsi="Cambria" w:cs="Times New Roman"/>
          <w:sz w:val="24"/>
          <w:szCs w:val="24"/>
          <w:highlight w:val="white"/>
        </w:rPr>
        <w:t xml:space="preserve">Sve mjere i aktivnosti Provedbenog plana Općine Šodolovci također doprinose i provedbi zajedničkih ciljeva održivog razvoja Agende Ujedinjenih nacija 2030. na način da su usmjerene ka ciljevima koji su istaknuti. Time se ovaj dokument u potpunosti usmjerava ka svim nadređenim dokumentima. Vertikalna struktura prioriteta razvoja tako postaje važna kao odrednica zajedničke politike, ciljeva i zajedničkog smjera razvoja. Ciljevi održivog razvoja koji proizlaze iz mjera Provedbenog programa Općine Šodolovci su: “Iskorjenjivanje siromaštva svugdje i u svim njegovim oblicima”, “Osiguravanje zdravog života i promicanje blagostanja svih ljudi svih starosnih skupina”, “Osiguravanje uključivo i pravedno obrazovanje i promicanje prilika za cjeloživotno učenje svima”, “Osiguravanje dostupnosti i održivog upravljanja vodama te zdravstveni uvjeti za sve”, “Promicanje ravnomjernog, </w:t>
      </w:r>
      <w:proofErr w:type="spellStart"/>
      <w:r w:rsidRPr="005B00D0">
        <w:rPr>
          <w:rFonts w:ascii="Cambria" w:eastAsia="Times New Roman" w:hAnsi="Cambria" w:cs="Times New Roman"/>
          <w:sz w:val="24"/>
          <w:szCs w:val="24"/>
          <w:highlight w:val="white"/>
        </w:rPr>
        <w:t>uključivog</w:t>
      </w:r>
      <w:proofErr w:type="spellEnd"/>
      <w:r w:rsidRPr="005B00D0">
        <w:rPr>
          <w:rFonts w:ascii="Cambria" w:eastAsia="Times New Roman" w:hAnsi="Cambria" w:cs="Times New Roman"/>
          <w:sz w:val="24"/>
          <w:szCs w:val="24"/>
          <w:highlight w:val="white"/>
        </w:rPr>
        <w:t xml:space="preserve"> i održivog gospodarskog rasta, pune i produktivne zaposlenosti i dostojan posao za sve”, “Sigurni, otporni i održivi gradovi i naselja”, “Izgradnja otporne infrastrukture, promicanje </w:t>
      </w:r>
      <w:proofErr w:type="spellStart"/>
      <w:r w:rsidRPr="005B00D0">
        <w:rPr>
          <w:rFonts w:ascii="Cambria" w:eastAsia="Times New Roman" w:hAnsi="Cambria" w:cs="Times New Roman"/>
          <w:sz w:val="24"/>
          <w:szCs w:val="24"/>
          <w:highlight w:val="white"/>
        </w:rPr>
        <w:t>uključive</w:t>
      </w:r>
      <w:proofErr w:type="spellEnd"/>
      <w:r w:rsidRPr="005B00D0">
        <w:rPr>
          <w:rFonts w:ascii="Cambria" w:eastAsia="Times New Roman" w:hAnsi="Cambria" w:cs="Times New Roman"/>
          <w:sz w:val="24"/>
          <w:szCs w:val="24"/>
          <w:highlight w:val="white"/>
        </w:rPr>
        <w:t xml:space="preserve"> i održive industrijalizacije i poticanje inovacija”, “Borba protiv klimatskih promjena i njihovih negativnih utjecaja”, “Promicanje mirnog i </w:t>
      </w:r>
      <w:proofErr w:type="spellStart"/>
      <w:r w:rsidRPr="005B00D0">
        <w:rPr>
          <w:rFonts w:ascii="Cambria" w:eastAsia="Times New Roman" w:hAnsi="Cambria" w:cs="Times New Roman"/>
          <w:sz w:val="24"/>
          <w:szCs w:val="24"/>
          <w:highlight w:val="white"/>
        </w:rPr>
        <w:t>uključivog</w:t>
      </w:r>
      <w:proofErr w:type="spellEnd"/>
      <w:r w:rsidRPr="005B00D0">
        <w:rPr>
          <w:rFonts w:ascii="Cambria" w:eastAsia="Times New Roman" w:hAnsi="Cambria" w:cs="Times New Roman"/>
          <w:sz w:val="24"/>
          <w:szCs w:val="24"/>
          <w:highlight w:val="white"/>
        </w:rPr>
        <w:t xml:space="preserve"> društva za održivi razvoj, osiguravanje pristupa pravdi za sve i izgradnja odgovornih institucija na svim razinama” i “Zaštita, obnavljanje i promicanje održivog korištenja zemaljskih ekosustava” </w:t>
      </w:r>
    </w:p>
    <w:p w14:paraId="0F376C36" w14:textId="77777777" w:rsidR="0099080F" w:rsidRDefault="0099080F" w:rsidP="00F03671">
      <w:pPr>
        <w:spacing w:line="360" w:lineRule="auto"/>
        <w:jc w:val="both"/>
        <w:rPr>
          <w:rFonts w:ascii="Cambria" w:eastAsia="Times New Roman" w:hAnsi="Cambria" w:cs="Times New Roman"/>
        </w:rPr>
      </w:pPr>
    </w:p>
    <w:p w14:paraId="72170097" w14:textId="77777777" w:rsidR="00FC3D4B" w:rsidRDefault="00FC3D4B" w:rsidP="00F03671">
      <w:pPr>
        <w:spacing w:line="360" w:lineRule="auto"/>
        <w:jc w:val="both"/>
        <w:rPr>
          <w:rFonts w:ascii="Cambria" w:eastAsia="Times New Roman" w:hAnsi="Cambria" w:cs="Times New Roman"/>
        </w:rPr>
      </w:pPr>
    </w:p>
    <w:p w14:paraId="4B9911CA" w14:textId="77777777" w:rsidR="00CC3106" w:rsidRDefault="00CC3106" w:rsidP="00F03671">
      <w:pPr>
        <w:spacing w:line="360" w:lineRule="auto"/>
        <w:jc w:val="both"/>
        <w:rPr>
          <w:rFonts w:ascii="Cambria" w:eastAsia="Times New Roman" w:hAnsi="Cambria" w:cs="Times New Roman"/>
        </w:rPr>
      </w:pPr>
    </w:p>
    <w:p w14:paraId="4D4F950A" w14:textId="1D8EEEF1" w:rsidR="00B57B81" w:rsidRDefault="00B57B81" w:rsidP="00F03671">
      <w:pPr>
        <w:spacing w:line="360" w:lineRule="auto"/>
        <w:jc w:val="both"/>
        <w:rPr>
          <w:rFonts w:ascii="Cambria" w:eastAsia="Times New Roman" w:hAnsi="Cambria" w:cs="Times New Roman"/>
        </w:rPr>
      </w:pPr>
    </w:p>
    <w:p w14:paraId="0510D5D4" w14:textId="248716F7" w:rsidR="005464BE" w:rsidRPr="003E14AC" w:rsidRDefault="005464BE" w:rsidP="003E14AC">
      <w:pPr>
        <w:rPr>
          <w:rFonts w:ascii="Cambria" w:eastAsia="Times New Roman" w:hAnsi="Cambria" w:cs="Times New Roman"/>
          <w:b/>
          <w:bCs/>
        </w:rPr>
      </w:pPr>
    </w:p>
    <w:p w14:paraId="67FF77E4" w14:textId="02A6C4C3" w:rsidR="005464BE" w:rsidRDefault="005464BE">
      <w:pPr>
        <w:spacing w:line="360" w:lineRule="auto"/>
        <w:rPr>
          <w:rFonts w:ascii="Cambria" w:eastAsia="Times New Roman" w:hAnsi="Cambria" w:cs="Times New Roman"/>
          <w:b/>
          <w:highlight w:val="white"/>
        </w:rPr>
      </w:pPr>
      <w:r>
        <w:rPr>
          <w:rFonts w:ascii="Cambria" w:eastAsia="Times New Roman" w:hAnsi="Cambria" w:cs="Times New Roman"/>
          <w:b/>
          <w:highlight w:val="white"/>
        </w:rPr>
        <w:lastRenderedPageBreak/>
        <w:t xml:space="preserve"> </w:t>
      </w:r>
    </w:p>
    <w:p w14:paraId="07A011B9" w14:textId="452F0164" w:rsidR="002B2D77" w:rsidRPr="005B00D0" w:rsidRDefault="002B2D77" w:rsidP="005B00D0">
      <w:pPr>
        <w:spacing w:line="360" w:lineRule="auto"/>
        <w:rPr>
          <w:rFonts w:ascii="Cambria" w:eastAsia="Times New Roman" w:hAnsi="Cambria" w:cs="Times New Roman"/>
          <w:b/>
          <w:highlight w:val="white"/>
        </w:rPr>
      </w:pPr>
      <w:r w:rsidRPr="00FB0AA9">
        <w:rPr>
          <w:rFonts w:asciiTheme="minorHAnsi" w:hAnsiTheme="minorHAnsi"/>
          <w:b/>
          <w:bCs/>
          <w:color w:val="1F497D" w:themeColor="text2"/>
          <w:sz w:val="28"/>
          <w:szCs w:val="28"/>
        </w:rPr>
        <w:t xml:space="preserve"> </w:t>
      </w:r>
      <w:bookmarkStart w:id="11" w:name="_Toc210044141"/>
      <w:r w:rsidRPr="00FB0AA9">
        <w:rPr>
          <w:rFonts w:asciiTheme="minorHAnsi" w:hAnsiTheme="minorHAnsi"/>
          <w:b/>
          <w:bCs/>
          <w:color w:val="1F497D" w:themeColor="text2"/>
          <w:sz w:val="28"/>
          <w:szCs w:val="28"/>
        </w:rPr>
        <w:t>Izvori</w:t>
      </w:r>
      <w:bookmarkEnd w:id="11"/>
    </w:p>
    <w:p w14:paraId="033E50A2" w14:textId="77777777" w:rsidR="002B2D77" w:rsidRPr="0066071D" w:rsidRDefault="002B2D77" w:rsidP="002B2D77">
      <w:pPr>
        <w:spacing w:after="160" w:line="259" w:lineRule="auto"/>
        <w:rPr>
          <w:rFonts w:ascii="Cambria" w:eastAsia="Calibri" w:hAnsi="Cambria" w:cs="Times New Roman"/>
          <w:color w:val="EE0000"/>
          <w:lang w:eastAsia="en-US"/>
        </w:rPr>
      </w:pPr>
      <w:r w:rsidRPr="0066071D">
        <w:rPr>
          <w:rFonts w:ascii="Cambria" w:eastAsia="Calibri" w:hAnsi="Cambria" w:cs="Times New Roman"/>
          <w:color w:val="EE0000"/>
          <w:lang w:eastAsia="en-US"/>
        </w:rPr>
        <w:t xml:space="preserve"> </w:t>
      </w:r>
    </w:p>
    <w:p w14:paraId="2014967D" w14:textId="77777777" w:rsidR="002B2D77" w:rsidRPr="004A448E" w:rsidRDefault="002B2D77" w:rsidP="002B2D77">
      <w:pPr>
        <w:spacing w:after="160" w:line="259" w:lineRule="auto"/>
        <w:rPr>
          <w:rFonts w:ascii="Cambria" w:eastAsia="Calibri" w:hAnsi="Cambria" w:cs="Times New Roman"/>
          <w:lang w:eastAsia="en-US"/>
        </w:rPr>
      </w:pPr>
      <w:r w:rsidRPr="004A448E">
        <w:rPr>
          <w:rFonts w:ascii="Cambria" w:eastAsia="Calibri" w:hAnsi="Cambria" w:cs="Times New Roman"/>
          <w:lang w:eastAsia="en-US"/>
        </w:rPr>
        <w:t xml:space="preserve"> </w:t>
      </w:r>
    </w:p>
    <w:p w14:paraId="71FFB1FF" w14:textId="4254507B" w:rsidR="002B2D77" w:rsidRPr="005B00D0" w:rsidRDefault="002B2D77" w:rsidP="002B2D77">
      <w:pPr>
        <w:spacing w:after="160" w:line="259" w:lineRule="auto"/>
        <w:rPr>
          <w:rFonts w:ascii="Cambria" w:eastAsia="Calibri" w:hAnsi="Cambria" w:cs="Times New Roman"/>
          <w:sz w:val="24"/>
          <w:szCs w:val="24"/>
          <w:lang w:eastAsia="en-US"/>
        </w:rPr>
      </w:pPr>
      <w:r w:rsidRPr="005B00D0">
        <w:rPr>
          <w:rFonts w:ascii="Cambria" w:eastAsia="Calibri" w:hAnsi="Cambria" w:cs="Times New Roman"/>
          <w:sz w:val="24"/>
          <w:szCs w:val="24"/>
          <w:lang w:eastAsia="en-US"/>
        </w:rPr>
        <w:t>1. Zakon o sustavu strateškog planiranja i upravljanja razvojem Republike Hrvatske(Narodne novine br.123/</w:t>
      </w:r>
      <w:r w:rsidR="004A448E" w:rsidRPr="005B00D0">
        <w:rPr>
          <w:rFonts w:ascii="Cambria" w:eastAsia="Calibri" w:hAnsi="Cambria" w:cs="Times New Roman"/>
          <w:sz w:val="24"/>
          <w:szCs w:val="24"/>
          <w:lang w:eastAsia="en-US"/>
        </w:rPr>
        <w:t>17, 151/22</w:t>
      </w:r>
      <w:r w:rsidRPr="005B00D0">
        <w:rPr>
          <w:rFonts w:ascii="Cambria" w:eastAsia="Calibri" w:hAnsi="Cambria" w:cs="Times New Roman"/>
          <w:sz w:val="24"/>
          <w:szCs w:val="24"/>
          <w:lang w:eastAsia="en-US"/>
        </w:rPr>
        <w:t xml:space="preserve">).    </w:t>
      </w:r>
    </w:p>
    <w:p w14:paraId="795C6EC9" w14:textId="53B0C619" w:rsidR="002B2D77" w:rsidRPr="005B00D0" w:rsidRDefault="002B2D77" w:rsidP="002B2D77">
      <w:pPr>
        <w:spacing w:after="160" w:line="259" w:lineRule="auto"/>
        <w:rPr>
          <w:rFonts w:ascii="Cambria" w:eastAsia="Calibri" w:hAnsi="Cambria" w:cs="Times New Roman"/>
          <w:sz w:val="24"/>
          <w:szCs w:val="24"/>
          <w:lang w:eastAsia="en-US"/>
        </w:rPr>
      </w:pPr>
      <w:r w:rsidRPr="005B00D0">
        <w:rPr>
          <w:rFonts w:ascii="Cambria" w:eastAsia="Calibri" w:hAnsi="Cambria" w:cs="Times New Roman"/>
          <w:sz w:val="24"/>
          <w:szCs w:val="24"/>
          <w:lang w:eastAsia="en-US"/>
        </w:rPr>
        <w:t>2. Uredba o smjernicama za izradu akata strateškog planiranja od nacionalnog značaja i od značaja za jedinice lokalne i područne (regionalne) samouprave(Narodne novine br</w:t>
      </w:r>
      <w:r w:rsidR="004A448E" w:rsidRPr="005B00D0">
        <w:rPr>
          <w:rFonts w:ascii="Cambria" w:eastAsia="Calibri" w:hAnsi="Cambria" w:cs="Times New Roman"/>
          <w:sz w:val="24"/>
          <w:szCs w:val="24"/>
          <w:lang w:eastAsia="en-US"/>
        </w:rPr>
        <w:t>. 37/2023</w:t>
      </w:r>
      <w:r w:rsidRPr="005B00D0">
        <w:rPr>
          <w:rFonts w:ascii="Cambria" w:eastAsia="Calibri" w:hAnsi="Cambria" w:cs="Times New Roman"/>
          <w:sz w:val="24"/>
          <w:szCs w:val="24"/>
          <w:lang w:eastAsia="en-US"/>
        </w:rPr>
        <w:t xml:space="preserve">).  </w:t>
      </w:r>
    </w:p>
    <w:p w14:paraId="6A12FC32" w14:textId="17A93B30" w:rsidR="002B2D77" w:rsidRPr="005B00D0" w:rsidRDefault="002B2D77" w:rsidP="002B2D77">
      <w:pPr>
        <w:spacing w:after="160" w:line="259" w:lineRule="auto"/>
        <w:rPr>
          <w:rFonts w:ascii="Cambria" w:eastAsia="Calibri" w:hAnsi="Cambria" w:cs="Times New Roman"/>
          <w:sz w:val="24"/>
          <w:szCs w:val="24"/>
          <w:lang w:eastAsia="en-US"/>
        </w:rPr>
      </w:pPr>
      <w:r w:rsidRPr="005B00D0">
        <w:rPr>
          <w:rFonts w:ascii="Cambria" w:eastAsia="Calibri" w:hAnsi="Cambria" w:cs="Times New Roman"/>
          <w:sz w:val="24"/>
          <w:szCs w:val="24"/>
          <w:lang w:eastAsia="en-US"/>
        </w:rPr>
        <w:t xml:space="preserve">3. </w:t>
      </w:r>
      <w:r w:rsidR="00257515" w:rsidRPr="005B00D0">
        <w:rPr>
          <w:rFonts w:ascii="Cambria" w:eastAsia="Calibri" w:hAnsi="Cambria" w:cs="Times New Roman"/>
          <w:sz w:val="24"/>
          <w:szCs w:val="24"/>
          <w:lang w:eastAsia="en-US"/>
        </w:rPr>
        <w:t>Strategija razvoja pametne Općine Šodolovci 2020. – 2023. (studeni 2020.)</w:t>
      </w:r>
    </w:p>
    <w:p w14:paraId="7561E8A5" w14:textId="77777777" w:rsidR="002B2D77" w:rsidRPr="005B00D0" w:rsidRDefault="002B2D77" w:rsidP="002B2D77">
      <w:pPr>
        <w:spacing w:after="160" w:line="259" w:lineRule="auto"/>
        <w:rPr>
          <w:rFonts w:ascii="Cambria" w:eastAsia="Calibri" w:hAnsi="Cambria" w:cs="Times New Roman"/>
          <w:sz w:val="24"/>
          <w:szCs w:val="24"/>
          <w:lang w:eastAsia="en-US"/>
        </w:rPr>
      </w:pPr>
      <w:r w:rsidRPr="005B00D0">
        <w:rPr>
          <w:rFonts w:ascii="Cambria" w:eastAsia="Calibri" w:hAnsi="Cambria" w:cs="Times New Roman"/>
          <w:sz w:val="24"/>
          <w:szCs w:val="24"/>
          <w:lang w:eastAsia="en-US"/>
        </w:rPr>
        <w:t xml:space="preserve">4. Nacionalna razvojna strategija Republike Hrvatske do 2030.godine   </w:t>
      </w:r>
    </w:p>
    <w:p w14:paraId="48270404" w14:textId="77777777" w:rsidR="002B2D77" w:rsidRPr="005B00D0" w:rsidRDefault="002B2D77" w:rsidP="002B2D77">
      <w:pPr>
        <w:spacing w:after="160" w:line="259" w:lineRule="auto"/>
        <w:rPr>
          <w:rFonts w:ascii="Cambria" w:eastAsia="Calibri" w:hAnsi="Cambria" w:cs="Times New Roman"/>
          <w:sz w:val="24"/>
          <w:szCs w:val="24"/>
          <w:lang w:eastAsia="en-US"/>
        </w:rPr>
      </w:pPr>
      <w:r w:rsidRPr="005B00D0">
        <w:rPr>
          <w:rFonts w:ascii="Cambria" w:eastAsia="Calibri" w:hAnsi="Cambria" w:cs="Times New Roman"/>
          <w:sz w:val="24"/>
          <w:szCs w:val="24"/>
          <w:lang w:eastAsia="en-US"/>
        </w:rPr>
        <w:t xml:space="preserve">5. Ministarstvo regionalnog razvoja i fondova Europske unije: Priručnik o strateškom planiranju (svibanj 2020.) </w:t>
      </w:r>
    </w:p>
    <w:p w14:paraId="1BD1F3E2" w14:textId="470EE0DE" w:rsidR="002B2D77" w:rsidRPr="005B00D0" w:rsidRDefault="002B2D77" w:rsidP="002B2D77">
      <w:pPr>
        <w:spacing w:after="160" w:line="259" w:lineRule="auto"/>
        <w:rPr>
          <w:rFonts w:ascii="Cambria" w:eastAsia="Calibri" w:hAnsi="Cambria" w:cs="Times New Roman"/>
          <w:sz w:val="24"/>
          <w:szCs w:val="24"/>
          <w:lang w:eastAsia="en-US"/>
        </w:rPr>
      </w:pPr>
      <w:r w:rsidRPr="005B00D0">
        <w:rPr>
          <w:rFonts w:ascii="Cambria" w:eastAsia="Calibri" w:hAnsi="Cambria" w:cs="Times New Roman"/>
          <w:sz w:val="24"/>
          <w:szCs w:val="24"/>
          <w:lang w:eastAsia="en-US"/>
        </w:rPr>
        <w:t>6. Program Ujedinjenih naroda o održivom razvoju do 2030. godine(rujan, 2015.)</w:t>
      </w:r>
      <w:r w:rsidR="00B7431B" w:rsidRPr="005B00D0">
        <w:rPr>
          <w:rFonts w:ascii="Cambria" w:eastAsia="Calibri" w:hAnsi="Cambria" w:cs="Times New Roman"/>
          <w:sz w:val="24"/>
          <w:szCs w:val="24"/>
          <w:lang w:eastAsia="en-US"/>
        </w:rPr>
        <w:t xml:space="preserve"> </w:t>
      </w:r>
    </w:p>
    <w:p w14:paraId="20D5877B" w14:textId="69E45DF5" w:rsidR="00B7431B" w:rsidRPr="005B00D0" w:rsidRDefault="00B7431B" w:rsidP="00B7431B">
      <w:pPr>
        <w:spacing w:after="160" w:line="259" w:lineRule="auto"/>
        <w:rPr>
          <w:rFonts w:ascii="Cambria" w:eastAsia="Calibri" w:hAnsi="Cambria" w:cs="Times New Roman"/>
          <w:sz w:val="24"/>
          <w:szCs w:val="24"/>
          <w:lang w:eastAsia="en-US"/>
        </w:rPr>
      </w:pPr>
      <w:r w:rsidRPr="005B00D0">
        <w:rPr>
          <w:rFonts w:ascii="Cambria" w:eastAsia="Calibri" w:hAnsi="Cambria" w:cs="Times New Roman"/>
          <w:sz w:val="24"/>
          <w:szCs w:val="24"/>
          <w:lang w:eastAsia="en-US"/>
        </w:rPr>
        <w:t>7.  Plan razvoja Osječko-baranjske županije za razdoblje do 2027. (ožujak, 2022.)</w:t>
      </w:r>
    </w:p>
    <w:p w14:paraId="5D5F198B" w14:textId="445BB515" w:rsidR="00D53BB0" w:rsidRPr="005B00D0" w:rsidRDefault="00D53BB0" w:rsidP="00B7431B">
      <w:pPr>
        <w:spacing w:after="160" w:line="259" w:lineRule="auto"/>
        <w:rPr>
          <w:rFonts w:ascii="Cambria" w:eastAsia="Calibri" w:hAnsi="Cambria" w:cs="Times New Roman"/>
          <w:sz w:val="24"/>
          <w:szCs w:val="24"/>
          <w:lang w:eastAsia="en-US"/>
        </w:rPr>
      </w:pPr>
      <w:r w:rsidRPr="005B00D0">
        <w:rPr>
          <w:rFonts w:ascii="Cambria" w:eastAsia="Calibri" w:hAnsi="Cambria" w:cs="Times New Roman"/>
          <w:sz w:val="24"/>
          <w:szCs w:val="24"/>
          <w:lang w:eastAsia="en-US"/>
        </w:rPr>
        <w:t>8. Godišnji plan rada Općine Šodolovci za 2025. godinu ( prosinac, 2025.)</w:t>
      </w:r>
    </w:p>
    <w:p w14:paraId="3A2B7B9F" w14:textId="6A260376" w:rsidR="00D53BB0" w:rsidRPr="005B00D0" w:rsidRDefault="00D53BB0" w:rsidP="00B7431B">
      <w:pPr>
        <w:spacing w:after="160" w:line="259" w:lineRule="auto"/>
        <w:rPr>
          <w:rFonts w:ascii="Cambria" w:eastAsia="Calibri" w:hAnsi="Cambria" w:cs="Times New Roman"/>
          <w:sz w:val="24"/>
          <w:szCs w:val="24"/>
          <w:lang w:eastAsia="en-US"/>
        </w:rPr>
      </w:pPr>
      <w:r w:rsidRPr="005B00D0">
        <w:rPr>
          <w:rFonts w:ascii="Cambria" w:eastAsia="Calibri" w:hAnsi="Cambria" w:cs="Times New Roman"/>
          <w:sz w:val="24"/>
          <w:szCs w:val="24"/>
          <w:lang w:eastAsia="en-US"/>
        </w:rPr>
        <w:t xml:space="preserve">9. Provedbeni program Općine Šodolovci za razdoblje od 2021. do 2025. godine </w:t>
      </w:r>
    </w:p>
    <w:p w14:paraId="78F581B4" w14:textId="7D7DC056" w:rsidR="007A4431" w:rsidRDefault="007A4431" w:rsidP="00B7431B">
      <w:pPr>
        <w:spacing w:after="160" w:line="259" w:lineRule="auto"/>
        <w:rPr>
          <w:rFonts w:ascii="Cambria" w:eastAsia="Calibri" w:hAnsi="Cambria" w:cs="Times New Roman"/>
          <w:lang w:eastAsia="en-US"/>
        </w:rPr>
      </w:pPr>
    </w:p>
    <w:p w14:paraId="5C489D73" w14:textId="68CD2881" w:rsidR="007A4431" w:rsidRDefault="007A4431" w:rsidP="00B7431B">
      <w:pPr>
        <w:spacing w:after="160" w:line="259" w:lineRule="auto"/>
        <w:rPr>
          <w:rFonts w:ascii="Cambria" w:eastAsia="Calibri" w:hAnsi="Cambria" w:cs="Times New Roman"/>
          <w:lang w:eastAsia="en-US"/>
        </w:rPr>
      </w:pPr>
    </w:p>
    <w:p w14:paraId="2197D400" w14:textId="58ACD67F" w:rsidR="007A4431" w:rsidRDefault="007A4431" w:rsidP="00B7431B">
      <w:pPr>
        <w:spacing w:after="160" w:line="259" w:lineRule="auto"/>
        <w:rPr>
          <w:rFonts w:ascii="Cambria" w:eastAsia="Calibri" w:hAnsi="Cambria" w:cs="Times New Roman"/>
          <w:lang w:eastAsia="en-US"/>
        </w:rPr>
      </w:pPr>
    </w:p>
    <w:p w14:paraId="7B788859" w14:textId="4158F0E6" w:rsidR="002B2D77" w:rsidRPr="002B2D77" w:rsidRDefault="002B2D77" w:rsidP="002B2D77">
      <w:pPr>
        <w:rPr>
          <w:rFonts w:ascii="Cambria" w:eastAsia="Times New Roman" w:hAnsi="Cambria" w:cs="Times New Roman"/>
          <w:highlight w:val="white"/>
        </w:rPr>
      </w:pPr>
    </w:p>
    <w:sectPr w:rsidR="002B2D77" w:rsidRPr="002B2D77">
      <w:headerReference w:type="default" r:id="rId11"/>
      <w:footerReference w:type="default" r:id="rId12"/>
      <w:pgSz w:w="11909" w:h="16834"/>
      <w:pgMar w:top="283"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74C9" w14:textId="77777777" w:rsidR="00D05FBF" w:rsidRDefault="00D05FBF">
      <w:pPr>
        <w:spacing w:line="240" w:lineRule="auto"/>
      </w:pPr>
      <w:r>
        <w:separator/>
      </w:r>
    </w:p>
  </w:endnote>
  <w:endnote w:type="continuationSeparator" w:id="0">
    <w:p w14:paraId="33CA8FEC" w14:textId="77777777" w:rsidR="00D05FBF" w:rsidRDefault="00D05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23"/>
      <w:gridCol w:w="1806"/>
    </w:tblGrid>
    <w:sdt>
      <w:sdtPr>
        <w:rPr>
          <w:rFonts w:asciiTheme="majorHAnsi" w:eastAsiaTheme="majorEastAsia" w:hAnsiTheme="majorHAnsi" w:cstheme="majorBidi"/>
          <w:sz w:val="20"/>
          <w:szCs w:val="20"/>
        </w:rPr>
        <w:id w:val="971480034"/>
        <w:docPartObj>
          <w:docPartGallery w:val="Page Numbers (Bottom of Page)"/>
          <w:docPartUnique/>
        </w:docPartObj>
      </w:sdtPr>
      <w:sdtEndPr>
        <w:rPr>
          <w:rFonts w:asciiTheme="minorHAnsi" w:eastAsia="Arial" w:hAnsiTheme="minorHAnsi" w:cs="Arial"/>
          <w:sz w:val="22"/>
          <w:szCs w:val="22"/>
        </w:rPr>
      </w:sdtEndPr>
      <w:sdtContent>
        <w:tr w:rsidR="007B0117" w14:paraId="734D67AA" w14:textId="77777777">
          <w:trPr>
            <w:trHeight w:val="727"/>
          </w:trPr>
          <w:tc>
            <w:tcPr>
              <w:tcW w:w="4000" w:type="pct"/>
              <w:tcBorders>
                <w:right w:val="triple" w:sz="4" w:space="0" w:color="4F81BD" w:themeColor="accent1"/>
              </w:tcBorders>
            </w:tcPr>
            <w:p w14:paraId="7F0D13B2" w14:textId="34A79B0B" w:rsidR="007B0117" w:rsidRDefault="007B0117">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33B9A075" w14:textId="7B8EE9AD" w:rsidR="007B0117" w:rsidRPr="00F655C6" w:rsidRDefault="007B0117">
              <w:pPr>
                <w:tabs>
                  <w:tab w:val="left" w:pos="1490"/>
                </w:tabs>
                <w:rPr>
                  <w:rFonts w:asciiTheme="minorHAnsi" w:eastAsiaTheme="majorEastAsia" w:hAnsiTheme="minorHAnsi" w:cstheme="majorBidi"/>
                  <w:sz w:val="28"/>
                  <w:szCs w:val="28"/>
                </w:rPr>
              </w:pPr>
              <w:r w:rsidRPr="00F655C6">
                <w:rPr>
                  <w:rFonts w:asciiTheme="minorHAnsi" w:hAnsiTheme="minorHAnsi"/>
                </w:rPr>
                <w:fldChar w:fldCharType="begin"/>
              </w:r>
              <w:r w:rsidRPr="00F655C6">
                <w:rPr>
                  <w:rFonts w:asciiTheme="minorHAnsi" w:hAnsiTheme="minorHAnsi"/>
                </w:rPr>
                <w:instrText>PAGE    \* MERGEFORMAT</w:instrText>
              </w:r>
              <w:r w:rsidRPr="00F655C6">
                <w:rPr>
                  <w:rFonts w:asciiTheme="minorHAnsi" w:hAnsiTheme="minorHAnsi"/>
                </w:rPr>
                <w:fldChar w:fldCharType="separate"/>
              </w:r>
              <w:r w:rsidRPr="00F655C6">
                <w:rPr>
                  <w:rFonts w:asciiTheme="minorHAnsi" w:hAnsiTheme="minorHAnsi"/>
                </w:rPr>
                <w:t>2</w:t>
              </w:r>
              <w:r w:rsidRPr="00F655C6">
                <w:rPr>
                  <w:rFonts w:asciiTheme="minorHAnsi" w:hAnsiTheme="minorHAnsi"/>
                </w:rPr>
                <w:fldChar w:fldCharType="end"/>
              </w:r>
            </w:p>
          </w:tc>
        </w:tr>
      </w:sdtContent>
    </w:sdt>
  </w:tbl>
  <w:p w14:paraId="39AD4F25" w14:textId="0B2B2FCD" w:rsidR="000E04EA" w:rsidRDefault="000E04E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9618" w14:textId="77777777" w:rsidR="00D05FBF" w:rsidRDefault="00D05FBF">
      <w:pPr>
        <w:spacing w:line="240" w:lineRule="auto"/>
      </w:pPr>
      <w:r>
        <w:separator/>
      </w:r>
    </w:p>
  </w:footnote>
  <w:footnote w:type="continuationSeparator" w:id="0">
    <w:p w14:paraId="0CBBD86C" w14:textId="77777777" w:rsidR="00D05FBF" w:rsidRDefault="00D05F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62C9" w14:textId="77777777" w:rsidR="000E04EA" w:rsidRDefault="000E04E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3B1"/>
    <w:multiLevelType w:val="hybridMultilevel"/>
    <w:tmpl w:val="4DE2355C"/>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403793"/>
    <w:multiLevelType w:val="multilevel"/>
    <w:tmpl w:val="7B061F7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9F61B5"/>
    <w:multiLevelType w:val="multilevel"/>
    <w:tmpl w:val="7A30E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3110D9"/>
    <w:multiLevelType w:val="multilevel"/>
    <w:tmpl w:val="35DCC3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93193B"/>
    <w:multiLevelType w:val="multilevel"/>
    <w:tmpl w:val="55C26452"/>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0865107"/>
    <w:multiLevelType w:val="multilevel"/>
    <w:tmpl w:val="A1105A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2397778"/>
    <w:multiLevelType w:val="multilevel"/>
    <w:tmpl w:val="1A34BD5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2846BC"/>
    <w:multiLevelType w:val="multilevel"/>
    <w:tmpl w:val="9A1EFD48"/>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44F02F0"/>
    <w:multiLevelType w:val="multilevel"/>
    <w:tmpl w:val="B1E8AF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403F34"/>
    <w:multiLevelType w:val="multilevel"/>
    <w:tmpl w:val="E9B44FD2"/>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BD400F3"/>
    <w:multiLevelType w:val="hybridMultilevel"/>
    <w:tmpl w:val="C660D7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78E641E"/>
    <w:multiLevelType w:val="multilevel"/>
    <w:tmpl w:val="5C78FEA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B51EB4"/>
    <w:multiLevelType w:val="multilevel"/>
    <w:tmpl w:val="2BF6E326"/>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DC50C0E"/>
    <w:multiLevelType w:val="multilevel"/>
    <w:tmpl w:val="5DEA34AA"/>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9040859"/>
    <w:multiLevelType w:val="multilevel"/>
    <w:tmpl w:val="C510A50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295041"/>
    <w:multiLevelType w:val="multilevel"/>
    <w:tmpl w:val="37340CE0"/>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38750091">
    <w:abstractNumId w:val="1"/>
  </w:num>
  <w:num w:numId="2" w16cid:durableId="780076804">
    <w:abstractNumId w:val="7"/>
  </w:num>
  <w:num w:numId="3" w16cid:durableId="902519233">
    <w:abstractNumId w:val="4"/>
  </w:num>
  <w:num w:numId="4" w16cid:durableId="793400563">
    <w:abstractNumId w:val="15"/>
  </w:num>
  <w:num w:numId="5" w16cid:durableId="1293752710">
    <w:abstractNumId w:val="9"/>
  </w:num>
  <w:num w:numId="6" w16cid:durableId="704870029">
    <w:abstractNumId w:val="13"/>
  </w:num>
  <w:num w:numId="7" w16cid:durableId="1383599286">
    <w:abstractNumId w:val="12"/>
  </w:num>
  <w:num w:numId="8" w16cid:durableId="483014029">
    <w:abstractNumId w:val="14"/>
  </w:num>
  <w:num w:numId="9" w16cid:durableId="1748452332">
    <w:abstractNumId w:val="5"/>
  </w:num>
  <w:num w:numId="10" w16cid:durableId="2060740770">
    <w:abstractNumId w:val="3"/>
  </w:num>
  <w:num w:numId="11" w16cid:durableId="457378582">
    <w:abstractNumId w:val="11"/>
  </w:num>
  <w:num w:numId="12" w16cid:durableId="664475091">
    <w:abstractNumId w:val="0"/>
  </w:num>
  <w:num w:numId="13" w16cid:durableId="924343932">
    <w:abstractNumId w:val="10"/>
  </w:num>
  <w:num w:numId="14" w16cid:durableId="1409420982">
    <w:abstractNumId w:val="8"/>
  </w:num>
  <w:num w:numId="15" w16cid:durableId="1858157895">
    <w:abstractNumId w:val="6"/>
  </w:num>
  <w:num w:numId="16" w16cid:durableId="876239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4EA"/>
    <w:rsid w:val="00007562"/>
    <w:rsid w:val="000751D3"/>
    <w:rsid w:val="00075E4B"/>
    <w:rsid w:val="00086DDD"/>
    <w:rsid w:val="00090A69"/>
    <w:rsid w:val="00090CBE"/>
    <w:rsid w:val="000964A6"/>
    <w:rsid w:val="0009713F"/>
    <w:rsid w:val="000B0D66"/>
    <w:rsid w:val="000B5394"/>
    <w:rsid w:val="000E04EA"/>
    <w:rsid w:val="000F708E"/>
    <w:rsid w:val="00126334"/>
    <w:rsid w:val="001657FB"/>
    <w:rsid w:val="001B15F6"/>
    <w:rsid w:val="001D115F"/>
    <w:rsid w:val="001E1C17"/>
    <w:rsid w:val="001F7F7A"/>
    <w:rsid w:val="00206F6E"/>
    <w:rsid w:val="002075AF"/>
    <w:rsid w:val="00213B28"/>
    <w:rsid w:val="00214909"/>
    <w:rsid w:val="00214FC8"/>
    <w:rsid w:val="00220177"/>
    <w:rsid w:val="002258D6"/>
    <w:rsid w:val="00257515"/>
    <w:rsid w:val="002644D5"/>
    <w:rsid w:val="00266E12"/>
    <w:rsid w:val="00272FD5"/>
    <w:rsid w:val="002A5404"/>
    <w:rsid w:val="002B08E8"/>
    <w:rsid w:val="002B2D77"/>
    <w:rsid w:val="002D0392"/>
    <w:rsid w:val="002E0061"/>
    <w:rsid w:val="002E3964"/>
    <w:rsid w:val="002E61B5"/>
    <w:rsid w:val="003130DA"/>
    <w:rsid w:val="00315FB3"/>
    <w:rsid w:val="00325FCC"/>
    <w:rsid w:val="00374203"/>
    <w:rsid w:val="003C0F9A"/>
    <w:rsid w:val="003C6792"/>
    <w:rsid w:val="003E14AC"/>
    <w:rsid w:val="003E50AE"/>
    <w:rsid w:val="00414704"/>
    <w:rsid w:val="00434098"/>
    <w:rsid w:val="00451488"/>
    <w:rsid w:val="00475FC3"/>
    <w:rsid w:val="004845AD"/>
    <w:rsid w:val="0049164E"/>
    <w:rsid w:val="004A18E6"/>
    <w:rsid w:val="004A448E"/>
    <w:rsid w:val="004B5AA4"/>
    <w:rsid w:val="004D74DE"/>
    <w:rsid w:val="004F47E6"/>
    <w:rsid w:val="0050035B"/>
    <w:rsid w:val="00504FF6"/>
    <w:rsid w:val="00507DC3"/>
    <w:rsid w:val="00531698"/>
    <w:rsid w:val="005464BE"/>
    <w:rsid w:val="00547C98"/>
    <w:rsid w:val="00554A9E"/>
    <w:rsid w:val="00562FE7"/>
    <w:rsid w:val="00565BAC"/>
    <w:rsid w:val="00593FB6"/>
    <w:rsid w:val="005947A3"/>
    <w:rsid w:val="005B00D0"/>
    <w:rsid w:val="005B4610"/>
    <w:rsid w:val="005B75BF"/>
    <w:rsid w:val="005C3D1B"/>
    <w:rsid w:val="006041CE"/>
    <w:rsid w:val="006043CA"/>
    <w:rsid w:val="00607EC6"/>
    <w:rsid w:val="006357B5"/>
    <w:rsid w:val="00645280"/>
    <w:rsid w:val="006509FB"/>
    <w:rsid w:val="00651BF1"/>
    <w:rsid w:val="00653565"/>
    <w:rsid w:val="00653736"/>
    <w:rsid w:val="006549F4"/>
    <w:rsid w:val="006572AC"/>
    <w:rsid w:val="0066071D"/>
    <w:rsid w:val="0068187C"/>
    <w:rsid w:val="00684084"/>
    <w:rsid w:val="0068739D"/>
    <w:rsid w:val="006922A8"/>
    <w:rsid w:val="006A5A70"/>
    <w:rsid w:val="006B074E"/>
    <w:rsid w:val="006C436C"/>
    <w:rsid w:val="006E6D5D"/>
    <w:rsid w:val="006F3466"/>
    <w:rsid w:val="006F4D51"/>
    <w:rsid w:val="006F61A0"/>
    <w:rsid w:val="007062A0"/>
    <w:rsid w:val="007077A4"/>
    <w:rsid w:val="0072379C"/>
    <w:rsid w:val="00735453"/>
    <w:rsid w:val="00773A7E"/>
    <w:rsid w:val="007A4431"/>
    <w:rsid w:val="007A794C"/>
    <w:rsid w:val="007B0117"/>
    <w:rsid w:val="007C1828"/>
    <w:rsid w:val="007C5E94"/>
    <w:rsid w:val="007D52DB"/>
    <w:rsid w:val="007E7665"/>
    <w:rsid w:val="007F5BDC"/>
    <w:rsid w:val="00803659"/>
    <w:rsid w:val="0081280E"/>
    <w:rsid w:val="00812885"/>
    <w:rsid w:val="0084537B"/>
    <w:rsid w:val="00883E8A"/>
    <w:rsid w:val="00884B93"/>
    <w:rsid w:val="008939C1"/>
    <w:rsid w:val="008A5FB1"/>
    <w:rsid w:val="008B0A88"/>
    <w:rsid w:val="008C0DDC"/>
    <w:rsid w:val="008C5008"/>
    <w:rsid w:val="008E2025"/>
    <w:rsid w:val="008F4CA3"/>
    <w:rsid w:val="009129C4"/>
    <w:rsid w:val="00914B4F"/>
    <w:rsid w:val="009412EF"/>
    <w:rsid w:val="0094765C"/>
    <w:rsid w:val="00975EE3"/>
    <w:rsid w:val="009823E9"/>
    <w:rsid w:val="00983437"/>
    <w:rsid w:val="00985412"/>
    <w:rsid w:val="0099080F"/>
    <w:rsid w:val="00996CD5"/>
    <w:rsid w:val="009D2005"/>
    <w:rsid w:val="009F00D7"/>
    <w:rsid w:val="00A2493C"/>
    <w:rsid w:val="00A31078"/>
    <w:rsid w:val="00A5713D"/>
    <w:rsid w:val="00A72D57"/>
    <w:rsid w:val="00A746D5"/>
    <w:rsid w:val="00A816DB"/>
    <w:rsid w:val="00A86EE6"/>
    <w:rsid w:val="00A95DF3"/>
    <w:rsid w:val="00AA0C23"/>
    <w:rsid w:val="00AA4303"/>
    <w:rsid w:val="00AC0B97"/>
    <w:rsid w:val="00AD3D6D"/>
    <w:rsid w:val="00B05A13"/>
    <w:rsid w:val="00B06D13"/>
    <w:rsid w:val="00B311DC"/>
    <w:rsid w:val="00B360FA"/>
    <w:rsid w:val="00B43B36"/>
    <w:rsid w:val="00B446C4"/>
    <w:rsid w:val="00B538BB"/>
    <w:rsid w:val="00B57002"/>
    <w:rsid w:val="00B57B81"/>
    <w:rsid w:val="00B7431B"/>
    <w:rsid w:val="00B97BD5"/>
    <w:rsid w:val="00BF3A73"/>
    <w:rsid w:val="00C31FF5"/>
    <w:rsid w:val="00C33716"/>
    <w:rsid w:val="00C44E05"/>
    <w:rsid w:val="00C45023"/>
    <w:rsid w:val="00C926B6"/>
    <w:rsid w:val="00CA27CA"/>
    <w:rsid w:val="00CC3106"/>
    <w:rsid w:val="00CF1A3B"/>
    <w:rsid w:val="00CF2A3C"/>
    <w:rsid w:val="00D05FBF"/>
    <w:rsid w:val="00D2250A"/>
    <w:rsid w:val="00D33A47"/>
    <w:rsid w:val="00D42A6B"/>
    <w:rsid w:val="00D53405"/>
    <w:rsid w:val="00D53BB0"/>
    <w:rsid w:val="00D81D1E"/>
    <w:rsid w:val="00D81EAD"/>
    <w:rsid w:val="00D9345A"/>
    <w:rsid w:val="00DA00D9"/>
    <w:rsid w:val="00DB6098"/>
    <w:rsid w:val="00DE702F"/>
    <w:rsid w:val="00DF214C"/>
    <w:rsid w:val="00DF57CC"/>
    <w:rsid w:val="00E03319"/>
    <w:rsid w:val="00E06200"/>
    <w:rsid w:val="00E1722F"/>
    <w:rsid w:val="00E34F4B"/>
    <w:rsid w:val="00E37E68"/>
    <w:rsid w:val="00E4100B"/>
    <w:rsid w:val="00E71D87"/>
    <w:rsid w:val="00E74434"/>
    <w:rsid w:val="00E946C1"/>
    <w:rsid w:val="00EA3F95"/>
    <w:rsid w:val="00EA6199"/>
    <w:rsid w:val="00EC179E"/>
    <w:rsid w:val="00EE4FFA"/>
    <w:rsid w:val="00EE6AE1"/>
    <w:rsid w:val="00F03671"/>
    <w:rsid w:val="00F2097C"/>
    <w:rsid w:val="00F32566"/>
    <w:rsid w:val="00F33184"/>
    <w:rsid w:val="00F42A05"/>
    <w:rsid w:val="00F655C6"/>
    <w:rsid w:val="00F72C78"/>
    <w:rsid w:val="00F80B70"/>
    <w:rsid w:val="00F96A55"/>
    <w:rsid w:val="00FB0AA9"/>
    <w:rsid w:val="00FC3D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E68F"/>
  <w15:docId w15:val="{CD7C597A-44E1-4A71-A9F2-FB094D5D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r-HR" w:eastAsia="hr-H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B81"/>
  </w:style>
  <w:style w:type="paragraph" w:styleId="Naslov1">
    <w:name w:val="heading 1"/>
    <w:basedOn w:val="Normal"/>
    <w:next w:val="Normal"/>
    <w:uiPriority w:val="9"/>
    <w:qFormat/>
    <w:pPr>
      <w:keepNext/>
      <w:keepLines/>
      <w:spacing w:before="400" w:after="120"/>
      <w:outlineLvl w:val="0"/>
    </w:pPr>
    <w:rPr>
      <w:sz w:val="40"/>
      <w:szCs w:val="40"/>
    </w:rPr>
  </w:style>
  <w:style w:type="paragraph" w:styleId="Naslov2">
    <w:name w:val="heading 2"/>
    <w:basedOn w:val="Normal"/>
    <w:next w:val="Normal"/>
    <w:uiPriority w:val="9"/>
    <w:unhideWhenUsed/>
    <w:qFormat/>
    <w:pPr>
      <w:keepNext/>
      <w:keepLines/>
      <w:spacing w:before="360" w:after="120"/>
      <w:outlineLvl w:val="1"/>
    </w:pPr>
    <w:rPr>
      <w:sz w:val="32"/>
      <w:szCs w:val="32"/>
    </w:rPr>
  </w:style>
  <w:style w:type="paragraph" w:styleId="Naslov3">
    <w:name w:val="heading 3"/>
    <w:basedOn w:val="Normal"/>
    <w:next w:val="Normal"/>
    <w:uiPriority w:val="9"/>
    <w:unhideWhenUsed/>
    <w:qFormat/>
    <w:pPr>
      <w:keepNext/>
      <w:keepLines/>
      <w:spacing w:before="320" w:after="80"/>
      <w:outlineLvl w:val="2"/>
    </w:pPr>
    <w:rPr>
      <w:color w:val="434343"/>
      <w:sz w:val="28"/>
      <w:szCs w:val="28"/>
    </w:rPr>
  </w:style>
  <w:style w:type="paragraph" w:styleId="Naslov4">
    <w:name w:val="heading 4"/>
    <w:basedOn w:val="Normal"/>
    <w:next w:val="Normal"/>
    <w:uiPriority w:val="9"/>
    <w:unhideWhenUsed/>
    <w:qFormat/>
    <w:pPr>
      <w:keepNext/>
      <w:keepLines/>
      <w:spacing w:before="280" w:after="80"/>
      <w:outlineLvl w:val="3"/>
    </w:pPr>
    <w:rPr>
      <w:color w:val="666666"/>
      <w:sz w:val="24"/>
      <w:szCs w:val="24"/>
    </w:rPr>
  </w:style>
  <w:style w:type="paragraph" w:styleId="Naslov5">
    <w:name w:val="heading 5"/>
    <w:basedOn w:val="Normal"/>
    <w:next w:val="Normal"/>
    <w:uiPriority w:val="9"/>
    <w:semiHidden/>
    <w:unhideWhenUsed/>
    <w:qFormat/>
    <w:pPr>
      <w:keepNext/>
      <w:keepLines/>
      <w:spacing w:before="240" w:after="80"/>
      <w:outlineLvl w:val="4"/>
    </w:pPr>
    <w:rPr>
      <w:color w:val="666666"/>
    </w:rPr>
  </w:style>
  <w:style w:type="paragraph" w:styleId="Naslov6">
    <w:name w:val="heading 6"/>
    <w:basedOn w:val="Normal"/>
    <w:next w:val="Normal"/>
    <w:uiPriority w:val="9"/>
    <w:semiHidden/>
    <w:unhideWhenUsed/>
    <w:qFormat/>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uiPriority w:val="10"/>
    <w:qFormat/>
    <w:pPr>
      <w:keepNext/>
      <w:keepLines/>
      <w:spacing w:after="60"/>
    </w:pPr>
    <w:rPr>
      <w:sz w:val="52"/>
      <w:szCs w:val="52"/>
    </w:rPr>
  </w:style>
  <w:style w:type="paragraph" w:styleId="Podnaslov">
    <w:name w:val="Subtitle"/>
    <w:basedOn w:val="Normal"/>
    <w:next w:val="Normal"/>
    <w:uiPriority w:val="11"/>
    <w:qFormat/>
    <w:pPr>
      <w:keepNext/>
      <w:keepLines/>
      <w:shd w:val="clear" w:color="auto" w:fill="F2F2F2"/>
      <w:spacing w:after="320"/>
    </w:pPr>
    <w:rPr>
      <w:rFonts w:ascii="Times New Roman" w:eastAsia="Times New Roman" w:hAnsi="Times New Roman" w:cs="Times New Roman"/>
      <w:b/>
      <w:sz w:val="30"/>
      <w:szCs w:val="30"/>
    </w:rPr>
  </w:style>
  <w:style w:type="table" w:customStyle="1" w:styleId="a">
    <w:basedOn w:val="Obinatablica"/>
    <w:pPr>
      <w:spacing w:line="240" w:lineRule="auto"/>
    </w:pPr>
    <w:tblPr>
      <w:tblStyleRowBandSize w:val="1"/>
      <w:tblStyleColBandSize w:val="1"/>
    </w:tblPr>
  </w:style>
  <w:style w:type="table" w:customStyle="1" w:styleId="a0">
    <w:basedOn w:val="Obinatablica"/>
    <w:tblPr>
      <w:tblStyleRowBandSize w:val="1"/>
      <w:tblStyleColBandSize w:val="1"/>
      <w:tblCellMar>
        <w:left w:w="115" w:type="dxa"/>
        <w:right w:w="115" w:type="dxa"/>
      </w:tblCellMar>
    </w:tblPr>
  </w:style>
  <w:style w:type="paragraph" w:styleId="Odlomakpopisa">
    <w:name w:val="List Paragraph"/>
    <w:basedOn w:val="Normal"/>
    <w:uiPriority w:val="34"/>
    <w:qFormat/>
    <w:rsid w:val="0094765C"/>
    <w:pPr>
      <w:ind w:left="720"/>
      <w:contextualSpacing/>
    </w:pPr>
  </w:style>
  <w:style w:type="table" w:customStyle="1" w:styleId="TableGrid1">
    <w:name w:val="Table Grid1"/>
    <w:basedOn w:val="Obinatablica"/>
    <w:next w:val="Reetkatablice"/>
    <w:uiPriority w:val="39"/>
    <w:rsid w:val="00F72C78"/>
    <w:pPr>
      <w:spacing w:line="240" w:lineRule="auto"/>
    </w:pPr>
    <w:rPr>
      <w:rFonts w:eastAsia="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F72C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13B28"/>
    <w:pPr>
      <w:tabs>
        <w:tab w:val="center" w:pos="4513"/>
        <w:tab w:val="right" w:pos="9026"/>
      </w:tabs>
      <w:spacing w:line="240" w:lineRule="auto"/>
    </w:pPr>
  </w:style>
  <w:style w:type="character" w:customStyle="1" w:styleId="ZaglavljeChar">
    <w:name w:val="Zaglavlje Char"/>
    <w:basedOn w:val="Zadanifontodlomka"/>
    <w:link w:val="Zaglavlje"/>
    <w:uiPriority w:val="99"/>
    <w:rsid w:val="00213B28"/>
  </w:style>
  <w:style w:type="paragraph" w:styleId="Podnoje">
    <w:name w:val="footer"/>
    <w:basedOn w:val="Normal"/>
    <w:link w:val="PodnojeChar"/>
    <w:uiPriority w:val="99"/>
    <w:unhideWhenUsed/>
    <w:rsid w:val="00213B28"/>
    <w:pPr>
      <w:tabs>
        <w:tab w:val="center" w:pos="4513"/>
        <w:tab w:val="right" w:pos="9026"/>
      </w:tabs>
      <w:spacing w:line="240" w:lineRule="auto"/>
    </w:pPr>
  </w:style>
  <w:style w:type="character" w:customStyle="1" w:styleId="PodnojeChar">
    <w:name w:val="Podnožje Char"/>
    <w:basedOn w:val="Zadanifontodlomka"/>
    <w:link w:val="Podnoje"/>
    <w:uiPriority w:val="99"/>
    <w:rsid w:val="00213B28"/>
  </w:style>
  <w:style w:type="paragraph" w:styleId="TOCNaslov">
    <w:name w:val="TOC Heading"/>
    <w:basedOn w:val="Naslov1"/>
    <w:next w:val="Normal"/>
    <w:uiPriority w:val="39"/>
    <w:unhideWhenUsed/>
    <w:qFormat/>
    <w:rsid w:val="008939C1"/>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adraj2">
    <w:name w:val="toc 2"/>
    <w:basedOn w:val="Normal"/>
    <w:next w:val="Normal"/>
    <w:autoRedefine/>
    <w:uiPriority w:val="39"/>
    <w:unhideWhenUsed/>
    <w:rsid w:val="008939C1"/>
    <w:pPr>
      <w:tabs>
        <w:tab w:val="right" w:leader="dot" w:pos="9019"/>
      </w:tabs>
      <w:spacing w:after="100" w:line="259" w:lineRule="auto"/>
      <w:ind w:left="220"/>
    </w:pPr>
    <w:rPr>
      <w:rFonts w:asciiTheme="minorHAnsi" w:eastAsiaTheme="minorEastAsia" w:hAnsiTheme="minorHAnsi" w:cs="Times New Roman"/>
      <w:noProof/>
    </w:rPr>
  </w:style>
  <w:style w:type="paragraph" w:styleId="Sadraj1">
    <w:name w:val="toc 1"/>
    <w:basedOn w:val="Normal"/>
    <w:next w:val="Normal"/>
    <w:autoRedefine/>
    <w:uiPriority w:val="39"/>
    <w:unhideWhenUsed/>
    <w:rsid w:val="00E74434"/>
    <w:pPr>
      <w:tabs>
        <w:tab w:val="right" w:leader="dot" w:pos="9019"/>
      </w:tabs>
      <w:spacing w:after="100" w:line="259" w:lineRule="auto"/>
    </w:pPr>
    <w:rPr>
      <w:rFonts w:asciiTheme="minorHAnsi" w:eastAsiaTheme="minorEastAsia" w:hAnsiTheme="minorHAnsi" w:cs="Times New Roman"/>
      <w:noProof/>
    </w:rPr>
  </w:style>
  <w:style w:type="paragraph" w:styleId="Sadraj3">
    <w:name w:val="toc 3"/>
    <w:basedOn w:val="Normal"/>
    <w:next w:val="Normal"/>
    <w:autoRedefine/>
    <w:uiPriority w:val="39"/>
    <w:unhideWhenUsed/>
    <w:rsid w:val="008939C1"/>
    <w:pPr>
      <w:spacing w:after="100" w:line="259" w:lineRule="auto"/>
      <w:ind w:left="440"/>
    </w:pPr>
    <w:rPr>
      <w:rFonts w:asciiTheme="minorHAnsi" w:eastAsiaTheme="minorEastAsia" w:hAnsiTheme="minorHAnsi" w:cs="Times New Roman"/>
    </w:rPr>
  </w:style>
  <w:style w:type="character" w:styleId="Jakoisticanje">
    <w:name w:val="Intense Emphasis"/>
    <w:basedOn w:val="Zadanifontodlomka"/>
    <w:uiPriority w:val="21"/>
    <w:qFormat/>
    <w:rsid w:val="008939C1"/>
    <w:rPr>
      <w:i/>
      <w:iCs/>
      <w:color w:val="4F81BD" w:themeColor="accent1"/>
    </w:rPr>
  </w:style>
  <w:style w:type="character" w:styleId="Hiperveza">
    <w:name w:val="Hyperlink"/>
    <w:basedOn w:val="Zadanifontodlomka"/>
    <w:uiPriority w:val="99"/>
    <w:unhideWhenUsed/>
    <w:rsid w:val="008939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F6573-92B1-4783-AE34-7C23B4BB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3298</TotalTime>
  <Pages>26</Pages>
  <Words>5981</Words>
  <Characters>34095</Characters>
  <Application>Microsoft Office Word</Application>
  <DocSecurity>0</DocSecurity>
  <Lines>284</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dc:creator>
  <cp:lastModifiedBy>Općina Šodolovci</cp:lastModifiedBy>
  <cp:revision>136</cp:revision>
  <cp:lastPrinted>2025-09-30T07:12:00Z</cp:lastPrinted>
  <dcterms:created xsi:type="dcterms:W3CDTF">2021-12-13T14:11:00Z</dcterms:created>
  <dcterms:modified xsi:type="dcterms:W3CDTF">2025-10-06T09:28:00Z</dcterms:modified>
</cp:coreProperties>
</file>