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7A96" w:rsidRDefault="00417A96" w:rsidP="00417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A96" w:rsidRDefault="00417A96" w:rsidP="00417A96">
      <w:pPr>
        <w:tabs>
          <w:tab w:val="left" w:pos="42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6353C">
            <wp:simplePos x="895350" y="1190625"/>
            <wp:positionH relativeFrom="column">
              <wp:align>left</wp:align>
            </wp:positionH>
            <wp:positionV relativeFrom="paragraph">
              <wp:align>top</wp:align>
            </wp:positionV>
            <wp:extent cx="2000250" cy="1104900"/>
            <wp:effectExtent l="0" t="0" r="0" b="0"/>
            <wp:wrapSquare wrapText="bothSides"/>
            <wp:docPr id="196445170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34242" name="Slika 4297342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590675" cy="885825"/>
            <wp:effectExtent l="0" t="0" r="9525" b="9525"/>
            <wp:docPr id="194663417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34173" name="Slika 19466341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A96" w:rsidRDefault="00417A96" w:rsidP="00417A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F55B7E" w:rsidRDefault="00417A96" w:rsidP="00417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96">
        <w:rPr>
          <w:rFonts w:ascii="Times New Roman" w:hAnsi="Times New Roman" w:cs="Times New Roman"/>
          <w:b/>
          <w:bCs/>
          <w:sz w:val="24"/>
          <w:szCs w:val="24"/>
        </w:rPr>
        <w:t>KATASTARSKA IZMJERA</w:t>
      </w:r>
    </w:p>
    <w:p w:rsidR="00417A96" w:rsidRPr="00417A96" w:rsidRDefault="00417A96" w:rsidP="00417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17A96">
        <w:rPr>
          <w:rFonts w:ascii="Times New Roman" w:hAnsi="Times New Roman" w:cs="Times New Roman"/>
          <w:b/>
          <w:bCs/>
          <w:sz w:val="24"/>
          <w:szCs w:val="24"/>
        </w:rPr>
        <w:t>Pregledna karta za k.o. Palača, naselja Silaš i Palača</w:t>
      </w:r>
    </w:p>
    <w:p w:rsidR="00417A96" w:rsidRPr="00417A96" w:rsidRDefault="00417A96">
      <w:pPr>
        <w:rPr>
          <w:rFonts w:ascii="Times New Roman" w:hAnsi="Times New Roman" w:cs="Times New Roman"/>
          <w:sz w:val="24"/>
          <w:szCs w:val="24"/>
        </w:rPr>
      </w:pPr>
    </w:p>
    <w:p w:rsidR="002B76BD" w:rsidRPr="00417A96" w:rsidRDefault="00417A96" w:rsidP="00417A96">
      <w:pPr>
        <w:jc w:val="both"/>
        <w:rPr>
          <w:rFonts w:ascii="Times New Roman" w:hAnsi="Times New Roman" w:cs="Times New Roman"/>
          <w:sz w:val="24"/>
          <w:szCs w:val="24"/>
        </w:rPr>
      </w:pPr>
      <w:r w:rsidRPr="00417A96">
        <w:rPr>
          <w:rFonts w:ascii="Times New Roman" w:hAnsi="Times New Roman" w:cs="Times New Roman"/>
          <w:b/>
          <w:bCs/>
          <w:sz w:val="24"/>
          <w:szCs w:val="24"/>
        </w:rPr>
        <w:t>Državna geodetska uprava</w:t>
      </w:r>
      <w:r w:rsidRPr="00417A96">
        <w:rPr>
          <w:rFonts w:ascii="Times New Roman" w:hAnsi="Times New Roman" w:cs="Times New Roman"/>
          <w:sz w:val="24"/>
          <w:szCs w:val="24"/>
        </w:rPr>
        <w:t xml:space="preserve"> provodi katastarske izmjere koje obuhvaćaju kompletnu geodetsku izmjeru katastarskih čestica i objekata unutar definirane zone obuhvata.</w:t>
      </w:r>
      <w:r w:rsidR="00F31F3A">
        <w:rPr>
          <w:rFonts w:ascii="Times New Roman" w:hAnsi="Times New Roman" w:cs="Times New Roman"/>
          <w:sz w:val="24"/>
          <w:szCs w:val="24"/>
        </w:rPr>
        <w:t xml:space="preserve"> Ova katastarska izmjera obuhvatila je k.o. Palaču, naselja Silaš i Palaču.</w:t>
      </w:r>
    </w:p>
    <w:p w:rsidR="00417A96" w:rsidRPr="00417A96" w:rsidRDefault="00417A96" w:rsidP="00417A96">
      <w:pPr>
        <w:jc w:val="both"/>
        <w:rPr>
          <w:rFonts w:ascii="Times New Roman" w:hAnsi="Times New Roman" w:cs="Times New Roman"/>
          <w:sz w:val="24"/>
          <w:szCs w:val="24"/>
        </w:rPr>
      </w:pPr>
      <w:r w:rsidRPr="00417A96">
        <w:rPr>
          <w:rFonts w:ascii="Times New Roman" w:hAnsi="Times New Roman" w:cs="Times New Roman"/>
          <w:sz w:val="24"/>
          <w:szCs w:val="24"/>
        </w:rPr>
        <w:t xml:space="preserve">Izmjerom se utvrđuje stvarni položaj, oblik, površina i način uporabe na katastarskim česticama i objektima te njihov trenutni vlasnik. </w:t>
      </w:r>
    </w:p>
    <w:p w:rsidR="00417A96" w:rsidRDefault="00417A96" w:rsidP="00417A96">
      <w:pPr>
        <w:jc w:val="both"/>
        <w:rPr>
          <w:rFonts w:ascii="Times New Roman" w:hAnsi="Times New Roman" w:cs="Times New Roman"/>
          <w:sz w:val="24"/>
          <w:szCs w:val="24"/>
        </w:rPr>
      </w:pPr>
      <w:r w:rsidRPr="00417A96">
        <w:rPr>
          <w:rFonts w:ascii="Times New Roman" w:hAnsi="Times New Roman" w:cs="Times New Roman"/>
          <w:sz w:val="24"/>
          <w:szCs w:val="24"/>
        </w:rPr>
        <w:t xml:space="preserve">Iz podataka prikupljenih novom izmjerom izraditi će se novi katastarski plan, </w:t>
      </w:r>
      <w:proofErr w:type="spellStart"/>
      <w:r w:rsidRPr="00417A96">
        <w:rPr>
          <w:rFonts w:ascii="Times New Roman" w:hAnsi="Times New Roman" w:cs="Times New Roman"/>
          <w:sz w:val="24"/>
          <w:szCs w:val="24"/>
        </w:rPr>
        <w:t>operat</w:t>
      </w:r>
      <w:proofErr w:type="spellEnd"/>
      <w:r w:rsidRPr="00417A96">
        <w:rPr>
          <w:rFonts w:ascii="Times New Roman" w:hAnsi="Times New Roman" w:cs="Times New Roman"/>
          <w:sz w:val="24"/>
          <w:szCs w:val="24"/>
        </w:rPr>
        <w:t xml:space="preserve"> i zemljišna knjiga.</w:t>
      </w:r>
    </w:p>
    <w:p w:rsidR="00F55B7E" w:rsidRPr="00F55B7E" w:rsidRDefault="00F55B7E" w:rsidP="00417A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B7E">
        <w:rPr>
          <w:rFonts w:ascii="Times New Roman" w:hAnsi="Times New Roman" w:cs="Times New Roman"/>
          <w:b/>
          <w:bCs/>
          <w:sz w:val="24"/>
          <w:szCs w:val="24"/>
        </w:rPr>
        <w:t>ZAŠTO NOVA IZMJERA</w:t>
      </w:r>
    </w:p>
    <w:p w:rsidR="00F55B7E" w:rsidRDefault="00F55B7E" w:rsidP="00F55B7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Različito stanje na terenu, u katastru i u zemljišnoj knjizi</w:t>
      </w:r>
    </w:p>
    <w:p w:rsidR="00F55B7E" w:rsidRDefault="00F55B7E" w:rsidP="00F55B7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Dugotrajnost rješavanja katastarskih i zemljišnoknjižnih postupaka</w:t>
      </w:r>
    </w:p>
    <w:p w:rsidR="00F55B7E" w:rsidRDefault="00F55B7E" w:rsidP="00F55B7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70% teritorija RH, katastarska i zemljišnoknjižna evidencija zasniva se na katastarskoj izmjeri staroj više od 100 godina</w:t>
      </w:r>
    </w:p>
    <w:p w:rsidR="00F31F3A" w:rsidRDefault="00F31F3A" w:rsidP="00F31F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F3A" w:rsidRPr="00257F53" w:rsidRDefault="00F31F3A" w:rsidP="00F31F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F53">
        <w:rPr>
          <w:rFonts w:ascii="Times New Roman" w:hAnsi="Times New Roman" w:cs="Times New Roman"/>
          <w:b/>
          <w:bCs/>
          <w:sz w:val="24"/>
          <w:szCs w:val="24"/>
        </w:rPr>
        <w:t>ŠTO NOSITELJ PRAVA NA ZEMLJIŠTU ( VLASNIK) DOBIVA NOVOM IZMEJROM?</w:t>
      </w:r>
    </w:p>
    <w:p w:rsidR="00F31F3A" w:rsidRDefault="00F31F3A" w:rsidP="00F31F3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Evidentiranje stvarnog položaja čestice i njezine površine</w:t>
      </w:r>
    </w:p>
    <w:p w:rsidR="00F31F3A" w:rsidRDefault="00F31F3A" w:rsidP="00F31F3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Mogućnost besplatne parcelacije ili okrupnjavanja čestica</w:t>
      </w:r>
    </w:p>
    <w:p w:rsidR="00F31F3A" w:rsidRDefault="00F31F3A" w:rsidP="00F31F3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Mogućnost razvrgnuća suvlasničkih odnosa te provedba neevidentiranih dogovornih nagodbi, zamjena , kupoprodaja i nasljeđivanja</w:t>
      </w:r>
    </w:p>
    <w:p w:rsidR="00257F53" w:rsidRDefault="00257F53" w:rsidP="00F31F3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neevidentiranih objekata u katastar nekretnina</w:t>
      </w:r>
    </w:p>
    <w:p w:rsidR="00257F53" w:rsidRPr="00F31F3A" w:rsidRDefault="00257F53" w:rsidP="00F31F3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Usklađivanje katastarskog i imovinsko – pravnog statusa nekretnine → porast vrijednosti nekretnine</w:t>
      </w:r>
    </w:p>
    <w:p w:rsidR="00F55B7E" w:rsidRDefault="00F55B7E" w:rsidP="00F5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B7E" w:rsidRPr="00417A96" w:rsidRDefault="00F55B7E" w:rsidP="00417A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A96" w:rsidRPr="00417A96" w:rsidRDefault="00417A9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17A96" w:rsidRPr="0041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1056" w:rsidRDefault="00A01056" w:rsidP="00417A96">
      <w:pPr>
        <w:spacing w:after="0" w:line="240" w:lineRule="auto"/>
      </w:pPr>
      <w:r>
        <w:separator/>
      </w:r>
    </w:p>
  </w:endnote>
  <w:endnote w:type="continuationSeparator" w:id="0">
    <w:p w:rsidR="00A01056" w:rsidRDefault="00A01056" w:rsidP="0041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1056" w:rsidRDefault="00A01056" w:rsidP="00417A96">
      <w:pPr>
        <w:spacing w:after="0" w:line="240" w:lineRule="auto"/>
      </w:pPr>
      <w:r>
        <w:separator/>
      </w:r>
    </w:p>
  </w:footnote>
  <w:footnote w:type="continuationSeparator" w:id="0">
    <w:p w:rsidR="00A01056" w:rsidRDefault="00A01056" w:rsidP="0041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69F7"/>
    <w:multiLevelType w:val="hybridMultilevel"/>
    <w:tmpl w:val="FAAE9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8160D"/>
    <w:multiLevelType w:val="hybridMultilevel"/>
    <w:tmpl w:val="83061A7A"/>
    <w:lvl w:ilvl="0" w:tplc="DBD05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93E9A"/>
    <w:multiLevelType w:val="hybridMultilevel"/>
    <w:tmpl w:val="D2AA5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495280">
    <w:abstractNumId w:val="2"/>
  </w:num>
  <w:num w:numId="2" w16cid:durableId="1693603588">
    <w:abstractNumId w:val="1"/>
  </w:num>
  <w:num w:numId="3" w16cid:durableId="205889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96"/>
    <w:rsid w:val="00257F53"/>
    <w:rsid w:val="002B76BD"/>
    <w:rsid w:val="00417A96"/>
    <w:rsid w:val="006C49A3"/>
    <w:rsid w:val="0093458A"/>
    <w:rsid w:val="00A01056"/>
    <w:rsid w:val="00F31F3A"/>
    <w:rsid w:val="00F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7B1A1"/>
  <w15:chartTrackingRefBased/>
  <w15:docId w15:val="{0F2F9781-1EBC-4548-A6BB-B27B0CFC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7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7A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7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7A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7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7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7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7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7A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7A9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7A9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7A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7A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7A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7A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7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7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7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7A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7A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7A9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7A9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7A96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7A96"/>
  </w:style>
  <w:style w:type="paragraph" w:styleId="Podnoje">
    <w:name w:val="footer"/>
    <w:basedOn w:val="Normal"/>
    <w:link w:val="PodnojeChar"/>
    <w:uiPriority w:val="99"/>
    <w:unhideWhenUsed/>
    <w:rsid w:val="0041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</cp:revision>
  <dcterms:created xsi:type="dcterms:W3CDTF">2025-09-08T06:41:00Z</dcterms:created>
  <dcterms:modified xsi:type="dcterms:W3CDTF">2025-09-08T07:21:00Z</dcterms:modified>
</cp:coreProperties>
</file>