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FB4" w:rsidRDefault="0083255F" w:rsidP="00832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55F">
        <w:rPr>
          <w:rFonts w:ascii="Times New Roman" w:hAnsi="Times New Roman" w:cs="Times New Roman"/>
          <w:b/>
          <w:bCs/>
          <w:sz w:val="24"/>
          <w:szCs w:val="24"/>
        </w:rPr>
        <w:t>POPIS UDJELA ČLANOVA OPĆINSKOG VIJEĆA OPĆINE ŠODOLOVCI U VLASNIŠTVU POSLOVNOG SUBJEKTA</w:t>
      </w:r>
    </w:p>
    <w:p w:rsidR="0083255F" w:rsidRDefault="0083255F" w:rsidP="00832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548"/>
        <w:gridCol w:w="2552"/>
        <w:gridCol w:w="2305"/>
        <w:gridCol w:w="2162"/>
        <w:gridCol w:w="2265"/>
        <w:gridCol w:w="1362"/>
      </w:tblGrid>
      <w:tr w:rsidR="0083255F" w:rsidTr="0083255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31" w:type="dxa"/>
          </w:tcPr>
          <w:p w:rsidR="0083255F" w:rsidRDefault="0083255F" w:rsidP="00832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548" w:type="dxa"/>
          </w:tcPr>
          <w:p w:rsidR="0083255F" w:rsidRDefault="0083255F" w:rsidP="00832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vijećnika/ce</w:t>
            </w:r>
          </w:p>
        </w:tc>
        <w:tc>
          <w:tcPr>
            <w:tcW w:w="2552" w:type="dxa"/>
          </w:tcPr>
          <w:p w:rsidR="0083255F" w:rsidRDefault="0083255F" w:rsidP="00832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poslovnog subjekta</w:t>
            </w:r>
          </w:p>
        </w:tc>
        <w:tc>
          <w:tcPr>
            <w:tcW w:w="2305" w:type="dxa"/>
          </w:tcPr>
          <w:p w:rsidR="0083255F" w:rsidRDefault="0083255F" w:rsidP="00832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Pravni oblik poslovnog subjekta</w:t>
            </w:r>
          </w:p>
        </w:tc>
        <w:tc>
          <w:tcPr>
            <w:tcW w:w="2162" w:type="dxa"/>
          </w:tcPr>
          <w:p w:rsidR="0083255F" w:rsidRDefault="0083255F" w:rsidP="00832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 poslovnog subjekta</w:t>
            </w:r>
          </w:p>
        </w:tc>
        <w:tc>
          <w:tcPr>
            <w:tcW w:w="2265" w:type="dxa"/>
          </w:tcPr>
          <w:p w:rsidR="0083255F" w:rsidRDefault="0083255F" w:rsidP="00832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poslovnog subjekta</w:t>
            </w:r>
          </w:p>
        </w:tc>
        <w:tc>
          <w:tcPr>
            <w:tcW w:w="1362" w:type="dxa"/>
          </w:tcPr>
          <w:p w:rsidR="0083255F" w:rsidRDefault="0083255F" w:rsidP="00832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Vlasnički udio (%)</w:t>
            </w:r>
          </w:p>
        </w:tc>
      </w:tr>
      <w:tr w:rsidR="0083255F" w:rsidRPr="0083255F" w:rsidTr="0083255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31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Kovačević</w:t>
            </w:r>
          </w:p>
        </w:tc>
        <w:tc>
          <w:tcPr>
            <w:tcW w:w="255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 Kovačević Goran</w:t>
            </w:r>
          </w:p>
        </w:tc>
        <w:tc>
          <w:tcPr>
            <w:tcW w:w="2305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Obiteljsko poljoprivredno gospodarstvo</w:t>
            </w:r>
          </w:p>
        </w:tc>
        <w:tc>
          <w:tcPr>
            <w:tcW w:w="216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20807498379</w:t>
            </w:r>
          </w:p>
        </w:tc>
        <w:tc>
          <w:tcPr>
            <w:tcW w:w="2265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Ada, Glavna 44</w:t>
            </w:r>
          </w:p>
        </w:tc>
        <w:tc>
          <w:tcPr>
            <w:tcW w:w="136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7A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3255F" w:rsidRPr="0083255F" w:rsidTr="0083255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31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Vjekoslav Brđanin</w:t>
            </w:r>
          </w:p>
        </w:tc>
        <w:tc>
          <w:tcPr>
            <w:tcW w:w="255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Titan d.o.o.</w:t>
            </w:r>
          </w:p>
        </w:tc>
        <w:tc>
          <w:tcPr>
            <w:tcW w:w="2305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Društvo s ograničenom odgovornošću</w:t>
            </w:r>
          </w:p>
        </w:tc>
        <w:tc>
          <w:tcPr>
            <w:tcW w:w="216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85148271926</w:t>
            </w:r>
          </w:p>
        </w:tc>
        <w:tc>
          <w:tcPr>
            <w:tcW w:w="2265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Vidovci (Grad Požega), Željeznička 16</w:t>
            </w:r>
          </w:p>
        </w:tc>
        <w:tc>
          <w:tcPr>
            <w:tcW w:w="136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Više od 5 %</w:t>
            </w:r>
          </w:p>
        </w:tc>
      </w:tr>
      <w:tr w:rsidR="0083255F" w:rsidRPr="0083255F" w:rsidTr="0083255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31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Lejla Tešanović</w:t>
            </w:r>
          </w:p>
        </w:tc>
        <w:tc>
          <w:tcPr>
            <w:tcW w:w="255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 Tešanović Lejla</w:t>
            </w:r>
          </w:p>
        </w:tc>
        <w:tc>
          <w:tcPr>
            <w:tcW w:w="2305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Obiteljsko poljoprivredno gospodarstvo</w:t>
            </w:r>
          </w:p>
        </w:tc>
        <w:tc>
          <w:tcPr>
            <w:tcW w:w="216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75355848490</w:t>
            </w:r>
          </w:p>
        </w:tc>
        <w:tc>
          <w:tcPr>
            <w:tcW w:w="2265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Koprivna, Nikole Tesle 52</w:t>
            </w:r>
          </w:p>
        </w:tc>
        <w:tc>
          <w:tcPr>
            <w:tcW w:w="1362" w:type="dxa"/>
          </w:tcPr>
          <w:p w:rsidR="0083255F" w:rsidRPr="0083255F" w:rsidRDefault="0083255F" w:rsidP="008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7A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83255F" w:rsidRDefault="0083255F" w:rsidP="008325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55F" w:rsidRPr="0083255F" w:rsidRDefault="0083255F" w:rsidP="0083255F">
      <w:pPr>
        <w:jc w:val="both"/>
        <w:rPr>
          <w:rFonts w:ascii="Times New Roman" w:hAnsi="Times New Roman" w:cs="Times New Roman"/>
          <w:sz w:val="24"/>
          <w:szCs w:val="24"/>
        </w:rPr>
      </w:pPr>
      <w:r w:rsidRPr="0083255F">
        <w:rPr>
          <w:rFonts w:ascii="Times New Roman" w:hAnsi="Times New Roman" w:cs="Times New Roman"/>
          <w:sz w:val="24"/>
          <w:szCs w:val="24"/>
        </w:rPr>
        <w:t>Popis je sastavljen sukladno članku 4. stavak 3. i 4. Zakona o sprečavanju sukoba interesa („Narodne novine“ broj 143/21) na temelju pisanih obavijesti vijećnika/ca Općinskog vijeća Općine Šodolovci.</w:t>
      </w:r>
    </w:p>
    <w:p w:rsidR="0083255F" w:rsidRPr="0083255F" w:rsidRDefault="0083255F" w:rsidP="0083255F">
      <w:pPr>
        <w:jc w:val="both"/>
        <w:rPr>
          <w:rFonts w:ascii="Times New Roman" w:hAnsi="Times New Roman" w:cs="Times New Roman"/>
          <w:sz w:val="24"/>
          <w:szCs w:val="24"/>
        </w:rPr>
      </w:pPr>
      <w:r w:rsidRPr="0083255F">
        <w:rPr>
          <w:rFonts w:ascii="Times New Roman" w:hAnsi="Times New Roman" w:cs="Times New Roman"/>
          <w:sz w:val="24"/>
          <w:szCs w:val="24"/>
        </w:rPr>
        <w:t>Popis je ažuriran na dan 24. svibnja 2023. godine.</w:t>
      </w:r>
    </w:p>
    <w:sectPr w:rsidR="0083255F" w:rsidRPr="0083255F" w:rsidSect="0083255F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5F"/>
    <w:rsid w:val="0083255F"/>
    <w:rsid w:val="009C5FB4"/>
    <w:rsid w:val="00CB458E"/>
    <w:rsid w:val="00F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9FFC"/>
  <w15:chartTrackingRefBased/>
  <w15:docId w15:val="{D5830155-01EA-4956-8D07-5B9C56F7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2023-05-29T10:25:00Z</dcterms:created>
  <dcterms:modified xsi:type="dcterms:W3CDTF">2023-05-29T10:37:00Z</dcterms:modified>
</cp:coreProperties>
</file>