
<file path=[Content_Types].xml><?xml version="1.0" encoding="utf-8"?>
<Types xmlns="http://schemas.openxmlformats.org/package/2006/content-types">
  <Default Extension="bin" ContentType="application/vnd.openxmlformats-officedocument.oleObject"/>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5B8FC2" w14:textId="77777777" w:rsidR="004B372B" w:rsidRPr="00F575C3" w:rsidRDefault="004B372B" w:rsidP="004B372B">
      <w:pPr>
        <w:jc w:val="center"/>
        <w:rPr>
          <w:rFonts w:ascii="Times New Roman" w:hAnsi="Times New Roman" w:cs="Times New Roman"/>
          <w:i/>
          <w:sz w:val="72"/>
          <w:szCs w:val="72"/>
        </w:rPr>
      </w:pPr>
      <w:r w:rsidRPr="00F575C3">
        <w:rPr>
          <w:rFonts w:ascii="Times New Roman" w:hAnsi="Times New Roman" w:cs="Times New Roman"/>
          <w:i/>
          <w:sz w:val="72"/>
          <w:szCs w:val="72"/>
        </w:rPr>
        <w:t>Službeni glasnik</w:t>
      </w:r>
    </w:p>
    <w:p w14:paraId="56A6F891" w14:textId="77777777" w:rsidR="004B372B" w:rsidRPr="00F575C3" w:rsidRDefault="004B372B" w:rsidP="004B372B">
      <w:pPr>
        <w:jc w:val="center"/>
        <w:rPr>
          <w:rFonts w:ascii="Times New Roman" w:hAnsi="Times New Roman" w:cs="Times New Roman"/>
          <w:i/>
          <w:sz w:val="52"/>
          <w:szCs w:val="52"/>
        </w:rPr>
      </w:pPr>
      <w:r w:rsidRPr="00F575C3">
        <w:rPr>
          <w:rFonts w:ascii="Times New Roman" w:hAnsi="Times New Roman" w:cs="Times New Roman"/>
          <w:i/>
          <w:sz w:val="52"/>
          <w:szCs w:val="52"/>
        </w:rPr>
        <w:t>Općine Šodolovci</w:t>
      </w:r>
    </w:p>
    <w:p w14:paraId="5E9AAC83" w14:textId="77777777" w:rsidR="004B372B" w:rsidRDefault="004B372B" w:rsidP="004B372B">
      <w:pPr>
        <w:jc w:val="both"/>
        <w:rPr>
          <w:rFonts w:ascii="Times New Roman" w:hAnsi="Times New Roman" w:cs="Times New Roman"/>
          <w:u w:val="single"/>
        </w:rPr>
      </w:pPr>
    </w:p>
    <w:tbl>
      <w:tblPr>
        <w:tblW w:w="918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45"/>
        <w:gridCol w:w="4410"/>
        <w:gridCol w:w="2625"/>
      </w:tblGrid>
      <w:tr w:rsidR="004B372B" w14:paraId="4A872255" w14:textId="77777777" w:rsidTr="000F2867">
        <w:trPr>
          <w:trHeight w:val="729"/>
        </w:trPr>
        <w:tc>
          <w:tcPr>
            <w:tcW w:w="2145" w:type="dxa"/>
            <w:tcBorders>
              <w:bottom w:val="single" w:sz="4" w:space="0" w:color="auto"/>
            </w:tcBorders>
          </w:tcPr>
          <w:p w14:paraId="6ED9159F" w14:textId="77777777" w:rsidR="004B372B" w:rsidRPr="00EE55FD" w:rsidRDefault="004B372B" w:rsidP="000F2867">
            <w:pPr>
              <w:jc w:val="center"/>
              <w:rPr>
                <w:rFonts w:ascii="Times New Roman" w:hAnsi="Times New Roman" w:cs="Times New Roman"/>
                <w:b/>
                <w:bCs/>
              </w:rPr>
            </w:pPr>
            <w:r w:rsidRPr="00EE55FD">
              <w:rPr>
                <w:rFonts w:ascii="Times New Roman" w:hAnsi="Times New Roman" w:cs="Times New Roman"/>
                <w:b/>
                <w:bCs/>
              </w:rPr>
              <w:t>GODINA XXI</w:t>
            </w:r>
            <w:r>
              <w:rPr>
                <w:rFonts w:ascii="Times New Roman" w:hAnsi="Times New Roman" w:cs="Times New Roman"/>
                <w:b/>
                <w:bCs/>
              </w:rPr>
              <w:t>V</w:t>
            </w:r>
          </w:p>
        </w:tc>
        <w:tc>
          <w:tcPr>
            <w:tcW w:w="4410" w:type="dxa"/>
          </w:tcPr>
          <w:p w14:paraId="191F7484" w14:textId="01AEEEDA" w:rsidR="004B372B" w:rsidRPr="00EE55FD" w:rsidRDefault="004B372B" w:rsidP="000F2867">
            <w:pPr>
              <w:jc w:val="center"/>
              <w:rPr>
                <w:rFonts w:ascii="Times New Roman" w:hAnsi="Times New Roman" w:cs="Times New Roman"/>
                <w:b/>
                <w:bCs/>
              </w:rPr>
            </w:pPr>
            <w:r w:rsidRPr="00EE55FD">
              <w:rPr>
                <w:rFonts w:ascii="Times New Roman" w:hAnsi="Times New Roman" w:cs="Times New Roman"/>
                <w:b/>
                <w:bCs/>
              </w:rPr>
              <w:t>ŠODOLOVCI,</w:t>
            </w:r>
            <w:r>
              <w:rPr>
                <w:rFonts w:ascii="Times New Roman" w:hAnsi="Times New Roman" w:cs="Times New Roman"/>
                <w:b/>
                <w:bCs/>
              </w:rPr>
              <w:t xml:space="preserve"> 03. ožujka 2021.</w:t>
            </w:r>
          </w:p>
        </w:tc>
        <w:tc>
          <w:tcPr>
            <w:tcW w:w="2625" w:type="dxa"/>
          </w:tcPr>
          <w:p w14:paraId="66C5BA40" w14:textId="3DBEFD86" w:rsidR="004B372B" w:rsidRPr="00EE55FD" w:rsidRDefault="004B372B" w:rsidP="000F2867">
            <w:pPr>
              <w:jc w:val="center"/>
              <w:rPr>
                <w:rFonts w:ascii="Times New Roman" w:hAnsi="Times New Roman" w:cs="Times New Roman"/>
                <w:b/>
                <w:bCs/>
              </w:rPr>
            </w:pPr>
            <w:r w:rsidRPr="00EE55FD">
              <w:rPr>
                <w:rFonts w:ascii="Times New Roman" w:hAnsi="Times New Roman" w:cs="Times New Roman"/>
                <w:b/>
                <w:bCs/>
              </w:rPr>
              <w:t xml:space="preserve">BROJ </w:t>
            </w:r>
            <w:r>
              <w:rPr>
                <w:rFonts w:ascii="Times New Roman" w:hAnsi="Times New Roman" w:cs="Times New Roman"/>
                <w:b/>
                <w:bCs/>
              </w:rPr>
              <w:t>2</w:t>
            </w:r>
          </w:p>
        </w:tc>
      </w:tr>
    </w:tbl>
    <w:p w14:paraId="3D3D0519" w14:textId="77777777" w:rsidR="004B372B" w:rsidRPr="00F575C3" w:rsidRDefault="004B372B" w:rsidP="004B372B">
      <w:pPr>
        <w:jc w:val="both"/>
        <w:rPr>
          <w:rFonts w:ascii="Times New Roman" w:hAnsi="Times New Roman" w:cs="Times New Roman"/>
          <w:u w:val="single"/>
        </w:rPr>
      </w:pPr>
    </w:p>
    <w:p w14:paraId="68F97156" w14:textId="77777777" w:rsidR="004B372B" w:rsidRDefault="004B372B" w:rsidP="004B372B">
      <w:pPr>
        <w:rPr>
          <w:rFonts w:ascii="Times New Roman" w:hAnsi="Times New Roman" w:cs="Times New Roman"/>
          <w:b/>
          <w:sz w:val="28"/>
          <w:szCs w:val="28"/>
          <w:u w:val="single"/>
        </w:rPr>
      </w:pPr>
    </w:p>
    <w:p w14:paraId="447DE79A" w14:textId="77777777" w:rsidR="004B372B" w:rsidRDefault="004B372B" w:rsidP="004B372B">
      <w:pPr>
        <w:rPr>
          <w:rFonts w:ascii="Times New Roman" w:hAnsi="Times New Roman" w:cs="Times New Roman"/>
          <w:b/>
          <w:sz w:val="28"/>
          <w:szCs w:val="28"/>
          <w:u w:val="single"/>
        </w:rPr>
      </w:pPr>
    </w:p>
    <w:p w14:paraId="2D2AE659" w14:textId="77777777" w:rsidR="004B372B" w:rsidRDefault="004B372B" w:rsidP="004B372B">
      <w:pPr>
        <w:rPr>
          <w:rFonts w:ascii="Times New Roman" w:hAnsi="Times New Roman" w:cs="Times New Roman"/>
          <w:b/>
          <w:sz w:val="28"/>
          <w:szCs w:val="28"/>
          <w:u w:val="single"/>
        </w:rPr>
      </w:pPr>
    </w:p>
    <w:p w14:paraId="61D3B148" w14:textId="77777777" w:rsidR="004B372B" w:rsidRDefault="004B372B" w:rsidP="004B372B">
      <w:pPr>
        <w:jc w:val="center"/>
        <w:rPr>
          <w:rFonts w:ascii="Times New Roman" w:hAnsi="Times New Roman" w:cs="Times New Roman"/>
          <w:b/>
          <w:sz w:val="28"/>
          <w:szCs w:val="28"/>
          <w:u w:val="single"/>
        </w:rPr>
      </w:pPr>
      <w:r>
        <w:rPr>
          <w:noProof/>
        </w:rPr>
        <w:drawing>
          <wp:inline distT="0" distB="0" distL="0" distR="0" wp14:anchorId="3DC5492E" wp14:editId="549530BF">
            <wp:extent cx="2505075" cy="3019425"/>
            <wp:effectExtent l="0" t="0" r="9525" b="9525"/>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05075" cy="3019425"/>
                    </a:xfrm>
                    <a:prstGeom prst="rect">
                      <a:avLst/>
                    </a:prstGeom>
                    <a:noFill/>
                    <a:ln>
                      <a:noFill/>
                    </a:ln>
                  </pic:spPr>
                </pic:pic>
              </a:graphicData>
            </a:graphic>
          </wp:inline>
        </w:drawing>
      </w:r>
    </w:p>
    <w:p w14:paraId="114505E7" w14:textId="77777777" w:rsidR="004B372B" w:rsidRDefault="004B372B" w:rsidP="004B372B">
      <w:pPr>
        <w:rPr>
          <w:rFonts w:ascii="Times New Roman" w:hAnsi="Times New Roman" w:cs="Times New Roman"/>
          <w:b/>
          <w:sz w:val="28"/>
          <w:szCs w:val="28"/>
          <w:u w:val="single"/>
        </w:rPr>
      </w:pPr>
    </w:p>
    <w:p w14:paraId="2000343B" w14:textId="77777777" w:rsidR="004B372B" w:rsidRDefault="004B372B" w:rsidP="004B372B">
      <w:pPr>
        <w:jc w:val="center"/>
        <w:rPr>
          <w:rFonts w:ascii="Times New Roman" w:hAnsi="Times New Roman" w:cs="Times New Roman"/>
          <w:b/>
          <w:sz w:val="28"/>
          <w:szCs w:val="28"/>
          <w:u w:val="single"/>
        </w:rPr>
      </w:pPr>
    </w:p>
    <w:p w14:paraId="42E06F95" w14:textId="77777777" w:rsidR="004B372B" w:rsidRDefault="004B372B" w:rsidP="004B372B">
      <w:pPr>
        <w:jc w:val="center"/>
        <w:rPr>
          <w:rFonts w:ascii="Times New Roman" w:hAnsi="Times New Roman" w:cs="Times New Roman"/>
          <w:b/>
          <w:sz w:val="28"/>
          <w:szCs w:val="28"/>
          <w:u w:val="single"/>
        </w:rPr>
      </w:pPr>
    </w:p>
    <w:tbl>
      <w:tblPr>
        <w:tblW w:w="8745" w:type="dxa"/>
        <w:tblInd w:w="3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745"/>
      </w:tblGrid>
      <w:tr w:rsidR="004B372B" w14:paraId="2F8C18DF" w14:textId="77777777" w:rsidTr="000F2867">
        <w:trPr>
          <w:trHeight w:val="1410"/>
        </w:trPr>
        <w:tc>
          <w:tcPr>
            <w:tcW w:w="8745" w:type="dxa"/>
          </w:tcPr>
          <w:p w14:paraId="37259127" w14:textId="77777777" w:rsidR="004B372B" w:rsidRPr="001D6ECD" w:rsidRDefault="004B372B" w:rsidP="000F2867">
            <w:pPr>
              <w:pStyle w:val="Bezproreda"/>
              <w:jc w:val="center"/>
              <w:rPr>
                <w:rFonts w:ascii="Times New Roman" w:hAnsi="Times New Roman" w:cs="Times New Roman"/>
                <w:sz w:val="24"/>
                <w:szCs w:val="24"/>
              </w:rPr>
            </w:pPr>
            <w:r w:rsidRPr="001D6ECD">
              <w:rPr>
                <w:rFonts w:ascii="Times New Roman" w:hAnsi="Times New Roman" w:cs="Times New Roman"/>
                <w:sz w:val="24"/>
                <w:szCs w:val="24"/>
              </w:rPr>
              <w:t>Službeni glasnik općine Šodolovci</w:t>
            </w:r>
          </w:p>
          <w:p w14:paraId="373E5FD5" w14:textId="77777777" w:rsidR="004B372B" w:rsidRPr="001D6ECD" w:rsidRDefault="004B372B" w:rsidP="000F2867">
            <w:pPr>
              <w:pStyle w:val="Bezproreda"/>
              <w:jc w:val="center"/>
              <w:rPr>
                <w:rFonts w:ascii="Times New Roman" w:hAnsi="Times New Roman" w:cs="Times New Roman"/>
                <w:sz w:val="24"/>
                <w:szCs w:val="24"/>
              </w:rPr>
            </w:pPr>
            <w:r w:rsidRPr="001D6ECD">
              <w:rPr>
                <w:rFonts w:ascii="Times New Roman" w:hAnsi="Times New Roman" w:cs="Times New Roman"/>
                <w:sz w:val="24"/>
                <w:szCs w:val="24"/>
              </w:rPr>
              <w:t>Izdaje: Općina Šodolovci, Ive Andrića 3, Šodolovci</w:t>
            </w:r>
          </w:p>
          <w:p w14:paraId="6EEF3FF9" w14:textId="77777777" w:rsidR="004B372B" w:rsidRPr="001D6ECD" w:rsidRDefault="004B372B" w:rsidP="000F2867">
            <w:pPr>
              <w:pStyle w:val="Bezproreda"/>
              <w:jc w:val="center"/>
              <w:rPr>
                <w:rFonts w:ascii="Times New Roman" w:hAnsi="Times New Roman" w:cs="Times New Roman"/>
                <w:sz w:val="24"/>
                <w:szCs w:val="24"/>
              </w:rPr>
            </w:pPr>
            <w:r w:rsidRPr="001D6ECD">
              <w:rPr>
                <w:rFonts w:ascii="Times New Roman" w:hAnsi="Times New Roman" w:cs="Times New Roman"/>
                <w:sz w:val="24"/>
                <w:szCs w:val="24"/>
              </w:rPr>
              <w:t>Tiska: Jedinstveni upravni odjel Općine Šodolovci</w:t>
            </w:r>
          </w:p>
          <w:p w14:paraId="6B762C3D" w14:textId="77777777" w:rsidR="004B372B" w:rsidRPr="001D6ECD" w:rsidRDefault="004B372B" w:rsidP="000F2867">
            <w:pPr>
              <w:pStyle w:val="Bezproreda"/>
              <w:jc w:val="center"/>
              <w:rPr>
                <w:rFonts w:ascii="Times New Roman" w:hAnsi="Times New Roman" w:cs="Times New Roman"/>
                <w:sz w:val="24"/>
                <w:szCs w:val="24"/>
              </w:rPr>
            </w:pPr>
            <w:r w:rsidRPr="001D6ECD">
              <w:rPr>
                <w:rFonts w:ascii="Times New Roman" w:hAnsi="Times New Roman" w:cs="Times New Roman"/>
                <w:sz w:val="24"/>
                <w:szCs w:val="24"/>
              </w:rPr>
              <w:t>Za izdavača: Dragan Zorić, zamjenik općinskog načelnika koji obnaša dužnost općinskog načelnika</w:t>
            </w:r>
          </w:p>
        </w:tc>
      </w:tr>
    </w:tbl>
    <w:p w14:paraId="2CA2EE77" w14:textId="4329BB29" w:rsidR="004B372B" w:rsidRDefault="004B372B" w:rsidP="004B372B"/>
    <w:p w14:paraId="32FDF920" w14:textId="544B034F" w:rsidR="00512F78" w:rsidRDefault="00512F78" w:rsidP="004B372B"/>
    <w:p w14:paraId="5CCAE0DD" w14:textId="77777777" w:rsidR="00512F78" w:rsidRDefault="00512F78" w:rsidP="004B372B"/>
    <w:p w14:paraId="01A321B4" w14:textId="77777777" w:rsidR="004B372B" w:rsidRPr="001A5F5C" w:rsidRDefault="004B372B" w:rsidP="004B372B">
      <w:pPr>
        <w:jc w:val="center"/>
        <w:rPr>
          <w:rFonts w:ascii="Times New Roman" w:hAnsi="Times New Roman" w:cs="Times New Roman"/>
          <w:b/>
          <w:sz w:val="28"/>
          <w:szCs w:val="28"/>
          <w:u w:val="single"/>
        </w:rPr>
      </w:pPr>
      <w:r w:rsidRPr="00F575C3">
        <w:rPr>
          <w:rFonts w:ascii="Times New Roman" w:hAnsi="Times New Roman" w:cs="Times New Roman"/>
          <w:b/>
          <w:sz w:val="28"/>
          <w:szCs w:val="28"/>
          <w:u w:val="single"/>
        </w:rPr>
        <w:lastRenderedPageBreak/>
        <w:t>SADRŽAJ</w:t>
      </w:r>
    </w:p>
    <w:p w14:paraId="6A509B07" w14:textId="77777777" w:rsidR="004B372B" w:rsidRDefault="004B372B" w:rsidP="004B372B">
      <w:pPr>
        <w:jc w:val="both"/>
        <w:rPr>
          <w:rFonts w:ascii="Times New Roman" w:eastAsia="Calibri" w:hAnsi="Times New Roman" w:cs="Times New Roman"/>
          <w:sz w:val="24"/>
          <w:szCs w:val="24"/>
        </w:rPr>
      </w:pPr>
    </w:p>
    <w:p w14:paraId="315854EE" w14:textId="4AFC111F" w:rsidR="004B372B" w:rsidRDefault="004B372B" w:rsidP="004B372B">
      <w:pPr>
        <w:jc w:val="both"/>
        <w:rPr>
          <w:rFonts w:ascii="Times New Roman" w:hAnsi="Times New Roman" w:cs="Times New Roman"/>
          <w:b/>
          <w:i/>
          <w:sz w:val="24"/>
          <w:szCs w:val="24"/>
          <w:u w:val="single"/>
        </w:rPr>
      </w:pPr>
      <w:r w:rsidRPr="00786519">
        <w:rPr>
          <w:rFonts w:ascii="Times New Roman" w:hAnsi="Times New Roman" w:cs="Times New Roman"/>
          <w:b/>
          <w:i/>
          <w:sz w:val="24"/>
          <w:szCs w:val="24"/>
          <w:u w:val="single"/>
        </w:rPr>
        <w:t xml:space="preserve">AKTI OPĆINSKOG </w:t>
      </w:r>
      <w:r w:rsidR="00512F78">
        <w:rPr>
          <w:rFonts w:ascii="Times New Roman" w:hAnsi="Times New Roman" w:cs="Times New Roman"/>
          <w:b/>
          <w:i/>
          <w:sz w:val="24"/>
          <w:szCs w:val="24"/>
          <w:u w:val="single"/>
        </w:rPr>
        <w:t>VIJEĆA</w:t>
      </w:r>
      <w:r w:rsidRPr="00786519">
        <w:rPr>
          <w:rFonts w:ascii="Times New Roman" w:hAnsi="Times New Roman" w:cs="Times New Roman"/>
          <w:b/>
          <w:i/>
          <w:sz w:val="24"/>
          <w:szCs w:val="24"/>
          <w:u w:val="single"/>
        </w:rPr>
        <w:t>:</w:t>
      </w:r>
    </w:p>
    <w:p w14:paraId="53306F13" w14:textId="76043718" w:rsidR="004B372B" w:rsidRDefault="004B372B" w:rsidP="004B372B">
      <w:pPr>
        <w:spacing w:line="240" w:lineRule="auto"/>
        <w:jc w:val="both"/>
        <w:rPr>
          <w:rFonts w:ascii="Times New Roman" w:eastAsia="Calibri" w:hAnsi="Times New Roman" w:cs="Times New Roman"/>
          <w:bCs/>
          <w:sz w:val="24"/>
          <w:szCs w:val="24"/>
        </w:rPr>
      </w:pPr>
      <w:r w:rsidRPr="004B372B">
        <w:rPr>
          <w:rFonts w:ascii="Times New Roman" w:eastAsia="Calibri" w:hAnsi="Times New Roman" w:cs="Times New Roman"/>
          <w:bCs/>
          <w:iCs/>
          <w:sz w:val="24"/>
          <w:szCs w:val="24"/>
        </w:rPr>
        <w:t>1.</w:t>
      </w:r>
      <w:r>
        <w:rPr>
          <w:rFonts w:ascii="Times New Roman" w:eastAsia="Calibri" w:hAnsi="Times New Roman" w:cs="Times New Roman"/>
          <w:bCs/>
          <w:sz w:val="24"/>
          <w:szCs w:val="24"/>
        </w:rPr>
        <w:t xml:space="preserve"> </w:t>
      </w:r>
      <w:r w:rsidRPr="004B372B">
        <w:rPr>
          <w:rFonts w:ascii="Times New Roman" w:eastAsia="Calibri" w:hAnsi="Times New Roman" w:cs="Times New Roman"/>
          <w:bCs/>
          <w:sz w:val="24"/>
          <w:szCs w:val="24"/>
        </w:rPr>
        <w:t>Zaključak o usvajanju zapisnika s 29. sjednice Općinskog vijeća Općine Šodolovci</w:t>
      </w:r>
      <w:r w:rsidR="00FD480C">
        <w:rPr>
          <w:rFonts w:ascii="Times New Roman" w:eastAsia="Calibri" w:hAnsi="Times New Roman" w:cs="Times New Roman"/>
          <w:bCs/>
          <w:sz w:val="24"/>
          <w:szCs w:val="24"/>
        </w:rPr>
        <w:t>………….4</w:t>
      </w:r>
    </w:p>
    <w:p w14:paraId="0CE4E79B" w14:textId="71F044F3" w:rsidR="004B372B" w:rsidRDefault="004B372B" w:rsidP="004B372B">
      <w:pPr>
        <w:spacing w:line="240" w:lineRule="auto"/>
        <w:jc w:val="both"/>
        <w:rPr>
          <w:rFonts w:ascii="Times New Roman" w:eastAsia="Calibri" w:hAnsi="Times New Roman" w:cs="Times New Roman"/>
          <w:bCs/>
          <w:sz w:val="24"/>
          <w:szCs w:val="24"/>
        </w:rPr>
      </w:pPr>
      <w:r>
        <w:rPr>
          <w:rFonts w:ascii="Times New Roman" w:eastAsia="Calibri" w:hAnsi="Times New Roman" w:cs="Times New Roman"/>
          <w:bCs/>
          <w:sz w:val="24"/>
          <w:szCs w:val="24"/>
        </w:rPr>
        <w:t>2. Odluka o izmjenama i dopunama Odluke o komunalnom redu Općine Šodolovci</w:t>
      </w:r>
      <w:r w:rsidR="00FD480C">
        <w:rPr>
          <w:rFonts w:ascii="Times New Roman" w:eastAsia="Calibri" w:hAnsi="Times New Roman" w:cs="Times New Roman"/>
          <w:bCs/>
          <w:sz w:val="24"/>
          <w:szCs w:val="24"/>
        </w:rPr>
        <w:t>…………….4</w:t>
      </w:r>
    </w:p>
    <w:p w14:paraId="1648CBE3" w14:textId="6AE13CBC" w:rsidR="004B372B" w:rsidRDefault="004B372B" w:rsidP="004B372B">
      <w:pPr>
        <w:spacing w:line="240" w:lineRule="auto"/>
        <w:jc w:val="both"/>
        <w:rPr>
          <w:rFonts w:ascii="Times New Roman" w:eastAsia="Calibri" w:hAnsi="Times New Roman" w:cs="Times New Roman"/>
          <w:bCs/>
          <w:sz w:val="24"/>
          <w:szCs w:val="24"/>
        </w:rPr>
      </w:pPr>
      <w:r>
        <w:rPr>
          <w:rFonts w:ascii="Times New Roman" w:eastAsia="Calibri" w:hAnsi="Times New Roman" w:cs="Times New Roman"/>
          <w:bCs/>
          <w:sz w:val="24"/>
          <w:szCs w:val="24"/>
        </w:rPr>
        <w:t>3. Odluka o izgledu službene iskaznice i odore komunalnog redara Općine Šodolovci</w:t>
      </w:r>
      <w:r w:rsidR="00FD480C">
        <w:rPr>
          <w:rFonts w:ascii="Times New Roman" w:eastAsia="Calibri" w:hAnsi="Times New Roman" w:cs="Times New Roman"/>
          <w:bCs/>
          <w:sz w:val="24"/>
          <w:szCs w:val="24"/>
        </w:rPr>
        <w:t>…………..5</w:t>
      </w:r>
    </w:p>
    <w:p w14:paraId="1468030A" w14:textId="60E9BF12" w:rsidR="004B372B" w:rsidRDefault="004B372B" w:rsidP="004B372B">
      <w:pPr>
        <w:spacing w:line="240" w:lineRule="auto"/>
        <w:jc w:val="both"/>
        <w:rPr>
          <w:rFonts w:ascii="Times New Roman" w:eastAsia="Calibri" w:hAnsi="Times New Roman" w:cs="Times New Roman"/>
          <w:bCs/>
          <w:sz w:val="24"/>
          <w:szCs w:val="24"/>
        </w:rPr>
      </w:pPr>
      <w:r>
        <w:rPr>
          <w:rFonts w:ascii="Times New Roman" w:eastAsia="Calibri" w:hAnsi="Times New Roman" w:cs="Times New Roman"/>
          <w:bCs/>
          <w:sz w:val="24"/>
          <w:szCs w:val="24"/>
        </w:rPr>
        <w:t>4. Statut Općine Šodolovci</w:t>
      </w:r>
      <w:r w:rsidR="00FD480C">
        <w:rPr>
          <w:rFonts w:ascii="Times New Roman" w:eastAsia="Calibri" w:hAnsi="Times New Roman" w:cs="Times New Roman"/>
          <w:bCs/>
          <w:sz w:val="24"/>
          <w:szCs w:val="24"/>
        </w:rPr>
        <w:t>…………………………………………………………………….…..7</w:t>
      </w:r>
    </w:p>
    <w:p w14:paraId="26FCC406" w14:textId="6932CC7C" w:rsidR="004B372B" w:rsidRDefault="004B372B" w:rsidP="004B372B">
      <w:pPr>
        <w:spacing w:line="240" w:lineRule="auto"/>
        <w:jc w:val="both"/>
        <w:rPr>
          <w:rFonts w:ascii="Times New Roman" w:eastAsia="Calibri" w:hAnsi="Times New Roman" w:cs="Times New Roman"/>
          <w:bCs/>
          <w:sz w:val="24"/>
          <w:szCs w:val="24"/>
        </w:rPr>
      </w:pPr>
      <w:r>
        <w:rPr>
          <w:rFonts w:ascii="Times New Roman" w:eastAsia="Calibri" w:hAnsi="Times New Roman" w:cs="Times New Roman"/>
          <w:bCs/>
          <w:sz w:val="24"/>
          <w:szCs w:val="24"/>
        </w:rPr>
        <w:t>5. Poslovnik Općinskog vijeća Općine Šodolovci</w:t>
      </w:r>
      <w:r w:rsidR="00FD480C">
        <w:rPr>
          <w:rFonts w:ascii="Times New Roman" w:eastAsia="Calibri" w:hAnsi="Times New Roman" w:cs="Times New Roman"/>
          <w:bCs/>
          <w:sz w:val="24"/>
          <w:szCs w:val="24"/>
        </w:rPr>
        <w:t>………………………………………………..25</w:t>
      </w:r>
    </w:p>
    <w:p w14:paraId="49E34EF6" w14:textId="70C577E6" w:rsidR="004B372B" w:rsidRDefault="004B372B" w:rsidP="004B372B">
      <w:pPr>
        <w:spacing w:line="240" w:lineRule="auto"/>
        <w:jc w:val="both"/>
        <w:rPr>
          <w:rFonts w:ascii="Times New Roman" w:eastAsia="Calibri" w:hAnsi="Times New Roman" w:cs="Times New Roman"/>
          <w:bCs/>
          <w:sz w:val="24"/>
          <w:szCs w:val="24"/>
        </w:rPr>
      </w:pPr>
      <w:r>
        <w:rPr>
          <w:rFonts w:ascii="Times New Roman" w:eastAsia="Calibri" w:hAnsi="Times New Roman" w:cs="Times New Roman"/>
          <w:bCs/>
          <w:sz w:val="24"/>
          <w:szCs w:val="24"/>
        </w:rPr>
        <w:t>6. Odluka o izmjeni i dopune Odluke o naknadama vijećnika Općine Šodolovci</w:t>
      </w:r>
      <w:r w:rsidR="00FD480C">
        <w:rPr>
          <w:rFonts w:ascii="Times New Roman" w:eastAsia="Calibri" w:hAnsi="Times New Roman" w:cs="Times New Roman"/>
          <w:bCs/>
          <w:sz w:val="24"/>
          <w:szCs w:val="24"/>
        </w:rPr>
        <w:t>………….…….45</w:t>
      </w:r>
    </w:p>
    <w:p w14:paraId="6EA2435E" w14:textId="196EBFDC" w:rsidR="004B372B" w:rsidRDefault="004B372B" w:rsidP="004B372B">
      <w:pPr>
        <w:spacing w:line="240" w:lineRule="auto"/>
        <w:jc w:val="both"/>
        <w:rPr>
          <w:rFonts w:ascii="Times New Roman" w:eastAsia="Calibri" w:hAnsi="Times New Roman" w:cs="Times New Roman"/>
          <w:bCs/>
          <w:sz w:val="24"/>
          <w:szCs w:val="24"/>
        </w:rPr>
      </w:pPr>
      <w:r>
        <w:rPr>
          <w:rFonts w:ascii="Times New Roman" w:eastAsia="Calibri" w:hAnsi="Times New Roman" w:cs="Times New Roman"/>
          <w:bCs/>
          <w:sz w:val="24"/>
          <w:szCs w:val="24"/>
        </w:rPr>
        <w:t>7. Plan djelovanja u području prirodnih nepogoda Općine Šodolovci za 2021. godinu</w:t>
      </w:r>
      <w:r w:rsidR="00FD480C">
        <w:rPr>
          <w:rFonts w:ascii="Times New Roman" w:eastAsia="Calibri" w:hAnsi="Times New Roman" w:cs="Times New Roman"/>
          <w:bCs/>
          <w:sz w:val="24"/>
          <w:szCs w:val="24"/>
        </w:rPr>
        <w:t>…………..46</w:t>
      </w:r>
    </w:p>
    <w:p w14:paraId="1AABA96C" w14:textId="59C1D065" w:rsidR="004B372B" w:rsidRDefault="004B372B" w:rsidP="004B372B">
      <w:pPr>
        <w:spacing w:line="240" w:lineRule="auto"/>
        <w:jc w:val="both"/>
        <w:rPr>
          <w:rFonts w:ascii="Times New Roman" w:eastAsia="Calibri" w:hAnsi="Times New Roman" w:cs="Times New Roman"/>
          <w:bCs/>
          <w:sz w:val="24"/>
          <w:szCs w:val="24"/>
        </w:rPr>
      </w:pPr>
      <w:r>
        <w:rPr>
          <w:rFonts w:ascii="Times New Roman" w:eastAsia="Calibri" w:hAnsi="Times New Roman" w:cs="Times New Roman"/>
          <w:bCs/>
          <w:sz w:val="24"/>
          <w:szCs w:val="24"/>
        </w:rPr>
        <w:t>8. Odluka o produljenju važenja Strateškog razvojnog programa Općine Šodolovci za razdoblje 2015. do 2020. godine</w:t>
      </w:r>
      <w:r w:rsidR="00FD480C">
        <w:rPr>
          <w:rFonts w:ascii="Times New Roman" w:eastAsia="Calibri" w:hAnsi="Times New Roman" w:cs="Times New Roman"/>
          <w:bCs/>
          <w:sz w:val="24"/>
          <w:szCs w:val="24"/>
        </w:rPr>
        <w:t>………………………………………………………………………...….81</w:t>
      </w:r>
    </w:p>
    <w:p w14:paraId="1F3CDA0D" w14:textId="24F310A1" w:rsidR="004B372B" w:rsidRDefault="004B372B" w:rsidP="004B372B">
      <w:pPr>
        <w:spacing w:line="240" w:lineRule="auto"/>
        <w:jc w:val="both"/>
        <w:rPr>
          <w:rFonts w:ascii="Times New Roman" w:eastAsia="Calibri" w:hAnsi="Times New Roman" w:cs="Times New Roman"/>
          <w:bCs/>
          <w:sz w:val="24"/>
          <w:szCs w:val="24"/>
        </w:rPr>
      </w:pPr>
      <w:r>
        <w:rPr>
          <w:rFonts w:ascii="Times New Roman" w:eastAsia="Calibri" w:hAnsi="Times New Roman" w:cs="Times New Roman"/>
          <w:bCs/>
          <w:sz w:val="24"/>
          <w:szCs w:val="24"/>
        </w:rPr>
        <w:t>9. Godišnji izvještaj o izvršenju Proračuna Općine Šodolovci za 2020. godinu</w:t>
      </w:r>
      <w:r w:rsidR="00FD480C">
        <w:rPr>
          <w:rFonts w:ascii="Times New Roman" w:eastAsia="Calibri" w:hAnsi="Times New Roman" w:cs="Times New Roman"/>
          <w:bCs/>
          <w:sz w:val="24"/>
          <w:szCs w:val="24"/>
        </w:rPr>
        <w:t>………………….83</w:t>
      </w:r>
    </w:p>
    <w:p w14:paraId="38E1AD43" w14:textId="01F3A102" w:rsidR="004B372B" w:rsidRDefault="004B372B" w:rsidP="004B372B">
      <w:pPr>
        <w:spacing w:line="240" w:lineRule="auto"/>
        <w:jc w:val="both"/>
        <w:rPr>
          <w:rFonts w:ascii="Times New Roman" w:eastAsia="Calibri" w:hAnsi="Times New Roman" w:cs="Times New Roman"/>
          <w:bCs/>
          <w:sz w:val="24"/>
          <w:szCs w:val="24"/>
        </w:rPr>
      </w:pPr>
      <w:r>
        <w:rPr>
          <w:rFonts w:ascii="Times New Roman" w:eastAsia="Calibri" w:hAnsi="Times New Roman" w:cs="Times New Roman"/>
          <w:bCs/>
          <w:sz w:val="24"/>
          <w:szCs w:val="24"/>
        </w:rPr>
        <w:t>10. Odluka o raspodjeli rezultata poslovanja Općine Šodolovci za 2020. godinu</w:t>
      </w:r>
      <w:r w:rsidR="00FD480C">
        <w:rPr>
          <w:rFonts w:ascii="Times New Roman" w:eastAsia="Calibri" w:hAnsi="Times New Roman" w:cs="Times New Roman"/>
          <w:bCs/>
          <w:sz w:val="24"/>
          <w:szCs w:val="24"/>
        </w:rPr>
        <w:t>…………….....123</w:t>
      </w:r>
    </w:p>
    <w:p w14:paraId="1CCE6264" w14:textId="60CAF494" w:rsidR="004B372B" w:rsidRDefault="004B372B" w:rsidP="004B372B">
      <w:pPr>
        <w:spacing w:line="240" w:lineRule="auto"/>
        <w:jc w:val="both"/>
        <w:rPr>
          <w:rFonts w:ascii="Times New Roman" w:eastAsia="Calibri" w:hAnsi="Times New Roman" w:cs="Times New Roman"/>
          <w:bCs/>
          <w:sz w:val="24"/>
          <w:szCs w:val="24"/>
        </w:rPr>
      </w:pPr>
      <w:r>
        <w:rPr>
          <w:rFonts w:ascii="Times New Roman" w:eastAsia="Calibri" w:hAnsi="Times New Roman" w:cs="Times New Roman"/>
          <w:bCs/>
          <w:sz w:val="24"/>
          <w:szCs w:val="24"/>
        </w:rPr>
        <w:t>11. Zaključak o prihvaćanju Izvješća  o ostvarenju Programa javnih potreba u kulturi i religiji na području Općine Šodolovci za 2020. godinu</w:t>
      </w:r>
      <w:r w:rsidR="00FD480C">
        <w:rPr>
          <w:rFonts w:ascii="Times New Roman" w:eastAsia="Calibri" w:hAnsi="Times New Roman" w:cs="Times New Roman"/>
          <w:bCs/>
          <w:sz w:val="24"/>
          <w:szCs w:val="24"/>
        </w:rPr>
        <w:t>……………………………………………...…….124</w:t>
      </w:r>
    </w:p>
    <w:p w14:paraId="253F90AC" w14:textId="2DC2BB1E" w:rsidR="004B372B" w:rsidRDefault="004B372B" w:rsidP="004B372B">
      <w:pPr>
        <w:spacing w:line="240" w:lineRule="auto"/>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12. Zaključak o prihvaćanju </w:t>
      </w:r>
      <w:r w:rsidR="00B643DB">
        <w:rPr>
          <w:rFonts w:ascii="Times New Roman" w:eastAsia="Calibri" w:hAnsi="Times New Roman" w:cs="Times New Roman"/>
          <w:bCs/>
          <w:sz w:val="24"/>
          <w:szCs w:val="24"/>
        </w:rPr>
        <w:t>Izvješća o ostvarenju Programa javnih potrebu u sportu na području Općine Šodolovci za 2020. godinu</w:t>
      </w:r>
      <w:r w:rsidR="00280AE0">
        <w:rPr>
          <w:rFonts w:ascii="Times New Roman" w:eastAsia="Calibri" w:hAnsi="Times New Roman" w:cs="Times New Roman"/>
          <w:bCs/>
          <w:sz w:val="24"/>
          <w:szCs w:val="24"/>
        </w:rPr>
        <w:t>……………………………………………………………...125</w:t>
      </w:r>
    </w:p>
    <w:p w14:paraId="0CE788C4" w14:textId="785340BB" w:rsidR="00B643DB" w:rsidRDefault="00B643DB" w:rsidP="004B372B">
      <w:pPr>
        <w:spacing w:line="240" w:lineRule="auto"/>
        <w:jc w:val="both"/>
        <w:rPr>
          <w:rFonts w:ascii="Times New Roman" w:eastAsia="Calibri" w:hAnsi="Times New Roman" w:cs="Times New Roman"/>
          <w:bCs/>
          <w:sz w:val="24"/>
          <w:szCs w:val="24"/>
        </w:rPr>
      </w:pPr>
      <w:r>
        <w:rPr>
          <w:rFonts w:ascii="Times New Roman" w:eastAsia="Calibri" w:hAnsi="Times New Roman" w:cs="Times New Roman"/>
          <w:bCs/>
          <w:sz w:val="24"/>
          <w:szCs w:val="24"/>
        </w:rPr>
        <w:t>13. Zaključak o prihvaćanju Izvješća o ostvarenju Programa javnih potreba u socijalnoj skrbi Općine Šodolovci za 2020. godinu</w:t>
      </w:r>
      <w:r w:rsidR="00280AE0">
        <w:rPr>
          <w:rFonts w:ascii="Times New Roman" w:eastAsia="Calibri" w:hAnsi="Times New Roman" w:cs="Times New Roman"/>
          <w:bCs/>
          <w:sz w:val="24"/>
          <w:szCs w:val="24"/>
        </w:rPr>
        <w:t>……………………………………………………………...125</w:t>
      </w:r>
    </w:p>
    <w:p w14:paraId="6509B3E1" w14:textId="1DF34230" w:rsidR="00B643DB" w:rsidRDefault="00B643DB" w:rsidP="004B372B">
      <w:pPr>
        <w:spacing w:line="240" w:lineRule="auto"/>
        <w:jc w:val="both"/>
        <w:rPr>
          <w:rFonts w:ascii="Times New Roman" w:eastAsia="Calibri" w:hAnsi="Times New Roman" w:cs="Times New Roman"/>
          <w:bCs/>
          <w:sz w:val="24"/>
          <w:szCs w:val="24"/>
        </w:rPr>
      </w:pPr>
      <w:r>
        <w:rPr>
          <w:rFonts w:ascii="Times New Roman" w:eastAsia="Calibri" w:hAnsi="Times New Roman" w:cs="Times New Roman"/>
          <w:bCs/>
          <w:sz w:val="24"/>
          <w:szCs w:val="24"/>
        </w:rPr>
        <w:t>14. Zaključak o prihvaćanju Izvješća o ostvarenju Programa javnih potreba u predškolskom odgoju i obrazovanju Općine Šodolovci za 2020. godinu</w:t>
      </w:r>
      <w:r w:rsidR="00280AE0">
        <w:rPr>
          <w:rFonts w:ascii="Times New Roman" w:eastAsia="Calibri" w:hAnsi="Times New Roman" w:cs="Times New Roman"/>
          <w:bCs/>
          <w:sz w:val="24"/>
          <w:szCs w:val="24"/>
        </w:rPr>
        <w:t>……………………………………………….126</w:t>
      </w:r>
    </w:p>
    <w:p w14:paraId="303A0924" w14:textId="294B696F" w:rsidR="00B643DB" w:rsidRDefault="00B643DB" w:rsidP="004B372B">
      <w:pPr>
        <w:spacing w:line="240" w:lineRule="auto"/>
        <w:jc w:val="both"/>
        <w:rPr>
          <w:rFonts w:ascii="Times New Roman" w:eastAsia="Calibri" w:hAnsi="Times New Roman" w:cs="Times New Roman"/>
          <w:bCs/>
          <w:sz w:val="24"/>
          <w:szCs w:val="24"/>
        </w:rPr>
      </w:pPr>
      <w:r>
        <w:rPr>
          <w:rFonts w:ascii="Times New Roman" w:eastAsia="Calibri" w:hAnsi="Times New Roman" w:cs="Times New Roman"/>
          <w:bCs/>
          <w:sz w:val="24"/>
          <w:szCs w:val="24"/>
        </w:rPr>
        <w:t>15. Zaključak o prihvaćanju Izvješća o ostvarenju Programa održavanja objekata i uređaja komunalne infrastrukture Općine Šodolovci za 2020. godinu</w:t>
      </w:r>
      <w:r w:rsidR="00280AE0">
        <w:rPr>
          <w:rFonts w:ascii="Times New Roman" w:eastAsia="Calibri" w:hAnsi="Times New Roman" w:cs="Times New Roman"/>
          <w:bCs/>
          <w:sz w:val="24"/>
          <w:szCs w:val="24"/>
        </w:rPr>
        <w:t>…………………………………..127</w:t>
      </w:r>
    </w:p>
    <w:p w14:paraId="51E115BB" w14:textId="4158963E" w:rsidR="00B643DB" w:rsidRDefault="00B643DB" w:rsidP="004B372B">
      <w:pPr>
        <w:spacing w:line="240" w:lineRule="auto"/>
        <w:jc w:val="both"/>
        <w:rPr>
          <w:rFonts w:ascii="Times New Roman" w:eastAsia="Calibri" w:hAnsi="Times New Roman" w:cs="Times New Roman"/>
          <w:bCs/>
          <w:sz w:val="24"/>
          <w:szCs w:val="24"/>
        </w:rPr>
      </w:pPr>
      <w:r>
        <w:rPr>
          <w:rFonts w:ascii="Times New Roman" w:eastAsia="Calibri" w:hAnsi="Times New Roman" w:cs="Times New Roman"/>
          <w:bCs/>
          <w:sz w:val="24"/>
          <w:szCs w:val="24"/>
        </w:rPr>
        <w:t>16. Zaključak o prihvaćanju Izvješća o ostvarenju Programa gradnje objekata i uređaja komunalne infrastrukture Općine Šodolovci za 2020. godinu</w:t>
      </w:r>
      <w:r w:rsidR="00280AE0">
        <w:rPr>
          <w:rFonts w:ascii="Times New Roman" w:eastAsia="Calibri" w:hAnsi="Times New Roman" w:cs="Times New Roman"/>
          <w:bCs/>
          <w:sz w:val="24"/>
          <w:szCs w:val="24"/>
        </w:rPr>
        <w:t>……………………………………………....128</w:t>
      </w:r>
    </w:p>
    <w:p w14:paraId="09D4D184" w14:textId="51558E68" w:rsidR="00B643DB" w:rsidRDefault="00B643DB" w:rsidP="004B372B">
      <w:pPr>
        <w:spacing w:line="240" w:lineRule="auto"/>
        <w:jc w:val="both"/>
        <w:rPr>
          <w:rFonts w:ascii="Times New Roman" w:eastAsia="Calibri" w:hAnsi="Times New Roman" w:cs="Times New Roman"/>
          <w:bCs/>
          <w:sz w:val="24"/>
          <w:szCs w:val="24"/>
        </w:rPr>
      </w:pPr>
      <w:r>
        <w:rPr>
          <w:rFonts w:ascii="Times New Roman" w:eastAsia="Calibri" w:hAnsi="Times New Roman" w:cs="Times New Roman"/>
          <w:bCs/>
          <w:sz w:val="24"/>
          <w:szCs w:val="24"/>
        </w:rPr>
        <w:t>17. Zaključak o prihvaćanju Izvješća o ostvarenju Programa utroška sredstava naknade za zadržavanje nezakonito izgrađenih zgrada u prostoru Općine Šodolovci za 2020. godinu</w:t>
      </w:r>
      <w:r w:rsidR="00280AE0">
        <w:rPr>
          <w:rFonts w:ascii="Times New Roman" w:eastAsia="Calibri" w:hAnsi="Times New Roman" w:cs="Times New Roman"/>
          <w:bCs/>
          <w:sz w:val="24"/>
          <w:szCs w:val="24"/>
        </w:rPr>
        <w:t>….…..129</w:t>
      </w:r>
    </w:p>
    <w:p w14:paraId="20BDA405" w14:textId="443F22CB" w:rsidR="00B643DB" w:rsidRDefault="00B643DB" w:rsidP="004B372B">
      <w:pPr>
        <w:spacing w:line="240" w:lineRule="auto"/>
        <w:jc w:val="both"/>
        <w:rPr>
          <w:rFonts w:ascii="Times New Roman" w:eastAsia="Calibri" w:hAnsi="Times New Roman" w:cs="Times New Roman"/>
          <w:bCs/>
          <w:sz w:val="24"/>
          <w:szCs w:val="24"/>
        </w:rPr>
      </w:pPr>
      <w:r>
        <w:rPr>
          <w:rFonts w:ascii="Times New Roman" w:eastAsia="Calibri" w:hAnsi="Times New Roman" w:cs="Times New Roman"/>
          <w:bCs/>
          <w:sz w:val="24"/>
          <w:szCs w:val="24"/>
        </w:rPr>
        <w:t>18. Zaključak o prihvaćanju Izvješća o ostvarenju Programa utroška sredstava šumskog doprinosa za 2020. godinu</w:t>
      </w:r>
      <w:r w:rsidR="00280AE0">
        <w:rPr>
          <w:rFonts w:ascii="Times New Roman" w:eastAsia="Calibri" w:hAnsi="Times New Roman" w:cs="Times New Roman"/>
          <w:bCs/>
          <w:sz w:val="24"/>
          <w:szCs w:val="24"/>
        </w:rPr>
        <w:t>…………………………………………………………………………………129</w:t>
      </w:r>
    </w:p>
    <w:p w14:paraId="76366CBE" w14:textId="08CDEC0B" w:rsidR="00B643DB" w:rsidRDefault="00B643DB" w:rsidP="004B372B">
      <w:pPr>
        <w:spacing w:line="240" w:lineRule="auto"/>
        <w:jc w:val="both"/>
        <w:rPr>
          <w:rFonts w:ascii="Times New Roman" w:eastAsia="Calibri" w:hAnsi="Times New Roman" w:cs="Times New Roman"/>
          <w:bCs/>
          <w:sz w:val="24"/>
          <w:szCs w:val="24"/>
        </w:rPr>
      </w:pPr>
      <w:r>
        <w:rPr>
          <w:rFonts w:ascii="Times New Roman" w:eastAsia="Calibri" w:hAnsi="Times New Roman" w:cs="Times New Roman"/>
          <w:bCs/>
          <w:sz w:val="24"/>
          <w:szCs w:val="24"/>
        </w:rPr>
        <w:t>19. Zaključak o prihvaćanju Izvješća o ostvarenju Programa utroška sredstava ostvarenih raspolaganjem poljoprivrednim zemljištem u vlasništvu Republike Hrvatske na području Općine Šodolovci za 2020. godinu</w:t>
      </w:r>
      <w:r w:rsidR="00280AE0">
        <w:rPr>
          <w:rFonts w:ascii="Times New Roman" w:eastAsia="Calibri" w:hAnsi="Times New Roman" w:cs="Times New Roman"/>
          <w:bCs/>
          <w:sz w:val="24"/>
          <w:szCs w:val="24"/>
        </w:rPr>
        <w:t>…………………………………………………………………...…130</w:t>
      </w:r>
    </w:p>
    <w:p w14:paraId="24B2ED58" w14:textId="5224EAD1" w:rsidR="00B643DB" w:rsidRDefault="00B643DB" w:rsidP="004B372B">
      <w:pPr>
        <w:spacing w:line="240" w:lineRule="auto"/>
        <w:jc w:val="both"/>
        <w:rPr>
          <w:rFonts w:ascii="Times New Roman" w:eastAsia="Calibri" w:hAnsi="Times New Roman" w:cs="Times New Roman"/>
          <w:bCs/>
          <w:sz w:val="24"/>
          <w:szCs w:val="24"/>
        </w:rPr>
      </w:pPr>
      <w:r>
        <w:rPr>
          <w:rFonts w:ascii="Times New Roman" w:eastAsia="Calibri" w:hAnsi="Times New Roman" w:cs="Times New Roman"/>
          <w:bCs/>
          <w:sz w:val="24"/>
          <w:szCs w:val="24"/>
        </w:rPr>
        <w:t>20. Zaključak o prihvaćanju Izvješća o obavljenom popisu imovine i obveza Općine Šodolovci sa stanjem na dan 31.12.2020. godine</w:t>
      </w:r>
      <w:r w:rsidR="00280AE0">
        <w:rPr>
          <w:rFonts w:ascii="Times New Roman" w:eastAsia="Calibri" w:hAnsi="Times New Roman" w:cs="Times New Roman"/>
          <w:bCs/>
          <w:sz w:val="24"/>
          <w:szCs w:val="24"/>
        </w:rPr>
        <w:t>……………………………………………………………...131</w:t>
      </w:r>
    </w:p>
    <w:p w14:paraId="0D5E9B34" w14:textId="6408B6D0" w:rsidR="00B643DB" w:rsidRDefault="00B643DB" w:rsidP="004B372B">
      <w:pPr>
        <w:spacing w:line="240" w:lineRule="auto"/>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21. Zaključak o usvajanju Izvješća o radu zamjenika općinskog </w:t>
      </w:r>
      <w:r w:rsidR="00A87A45">
        <w:rPr>
          <w:rFonts w:ascii="Times New Roman" w:eastAsia="Calibri" w:hAnsi="Times New Roman" w:cs="Times New Roman"/>
          <w:bCs/>
          <w:sz w:val="24"/>
          <w:szCs w:val="24"/>
        </w:rPr>
        <w:t>načelnika</w:t>
      </w:r>
      <w:r>
        <w:rPr>
          <w:rFonts w:ascii="Times New Roman" w:eastAsia="Calibri" w:hAnsi="Times New Roman" w:cs="Times New Roman"/>
          <w:bCs/>
          <w:sz w:val="24"/>
          <w:szCs w:val="24"/>
        </w:rPr>
        <w:t xml:space="preserve"> koji obnaša dužnost općinskog </w:t>
      </w:r>
      <w:r w:rsidR="00A87A45">
        <w:rPr>
          <w:rFonts w:ascii="Times New Roman" w:eastAsia="Calibri" w:hAnsi="Times New Roman" w:cs="Times New Roman"/>
          <w:bCs/>
          <w:sz w:val="24"/>
          <w:szCs w:val="24"/>
        </w:rPr>
        <w:t>načelnika</w:t>
      </w:r>
      <w:r>
        <w:rPr>
          <w:rFonts w:ascii="Times New Roman" w:eastAsia="Calibri" w:hAnsi="Times New Roman" w:cs="Times New Roman"/>
          <w:bCs/>
          <w:sz w:val="24"/>
          <w:szCs w:val="24"/>
        </w:rPr>
        <w:t xml:space="preserve"> </w:t>
      </w:r>
      <w:r w:rsidR="00A87A45">
        <w:rPr>
          <w:rFonts w:ascii="Times New Roman" w:eastAsia="Calibri" w:hAnsi="Times New Roman" w:cs="Times New Roman"/>
          <w:bCs/>
          <w:sz w:val="24"/>
          <w:szCs w:val="24"/>
        </w:rPr>
        <w:t>Općine Šodolovci za razdoblje 01.07.2020. do 31.12.2020. godine</w:t>
      </w:r>
      <w:r w:rsidR="00280AE0">
        <w:rPr>
          <w:rFonts w:ascii="Times New Roman" w:eastAsia="Calibri" w:hAnsi="Times New Roman" w:cs="Times New Roman"/>
          <w:bCs/>
          <w:sz w:val="24"/>
          <w:szCs w:val="24"/>
        </w:rPr>
        <w:t>……....131</w:t>
      </w:r>
    </w:p>
    <w:p w14:paraId="7E381E78" w14:textId="44A32D23" w:rsidR="00A87A45" w:rsidRDefault="00A87A45" w:rsidP="004B372B">
      <w:pPr>
        <w:spacing w:line="240" w:lineRule="auto"/>
        <w:jc w:val="both"/>
        <w:rPr>
          <w:rFonts w:ascii="Times New Roman" w:eastAsia="Calibri" w:hAnsi="Times New Roman" w:cs="Times New Roman"/>
          <w:bCs/>
          <w:sz w:val="24"/>
          <w:szCs w:val="24"/>
        </w:rPr>
      </w:pPr>
      <w:r>
        <w:rPr>
          <w:rFonts w:ascii="Times New Roman" w:eastAsia="Calibri" w:hAnsi="Times New Roman" w:cs="Times New Roman"/>
          <w:bCs/>
          <w:sz w:val="24"/>
          <w:szCs w:val="24"/>
        </w:rPr>
        <w:lastRenderedPageBreak/>
        <w:t>22. Zaključak o usvajanju izvješća o lokacijama i količinama odbačenog otpada te troškovima uklanjanja odbačenog otpada na području Općine Šodolovci u 2020. godini</w:t>
      </w:r>
      <w:r w:rsidR="00280AE0">
        <w:rPr>
          <w:rFonts w:ascii="Times New Roman" w:eastAsia="Calibri" w:hAnsi="Times New Roman" w:cs="Times New Roman"/>
          <w:bCs/>
          <w:sz w:val="24"/>
          <w:szCs w:val="24"/>
        </w:rPr>
        <w:t>…………………...132</w:t>
      </w:r>
    </w:p>
    <w:p w14:paraId="25C98B82" w14:textId="3CDF523E" w:rsidR="00A87A45" w:rsidRDefault="00A87A45" w:rsidP="004B372B">
      <w:pPr>
        <w:spacing w:line="240" w:lineRule="auto"/>
        <w:jc w:val="both"/>
        <w:rPr>
          <w:rFonts w:ascii="Times New Roman" w:eastAsia="Calibri" w:hAnsi="Times New Roman" w:cs="Times New Roman"/>
          <w:bCs/>
          <w:sz w:val="24"/>
          <w:szCs w:val="24"/>
        </w:rPr>
      </w:pPr>
      <w:r>
        <w:rPr>
          <w:rFonts w:ascii="Times New Roman" w:eastAsia="Calibri" w:hAnsi="Times New Roman" w:cs="Times New Roman"/>
          <w:bCs/>
          <w:sz w:val="24"/>
          <w:szCs w:val="24"/>
        </w:rPr>
        <w:t>23. Zaključak o usvajanju Izvješća o primjeni agrotehničkih mjera i mjera za uređenje i održavanje poljoprivrednih rudina na području Općine Šodolovci za 2020. godinu</w:t>
      </w:r>
      <w:r w:rsidR="00280AE0">
        <w:rPr>
          <w:rFonts w:ascii="Times New Roman" w:eastAsia="Calibri" w:hAnsi="Times New Roman" w:cs="Times New Roman"/>
          <w:bCs/>
          <w:sz w:val="24"/>
          <w:szCs w:val="24"/>
        </w:rPr>
        <w:t>………………………...133</w:t>
      </w:r>
    </w:p>
    <w:p w14:paraId="0F18FECA" w14:textId="069FD9E3" w:rsidR="00A87A45" w:rsidRDefault="00A87A45" w:rsidP="004B372B">
      <w:pPr>
        <w:spacing w:line="240" w:lineRule="auto"/>
        <w:jc w:val="both"/>
        <w:rPr>
          <w:rFonts w:ascii="Times New Roman" w:eastAsia="Calibri" w:hAnsi="Times New Roman" w:cs="Times New Roman"/>
          <w:bCs/>
          <w:sz w:val="24"/>
          <w:szCs w:val="24"/>
        </w:rPr>
      </w:pPr>
      <w:r>
        <w:rPr>
          <w:rFonts w:ascii="Times New Roman" w:eastAsia="Calibri" w:hAnsi="Times New Roman" w:cs="Times New Roman"/>
          <w:bCs/>
          <w:sz w:val="24"/>
          <w:szCs w:val="24"/>
        </w:rPr>
        <w:t>24. Zaključak o usvajanju Izvješća o stanju zaštite od požara na području Općine Šodolovci u 2020. godini</w:t>
      </w:r>
      <w:r w:rsidR="00280AE0">
        <w:rPr>
          <w:rFonts w:ascii="Times New Roman" w:eastAsia="Calibri" w:hAnsi="Times New Roman" w:cs="Times New Roman"/>
          <w:bCs/>
          <w:sz w:val="24"/>
          <w:szCs w:val="24"/>
        </w:rPr>
        <w:t>…………………………………………………………………………………….134</w:t>
      </w:r>
    </w:p>
    <w:p w14:paraId="76BC0CC2" w14:textId="106F279C" w:rsidR="00A87A45" w:rsidRDefault="00A87A45" w:rsidP="004B372B">
      <w:pPr>
        <w:spacing w:line="240" w:lineRule="auto"/>
        <w:jc w:val="both"/>
        <w:rPr>
          <w:rFonts w:ascii="Times New Roman" w:eastAsia="Calibri" w:hAnsi="Times New Roman" w:cs="Times New Roman"/>
          <w:bCs/>
          <w:sz w:val="24"/>
          <w:szCs w:val="24"/>
        </w:rPr>
      </w:pPr>
      <w:r>
        <w:rPr>
          <w:rFonts w:ascii="Times New Roman" w:eastAsia="Calibri" w:hAnsi="Times New Roman" w:cs="Times New Roman"/>
          <w:bCs/>
          <w:sz w:val="24"/>
          <w:szCs w:val="24"/>
        </w:rPr>
        <w:t>25. Provedbeni plan unapređenja zaštite od požara na području Općine Šodolovci za 2021. godinu</w:t>
      </w:r>
      <w:r w:rsidR="00280AE0">
        <w:rPr>
          <w:rFonts w:ascii="Times New Roman" w:eastAsia="Calibri" w:hAnsi="Times New Roman" w:cs="Times New Roman"/>
          <w:bCs/>
          <w:sz w:val="24"/>
          <w:szCs w:val="24"/>
        </w:rPr>
        <w:t>…………………………………………………………………………………………..134</w:t>
      </w:r>
    </w:p>
    <w:p w14:paraId="69DC66C0" w14:textId="0C6DC062" w:rsidR="00A87A45" w:rsidRDefault="00A87A45" w:rsidP="004B372B">
      <w:pPr>
        <w:spacing w:line="240" w:lineRule="auto"/>
        <w:jc w:val="both"/>
        <w:rPr>
          <w:rFonts w:ascii="Times New Roman" w:eastAsia="Calibri" w:hAnsi="Times New Roman" w:cs="Times New Roman"/>
          <w:bCs/>
          <w:sz w:val="24"/>
          <w:szCs w:val="24"/>
        </w:rPr>
      </w:pPr>
      <w:r>
        <w:rPr>
          <w:rFonts w:ascii="Times New Roman" w:eastAsia="Calibri" w:hAnsi="Times New Roman" w:cs="Times New Roman"/>
          <w:bCs/>
          <w:sz w:val="24"/>
          <w:szCs w:val="24"/>
        </w:rPr>
        <w:t>26. Plan motrenja, čuvanja i ophodnje otvorenog prostora i građevina za koje prijeti povećana opasnost od nastajanja i širenja požara na području Općine Šodolovci u 2021. godini</w:t>
      </w:r>
      <w:r w:rsidR="00280AE0">
        <w:rPr>
          <w:rFonts w:ascii="Times New Roman" w:eastAsia="Calibri" w:hAnsi="Times New Roman" w:cs="Times New Roman"/>
          <w:bCs/>
          <w:sz w:val="24"/>
          <w:szCs w:val="24"/>
        </w:rPr>
        <w:t>……….…137</w:t>
      </w:r>
    </w:p>
    <w:p w14:paraId="41689CFB" w14:textId="2F454CF9" w:rsidR="00A87A45" w:rsidRDefault="00A87A45" w:rsidP="004B372B">
      <w:pPr>
        <w:spacing w:line="240" w:lineRule="auto"/>
        <w:jc w:val="both"/>
        <w:rPr>
          <w:rFonts w:ascii="Times New Roman" w:eastAsia="Calibri" w:hAnsi="Times New Roman" w:cs="Times New Roman"/>
          <w:bCs/>
          <w:sz w:val="24"/>
          <w:szCs w:val="24"/>
        </w:rPr>
      </w:pPr>
      <w:r>
        <w:rPr>
          <w:rFonts w:ascii="Times New Roman" w:eastAsia="Calibri" w:hAnsi="Times New Roman" w:cs="Times New Roman"/>
          <w:bCs/>
          <w:sz w:val="24"/>
          <w:szCs w:val="24"/>
        </w:rPr>
        <w:t>27. Odluka o mjerama zaštite od požara za vrijeme žetve i vršidbe na području Općine Šodolovci</w:t>
      </w:r>
      <w:r w:rsidR="00280AE0">
        <w:rPr>
          <w:rFonts w:ascii="Times New Roman" w:eastAsia="Calibri" w:hAnsi="Times New Roman" w:cs="Times New Roman"/>
          <w:bCs/>
          <w:sz w:val="24"/>
          <w:szCs w:val="24"/>
        </w:rPr>
        <w:t>……………………………………………………………………………………….138</w:t>
      </w:r>
    </w:p>
    <w:p w14:paraId="10BA5B77" w14:textId="233E7D9C" w:rsidR="00A87A45" w:rsidRDefault="00A87A45" w:rsidP="004B372B">
      <w:pPr>
        <w:spacing w:line="240" w:lineRule="auto"/>
        <w:jc w:val="both"/>
        <w:rPr>
          <w:rFonts w:ascii="Times New Roman" w:eastAsia="Calibri" w:hAnsi="Times New Roman" w:cs="Times New Roman"/>
          <w:bCs/>
          <w:sz w:val="24"/>
          <w:szCs w:val="24"/>
        </w:rPr>
      </w:pPr>
      <w:r>
        <w:rPr>
          <w:rFonts w:ascii="Times New Roman" w:eastAsia="Calibri" w:hAnsi="Times New Roman" w:cs="Times New Roman"/>
          <w:bCs/>
          <w:sz w:val="24"/>
          <w:szCs w:val="24"/>
        </w:rPr>
        <w:t>28. Odluka o posebnim mjerama zaštite od požara pri spaljivanju otpadnih materijala na poljoprivrednim i drugim površinama na području Općine Šodolovci u 2021. godini</w:t>
      </w:r>
      <w:r w:rsidR="00280AE0">
        <w:rPr>
          <w:rFonts w:ascii="Times New Roman" w:eastAsia="Calibri" w:hAnsi="Times New Roman" w:cs="Times New Roman"/>
          <w:bCs/>
          <w:sz w:val="24"/>
          <w:szCs w:val="24"/>
        </w:rPr>
        <w:t>…………..141</w:t>
      </w:r>
    </w:p>
    <w:p w14:paraId="042217CE" w14:textId="77777777" w:rsidR="004B372B" w:rsidRDefault="004B372B" w:rsidP="004B372B">
      <w:pPr>
        <w:rPr>
          <w:rFonts w:ascii="Times New Roman" w:hAnsi="Times New Roman" w:cs="Times New Roman"/>
          <w:sz w:val="24"/>
          <w:szCs w:val="24"/>
        </w:rPr>
      </w:pPr>
    </w:p>
    <w:p w14:paraId="2AF7DC88" w14:textId="18FCDA2B" w:rsidR="004B372B" w:rsidRDefault="004B372B" w:rsidP="004B372B">
      <w:pPr>
        <w:jc w:val="both"/>
        <w:rPr>
          <w:rFonts w:ascii="Times New Roman" w:hAnsi="Times New Roman" w:cs="Times New Roman"/>
          <w:b/>
          <w:i/>
          <w:sz w:val="24"/>
          <w:szCs w:val="24"/>
          <w:u w:val="single"/>
        </w:rPr>
      </w:pPr>
      <w:r w:rsidRPr="00786519">
        <w:rPr>
          <w:rFonts w:ascii="Times New Roman" w:hAnsi="Times New Roman" w:cs="Times New Roman"/>
          <w:b/>
          <w:i/>
          <w:sz w:val="24"/>
          <w:szCs w:val="24"/>
          <w:u w:val="single"/>
        </w:rPr>
        <w:t xml:space="preserve">AKTI </w:t>
      </w:r>
      <w:r w:rsidR="00A87A45">
        <w:rPr>
          <w:rFonts w:ascii="Times New Roman" w:hAnsi="Times New Roman" w:cs="Times New Roman"/>
          <w:b/>
          <w:i/>
          <w:sz w:val="24"/>
          <w:szCs w:val="24"/>
          <w:u w:val="single"/>
        </w:rPr>
        <w:t>OPĆINSKOG NAČELNIKA</w:t>
      </w:r>
      <w:r w:rsidRPr="00786519">
        <w:rPr>
          <w:rFonts w:ascii="Times New Roman" w:hAnsi="Times New Roman" w:cs="Times New Roman"/>
          <w:b/>
          <w:i/>
          <w:sz w:val="24"/>
          <w:szCs w:val="24"/>
          <w:u w:val="single"/>
        </w:rPr>
        <w:t>:</w:t>
      </w:r>
    </w:p>
    <w:p w14:paraId="5EC63345" w14:textId="1A922660" w:rsidR="00FD480C" w:rsidRDefault="00FD480C" w:rsidP="00A87A45">
      <w:pPr>
        <w:spacing w:line="240" w:lineRule="auto"/>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1. </w:t>
      </w:r>
      <w:r>
        <w:rPr>
          <w:rFonts w:ascii="Times New Roman" w:eastAsia="Calibri" w:hAnsi="Times New Roman" w:cs="Times New Roman"/>
          <w:bCs/>
          <w:sz w:val="24"/>
          <w:szCs w:val="24"/>
        </w:rPr>
        <w:t>Odluka o izradi Plana djelovanja u području prirodnih nepogoda Općine Šodolovci za 2021. godinu</w:t>
      </w:r>
      <w:r w:rsidR="00280AE0">
        <w:rPr>
          <w:rFonts w:ascii="Times New Roman" w:eastAsia="Calibri" w:hAnsi="Times New Roman" w:cs="Times New Roman"/>
          <w:bCs/>
          <w:sz w:val="24"/>
          <w:szCs w:val="24"/>
        </w:rPr>
        <w:t>…………………………………………………………………………………………..144</w:t>
      </w:r>
    </w:p>
    <w:p w14:paraId="75E587C9" w14:textId="021B95CE" w:rsidR="00A87A45" w:rsidRDefault="00FD480C" w:rsidP="00A87A45">
      <w:pPr>
        <w:spacing w:line="240" w:lineRule="auto"/>
        <w:jc w:val="both"/>
        <w:rPr>
          <w:rFonts w:ascii="Times New Roman" w:eastAsia="Calibri" w:hAnsi="Times New Roman" w:cs="Times New Roman"/>
          <w:bCs/>
          <w:sz w:val="24"/>
          <w:szCs w:val="24"/>
        </w:rPr>
      </w:pPr>
      <w:r>
        <w:rPr>
          <w:rFonts w:ascii="Times New Roman" w:eastAsia="Calibri" w:hAnsi="Times New Roman" w:cs="Times New Roman"/>
          <w:bCs/>
          <w:sz w:val="24"/>
          <w:szCs w:val="24"/>
        </w:rPr>
        <w:t>2</w:t>
      </w:r>
      <w:r w:rsidR="00A87A45">
        <w:rPr>
          <w:rFonts w:ascii="Times New Roman" w:eastAsia="Calibri" w:hAnsi="Times New Roman" w:cs="Times New Roman"/>
          <w:bCs/>
          <w:sz w:val="24"/>
          <w:szCs w:val="24"/>
        </w:rPr>
        <w:t>. Izvješće o ostvarenju Programa javnih potreba u kulturi i religiji na području Općine Šodolovci za 2020. godinu</w:t>
      </w:r>
      <w:r w:rsidR="00280AE0">
        <w:rPr>
          <w:rFonts w:ascii="Times New Roman" w:eastAsia="Calibri" w:hAnsi="Times New Roman" w:cs="Times New Roman"/>
          <w:bCs/>
          <w:sz w:val="24"/>
          <w:szCs w:val="24"/>
        </w:rPr>
        <w:t>……………………………………………………………………………..…..145</w:t>
      </w:r>
    </w:p>
    <w:p w14:paraId="01973205" w14:textId="5D613575" w:rsidR="00A87A45" w:rsidRDefault="00FD480C" w:rsidP="00A87A45">
      <w:pPr>
        <w:spacing w:line="240" w:lineRule="auto"/>
        <w:jc w:val="both"/>
        <w:rPr>
          <w:rFonts w:ascii="Times New Roman" w:eastAsia="Calibri" w:hAnsi="Times New Roman" w:cs="Times New Roman"/>
          <w:bCs/>
          <w:sz w:val="24"/>
          <w:szCs w:val="24"/>
        </w:rPr>
      </w:pPr>
      <w:r>
        <w:rPr>
          <w:rFonts w:ascii="Times New Roman" w:eastAsia="Calibri" w:hAnsi="Times New Roman" w:cs="Times New Roman"/>
          <w:bCs/>
          <w:sz w:val="24"/>
          <w:szCs w:val="24"/>
        </w:rPr>
        <w:t>3</w:t>
      </w:r>
      <w:r w:rsidR="00A87A45">
        <w:rPr>
          <w:rFonts w:ascii="Times New Roman" w:eastAsia="Calibri" w:hAnsi="Times New Roman" w:cs="Times New Roman"/>
          <w:bCs/>
          <w:sz w:val="24"/>
          <w:szCs w:val="24"/>
        </w:rPr>
        <w:t>. Izvješće o ostvarenju Programa javnih potrebu u sportu na području Općine Šodolovci za 2020. godinu</w:t>
      </w:r>
      <w:r w:rsidR="00280AE0">
        <w:rPr>
          <w:rFonts w:ascii="Times New Roman" w:eastAsia="Calibri" w:hAnsi="Times New Roman" w:cs="Times New Roman"/>
          <w:bCs/>
          <w:sz w:val="24"/>
          <w:szCs w:val="24"/>
        </w:rPr>
        <w:t>…………………………………………………………………………………………..146</w:t>
      </w:r>
    </w:p>
    <w:p w14:paraId="20669102" w14:textId="527C5826" w:rsidR="00A87A45" w:rsidRDefault="00FD480C" w:rsidP="00A87A45">
      <w:pPr>
        <w:spacing w:line="240" w:lineRule="auto"/>
        <w:jc w:val="both"/>
        <w:rPr>
          <w:rFonts w:ascii="Times New Roman" w:eastAsia="Calibri" w:hAnsi="Times New Roman" w:cs="Times New Roman"/>
          <w:bCs/>
          <w:sz w:val="24"/>
          <w:szCs w:val="24"/>
        </w:rPr>
      </w:pPr>
      <w:r>
        <w:rPr>
          <w:rFonts w:ascii="Times New Roman" w:eastAsia="Calibri" w:hAnsi="Times New Roman" w:cs="Times New Roman"/>
          <w:bCs/>
          <w:sz w:val="24"/>
          <w:szCs w:val="24"/>
        </w:rPr>
        <w:t>4</w:t>
      </w:r>
      <w:r w:rsidR="00A87A45">
        <w:rPr>
          <w:rFonts w:ascii="Times New Roman" w:eastAsia="Calibri" w:hAnsi="Times New Roman" w:cs="Times New Roman"/>
          <w:bCs/>
          <w:sz w:val="24"/>
          <w:szCs w:val="24"/>
        </w:rPr>
        <w:t>. Izvješće o ostvarenju Programa javnih potreba u socijalnoj skrbi Općine Šodolovci za 2020. godinu</w:t>
      </w:r>
      <w:r w:rsidR="00280AE0">
        <w:rPr>
          <w:rFonts w:ascii="Times New Roman" w:eastAsia="Calibri" w:hAnsi="Times New Roman" w:cs="Times New Roman"/>
          <w:bCs/>
          <w:sz w:val="24"/>
          <w:szCs w:val="24"/>
        </w:rPr>
        <w:t>……………………………………………………………………………………..……148</w:t>
      </w:r>
    </w:p>
    <w:p w14:paraId="19D5AD22" w14:textId="44BD00B6" w:rsidR="00A87A45" w:rsidRDefault="00FD480C" w:rsidP="00A87A45">
      <w:pPr>
        <w:spacing w:line="240" w:lineRule="auto"/>
        <w:jc w:val="both"/>
        <w:rPr>
          <w:rFonts w:ascii="Times New Roman" w:eastAsia="Calibri" w:hAnsi="Times New Roman" w:cs="Times New Roman"/>
          <w:bCs/>
          <w:sz w:val="24"/>
          <w:szCs w:val="24"/>
        </w:rPr>
      </w:pPr>
      <w:r>
        <w:rPr>
          <w:rFonts w:ascii="Times New Roman" w:eastAsia="Calibri" w:hAnsi="Times New Roman" w:cs="Times New Roman"/>
          <w:bCs/>
          <w:sz w:val="24"/>
          <w:szCs w:val="24"/>
        </w:rPr>
        <w:t>5</w:t>
      </w:r>
      <w:r w:rsidR="00A87A45">
        <w:rPr>
          <w:rFonts w:ascii="Times New Roman" w:eastAsia="Calibri" w:hAnsi="Times New Roman" w:cs="Times New Roman"/>
          <w:bCs/>
          <w:sz w:val="24"/>
          <w:szCs w:val="24"/>
        </w:rPr>
        <w:t>. Izvješće o ostvarenju Programa javnih potreba u predškolskom odgoju i obrazovanju Općine Šodolovci za 2020. godinu</w:t>
      </w:r>
      <w:r w:rsidR="00280AE0">
        <w:rPr>
          <w:rFonts w:ascii="Times New Roman" w:eastAsia="Calibri" w:hAnsi="Times New Roman" w:cs="Times New Roman"/>
          <w:bCs/>
          <w:sz w:val="24"/>
          <w:szCs w:val="24"/>
        </w:rPr>
        <w:t>……………………………………………………………………...149</w:t>
      </w:r>
    </w:p>
    <w:p w14:paraId="2BF546E5" w14:textId="20FF6672" w:rsidR="00A87A45" w:rsidRDefault="00FD480C" w:rsidP="00A87A45">
      <w:pPr>
        <w:spacing w:line="240" w:lineRule="auto"/>
        <w:jc w:val="both"/>
        <w:rPr>
          <w:rFonts w:ascii="Times New Roman" w:eastAsia="Calibri" w:hAnsi="Times New Roman" w:cs="Times New Roman"/>
          <w:bCs/>
          <w:sz w:val="24"/>
          <w:szCs w:val="24"/>
        </w:rPr>
      </w:pPr>
      <w:r>
        <w:rPr>
          <w:rFonts w:ascii="Times New Roman" w:eastAsia="Calibri" w:hAnsi="Times New Roman" w:cs="Times New Roman"/>
          <w:bCs/>
          <w:sz w:val="24"/>
          <w:szCs w:val="24"/>
        </w:rPr>
        <w:t>6</w:t>
      </w:r>
      <w:r w:rsidR="00A87A45">
        <w:rPr>
          <w:rFonts w:ascii="Times New Roman" w:eastAsia="Calibri" w:hAnsi="Times New Roman" w:cs="Times New Roman"/>
          <w:bCs/>
          <w:sz w:val="24"/>
          <w:szCs w:val="24"/>
        </w:rPr>
        <w:t>. Izvješće o ostvarenju Programa održavanja objekata i uređaja komunalne infrastrukture Općine Šodolovci za 2020. godinu</w:t>
      </w:r>
      <w:r w:rsidR="00280AE0">
        <w:rPr>
          <w:rFonts w:ascii="Times New Roman" w:eastAsia="Calibri" w:hAnsi="Times New Roman" w:cs="Times New Roman"/>
          <w:bCs/>
          <w:sz w:val="24"/>
          <w:szCs w:val="24"/>
        </w:rPr>
        <w:t>………………………………………………………………..…….150</w:t>
      </w:r>
    </w:p>
    <w:p w14:paraId="30B7C0F6" w14:textId="3C11280C" w:rsidR="00A87A45" w:rsidRDefault="00FD480C" w:rsidP="00A87A45">
      <w:pPr>
        <w:spacing w:line="240" w:lineRule="auto"/>
        <w:jc w:val="both"/>
        <w:rPr>
          <w:rFonts w:ascii="Times New Roman" w:eastAsia="Calibri" w:hAnsi="Times New Roman" w:cs="Times New Roman"/>
          <w:bCs/>
          <w:sz w:val="24"/>
          <w:szCs w:val="24"/>
        </w:rPr>
      </w:pPr>
      <w:r>
        <w:rPr>
          <w:rFonts w:ascii="Times New Roman" w:eastAsia="Calibri" w:hAnsi="Times New Roman" w:cs="Times New Roman"/>
          <w:bCs/>
          <w:sz w:val="24"/>
          <w:szCs w:val="24"/>
        </w:rPr>
        <w:t>7</w:t>
      </w:r>
      <w:r w:rsidR="00A87A45">
        <w:rPr>
          <w:rFonts w:ascii="Times New Roman" w:eastAsia="Calibri" w:hAnsi="Times New Roman" w:cs="Times New Roman"/>
          <w:bCs/>
          <w:sz w:val="24"/>
          <w:szCs w:val="24"/>
        </w:rPr>
        <w:t>. Izvješće o ostvarenju Programa gradnje objekata i uređaja komunalne infrastrukture Općine Šodolovci za 2020. godinu</w:t>
      </w:r>
      <w:r w:rsidR="00280AE0">
        <w:rPr>
          <w:rFonts w:ascii="Times New Roman" w:eastAsia="Calibri" w:hAnsi="Times New Roman" w:cs="Times New Roman"/>
          <w:bCs/>
          <w:sz w:val="24"/>
          <w:szCs w:val="24"/>
        </w:rPr>
        <w:t>……………………………………………………………………...154</w:t>
      </w:r>
    </w:p>
    <w:p w14:paraId="14726BA2" w14:textId="0B1F0CE9" w:rsidR="00A87A45" w:rsidRDefault="00FD480C" w:rsidP="00A87A45">
      <w:pPr>
        <w:spacing w:line="240" w:lineRule="auto"/>
        <w:jc w:val="both"/>
        <w:rPr>
          <w:rFonts w:ascii="Times New Roman" w:eastAsia="Calibri" w:hAnsi="Times New Roman" w:cs="Times New Roman"/>
          <w:bCs/>
          <w:sz w:val="24"/>
          <w:szCs w:val="24"/>
        </w:rPr>
      </w:pPr>
      <w:r>
        <w:rPr>
          <w:rFonts w:ascii="Times New Roman" w:eastAsia="Calibri" w:hAnsi="Times New Roman" w:cs="Times New Roman"/>
          <w:bCs/>
          <w:sz w:val="24"/>
          <w:szCs w:val="24"/>
        </w:rPr>
        <w:t>8</w:t>
      </w:r>
      <w:r w:rsidR="00A87A45">
        <w:rPr>
          <w:rFonts w:ascii="Times New Roman" w:eastAsia="Calibri" w:hAnsi="Times New Roman" w:cs="Times New Roman"/>
          <w:bCs/>
          <w:sz w:val="24"/>
          <w:szCs w:val="24"/>
        </w:rPr>
        <w:t>. Izvješće o ostvarenju Programa utroška sredstava naknade za zadržavanje nezakonito izgrađenih zgrada u prostoru Općine Šodolovci za 2020. godinu</w:t>
      </w:r>
      <w:r w:rsidR="00280AE0">
        <w:rPr>
          <w:rFonts w:ascii="Times New Roman" w:eastAsia="Calibri" w:hAnsi="Times New Roman" w:cs="Times New Roman"/>
          <w:bCs/>
          <w:sz w:val="24"/>
          <w:szCs w:val="24"/>
        </w:rPr>
        <w:t>…………………………………………...156</w:t>
      </w:r>
    </w:p>
    <w:p w14:paraId="0497E1E9" w14:textId="7C8866B5" w:rsidR="00A87A45" w:rsidRDefault="00FD480C" w:rsidP="00A87A45">
      <w:pPr>
        <w:spacing w:line="240" w:lineRule="auto"/>
        <w:jc w:val="both"/>
        <w:rPr>
          <w:rFonts w:ascii="Times New Roman" w:eastAsia="Calibri" w:hAnsi="Times New Roman" w:cs="Times New Roman"/>
          <w:bCs/>
          <w:sz w:val="24"/>
          <w:szCs w:val="24"/>
        </w:rPr>
      </w:pPr>
      <w:r>
        <w:rPr>
          <w:rFonts w:ascii="Times New Roman" w:eastAsia="Calibri" w:hAnsi="Times New Roman" w:cs="Times New Roman"/>
          <w:bCs/>
          <w:sz w:val="24"/>
          <w:szCs w:val="24"/>
        </w:rPr>
        <w:t>9</w:t>
      </w:r>
      <w:r w:rsidR="00A87A45">
        <w:rPr>
          <w:rFonts w:ascii="Times New Roman" w:eastAsia="Calibri" w:hAnsi="Times New Roman" w:cs="Times New Roman"/>
          <w:bCs/>
          <w:sz w:val="24"/>
          <w:szCs w:val="24"/>
        </w:rPr>
        <w:t>. Izvješće o ostvarenju Programa utroška sredstava šumskog doprinosa za 2020. godinu</w:t>
      </w:r>
      <w:r w:rsidR="00280AE0">
        <w:rPr>
          <w:rFonts w:ascii="Times New Roman" w:eastAsia="Calibri" w:hAnsi="Times New Roman" w:cs="Times New Roman"/>
          <w:bCs/>
          <w:sz w:val="24"/>
          <w:szCs w:val="24"/>
        </w:rPr>
        <w:t>……...157</w:t>
      </w:r>
    </w:p>
    <w:p w14:paraId="51C25E61" w14:textId="2E4026C2" w:rsidR="00A87A45" w:rsidRDefault="00FD480C" w:rsidP="00A87A45">
      <w:pPr>
        <w:spacing w:line="240" w:lineRule="auto"/>
        <w:jc w:val="both"/>
        <w:rPr>
          <w:rFonts w:ascii="Times New Roman" w:eastAsia="Calibri" w:hAnsi="Times New Roman" w:cs="Times New Roman"/>
          <w:bCs/>
          <w:sz w:val="24"/>
          <w:szCs w:val="24"/>
        </w:rPr>
      </w:pPr>
      <w:r>
        <w:rPr>
          <w:rFonts w:ascii="Times New Roman" w:eastAsia="Calibri" w:hAnsi="Times New Roman" w:cs="Times New Roman"/>
          <w:bCs/>
          <w:sz w:val="24"/>
          <w:szCs w:val="24"/>
        </w:rPr>
        <w:t>10</w:t>
      </w:r>
      <w:r w:rsidR="00A87A45">
        <w:rPr>
          <w:rFonts w:ascii="Times New Roman" w:eastAsia="Calibri" w:hAnsi="Times New Roman" w:cs="Times New Roman"/>
          <w:bCs/>
          <w:sz w:val="24"/>
          <w:szCs w:val="24"/>
        </w:rPr>
        <w:t>. Izvješće o ostvarenju Programa utroška sredstava ostvarenih raspolaganjem poljoprivrednim zemljištem u vlasništvu Republike Hrvatske na području Općine Šodolovci za 2020. godinu</w:t>
      </w:r>
      <w:r w:rsidR="00280AE0">
        <w:rPr>
          <w:rFonts w:ascii="Times New Roman" w:eastAsia="Calibri" w:hAnsi="Times New Roman" w:cs="Times New Roman"/>
          <w:bCs/>
          <w:sz w:val="24"/>
          <w:szCs w:val="24"/>
        </w:rPr>
        <w:t>….158</w:t>
      </w:r>
    </w:p>
    <w:p w14:paraId="58CBF96B" w14:textId="32145760" w:rsidR="00A87A45" w:rsidRDefault="00A87A45" w:rsidP="00A87A45">
      <w:pPr>
        <w:spacing w:line="240" w:lineRule="auto"/>
        <w:jc w:val="both"/>
        <w:rPr>
          <w:rFonts w:ascii="Times New Roman" w:eastAsia="Calibri" w:hAnsi="Times New Roman" w:cs="Times New Roman"/>
          <w:bCs/>
          <w:sz w:val="24"/>
          <w:szCs w:val="24"/>
        </w:rPr>
      </w:pPr>
      <w:r>
        <w:rPr>
          <w:rFonts w:ascii="Times New Roman" w:eastAsia="Calibri" w:hAnsi="Times New Roman" w:cs="Times New Roman"/>
          <w:bCs/>
          <w:sz w:val="24"/>
          <w:szCs w:val="24"/>
        </w:rPr>
        <w:t>1</w:t>
      </w:r>
      <w:r w:rsidR="00FD480C">
        <w:rPr>
          <w:rFonts w:ascii="Times New Roman" w:eastAsia="Calibri" w:hAnsi="Times New Roman" w:cs="Times New Roman"/>
          <w:bCs/>
          <w:sz w:val="24"/>
          <w:szCs w:val="24"/>
        </w:rPr>
        <w:t>1</w:t>
      </w:r>
      <w:r>
        <w:rPr>
          <w:rFonts w:ascii="Times New Roman" w:eastAsia="Calibri" w:hAnsi="Times New Roman" w:cs="Times New Roman"/>
          <w:bCs/>
          <w:sz w:val="24"/>
          <w:szCs w:val="24"/>
        </w:rPr>
        <w:t>. Izvješće o radu zamjenika općinskog načelnika koji obnaša dužnost općinskog načelnika Općine Šodolovci za razdoblje 01.07.2020. do 31.12.2020. godine</w:t>
      </w:r>
      <w:r w:rsidR="00280AE0">
        <w:rPr>
          <w:rFonts w:ascii="Times New Roman" w:eastAsia="Calibri" w:hAnsi="Times New Roman" w:cs="Times New Roman"/>
          <w:bCs/>
          <w:sz w:val="24"/>
          <w:szCs w:val="24"/>
        </w:rPr>
        <w:t>………………………….…160</w:t>
      </w:r>
    </w:p>
    <w:p w14:paraId="242C6C18" w14:textId="6130E3B3" w:rsidR="00A87A45" w:rsidRDefault="00A87A45" w:rsidP="00A87A45">
      <w:pPr>
        <w:spacing w:line="240" w:lineRule="auto"/>
        <w:jc w:val="both"/>
        <w:rPr>
          <w:rFonts w:ascii="Times New Roman" w:eastAsia="Calibri" w:hAnsi="Times New Roman" w:cs="Times New Roman"/>
          <w:bCs/>
          <w:sz w:val="24"/>
          <w:szCs w:val="24"/>
        </w:rPr>
      </w:pPr>
      <w:r>
        <w:rPr>
          <w:rFonts w:ascii="Times New Roman" w:eastAsia="Calibri" w:hAnsi="Times New Roman" w:cs="Times New Roman"/>
          <w:bCs/>
          <w:sz w:val="24"/>
          <w:szCs w:val="24"/>
        </w:rPr>
        <w:t>1</w:t>
      </w:r>
      <w:r w:rsidR="00FD480C">
        <w:rPr>
          <w:rFonts w:ascii="Times New Roman" w:eastAsia="Calibri" w:hAnsi="Times New Roman" w:cs="Times New Roman"/>
          <w:bCs/>
          <w:sz w:val="24"/>
          <w:szCs w:val="24"/>
        </w:rPr>
        <w:t>2</w:t>
      </w:r>
      <w:r>
        <w:rPr>
          <w:rFonts w:ascii="Times New Roman" w:eastAsia="Calibri" w:hAnsi="Times New Roman" w:cs="Times New Roman"/>
          <w:bCs/>
          <w:sz w:val="24"/>
          <w:szCs w:val="24"/>
        </w:rPr>
        <w:t>. Izvješće o lokacijama i količinama odbačenog otpada te troškovima uklanjanja odbačenog otpada na području Općine Šodolovci u 2020. godini</w:t>
      </w:r>
      <w:r w:rsidR="00280AE0">
        <w:rPr>
          <w:rFonts w:ascii="Times New Roman" w:eastAsia="Calibri" w:hAnsi="Times New Roman" w:cs="Times New Roman"/>
          <w:bCs/>
          <w:sz w:val="24"/>
          <w:szCs w:val="24"/>
        </w:rPr>
        <w:t>………………………………………….166</w:t>
      </w:r>
    </w:p>
    <w:p w14:paraId="573B8F9C" w14:textId="592EDE08" w:rsidR="00A87A45" w:rsidRDefault="00A87A45" w:rsidP="00A87A45">
      <w:pPr>
        <w:spacing w:line="240" w:lineRule="auto"/>
        <w:jc w:val="both"/>
        <w:rPr>
          <w:rFonts w:ascii="Times New Roman" w:eastAsia="Calibri" w:hAnsi="Times New Roman" w:cs="Times New Roman"/>
          <w:bCs/>
          <w:sz w:val="24"/>
          <w:szCs w:val="24"/>
        </w:rPr>
      </w:pPr>
      <w:r>
        <w:rPr>
          <w:rFonts w:ascii="Times New Roman" w:eastAsia="Calibri" w:hAnsi="Times New Roman" w:cs="Times New Roman"/>
          <w:bCs/>
          <w:sz w:val="24"/>
          <w:szCs w:val="24"/>
        </w:rPr>
        <w:lastRenderedPageBreak/>
        <w:t>1</w:t>
      </w:r>
      <w:r w:rsidR="00FD480C">
        <w:rPr>
          <w:rFonts w:ascii="Times New Roman" w:eastAsia="Calibri" w:hAnsi="Times New Roman" w:cs="Times New Roman"/>
          <w:bCs/>
          <w:sz w:val="24"/>
          <w:szCs w:val="24"/>
        </w:rPr>
        <w:t>3</w:t>
      </w:r>
      <w:r>
        <w:rPr>
          <w:rFonts w:ascii="Times New Roman" w:eastAsia="Calibri" w:hAnsi="Times New Roman" w:cs="Times New Roman"/>
          <w:bCs/>
          <w:sz w:val="24"/>
          <w:szCs w:val="24"/>
        </w:rPr>
        <w:t>. Izvješće o primjeni agrotehničkih mjera i mjera za uređenje i održavanje poljoprivrednih rudina na području Općine Šodolovci za 2020. godinu</w:t>
      </w:r>
      <w:r w:rsidR="00280AE0">
        <w:rPr>
          <w:rFonts w:ascii="Times New Roman" w:eastAsia="Calibri" w:hAnsi="Times New Roman" w:cs="Times New Roman"/>
          <w:bCs/>
          <w:sz w:val="24"/>
          <w:szCs w:val="24"/>
        </w:rPr>
        <w:t>…………………………………………..…….170</w:t>
      </w:r>
    </w:p>
    <w:p w14:paraId="23014B09" w14:textId="22160BD1" w:rsidR="00A87A45" w:rsidRDefault="00A87A45" w:rsidP="00A87A45">
      <w:pPr>
        <w:spacing w:line="240" w:lineRule="auto"/>
        <w:jc w:val="both"/>
        <w:rPr>
          <w:rFonts w:ascii="Times New Roman" w:eastAsia="Calibri" w:hAnsi="Times New Roman" w:cs="Times New Roman"/>
          <w:bCs/>
          <w:sz w:val="24"/>
          <w:szCs w:val="24"/>
        </w:rPr>
      </w:pPr>
      <w:r>
        <w:rPr>
          <w:rFonts w:ascii="Times New Roman" w:eastAsia="Calibri" w:hAnsi="Times New Roman" w:cs="Times New Roman"/>
          <w:bCs/>
          <w:sz w:val="24"/>
          <w:szCs w:val="24"/>
        </w:rPr>
        <w:t>1</w:t>
      </w:r>
      <w:r w:rsidR="00FD480C">
        <w:rPr>
          <w:rFonts w:ascii="Times New Roman" w:eastAsia="Calibri" w:hAnsi="Times New Roman" w:cs="Times New Roman"/>
          <w:bCs/>
          <w:sz w:val="24"/>
          <w:szCs w:val="24"/>
        </w:rPr>
        <w:t>4</w:t>
      </w:r>
      <w:r>
        <w:rPr>
          <w:rFonts w:ascii="Times New Roman" w:eastAsia="Calibri" w:hAnsi="Times New Roman" w:cs="Times New Roman"/>
          <w:bCs/>
          <w:sz w:val="24"/>
          <w:szCs w:val="24"/>
        </w:rPr>
        <w:t>. Izvješće o stanju zaštite od požara na području Općine Šodolovci u 2020. godini</w:t>
      </w:r>
      <w:r w:rsidR="00280AE0">
        <w:rPr>
          <w:rFonts w:ascii="Times New Roman" w:eastAsia="Calibri" w:hAnsi="Times New Roman" w:cs="Times New Roman"/>
          <w:bCs/>
          <w:sz w:val="24"/>
          <w:szCs w:val="24"/>
        </w:rPr>
        <w:t>…………..172</w:t>
      </w:r>
    </w:p>
    <w:p w14:paraId="4E4E1DB5" w14:textId="50AE361D" w:rsidR="00A87A45" w:rsidRDefault="00A87A45" w:rsidP="00A87A45">
      <w:pPr>
        <w:spacing w:line="240" w:lineRule="auto"/>
        <w:jc w:val="both"/>
        <w:rPr>
          <w:rFonts w:ascii="Times New Roman" w:eastAsia="Calibri" w:hAnsi="Times New Roman" w:cs="Times New Roman"/>
          <w:bCs/>
          <w:sz w:val="24"/>
          <w:szCs w:val="24"/>
        </w:rPr>
      </w:pPr>
    </w:p>
    <w:p w14:paraId="0D94ECE9" w14:textId="3BFBC0C7" w:rsidR="008F54ED" w:rsidRDefault="008F54ED" w:rsidP="008F54ED">
      <w:pPr>
        <w:spacing w:line="240" w:lineRule="auto"/>
        <w:jc w:val="both"/>
        <w:rPr>
          <w:rFonts w:ascii="Times New Roman" w:eastAsia="Calibri" w:hAnsi="Times New Roman" w:cs="Times New Roman"/>
          <w:b/>
          <w:i/>
          <w:iCs/>
          <w:sz w:val="24"/>
          <w:szCs w:val="24"/>
          <w:u w:val="single"/>
        </w:rPr>
      </w:pPr>
      <w:r>
        <w:rPr>
          <w:rFonts w:ascii="Times New Roman" w:eastAsia="Calibri" w:hAnsi="Times New Roman" w:cs="Times New Roman"/>
          <w:b/>
          <w:i/>
          <w:iCs/>
          <w:sz w:val="24"/>
          <w:szCs w:val="24"/>
          <w:u w:val="single"/>
        </w:rPr>
        <w:t>OSTALI AKTI</w:t>
      </w:r>
      <w:r w:rsidRPr="008F54ED">
        <w:rPr>
          <w:rFonts w:ascii="Times New Roman" w:eastAsia="Calibri" w:hAnsi="Times New Roman" w:cs="Times New Roman"/>
          <w:b/>
          <w:i/>
          <w:iCs/>
          <w:sz w:val="24"/>
          <w:szCs w:val="24"/>
          <w:u w:val="single"/>
        </w:rPr>
        <w:t>:</w:t>
      </w:r>
    </w:p>
    <w:p w14:paraId="0A7EA55F" w14:textId="2DC4C327" w:rsidR="00A87A45" w:rsidRPr="008F54ED" w:rsidRDefault="008F54ED" w:rsidP="008F54ED">
      <w:pPr>
        <w:spacing w:line="240" w:lineRule="auto"/>
        <w:jc w:val="both"/>
        <w:rPr>
          <w:rFonts w:ascii="Times New Roman" w:eastAsia="Calibri" w:hAnsi="Times New Roman" w:cs="Times New Roman"/>
          <w:b/>
          <w:i/>
          <w:iCs/>
          <w:sz w:val="24"/>
          <w:szCs w:val="24"/>
          <w:u w:val="single"/>
        </w:rPr>
      </w:pPr>
      <w:r w:rsidRPr="008F54ED">
        <w:rPr>
          <w:rFonts w:ascii="Times New Roman" w:eastAsia="Calibri" w:hAnsi="Times New Roman" w:cs="Times New Roman"/>
          <w:bCs/>
          <w:sz w:val="24"/>
          <w:szCs w:val="24"/>
        </w:rPr>
        <w:t>1.</w:t>
      </w:r>
      <w:r>
        <w:rPr>
          <w:rFonts w:ascii="Times New Roman" w:eastAsia="Calibri" w:hAnsi="Times New Roman" w:cs="Times New Roman"/>
          <w:bCs/>
          <w:sz w:val="24"/>
          <w:szCs w:val="24"/>
        </w:rPr>
        <w:t xml:space="preserve"> Izvješće</w:t>
      </w:r>
      <w:r w:rsidR="00A87A45" w:rsidRPr="008F54ED">
        <w:rPr>
          <w:rFonts w:ascii="Times New Roman" w:eastAsia="Calibri" w:hAnsi="Times New Roman" w:cs="Times New Roman"/>
          <w:bCs/>
          <w:sz w:val="24"/>
          <w:szCs w:val="24"/>
        </w:rPr>
        <w:t xml:space="preserve"> o obavljenom popisu imovine i obveza Općine Šodolovci sa stanjem na dan 31.12.2020. godine</w:t>
      </w:r>
    </w:p>
    <w:p w14:paraId="12C9DDCB" w14:textId="441F78B8" w:rsidR="009C5FB4" w:rsidRDefault="009C5FB4"/>
    <w:p w14:paraId="0667104D" w14:textId="3AE90B34" w:rsidR="008F54ED" w:rsidRDefault="008F54ED"/>
    <w:p w14:paraId="195F8A55" w14:textId="014A9A73" w:rsidR="008F54ED" w:rsidRDefault="008F54ED"/>
    <w:p w14:paraId="2613F0C4" w14:textId="66085184" w:rsidR="008F54ED" w:rsidRDefault="008F54ED"/>
    <w:p w14:paraId="682C10C7" w14:textId="7D8C7FF3" w:rsidR="008F54ED" w:rsidRDefault="008F54ED"/>
    <w:p w14:paraId="12158F6E" w14:textId="602C3611" w:rsidR="008F54ED" w:rsidRDefault="008F54ED"/>
    <w:p w14:paraId="1B23127B" w14:textId="2B88A62B" w:rsidR="008F54ED" w:rsidRDefault="008F54ED"/>
    <w:p w14:paraId="345B7CEA" w14:textId="34D3E6D0" w:rsidR="008F54ED" w:rsidRDefault="008F54ED"/>
    <w:p w14:paraId="404A902E" w14:textId="078A0DA8" w:rsidR="008F54ED" w:rsidRDefault="008F54ED"/>
    <w:p w14:paraId="563A8A72" w14:textId="1EDE1BE5" w:rsidR="008F54ED" w:rsidRDefault="008F54ED"/>
    <w:p w14:paraId="49E0E9EC" w14:textId="547AD262" w:rsidR="008F54ED" w:rsidRDefault="008F54ED"/>
    <w:p w14:paraId="06E5D6AB" w14:textId="3A69022A" w:rsidR="008F54ED" w:rsidRDefault="008F54ED"/>
    <w:p w14:paraId="6984C6E5" w14:textId="25CF1D87" w:rsidR="008F54ED" w:rsidRDefault="008F54ED"/>
    <w:p w14:paraId="15AC91D2" w14:textId="1862ED99" w:rsidR="008F54ED" w:rsidRDefault="008F54ED"/>
    <w:p w14:paraId="2641C4ED" w14:textId="442C705E" w:rsidR="008F54ED" w:rsidRDefault="008F54ED"/>
    <w:p w14:paraId="77DFAFCB" w14:textId="0C3BBEAA" w:rsidR="008F54ED" w:rsidRDefault="008F54ED"/>
    <w:p w14:paraId="6B0E3C5F" w14:textId="1C2F06B2" w:rsidR="00512F78" w:rsidRDefault="00512F78"/>
    <w:p w14:paraId="532089A5" w14:textId="224D5483" w:rsidR="00512F78" w:rsidRDefault="00512F78"/>
    <w:p w14:paraId="0BAFE9B4" w14:textId="76A55622" w:rsidR="00512F78" w:rsidRDefault="00512F78"/>
    <w:p w14:paraId="3FE65BF3" w14:textId="03624E06" w:rsidR="00512F78" w:rsidRDefault="00512F78"/>
    <w:p w14:paraId="6D58005D" w14:textId="6412D4DD" w:rsidR="00512F78" w:rsidRDefault="00512F78"/>
    <w:p w14:paraId="417CFD79" w14:textId="7314E6F7" w:rsidR="00512F78" w:rsidRDefault="00512F78"/>
    <w:p w14:paraId="45437A6E" w14:textId="48BC9BE3" w:rsidR="00512F78" w:rsidRDefault="00512F78"/>
    <w:p w14:paraId="06B529B6" w14:textId="64170477" w:rsidR="00512F78" w:rsidRDefault="00512F78"/>
    <w:p w14:paraId="40533A86" w14:textId="53F8FE32" w:rsidR="008F54ED" w:rsidRDefault="008F54ED"/>
    <w:p w14:paraId="419D96FC" w14:textId="77777777" w:rsidR="008F54ED" w:rsidRPr="008F54ED" w:rsidRDefault="008F54ED" w:rsidP="008F54ED">
      <w:pPr>
        <w:jc w:val="both"/>
        <w:rPr>
          <w:rFonts w:ascii="Times New Roman" w:eastAsia="Calibri" w:hAnsi="Times New Roman" w:cs="Times New Roman"/>
          <w:sz w:val="24"/>
          <w:szCs w:val="24"/>
        </w:rPr>
      </w:pPr>
      <w:bookmarkStart w:id="0" w:name="_Hlk505755903"/>
      <w:r w:rsidRPr="008F54ED">
        <w:rPr>
          <w:rFonts w:ascii="Times New Roman" w:eastAsia="Calibri" w:hAnsi="Times New Roman" w:cs="Times New Roman"/>
          <w:sz w:val="24"/>
          <w:szCs w:val="24"/>
        </w:rPr>
        <w:t>Na temelju članka 31. Statuta Općine Šodolovci („službeni glasnik općine Šodolovci“ broj 3/09, 2/13, 7/16 i 4/18) Općinsko vijeće Općine Šodolovci na 30. sjednici održanoj dana 01. ožujka 2021. godine donosi</w:t>
      </w:r>
    </w:p>
    <w:p w14:paraId="55B619D0" w14:textId="77777777" w:rsidR="008F54ED" w:rsidRPr="008F54ED" w:rsidRDefault="008F54ED" w:rsidP="008F54ED">
      <w:pPr>
        <w:jc w:val="both"/>
        <w:rPr>
          <w:rFonts w:ascii="Times New Roman" w:eastAsia="Calibri" w:hAnsi="Times New Roman" w:cs="Times New Roman"/>
          <w:sz w:val="24"/>
          <w:szCs w:val="24"/>
        </w:rPr>
      </w:pPr>
    </w:p>
    <w:p w14:paraId="4609195A" w14:textId="77777777" w:rsidR="008F54ED" w:rsidRPr="008F54ED" w:rsidRDefault="008F54ED" w:rsidP="008F54ED">
      <w:pPr>
        <w:jc w:val="center"/>
        <w:rPr>
          <w:rFonts w:ascii="Times New Roman" w:eastAsia="Calibri" w:hAnsi="Times New Roman" w:cs="Times New Roman"/>
          <w:b/>
          <w:sz w:val="24"/>
          <w:szCs w:val="24"/>
        </w:rPr>
      </w:pPr>
      <w:r w:rsidRPr="008F54ED">
        <w:rPr>
          <w:rFonts w:ascii="Times New Roman" w:eastAsia="Calibri" w:hAnsi="Times New Roman" w:cs="Times New Roman"/>
          <w:b/>
          <w:sz w:val="24"/>
          <w:szCs w:val="24"/>
        </w:rPr>
        <w:t>ZAKLJUČAK</w:t>
      </w:r>
    </w:p>
    <w:p w14:paraId="661E74E6" w14:textId="77777777" w:rsidR="008F54ED" w:rsidRPr="008F54ED" w:rsidRDefault="008F54ED" w:rsidP="008F54ED">
      <w:pPr>
        <w:jc w:val="center"/>
        <w:rPr>
          <w:rFonts w:ascii="Times New Roman" w:eastAsia="Calibri" w:hAnsi="Times New Roman" w:cs="Times New Roman"/>
          <w:b/>
          <w:sz w:val="24"/>
          <w:szCs w:val="24"/>
        </w:rPr>
      </w:pPr>
      <w:r w:rsidRPr="008F54ED">
        <w:rPr>
          <w:rFonts w:ascii="Times New Roman" w:eastAsia="Calibri" w:hAnsi="Times New Roman" w:cs="Times New Roman"/>
          <w:b/>
          <w:sz w:val="24"/>
          <w:szCs w:val="24"/>
        </w:rPr>
        <w:t>o usvajanju zapisnika s 29. sjednice Općinskog vijeća</w:t>
      </w:r>
    </w:p>
    <w:p w14:paraId="39778847" w14:textId="77777777" w:rsidR="008F54ED" w:rsidRPr="008F54ED" w:rsidRDefault="008F54ED" w:rsidP="008F54ED">
      <w:pPr>
        <w:jc w:val="center"/>
        <w:rPr>
          <w:rFonts w:ascii="Times New Roman" w:eastAsia="Calibri" w:hAnsi="Times New Roman" w:cs="Times New Roman"/>
          <w:b/>
          <w:sz w:val="24"/>
          <w:szCs w:val="24"/>
        </w:rPr>
      </w:pPr>
      <w:r w:rsidRPr="008F54ED">
        <w:rPr>
          <w:rFonts w:ascii="Times New Roman" w:eastAsia="Calibri" w:hAnsi="Times New Roman" w:cs="Times New Roman"/>
          <w:b/>
          <w:sz w:val="24"/>
          <w:szCs w:val="24"/>
        </w:rPr>
        <w:t>Općine Šodolovci</w:t>
      </w:r>
    </w:p>
    <w:p w14:paraId="39B3D4C6" w14:textId="77777777" w:rsidR="008F54ED" w:rsidRPr="008F54ED" w:rsidRDefault="008F54ED" w:rsidP="008F54ED">
      <w:pPr>
        <w:jc w:val="center"/>
        <w:rPr>
          <w:rFonts w:ascii="Times New Roman" w:eastAsia="Calibri" w:hAnsi="Times New Roman" w:cs="Times New Roman"/>
          <w:b/>
          <w:sz w:val="24"/>
          <w:szCs w:val="24"/>
        </w:rPr>
      </w:pPr>
    </w:p>
    <w:p w14:paraId="42F6869F" w14:textId="77777777" w:rsidR="008F54ED" w:rsidRPr="008F54ED" w:rsidRDefault="008F54ED" w:rsidP="008F54ED">
      <w:pPr>
        <w:jc w:val="center"/>
        <w:rPr>
          <w:rFonts w:ascii="Times New Roman" w:eastAsia="Calibri" w:hAnsi="Times New Roman" w:cs="Times New Roman"/>
          <w:b/>
          <w:sz w:val="24"/>
          <w:szCs w:val="24"/>
        </w:rPr>
      </w:pPr>
    </w:p>
    <w:p w14:paraId="069761AC" w14:textId="77777777" w:rsidR="008F54ED" w:rsidRPr="008F54ED" w:rsidRDefault="008F54ED" w:rsidP="008F54ED">
      <w:pPr>
        <w:jc w:val="center"/>
        <w:rPr>
          <w:rFonts w:ascii="Times New Roman" w:eastAsia="Calibri" w:hAnsi="Times New Roman" w:cs="Times New Roman"/>
          <w:sz w:val="24"/>
          <w:szCs w:val="24"/>
        </w:rPr>
      </w:pPr>
      <w:r w:rsidRPr="008F54ED">
        <w:rPr>
          <w:rFonts w:ascii="Times New Roman" w:eastAsia="Calibri" w:hAnsi="Times New Roman" w:cs="Times New Roman"/>
          <w:sz w:val="24"/>
          <w:szCs w:val="24"/>
        </w:rPr>
        <w:t>Članak 1.</w:t>
      </w:r>
    </w:p>
    <w:p w14:paraId="788ACA23" w14:textId="77777777" w:rsidR="008F54ED" w:rsidRPr="008F54ED" w:rsidRDefault="008F54ED" w:rsidP="008F54ED">
      <w:pPr>
        <w:jc w:val="both"/>
        <w:rPr>
          <w:rFonts w:ascii="Times New Roman" w:eastAsia="Calibri" w:hAnsi="Times New Roman" w:cs="Times New Roman"/>
          <w:sz w:val="24"/>
          <w:szCs w:val="24"/>
        </w:rPr>
      </w:pPr>
      <w:r w:rsidRPr="008F54ED">
        <w:rPr>
          <w:rFonts w:ascii="Times New Roman" w:eastAsia="Calibri" w:hAnsi="Times New Roman" w:cs="Times New Roman"/>
          <w:sz w:val="24"/>
          <w:szCs w:val="24"/>
        </w:rPr>
        <w:t>Usvaja se Zapisnik s 29. sjednice Općinskog vijeća Općine Šodolovci, održane 21. prosinca 2020. godine.</w:t>
      </w:r>
    </w:p>
    <w:p w14:paraId="7F79ABEE" w14:textId="77777777" w:rsidR="008F54ED" w:rsidRPr="008F54ED" w:rsidRDefault="008F54ED" w:rsidP="008F54ED">
      <w:pPr>
        <w:jc w:val="both"/>
        <w:rPr>
          <w:rFonts w:ascii="Times New Roman" w:eastAsia="Calibri" w:hAnsi="Times New Roman" w:cs="Times New Roman"/>
          <w:sz w:val="24"/>
          <w:szCs w:val="24"/>
        </w:rPr>
      </w:pPr>
    </w:p>
    <w:p w14:paraId="79C5B62E" w14:textId="77777777" w:rsidR="008F54ED" w:rsidRPr="008F54ED" w:rsidRDefault="008F54ED" w:rsidP="008F54ED">
      <w:pPr>
        <w:jc w:val="center"/>
        <w:rPr>
          <w:rFonts w:ascii="Times New Roman" w:eastAsia="Calibri" w:hAnsi="Times New Roman" w:cs="Times New Roman"/>
          <w:sz w:val="24"/>
          <w:szCs w:val="24"/>
        </w:rPr>
      </w:pPr>
      <w:r w:rsidRPr="008F54ED">
        <w:rPr>
          <w:rFonts w:ascii="Times New Roman" w:eastAsia="Calibri" w:hAnsi="Times New Roman" w:cs="Times New Roman"/>
          <w:sz w:val="24"/>
          <w:szCs w:val="24"/>
        </w:rPr>
        <w:t>Članak 2.</w:t>
      </w:r>
    </w:p>
    <w:p w14:paraId="30EAF221" w14:textId="77777777" w:rsidR="008F54ED" w:rsidRPr="008F54ED" w:rsidRDefault="008F54ED" w:rsidP="008F54ED">
      <w:pPr>
        <w:jc w:val="both"/>
        <w:rPr>
          <w:rFonts w:ascii="Times New Roman" w:eastAsia="Calibri" w:hAnsi="Times New Roman" w:cs="Times New Roman"/>
          <w:sz w:val="24"/>
          <w:szCs w:val="24"/>
        </w:rPr>
      </w:pPr>
      <w:r w:rsidRPr="008F54ED">
        <w:rPr>
          <w:rFonts w:ascii="Times New Roman" w:eastAsia="Calibri" w:hAnsi="Times New Roman" w:cs="Times New Roman"/>
          <w:sz w:val="24"/>
          <w:szCs w:val="24"/>
        </w:rPr>
        <w:t>Ovaj Zaključak objavit će se u „Službenom glasniku Općine Šodolovci“.</w:t>
      </w:r>
    </w:p>
    <w:p w14:paraId="4057B9B9" w14:textId="77777777" w:rsidR="008F54ED" w:rsidRPr="008F54ED" w:rsidRDefault="008F54ED" w:rsidP="008F54ED">
      <w:pPr>
        <w:jc w:val="both"/>
        <w:rPr>
          <w:rFonts w:ascii="Times New Roman" w:eastAsia="Calibri" w:hAnsi="Times New Roman" w:cs="Times New Roman"/>
          <w:sz w:val="24"/>
          <w:szCs w:val="24"/>
        </w:rPr>
      </w:pPr>
    </w:p>
    <w:p w14:paraId="007CD0F7" w14:textId="77777777" w:rsidR="008F54ED" w:rsidRPr="008F54ED" w:rsidRDefault="008F54ED" w:rsidP="008F54ED">
      <w:pPr>
        <w:jc w:val="both"/>
        <w:rPr>
          <w:rFonts w:ascii="Times New Roman" w:eastAsia="Calibri" w:hAnsi="Times New Roman" w:cs="Times New Roman"/>
          <w:sz w:val="24"/>
          <w:szCs w:val="24"/>
        </w:rPr>
      </w:pPr>
    </w:p>
    <w:p w14:paraId="4F6956A4" w14:textId="77777777" w:rsidR="008F54ED" w:rsidRPr="008F54ED" w:rsidRDefault="008F54ED" w:rsidP="008F54ED">
      <w:pPr>
        <w:jc w:val="both"/>
        <w:rPr>
          <w:rFonts w:ascii="Times New Roman" w:eastAsia="Calibri" w:hAnsi="Times New Roman" w:cs="Times New Roman"/>
          <w:sz w:val="24"/>
          <w:szCs w:val="24"/>
        </w:rPr>
      </w:pPr>
      <w:r w:rsidRPr="008F54ED">
        <w:rPr>
          <w:rFonts w:ascii="Times New Roman" w:eastAsia="Calibri" w:hAnsi="Times New Roman" w:cs="Times New Roman"/>
          <w:sz w:val="24"/>
          <w:szCs w:val="24"/>
        </w:rPr>
        <w:t>KLASA: 021-05/20-02/8</w:t>
      </w:r>
    </w:p>
    <w:p w14:paraId="172DB34A" w14:textId="77777777" w:rsidR="008F54ED" w:rsidRPr="008F54ED" w:rsidRDefault="008F54ED" w:rsidP="008F54ED">
      <w:pPr>
        <w:jc w:val="both"/>
        <w:rPr>
          <w:rFonts w:ascii="Times New Roman" w:eastAsia="Calibri" w:hAnsi="Times New Roman" w:cs="Times New Roman"/>
          <w:sz w:val="24"/>
          <w:szCs w:val="24"/>
        </w:rPr>
      </w:pPr>
      <w:r w:rsidRPr="008F54ED">
        <w:rPr>
          <w:rFonts w:ascii="Times New Roman" w:eastAsia="Calibri" w:hAnsi="Times New Roman" w:cs="Times New Roman"/>
          <w:sz w:val="24"/>
          <w:szCs w:val="24"/>
        </w:rPr>
        <w:t>URBROJ: 2121/11-01-21-5</w:t>
      </w:r>
    </w:p>
    <w:p w14:paraId="4F43D76D" w14:textId="77777777" w:rsidR="008F54ED" w:rsidRPr="008F54ED" w:rsidRDefault="008F54ED" w:rsidP="008F54ED">
      <w:pPr>
        <w:jc w:val="both"/>
        <w:rPr>
          <w:rFonts w:ascii="Times New Roman" w:eastAsia="Calibri" w:hAnsi="Times New Roman" w:cs="Times New Roman"/>
          <w:sz w:val="24"/>
          <w:szCs w:val="24"/>
        </w:rPr>
      </w:pPr>
      <w:r w:rsidRPr="008F54ED">
        <w:rPr>
          <w:rFonts w:ascii="Times New Roman" w:eastAsia="Calibri" w:hAnsi="Times New Roman" w:cs="Times New Roman"/>
          <w:sz w:val="24"/>
          <w:szCs w:val="24"/>
        </w:rPr>
        <w:t xml:space="preserve">Šodolovci, 01. ožujka 2021.                                   </w:t>
      </w:r>
    </w:p>
    <w:p w14:paraId="78AC5D9D" w14:textId="77777777" w:rsidR="008F54ED" w:rsidRPr="008F54ED" w:rsidRDefault="008F54ED" w:rsidP="008F54ED">
      <w:pPr>
        <w:jc w:val="right"/>
        <w:rPr>
          <w:rFonts w:ascii="Times New Roman" w:eastAsia="Calibri" w:hAnsi="Times New Roman" w:cs="Times New Roman"/>
          <w:sz w:val="24"/>
          <w:szCs w:val="24"/>
        </w:rPr>
      </w:pPr>
      <w:r w:rsidRPr="008F54ED">
        <w:rPr>
          <w:rFonts w:ascii="Times New Roman" w:eastAsia="Calibri" w:hAnsi="Times New Roman" w:cs="Times New Roman"/>
          <w:sz w:val="24"/>
          <w:szCs w:val="24"/>
        </w:rPr>
        <w:t>PREDSJEDNIK OPĆINSKOG VIJEĆA:</w:t>
      </w:r>
    </w:p>
    <w:p w14:paraId="07905B41" w14:textId="76C2E5CC" w:rsidR="008F54ED" w:rsidRDefault="008F54ED" w:rsidP="008F54ED">
      <w:pPr>
        <w:jc w:val="both"/>
        <w:rPr>
          <w:rFonts w:ascii="Times New Roman" w:eastAsia="Calibri" w:hAnsi="Times New Roman" w:cs="Times New Roman"/>
          <w:sz w:val="24"/>
          <w:szCs w:val="24"/>
        </w:rPr>
      </w:pPr>
      <w:r w:rsidRPr="008F54ED">
        <w:rPr>
          <w:rFonts w:ascii="Times New Roman" w:eastAsia="Calibri" w:hAnsi="Times New Roman" w:cs="Times New Roman"/>
          <w:sz w:val="24"/>
          <w:szCs w:val="24"/>
        </w:rPr>
        <w:t xml:space="preserve">                                                                                                          Lazar Telenta</w:t>
      </w:r>
      <w:r>
        <w:rPr>
          <w:rFonts w:ascii="Times New Roman" w:eastAsia="Calibri" w:hAnsi="Times New Roman" w:cs="Times New Roman"/>
          <w:sz w:val="24"/>
          <w:szCs w:val="24"/>
        </w:rPr>
        <w:t>, v.r.</w:t>
      </w:r>
    </w:p>
    <w:p w14:paraId="4F32C0A8" w14:textId="79F81E35" w:rsidR="008F54ED" w:rsidRPr="008F54ED" w:rsidRDefault="008F54ED" w:rsidP="008F54ED">
      <w:pPr>
        <w:jc w:val="both"/>
        <w:rPr>
          <w:rFonts w:ascii="Times New Roman" w:eastAsia="Calibri" w:hAnsi="Times New Roman" w:cs="Times New Roman"/>
          <w:sz w:val="24"/>
          <w:szCs w:val="24"/>
        </w:rPr>
      </w:pPr>
      <w:r>
        <w:rPr>
          <w:rFonts w:ascii="Times New Roman" w:eastAsia="Calibri" w:hAnsi="Times New Roman" w:cs="Times New Roman"/>
          <w:sz w:val="24"/>
          <w:szCs w:val="24"/>
        </w:rPr>
        <w:t>___________________________________________________________________________</w:t>
      </w:r>
      <w:r w:rsidR="00512F78">
        <w:rPr>
          <w:rFonts w:ascii="Times New Roman" w:eastAsia="Calibri" w:hAnsi="Times New Roman" w:cs="Times New Roman"/>
          <w:sz w:val="24"/>
          <w:szCs w:val="24"/>
        </w:rPr>
        <w:t>__</w:t>
      </w:r>
    </w:p>
    <w:bookmarkEnd w:id="0"/>
    <w:p w14:paraId="487B01A7" w14:textId="77777777" w:rsidR="008F54ED" w:rsidRPr="008F54ED" w:rsidRDefault="008F54ED" w:rsidP="008F54ED">
      <w:pPr>
        <w:spacing w:after="0" w:line="240" w:lineRule="auto"/>
        <w:jc w:val="both"/>
        <w:rPr>
          <w:rFonts w:ascii="Times New Roman" w:eastAsia="Times New Roman" w:hAnsi="Times New Roman" w:cs="Times New Roman"/>
          <w:iCs/>
          <w:sz w:val="24"/>
          <w:szCs w:val="24"/>
        </w:rPr>
      </w:pPr>
      <w:r w:rsidRPr="008F54ED">
        <w:rPr>
          <w:rFonts w:ascii="Times New Roman" w:eastAsia="Times New Roman" w:hAnsi="Times New Roman" w:cs="Times New Roman"/>
          <w:iCs/>
          <w:sz w:val="24"/>
          <w:szCs w:val="24"/>
        </w:rPr>
        <w:t>Temeljem članka 31. Statuta Općine Šodolovci („službeni glasnik općine Šodolovci“ broj 3/09, 2/13, 7/16 i 4/18) a sukladno odredbama članka 111. stavak 3. Zakona o komunalnom gospodarstvu („Narodne novine“ broj 68/18, 110/18 i 32/20) Općinsko Vijeće Općine Šodolovci na svojoj 30. sjednici održanoj dana 01. ožujka 2021. godine donosi</w:t>
      </w:r>
    </w:p>
    <w:p w14:paraId="31FB3FC2" w14:textId="77777777" w:rsidR="008F54ED" w:rsidRPr="008F54ED" w:rsidRDefault="008F54ED" w:rsidP="008F54ED">
      <w:pPr>
        <w:spacing w:after="0" w:line="240" w:lineRule="auto"/>
        <w:jc w:val="both"/>
        <w:rPr>
          <w:rFonts w:ascii="Times New Roman" w:eastAsia="Times New Roman" w:hAnsi="Times New Roman" w:cs="Times New Roman"/>
          <w:iCs/>
          <w:sz w:val="24"/>
          <w:szCs w:val="24"/>
        </w:rPr>
      </w:pPr>
    </w:p>
    <w:p w14:paraId="0EC9B206" w14:textId="77777777" w:rsidR="008F54ED" w:rsidRPr="008F54ED" w:rsidRDefault="008F54ED" w:rsidP="008F54ED">
      <w:pPr>
        <w:spacing w:after="0" w:line="240" w:lineRule="auto"/>
        <w:jc w:val="both"/>
        <w:rPr>
          <w:rFonts w:ascii="Times New Roman" w:eastAsia="Times New Roman" w:hAnsi="Times New Roman" w:cs="Times New Roman"/>
          <w:iCs/>
          <w:sz w:val="24"/>
          <w:szCs w:val="24"/>
        </w:rPr>
      </w:pPr>
    </w:p>
    <w:p w14:paraId="6ABF3AA9" w14:textId="77777777" w:rsidR="008F54ED" w:rsidRPr="008F54ED" w:rsidRDefault="008F54ED" w:rsidP="008F54ED">
      <w:pPr>
        <w:spacing w:after="0" w:line="240" w:lineRule="auto"/>
        <w:jc w:val="center"/>
        <w:rPr>
          <w:rFonts w:ascii="Times New Roman" w:eastAsia="Times New Roman" w:hAnsi="Times New Roman" w:cs="Times New Roman"/>
          <w:b/>
          <w:bCs/>
          <w:iCs/>
          <w:sz w:val="24"/>
          <w:szCs w:val="24"/>
        </w:rPr>
      </w:pPr>
      <w:r w:rsidRPr="008F54ED">
        <w:rPr>
          <w:rFonts w:ascii="Times New Roman" w:eastAsia="Times New Roman" w:hAnsi="Times New Roman" w:cs="Times New Roman"/>
          <w:b/>
          <w:bCs/>
          <w:iCs/>
          <w:sz w:val="24"/>
          <w:szCs w:val="24"/>
        </w:rPr>
        <w:t>ODLUKU</w:t>
      </w:r>
    </w:p>
    <w:p w14:paraId="453A6539" w14:textId="77777777" w:rsidR="008F54ED" w:rsidRPr="008F54ED" w:rsidRDefault="008F54ED" w:rsidP="008F54ED">
      <w:pPr>
        <w:spacing w:after="0" w:line="240" w:lineRule="auto"/>
        <w:jc w:val="center"/>
        <w:rPr>
          <w:rFonts w:ascii="Times New Roman" w:eastAsia="Times New Roman" w:hAnsi="Times New Roman" w:cs="Times New Roman"/>
          <w:b/>
          <w:bCs/>
          <w:iCs/>
          <w:sz w:val="24"/>
          <w:szCs w:val="24"/>
        </w:rPr>
      </w:pPr>
      <w:r w:rsidRPr="008F54ED">
        <w:rPr>
          <w:rFonts w:ascii="Times New Roman" w:eastAsia="Times New Roman" w:hAnsi="Times New Roman" w:cs="Times New Roman"/>
          <w:b/>
          <w:bCs/>
          <w:iCs/>
          <w:sz w:val="24"/>
          <w:szCs w:val="24"/>
        </w:rPr>
        <w:t>o izmjenama i dopunama Odluke o komunalnom redu</w:t>
      </w:r>
    </w:p>
    <w:p w14:paraId="6C4A10E6" w14:textId="77777777" w:rsidR="008F54ED" w:rsidRPr="008F54ED" w:rsidRDefault="008F54ED" w:rsidP="008F54ED">
      <w:pPr>
        <w:spacing w:after="0" w:line="240" w:lineRule="auto"/>
        <w:jc w:val="center"/>
        <w:rPr>
          <w:rFonts w:ascii="Times New Roman" w:eastAsia="Times New Roman" w:hAnsi="Times New Roman" w:cs="Times New Roman"/>
          <w:iCs/>
          <w:sz w:val="24"/>
          <w:szCs w:val="24"/>
        </w:rPr>
      </w:pPr>
    </w:p>
    <w:p w14:paraId="7077358C" w14:textId="77777777" w:rsidR="008F54ED" w:rsidRPr="008F54ED" w:rsidRDefault="008F54ED" w:rsidP="008F54ED">
      <w:pPr>
        <w:spacing w:after="0" w:line="240" w:lineRule="auto"/>
        <w:jc w:val="center"/>
        <w:rPr>
          <w:rFonts w:ascii="Times New Roman" w:eastAsia="Times New Roman" w:hAnsi="Times New Roman" w:cs="Times New Roman"/>
          <w:iCs/>
          <w:sz w:val="24"/>
          <w:szCs w:val="24"/>
        </w:rPr>
      </w:pPr>
    </w:p>
    <w:p w14:paraId="284E2E94" w14:textId="77777777" w:rsidR="008F54ED" w:rsidRPr="008F54ED" w:rsidRDefault="008F54ED" w:rsidP="008F54ED">
      <w:pPr>
        <w:spacing w:after="0" w:line="240" w:lineRule="auto"/>
        <w:jc w:val="center"/>
        <w:rPr>
          <w:rFonts w:ascii="Times New Roman" w:eastAsia="Times New Roman" w:hAnsi="Times New Roman" w:cs="Times New Roman"/>
          <w:iCs/>
          <w:sz w:val="24"/>
          <w:szCs w:val="24"/>
        </w:rPr>
      </w:pPr>
      <w:r w:rsidRPr="008F54ED">
        <w:rPr>
          <w:rFonts w:ascii="Times New Roman" w:eastAsia="Times New Roman" w:hAnsi="Times New Roman" w:cs="Times New Roman"/>
          <w:iCs/>
          <w:sz w:val="24"/>
          <w:szCs w:val="24"/>
        </w:rPr>
        <w:t>Članak 1.</w:t>
      </w:r>
    </w:p>
    <w:p w14:paraId="5A5D9AD6" w14:textId="77777777" w:rsidR="008F54ED" w:rsidRPr="008F54ED" w:rsidRDefault="008F54ED" w:rsidP="008F54ED">
      <w:pPr>
        <w:spacing w:after="0" w:line="240" w:lineRule="auto"/>
        <w:jc w:val="center"/>
        <w:rPr>
          <w:rFonts w:ascii="Times New Roman" w:eastAsia="Times New Roman" w:hAnsi="Times New Roman" w:cs="Times New Roman"/>
          <w:iCs/>
          <w:sz w:val="24"/>
          <w:szCs w:val="24"/>
        </w:rPr>
      </w:pPr>
    </w:p>
    <w:p w14:paraId="5409F0FD" w14:textId="77777777" w:rsidR="008F54ED" w:rsidRPr="008F54ED" w:rsidRDefault="008F54ED" w:rsidP="008F54ED">
      <w:pPr>
        <w:spacing w:after="0" w:line="240" w:lineRule="auto"/>
        <w:jc w:val="both"/>
        <w:rPr>
          <w:rFonts w:ascii="Times New Roman" w:eastAsia="Times New Roman" w:hAnsi="Times New Roman" w:cs="Times New Roman"/>
          <w:iCs/>
          <w:sz w:val="24"/>
          <w:szCs w:val="24"/>
        </w:rPr>
      </w:pPr>
      <w:r w:rsidRPr="008F54ED">
        <w:rPr>
          <w:rFonts w:ascii="Times New Roman" w:eastAsia="Times New Roman" w:hAnsi="Times New Roman" w:cs="Times New Roman"/>
          <w:iCs/>
          <w:sz w:val="24"/>
          <w:szCs w:val="24"/>
        </w:rPr>
        <w:lastRenderedPageBreak/>
        <w:t>U Odluci o komunalnom redu („službeni glasnik općine Šodolovci“ broj 5/19) članak 117. stavak 5. mijenja se i glasi:</w:t>
      </w:r>
    </w:p>
    <w:p w14:paraId="1C6EED4F" w14:textId="77777777" w:rsidR="008F54ED" w:rsidRPr="008F54ED" w:rsidRDefault="008F54ED" w:rsidP="008F54ED">
      <w:pPr>
        <w:spacing w:after="0" w:line="240" w:lineRule="auto"/>
        <w:jc w:val="both"/>
        <w:rPr>
          <w:rFonts w:ascii="Times New Roman" w:eastAsia="Times New Roman" w:hAnsi="Times New Roman" w:cs="Times New Roman"/>
          <w:iCs/>
          <w:sz w:val="24"/>
          <w:szCs w:val="24"/>
        </w:rPr>
      </w:pPr>
      <w:r w:rsidRPr="008F54ED">
        <w:rPr>
          <w:rFonts w:ascii="Times New Roman" w:eastAsia="Times New Roman" w:hAnsi="Times New Roman" w:cs="Times New Roman"/>
          <w:iCs/>
          <w:sz w:val="24"/>
          <w:szCs w:val="24"/>
        </w:rPr>
        <w:t>„</w:t>
      </w:r>
      <w:r w:rsidRPr="008F54ED">
        <w:rPr>
          <w:rFonts w:ascii="Times New Roman" w:eastAsia="Times New Roman" w:hAnsi="Times New Roman" w:cs="Times New Roman"/>
          <w:iCs/>
          <w:sz w:val="24"/>
          <w:szCs w:val="24"/>
          <w:lang w:eastAsia="hr-HR"/>
        </w:rPr>
        <w:t>Izgled službene odore te izgled i sadržaj službene iskaznice komunalnog redara propisuje Općinsko Vijeće Općine Šodolovci odlukom.“</w:t>
      </w:r>
    </w:p>
    <w:p w14:paraId="6692A98B" w14:textId="77777777" w:rsidR="008F54ED" w:rsidRPr="008F54ED" w:rsidRDefault="008F54ED" w:rsidP="008F54ED">
      <w:pPr>
        <w:spacing w:after="160" w:line="259" w:lineRule="auto"/>
      </w:pPr>
    </w:p>
    <w:p w14:paraId="237F1C07" w14:textId="77777777" w:rsidR="008F54ED" w:rsidRPr="008F54ED" w:rsidRDefault="008F54ED" w:rsidP="008F54ED">
      <w:pPr>
        <w:spacing w:after="160" w:line="259" w:lineRule="auto"/>
        <w:jc w:val="center"/>
        <w:rPr>
          <w:rFonts w:ascii="Times New Roman" w:hAnsi="Times New Roman" w:cs="Times New Roman"/>
          <w:sz w:val="24"/>
          <w:szCs w:val="24"/>
        </w:rPr>
      </w:pPr>
      <w:r w:rsidRPr="008F54ED">
        <w:rPr>
          <w:rFonts w:ascii="Times New Roman" w:hAnsi="Times New Roman" w:cs="Times New Roman"/>
          <w:sz w:val="24"/>
          <w:szCs w:val="24"/>
        </w:rPr>
        <w:t>Članak 2.</w:t>
      </w:r>
    </w:p>
    <w:p w14:paraId="5E630CE9" w14:textId="77777777" w:rsidR="008F54ED" w:rsidRPr="008F54ED" w:rsidRDefault="008F54ED" w:rsidP="008F54ED">
      <w:pPr>
        <w:spacing w:after="160" w:line="259" w:lineRule="auto"/>
        <w:jc w:val="both"/>
        <w:rPr>
          <w:rFonts w:ascii="Times New Roman" w:hAnsi="Times New Roman" w:cs="Times New Roman"/>
          <w:sz w:val="24"/>
          <w:szCs w:val="24"/>
        </w:rPr>
      </w:pPr>
      <w:r w:rsidRPr="008F54ED">
        <w:rPr>
          <w:rFonts w:ascii="Times New Roman" w:hAnsi="Times New Roman" w:cs="Times New Roman"/>
          <w:sz w:val="24"/>
          <w:szCs w:val="24"/>
        </w:rPr>
        <w:t>Ova Odluka objavit će se u „službenom glasniku općine Šodolovci“ a stupit će na snagu osmog dana od dana objave.</w:t>
      </w:r>
    </w:p>
    <w:p w14:paraId="18F334B8" w14:textId="77777777" w:rsidR="008F54ED" w:rsidRPr="008F54ED" w:rsidRDefault="008F54ED" w:rsidP="008F54ED">
      <w:pPr>
        <w:spacing w:after="160" w:line="259" w:lineRule="auto"/>
        <w:jc w:val="both"/>
        <w:rPr>
          <w:rFonts w:ascii="Times New Roman" w:hAnsi="Times New Roman" w:cs="Times New Roman"/>
          <w:sz w:val="24"/>
          <w:szCs w:val="24"/>
        </w:rPr>
      </w:pPr>
    </w:p>
    <w:p w14:paraId="453A23CD" w14:textId="77777777" w:rsidR="008F54ED" w:rsidRPr="008F54ED" w:rsidRDefault="008F54ED" w:rsidP="008F54ED">
      <w:pPr>
        <w:spacing w:after="160" w:line="259" w:lineRule="auto"/>
        <w:jc w:val="both"/>
        <w:rPr>
          <w:rFonts w:ascii="Times New Roman" w:hAnsi="Times New Roman" w:cs="Times New Roman"/>
          <w:sz w:val="24"/>
          <w:szCs w:val="24"/>
        </w:rPr>
      </w:pPr>
      <w:r w:rsidRPr="008F54ED">
        <w:rPr>
          <w:rFonts w:ascii="Times New Roman" w:hAnsi="Times New Roman" w:cs="Times New Roman"/>
          <w:sz w:val="24"/>
          <w:szCs w:val="24"/>
        </w:rPr>
        <w:t>KLASA: 363-01/21-01/1</w:t>
      </w:r>
    </w:p>
    <w:p w14:paraId="627C48B6" w14:textId="77777777" w:rsidR="008F54ED" w:rsidRPr="008F54ED" w:rsidRDefault="008F54ED" w:rsidP="008F54ED">
      <w:pPr>
        <w:spacing w:after="160" w:line="259" w:lineRule="auto"/>
        <w:jc w:val="both"/>
        <w:rPr>
          <w:rFonts w:ascii="Times New Roman" w:hAnsi="Times New Roman" w:cs="Times New Roman"/>
          <w:sz w:val="24"/>
          <w:szCs w:val="24"/>
        </w:rPr>
      </w:pPr>
      <w:r w:rsidRPr="008F54ED">
        <w:rPr>
          <w:rFonts w:ascii="Times New Roman" w:hAnsi="Times New Roman" w:cs="Times New Roman"/>
          <w:sz w:val="24"/>
          <w:szCs w:val="24"/>
        </w:rPr>
        <w:t>URBROJ: 2121/11-01-21-1</w:t>
      </w:r>
    </w:p>
    <w:p w14:paraId="54FE54C5" w14:textId="77777777" w:rsidR="008F54ED" w:rsidRPr="008F54ED" w:rsidRDefault="008F54ED" w:rsidP="008F54ED">
      <w:pPr>
        <w:spacing w:after="160" w:line="259" w:lineRule="auto"/>
        <w:jc w:val="both"/>
        <w:rPr>
          <w:rFonts w:ascii="Times New Roman" w:hAnsi="Times New Roman" w:cs="Times New Roman"/>
          <w:sz w:val="24"/>
          <w:szCs w:val="24"/>
        </w:rPr>
      </w:pPr>
      <w:r w:rsidRPr="008F54ED">
        <w:rPr>
          <w:rFonts w:ascii="Times New Roman" w:hAnsi="Times New Roman" w:cs="Times New Roman"/>
          <w:sz w:val="24"/>
          <w:szCs w:val="24"/>
        </w:rPr>
        <w:t>Šodolovci, 01. ožujka 2021.</w:t>
      </w:r>
    </w:p>
    <w:p w14:paraId="3C06DD90" w14:textId="77777777" w:rsidR="008F54ED" w:rsidRPr="008F54ED" w:rsidRDefault="008F54ED" w:rsidP="008F54ED">
      <w:pPr>
        <w:spacing w:after="160" w:line="259" w:lineRule="auto"/>
        <w:rPr>
          <w:rFonts w:ascii="Times New Roman" w:hAnsi="Times New Roman" w:cs="Times New Roman"/>
          <w:sz w:val="24"/>
          <w:szCs w:val="24"/>
        </w:rPr>
      </w:pPr>
      <w:r w:rsidRPr="008F54ED">
        <w:rPr>
          <w:rFonts w:ascii="Times New Roman" w:hAnsi="Times New Roman" w:cs="Times New Roman"/>
          <w:sz w:val="24"/>
          <w:szCs w:val="24"/>
        </w:rPr>
        <w:t xml:space="preserve">                                                                                    PREDSJEDNIK OPĆINSKOG VIJEĆA:</w:t>
      </w:r>
    </w:p>
    <w:p w14:paraId="123CA400" w14:textId="69781CF0" w:rsidR="008F54ED" w:rsidRDefault="008F54ED" w:rsidP="008F54ED">
      <w:pPr>
        <w:rPr>
          <w:rFonts w:ascii="Times New Roman" w:hAnsi="Times New Roman" w:cs="Times New Roman"/>
          <w:sz w:val="24"/>
          <w:szCs w:val="24"/>
        </w:rPr>
      </w:pPr>
      <w:r w:rsidRPr="008F54ED">
        <w:rPr>
          <w:rFonts w:ascii="Times New Roman" w:hAnsi="Times New Roman" w:cs="Times New Roman"/>
          <w:sz w:val="24"/>
          <w:szCs w:val="24"/>
        </w:rPr>
        <w:t xml:space="preserve">                                                                                                        Lazar Telenta</w:t>
      </w:r>
      <w:r>
        <w:rPr>
          <w:rFonts w:ascii="Times New Roman" w:hAnsi="Times New Roman" w:cs="Times New Roman"/>
          <w:sz w:val="24"/>
          <w:szCs w:val="24"/>
        </w:rPr>
        <w:t>, v.r.</w:t>
      </w:r>
    </w:p>
    <w:p w14:paraId="1E159188" w14:textId="32DC215C" w:rsidR="008F54ED" w:rsidRDefault="008F54ED" w:rsidP="008F54ED">
      <w:pPr>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w:t>
      </w:r>
      <w:r w:rsidR="00512F78">
        <w:rPr>
          <w:rFonts w:ascii="Times New Roman" w:hAnsi="Times New Roman" w:cs="Times New Roman"/>
          <w:sz w:val="24"/>
          <w:szCs w:val="24"/>
        </w:rPr>
        <w:t>__</w:t>
      </w:r>
    </w:p>
    <w:p w14:paraId="187F56B6" w14:textId="77777777" w:rsidR="000F2867" w:rsidRPr="000F2867" w:rsidRDefault="000F2867" w:rsidP="000F2867">
      <w:pPr>
        <w:spacing w:after="160" w:line="259" w:lineRule="auto"/>
        <w:jc w:val="both"/>
        <w:rPr>
          <w:rFonts w:ascii="Times New Roman" w:eastAsia="Calibri" w:hAnsi="Times New Roman" w:cs="Times New Roman"/>
          <w:noProof/>
          <w:sz w:val="24"/>
          <w:szCs w:val="24"/>
        </w:rPr>
      </w:pPr>
      <w:r w:rsidRPr="000F2867">
        <w:rPr>
          <w:rFonts w:ascii="Times New Roman" w:eastAsia="Calibri" w:hAnsi="Times New Roman" w:cs="Times New Roman"/>
          <w:sz w:val="24"/>
          <w:szCs w:val="24"/>
        </w:rPr>
        <w:t xml:space="preserve">Na temelju članka 111. stavak 3. Zakona o komunalnom gospodarstvu (Narodne novine 68/18. i 110/18 i 32/20) </w:t>
      </w:r>
      <w:r w:rsidRPr="000F2867">
        <w:rPr>
          <w:rFonts w:ascii="Times New Roman" w:eastAsia="Calibri" w:hAnsi="Times New Roman" w:cs="Times New Roman"/>
          <w:noProof/>
          <w:sz w:val="24"/>
          <w:szCs w:val="24"/>
        </w:rPr>
        <w:t>i članka 31. Statuta Općine Šodolovci ("Službeni glasnik općine Šodolovci" broj 3/09, 2/13, 7/16 i 4/18), Općinsko vijeće Općine Šodolovci na svojoj 30. sjednici održanoj 01. ožujka 2021. godine donosi</w:t>
      </w:r>
    </w:p>
    <w:p w14:paraId="682E406F" w14:textId="77777777" w:rsidR="000F2867" w:rsidRPr="000F2867" w:rsidRDefault="000F2867" w:rsidP="000F2867">
      <w:pPr>
        <w:spacing w:after="160" w:line="259" w:lineRule="auto"/>
        <w:jc w:val="both"/>
        <w:rPr>
          <w:rFonts w:ascii="Times New Roman" w:eastAsia="Calibri" w:hAnsi="Times New Roman" w:cs="Times New Roman"/>
          <w:noProof/>
          <w:sz w:val="24"/>
          <w:szCs w:val="24"/>
        </w:rPr>
      </w:pPr>
    </w:p>
    <w:p w14:paraId="516AC4A1" w14:textId="77777777" w:rsidR="000F2867" w:rsidRPr="000F2867" w:rsidRDefault="000F2867" w:rsidP="000F2867">
      <w:pPr>
        <w:spacing w:after="160" w:line="259" w:lineRule="auto"/>
        <w:jc w:val="center"/>
        <w:rPr>
          <w:rFonts w:ascii="Times New Roman" w:eastAsia="Calibri" w:hAnsi="Times New Roman" w:cs="Times New Roman"/>
          <w:b/>
          <w:bCs/>
          <w:noProof/>
          <w:sz w:val="24"/>
          <w:szCs w:val="24"/>
        </w:rPr>
      </w:pPr>
      <w:r w:rsidRPr="000F2867">
        <w:rPr>
          <w:rFonts w:ascii="Times New Roman" w:eastAsia="Calibri" w:hAnsi="Times New Roman" w:cs="Times New Roman"/>
          <w:b/>
          <w:bCs/>
          <w:noProof/>
          <w:sz w:val="24"/>
          <w:szCs w:val="24"/>
        </w:rPr>
        <w:t>O D L U K U</w:t>
      </w:r>
    </w:p>
    <w:p w14:paraId="08063A52" w14:textId="77777777" w:rsidR="000F2867" w:rsidRPr="000F2867" w:rsidRDefault="000F2867" w:rsidP="000F2867">
      <w:pPr>
        <w:spacing w:after="160" w:line="259" w:lineRule="auto"/>
        <w:jc w:val="center"/>
        <w:rPr>
          <w:rFonts w:ascii="Times New Roman" w:eastAsia="Calibri" w:hAnsi="Times New Roman" w:cs="Times New Roman"/>
          <w:b/>
          <w:bCs/>
          <w:noProof/>
          <w:sz w:val="24"/>
          <w:szCs w:val="24"/>
        </w:rPr>
      </w:pPr>
      <w:r w:rsidRPr="000F2867">
        <w:rPr>
          <w:rFonts w:ascii="Times New Roman" w:eastAsia="Calibri" w:hAnsi="Times New Roman" w:cs="Times New Roman"/>
          <w:b/>
          <w:bCs/>
          <w:noProof/>
          <w:sz w:val="24"/>
          <w:szCs w:val="24"/>
        </w:rPr>
        <w:t>o izgledu službene iskaznice i odore komunalnog redara</w:t>
      </w:r>
    </w:p>
    <w:p w14:paraId="71F8097E" w14:textId="77777777" w:rsidR="000F2867" w:rsidRPr="000F2867" w:rsidRDefault="000F2867" w:rsidP="000F2867">
      <w:pPr>
        <w:spacing w:after="160" w:line="259" w:lineRule="auto"/>
        <w:jc w:val="center"/>
        <w:rPr>
          <w:rFonts w:ascii="Times New Roman" w:eastAsia="Calibri" w:hAnsi="Times New Roman" w:cs="Times New Roman"/>
          <w:b/>
          <w:bCs/>
          <w:noProof/>
          <w:sz w:val="24"/>
          <w:szCs w:val="24"/>
        </w:rPr>
      </w:pPr>
      <w:r w:rsidRPr="000F2867">
        <w:rPr>
          <w:rFonts w:ascii="Times New Roman" w:eastAsia="Calibri" w:hAnsi="Times New Roman" w:cs="Times New Roman"/>
          <w:b/>
          <w:bCs/>
          <w:noProof/>
          <w:sz w:val="24"/>
          <w:szCs w:val="24"/>
        </w:rPr>
        <w:t>Općine Šodolovci</w:t>
      </w:r>
    </w:p>
    <w:p w14:paraId="53911F55" w14:textId="77777777" w:rsidR="000F2867" w:rsidRPr="000F2867" w:rsidRDefault="000F2867" w:rsidP="000F2867">
      <w:pPr>
        <w:spacing w:after="160" w:line="259" w:lineRule="auto"/>
        <w:jc w:val="center"/>
        <w:rPr>
          <w:rFonts w:ascii="Times New Roman" w:eastAsia="Calibri" w:hAnsi="Times New Roman" w:cs="Times New Roman"/>
          <w:b/>
          <w:bCs/>
          <w:noProof/>
          <w:sz w:val="24"/>
          <w:szCs w:val="24"/>
        </w:rPr>
      </w:pPr>
    </w:p>
    <w:p w14:paraId="016BE3C3" w14:textId="77777777" w:rsidR="000F2867" w:rsidRPr="000F2867" w:rsidRDefault="000F2867" w:rsidP="000F2867">
      <w:pPr>
        <w:spacing w:after="160" w:line="259" w:lineRule="auto"/>
        <w:jc w:val="center"/>
        <w:rPr>
          <w:rFonts w:ascii="Times New Roman" w:eastAsia="Calibri" w:hAnsi="Times New Roman" w:cs="Times New Roman"/>
          <w:b/>
          <w:bCs/>
          <w:noProof/>
          <w:sz w:val="24"/>
          <w:szCs w:val="24"/>
        </w:rPr>
      </w:pPr>
      <w:r w:rsidRPr="000F2867">
        <w:rPr>
          <w:rFonts w:ascii="Times New Roman" w:eastAsia="Calibri" w:hAnsi="Times New Roman" w:cs="Times New Roman"/>
          <w:b/>
          <w:bCs/>
          <w:noProof/>
          <w:sz w:val="24"/>
          <w:szCs w:val="24"/>
        </w:rPr>
        <w:t>Članak 1.</w:t>
      </w:r>
    </w:p>
    <w:p w14:paraId="230D6830" w14:textId="77777777" w:rsidR="000F2867" w:rsidRPr="000F2867" w:rsidRDefault="000F2867" w:rsidP="000F2867">
      <w:pPr>
        <w:spacing w:after="160" w:line="259" w:lineRule="auto"/>
        <w:jc w:val="both"/>
        <w:rPr>
          <w:rFonts w:ascii="Times New Roman" w:eastAsia="Calibri" w:hAnsi="Times New Roman" w:cs="Times New Roman"/>
          <w:noProof/>
          <w:sz w:val="24"/>
          <w:szCs w:val="24"/>
        </w:rPr>
      </w:pPr>
      <w:r w:rsidRPr="000F2867">
        <w:rPr>
          <w:rFonts w:ascii="Times New Roman" w:eastAsia="Calibri" w:hAnsi="Times New Roman" w:cs="Times New Roman"/>
          <w:noProof/>
          <w:sz w:val="24"/>
          <w:szCs w:val="24"/>
        </w:rPr>
        <w:t>Ovom Odlukom utvrđuje se oblik i sadržaj službene iskaznice (u daljnjem tekstu: iskaznica) i izgled službene odore (u daljnjem tekstu: odora) komunalnog redara Općine Šodolovci.</w:t>
      </w:r>
    </w:p>
    <w:p w14:paraId="5462C3B1" w14:textId="77777777" w:rsidR="000F2867" w:rsidRPr="000F2867" w:rsidRDefault="000F2867" w:rsidP="000F2867">
      <w:pPr>
        <w:spacing w:after="160" w:line="259" w:lineRule="auto"/>
        <w:jc w:val="center"/>
        <w:rPr>
          <w:rFonts w:ascii="Times New Roman" w:eastAsia="Calibri" w:hAnsi="Times New Roman" w:cs="Times New Roman"/>
          <w:b/>
          <w:bCs/>
          <w:noProof/>
          <w:sz w:val="24"/>
          <w:szCs w:val="24"/>
        </w:rPr>
      </w:pPr>
      <w:r w:rsidRPr="000F2867">
        <w:rPr>
          <w:rFonts w:ascii="Times New Roman" w:eastAsia="Calibri" w:hAnsi="Times New Roman" w:cs="Times New Roman"/>
          <w:b/>
          <w:bCs/>
          <w:noProof/>
          <w:sz w:val="24"/>
          <w:szCs w:val="24"/>
        </w:rPr>
        <w:t>Članak 2.</w:t>
      </w:r>
    </w:p>
    <w:p w14:paraId="6BFA42DD" w14:textId="77777777" w:rsidR="000F2867" w:rsidRPr="000F2867" w:rsidRDefault="000F2867" w:rsidP="000F2867">
      <w:pPr>
        <w:spacing w:after="160" w:line="259" w:lineRule="auto"/>
        <w:jc w:val="both"/>
        <w:rPr>
          <w:rFonts w:ascii="Times New Roman" w:eastAsia="Calibri" w:hAnsi="Times New Roman" w:cs="Times New Roman"/>
          <w:noProof/>
          <w:sz w:val="24"/>
          <w:szCs w:val="24"/>
        </w:rPr>
      </w:pPr>
      <w:r w:rsidRPr="000F2867">
        <w:rPr>
          <w:rFonts w:ascii="Times New Roman" w:eastAsia="Calibri" w:hAnsi="Times New Roman" w:cs="Times New Roman"/>
          <w:noProof/>
          <w:sz w:val="24"/>
          <w:szCs w:val="24"/>
        </w:rPr>
        <w:t>Iskaznica komunalnog redara izrađuje se na papiru svijetlozelene boje veličine 90 x 60 mm i zaštićuje se plastificiranjem. Tekst na iskaznici ispisan je crnom bojom.</w:t>
      </w:r>
    </w:p>
    <w:p w14:paraId="7AE40D78" w14:textId="77777777" w:rsidR="000F2867" w:rsidRPr="000F2867" w:rsidRDefault="000F2867" w:rsidP="000F2867">
      <w:pPr>
        <w:spacing w:after="160" w:line="259" w:lineRule="auto"/>
        <w:jc w:val="center"/>
        <w:rPr>
          <w:rFonts w:ascii="Times New Roman" w:eastAsia="Calibri" w:hAnsi="Times New Roman" w:cs="Times New Roman"/>
          <w:b/>
          <w:bCs/>
          <w:noProof/>
          <w:sz w:val="24"/>
          <w:szCs w:val="24"/>
        </w:rPr>
      </w:pPr>
      <w:r w:rsidRPr="000F2867">
        <w:rPr>
          <w:rFonts w:ascii="Times New Roman" w:eastAsia="Calibri" w:hAnsi="Times New Roman" w:cs="Times New Roman"/>
          <w:b/>
          <w:bCs/>
          <w:noProof/>
          <w:sz w:val="24"/>
          <w:szCs w:val="24"/>
        </w:rPr>
        <w:t xml:space="preserve">Članak 3. </w:t>
      </w:r>
    </w:p>
    <w:p w14:paraId="19E5B818" w14:textId="77777777" w:rsidR="000F2867" w:rsidRPr="000F2867" w:rsidRDefault="000F2867" w:rsidP="000F2867">
      <w:pPr>
        <w:spacing w:after="160" w:line="259" w:lineRule="auto"/>
        <w:jc w:val="both"/>
        <w:rPr>
          <w:rFonts w:ascii="Times New Roman" w:eastAsia="Calibri" w:hAnsi="Times New Roman" w:cs="Times New Roman"/>
          <w:noProof/>
          <w:sz w:val="24"/>
          <w:szCs w:val="24"/>
        </w:rPr>
      </w:pPr>
      <w:r w:rsidRPr="000F2867">
        <w:rPr>
          <w:rFonts w:ascii="Times New Roman" w:eastAsia="Calibri" w:hAnsi="Times New Roman" w:cs="Times New Roman"/>
          <w:noProof/>
          <w:sz w:val="24"/>
          <w:szCs w:val="24"/>
        </w:rPr>
        <w:t xml:space="preserve">Prednja strana službene iskznice iz članka 2. ove Odluke sadrži: </w:t>
      </w:r>
    </w:p>
    <w:p w14:paraId="1CD4422B" w14:textId="77777777" w:rsidR="000F2867" w:rsidRPr="000F2867" w:rsidRDefault="000F2867" w:rsidP="000F2867">
      <w:pPr>
        <w:spacing w:after="160" w:line="259" w:lineRule="auto"/>
        <w:jc w:val="both"/>
        <w:rPr>
          <w:rFonts w:ascii="Times New Roman" w:eastAsia="Calibri" w:hAnsi="Times New Roman" w:cs="Times New Roman"/>
          <w:noProof/>
          <w:sz w:val="24"/>
          <w:szCs w:val="24"/>
        </w:rPr>
      </w:pPr>
      <w:r w:rsidRPr="000F2867">
        <w:rPr>
          <w:rFonts w:ascii="Times New Roman" w:eastAsia="Calibri" w:hAnsi="Times New Roman" w:cs="Times New Roman"/>
          <w:sz w:val="24"/>
          <w:szCs w:val="24"/>
        </w:rPr>
        <w:t>- Grb Republike Hrvatske u gornjem lijevom kutu i grb Općine Šodolovci u gornjem    desnom kutu iskaznice</w:t>
      </w:r>
    </w:p>
    <w:p w14:paraId="15FB301C" w14:textId="77777777" w:rsidR="000F2867" w:rsidRPr="000F2867" w:rsidRDefault="000F2867" w:rsidP="000F2867">
      <w:pPr>
        <w:spacing w:after="160" w:line="259" w:lineRule="auto"/>
        <w:jc w:val="both"/>
        <w:rPr>
          <w:rFonts w:ascii="Times New Roman" w:eastAsia="Calibri" w:hAnsi="Times New Roman" w:cs="Times New Roman"/>
          <w:color w:val="FF0000"/>
          <w:sz w:val="24"/>
          <w:szCs w:val="24"/>
        </w:rPr>
      </w:pPr>
      <w:r w:rsidRPr="000F2867">
        <w:rPr>
          <w:rFonts w:ascii="Times New Roman" w:eastAsia="Calibri" w:hAnsi="Times New Roman" w:cs="Times New Roman"/>
          <w:sz w:val="24"/>
          <w:szCs w:val="24"/>
        </w:rPr>
        <w:t>- natpis „Republika Hrvatska“, Osječko-baranjska županija, Općina Šodolovci, Jedinstveni upravi odjel Općine Šodolovci (u sredini između grbova)</w:t>
      </w:r>
    </w:p>
    <w:p w14:paraId="60715665" w14:textId="77777777" w:rsidR="000F2867" w:rsidRPr="000F2867" w:rsidRDefault="000F2867" w:rsidP="000F2867">
      <w:pPr>
        <w:spacing w:after="160" w:line="259" w:lineRule="auto"/>
        <w:jc w:val="both"/>
        <w:rPr>
          <w:rFonts w:ascii="Times New Roman" w:eastAsia="Calibri" w:hAnsi="Times New Roman" w:cs="Times New Roman"/>
          <w:sz w:val="24"/>
          <w:szCs w:val="24"/>
        </w:rPr>
      </w:pPr>
      <w:r w:rsidRPr="000F2867">
        <w:rPr>
          <w:rFonts w:ascii="Times New Roman" w:eastAsia="Calibri" w:hAnsi="Times New Roman" w:cs="Times New Roman"/>
          <w:sz w:val="24"/>
          <w:szCs w:val="24"/>
        </w:rPr>
        <w:t>- naziv „komunalni redar“  (ispod teksta iz prethodne točke)</w:t>
      </w:r>
    </w:p>
    <w:p w14:paraId="770C51AE" w14:textId="77777777" w:rsidR="000F2867" w:rsidRPr="000F2867" w:rsidRDefault="000F2867" w:rsidP="000F2867">
      <w:pPr>
        <w:spacing w:after="160" w:line="259" w:lineRule="auto"/>
        <w:jc w:val="both"/>
        <w:rPr>
          <w:rFonts w:ascii="Times New Roman" w:eastAsia="Calibri" w:hAnsi="Times New Roman" w:cs="Times New Roman"/>
          <w:sz w:val="24"/>
          <w:szCs w:val="24"/>
        </w:rPr>
      </w:pPr>
      <w:r w:rsidRPr="000F2867">
        <w:rPr>
          <w:rFonts w:ascii="Times New Roman" w:eastAsia="Calibri" w:hAnsi="Times New Roman" w:cs="Times New Roman"/>
          <w:sz w:val="24"/>
          <w:szCs w:val="24"/>
        </w:rPr>
        <w:lastRenderedPageBreak/>
        <w:t>- mjesto za fotografiju, veličine 28 x 32 mm, preko koje je u donjem desnom uglu otisnut pečat Jedinstvenog upravnog odjela Općine Šodolovci</w:t>
      </w:r>
    </w:p>
    <w:p w14:paraId="2EA67D1E" w14:textId="77777777" w:rsidR="000F2867" w:rsidRPr="000F2867" w:rsidRDefault="000F2867" w:rsidP="000F2867">
      <w:pPr>
        <w:spacing w:after="160" w:line="259" w:lineRule="auto"/>
        <w:jc w:val="both"/>
        <w:rPr>
          <w:rFonts w:ascii="Times New Roman" w:eastAsia="Calibri" w:hAnsi="Times New Roman" w:cs="Times New Roman"/>
          <w:sz w:val="24"/>
          <w:szCs w:val="24"/>
        </w:rPr>
      </w:pPr>
      <w:r w:rsidRPr="000F2867">
        <w:rPr>
          <w:rFonts w:ascii="Times New Roman" w:eastAsia="Calibri" w:hAnsi="Times New Roman" w:cs="Times New Roman"/>
          <w:sz w:val="24"/>
          <w:szCs w:val="24"/>
        </w:rPr>
        <w:t>- ime i prezime nositelja iskaznice</w:t>
      </w:r>
    </w:p>
    <w:p w14:paraId="441AB9F2" w14:textId="77777777" w:rsidR="000F2867" w:rsidRPr="000F2867" w:rsidRDefault="000F2867" w:rsidP="000F2867">
      <w:pPr>
        <w:spacing w:after="160" w:line="259" w:lineRule="auto"/>
        <w:jc w:val="both"/>
        <w:rPr>
          <w:rFonts w:ascii="Times New Roman" w:eastAsia="Calibri" w:hAnsi="Times New Roman" w:cs="Times New Roman"/>
          <w:sz w:val="24"/>
          <w:szCs w:val="24"/>
        </w:rPr>
      </w:pPr>
      <w:r w:rsidRPr="000F2867">
        <w:rPr>
          <w:rFonts w:ascii="Times New Roman" w:eastAsia="Calibri" w:hAnsi="Times New Roman" w:cs="Times New Roman"/>
          <w:sz w:val="24"/>
          <w:szCs w:val="24"/>
        </w:rPr>
        <w:t>- broj iskaznice se otiskuje u podnožju prednje strane iskaznice</w:t>
      </w:r>
    </w:p>
    <w:p w14:paraId="505C4EC8" w14:textId="77777777" w:rsidR="000F2867" w:rsidRPr="000F2867" w:rsidRDefault="000F2867" w:rsidP="000F2867">
      <w:pPr>
        <w:spacing w:after="160" w:line="259" w:lineRule="auto"/>
        <w:ind w:left="720"/>
        <w:contextualSpacing/>
        <w:rPr>
          <w:rFonts w:ascii="Times New Roman" w:eastAsia="Calibri" w:hAnsi="Times New Roman" w:cs="Times New Roman"/>
          <w:sz w:val="24"/>
          <w:szCs w:val="24"/>
        </w:rPr>
      </w:pPr>
    </w:p>
    <w:p w14:paraId="00472EA5" w14:textId="77777777" w:rsidR="000F2867" w:rsidRPr="000F2867" w:rsidRDefault="000F2867" w:rsidP="000F2867">
      <w:pPr>
        <w:spacing w:after="160" w:line="259" w:lineRule="auto"/>
        <w:contextualSpacing/>
        <w:jc w:val="center"/>
        <w:rPr>
          <w:rFonts w:ascii="Times New Roman" w:eastAsia="Calibri" w:hAnsi="Times New Roman" w:cs="Times New Roman"/>
          <w:b/>
          <w:bCs/>
          <w:sz w:val="24"/>
          <w:szCs w:val="24"/>
        </w:rPr>
      </w:pPr>
      <w:r w:rsidRPr="000F2867">
        <w:rPr>
          <w:rFonts w:ascii="Times New Roman" w:eastAsia="Calibri" w:hAnsi="Times New Roman" w:cs="Times New Roman"/>
          <w:b/>
          <w:bCs/>
          <w:sz w:val="24"/>
          <w:szCs w:val="24"/>
        </w:rPr>
        <w:t>Članak 4.</w:t>
      </w:r>
    </w:p>
    <w:p w14:paraId="45D51734" w14:textId="77777777" w:rsidR="000F2867" w:rsidRPr="000F2867" w:rsidRDefault="000F2867" w:rsidP="000F2867">
      <w:pPr>
        <w:spacing w:after="160" w:line="259" w:lineRule="auto"/>
        <w:jc w:val="both"/>
        <w:rPr>
          <w:rFonts w:ascii="Times New Roman" w:eastAsia="Calibri" w:hAnsi="Times New Roman" w:cs="Times New Roman"/>
          <w:sz w:val="24"/>
          <w:szCs w:val="24"/>
        </w:rPr>
      </w:pPr>
      <w:r w:rsidRPr="000F2867">
        <w:rPr>
          <w:rFonts w:ascii="Times New Roman" w:eastAsia="Calibri" w:hAnsi="Times New Roman" w:cs="Times New Roman"/>
          <w:sz w:val="24"/>
          <w:szCs w:val="24"/>
        </w:rPr>
        <w:t>Na poleđini službene iskaznice stoji:</w:t>
      </w:r>
    </w:p>
    <w:p w14:paraId="1AE806A1" w14:textId="77777777" w:rsidR="000F2867" w:rsidRPr="000F2867" w:rsidRDefault="000F2867" w:rsidP="000F2867">
      <w:pPr>
        <w:spacing w:after="160" w:line="259" w:lineRule="auto"/>
        <w:jc w:val="both"/>
        <w:rPr>
          <w:rFonts w:ascii="Times New Roman" w:eastAsia="Calibri" w:hAnsi="Times New Roman" w:cs="Times New Roman"/>
          <w:sz w:val="24"/>
          <w:szCs w:val="24"/>
        </w:rPr>
      </w:pPr>
      <w:r w:rsidRPr="000F2867">
        <w:rPr>
          <w:rFonts w:ascii="Times New Roman" w:eastAsia="Calibri" w:hAnsi="Times New Roman" w:cs="Times New Roman"/>
          <w:sz w:val="24"/>
          <w:szCs w:val="24"/>
        </w:rPr>
        <w:t xml:space="preserve">- „OVLASTI </w:t>
      </w:r>
    </w:p>
    <w:p w14:paraId="5252FD18" w14:textId="77777777" w:rsidR="000F2867" w:rsidRPr="000F2867" w:rsidRDefault="000F2867" w:rsidP="000F2867">
      <w:pPr>
        <w:spacing w:after="160" w:line="259" w:lineRule="auto"/>
        <w:jc w:val="both"/>
        <w:rPr>
          <w:rFonts w:ascii="Times New Roman" w:eastAsia="Calibri" w:hAnsi="Times New Roman" w:cs="Times New Roman"/>
          <w:sz w:val="24"/>
          <w:szCs w:val="24"/>
        </w:rPr>
      </w:pPr>
      <w:r w:rsidRPr="000F2867">
        <w:rPr>
          <w:rFonts w:ascii="Times New Roman" w:eastAsia="Calibri" w:hAnsi="Times New Roman" w:cs="Times New Roman"/>
          <w:sz w:val="24"/>
          <w:szCs w:val="24"/>
        </w:rPr>
        <w:t>Komunalni redar ovlašten je na temelju Zakona o komunalnom gospodarstvu (NN    broj 68/18, 110/18 i 32/20) i Odluke o komunalnom redu Općine Šodolovci provoditi  mjere i radnje za osiguranje komunalnog reda na području Općine Šodolovci.“</w:t>
      </w:r>
    </w:p>
    <w:p w14:paraId="54C45ACF" w14:textId="77777777" w:rsidR="000F2867" w:rsidRPr="000F2867" w:rsidRDefault="000F2867" w:rsidP="000F2867">
      <w:pPr>
        <w:spacing w:after="160" w:line="259" w:lineRule="auto"/>
        <w:jc w:val="both"/>
        <w:rPr>
          <w:rFonts w:ascii="Times New Roman" w:eastAsia="Calibri" w:hAnsi="Times New Roman" w:cs="Times New Roman"/>
          <w:sz w:val="24"/>
          <w:szCs w:val="24"/>
        </w:rPr>
      </w:pPr>
      <w:r w:rsidRPr="000F2867">
        <w:rPr>
          <w:rFonts w:ascii="Times New Roman" w:eastAsia="Calibri" w:hAnsi="Times New Roman" w:cs="Times New Roman"/>
          <w:sz w:val="24"/>
          <w:szCs w:val="24"/>
        </w:rPr>
        <w:t xml:space="preserve">-mjesto za pečat i potpis pročelnika Jedinstvenog upravnog odjela </w:t>
      </w:r>
    </w:p>
    <w:p w14:paraId="0BDC8FEB" w14:textId="77777777" w:rsidR="000F2867" w:rsidRPr="000F2867" w:rsidRDefault="000F2867" w:rsidP="000F2867">
      <w:pPr>
        <w:spacing w:after="160" w:line="259" w:lineRule="auto"/>
        <w:jc w:val="both"/>
        <w:rPr>
          <w:rFonts w:ascii="Times New Roman" w:eastAsia="Calibri" w:hAnsi="Times New Roman" w:cs="Times New Roman"/>
          <w:sz w:val="24"/>
          <w:szCs w:val="24"/>
        </w:rPr>
      </w:pPr>
      <w:r w:rsidRPr="000F2867">
        <w:rPr>
          <w:rFonts w:ascii="Times New Roman" w:eastAsia="Calibri" w:hAnsi="Times New Roman" w:cs="Times New Roman"/>
          <w:sz w:val="24"/>
          <w:szCs w:val="24"/>
        </w:rPr>
        <w:t>- upozorenje da službena iskaznica vrijedi do opoziva</w:t>
      </w:r>
    </w:p>
    <w:p w14:paraId="2789E03F" w14:textId="77777777" w:rsidR="000F2867" w:rsidRPr="000F2867" w:rsidRDefault="000F2867" w:rsidP="000F2867">
      <w:pPr>
        <w:spacing w:after="160" w:line="259" w:lineRule="auto"/>
        <w:ind w:left="720"/>
        <w:contextualSpacing/>
        <w:jc w:val="both"/>
        <w:rPr>
          <w:rFonts w:ascii="Times New Roman" w:eastAsia="Calibri" w:hAnsi="Times New Roman" w:cs="Times New Roman"/>
          <w:sz w:val="24"/>
          <w:szCs w:val="24"/>
        </w:rPr>
      </w:pPr>
    </w:p>
    <w:p w14:paraId="6F6C9B5D" w14:textId="77777777" w:rsidR="000F2867" w:rsidRPr="000F2867" w:rsidRDefault="000F2867" w:rsidP="000F2867">
      <w:pPr>
        <w:spacing w:after="160" w:line="259" w:lineRule="auto"/>
        <w:ind w:left="720"/>
        <w:contextualSpacing/>
        <w:jc w:val="center"/>
        <w:rPr>
          <w:rFonts w:ascii="Times New Roman" w:eastAsia="Calibri" w:hAnsi="Times New Roman" w:cs="Times New Roman"/>
          <w:b/>
          <w:bCs/>
          <w:sz w:val="24"/>
          <w:szCs w:val="24"/>
        </w:rPr>
      </w:pPr>
      <w:r w:rsidRPr="000F2867">
        <w:rPr>
          <w:rFonts w:ascii="Times New Roman" w:eastAsia="Calibri" w:hAnsi="Times New Roman" w:cs="Times New Roman"/>
          <w:b/>
          <w:bCs/>
          <w:sz w:val="24"/>
          <w:szCs w:val="24"/>
        </w:rPr>
        <w:t>Članak 5.</w:t>
      </w:r>
    </w:p>
    <w:p w14:paraId="34912DC1" w14:textId="77777777" w:rsidR="000F2867" w:rsidRPr="000F2867" w:rsidRDefault="000F2867" w:rsidP="000F2867">
      <w:pPr>
        <w:spacing w:after="160" w:line="259" w:lineRule="auto"/>
        <w:contextualSpacing/>
        <w:jc w:val="both"/>
        <w:rPr>
          <w:rFonts w:ascii="Times New Roman" w:eastAsia="Calibri" w:hAnsi="Times New Roman" w:cs="Times New Roman"/>
          <w:sz w:val="24"/>
          <w:szCs w:val="24"/>
        </w:rPr>
      </w:pPr>
      <w:r w:rsidRPr="000F2867">
        <w:rPr>
          <w:rFonts w:ascii="Times New Roman" w:eastAsia="Calibri" w:hAnsi="Times New Roman" w:cs="Times New Roman"/>
          <w:sz w:val="24"/>
          <w:szCs w:val="24"/>
        </w:rPr>
        <w:t xml:space="preserve">Iskaznicu izdaje Pročelnik Jedinstvenog upravnog odjela. </w:t>
      </w:r>
    </w:p>
    <w:p w14:paraId="40951F67" w14:textId="77777777" w:rsidR="000F2867" w:rsidRPr="000F2867" w:rsidRDefault="000F2867" w:rsidP="000F2867">
      <w:pPr>
        <w:spacing w:after="160" w:line="259" w:lineRule="auto"/>
        <w:contextualSpacing/>
        <w:jc w:val="both"/>
        <w:rPr>
          <w:rFonts w:ascii="Times New Roman" w:eastAsia="Calibri" w:hAnsi="Times New Roman" w:cs="Times New Roman"/>
          <w:sz w:val="24"/>
          <w:szCs w:val="24"/>
        </w:rPr>
      </w:pPr>
      <w:r w:rsidRPr="000F2867">
        <w:rPr>
          <w:rFonts w:ascii="Times New Roman" w:eastAsia="Calibri" w:hAnsi="Times New Roman" w:cs="Times New Roman"/>
          <w:sz w:val="24"/>
          <w:szCs w:val="24"/>
        </w:rPr>
        <w:t>Iskaznica se smije koristiti samo u svrhu obavljanja poslova vezanih uz komunalni red u okvirima zakonske regulative i drugih propisa utvrđenih u nadležnosti komunalnog redara.</w:t>
      </w:r>
    </w:p>
    <w:p w14:paraId="33E2878A" w14:textId="77777777" w:rsidR="000F2867" w:rsidRPr="000F2867" w:rsidRDefault="000F2867" w:rsidP="000F2867">
      <w:pPr>
        <w:spacing w:after="160" w:line="259" w:lineRule="auto"/>
        <w:contextualSpacing/>
        <w:jc w:val="both"/>
        <w:rPr>
          <w:rFonts w:ascii="Times New Roman" w:eastAsia="Calibri" w:hAnsi="Times New Roman" w:cs="Times New Roman"/>
          <w:sz w:val="24"/>
          <w:szCs w:val="24"/>
        </w:rPr>
      </w:pPr>
      <w:r w:rsidRPr="000F2867">
        <w:rPr>
          <w:rFonts w:ascii="Times New Roman" w:eastAsia="Calibri" w:hAnsi="Times New Roman" w:cs="Times New Roman"/>
          <w:sz w:val="24"/>
          <w:szCs w:val="24"/>
        </w:rPr>
        <w:t xml:space="preserve"> </w:t>
      </w:r>
    </w:p>
    <w:p w14:paraId="147679CD" w14:textId="77777777" w:rsidR="000F2867" w:rsidRPr="000F2867" w:rsidRDefault="000F2867" w:rsidP="000F2867">
      <w:pPr>
        <w:spacing w:after="160" w:line="259" w:lineRule="auto"/>
        <w:contextualSpacing/>
        <w:jc w:val="center"/>
        <w:rPr>
          <w:rFonts w:ascii="Times New Roman" w:eastAsia="Calibri" w:hAnsi="Times New Roman" w:cs="Times New Roman"/>
          <w:b/>
          <w:bCs/>
          <w:sz w:val="24"/>
          <w:szCs w:val="24"/>
        </w:rPr>
      </w:pPr>
      <w:r w:rsidRPr="000F2867">
        <w:rPr>
          <w:rFonts w:ascii="Times New Roman" w:eastAsia="Calibri" w:hAnsi="Times New Roman" w:cs="Times New Roman"/>
          <w:b/>
          <w:bCs/>
          <w:sz w:val="24"/>
          <w:szCs w:val="24"/>
        </w:rPr>
        <w:t xml:space="preserve">Članak 6. </w:t>
      </w:r>
    </w:p>
    <w:p w14:paraId="202B5796" w14:textId="77777777" w:rsidR="000F2867" w:rsidRPr="000F2867" w:rsidRDefault="000F2867" w:rsidP="000F2867">
      <w:pPr>
        <w:spacing w:after="160" w:line="259" w:lineRule="auto"/>
        <w:contextualSpacing/>
        <w:jc w:val="both"/>
        <w:rPr>
          <w:rFonts w:ascii="Times New Roman" w:eastAsia="Calibri" w:hAnsi="Times New Roman" w:cs="Times New Roman"/>
          <w:sz w:val="24"/>
          <w:szCs w:val="24"/>
        </w:rPr>
      </w:pPr>
      <w:r w:rsidRPr="000F2867">
        <w:rPr>
          <w:rFonts w:ascii="Times New Roman" w:eastAsia="Calibri" w:hAnsi="Times New Roman" w:cs="Times New Roman"/>
          <w:sz w:val="24"/>
          <w:szCs w:val="24"/>
        </w:rPr>
        <w:t xml:space="preserve">Komunalni redar čija je iskaznica oštećena ili ju izgubi ili na drugi način ostane bez nje, obvezan je o tome odmah obavijestiti pročelnika Jedinstvenog upravnog odjela. Komunalni redar kojem prestaje radni odnos u Jedinstvenom upravnom odjelu ili je razriješen dužnosti komunalnog redara, obvezan je danom prestanka radnog odnosa, odnosno razrješenja, predati iskaznicu pročelniku Jedinstvenog upravnog odjela te se vraćena iskaznica poništava i pohranjuje. </w:t>
      </w:r>
    </w:p>
    <w:p w14:paraId="39CBCC1E" w14:textId="77777777" w:rsidR="000F2867" w:rsidRPr="000F2867" w:rsidRDefault="000F2867" w:rsidP="000F2867">
      <w:pPr>
        <w:spacing w:after="160" w:line="259" w:lineRule="auto"/>
        <w:ind w:left="720"/>
        <w:contextualSpacing/>
        <w:jc w:val="center"/>
        <w:rPr>
          <w:rFonts w:ascii="Times New Roman" w:eastAsia="Calibri" w:hAnsi="Times New Roman" w:cs="Times New Roman"/>
          <w:sz w:val="24"/>
          <w:szCs w:val="24"/>
        </w:rPr>
      </w:pPr>
    </w:p>
    <w:p w14:paraId="5A625E55" w14:textId="77777777" w:rsidR="000F2867" w:rsidRPr="000F2867" w:rsidRDefault="000F2867" w:rsidP="000F2867">
      <w:pPr>
        <w:spacing w:after="160" w:line="259" w:lineRule="auto"/>
        <w:contextualSpacing/>
        <w:jc w:val="center"/>
        <w:rPr>
          <w:rFonts w:ascii="Times New Roman" w:eastAsia="Calibri" w:hAnsi="Times New Roman" w:cs="Times New Roman"/>
          <w:b/>
          <w:bCs/>
          <w:sz w:val="24"/>
          <w:szCs w:val="24"/>
        </w:rPr>
      </w:pPr>
      <w:r w:rsidRPr="000F2867">
        <w:rPr>
          <w:rFonts w:ascii="Times New Roman" w:eastAsia="Calibri" w:hAnsi="Times New Roman" w:cs="Times New Roman"/>
          <w:b/>
          <w:bCs/>
          <w:sz w:val="24"/>
          <w:szCs w:val="24"/>
        </w:rPr>
        <w:t xml:space="preserve">Članak 7. </w:t>
      </w:r>
    </w:p>
    <w:p w14:paraId="0AC9CF01" w14:textId="77777777" w:rsidR="000F2867" w:rsidRPr="000F2867" w:rsidRDefault="000F2867" w:rsidP="000F2867">
      <w:pPr>
        <w:spacing w:after="160" w:line="259" w:lineRule="auto"/>
        <w:contextualSpacing/>
        <w:jc w:val="both"/>
        <w:rPr>
          <w:rFonts w:ascii="Times New Roman" w:eastAsia="Calibri" w:hAnsi="Times New Roman" w:cs="Times New Roman"/>
          <w:sz w:val="24"/>
          <w:szCs w:val="24"/>
        </w:rPr>
      </w:pPr>
      <w:r w:rsidRPr="000F2867">
        <w:rPr>
          <w:rFonts w:ascii="Times New Roman" w:eastAsia="Calibri" w:hAnsi="Times New Roman" w:cs="Times New Roman"/>
          <w:sz w:val="24"/>
          <w:szCs w:val="24"/>
        </w:rPr>
        <w:t>Odoru komunalnog redara čini:</w:t>
      </w:r>
    </w:p>
    <w:p w14:paraId="7B1710F5" w14:textId="77777777" w:rsidR="000F2867" w:rsidRPr="000F2867" w:rsidRDefault="000F2867" w:rsidP="000F2867">
      <w:pPr>
        <w:spacing w:after="160" w:line="259" w:lineRule="auto"/>
        <w:jc w:val="both"/>
        <w:rPr>
          <w:rFonts w:ascii="Times New Roman" w:eastAsia="Calibri" w:hAnsi="Times New Roman" w:cs="Times New Roman"/>
          <w:sz w:val="24"/>
          <w:szCs w:val="24"/>
        </w:rPr>
      </w:pPr>
      <w:r w:rsidRPr="000F2867">
        <w:rPr>
          <w:rFonts w:ascii="Times New Roman" w:eastAsia="Calibri" w:hAnsi="Times New Roman" w:cs="Times New Roman"/>
          <w:sz w:val="24"/>
          <w:szCs w:val="24"/>
        </w:rPr>
        <w:t xml:space="preserve">- hlače </w:t>
      </w:r>
    </w:p>
    <w:p w14:paraId="3EF27EAA" w14:textId="77777777" w:rsidR="000F2867" w:rsidRPr="000F2867" w:rsidRDefault="000F2867" w:rsidP="000F2867">
      <w:pPr>
        <w:spacing w:after="160" w:line="259" w:lineRule="auto"/>
        <w:jc w:val="both"/>
        <w:rPr>
          <w:rFonts w:ascii="Times New Roman" w:eastAsia="Calibri" w:hAnsi="Times New Roman" w:cs="Times New Roman"/>
          <w:sz w:val="24"/>
          <w:szCs w:val="24"/>
        </w:rPr>
      </w:pPr>
      <w:r w:rsidRPr="000F2867">
        <w:rPr>
          <w:rFonts w:ascii="Times New Roman" w:eastAsia="Calibri" w:hAnsi="Times New Roman" w:cs="Times New Roman"/>
          <w:sz w:val="24"/>
          <w:szCs w:val="24"/>
        </w:rPr>
        <w:t>- polo majica tamnozelene boje</w:t>
      </w:r>
      <w:bookmarkStart w:id="1" w:name="_Hlk61503716"/>
      <w:r w:rsidRPr="000F2867">
        <w:rPr>
          <w:rFonts w:ascii="Times New Roman" w:eastAsia="Calibri" w:hAnsi="Times New Roman" w:cs="Times New Roman"/>
          <w:sz w:val="24"/>
          <w:szCs w:val="24"/>
        </w:rPr>
        <w:t>, na prednjoj strani u gornjem lijevom kutu je otisnut grb općine Šodolovci, Općina Šodolovci, Jedinstveni upravni odjel, komunalni redar, a na zadnjoj strani majice je otisnuto komunalni redar (veći font slova),</w:t>
      </w:r>
    </w:p>
    <w:bookmarkEnd w:id="1"/>
    <w:p w14:paraId="77F21CBE" w14:textId="77777777" w:rsidR="000F2867" w:rsidRPr="000F2867" w:rsidRDefault="000F2867" w:rsidP="000F2867">
      <w:pPr>
        <w:spacing w:after="160" w:line="259" w:lineRule="auto"/>
        <w:jc w:val="both"/>
        <w:rPr>
          <w:rFonts w:ascii="Times New Roman" w:eastAsia="Calibri" w:hAnsi="Times New Roman" w:cs="Times New Roman"/>
          <w:sz w:val="24"/>
          <w:szCs w:val="24"/>
        </w:rPr>
      </w:pPr>
      <w:r w:rsidRPr="000F2867">
        <w:rPr>
          <w:rFonts w:ascii="Times New Roman" w:eastAsia="Calibri" w:hAnsi="Times New Roman" w:cs="Times New Roman"/>
          <w:sz w:val="24"/>
          <w:szCs w:val="24"/>
        </w:rPr>
        <w:t>- jakna tamnozelene boje, na prednjoj strani u gornjem lijevom kutu je otisnut grb Općine Šodolovci, Općina Šodolovci, Jedinstveni upravni odjel, komunalni redar, a na zadnjoj strani majice je otisnuto komunalni redar (veći font slova).</w:t>
      </w:r>
    </w:p>
    <w:p w14:paraId="1E458ED3" w14:textId="77777777" w:rsidR="000F2867" w:rsidRPr="000F2867" w:rsidRDefault="000F2867" w:rsidP="000F2867">
      <w:pPr>
        <w:spacing w:after="160" w:line="259" w:lineRule="auto"/>
        <w:jc w:val="center"/>
        <w:rPr>
          <w:rFonts w:ascii="Times New Roman" w:eastAsia="Calibri" w:hAnsi="Times New Roman" w:cs="Times New Roman"/>
          <w:b/>
          <w:bCs/>
          <w:sz w:val="24"/>
          <w:szCs w:val="24"/>
        </w:rPr>
      </w:pPr>
      <w:r w:rsidRPr="000F2867">
        <w:rPr>
          <w:rFonts w:ascii="Times New Roman" w:eastAsia="Calibri" w:hAnsi="Times New Roman" w:cs="Times New Roman"/>
          <w:b/>
          <w:bCs/>
          <w:sz w:val="24"/>
          <w:szCs w:val="24"/>
        </w:rPr>
        <w:t xml:space="preserve">Članak 8. </w:t>
      </w:r>
    </w:p>
    <w:p w14:paraId="6D84FA68" w14:textId="77777777" w:rsidR="000F2867" w:rsidRPr="000F2867" w:rsidRDefault="000F2867" w:rsidP="000F2867">
      <w:pPr>
        <w:spacing w:after="160" w:line="259" w:lineRule="auto"/>
        <w:jc w:val="both"/>
        <w:rPr>
          <w:rFonts w:ascii="Times New Roman" w:eastAsia="Calibri" w:hAnsi="Times New Roman" w:cs="Times New Roman"/>
          <w:sz w:val="24"/>
          <w:szCs w:val="24"/>
        </w:rPr>
      </w:pPr>
      <w:r w:rsidRPr="000F2867">
        <w:rPr>
          <w:rFonts w:ascii="Times New Roman" w:eastAsia="Calibri" w:hAnsi="Times New Roman" w:cs="Times New Roman"/>
          <w:sz w:val="24"/>
          <w:szCs w:val="24"/>
        </w:rPr>
        <w:t>Komunalni redar kojem je prestao radni odnos ili je raspoređen na druge poslove obvezan je vratiti službenu iskaznicu i službenu odoru koju je zadužio.</w:t>
      </w:r>
    </w:p>
    <w:p w14:paraId="21876C1B" w14:textId="77777777" w:rsidR="000F2867" w:rsidRPr="000F2867" w:rsidRDefault="000F2867" w:rsidP="000F2867">
      <w:pPr>
        <w:spacing w:after="160" w:line="259" w:lineRule="auto"/>
        <w:jc w:val="center"/>
        <w:rPr>
          <w:rFonts w:ascii="Times New Roman" w:eastAsia="Calibri" w:hAnsi="Times New Roman" w:cs="Times New Roman"/>
          <w:b/>
          <w:bCs/>
          <w:sz w:val="24"/>
          <w:szCs w:val="24"/>
        </w:rPr>
      </w:pPr>
      <w:r w:rsidRPr="000F2867">
        <w:rPr>
          <w:rFonts w:ascii="Times New Roman" w:eastAsia="Calibri" w:hAnsi="Times New Roman" w:cs="Times New Roman"/>
          <w:b/>
          <w:bCs/>
          <w:sz w:val="24"/>
          <w:szCs w:val="24"/>
        </w:rPr>
        <w:t>Članak 9.</w:t>
      </w:r>
    </w:p>
    <w:p w14:paraId="634B1941" w14:textId="77777777" w:rsidR="000F2867" w:rsidRPr="000F2867" w:rsidRDefault="000F2867" w:rsidP="000F2867">
      <w:pPr>
        <w:spacing w:after="160" w:line="259" w:lineRule="auto"/>
        <w:jc w:val="both"/>
        <w:rPr>
          <w:rFonts w:ascii="Times New Roman" w:eastAsia="Calibri" w:hAnsi="Times New Roman" w:cs="Times New Roman"/>
          <w:sz w:val="24"/>
          <w:szCs w:val="24"/>
        </w:rPr>
      </w:pPr>
      <w:r w:rsidRPr="000F2867">
        <w:rPr>
          <w:rFonts w:ascii="Times New Roman" w:eastAsia="Calibri" w:hAnsi="Times New Roman" w:cs="Times New Roman"/>
          <w:sz w:val="24"/>
          <w:szCs w:val="24"/>
        </w:rPr>
        <w:t>Odluka o službenoj iskaznici i odori komunalnog redara Općine Šodolovci objavit će se u „službenom glasniku općine Šodolovci“ a stupa na snagu osmog dana od dana objave.</w:t>
      </w:r>
    </w:p>
    <w:p w14:paraId="5314BD76" w14:textId="77777777" w:rsidR="000F2867" w:rsidRPr="000F2867" w:rsidRDefault="000F2867" w:rsidP="000F2867">
      <w:pPr>
        <w:spacing w:after="160" w:line="259" w:lineRule="auto"/>
        <w:ind w:left="720"/>
        <w:jc w:val="both"/>
        <w:rPr>
          <w:rFonts w:ascii="Times New Roman" w:eastAsia="Calibri" w:hAnsi="Times New Roman" w:cs="Times New Roman"/>
          <w:sz w:val="24"/>
          <w:szCs w:val="24"/>
        </w:rPr>
      </w:pPr>
    </w:p>
    <w:p w14:paraId="5DB53274" w14:textId="77777777" w:rsidR="000F2867" w:rsidRPr="000F2867" w:rsidRDefault="000F2867" w:rsidP="000F2867">
      <w:pPr>
        <w:spacing w:after="160" w:line="259" w:lineRule="auto"/>
        <w:rPr>
          <w:rFonts w:ascii="Times New Roman" w:eastAsia="Calibri" w:hAnsi="Times New Roman" w:cs="Times New Roman"/>
          <w:sz w:val="24"/>
          <w:szCs w:val="24"/>
        </w:rPr>
      </w:pPr>
      <w:r w:rsidRPr="000F2867">
        <w:rPr>
          <w:rFonts w:ascii="Times New Roman" w:eastAsia="Calibri" w:hAnsi="Times New Roman" w:cs="Times New Roman"/>
          <w:sz w:val="24"/>
          <w:szCs w:val="24"/>
        </w:rPr>
        <w:lastRenderedPageBreak/>
        <w:t>KLASA: 363-01/21-01/2</w:t>
      </w:r>
    </w:p>
    <w:p w14:paraId="0B5D7D23" w14:textId="77777777" w:rsidR="000F2867" w:rsidRPr="000F2867" w:rsidRDefault="000F2867" w:rsidP="000F2867">
      <w:pPr>
        <w:spacing w:after="160" w:line="259" w:lineRule="auto"/>
        <w:rPr>
          <w:rFonts w:ascii="Times New Roman" w:eastAsia="Calibri" w:hAnsi="Times New Roman" w:cs="Times New Roman"/>
          <w:sz w:val="24"/>
          <w:szCs w:val="24"/>
        </w:rPr>
      </w:pPr>
      <w:r w:rsidRPr="000F2867">
        <w:rPr>
          <w:rFonts w:ascii="Times New Roman" w:eastAsia="Calibri" w:hAnsi="Times New Roman" w:cs="Times New Roman"/>
          <w:sz w:val="24"/>
          <w:szCs w:val="24"/>
        </w:rPr>
        <w:t>URBROJ: 2121/11-01-21-1</w:t>
      </w:r>
    </w:p>
    <w:p w14:paraId="1C9657E5" w14:textId="77777777" w:rsidR="000F2867" w:rsidRPr="000F2867" w:rsidRDefault="000F2867" w:rsidP="000F2867">
      <w:pPr>
        <w:spacing w:after="160" w:line="259" w:lineRule="auto"/>
        <w:rPr>
          <w:rFonts w:ascii="Times New Roman" w:eastAsia="Calibri" w:hAnsi="Times New Roman" w:cs="Times New Roman"/>
          <w:sz w:val="24"/>
          <w:szCs w:val="24"/>
        </w:rPr>
      </w:pPr>
      <w:r w:rsidRPr="000F2867">
        <w:rPr>
          <w:rFonts w:ascii="Times New Roman" w:eastAsia="Calibri" w:hAnsi="Times New Roman" w:cs="Times New Roman"/>
          <w:sz w:val="24"/>
          <w:szCs w:val="24"/>
        </w:rPr>
        <w:t xml:space="preserve">Šodolovci, 01. ožujka 2021.                            </w:t>
      </w:r>
    </w:p>
    <w:p w14:paraId="4EB6BE2A" w14:textId="77777777" w:rsidR="000F2867" w:rsidRPr="000F2867" w:rsidRDefault="000F2867" w:rsidP="000F2867">
      <w:pPr>
        <w:spacing w:after="160" w:line="259" w:lineRule="auto"/>
        <w:jc w:val="right"/>
        <w:rPr>
          <w:rFonts w:ascii="Times New Roman" w:eastAsia="Calibri" w:hAnsi="Times New Roman" w:cs="Times New Roman"/>
          <w:sz w:val="24"/>
          <w:szCs w:val="24"/>
        </w:rPr>
      </w:pPr>
      <w:r w:rsidRPr="000F2867">
        <w:rPr>
          <w:rFonts w:ascii="Times New Roman" w:eastAsia="Calibri" w:hAnsi="Times New Roman" w:cs="Times New Roman"/>
          <w:sz w:val="24"/>
          <w:szCs w:val="24"/>
        </w:rPr>
        <w:t xml:space="preserve">                                                                          PREDSJEDNIK OPĆINSKOG VIJEĆA</w:t>
      </w:r>
    </w:p>
    <w:p w14:paraId="53AA2028" w14:textId="5C449A8C" w:rsidR="000F2867" w:rsidRDefault="000F2867" w:rsidP="000F2867">
      <w:pPr>
        <w:spacing w:after="160" w:line="259" w:lineRule="auto"/>
        <w:jc w:val="both"/>
        <w:rPr>
          <w:rFonts w:ascii="Times New Roman" w:eastAsia="Calibri" w:hAnsi="Times New Roman" w:cs="Times New Roman"/>
          <w:sz w:val="24"/>
          <w:szCs w:val="24"/>
        </w:rPr>
      </w:pPr>
      <w:r w:rsidRPr="000F2867">
        <w:rPr>
          <w:rFonts w:ascii="Times New Roman" w:eastAsia="Calibri" w:hAnsi="Times New Roman" w:cs="Times New Roman"/>
          <w:sz w:val="24"/>
          <w:szCs w:val="24"/>
        </w:rPr>
        <w:t xml:space="preserve">                                                                                                            Lazar Telenta</w:t>
      </w:r>
      <w:r>
        <w:rPr>
          <w:rFonts w:ascii="Times New Roman" w:eastAsia="Calibri" w:hAnsi="Times New Roman" w:cs="Times New Roman"/>
          <w:sz w:val="24"/>
          <w:szCs w:val="24"/>
        </w:rPr>
        <w:t>, v.r.</w:t>
      </w:r>
    </w:p>
    <w:p w14:paraId="4EE9D010" w14:textId="27F915A0" w:rsidR="000F2867" w:rsidRDefault="000F2867" w:rsidP="000F2867">
      <w:pPr>
        <w:spacing w:after="160" w:line="259"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___________________________________________________________________________</w:t>
      </w:r>
      <w:r w:rsidR="00512F78">
        <w:rPr>
          <w:rFonts w:ascii="Times New Roman" w:eastAsia="Calibri" w:hAnsi="Times New Roman" w:cs="Times New Roman"/>
          <w:sz w:val="24"/>
          <w:szCs w:val="24"/>
        </w:rPr>
        <w:t>__</w:t>
      </w:r>
    </w:p>
    <w:p w14:paraId="7CB602E1" w14:textId="77777777" w:rsidR="000F2867" w:rsidRPr="000F2867" w:rsidRDefault="000F2867" w:rsidP="000F2867">
      <w:pPr>
        <w:spacing w:after="160" w:line="240" w:lineRule="auto"/>
        <w:jc w:val="both"/>
        <w:rPr>
          <w:rFonts w:ascii="Times New Roman" w:hAnsi="Times New Roman" w:cs="Times New Roman"/>
          <w:sz w:val="24"/>
          <w:szCs w:val="24"/>
        </w:rPr>
      </w:pPr>
      <w:r w:rsidRPr="000F2867">
        <w:rPr>
          <w:rFonts w:ascii="Times New Roman" w:hAnsi="Times New Roman" w:cs="Times New Roman"/>
          <w:sz w:val="24"/>
          <w:szCs w:val="24"/>
        </w:rPr>
        <w:t>Na temelju članka 35. Zakona o lokalnoj i područnoj (regionalnoj) samoupravi („Narodne novine“ broj 33/01, 60/01, 129/05, 109/07, 125/08, 36/09, 36/09, 150/11, 144/12, 19/13, 137/15, 123/17, 98/19 i 144/20) i članka 31. Statuta Općine Šodolovci („službeni glasnik općine Šodolovci“ broj 3/09, 2/13, 7/16 i 4/18) Općinsko vijeće Općine Šodolovci na svojoj 30. sjednici održanoj dana 01. ožujka 2021. godine donosi</w:t>
      </w:r>
    </w:p>
    <w:p w14:paraId="6D996952" w14:textId="77777777" w:rsidR="000F2867" w:rsidRPr="000F2867" w:rsidRDefault="000F2867" w:rsidP="000F2867">
      <w:pPr>
        <w:spacing w:after="160" w:line="240" w:lineRule="auto"/>
        <w:jc w:val="both"/>
        <w:rPr>
          <w:rFonts w:ascii="Times New Roman" w:hAnsi="Times New Roman" w:cs="Times New Roman"/>
          <w:sz w:val="24"/>
          <w:szCs w:val="24"/>
        </w:rPr>
      </w:pPr>
    </w:p>
    <w:p w14:paraId="316A6B19" w14:textId="77777777" w:rsidR="000F2867" w:rsidRPr="000F2867" w:rsidRDefault="000F2867" w:rsidP="000F2867">
      <w:pPr>
        <w:spacing w:after="160" w:line="240" w:lineRule="auto"/>
        <w:jc w:val="center"/>
        <w:rPr>
          <w:rFonts w:ascii="Times New Roman" w:hAnsi="Times New Roman" w:cs="Times New Roman"/>
          <w:b/>
          <w:bCs/>
          <w:sz w:val="24"/>
          <w:szCs w:val="24"/>
        </w:rPr>
      </w:pPr>
      <w:r w:rsidRPr="000F2867">
        <w:rPr>
          <w:rFonts w:ascii="Times New Roman" w:hAnsi="Times New Roman" w:cs="Times New Roman"/>
          <w:b/>
          <w:bCs/>
          <w:sz w:val="24"/>
          <w:szCs w:val="24"/>
        </w:rPr>
        <w:t xml:space="preserve">STATUT </w:t>
      </w:r>
    </w:p>
    <w:p w14:paraId="5A9B5EBE" w14:textId="77777777" w:rsidR="000F2867" w:rsidRPr="000F2867" w:rsidRDefault="000F2867" w:rsidP="000F2867">
      <w:pPr>
        <w:spacing w:after="160" w:line="240" w:lineRule="auto"/>
        <w:jc w:val="center"/>
        <w:rPr>
          <w:rFonts w:ascii="Times New Roman" w:hAnsi="Times New Roman" w:cs="Times New Roman"/>
          <w:b/>
          <w:bCs/>
          <w:sz w:val="24"/>
          <w:szCs w:val="24"/>
        </w:rPr>
      </w:pPr>
      <w:r w:rsidRPr="000F2867">
        <w:rPr>
          <w:rFonts w:ascii="Times New Roman" w:hAnsi="Times New Roman" w:cs="Times New Roman"/>
          <w:b/>
          <w:bCs/>
          <w:sz w:val="24"/>
          <w:szCs w:val="24"/>
        </w:rPr>
        <w:t>OPĆINE ŠODOLOVCI</w:t>
      </w:r>
    </w:p>
    <w:p w14:paraId="158E95DD" w14:textId="77777777" w:rsidR="000F2867" w:rsidRPr="000F2867" w:rsidRDefault="000F2867" w:rsidP="000F2867">
      <w:pPr>
        <w:spacing w:after="160" w:line="240" w:lineRule="auto"/>
        <w:jc w:val="center"/>
        <w:rPr>
          <w:rFonts w:ascii="Times New Roman" w:hAnsi="Times New Roman" w:cs="Times New Roman"/>
          <w:b/>
          <w:bCs/>
          <w:sz w:val="24"/>
          <w:szCs w:val="24"/>
        </w:rPr>
      </w:pPr>
    </w:p>
    <w:p w14:paraId="1A17F5E9" w14:textId="77777777" w:rsidR="000F2867" w:rsidRPr="000F2867" w:rsidRDefault="000F2867" w:rsidP="000F2867">
      <w:pPr>
        <w:spacing w:after="160" w:line="240" w:lineRule="auto"/>
        <w:jc w:val="both"/>
        <w:rPr>
          <w:rFonts w:ascii="Times New Roman" w:hAnsi="Times New Roman" w:cs="Times New Roman"/>
          <w:sz w:val="24"/>
          <w:szCs w:val="24"/>
        </w:rPr>
      </w:pPr>
      <w:r w:rsidRPr="000F2867">
        <w:rPr>
          <w:rFonts w:ascii="Times New Roman" w:hAnsi="Times New Roman" w:cs="Times New Roman"/>
          <w:sz w:val="24"/>
          <w:szCs w:val="24"/>
        </w:rPr>
        <w:t>I. OPĆE ODREDBE</w:t>
      </w:r>
    </w:p>
    <w:p w14:paraId="2441AF15" w14:textId="77777777" w:rsidR="000F2867" w:rsidRPr="000F2867" w:rsidRDefault="000F2867" w:rsidP="000F2867">
      <w:pPr>
        <w:spacing w:after="160" w:line="240" w:lineRule="auto"/>
        <w:jc w:val="center"/>
        <w:rPr>
          <w:rFonts w:ascii="Times New Roman" w:hAnsi="Times New Roman" w:cs="Times New Roman"/>
          <w:sz w:val="24"/>
          <w:szCs w:val="24"/>
        </w:rPr>
      </w:pPr>
      <w:r w:rsidRPr="000F2867">
        <w:rPr>
          <w:rFonts w:ascii="Times New Roman" w:hAnsi="Times New Roman" w:cs="Times New Roman"/>
          <w:sz w:val="24"/>
          <w:szCs w:val="24"/>
        </w:rPr>
        <w:t>Članak 1.</w:t>
      </w:r>
    </w:p>
    <w:p w14:paraId="06E67E64" w14:textId="77777777" w:rsidR="000F2867" w:rsidRPr="000F2867" w:rsidRDefault="000F2867" w:rsidP="000F2867">
      <w:pPr>
        <w:spacing w:after="160" w:line="240" w:lineRule="auto"/>
        <w:jc w:val="both"/>
        <w:rPr>
          <w:rFonts w:ascii="Times New Roman" w:hAnsi="Times New Roman" w:cs="Times New Roman"/>
          <w:sz w:val="24"/>
          <w:szCs w:val="24"/>
        </w:rPr>
      </w:pPr>
      <w:r w:rsidRPr="000F2867">
        <w:rPr>
          <w:rFonts w:ascii="Times New Roman" w:hAnsi="Times New Roman" w:cs="Times New Roman"/>
          <w:sz w:val="24"/>
          <w:szCs w:val="24"/>
        </w:rPr>
        <w:t>Ovim Statutom podrobnije se uređuje samoupravni djelokrug Općine Šodolovci, njezina službena obilježja, javna priznanja, ustrojstvo, ovlasti i način rada  tijela Općine, način obavljanja poslova, oblici neposrednog sudjelovanja građana u odlučivanju, način provođenja referenduma u pitanjima iz samoupravnog djelokruga, suradnja s drugim jedinicama lokalne i područne (regionalne) samouprave, te druga pitanja od važnosti za ostvarivanje prava i obveza Općine Šodolovci.</w:t>
      </w:r>
    </w:p>
    <w:p w14:paraId="538B79ED" w14:textId="77777777" w:rsidR="000F2867" w:rsidRPr="000F2867" w:rsidRDefault="000F2867" w:rsidP="000F2867">
      <w:pPr>
        <w:spacing w:after="160" w:line="240" w:lineRule="auto"/>
        <w:jc w:val="both"/>
        <w:rPr>
          <w:rFonts w:ascii="Times New Roman" w:hAnsi="Times New Roman" w:cs="Times New Roman"/>
          <w:sz w:val="24"/>
          <w:szCs w:val="24"/>
        </w:rPr>
      </w:pPr>
      <w:r w:rsidRPr="000F2867">
        <w:rPr>
          <w:rFonts w:ascii="Times New Roman" w:hAnsi="Times New Roman" w:cs="Times New Roman"/>
          <w:sz w:val="24"/>
          <w:szCs w:val="24"/>
        </w:rPr>
        <w:t>Izrazi koji se koriste u ovom Statutu, a imaju rodno značenje, bez obzira jesu li korišteni u muškom ili ženskom rodu, obuhvaćaju na jednak način i muški i ženski rod.</w:t>
      </w:r>
    </w:p>
    <w:p w14:paraId="28D14A66" w14:textId="77777777" w:rsidR="000F2867" w:rsidRPr="000F2867" w:rsidRDefault="000F2867" w:rsidP="000F2867">
      <w:pPr>
        <w:spacing w:after="160" w:line="240" w:lineRule="auto"/>
        <w:jc w:val="center"/>
        <w:rPr>
          <w:rFonts w:ascii="Times New Roman" w:hAnsi="Times New Roman" w:cs="Times New Roman"/>
          <w:sz w:val="24"/>
          <w:szCs w:val="24"/>
        </w:rPr>
      </w:pPr>
      <w:r w:rsidRPr="000F2867">
        <w:rPr>
          <w:rFonts w:ascii="Times New Roman" w:hAnsi="Times New Roman" w:cs="Times New Roman"/>
          <w:sz w:val="24"/>
          <w:szCs w:val="24"/>
        </w:rPr>
        <w:t>Članak 2.</w:t>
      </w:r>
    </w:p>
    <w:p w14:paraId="001FE19B" w14:textId="77777777" w:rsidR="000F2867" w:rsidRPr="000F2867" w:rsidRDefault="000F2867" w:rsidP="000F2867">
      <w:pPr>
        <w:spacing w:after="160" w:line="240" w:lineRule="auto"/>
        <w:jc w:val="both"/>
        <w:rPr>
          <w:rFonts w:ascii="Times New Roman" w:hAnsi="Times New Roman" w:cs="Times New Roman"/>
          <w:sz w:val="24"/>
          <w:szCs w:val="24"/>
        </w:rPr>
      </w:pPr>
      <w:r w:rsidRPr="000F2867">
        <w:rPr>
          <w:rFonts w:ascii="Times New Roman" w:hAnsi="Times New Roman" w:cs="Times New Roman"/>
          <w:sz w:val="24"/>
          <w:szCs w:val="24"/>
        </w:rPr>
        <w:t>Općina Šodolovci je jedinica lokalne samouprave a područje na kojemu se prostire utvrđeno je Zakonom o područjima županija, gradova i općina u Republici Hrvatskoj.</w:t>
      </w:r>
    </w:p>
    <w:p w14:paraId="621EB3C6" w14:textId="77777777" w:rsidR="000F2867" w:rsidRPr="000F2867" w:rsidRDefault="000F2867" w:rsidP="000F2867">
      <w:pPr>
        <w:spacing w:after="160" w:line="240" w:lineRule="auto"/>
        <w:jc w:val="both"/>
        <w:rPr>
          <w:rFonts w:ascii="Times New Roman" w:hAnsi="Times New Roman" w:cs="Times New Roman"/>
          <w:sz w:val="24"/>
          <w:szCs w:val="24"/>
        </w:rPr>
      </w:pPr>
      <w:r w:rsidRPr="000F2867">
        <w:rPr>
          <w:rFonts w:ascii="Times New Roman" w:hAnsi="Times New Roman" w:cs="Times New Roman"/>
          <w:sz w:val="24"/>
          <w:szCs w:val="24"/>
        </w:rPr>
        <w:t>U sastavu Općine Šodolovci su sljedeća naselja: Ada, Koprivna, Palača, Paulin Dvor, Petrova Slatina, Silaš i Šodolovci.</w:t>
      </w:r>
    </w:p>
    <w:p w14:paraId="4EE3A32C" w14:textId="77777777" w:rsidR="000F2867" w:rsidRPr="000F2867" w:rsidRDefault="000F2867" w:rsidP="000F2867">
      <w:pPr>
        <w:spacing w:after="160" w:line="240" w:lineRule="auto"/>
        <w:jc w:val="both"/>
        <w:rPr>
          <w:rFonts w:ascii="Times New Roman" w:hAnsi="Times New Roman" w:cs="Times New Roman"/>
          <w:sz w:val="24"/>
          <w:szCs w:val="24"/>
        </w:rPr>
      </w:pPr>
      <w:r w:rsidRPr="000F2867">
        <w:rPr>
          <w:rFonts w:ascii="Times New Roman" w:hAnsi="Times New Roman" w:cs="Times New Roman"/>
          <w:sz w:val="24"/>
          <w:szCs w:val="24"/>
        </w:rPr>
        <w:t>Granice Općine Šodolovci su granice katastarskih općina Ada, Koprivna, Paulin Dvor i Šodolovci, a u katastarskoj općini Palača do granice sa Vukovarsko-srijemskom županijom.</w:t>
      </w:r>
    </w:p>
    <w:p w14:paraId="0DF7BAF6" w14:textId="77777777" w:rsidR="000F2867" w:rsidRPr="000F2867" w:rsidRDefault="000F2867" w:rsidP="000F2867">
      <w:pPr>
        <w:spacing w:after="160" w:line="240" w:lineRule="auto"/>
        <w:jc w:val="center"/>
        <w:rPr>
          <w:rFonts w:ascii="Times New Roman" w:hAnsi="Times New Roman" w:cs="Times New Roman"/>
          <w:sz w:val="24"/>
          <w:szCs w:val="24"/>
        </w:rPr>
      </w:pPr>
      <w:r w:rsidRPr="000F2867">
        <w:rPr>
          <w:rFonts w:ascii="Times New Roman" w:hAnsi="Times New Roman" w:cs="Times New Roman"/>
          <w:sz w:val="24"/>
          <w:szCs w:val="24"/>
        </w:rPr>
        <w:t>Članak 3.</w:t>
      </w:r>
    </w:p>
    <w:p w14:paraId="73CC1906" w14:textId="77777777" w:rsidR="000F2867" w:rsidRPr="000F2867" w:rsidRDefault="000F2867" w:rsidP="000F2867">
      <w:pPr>
        <w:spacing w:after="160" w:line="240" w:lineRule="auto"/>
        <w:jc w:val="both"/>
        <w:rPr>
          <w:rFonts w:ascii="Times New Roman" w:hAnsi="Times New Roman" w:cs="Times New Roman"/>
          <w:sz w:val="24"/>
          <w:szCs w:val="24"/>
        </w:rPr>
      </w:pPr>
      <w:r w:rsidRPr="000F2867">
        <w:rPr>
          <w:rFonts w:ascii="Times New Roman" w:hAnsi="Times New Roman" w:cs="Times New Roman"/>
          <w:sz w:val="24"/>
          <w:szCs w:val="24"/>
        </w:rPr>
        <w:t>Općina Šodolovci je pravna osoba.</w:t>
      </w:r>
    </w:p>
    <w:p w14:paraId="77E8FB14" w14:textId="77777777" w:rsidR="000F2867" w:rsidRPr="000F2867" w:rsidRDefault="000F2867" w:rsidP="000F2867">
      <w:pPr>
        <w:spacing w:after="160" w:line="240" w:lineRule="auto"/>
        <w:jc w:val="both"/>
        <w:rPr>
          <w:rFonts w:ascii="Times New Roman" w:hAnsi="Times New Roman" w:cs="Times New Roman"/>
          <w:sz w:val="24"/>
          <w:szCs w:val="24"/>
        </w:rPr>
      </w:pPr>
      <w:r w:rsidRPr="000F2867">
        <w:rPr>
          <w:rFonts w:ascii="Times New Roman" w:hAnsi="Times New Roman" w:cs="Times New Roman"/>
          <w:sz w:val="24"/>
          <w:szCs w:val="24"/>
        </w:rPr>
        <w:t>Sjedište Općine Šodolovci je u naselju Šodolovci, Ive Andrića 3.</w:t>
      </w:r>
    </w:p>
    <w:p w14:paraId="3FF530DE" w14:textId="77777777" w:rsidR="000F2867" w:rsidRPr="000F2867" w:rsidRDefault="000F2867" w:rsidP="000F2867">
      <w:pPr>
        <w:spacing w:after="160" w:line="240" w:lineRule="auto"/>
        <w:jc w:val="both"/>
        <w:rPr>
          <w:rFonts w:ascii="Times New Roman" w:hAnsi="Times New Roman" w:cs="Times New Roman"/>
          <w:sz w:val="24"/>
          <w:szCs w:val="24"/>
        </w:rPr>
      </w:pPr>
    </w:p>
    <w:p w14:paraId="3C607F34" w14:textId="77777777" w:rsidR="000F2867" w:rsidRPr="000F2867" w:rsidRDefault="000F2867" w:rsidP="000F2867">
      <w:pPr>
        <w:spacing w:after="160" w:line="240" w:lineRule="auto"/>
        <w:jc w:val="both"/>
        <w:rPr>
          <w:rFonts w:ascii="Times New Roman" w:hAnsi="Times New Roman" w:cs="Times New Roman"/>
          <w:sz w:val="24"/>
          <w:szCs w:val="24"/>
        </w:rPr>
      </w:pPr>
      <w:r w:rsidRPr="000F2867">
        <w:rPr>
          <w:rFonts w:ascii="Times New Roman" w:hAnsi="Times New Roman" w:cs="Times New Roman"/>
          <w:sz w:val="24"/>
          <w:szCs w:val="24"/>
        </w:rPr>
        <w:t>II. SLUŽBENA OBILJEŽJA OPĆINE</w:t>
      </w:r>
    </w:p>
    <w:p w14:paraId="5CFCBD77" w14:textId="77777777" w:rsidR="000F2867" w:rsidRPr="000F2867" w:rsidRDefault="000F2867" w:rsidP="000F2867">
      <w:pPr>
        <w:spacing w:after="160" w:line="240" w:lineRule="auto"/>
        <w:jc w:val="center"/>
        <w:rPr>
          <w:rFonts w:ascii="Times New Roman" w:hAnsi="Times New Roman" w:cs="Times New Roman"/>
          <w:sz w:val="24"/>
          <w:szCs w:val="24"/>
        </w:rPr>
      </w:pPr>
      <w:r w:rsidRPr="000F2867">
        <w:rPr>
          <w:rFonts w:ascii="Times New Roman" w:hAnsi="Times New Roman" w:cs="Times New Roman"/>
          <w:sz w:val="24"/>
          <w:szCs w:val="24"/>
        </w:rPr>
        <w:t>Članak 4.</w:t>
      </w:r>
    </w:p>
    <w:p w14:paraId="66FD5452" w14:textId="77777777" w:rsidR="000F2867" w:rsidRPr="000F2867" w:rsidRDefault="000F2867" w:rsidP="000F2867">
      <w:pPr>
        <w:spacing w:after="160" w:line="240" w:lineRule="auto"/>
        <w:jc w:val="both"/>
        <w:rPr>
          <w:rFonts w:ascii="Times New Roman" w:hAnsi="Times New Roman" w:cs="Times New Roman"/>
          <w:sz w:val="24"/>
          <w:szCs w:val="24"/>
        </w:rPr>
      </w:pPr>
      <w:r w:rsidRPr="000F2867">
        <w:rPr>
          <w:rFonts w:ascii="Times New Roman" w:hAnsi="Times New Roman" w:cs="Times New Roman"/>
          <w:sz w:val="24"/>
          <w:szCs w:val="24"/>
        </w:rPr>
        <w:t>Dan Općine Šodolovci je 12. svibnja.</w:t>
      </w:r>
    </w:p>
    <w:p w14:paraId="1F98C2AE" w14:textId="77777777" w:rsidR="000F2867" w:rsidRPr="000F2867" w:rsidRDefault="000F2867" w:rsidP="000F2867">
      <w:pPr>
        <w:spacing w:after="160" w:line="240" w:lineRule="auto"/>
        <w:jc w:val="both"/>
        <w:rPr>
          <w:rFonts w:ascii="Times New Roman" w:hAnsi="Times New Roman" w:cs="Times New Roman"/>
          <w:sz w:val="24"/>
          <w:szCs w:val="24"/>
        </w:rPr>
      </w:pPr>
      <w:r w:rsidRPr="000F2867">
        <w:rPr>
          <w:rFonts w:ascii="Times New Roman" w:hAnsi="Times New Roman" w:cs="Times New Roman"/>
          <w:sz w:val="24"/>
          <w:szCs w:val="24"/>
        </w:rPr>
        <w:t>Dan Općine Šodolovci svečano se slavi kao općinski blagdan.</w:t>
      </w:r>
    </w:p>
    <w:p w14:paraId="42714E79" w14:textId="77777777" w:rsidR="000F2867" w:rsidRPr="000F2867" w:rsidRDefault="000F2867" w:rsidP="000F2867">
      <w:pPr>
        <w:spacing w:after="160" w:line="240" w:lineRule="auto"/>
        <w:jc w:val="center"/>
        <w:rPr>
          <w:rFonts w:ascii="Times New Roman" w:hAnsi="Times New Roman" w:cs="Times New Roman"/>
          <w:sz w:val="24"/>
          <w:szCs w:val="24"/>
        </w:rPr>
      </w:pPr>
      <w:r w:rsidRPr="000F2867">
        <w:rPr>
          <w:rFonts w:ascii="Times New Roman" w:hAnsi="Times New Roman" w:cs="Times New Roman"/>
          <w:sz w:val="24"/>
          <w:szCs w:val="24"/>
        </w:rPr>
        <w:lastRenderedPageBreak/>
        <w:t>Članak 5.</w:t>
      </w:r>
    </w:p>
    <w:p w14:paraId="0FDC59D1" w14:textId="77777777" w:rsidR="000F2867" w:rsidRPr="000F2867" w:rsidRDefault="000F2867" w:rsidP="000F2867">
      <w:pPr>
        <w:spacing w:after="160" w:line="240" w:lineRule="auto"/>
        <w:jc w:val="both"/>
        <w:rPr>
          <w:rFonts w:ascii="Times New Roman" w:hAnsi="Times New Roman" w:cs="Times New Roman"/>
          <w:sz w:val="24"/>
          <w:szCs w:val="24"/>
        </w:rPr>
      </w:pPr>
      <w:r w:rsidRPr="000F2867">
        <w:rPr>
          <w:rFonts w:ascii="Times New Roman" w:hAnsi="Times New Roman" w:cs="Times New Roman"/>
          <w:sz w:val="24"/>
          <w:szCs w:val="24"/>
        </w:rPr>
        <w:t>Općina Šodolovci ima svoja obilježja.</w:t>
      </w:r>
    </w:p>
    <w:p w14:paraId="136E62F2" w14:textId="77777777" w:rsidR="000F2867" w:rsidRPr="000F2867" w:rsidRDefault="000F2867" w:rsidP="000F2867">
      <w:pPr>
        <w:spacing w:after="160" w:line="240" w:lineRule="auto"/>
        <w:jc w:val="both"/>
        <w:rPr>
          <w:rFonts w:ascii="Times New Roman" w:hAnsi="Times New Roman" w:cs="Times New Roman"/>
          <w:sz w:val="24"/>
          <w:szCs w:val="24"/>
        </w:rPr>
      </w:pPr>
      <w:r w:rsidRPr="000F2867">
        <w:rPr>
          <w:rFonts w:ascii="Times New Roman" w:hAnsi="Times New Roman" w:cs="Times New Roman"/>
          <w:sz w:val="24"/>
          <w:szCs w:val="24"/>
        </w:rPr>
        <w:t>Obilježja Općine Šodolovci su grb i zastava.</w:t>
      </w:r>
    </w:p>
    <w:p w14:paraId="0CD6A45A" w14:textId="77777777" w:rsidR="000F2867" w:rsidRPr="000F2867" w:rsidRDefault="000F2867" w:rsidP="000F2867">
      <w:pPr>
        <w:spacing w:after="160" w:line="240" w:lineRule="auto"/>
        <w:jc w:val="center"/>
        <w:rPr>
          <w:rFonts w:ascii="Times New Roman" w:hAnsi="Times New Roman" w:cs="Times New Roman"/>
          <w:sz w:val="24"/>
          <w:szCs w:val="24"/>
        </w:rPr>
      </w:pPr>
      <w:r w:rsidRPr="000F2867">
        <w:rPr>
          <w:rFonts w:ascii="Times New Roman" w:hAnsi="Times New Roman" w:cs="Times New Roman"/>
          <w:sz w:val="24"/>
          <w:szCs w:val="24"/>
        </w:rPr>
        <w:t>Članak 6.</w:t>
      </w:r>
    </w:p>
    <w:p w14:paraId="216BBA48" w14:textId="77777777" w:rsidR="000F2867" w:rsidRPr="000F2867" w:rsidRDefault="000F2867" w:rsidP="000F2867">
      <w:pPr>
        <w:spacing w:after="160" w:line="240" w:lineRule="auto"/>
        <w:jc w:val="both"/>
        <w:rPr>
          <w:rFonts w:ascii="Times New Roman" w:hAnsi="Times New Roman" w:cs="Times New Roman"/>
          <w:sz w:val="24"/>
          <w:szCs w:val="24"/>
        </w:rPr>
      </w:pPr>
      <w:r w:rsidRPr="000F2867">
        <w:rPr>
          <w:rFonts w:ascii="Times New Roman" w:hAnsi="Times New Roman" w:cs="Times New Roman"/>
          <w:sz w:val="24"/>
          <w:szCs w:val="24"/>
        </w:rPr>
        <w:t>Grb Općine Šodolovci je oblika srcolikog štita, u plavom polju iz podnožja izrasta lik Sv. Vasilija Ostroškog, gore desno izrasta zlatno/žuto sunce.</w:t>
      </w:r>
    </w:p>
    <w:p w14:paraId="3CD62EBA" w14:textId="77777777" w:rsidR="000F2867" w:rsidRPr="000F2867" w:rsidRDefault="000F2867" w:rsidP="000F2867">
      <w:pPr>
        <w:spacing w:after="160" w:line="240" w:lineRule="auto"/>
        <w:jc w:val="both"/>
        <w:rPr>
          <w:rFonts w:ascii="Times New Roman" w:hAnsi="Times New Roman" w:cs="Times New Roman"/>
          <w:sz w:val="24"/>
          <w:szCs w:val="24"/>
        </w:rPr>
      </w:pPr>
      <w:r w:rsidRPr="000F2867">
        <w:rPr>
          <w:rFonts w:ascii="Times New Roman" w:hAnsi="Times New Roman" w:cs="Times New Roman"/>
          <w:sz w:val="24"/>
          <w:szCs w:val="24"/>
        </w:rPr>
        <w:t>Zastava je jednobojna bijele boje, omjera dužine i širine 2:1, u sredini zastave na sjecištu dijagonala grb općine zlatno obrubljen, visina grba 2/3 širine zastave.</w:t>
      </w:r>
    </w:p>
    <w:p w14:paraId="7FCB75D9" w14:textId="77777777" w:rsidR="000F2867" w:rsidRPr="000F2867" w:rsidRDefault="000F2867" w:rsidP="000F2867">
      <w:pPr>
        <w:spacing w:after="160" w:line="240" w:lineRule="auto"/>
        <w:jc w:val="both"/>
        <w:rPr>
          <w:rFonts w:ascii="Times New Roman" w:hAnsi="Times New Roman" w:cs="Times New Roman"/>
          <w:sz w:val="24"/>
          <w:szCs w:val="24"/>
        </w:rPr>
      </w:pPr>
      <w:r w:rsidRPr="000F2867">
        <w:rPr>
          <w:rFonts w:ascii="Times New Roman" w:hAnsi="Times New Roman" w:cs="Times New Roman"/>
          <w:sz w:val="24"/>
          <w:szCs w:val="24"/>
        </w:rPr>
        <w:t>Opis i uporaba grba i zastave Općine Šodolovci kao i način njihove zaštite uređeni su važećom Statutarnom Odlukom o opisu i uporabi grba i zastave Općine Šodolovci.</w:t>
      </w:r>
    </w:p>
    <w:p w14:paraId="3B7515B2" w14:textId="77777777" w:rsidR="000F2867" w:rsidRPr="000F2867" w:rsidRDefault="000F2867" w:rsidP="000F2867">
      <w:pPr>
        <w:spacing w:after="160" w:line="240" w:lineRule="auto"/>
        <w:jc w:val="both"/>
        <w:rPr>
          <w:rFonts w:ascii="Times New Roman" w:hAnsi="Times New Roman" w:cs="Times New Roman"/>
          <w:sz w:val="24"/>
          <w:szCs w:val="24"/>
        </w:rPr>
      </w:pPr>
    </w:p>
    <w:p w14:paraId="15CE1DEA" w14:textId="77777777" w:rsidR="000F2867" w:rsidRPr="000F2867" w:rsidRDefault="000F2867" w:rsidP="000F2867">
      <w:pPr>
        <w:spacing w:after="160" w:line="240" w:lineRule="auto"/>
        <w:jc w:val="both"/>
        <w:rPr>
          <w:rFonts w:ascii="Times New Roman" w:hAnsi="Times New Roman" w:cs="Times New Roman"/>
          <w:sz w:val="24"/>
          <w:szCs w:val="24"/>
        </w:rPr>
      </w:pPr>
      <w:r w:rsidRPr="000F2867">
        <w:rPr>
          <w:rFonts w:ascii="Times New Roman" w:hAnsi="Times New Roman" w:cs="Times New Roman"/>
          <w:sz w:val="24"/>
          <w:szCs w:val="24"/>
        </w:rPr>
        <w:t>III. JAVNA PRIZNANJA</w:t>
      </w:r>
    </w:p>
    <w:p w14:paraId="1F5E6217" w14:textId="77777777" w:rsidR="000F2867" w:rsidRPr="000F2867" w:rsidRDefault="000F2867" w:rsidP="000F2867">
      <w:pPr>
        <w:spacing w:after="160" w:line="240" w:lineRule="auto"/>
        <w:jc w:val="center"/>
        <w:rPr>
          <w:rFonts w:ascii="Times New Roman" w:hAnsi="Times New Roman" w:cs="Times New Roman"/>
          <w:sz w:val="24"/>
          <w:szCs w:val="24"/>
        </w:rPr>
      </w:pPr>
      <w:r w:rsidRPr="000F2867">
        <w:rPr>
          <w:rFonts w:ascii="Times New Roman" w:hAnsi="Times New Roman" w:cs="Times New Roman"/>
          <w:sz w:val="24"/>
          <w:szCs w:val="24"/>
        </w:rPr>
        <w:t>Članak 7.</w:t>
      </w:r>
    </w:p>
    <w:p w14:paraId="02E5DC28" w14:textId="77777777" w:rsidR="000F2867" w:rsidRPr="000F2867" w:rsidRDefault="000F2867" w:rsidP="000F2867">
      <w:pPr>
        <w:spacing w:after="160" w:line="240" w:lineRule="auto"/>
        <w:jc w:val="both"/>
        <w:rPr>
          <w:rFonts w:ascii="Times New Roman" w:hAnsi="Times New Roman" w:cs="Times New Roman"/>
          <w:sz w:val="24"/>
          <w:szCs w:val="24"/>
        </w:rPr>
      </w:pPr>
      <w:r w:rsidRPr="000F2867">
        <w:rPr>
          <w:rFonts w:ascii="Times New Roman" w:hAnsi="Times New Roman" w:cs="Times New Roman"/>
          <w:sz w:val="24"/>
          <w:szCs w:val="24"/>
        </w:rPr>
        <w:t>Općinsko vijeće Općine Šodolovci dodjeljuje javna priznanja za iznimna dostignuća i doprinos od osobitog značaja za razvitak i ugled Općine Šodolovci, a poglavito za uspjehe ostvarene u području gospodarstva, znanosti, kulture, zaštite i unapređivanja čovjekovog okoliša, sporta, tehničke kulture, zdravstva, ljudskih prava i drugih javnih djelatnosti.</w:t>
      </w:r>
    </w:p>
    <w:p w14:paraId="473BAF2A" w14:textId="77777777" w:rsidR="000F2867" w:rsidRPr="000F2867" w:rsidRDefault="000F2867" w:rsidP="000F2867">
      <w:pPr>
        <w:spacing w:after="160" w:line="240" w:lineRule="auto"/>
        <w:jc w:val="center"/>
        <w:rPr>
          <w:rFonts w:ascii="Times New Roman" w:hAnsi="Times New Roman" w:cs="Times New Roman"/>
          <w:sz w:val="24"/>
          <w:szCs w:val="24"/>
        </w:rPr>
      </w:pPr>
      <w:r w:rsidRPr="000F2867">
        <w:rPr>
          <w:rFonts w:ascii="Times New Roman" w:hAnsi="Times New Roman" w:cs="Times New Roman"/>
          <w:sz w:val="24"/>
          <w:szCs w:val="24"/>
        </w:rPr>
        <w:t>Članak 8.</w:t>
      </w:r>
    </w:p>
    <w:p w14:paraId="57BBC6C9" w14:textId="77777777" w:rsidR="000F2867" w:rsidRPr="000F2867" w:rsidRDefault="000F2867" w:rsidP="000F2867">
      <w:pPr>
        <w:spacing w:after="160" w:line="240" w:lineRule="auto"/>
        <w:jc w:val="both"/>
        <w:rPr>
          <w:rFonts w:ascii="Times New Roman" w:hAnsi="Times New Roman" w:cs="Times New Roman"/>
          <w:sz w:val="24"/>
          <w:szCs w:val="24"/>
        </w:rPr>
      </w:pPr>
      <w:r w:rsidRPr="000F2867">
        <w:rPr>
          <w:rFonts w:ascii="Times New Roman" w:hAnsi="Times New Roman" w:cs="Times New Roman"/>
          <w:sz w:val="24"/>
          <w:szCs w:val="24"/>
        </w:rPr>
        <w:t>Javna priznanja Općine Šodolovci su:</w:t>
      </w:r>
    </w:p>
    <w:p w14:paraId="59C5E668" w14:textId="77777777" w:rsidR="000F2867" w:rsidRPr="000F2867" w:rsidRDefault="000F2867" w:rsidP="002C2A7D">
      <w:pPr>
        <w:numPr>
          <w:ilvl w:val="0"/>
          <w:numId w:val="2"/>
        </w:numPr>
        <w:spacing w:after="160" w:line="240" w:lineRule="auto"/>
        <w:contextualSpacing/>
        <w:jc w:val="both"/>
        <w:rPr>
          <w:rFonts w:ascii="Times New Roman" w:hAnsi="Times New Roman" w:cs="Times New Roman"/>
          <w:sz w:val="24"/>
          <w:szCs w:val="24"/>
        </w:rPr>
      </w:pPr>
      <w:r w:rsidRPr="000F2867">
        <w:rPr>
          <w:rFonts w:ascii="Times New Roman" w:hAnsi="Times New Roman" w:cs="Times New Roman"/>
          <w:sz w:val="24"/>
          <w:szCs w:val="24"/>
        </w:rPr>
        <w:t>Počasni građanin Općine Šodolovci</w:t>
      </w:r>
    </w:p>
    <w:p w14:paraId="1825185F" w14:textId="77777777" w:rsidR="000F2867" w:rsidRPr="000F2867" w:rsidRDefault="000F2867" w:rsidP="002C2A7D">
      <w:pPr>
        <w:numPr>
          <w:ilvl w:val="0"/>
          <w:numId w:val="2"/>
        </w:numPr>
        <w:spacing w:after="160" w:line="240" w:lineRule="auto"/>
        <w:contextualSpacing/>
        <w:jc w:val="both"/>
        <w:rPr>
          <w:rFonts w:ascii="Times New Roman" w:hAnsi="Times New Roman" w:cs="Times New Roman"/>
          <w:sz w:val="24"/>
          <w:szCs w:val="24"/>
        </w:rPr>
      </w:pPr>
      <w:r w:rsidRPr="000F2867">
        <w:rPr>
          <w:rFonts w:ascii="Times New Roman" w:hAnsi="Times New Roman" w:cs="Times New Roman"/>
          <w:sz w:val="24"/>
          <w:szCs w:val="24"/>
        </w:rPr>
        <w:t>Nagrada za životno djelo</w:t>
      </w:r>
    </w:p>
    <w:p w14:paraId="6224C043" w14:textId="77777777" w:rsidR="000F2867" w:rsidRPr="000F2867" w:rsidRDefault="000F2867" w:rsidP="002C2A7D">
      <w:pPr>
        <w:numPr>
          <w:ilvl w:val="0"/>
          <w:numId w:val="2"/>
        </w:numPr>
        <w:spacing w:after="160" w:line="240" w:lineRule="auto"/>
        <w:contextualSpacing/>
        <w:jc w:val="both"/>
        <w:rPr>
          <w:rFonts w:ascii="Times New Roman" w:hAnsi="Times New Roman" w:cs="Times New Roman"/>
          <w:sz w:val="24"/>
          <w:szCs w:val="24"/>
        </w:rPr>
      </w:pPr>
      <w:r w:rsidRPr="000F2867">
        <w:rPr>
          <w:rFonts w:ascii="Times New Roman" w:hAnsi="Times New Roman" w:cs="Times New Roman"/>
          <w:sz w:val="24"/>
          <w:szCs w:val="24"/>
        </w:rPr>
        <w:t>Plaketa Općine Šodolovci</w:t>
      </w:r>
    </w:p>
    <w:p w14:paraId="36F0BCAE" w14:textId="77777777" w:rsidR="000F2867" w:rsidRPr="000F2867" w:rsidRDefault="000F2867" w:rsidP="000F2867">
      <w:pPr>
        <w:spacing w:after="160" w:line="240" w:lineRule="auto"/>
        <w:jc w:val="center"/>
        <w:rPr>
          <w:rFonts w:ascii="Times New Roman" w:hAnsi="Times New Roman" w:cs="Times New Roman"/>
          <w:sz w:val="24"/>
          <w:szCs w:val="24"/>
        </w:rPr>
      </w:pPr>
      <w:r w:rsidRPr="000F2867">
        <w:rPr>
          <w:rFonts w:ascii="Times New Roman" w:hAnsi="Times New Roman" w:cs="Times New Roman"/>
          <w:sz w:val="24"/>
          <w:szCs w:val="24"/>
        </w:rPr>
        <w:t>Članak 9.</w:t>
      </w:r>
    </w:p>
    <w:p w14:paraId="4C834018" w14:textId="77777777" w:rsidR="000F2867" w:rsidRPr="000F2867" w:rsidRDefault="000F2867" w:rsidP="000F2867">
      <w:pPr>
        <w:spacing w:after="160" w:line="240" w:lineRule="auto"/>
        <w:jc w:val="both"/>
        <w:rPr>
          <w:rFonts w:ascii="Times New Roman" w:hAnsi="Times New Roman" w:cs="Times New Roman"/>
          <w:sz w:val="24"/>
          <w:szCs w:val="24"/>
        </w:rPr>
      </w:pPr>
      <w:r w:rsidRPr="000F2867">
        <w:rPr>
          <w:rFonts w:ascii="Times New Roman" w:hAnsi="Times New Roman" w:cs="Times New Roman"/>
          <w:sz w:val="24"/>
          <w:szCs w:val="24"/>
        </w:rPr>
        <w:t>Uvjete za dodjelu javnih priznanja, njihov izgled i oblik, postupak dodjele te tijela koja provode postupak i dodjeljuju priznanja uređuju se posebnom odlukom Općinskog vijeća Općine Šodolovci.</w:t>
      </w:r>
    </w:p>
    <w:p w14:paraId="623EAD3C" w14:textId="77777777" w:rsidR="000F2867" w:rsidRPr="000F2867" w:rsidRDefault="000F2867" w:rsidP="000F2867">
      <w:pPr>
        <w:spacing w:after="160" w:line="240" w:lineRule="auto"/>
        <w:jc w:val="both"/>
        <w:rPr>
          <w:rFonts w:ascii="Times New Roman" w:hAnsi="Times New Roman" w:cs="Times New Roman"/>
          <w:sz w:val="24"/>
          <w:szCs w:val="24"/>
        </w:rPr>
      </w:pPr>
    </w:p>
    <w:p w14:paraId="1988D2CE" w14:textId="77777777" w:rsidR="000F2867" w:rsidRPr="000F2867" w:rsidRDefault="000F2867" w:rsidP="000F2867">
      <w:pPr>
        <w:spacing w:after="160" w:line="240" w:lineRule="auto"/>
        <w:jc w:val="both"/>
        <w:rPr>
          <w:rFonts w:ascii="Times New Roman" w:hAnsi="Times New Roman" w:cs="Times New Roman"/>
          <w:sz w:val="24"/>
          <w:szCs w:val="24"/>
        </w:rPr>
      </w:pPr>
      <w:r w:rsidRPr="000F2867">
        <w:rPr>
          <w:rFonts w:ascii="Times New Roman" w:hAnsi="Times New Roman" w:cs="Times New Roman"/>
          <w:sz w:val="24"/>
          <w:szCs w:val="24"/>
        </w:rPr>
        <w:t>IV. SURADNJA S DRUGIM JEDINICAMA LOKALNE I PODRUČNE (REGIONALNE) SAMOUPRAVE</w:t>
      </w:r>
    </w:p>
    <w:p w14:paraId="310BF3EA" w14:textId="77777777" w:rsidR="000F2867" w:rsidRPr="000F2867" w:rsidRDefault="000F2867" w:rsidP="000F2867">
      <w:pPr>
        <w:spacing w:after="160" w:line="240" w:lineRule="auto"/>
        <w:jc w:val="center"/>
        <w:rPr>
          <w:rFonts w:ascii="Times New Roman" w:hAnsi="Times New Roman" w:cs="Times New Roman"/>
          <w:sz w:val="24"/>
          <w:szCs w:val="24"/>
        </w:rPr>
      </w:pPr>
      <w:r w:rsidRPr="000F2867">
        <w:rPr>
          <w:rFonts w:ascii="Times New Roman" w:hAnsi="Times New Roman" w:cs="Times New Roman"/>
          <w:sz w:val="24"/>
          <w:szCs w:val="24"/>
        </w:rPr>
        <w:t>Članak 10.</w:t>
      </w:r>
    </w:p>
    <w:p w14:paraId="329931FF" w14:textId="2E87D617" w:rsidR="000F2867" w:rsidRPr="000F2867" w:rsidRDefault="000F2867" w:rsidP="000F2867">
      <w:pPr>
        <w:spacing w:after="160" w:line="240" w:lineRule="auto"/>
        <w:jc w:val="both"/>
        <w:rPr>
          <w:rFonts w:ascii="Times New Roman" w:hAnsi="Times New Roman" w:cs="Times New Roman"/>
          <w:sz w:val="24"/>
          <w:szCs w:val="24"/>
        </w:rPr>
      </w:pPr>
      <w:r w:rsidRPr="000F2867">
        <w:rPr>
          <w:rFonts w:ascii="Times New Roman" w:hAnsi="Times New Roman" w:cs="Times New Roman"/>
          <w:sz w:val="24"/>
          <w:szCs w:val="24"/>
        </w:rPr>
        <w:t>Ostvarujući zajednički interes u unapređenju gospodarskog, društvenog i kulturnog razvitka Općina Šodolovci uspostavlja i održava suradnju s drugim jedinicama lokalne i područne (regionalne) samouprave u zemlji i inozemstvu, a</w:t>
      </w:r>
      <w:r w:rsidR="00544E1B">
        <w:rPr>
          <w:rFonts w:ascii="Times New Roman" w:hAnsi="Times New Roman" w:cs="Times New Roman"/>
          <w:sz w:val="24"/>
          <w:szCs w:val="24"/>
        </w:rPr>
        <w:t xml:space="preserve"> u</w:t>
      </w:r>
      <w:r w:rsidRPr="000F2867">
        <w:rPr>
          <w:rFonts w:ascii="Times New Roman" w:hAnsi="Times New Roman" w:cs="Times New Roman"/>
          <w:sz w:val="24"/>
          <w:szCs w:val="24"/>
        </w:rPr>
        <w:t xml:space="preserve"> skladu sa zakonom i međunarodnim ugovorima.</w:t>
      </w:r>
    </w:p>
    <w:p w14:paraId="3A1FE33F" w14:textId="77777777" w:rsidR="000F2867" w:rsidRPr="000F2867" w:rsidRDefault="000F2867" w:rsidP="000F2867">
      <w:pPr>
        <w:spacing w:after="160" w:line="240" w:lineRule="auto"/>
        <w:jc w:val="center"/>
        <w:rPr>
          <w:rFonts w:ascii="Times New Roman" w:hAnsi="Times New Roman" w:cs="Times New Roman"/>
          <w:sz w:val="24"/>
          <w:szCs w:val="24"/>
        </w:rPr>
      </w:pPr>
      <w:r w:rsidRPr="000F2867">
        <w:rPr>
          <w:rFonts w:ascii="Times New Roman" w:hAnsi="Times New Roman" w:cs="Times New Roman"/>
          <w:sz w:val="24"/>
          <w:szCs w:val="24"/>
        </w:rPr>
        <w:t>Članak 11.</w:t>
      </w:r>
    </w:p>
    <w:p w14:paraId="745DB908" w14:textId="77777777" w:rsidR="000F2867" w:rsidRPr="000F2867" w:rsidRDefault="000F2867" w:rsidP="000F2867">
      <w:pPr>
        <w:spacing w:after="160" w:line="240" w:lineRule="auto"/>
        <w:jc w:val="both"/>
        <w:rPr>
          <w:rFonts w:ascii="Times New Roman" w:hAnsi="Times New Roman" w:cs="Times New Roman"/>
          <w:sz w:val="24"/>
          <w:szCs w:val="24"/>
        </w:rPr>
      </w:pPr>
      <w:r w:rsidRPr="000F2867">
        <w:rPr>
          <w:rFonts w:ascii="Times New Roman" w:hAnsi="Times New Roman" w:cs="Times New Roman"/>
          <w:sz w:val="24"/>
          <w:szCs w:val="24"/>
        </w:rPr>
        <w:t>Općinsko vijeće Općine Šodolovci donosi odluku o uspostavljanju suradnje kada ocijeni da postoji dugoročan i trajan interes za uspostavljanje suradnje i mogućnosti za njezino razvijanje.</w:t>
      </w:r>
    </w:p>
    <w:p w14:paraId="4A905D3E" w14:textId="77777777" w:rsidR="000F2867" w:rsidRPr="000F2867" w:rsidRDefault="000F2867" w:rsidP="000F2867">
      <w:pPr>
        <w:spacing w:after="160" w:line="240" w:lineRule="auto"/>
        <w:jc w:val="both"/>
        <w:rPr>
          <w:rFonts w:ascii="Times New Roman" w:hAnsi="Times New Roman" w:cs="Times New Roman"/>
          <w:sz w:val="24"/>
          <w:szCs w:val="24"/>
        </w:rPr>
      </w:pPr>
      <w:r w:rsidRPr="000F2867">
        <w:rPr>
          <w:rFonts w:ascii="Times New Roman" w:hAnsi="Times New Roman" w:cs="Times New Roman"/>
          <w:sz w:val="24"/>
          <w:szCs w:val="24"/>
        </w:rPr>
        <w:t>Kriteriji za uspostavljanje suradnje, te postupak donošenja odluke o suradnji uređuju se posebnom odlukom Općinskog vijeća Općine Šodolovci.</w:t>
      </w:r>
    </w:p>
    <w:p w14:paraId="1F55FEC0" w14:textId="77777777" w:rsidR="000F2867" w:rsidRPr="000F2867" w:rsidRDefault="000F2867" w:rsidP="000F2867">
      <w:pPr>
        <w:spacing w:after="160" w:line="240" w:lineRule="auto"/>
        <w:jc w:val="center"/>
        <w:rPr>
          <w:rFonts w:ascii="Times New Roman" w:hAnsi="Times New Roman" w:cs="Times New Roman"/>
          <w:sz w:val="24"/>
          <w:szCs w:val="24"/>
        </w:rPr>
      </w:pPr>
      <w:r w:rsidRPr="000F2867">
        <w:rPr>
          <w:rFonts w:ascii="Times New Roman" w:hAnsi="Times New Roman" w:cs="Times New Roman"/>
          <w:sz w:val="24"/>
          <w:szCs w:val="24"/>
        </w:rPr>
        <w:t>Članak 12.</w:t>
      </w:r>
    </w:p>
    <w:p w14:paraId="411ABC74" w14:textId="77777777" w:rsidR="000F2867" w:rsidRPr="000F2867" w:rsidRDefault="000F2867" w:rsidP="000F2867">
      <w:pPr>
        <w:spacing w:after="160" w:line="240" w:lineRule="auto"/>
        <w:jc w:val="both"/>
        <w:rPr>
          <w:rFonts w:ascii="Times New Roman" w:hAnsi="Times New Roman" w:cs="Times New Roman"/>
          <w:sz w:val="24"/>
          <w:szCs w:val="24"/>
        </w:rPr>
      </w:pPr>
      <w:r w:rsidRPr="000F2867">
        <w:rPr>
          <w:rFonts w:ascii="Times New Roman" w:hAnsi="Times New Roman" w:cs="Times New Roman"/>
          <w:sz w:val="24"/>
          <w:szCs w:val="24"/>
        </w:rPr>
        <w:t>O uspostavljenoj suradnji sklapa se sporazum (ugovor, povelja, memorandum ili slično).</w:t>
      </w:r>
    </w:p>
    <w:p w14:paraId="39BC8A87" w14:textId="77777777" w:rsidR="000F2867" w:rsidRPr="000F2867" w:rsidRDefault="000F2867" w:rsidP="000F2867">
      <w:pPr>
        <w:spacing w:after="160" w:line="240" w:lineRule="auto"/>
        <w:jc w:val="both"/>
        <w:rPr>
          <w:rFonts w:ascii="Times New Roman" w:hAnsi="Times New Roman" w:cs="Times New Roman"/>
          <w:sz w:val="24"/>
          <w:szCs w:val="24"/>
        </w:rPr>
      </w:pPr>
      <w:r w:rsidRPr="000F2867">
        <w:rPr>
          <w:rFonts w:ascii="Times New Roman" w:hAnsi="Times New Roman" w:cs="Times New Roman"/>
          <w:sz w:val="24"/>
          <w:szCs w:val="24"/>
        </w:rPr>
        <w:lastRenderedPageBreak/>
        <w:t>Sporazum o suradnji Općine Šodolovci i lokalne  i područne (regionalne) jedinice druge države objavljuje se u službenom glasniku općine Šodolovci.</w:t>
      </w:r>
    </w:p>
    <w:p w14:paraId="111B3576" w14:textId="77777777" w:rsidR="000F2867" w:rsidRPr="000F2867" w:rsidRDefault="000F2867" w:rsidP="000F2867">
      <w:pPr>
        <w:spacing w:after="160" w:line="240" w:lineRule="auto"/>
        <w:jc w:val="both"/>
        <w:rPr>
          <w:rFonts w:ascii="Times New Roman" w:hAnsi="Times New Roman" w:cs="Times New Roman"/>
          <w:sz w:val="24"/>
          <w:szCs w:val="24"/>
        </w:rPr>
      </w:pPr>
    </w:p>
    <w:p w14:paraId="5BDEB03B" w14:textId="77777777" w:rsidR="000F2867" w:rsidRPr="000F2867" w:rsidRDefault="000F2867" w:rsidP="000F2867">
      <w:pPr>
        <w:spacing w:after="160" w:line="240" w:lineRule="auto"/>
        <w:jc w:val="both"/>
        <w:rPr>
          <w:rFonts w:ascii="Times New Roman" w:hAnsi="Times New Roman" w:cs="Times New Roman"/>
          <w:sz w:val="24"/>
          <w:szCs w:val="24"/>
        </w:rPr>
      </w:pPr>
      <w:r w:rsidRPr="000F2867">
        <w:rPr>
          <w:rFonts w:ascii="Times New Roman" w:hAnsi="Times New Roman" w:cs="Times New Roman"/>
          <w:sz w:val="24"/>
          <w:szCs w:val="24"/>
        </w:rPr>
        <w:t>V. SAMOUPRAVNI DJELOKRUG</w:t>
      </w:r>
    </w:p>
    <w:p w14:paraId="091BA266" w14:textId="77777777" w:rsidR="000F2867" w:rsidRPr="000F2867" w:rsidRDefault="000F2867" w:rsidP="000F2867">
      <w:pPr>
        <w:spacing w:after="160" w:line="240" w:lineRule="auto"/>
        <w:jc w:val="center"/>
        <w:rPr>
          <w:rFonts w:ascii="Times New Roman" w:hAnsi="Times New Roman" w:cs="Times New Roman"/>
          <w:sz w:val="24"/>
          <w:szCs w:val="24"/>
        </w:rPr>
      </w:pPr>
      <w:r w:rsidRPr="000F2867">
        <w:rPr>
          <w:rFonts w:ascii="Times New Roman" w:hAnsi="Times New Roman" w:cs="Times New Roman"/>
          <w:sz w:val="24"/>
          <w:szCs w:val="24"/>
        </w:rPr>
        <w:t>Članak 13.</w:t>
      </w:r>
    </w:p>
    <w:p w14:paraId="0431EA2A" w14:textId="77777777" w:rsidR="000F2867" w:rsidRPr="000F2867" w:rsidRDefault="000F2867" w:rsidP="000F2867">
      <w:pPr>
        <w:spacing w:after="160" w:line="240" w:lineRule="auto"/>
        <w:jc w:val="both"/>
        <w:rPr>
          <w:rFonts w:ascii="Times New Roman" w:hAnsi="Times New Roman" w:cs="Times New Roman"/>
          <w:sz w:val="24"/>
          <w:szCs w:val="24"/>
        </w:rPr>
      </w:pPr>
      <w:r w:rsidRPr="000F2867">
        <w:rPr>
          <w:rFonts w:ascii="Times New Roman" w:hAnsi="Times New Roman" w:cs="Times New Roman"/>
          <w:sz w:val="24"/>
          <w:szCs w:val="24"/>
        </w:rPr>
        <w:t>Općina Šodolovci samostalna je u odlučivanju u poslovima iz svog samoupravnog djelokruga u skladu s Ustavom Republike Hrvatske i zakonima, te podliježe samo nadzoru zakonitosti rada i akata tijela Općine Šodolovci.</w:t>
      </w:r>
    </w:p>
    <w:p w14:paraId="09F10F33" w14:textId="77777777" w:rsidR="000F2867" w:rsidRPr="000F2867" w:rsidRDefault="000F2867" w:rsidP="000F2867">
      <w:pPr>
        <w:spacing w:after="160" w:line="240" w:lineRule="auto"/>
        <w:jc w:val="center"/>
        <w:rPr>
          <w:rFonts w:ascii="Times New Roman" w:hAnsi="Times New Roman" w:cs="Times New Roman"/>
          <w:sz w:val="24"/>
          <w:szCs w:val="24"/>
        </w:rPr>
      </w:pPr>
      <w:r w:rsidRPr="000F2867">
        <w:rPr>
          <w:rFonts w:ascii="Times New Roman" w:hAnsi="Times New Roman" w:cs="Times New Roman"/>
          <w:sz w:val="24"/>
          <w:szCs w:val="24"/>
        </w:rPr>
        <w:t>Članak 14.</w:t>
      </w:r>
    </w:p>
    <w:p w14:paraId="7FE0C501" w14:textId="77777777" w:rsidR="000F2867" w:rsidRPr="000F2867" w:rsidRDefault="000F2867" w:rsidP="000F2867">
      <w:pPr>
        <w:spacing w:after="160" w:line="240" w:lineRule="auto"/>
        <w:jc w:val="both"/>
        <w:rPr>
          <w:rFonts w:ascii="Times New Roman" w:hAnsi="Times New Roman" w:cs="Times New Roman"/>
          <w:sz w:val="24"/>
          <w:szCs w:val="24"/>
        </w:rPr>
      </w:pPr>
      <w:r w:rsidRPr="000F2867">
        <w:rPr>
          <w:rFonts w:ascii="Times New Roman" w:hAnsi="Times New Roman" w:cs="Times New Roman"/>
          <w:sz w:val="24"/>
          <w:szCs w:val="24"/>
        </w:rPr>
        <w:t>Općina Šodolovci u svom samoupravnom djelokrugu obavlja poslove lokalnog značaja kojima se neposredno ostvaruju potrebe građana, a koji nisu Ustavom ili zakonom dodijeljeni državnim tijelima i to osobito poslove koji se odnose na:</w:t>
      </w:r>
    </w:p>
    <w:p w14:paraId="6CF2C161" w14:textId="77777777" w:rsidR="000F2867" w:rsidRPr="000F2867" w:rsidRDefault="000F2867" w:rsidP="002C2A7D">
      <w:pPr>
        <w:numPr>
          <w:ilvl w:val="0"/>
          <w:numId w:val="1"/>
        </w:numPr>
        <w:spacing w:after="160" w:line="240" w:lineRule="auto"/>
        <w:contextualSpacing/>
        <w:jc w:val="both"/>
        <w:rPr>
          <w:rFonts w:ascii="Times New Roman" w:hAnsi="Times New Roman" w:cs="Times New Roman"/>
          <w:sz w:val="24"/>
          <w:szCs w:val="24"/>
        </w:rPr>
      </w:pPr>
      <w:r w:rsidRPr="000F2867">
        <w:rPr>
          <w:rFonts w:ascii="Times New Roman" w:hAnsi="Times New Roman" w:cs="Times New Roman"/>
          <w:sz w:val="24"/>
          <w:szCs w:val="24"/>
        </w:rPr>
        <w:t>Uređenje naselja i stanovanje</w:t>
      </w:r>
    </w:p>
    <w:p w14:paraId="37F1968E" w14:textId="77777777" w:rsidR="000F2867" w:rsidRPr="000F2867" w:rsidRDefault="000F2867" w:rsidP="002C2A7D">
      <w:pPr>
        <w:numPr>
          <w:ilvl w:val="0"/>
          <w:numId w:val="1"/>
        </w:numPr>
        <w:spacing w:after="160" w:line="240" w:lineRule="auto"/>
        <w:contextualSpacing/>
        <w:jc w:val="both"/>
        <w:rPr>
          <w:rFonts w:ascii="Times New Roman" w:hAnsi="Times New Roman" w:cs="Times New Roman"/>
          <w:sz w:val="24"/>
          <w:szCs w:val="24"/>
        </w:rPr>
      </w:pPr>
      <w:r w:rsidRPr="000F2867">
        <w:rPr>
          <w:rFonts w:ascii="Times New Roman" w:hAnsi="Times New Roman" w:cs="Times New Roman"/>
          <w:sz w:val="24"/>
          <w:szCs w:val="24"/>
        </w:rPr>
        <w:t>Prostorno i urbanističko planiranje</w:t>
      </w:r>
    </w:p>
    <w:p w14:paraId="4A29AA37" w14:textId="77777777" w:rsidR="000F2867" w:rsidRPr="000F2867" w:rsidRDefault="000F2867" w:rsidP="002C2A7D">
      <w:pPr>
        <w:numPr>
          <w:ilvl w:val="0"/>
          <w:numId w:val="1"/>
        </w:numPr>
        <w:spacing w:after="160" w:line="240" w:lineRule="auto"/>
        <w:contextualSpacing/>
        <w:jc w:val="both"/>
        <w:rPr>
          <w:rFonts w:ascii="Times New Roman" w:hAnsi="Times New Roman" w:cs="Times New Roman"/>
          <w:sz w:val="24"/>
          <w:szCs w:val="24"/>
        </w:rPr>
      </w:pPr>
      <w:r w:rsidRPr="000F2867">
        <w:rPr>
          <w:rFonts w:ascii="Times New Roman" w:hAnsi="Times New Roman" w:cs="Times New Roman"/>
          <w:sz w:val="24"/>
          <w:szCs w:val="24"/>
        </w:rPr>
        <w:t>Komunalno gospodarstvo</w:t>
      </w:r>
    </w:p>
    <w:p w14:paraId="3B73D7A6" w14:textId="77777777" w:rsidR="000F2867" w:rsidRPr="000F2867" w:rsidRDefault="000F2867" w:rsidP="002C2A7D">
      <w:pPr>
        <w:numPr>
          <w:ilvl w:val="0"/>
          <w:numId w:val="1"/>
        </w:numPr>
        <w:spacing w:after="160" w:line="240" w:lineRule="auto"/>
        <w:contextualSpacing/>
        <w:jc w:val="both"/>
        <w:rPr>
          <w:rFonts w:ascii="Times New Roman" w:hAnsi="Times New Roman" w:cs="Times New Roman"/>
          <w:sz w:val="24"/>
          <w:szCs w:val="24"/>
        </w:rPr>
      </w:pPr>
      <w:r w:rsidRPr="000F2867">
        <w:rPr>
          <w:rFonts w:ascii="Times New Roman" w:hAnsi="Times New Roman" w:cs="Times New Roman"/>
          <w:sz w:val="24"/>
          <w:szCs w:val="24"/>
        </w:rPr>
        <w:t>Brigu o djeci</w:t>
      </w:r>
    </w:p>
    <w:p w14:paraId="6624C2B6" w14:textId="77777777" w:rsidR="000F2867" w:rsidRPr="000F2867" w:rsidRDefault="000F2867" w:rsidP="002C2A7D">
      <w:pPr>
        <w:numPr>
          <w:ilvl w:val="0"/>
          <w:numId w:val="1"/>
        </w:numPr>
        <w:spacing w:after="160" w:line="240" w:lineRule="auto"/>
        <w:contextualSpacing/>
        <w:jc w:val="both"/>
        <w:rPr>
          <w:rFonts w:ascii="Times New Roman" w:hAnsi="Times New Roman" w:cs="Times New Roman"/>
          <w:sz w:val="24"/>
          <w:szCs w:val="24"/>
        </w:rPr>
      </w:pPr>
      <w:r w:rsidRPr="000F2867">
        <w:rPr>
          <w:rFonts w:ascii="Times New Roman" w:hAnsi="Times New Roman" w:cs="Times New Roman"/>
          <w:sz w:val="24"/>
          <w:szCs w:val="24"/>
        </w:rPr>
        <w:t>Socijalnu skrb</w:t>
      </w:r>
    </w:p>
    <w:p w14:paraId="2B4E9DEE" w14:textId="77777777" w:rsidR="000F2867" w:rsidRPr="000F2867" w:rsidRDefault="000F2867" w:rsidP="002C2A7D">
      <w:pPr>
        <w:numPr>
          <w:ilvl w:val="0"/>
          <w:numId w:val="1"/>
        </w:numPr>
        <w:spacing w:after="160" w:line="240" w:lineRule="auto"/>
        <w:contextualSpacing/>
        <w:jc w:val="both"/>
        <w:rPr>
          <w:rFonts w:ascii="Times New Roman" w:hAnsi="Times New Roman" w:cs="Times New Roman"/>
          <w:sz w:val="24"/>
          <w:szCs w:val="24"/>
        </w:rPr>
      </w:pPr>
      <w:r w:rsidRPr="000F2867">
        <w:rPr>
          <w:rFonts w:ascii="Times New Roman" w:hAnsi="Times New Roman" w:cs="Times New Roman"/>
          <w:sz w:val="24"/>
          <w:szCs w:val="24"/>
        </w:rPr>
        <w:t>Primarnu zdravstvenu zaštitu odgoj i osnovno obrazovanje</w:t>
      </w:r>
    </w:p>
    <w:p w14:paraId="020D76D3" w14:textId="77777777" w:rsidR="000F2867" w:rsidRPr="000F2867" w:rsidRDefault="000F2867" w:rsidP="002C2A7D">
      <w:pPr>
        <w:numPr>
          <w:ilvl w:val="0"/>
          <w:numId w:val="1"/>
        </w:numPr>
        <w:spacing w:after="160" w:line="240" w:lineRule="auto"/>
        <w:contextualSpacing/>
        <w:jc w:val="both"/>
        <w:rPr>
          <w:rFonts w:ascii="Times New Roman" w:hAnsi="Times New Roman" w:cs="Times New Roman"/>
          <w:sz w:val="24"/>
          <w:szCs w:val="24"/>
        </w:rPr>
      </w:pPr>
      <w:r w:rsidRPr="000F2867">
        <w:rPr>
          <w:rFonts w:ascii="Times New Roman" w:hAnsi="Times New Roman" w:cs="Times New Roman"/>
          <w:sz w:val="24"/>
          <w:szCs w:val="24"/>
        </w:rPr>
        <w:t>Kulturu, tjelesnu kulturu i sport</w:t>
      </w:r>
    </w:p>
    <w:p w14:paraId="59943B71" w14:textId="77777777" w:rsidR="000F2867" w:rsidRPr="000F2867" w:rsidRDefault="000F2867" w:rsidP="002C2A7D">
      <w:pPr>
        <w:numPr>
          <w:ilvl w:val="0"/>
          <w:numId w:val="1"/>
        </w:numPr>
        <w:spacing w:after="160" w:line="240" w:lineRule="auto"/>
        <w:contextualSpacing/>
        <w:jc w:val="both"/>
        <w:rPr>
          <w:rFonts w:ascii="Times New Roman" w:hAnsi="Times New Roman" w:cs="Times New Roman"/>
          <w:sz w:val="24"/>
          <w:szCs w:val="24"/>
        </w:rPr>
      </w:pPr>
      <w:r w:rsidRPr="000F2867">
        <w:rPr>
          <w:rFonts w:ascii="Times New Roman" w:hAnsi="Times New Roman" w:cs="Times New Roman"/>
          <w:sz w:val="24"/>
          <w:szCs w:val="24"/>
        </w:rPr>
        <w:t>Zaštitu potrošača</w:t>
      </w:r>
    </w:p>
    <w:p w14:paraId="26B94023" w14:textId="77777777" w:rsidR="000F2867" w:rsidRPr="000F2867" w:rsidRDefault="000F2867" w:rsidP="002C2A7D">
      <w:pPr>
        <w:numPr>
          <w:ilvl w:val="0"/>
          <w:numId w:val="1"/>
        </w:numPr>
        <w:spacing w:after="160" w:line="240" w:lineRule="auto"/>
        <w:contextualSpacing/>
        <w:jc w:val="both"/>
        <w:rPr>
          <w:rFonts w:ascii="Times New Roman" w:hAnsi="Times New Roman" w:cs="Times New Roman"/>
          <w:sz w:val="24"/>
          <w:szCs w:val="24"/>
        </w:rPr>
      </w:pPr>
      <w:r w:rsidRPr="000F2867">
        <w:rPr>
          <w:rFonts w:ascii="Times New Roman" w:hAnsi="Times New Roman" w:cs="Times New Roman"/>
          <w:sz w:val="24"/>
          <w:szCs w:val="24"/>
        </w:rPr>
        <w:t>Zaštitu i unapređenje prirodnog okoliša</w:t>
      </w:r>
    </w:p>
    <w:p w14:paraId="2BDE4047" w14:textId="77777777" w:rsidR="000F2867" w:rsidRPr="000F2867" w:rsidRDefault="000F2867" w:rsidP="002C2A7D">
      <w:pPr>
        <w:numPr>
          <w:ilvl w:val="0"/>
          <w:numId w:val="1"/>
        </w:numPr>
        <w:spacing w:after="160" w:line="240" w:lineRule="auto"/>
        <w:contextualSpacing/>
        <w:jc w:val="both"/>
        <w:rPr>
          <w:rFonts w:ascii="Times New Roman" w:hAnsi="Times New Roman" w:cs="Times New Roman"/>
          <w:sz w:val="24"/>
          <w:szCs w:val="24"/>
        </w:rPr>
      </w:pPr>
      <w:r w:rsidRPr="000F2867">
        <w:rPr>
          <w:rFonts w:ascii="Times New Roman" w:hAnsi="Times New Roman" w:cs="Times New Roman"/>
          <w:sz w:val="24"/>
          <w:szCs w:val="24"/>
        </w:rPr>
        <w:t>Protupožarnu i civilnu zaštitu</w:t>
      </w:r>
    </w:p>
    <w:p w14:paraId="0854BB2A" w14:textId="77777777" w:rsidR="000F2867" w:rsidRPr="000F2867" w:rsidRDefault="000F2867" w:rsidP="002C2A7D">
      <w:pPr>
        <w:numPr>
          <w:ilvl w:val="0"/>
          <w:numId w:val="1"/>
        </w:numPr>
        <w:spacing w:after="160" w:line="240" w:lineRule="auto"/>
        <w:contextualSpacing/>
        <w:jc w:val="both"/>
        <w:rPr>
          <w:rFonts w:ascii="Times New Roman" w:hAnsi="Times New Roman" w:cs="Times New Roman"/>
          <w:sz w:val="24"/>
          <w:szCs w:val="24"/>
        </w:rPr>
      </w:pPr>
      <w:r w:rsidRPr="000F2867">
        <w:rPr>
          <w:rFonts w:ascii="Times New Roman" w:hAnsi="Times New Roman" w:cs="Times New Roman"/>
          <w:sz w:val="24"/>
          <w:szCs w:val="24"/>
        </w:rPr>
        <w:t>Promet na svom području</w:t>
      </w:r>
    </w:p>
    <w:p w14:paraId="359CE5CB" w14:textId="77777777" w:rsidR="000F2867" w:rsidRPr="000F2867" w:rsidRDefault="000F2867" w:rsidP="002C2A7D">
      <w:pPr>
        <w:numPr>
          <w:ilvl w:val="0"/>
          <w:numId w:val="1"/>
        </w:numPr>
        <w:spacing w:after="160" w:line="240" w:lineRule="auto"/>
        <w:contextualSpacing/>
        <w:jc w:val="both"/>
        <w:rPr>
          <w:rFonts w:ascii="Times New Roman" w:hAnsi="Times New Roman" w:cs="Times New Roman"/>
          <w:sz w:val="24"/>
          <w:szCs w:val="24"/>
        </w:rPr>
      </w:pPr>
      <w:r w:rsidRPr="000F2867">
        <w:rPr>
          <w:rFonts w:ascii="Times New Roman" w:hAnsi="Times New Roman" w:cs="Times New Roman"/>
          <w:sz w:val="24"/>
          <w:szCs w:val="24"/>
        </w:rPr>
        <w:t>Ostale poslove sukladno posebnim zakonima.</w:t>
      </w:r>
    </w:p>
    <w:p w14:paraId="5F2864AD" w14:textId="77777777" w:rsidR="000F2867" w:rsidRPr="000F2867" w:rsidRDefault="000F2867" w:rsidP="000F2867">
      <w:pPr>
        <w:spacing w:after="160" w:line="240" w:lineRule="auto"/>
        <w:jc w:val="both"/>
        <w:rPr>
          <w:rFonts w:ascii="Times New Roman" w:hAnsi="Times New Roman" w:cs="Times New Roman"/>
          <w:sz w:val="24"/>
          <w:szCs w:val="24"/>
        </w:rPr>
      </w:pPr>
      <w:r w:rsidRPr="000F2867">
        <w:rPr>
          <w:rFonts w:ascii="Times New Roman" w:hAnsi="Times New Roman" w:cs="Times New Roman"/>
          <w:sz w:val="24"/>
          <w:szCs w:val="24"/>
        </w:rPr>
        <w:t>Općina obavlja poslove iz svog samoupravnog djelokruga sukladno posebnim zakonima kojima se uređuju pojedine djelatnosti iz stavka 1. ovog članka.</w:t>
      </w:r>
    </w:p>
    <w:p w14:paraId="2BAB2913" w14:textId="77777777" w:rsidR="000F2867" w:rsidRPr="000F2867" w:rsidRDefault="000F2867" w:rsidP="000F2867">
      <w:pPr>
        <w:spacing w:after="160" w:line="240" w:lineRule="auto"/>
        <w:jc w:val="both"/>
        <w:rPr>
          <w:rFonts w:ascii="Times New Roman" w:hAnsi="Times New Roman" w:cs="Times New Roman"/>
          <w:sz w:val="24"/>
          <w:szCs w:val="24"/>
        </w:rPr>
      </w:pPr>
      <w:r w:rsidRPr="000F2867">
        <w:rPr>
          <w:rFonts w:ascii="Times New Roman" w:hAnsi="Times New Roman" w:cs="Times New Roman"/>
          <w:sz w:val="24"/>
          <w:szCs w:val="24"/>
        </w:rPr>
        <w:t xml:space="preserve">Sadržaj i način obavljanja poslova iz svog samoupravnog djelokruga detaljnije se uređuje odlukama Općinskog vijeća Općine Šodolovci i općinskog načelnika Općine Šodolovci u skladu sa zakonom i ovim Statutom. </w:t>
      </w:r>
    </w:p>
    <w:p w14:paraId="60538AC7" w14:textId="77777777" w:rsidR="000F2867" w:rsidRPr="000F2867" w:rsidRDefault="000F2867" w:rsidP="000F2867">
      <w:pPr>
        <w:spacing w:after="160" w:line="240" w:lineRule="auto"/>
        <w:jc w:val="center"/>
        <w:rPr>
          <w:rFonts w:ascii="Times New Roman" w:hAnsi="Times New Roman" w:cs="Times New Roman"/>
          <w:sz w:val="24"/>
          <w:szCs w:val="24"/>
        </w:rPr>
      </w:pPr>
      <w:r w:rsidRPr="000F2867">
        <w:rPr>
          <w:rFonts w:ascii="Times New Roman" w:hAnsi="Times New Roman" w:cs="Times New Roman"/>
          <w:sz w:val="24"/>
          <w:szCs w:val="24"/>
        </w:rPr>
        <w:t>Članak 15.</w:t>
      </w:r>
    </w:p>
    <w:p w14:paraId="7FFFDC11" w14:textId="77777777" w:rsidR="000F2867" w:rsidRPr="000F2867" w:rsidRDefault="000F2867" w:rsidP="000F2867">
      <w:pPr>
        <w:spacing w:after="160" w:line="240" w:lineRule="auto"/>
        <w:jc w:val="both"/>
        <w:rPr>
          <w:rFonts w:ascii="Times New Roman" w:hAnsi="Times New Roman" w:cs="Times New Roman"/>
          <w:sz w:val="24"/>
          <w:szCs w:val="24"/>
        </w:rPr>
      </w:pPr>
      <w:r w:rsidRPr="000F2867">
        <w:rPr>
          <w:rFonts w:ascii="Times New Roman" w:hAnsi="Times New Roman" w:cs="Times New Roman"/>
          <w:sz w:val="24"/>
          <w:szCs w:val="24"/>
        </w:rPr>
        <w:t>Općina Šodolovci može obavljanje pojedinih poslova iz članka 14. ovog Statuta organizirati zajednički s drugom jedinicom lokalne samouprave ili više jedinica lokalne samouprave, osnivanjem zajedničkog tijela, zajedničkog upravnog odjela ili službe, zajedničkog trgovačkog društva ili zajednički organizirati obavljanje pojedinih poslova u skladu s posebnim zakonom.</w:t>
      </w:r>
    </w:p>
    <w:p w14:paraId="15AA67F9" w14:textId="77777777" w:rsidR="000F2867" w:rsidRPr="000F2867" w:rsidRDefault="000F2867" w:rsidP="000F2867">
      <w:pPr>
        <w:spacing w:after="160" w:line="240" w:lineRule="auto"/>
        <w:jc w:val="both"/>
        <w:rPr>
          <w:rFonts w:ascii="Times New Roman" w:hAnsi="Times New Roman" w:cs="Times New Roman"/>
          <w:sz w:val="24"/>
          <w:szCs w:val="24"/>
        </w:rPr>
      </w:pPr>
      <w:r w:rsidRPr="000F2867">
        <w:rPr>
          <w:rFonts w:ascii="Times New Roman" w:hAnsi="Times New Roman" w:cs="Times New Roman"/>
          <w:sz w:val="24"/>
          <w:szCs w:val="24"/>
        </w:rPr>
        <w:t>Odluku o obavljanju poslova na način propisan stavkom 1. ovog članka donosi Općinsko vijeće Općine Šodolovci.</w:t>
      </w:r>
    </w:p>
    <w:p w14:paraId="45636F3C" w14:textId="77777777" w:rsidR="000F2867" w:rsidRPr="000F2867" w:rsidRDefault="000F2867" w:rsidP="000F2867">
      <w:pPr>
        <w:spacing w:after="160" w:line="240" w:lineRule="auto"/>
        <w:jc w:val="center"/>
        <w:rPr>
          <w:rFonts w:ascii="Times New Roman" w:hAnsi="Times New Roman" w:cs="Times New Roman"/>
          <w:sz w:val="24"/>
          <w:szCs w:val="24"/>
        </w:rPr>
      </w:pPr>
      <w:r w:rsidRPr="000F2867">
        <w:rPr>
          <w:rFonts w:ascii="Times New Roman" w:hAnsi="Times New Roman" w:cs="Times New Roman"/>
          <w:sz w:val="24"/>
          <w:szCs w:val="24"/>
        </w:rPr>
        <w:t>Članka 16.</w:t>
      </w:r>
    </w:p>
    <w:p w14:paraId="12AF17FB" w14:textId="77777777" w:rsidR="000F2867" w:rsidRPr="000F2867" w:rsidRDefault="000F2867" w:rsidP="000F2867">
      <w:pPr>
        <w:spacing w:after="160" w:line="240" w:lineRule="auto"/>
        <w:jc w:val="both"/>
        <w:rPr>
          <w:rFonts w:ascii="Times New Roman" w:hAnsi="Times New Roman" w:cs="Times New Roman"/>
          <w:sz w:val="24"/>
          <w:szCs w:val="24"/>
        </w:rPr>
      </w:pPr>
      <w:r w:rsidRPr="000F2867">
        <w:rPr>
          <w:rFonts w:ascii="Times New Roman" w:hAnsi="Times New Roman" w:cs="Times New Roman"/>
          <w:sz w:val="24"/>
          <w:szCs w:val="24"/>
        </w:rPr>
        <w:t>Općinsko vijeće Općine Šodolovci može pojedine poslove iz samoupravnog djelokruga Općine Šodolovci, čije je obavljanje od interesa za građane na području više jedinica lokalne samouprave, posebnom odlukom prenijeti na Osječko-baranjsku županiju, u skladu s njezinim Statutom.</w:t>
      </w:r>
    </w:p>
    <w:p w14:paraId="6237C116" w14:textId="77777777" w:rsidR="000F2867" w:rsidRPr="000F2867" w:rsidRDefault="000F2867" w:rsidP="000F2867">
      <w:pPr>
        <w:spacing w:after="160" w:line="240" w:lineRule="auto"/>
        <w:jc w:val="both"/>
        <w:rPr>
          <w:rFonts w:ascii="Times New Roman" w:hAnsi="Times New Roman" w:cs="Times New Roman"/>
          <w:sz w:val="24"/>
          <w:szCs w:val="24"/>
        </w:rPr>
      </w:pPr>
    </w:p>
    <w:p w14:paraId="0FF75F15" w14:textId="77777777" w:rsidR="000F2867" w:rsidRPr="000F2867" w:rsidRDefault="000F2867" w:rsidP="000F2867">
      <w:pPr>
        <w:spacing w:after="160" w:line="240" w:lineRule="auto"/>
        <w:jc w:val="both"/>
        <w:rPr>
          <w:rFonts w:ascii="Times New Roman" w:hAnsi="Times New Roman" w:cs="Times New Roman"/>
          <w:sz w:val="24"/>
          <w:szCs w:val="24"/>
        </w:rPr>
      </w:pPr>
      <w:r w:rsidRPr="000F2867">
        <w:rPr>
          <w:rFonts w:ascii="Times New Roman" w:hAnsi="Times New Roman" w:cs="Times New Roman"/>
          <w:sz w:val="24"/>
          <w:szCs w:val="24"/>
        </w:rPr>
        <w:t>VI. NEPOSREDNO SUDJELOVANJE GRAĐANA U ODLUČIVANJU</w:t>
      </w:r>
    </w:p>
    <w:p w14:paraId="2007664C" w14:textId="77777777" w:rsidR="000F2867" w:rsidRPr="000F2867" w:rsidRDefault="000F2867" w:rsidP="000F2867">
      <w:pPr>
        <w:spacing w:after="160" w:line="240" w:lineRule="auto"/>
        <w:jc w:val="center"/>
        <w:rPr>
          <w:rFonts w:ascii="Times New Roman" w:hAnsi="Times New Roman" w:cs="Times New Roman"/>
          <w:sz w:val="24"/>
          <w:szCs w:val="24"/>
        </w:rPr>
      </w:pPr>
      <w:r w:rsidRPr="000F2867">
        <w:rPr>
          <w:rFonts w:ascii="Times New Roman" w:hAnsi="Times New Roman" w:cs="Times New Roman"/>
          <w:sz w:val="24"/>
          <w:szCs w:val="24"/>
        </w:rPr>
        <w:t>Članak 17.</w:t>
      </w:r>
    </w:p>
    <w:p w14:paraId="56EC37E4" w14:textId="77777777" w:rsidR="000F2867" w:rsidRPr="000F2867" w:rsidRDefault="000F2867" w:rsidP="000F2867">
      <w:pPr>
        <w:spacing w:after="160" w:line="240" w:lineRule="auto"/>
        <w:jc w:val="both"/>
        <w:rPr>
          <w:rFonts w:ascii="Times New Roman" w:hAnsi="Times New Roman" w:cs="Times New Roman"/>
          <w:sz w:val="24"/>
          <w:szCs w:val="24"/>
        </w:rPr>
      </w:pPr>
      <w:r w:rsidRPr="000F2867">
        <w:rPr>
          <w:rFonts w:ascii="Times New Roman" w:hAnsi="Times New Roman" w:cs="Times New Roman"/>
          <w:sz w:val="24"/>
          <w:szCs w:val="24"/>
        </w:rPr>
        <w:t>Građani mogu neposredno sudjelovati u odlučivanju o lokalnim poslovima putem referenduma i zbora građana, u skladu sa zakonom i ovim Statutom.</w:t>
      </w:r>
    </w:p>
    <w:p w14:paraId="3F290E34" w14:textId="77777777" w:rsidR="000F2867" w:rsidRPr="000F2867" w:rsidRDefault="000F2867" w:rsidP="000F2867">
      <w:pPr>
        <w:spacing w:after="160" w:line="240" w:lineRule="auto"/>
        <w:jc w:val="center"/>
        <w:rPr>
          <w:rFonts w:ascii="Times New Roman" w:hAnsi="Times New Roman" w:cs="Times New Roman"/>
          <w:sz w:val="24"/>
          <w:szCs w:val="24"/>
        </w:rPr>
      </w:pPr>
      <w:r w:rsidRPr="000F2867">
        <w:rPr>
          <w:rFonts w:ascii="Times New Roman" w:hAnsi="Times New Roman" w:cs="Times New Roman"/>
          <w:sz w:val="24"/>
          <w:szCs w:val="24"/>
        </w:rPr>
        <w:lastRenderedPageBreak/>
        <w:t>Članak 18.</w:t>
      </w:r>
    </w:p>
    <w:p w14:paraId="2512BBB5" w14:textId="77777777" w:rsidR="000F2867" w:rsidRPr="000F2867" w:rsidRDefault="000F2867" w:rsidP="000F2867">
      <w:pPr>
        <w:spacing w:after="160" w:line="240" w:lineRule="auto"/>
        <w:jc w:val="both"/>
        <w:rPr>
          <w:rFonts w:ascii="Times New Roman" w:hAnsi="Times New Roman" w:cs="Times New Roman"/>
          <w:sz w:val="24"/>
          <w:szCs w:val="24"/>
        </w:rPr>
      </w:pPr>
      <w:r w:rsidRPr="000F2867">
        <w:rPr>
          <w:rFonts w:ascii="Times New Roman" w:hAnsi="Times New Roman" w:cs="Times New Roman"/>
          <w:sz w:val="24"/>
          <w:szCs w:val="24"/>
        </w:rPr>
        <w:t>Referendum se može raspisati radi odlučivanja o prijedlogu o promjeni Statuta Općine Šodolovci, o prijedlogu općeg akta ili drugog pitanja iz djelokruga Općinskog vijeća Općine Šodolovci, radi prethodnog pribavljanja mišljenja stanovnika o promjeni područja Općine Šodolovci, kao i o drugim pitanjima određenim zakonom.</w:t>
      </w:r>
    </w:p>
    <w:p w14:paraId="5AB7C7EC" w14:textId="77777777" w:rsidR="000F2867" w:rsidRPr="000F2867" w:rsidRDefault="000F2867" w:rsidP="000F2867">
      <w:pPr>
        <w:spacing w:after="160" w:line="240" w:lineRule="auto"/>
        <w:jc w:val="both"/>
        <w:rPr>
          <w:rFonts w:ascii="Times New Roman" w:hAnsi="Times New Roman" w:cs="Times New Roman"/>
          <w:sz w:val="24"/>
          <w:szCs w:val="24"/>
        </w:rPr>
      </w:pPr>
      <w:r w:rsidRPr="000F2867">
        <w:rPr>
          <w:rFonts w:ascii="Times New Roman" w:hAnsi="Times New Roman" w:cs="Times New Roman"/>
          <w:sz w:val="24"/>
          <w:szCs w:val="24"/>
        </w:rPr>
        <w:t>Referendum raspisan radi prethodnog pribavljanja mišljenja stanovnika o promjeni područja Općine Šodolovci nije obvezujući.</w:t>
      </w:r>
    </w:p>
    <w:p w14:paraId="577D9947" w14:textId="23F4A428" w:rsidR="000F2867" w:rsidRPr="000F2867" w:rsidRDefault="000F2867" w:rsidP="000F2867">
      <w:pPr>
        <w:spacing w:after="160" w:line="240" w:lineRule="auto"/>
        <w:jc w:val="both"/>
        <w:rPr>
          <w:rFonts w:ascii="Times New Roman" w:hAnsi="Times New Roman" w:cs="Times New Roman"/>
          <w:sz w:val="24"/>
          <w:szCs w:val="24"/>
        </w:rPr>
      </w:pPr>
      <w:r w:rsidRPr="000F2867">
        <w:rPr>
          <w:rFonts w:ascii="Times New Roman" w:hAnsi="Times New Roman" w:cs="Times New Roman"/>
          <w:sz w:val="24"/>
          <w:szCs w:val="24"/>
        </w:rPr>
        <w:t>Prijedlog za donošenje odluke o raspisivanju referenduma iz stavka 1. ovog članka može temeljem odredbi zakona i ovog Statuta, podnijeti najmanje jedna trećina članova Općinskog vijeća, općinski načelnik i 20 % ukupnog broja birača upisanih u popis birača Općine Šodolovci.</w:t>
      </w:r>
    </w:p>
    <w:p w14:paraId="086E0BE4" w14:textId="77777777" w:rsidR="000F2867" w:rsidRPr="000F2867" w:rsidRDefault="000F2867" w:rsidP="000F2867">
      <w:pPr>
        <w:spacing w:after="160" w:line="240" w:lineRule="auto"/>
        <w:jc w:val="center"/>
        <w:rPr>
          <w:rFonts w:ascii="Times New Roman" w:hAnsi="Times New Roman" w:cs="Times New Roman"/>
          <w:sz w:val="24"/>
          <w:szCs w:val="24"/>
        </w:rPr>
      </w:pPr>
      <w:r w:rsidRPr="000F2867">
        <w:rPr>
          <w:rFonts w:ascii="Times New Roman" w:hAnsi="Times New Roman" w:cs="Times New Roman"/>
          <w:sz w:val="24"/>
          <w:szCs w:val="24"/>
        </w:rPr>
        <w:t>Članaka 19.</w:t>
      </w:r>
    </w:p>
    <w:p w14:paraId="00CAEE2B" w14:textId="77777777" w:rsidR="000F2867" w:rsidRPr="000F2867" w:rsidRDefault="000F2867" w:rsidP="000F2867">
      <w:pPr>
        <w:spacing w:after="160" w:line="240" w:lineRule="auto"/>
        <w:jc w:val="both"/>
        <w:rPr>
          <w:rFonts w:ascii="Times New Roman" w:hAnsi="Times New Roman" w:cs="Times New Roman"/>
          <w:sz w:val="24"/>
          <w:szCs w:val="24"/>
        </w:rPr>
      </w:pPr>
      <w:r w:rsidRPr="000F2867">
        <w:rPr>
          <w:rFonts w:ascii="Times New Roman" w:hAnsi="Times New Roman" w:cs="Times New Roman"/>
          <w:sz w:val="24"/>
          <w:szCs w:val="24"/>
        </w:rPr>
        <w:t>Ako je raspisivanje referenduma iz članka 18. stavak 1. ovog Statuta predložila najmanje jedna trećina članova Općinskog vijeća odnosno ako je raspisivanje referenduma predložio općinski načelnik, Općinsko vijeće dužno je izjasniti se o podnesenom prijedlogu te ako prijedlog prihvati, donijeti odluku o raspisivanju referenduma u roku od 30 dana od zaprimanja prijedloga.</w:t>
      </w:r>
    </w:p>
    <w:p w14:paraId="041F8DEA" w14:textId="77777777" w:rsidR="000F2867" w:rsidRPr="000F2867" w:rsidRDefault="000F2867" w:rsidP="000F2867">
      <w:pPr>
        <w:spacing w:after="160" w:line="240" w:lineRule="auto"/>
        <w:jc w:val="both"/>
        <w:rPr>
          <w:rFonts w:ascii="Times New Roman" w:hAnsi="Times New Roman" w:cs="Times New Roman"/>
          <w:sz w:val="24"/>
          <w:szCs w:val="24"/>
        </w:rPr>
      </w:pPr>
      <w:r w:rsidRPr="000F2867">
        <w:rPr>
          <w:rFonts w:ascii="Times New Roman" w:hAnsi="Times New Roman" w:cs="Times New Roman"/>
          <w:sz w:val="24"/>
          <w:szCs w:val="24"/>
        </w:rPr>
        <w:t>Odluka o raspisivanju referenduma donosi se većinom glasova svih članova Općinskog vijeća.</w:t>
      </w:r>
    </w:p>
    <w:p w14:paraId="4993F684" w14:textId="77777777" w:rsidR="000F2867" w:rsidRPr="000F2867" w:rsidRDefault="000F2867" w:rsidP="000F2867">
      <w:pPr>
        <w:spacing w:after="160" w:line="240" w:lineRule="auto"/>
        <w:jc w:val="both"/>
        <w:rPr>
          <w:rFonts w:ascii="Times New Roman" w:hAnsi="Times New Roman" w:cs="Times New Roman"/>
          <w:sz w:val="24"/>
          <w:szCs w:val="24"/>
        </w:rPr>
      </w:pPr>
      <w:r w:rsidRPr="000F2867">
        <w:rPr>
          <w:rFonts w:ascii="Times New Roman" w:hAnsi="Times New Roman" w:cs="Times New Roman"/>
          <w:sz w:val="24"/>
          <w:szCs w:val="24"/>
        </w:rPr>
        <w:t>Ako je raspisivanje referenduma predložilo 20 % od ukupnog broja birača, predsjednik Općinskog vijeća dostavit će zaprimljeni prijedlog tijelu državne uprave nadležnom za lokalnu i područnu (regionalnu) samoupravu u roku od 30 dana od zaprimanja prijedloga.</w:t>
      </w:r>
    </w:p>
    <w:p w14:paraId="4C65073E" w14:textId="77777777" w:rsidR="000F2867" w:rsidRPr="000F2867" w:rsidRDefault="000F2867" w:rsidP="000F2867">
      <w:pPr>
        <w:spacing w:after="160" w:line="240" w:lineRule="auto"/>
        <w:jc w:val="both"/>
        <w:rPr>
          <w:rFonts w:ascii="Times New Roman" w:hAnsi="Times New Roman" w:cs="Times New Roman"/>
          <w:sz w:val="24"/>
          <w:szCs w:val="24"/>
        </w:rPr>
      </w:pPr>
      <w:r w:rsidRPr="000F2867">
        <w:rPr>
          <w:rFonts w:ascii="Times New Roman" w:hAnsi="Times New Roman" w:cs="Times New Roman"/>
          <w:sz w:val="24"/>
          <w:szCs w:val="24"/>
        </w:rPr>
        <w:t>Ako tijelo državne uprave nadležno za lokalnu i područnu (regionalnu) samoupravu utvrdi da je prijedlog ispravan, Općinsko vijeće raspisat će referendum u roku od 30 dana od zaprimanja odluke.</w:t>
      </w:r>
    </w:p>
    <w:p w14:paraId="5AD3B595" w14:textId="77777777" w:rsidR="000F2867" w:rsidRPr="000F2867" w:rsidRDefault="000F2867" w:rsidP="000F2867">
      <w:pPr>
        <w:spacing w:after="160" w:line="240" w:lineRule="auto"/>
        <w:jc w:val="center"/>
        <w:rPr>
          <w:rFonts w:ascii="Times New Roman" w:hAnsi="Times New Roman" w:cs="Times New Roman"/>
          <w:sz w:val="24"/>
          <w:szCs w:val="24"/>
        </w:rPr>
      </w:pPr>
      <w:r w:rsidRPr="000F2867">
        <w:rPr>
          <w:rFonts w:ascii="Times New Roman" w:hAnsi="Times New Roman" w:cs="Times New Roman"/>
          <w:sz w:val="24"/>
          <w:szCs w:val="24"/>
        </w:rPr>
        <w:t>Članak 20.</w:t>
      </w:r>
    </w:p>
    <w:p w14:paraId="06E9E9BA" w14:textId="77777777" w:rsidR="000F2867" w:rsidRPr="000F2867" w:rsidRDefault="000F2867" w:rsidP="000F2867">
      <w:pPr>
        <w:spacing w:after="160" w:line="240" w:lineRule="auto"/>
        <w:jc w:val="both"/>
        <w:rPr>
          <w:rFonts w:ascii="Times New Roman" w:hAnsi="Times New Roman" w:cs="Times New Roman"/>
          <w:sz w:val="24"/>
          <w:szCs w:val="24"/>
        </w:rPr>
      </w:pPr>
      <w:r w:rsidRPr="000F2867">
        <w:rPr>
          <w:rFonts w:ascii="Times New Roman" w:hAnsi="Times New Roman" w:cs="Times New Roman"/>
          <w:sz w:val="24"/>
          <w:szCs w:val="24"/>
        </w:rPr>
        <w:t>Osim iz razloga utvrđenih člankom 18. stavak 1. ovog Statuta referendum se može raspisati i radi opoziva općinskog načelnika.</w:t>
      </w:r>
    </w:p>
    <w:p w14:paraId="56B83AD1" w14:textId="77777777" w:rsidR="000F2867" w:rsidRPr="000F2867" w:rsidRDefault="000F2867" w:rsidP="000F2867">
      <w:pPr>
        <w:spacing w:after="160" w:line="240" w:lineRule="auto"/>
        <w:jc w:val="both"/>
        <w:rPr>
          <w:rFonts w:ascii="Times New Roman" w:hAnsi="Times New Roman" w:cs="Times New Roman"/>
          <w:sz w:val="24"/>
          <w:szCs w:val="24"/>
        </w:rPr>
      </w:pPr>
      <w:r w:rsidRPr="000F2867">
        <w:rPr>
          <w:rFonts w:ascii="Times New Roman" w:hAnsi="Times New Roman" w:cs="Times New Roman"/>
          <w:sz w:val="24"/>
          <w:szCs w:val="24"/>
        </w:rPr>
        <w:t>Prijedlog za raspisivanje referenduma radi opoziva općinskog načelnika može podnijeti najmanje 20 % ukupnog broja birača upisanih u popis birača Općine Šodolovci i 2/3 članova Općinskog vijeća.</w:t>
      </w:r>
    </w:p>
    <w:p w14:paraId="74B5513E" w14:textId="77777777" w:rsidR="000F2867" w:rsidRPr="000F2867" w:rsidRDefault="000F2867" w:rsidP="000F2867">
      <w:pPr>
        <w:spacing w:after="160" w:line="240" w:lineRule="auto"/>
        <w:jc w:val="both"/>
        <w:rPr>
          <w:rFonts w:ascii="Times New Roman" w:hAnsi="Times New Roman" w:cs="Times New Roman"/>
          <w:sz w:val="24"/>
          <w:szCs w:val="24"/>
        </w:rPr>
      </w:pPr>
      <w:r w:rsidRPr="000F2867">
        <w:rPr>
          <w:rFonts w:ascii="Times New Roman" w:hAnsi="Times New Roman" w:cs="Times New Roman"/>
          <w:sz w:val="24"/>
          <w:szCs w:val="24"/>
        </w:rPr>
        <w:t>Prijedlog mora biti podnesen u pisanom obliku i mora sadržavati osobne podatke (ime i prezime, adresu prebivališta i OIB) i vlastoručni potpis osobe.</w:t>
      </w:r>
    </w:p>
    <w:p w14:paraId="6AFAB83F" w14:textId="77777777" w:rsidR="000F2867" w:rsidRPr="000F2867" w:rsidRDefault="000F2867" w:rsidP="000F2867">
      <w:pPr>
        <w:spacing w:after="160" w:line="240" w:lineRule="auto"/>
        <w:jc w:val="both"/>
        <w:rPr>
          <w:rFonts w:ascii="Times New Roman" w:hAnsi="Times New Roman" w:cs="Times New Roman"/>
          <w:sz w:val="24"/>
          <w:szCs w:val="24"/>
        </w:rPr>
      </w:pPr>
      <w:r w:rsidRPr="000F2867">
        <w:rPr>
          <w:rFonts w:ascii="Times New Roman" w:hAnsi="Times New Roman" w:cs="Times New Roman"/>
          <w:sz w:val="24"/>
          <w:szCs w:val="24"/>
        </w:rPr>
        <w:t>Ako je raspisivanje referenduma za opoziv predložilo najmanje 20 % ukupnog broja birača u Općini Šodolovci, Općinsko vijeće raspisat će referendum za opoziv općinskog načelnika u skladu s člankom 18. stavak 3. i 4. ovog Statuta u dijelu koji se odnosi na utvrđivanje je li prijedlog podnesen od potrebnog broja birača u jedinici.</w:t>
      </w:r>
    </w:p>
    <w:p w14:paraId="2F7B4B7D" w14:textId="77777777" w:rsidR="000F2867" w:rsidRPr="000F2867" w:rsidRDefault="000F2867" w:rsidP="000F2867">
      <w:pPr>
        <w:spacing w:after="160" w:line="240" w:lineRule="auto"/>
        <w:jc w:val="both"/>
        <w:rPr>
          <w:rFonts w:ascii="Times New Roman" w:hAnsi="Times New Roman" w:cs="Times New Roman"/>
          <w:sz w:val="24"/>
          <w:szCs w:val="24"/>
        </w:rPr>
      </w:pPr>
      <w:r w:rsidRPr="000F2867">
        <w:rPr>
          <w:rFonts w:ascii="Times New Roman" w:hAnsi="Times New Roman" w:cs="Times New Roman"/>
          <w:sz w:val="24"/>
          <w:szCs w:val="24"/>
        </w:rPr>
        <w:t>Ako je raspisivanje referenduma za opoziv predložilo 2/3 članova Općinskog vijeća, odluku o raspisivanju referenduma za opoziv općinskog načelnika donosi Općinsko vijeće dvotrećinskom većinom glasova svih članova Općinskog vijeća.</w:t>
      </w:r>
    </w:p>
    <w:p w14:paraId="280BC4F7" w14:textId="77777777" w:rsidR="000F2867" w:rsidRPr="000F2867" w:rsidRDefault="000F2867" w:rsidP="000F2867">
      <w:pPr>
        <w:spacing w:after="160" w:line="240" w:lineRule="auto"/>
        <w:jc w:val="both"/>
        <w:rPr>
          <w:rFonts w:ascii="Times New Roman" w:hAnsi="Times New Roman" w:cs="Times New Roman"/>
          <w:sz w:val="24"/>
          <w:szCs w:val="24"/>
        </w:rPr>
      </w:pPr>
      <w:r w:rsidRPr="000F2867">
        <w:rPr>
          <w:rFonts w:ascii="Times New Roman" w:hAnsi="Times New Roman" w:cs="Times New Roman"/>
          <w:sz w:val="24"/>
          <w:szCs w:val="24"/>
        </w:rPr>
        <w:t>Općinsko vijeće ne smije raspisati referendum za opoziv općinskog načelnika prije proteka roka od šest mjeseci od održanih izbora ili ranije održanog referenduma za opoziv, niti u godini u kojoj se održavaju redovni izbori za općinskog načelnika.</w:t>
      </w:r>
    </w:p>
    <w:p w14:paraId="6690074D" w14:textId="77777777" w:rsidR="000F2867" w:rsidRPr="000F2867" w:rsidRDefault="000F2867" w:rsidP="000F2867">
      <w:pPr>
        <w:spacing w:after="160" w:line="240" w:lineRule="auto"/>
        <w:jc w:val="center"/>
        <w:rPr>
          <w:rFonts w:ascii="Times New Roman" w:hAnsi="Times New Roman" w:cs="Times New Roman"/>
          <w:sz w:val="24"/>
          <w:szCs w:val="24"/>
        </w:rPr>
      </w:pPr>
      <w:r w:rsidRPr="000F2867">
        <w:rPr>
          <w:rFonts w:ascii="Times New Roman" w:hAnsi="Times New Roman" w:cs="Times New Roman"/>
          <w:sz w:val="24"/>
          <w:szCs w:val="24"/>
        </w:rPr>
        <w:t>Članak 21.</w:t>
      </w:r>
    </w:p>
    <w:p w14:paraId="3E75116E" w14:textId="77777777" w:rsidR="000F2867" w:rsidRPr="000F2867" w:rsidRDefault="000F2867" w:rsidP="000F2867">
      <w:pPr>
        <w:spacing w:after="160" w:line="240" w:lineRule="auto"/>
        <w:jc w:val="both"/>
        <w:rPr>
          <w:rFonts w:ascii="Times New Roman" w:hAnsi="Times New Roman" w:cs="Times New Roman"/>
          <w:sz w:val="24"/>
          <w:szCs w:val="24"/>
        </w:rPr>
      </w:pPr>
      <w:r w:rsidRPr="000F2867">
        <w:rPr>
          <w:rFonts w:ascii="Times New Roman" w:hAnsi="Times New Roman" w:cs="Times New Roman"/>
          <w:sz w:val="24"/>
          <w:szCs w:val="24"/>
        </w:rPr>
        <w:t xml:space="preserve">Odluka o raspisivanju referenduma sadrži naziv tijela koje raspisuje referendum, područje za koje se raspisuje referendum, naziv akta o kojem se odlučuje na referendumu, odnosno naznaku pitanja o kojem će birači odlučivati, obrazloženje akta ili pitanja o kojima se raspisuje referendum, </w:t>
      </w:r>
      <w:r w:rsidRPr="000F2867">
        <w:rPr>
          <w:rFonts w:ascii="Times New Roman" w:hAnsi="Times New Roman" w:cs="Times New Roman"/>
          <w:sz w:val="24"/>
          <w:szCs w:val="24"/>
        </w:rPr>
        <w:lastRenderedPageBreak/>
        <w:t>referendumsko pitanje ili pitanja, odnosno jedan ili više prijedloga o kojima će birači odlučivati, te dan održavanja referenduma.</w:t>
      </w:r>
    </w:p>
    <w:p w14:paraId="2C2A777D" w14:textId="77777777" w:rsidR="000F2867" w:rsidRPr="000F2867" w:rsidRDefault="000F2867" w:rsidP="000F2867">
      <w:pPr>
        <w:spacing w:after="160" w:line="240" w:lineRule="auto"/>
        <w:jc w:val="center"/>
        <w:rPr>
          <w:rFonts w:ascii="Times New Roman" w:hAnsi="Times New Roman" w:cs="Times New Roman"/>
          <w:sz w:val="24"/>
          <w:szCs w:val="24"/>
        </w:rPr>
      </w:pPr>
      <w:r w:rsidRPr="000F2867">
        <w:rPr>
          <w:rFonts w:ascii="Times New Roman" w:hAnsi="Times New Roman" w:cs="Times New Roman"/>
          <w:sz w:val="24"/>
          <w:szCs w:val="24"/>
        </w:rPr>
        <w:t>Članak 22.</w:t>
      </w:r>
    </w:p>
    <w:p w14:paraId="7436B7AB" w14:textId="77777777" w:rsidR="000F2867" w:rsidRPr="000F2867" w:rsidRDefault="000F2867" w:rsidP="000F2867">
      <w:pPr>
        <w:spacing w:after="160" w:line="240" w:lineRule="auto"/>
        <w:jc w:val="both"/>
        <w:rPr>
          <w:rFonts w:ascii="Times New Roman" w:hAnsi="Times New Roman" w:cs="Times New Roman"/>
          <w:sz w:val="24"/>
          <w:szCs w:val="24"/>
        </w:rPr>
      </w:pPr>
      <w:r w:rsidRPr="000F2867">
        <w:rPr>
          <w:rFonts w:ascii="Times New Roman" w:hAnsi="Times New Roman" w:cs="Times New Roman"/>
          <w:sz w:val="24"/>
          <w:szCs w:val="24"/>
        </w:rPr>
        <w:t>Pravo glasovanja na referendumu imaju građani s prebivalištem na području Općine, odnosno na području za koje se raspisuje referendum i upisani su u popis birača.</w:t>
      </w:r>
    </w:p>
    <w:p w14:paraId="72312357" w14:textId="77777777" w:rsidR="000F2867" w:rsidRPr="000F2867" w:rsidRDefault="000F2867" w:rsidP="000F2867">
      <w:pPr>
        <w:spacing w:after="160" w:line="240" w:lineRule="auto"/>
        <w:jc w:val="center"/>
        <w:rPr>
          <w:rFonts w:ascii="Times New Roman" w:hAnsi="Times New Roman" w:cs="Times New Roman"/>
          <w:sz w:val="24"/>
          <w:szCs w:val="24"/>
        </w:rPr>
      </w:pPr>
      <w:r w:rsidRPr="000F2867">
        <w:rPr>
          <w:rFonts w:ascii="Times New Roman" w:hAnsi="Times New Roman" w:cs="Times New Roman"/>
          <w:sz w:val="24"/>
          <w:szCs w:val="24"/>
        </w:rPr>
        <w:t>Članak 23.</w:t>
      </w:r>
    </w:p>
    <w:p w14:paraId="6225A322" w14:textId="77777777" w:rsidR="000F2867" w:rsidRPr="000F2867" w:rsidRDefault="000F2867" w:rsidP="000F2867">
      <w:pPr>
        <w:spacing w:after="160" w:line="240" w:lineRule="auto"/>
        <w:jc w:val="both"/>
        <w:rPr>
          <w:rFonts w:ascii="Times New Roman" w:hAnsi="Times New Roman" w:cs="Times New Roman"/>
          <w:sz w:val="24"/>
          <w:szCs w:val="24"/>
        </w:rPr>
      </w:pPr>
      <w:r w:rsidRPr="000F2867">
        <w:rPr>
          <w:rFonts w:ascii="Times New Roman" w:hAnsi="Times New Roman" w:cs="Times New Roman"/>
          <w:sz w:val="24"/>
          <w:szCs w:val="24"/>
        </w:rPr>
        <w:t>Odluka donesena na referendumu obvezatna je za Općinsko vijeće, osim odluke donesene na savjetodavnom referendumu koja nije obvezatna.</w:t>
      </w:r>
    </w:p>
    <w:p w14:paraId="58F04A28" w14:textId="77777777" w:rsidR="000F2867" w:rsidRPr="000F2867" w:rsidRDefault="000F2867" w:rsidP="000F2867">
      <w:pPr>
        <w:spacing w:after="160" w:line="240" w:lineRule="auto"/>
        <w:jc w:val="both"/>
        <w:rPr>
          <w:rFonts w:ascii="Times New Roman" w:hAnsi="Times New Roman" w:cs="Times New Roman"/>
          <w:sz w:val="24"/>
          <w:szCs w:val="24"/>
        </w:rPr>
      </w:pPr>
      <w:r w:rsidRPr="000F2867">
        <w:rPr>
          <w:rFonts w:ascii="Times New Roman" w:hAnsi="Times New Roman" w:cs="Times New Roman"/>
          <w:sz w:val="24"/>
          <w:szCs w:val="24"/>
        </w:rPr>
        <w:t>Na postupak provođenja referenduma odgovarajući se primjenjuju odredbe zakona kojim se uređuje provedba referenduma.</w:t>
      </w:r>
    </w:p>
    <w:p w14:paraId="1559D592" w14:textId="77777777" w:rsidR="000F2867" w:rsidRPr="000F2867" w:rsidRDefault="000F2867" w:rsidP="000F2867">
      <w:pPr>
        <w:spacing w:after="160" w:line="240" w:lineRule="auto"/>
        <w:jc w:val="center"/>
        <w:rPr>
          <w:rFonts w:ascii="Times New Roman" w:hAnsi="Times New Roman" w:cs="Times New Roman"/>
          <w:sz w:val="24"/>
          <w:szCs w:val="24"/>
        </w:rPr>
      </w:pPr>
      <w:r w:rsidRPr="000F2867">
        <w:rPr>
          <w:rFonts w:ascii="Times New Roman" w:hAnsi="Times New Roman" w:cs="Times New Roman"/>
          <w:sz w:val="24"/>
          <w:szCs w:val="24"/>
        </w:rPr>
        <w:t>Članak 24</w:t>
      </w:r>
    </w:p>
    <w:p w14:paraId="3263113D" w14:textId="77777777" w:rsidR="000F2867" w:rsidRPr="000F2867" w:rsidRDefault="000F2867" w:rsidP="000F2867">
      <w:pPr>
        <w:spacing w:after="160" w:line="240" w:lineRule="auto"/>
        <w:jc w:val="both"/>
        <w:rPr>
          <w:rFonts w:ascii="Times New Roman" w:hAnsi="Times New Roman" w:cs="Times New Roman"/>
          <w:sz w:val="24"/>
          <w:szCs w:val="24"/>
        </w:rPr>
      </w:pPr>
      <w:r w:rsidRPr="000F2867">
        <w:rPr>
          <w:rFonts w:ascii="Times New Roman" w:hAnsi="Times New Roman" w:cs="Times New Roman"/>
          <w:sz w:val="24"/>
          <w:szCs w:val="24"/>
        </w:rPr>
        <w:t>Radi izjašnjavanja građana o pojedinim pitanjima i prijedlozima iz samoupravnog djelokruga Općine, te raspravljanja o potrebama i interesima građana od lokalnog značenja mogu se sazvati zborovi građana.</w:t>
      </w:r>
    </w:p>
    <w:p w14:paraId="1D992AC7" w14:textId="77777777" w:rsidR="000F2867" w:rsidRPr="000F2867" w:rsidRDefault="000F2867" w:rsidP="000F2867">
      <w:pPr>
        <w:spacing w:after="160" w:line="240" w:lineRule="auto"/>
        <w:jc w:val="both"/>
        <w:rPr>
          <w:rFonts w:ascii="Times New Roman" w:hAnsi="Times New Roman" w:cs="Times New Roman"/>
          <w:sz w:val="24"/>
          <w:szCs w:val="24"/>
        </w:rPr>
      </w:pPr>
      <w:r w:rsidRPr="000F2867">
        <w:rPr>
          <w:rFonts w:ascii="Times New Roman" w:hAnsi="Times New Roman" w:cs="Times New Roman"/>
          <w:sz w:val="24"/>
          <w:szCs w:val="24"/>
        </w:rPr>
        <w:t>Zborove građana mogu sazvati Općinsko vijeće te općinski načelnik radi raspravljanja i izjašnjavanja građana o pitanjima od značenja za Općinu.</w:t>
      </w:r>
    </w:p>
    <w:p w14:paraId="180AD110" w14:textId="77777777" w:rsidR="000F2867" w:rsidRPr="000F2867" w:rsidRDefault="000F2867" w:rsidP="000F2867">
      <w:pPr>
        <w:spacing w:after="160" w:line="240" w:lineRule="auto"/>
        <w:jc w:val="both"/>
        <w:rPr>
          <w:rFonts w:ascii="Times New Roman" w:hAnsi="Times New Roman" w:cs="Times New Roman"/>
          <w:sz w:val="24"/>
          <w:szCs w:val="24"/>
        </w:rPr>
      </w:pPr>
      <w:r w:rsidRPr="000F2867">
        <w:rPr>
          <w:rFonts w:ascii="Times New Roman" w:hAnsi="Times New Roman" w:cs="Times New Roman"/>
          <w:sz w:val="24"/>
          <w:szCs w:val="24"/>
        </w:rPr>
        <w:t>Kada zborove građana saziva Općinsko vijeće ili općinski načelnik, zborovi se sazivaju za cijelo područje ili za dio područja općine, pojedina naselja ili dijelove naselja na području Općine.</w:t>
      </w:r>
    </w:p>
    <w:p w14:paraId="72031233" w14:textId="77777777" w:rsidR="000F2867" w:rsidRPr="000F2867" w:rsidRDefault="000F2867" w:rsidP="000F2867">
      <w:pPr>
        <w:spacing w:after="160" w:line="240" w:lineRule="auto"/>
        <w:jc w:val="center"/>
        <w:rPr>
          <w:rFonts w:ascii="Times New Roman" w:hAnsi="Times New Roman" w:cs="Times New Roman"/>
          <w:sz w:val="24"/>
          <w:szCs w:val="24"/>
        </w:rPr>
      </w:pPr>
      <w:r w:rsidRPr="000F2867">
        <w:rPr>
          <w:rFonts w:ascii="Times New Roman" w:hAnsi="Times New Roman" w:cs="Times New Roman"/>
          <w:sz w:val="24"/>
          <w:szCs w:val="24"/>
        </w:rPr>
        <w:t>Članak 25.</w:t>
      </w:r>
    </w:p>
    <w:p w14:paraId="7ADE21FD" w14:textId="77777777" w:rsidR="000F2867" w:rsidRPr="000F2867" w:rsidRDefault="000F2867" w:rsidP="000F2867">
      <w:pPr>
        <w:spacing w:after="160" w:line="240" w:lineRule="auto"/>
        <w:jc w:val="both"/>
        <w:rPr>
          <w:rFonts w:ascii="Times New Roman" w:hAnsi="Times New Roman" w:cs="Times New Roman"/>
          <w:sz w:val="24"/>
          <w:szCs w:val="24"/>
        </w:rPr>
      </w:pPr>
      <w:r w:rsidRPr="000F2867">
        <w:rPr>
          <w:rFonts w:ascii="Times New Roman" w:hAnsi="Times New Roman" w:cs="Times New Roman"/>
          <w:sz w:val="24"/>
          <w:szCs w:val="24"/>
        </w:rPr>
        <w:t>Ako zbor građana saziva Općinsko vijeće može ga sazvati na prijedlog jedne trećine vijećnika Općinskog vijeća.</w:t>
      </w:r>
    </w:p>
    <w:p w14:paraId="36CAE3AB" w14:textId="77777777" w:rsidR="000F2867" w:rsidRPr="000F2867" w:rsidRDefault="000F2867" w:rsidP="000F2867">
      <w:pPr>
        <w:spacing w:after="160" w:line="240" w:lineRule="auto"/>
        <w:jc w:val="both"/>
        <w:rPr>
          <w:rFonts w:ascii="Times New Roman" w:hAnsi="Times New Roman" w:cs="Times New Roman"/>
          <w:sz w:val="24"/>
          <w:szCs w:val="24"/>
        </w:rPr>
      </w:pPr>
      <w:r w:rsidRPr="000F2867">
        <w:rPr>
          <w:rFonts w:ascii="Times New Roman" w:hAnsi="Times New Roman" w:cs="Times New Roman"/>
          <w:sz w:val="24"/>
          <w:szCs w:val="24"/>
        </w:rPr>
        <w:t>Općinsko vijeće dužno je razmotriti prijedlog iz stavka 1. ovog članka i u roku od 60 dana od zaprimanja donijeti odluku o prijedlogu.</w:t>
      </w:r>
    </w:p>
    <w:p w14:paraId="208CDB3C" w14:textId="77777777" w:rsidR="000F2867" w:rsidRPr="000F2867" w:rsidRDefault="000F2867" w:rsidP="000F2867">
      <w:pPr>
        <w:spacing w:after="160" w:line="240" w:lineRule="auto"/>
        <w:jc w:val="both"/>
        <w:rPr>
          <w:rFonts w:ascii="Times New Roman" w:hAnsi="Times New Roman" w:cs="Times New Roman"/>
          <w:sz w:val="24"/>
          <w:szCs w:val="24"/>
        </w:rPr>
      </w:pPr>
      <w:r w:rsidRPr="000F2867">
        <w:rPr>
          <w:rFonts w:ascii="Times New Roman" w:hAnsi="Times New Roman" w:cs="Times New Roman"/>
          <w:sz w:val="24"/>
          <w:szCs w:val="24"/>
        </w:rPr>
        <w:t>Odlukom iz stavka 2. ovog članka određuju se pitanja o kojima će se tražiti mišljenje od zborova građana, te vrijeme u kojem se mišljenja trebaju dostaviti.</w:t>
      </w:r>
    </w:p>
    <w:p w14:paraId="56C3448B" w14:textId="77777777" w:rsidR="000F2867" w:rsidRPr="000F2867" w:rsidRDefault="000F2867" w:rsidP="000F2867">
      <w:pPr>
        <w:spacing w:after="160" w:line="240" w:lineRule="auto"/>
        <w:jc w:val="both"/>
        <w:rPr>
          <w:rFonts w:ascii="Times New Roman" w:hAnsi="Times New Roman" w:cs="Times New Roman"/>
          <w:sz w:val="24"/>
          <w:szCs w:val="24"/>
        </w:rPr>
      </w:pPr>
      <w:r w:rsidRPr="000F2867">
        <w:rPr>
          <w:rFonts w:ascii="Times New Roman" w:hAnsi="Times New Roman" w:cs="Times New Roman"/>
          <w:sz w:val="24"/>
          <w:szCs w:val="24"/>
        </w:rPr>
        <w:t>Zbor građana saziva predsjednik Općinskog vijeće u roku od 15 dana od dana donošenja odluke Općinskog vijeća.</w:t>
      </w:r>
    </w:p>
    <w:p w14:paraId="1C2967BC" w14:textId="77777777" w:rsidR="000F2867" w:rsidRPr="000F2867" w:rsidRDefault="000F2867" w:rsidP="000F2867">
      <w:pPr>
        <w:spacing w:after="160" w:line="240" w:lineRule="auto"/>
        <w:jc w:val="center"/>
        <w:rPr>
          <w:rFonts w:ascii="Times New Roman" w:hAnsi="Times New Roman" w:cs="Times New Roman"/>
          <w:sz w:val="24"/>
          <w:szCs w:val="24"/>
        </w:rPr>
      </w:pPr>
      <w:r w:rsidRPr="000F2867">
        <w:rPr>
          <w:rFonts w:ascii="Times New Roman" w:hAnsi="Times New Roman" w:cs="Times New Roman"/>
          <w:sz w:val="24"/>
          <w:szCs w:val="24"/>
        </w:rPr>
        <w:t>Članak 26.</w:t>
      </w:r>
    </w:p>
    <w:p w14:paraId="7B7D4599" w14:textId="77777777" w:rsidR="000F2867" w:rsidRPr="000F2867" w:rsidRDefault="000F2867" w:rsidP="000F2867">
      <w:pPr>
        <w:spacing w:after="160" w:line="240" w:lineRule="auto"/>
        <w:jc w:val="both"/>
        <w:rPr>
          <w:rFonts w:ascii="Times New Roman" w:hAnsi="Times New Roman" w:cs="Times New Roman"/>
          <w:sz w:val="24"/>
          <w:szCs w:val="24"/>
        </w:rPr>
      </w:pPr>
      <w:r w:rsidRPr="000F2867">
        <w:rPr>
          <w:rFonts w:ascii="Times New Roman" w:hAnsi="Times New Roman" w:cs="Times New Roman"/>
          <w:sz w:val="24"/>
          <w:szCs w:val="24"/>
        </w:rPr>
        <w:t>Za pravovaljano izjašnjavanje na zboru građana potrebna je prisutnost najmanje 5 % birača upisanih u popis birača za čije područje je sazvan zbor građana.</w:t>
      </w:r>
    </w:p>
    <w:p w14:paraId="0FE40887" w14:textId="77777777" w:rsidR="000F2867" w:rsidRPr="000F2867" w:rsidRDefault="000F2867" w:rsidP="000F2867">
      <w:pPr>
        <w:spacing w:after="160" w:line="240" w:lineRule="auto"/>
        <w:jc w:val="both"/>
        <w:rPr>
          <w:rFonts w:ascii="Times New Roman" w:hAnsi="Times New Roman" w:cs="Times New Roman"/>
          <w:sz w:val="24"/>
          <w:szCs w:val="24"/>
        </w:rPr>
      </w:pPr>
      <w:r w:rsidRPr="000F2867">
        <w:rPr>
          <w:rFonts w:ascii="Times New Roman" w:hAnsi="Times New Roman" w:cs="Times New Roman"/>
          <w:sz w:val="24"/>
          <w:szCs w:val="24"/>
        </w:rPr>
        <w:t>Na zboru građana odlučuje se javnim glasovanjem, osim ako se na zboru većinom glasova prisutnih građana ne donese odluka o tajnom izjašnjavanju.</w:t>
      </w:r>
    </w:p>
    <w:p w14:paraId="3A27E5F4" w14:textId="77777777" w:rsidR="000F2867" w:rsidRPr="000F2867" w:rsidRDefault="000F2867" w:rsidP="000F2867">
      <w:pPr>
        <w:spacing w:after="160" w:line="240" w:lineRule="auto"/>
        <w:jc w:val="both"/>
        <w:rPr>
          <w:rFonts w:ascii="Times New Roman" w:hAnsi="Times New Roman" w:cs="Times New Roman"/>
          <w:sz w:val="24"/>
          <w:szCs w:val="24"/>
        </w:rPr>
      </w:pPr>
      <w:r w:rsidRPr="000F2867">
        <w:rPr>
          <w:rFonts w:ascii="Times New Roman" w:hAnsi="Times New Roman" w:cs="Times New Roman"/>
          <w:sz w:val="24"/>
          <w:szCs w:val="24"/>
        </w:rPr>
        <w:t>Mišljenje dobiveno od mjesnih zborova ne obvezuje Općinsko vijeće i općinskog načelnika.</w:t>
      </w:r>
    </w:p>
    <w:p w14:paraId="27ADA359" w14:textId="77777777" w:rsidR="000F2867" w:rsidRPr="000F2867" w:rsidRDefault="000F2867" w:rsidP="000F2867">
      <w:pPr>
        <w:spacing w:after="160" w:line="240" w:lineRule="auto"/>
        <w:jc w:val="center"/>
        <w:rPr>
          <w:rFonts w:ascii="Times New Roman" w:hAnsi="Times New Roman" w:cs="Times New Roman"/>
          <w:sz w:val="24"/>
          <w:szCs w:val="24"/>
        </w:rPr>
      </w:pPr>
      <w:r w:rsidRPr="000F2867">
        <w:rPr>
          <w:rFonts w:ascii="Times New Roman" w:hAnsi="Times New Roman" w:cs="Times New Roman"/>
          <w:sz w:val="24"/>
          <w:szCs w:val="24"/>
        </w:rPr>
        <w:t>Članak 27.</w:t>
      </w:r>
    </w:p>
    <w:p w14:paraId="4B6061C7" w14:textId="77777777" w:rsidR="000F2867" w:rsidRPr="000F2867" w:rsidRDefault="000F2867" w:rsidP="000F2867">
      <w:pPr>
        <w:spacing w:after="160" w:line="240" w:lineRule="auto"/>
        <w:jc w:val="both"/>
        <w:rPr>
          <w:rFonts w:ascii="Times New Roman" w:hAnsi="Times New Roman" w:cs="Times New Roman"/>
          <w:sz w:val="24"/>
          <w:szCs w:val="24"/>
        </w:rPr>
      </w:pPr>
      <w:r w:rsidRPr="000F2867">
        <w:rPr>
          <w:rFonts w:ascii="Times New Roman" w:hAnsi="Times New Roman" w:cs="Times New Roman"/>
          <w:sz w:val="24"/>
          <w:szCs w:val="24"/>
        </w:rPr>
        <w:t>Građani imaju pravo predlagati Općinskom vijeću donošenje općeg akta ili rješavanje određenog pitanja iz djelokruga Općinskog vijeća, te podnositi peticije o pitanjima iz samoupravnog djelokruga Općine od lokalnog značaja.</w:t>
      </w:r>
    </w:p>
    <w:p w14:paraId="4B93DDF8" w14:textId="77777777" w:rsidR="000F2867" w:rsidRPr="000F2867" w:rsidRDefault="000F2867" w:rsidP="000F2867">
      <w:pPr>
        <w:spacing w:after="160" w:line="240" w:lineRule="auto"/>
        <w:jc w:val="both"/>
        <w:rPr>
          <w:rFonts w:ascii="Times New Roman" w:hAnsi="Times New Roman" w:cs="Times New Roman"/>
          <w:sz w:val="24"/>
          <w:szCs w:val="24"/>
        </w:rPr>
      </w:pPr>
      <w:r w:rsidRPr="000F2867">
        <w:rPr>
          <w:rFonts w:ascii="Times New Roman" w:hAnsi="Times New Roman" w:cs="Times New Roman"/>
          <w:sz w:val="24"/>
          <w:szCs w:val="24"/>
        </w:rPr>
        <w:t>Općinsko vijeće raspravlja o prijedlogu iz stavka 1. ovog članka, ako prijedlog potpisom podrži najmanje 10 % birača upisanih u popis birača Općine.</w:t>
      </w:r>
    </w:p>
    <w:p w14:paraId="02B7424C" w14:textId="77777777" w:rsidR="000F2867" w:rsidRPr="000F2867" w:rsidRDefault="000F2867" w:rsidP="000F2867">
      <w:pPr>
        <w:spacing w:after="160" w:line="240" w:lineRule="auto"/>
        <w:jc w:val="both"/>
        <w:rPr>
          <w:rFonts w:ascii="Times New Roman" w:hAnsi="Times New Roman" w:cs="Times New Roman"/>
          <w:sz w:val="24"/>
          <w:szCs w:val="24"/>
        </w:rPr>
      </w:pPr>
      <w:r w:rsidRPr="000F2867">
        <w:rPr>
          <w:rFonts w:ascii="Times New Roman" w:hAnsi="Times New Roman" w:cs="Times New Roman"/>
          <w:sz w:val="24"/>
          <w:szCs w:val="24"/>
        </w:rPr>
        <w:t>Općinsko vijeće dužno je dati odgovor podnositeljima, najkasnije u roku od tri mjeseca od prijema prijedloga.</w:t>
      </w:r>
    </w:p>
    <w:p w14:paraId="4B7710DC" w14:textId="77777777" w:rsidR="000F2867" w:rsidRPr="000F2867" w:rsidRDefault="000F2867" w:rsidP="000F2867">
      <w:pPr>
        <w:spacing w:after="160" w:line="240" w:lineRule="auto"/>
        <w:jc w:val="both"/>
        <w:rPr>
          <w:rFonts w:ascii="Times New Roman" w:hAnsi="Times New Roman" w:cs="Times New Roman"/>
          <w:sz w:val="24"/>
          <w:szCs w:val="24"/>
        </w:rPr>
      </w:pPr>
      <w:r w:rsidRPr="000F2867">
        <w:rPr>
          <w:rFonts w:ascii="Times New Roman" w:hAnsi="Times New Roman" w:cs="Times New Roman"/>
          <w:sz w:val="24"/>
          <w:szCs w:val="24"/>
        </w:rPr>
        <w:lastRenderedPageBreak/>
        <w:t>Način podnošenja prijedloga i peticija, odlučivanja o njima i druga pitanja uređuju se posebnim općim aktom kojeg donosi Općinsko vijeće sukladno zakonskim propisima i ovim Statutom.</w:t>
      </w:r>
    </w:p>
    <w:p w14:paraId="31CEAB0E" w14:textId="77777777" w:rsidR="000F2867" w:rsidRPr="000F2867" w:rsidRDefault="000F2867" w:rsidP="000F2867">
      <w:pPr>
        <w:spacing w:after="160" w:line="240" w:lineRule="auto"/>
        <w:jc w:val="center"/>
        <w:rPr>
          <w:rFonts w:ascii="Times New Roman" w:hAnsi="Times New Roman" w:cs="Times New Roman"/>
          <w:sz w:val="24"/>
          <w:szCs w:val="24"/>
        </w:rPr>
      </w:pPr>
      <w:r w:rsidRPr="000F2867">
        <w:rPr>
          <w:rFonts w:ascii="Times New Roman" w:hAnsi="Times New Roman" w:cs="Times New Roman"/>
          <w:sz w:val="24"/>
          <w:szCs w:val="24"/>
        </w:rPr>
        <w:t>Članak 28.</w:t>
      </w:r>
    </w:p>
    <w:p w14:paraId="60850E7A" w14:textId="77777777" w:rsidR="000F2867" w:rsidRPr="000F2867" w:rsidRDefault="000F2867" w:rsidP="000F2867">
      <w:pPr>
        <w:spacing w:after="160" w:line="240" w:lineRule="auto"/>
        <w:jc w:val="both"/>
        <w:rPr>
          <w:rFonts w:ascii="Times New Roman" w:hAnsi="Times New Roman" w:cs="Times New Roman"/>
          <w:sz w:val="24"/>
          <w:szCs w:val="24"/>
        </w:rPr>
      </w:pPr>
      <w:r w:rsidRPr="000F2867">
        <w:rPr>
          <w:rFonts w:ascii="Times New Roman" w:hAnsi="Times New Roman" w:cs="Times New Roman"/>
          <w:sz w:val="24"/>
          <w:szCs w:val="24"/>
        </w:rPr>
        <w:t>Građani i pravne osobe imaju pravo podnositi predstavke i pritužbe na rad tijela upravljanja i Jedinstvenog upravnog odjela Općine te na nepravilan odnos zaposlenih u tim tijelima kada im se obraćaju radi ostvarivanja svojih prava i interesa ili izvršavanja svojih građanskih dužnosti.</w:t>
      </w:r>
    </w:p>
    <w:p w14:paraId="6B8948B7" w14:textId="77777777" w:rsidR="000F2867" w:rsidRPr="000F2867" w:rsidRDefault="000F2867" w:rsidP="000F2867">
      <w:pPr>
        <w:spacing w:after="160" w:line="240" w:lineRule="auto"/>
        <w:jc w:val="both"/>
        <w:rPr>
          <w:rFonts w:ascii="Times New Roman" w:hAnsi="Times New Roman" w:cs="Times New Roman"/>
          <w:sz w:val="24"/>
          <w:szCs w:val="24"/>
        </w:rPr>
      </w:pPr>
      <w:r w:rsidRPr="000F2867">
        <w:rPr>
          <w:rFonts w:ascii="Times New Roman" w:hAnsi="Times New Roman" w:cs="Times New Roman"/>
          <w:sz w:val="24"/>
          <w:szCs w:val="24"/>
        </w:rPr>
        <w:t>Na podnijete predstavke i pritužbe općinski načelnik odnosno pročelnik Jedinstvenog upravnog odjela dužan je odgovoriti u roku od 30 dana od dana podnošenja predstavke, odnosno pritužbe.</w:t>
      </w:r>
    </w:p>
    <w:p w14:paraId="0CB791FD" w14:textId="77777777" w:rsidR="000F2867" w:rsidRPr="000F2867" w:rsidRDefault="000F2867" w:rsidP="000F2867">
      <w:pPr>
        <w:spacing w:after="160" w:line="240" w:lineRule="auto"/>
        <w:jc w:val="both"/>
        <w:rPr>
          <w:rFonts w:ascii="Times New Roman" w:hAnsi="Times New Roman" w:cs="Times New Roman"/>
          <w:sz w:val="24"/>
          <w:szCs w:val="24"/>
        </w:rPr>
      </w:pPr>
      <w:r w:rsidRPr="000F2867">
        <w:rPr>
          <w:rFonts w:ascii="Times New Roman" w:hAnsi="Times New Roman" w:cs="Times New Roman"/>
          <w:sz w:val="24"/>
          <w:szCs w:val="24"/>
        </w:rPr>
        <w:t>Ostvarivanje prava iz stavka 1. ovog članka osigurava se na jedan ili više prikladnih načina: ustanovljavanjem knjige pritužbi, postavljanjem sandučića za predstavke i pritužbe, neposrednim komuniciranjem s predstavnicima tijela ili sredstvima elektroničke komunikacije.</w:t>
      </w:r>
    </w:p>
    <w:p w14:paraId="796853F9" w14:textId="77777777" w:rsidR="000F2867" w:rsidRPr="000F2867" w:rsidRDefault="000F2867" w:rsidP="000F2867">
      <w:pPr>
        <w:spacing w:after="160" w:line="240" w:lineRule="auto"/>
        <w:jc w:val="both"/>
        <w:rPr>
          <w:rFonts w:ascii="Times New Roman" w:hAnsi="Times New Roman" w:cs="Times New Roman"/>
          <w:sz w:val="24"/>
          <w:szCs w:val="24"/>
        </w:rPr>
      </w:pPr>
    </w:p>
    <w:p w14:paraId="326A7916" w14:textId="77777777" w:rsidR="000F2867" w:rsidRPr="000F2867" w:rsidRDefault="000F2867" w:rsidP="000F2867">
      <w:pPr>
        <w:spacing w:after="160" w:line="240" w:lineRule="auto"/>
        <w:jc w:val="both"/>
        <w:rPr>
          <w:rFonts w:ascii="Times New Roman" w:hAnsi="Times New Roman" w:cs="Times New Roman"/>
          <w:sz w:val="24"/>
          <w:szCs w:val="24"/>
        </w:rPr>
      </w:pPr>
      <w:r w:rsidRPr="000F2867">
        <w:rPr>
          <w:rFonts w:ascii="Times New Roman" w:hAnsi="Times New Roman" w:cs="Times New Roman"/>
          <w:sz w:val="24"/>
          <w:szCs w:val="24"/>
        </w:rPr>
        <w:t>VII. TIJELA OPĆINE ŠODOLOVCI</w:t>
      </w:r>
    </w:p>
    <w:p w14:paraId="39B3FDC2" w14:textId="77777777" w:rsidR="000F2867" w:rsidRPr="000F2867" w:rsidRDefault="000F2867" w:rsidP="002C2A7D">
      <w:pPr>
        <w:numPr>
          <w:ilvl w:val="0"/>
          <w:numId w:val="3"/>
        </w:numPr>
        <w:spacing w:after="160" w:line="240" w:lineRule="auto"/>
        <w:contextualSpacing/>
        <w:jc w:val="both"/>
        <w:rPr>
          <w:rFonts w:ascii="Times New Roman" w:hAnsi="Times New Roman" w:cs="Times New Roman"/>
          <w:sz w:val="24"/>
          <w:szCs w:val="24"/>
        </w:rPr>
      </w:pPr>
      <w:r w:rsidRPr="000F2867">
        <w:rPr>
          <w:rFonts w:ascii="Times New Roman" w:hAnsi="Times New Roman" w:cs="Times New Roman"/>
          <w:sz w:val="24"/>
          <w:szCs w:val="24"/>
        </w:rPr>
        <w:t>OPĆINSKO VIJEĆE</w:t>
      </w:r>
    </w:p>
    <w:p w14:paraId="491AE13B" w14:textId="77777777" w:rsidR="000F2867" w:rsidRPr="000F2867" w:rsidRDefault="000F2867" w:rsidP="000F2867">
      <w:pPr>
        <w:spacing w:after="160" w:line="240" w:lineRule="auto"/>
        <w:jc w:val="center"/>
        <w:rPr>
          <w:rFonts w:ascii="Times New Roman" w:hAnsi="Times New Roman" w:cs="Times New Roman"/>
          <w:sz w:val="24"/>
          <w:szCs w:val="24"/>
        </w:rPr>
      </w:pPr>
      <w:r w:rsidRPr="000F2867">
        <w:rPr>
          <w:rFonts w:ascii="Times New Roman" w:hAnsi="Times New Roman" w:cs="Times New Roman"/>
          <w:sz w:val="24"/>
          <w:szCs w:val="24"/>
        </w:rPr>
        <w:t>Članak 29.</w:t>
      </w:r>
    </w:p>
    <w:p w14:paraId="273F6189" w14:textId="77777777" w:rsidR="000F2867" w:rsidRPr="000F2867" w:rsidRDefault="000F2867" w:rsidP="000F2867">
      <w:pPr>
        <w:spacing w:after="160" w:line="240" w:lineRule="auto"/>
        <w:jc w:val="both"/>
        <w:rPr>
          <w:rFonts w:ascii="Times New Roman" w:hAnsi="Times New Roman" w:cs="Times New Roman"/>
          <w:sz w:val="24"/>
          <w:szCs w:val="24"/>
        </w:rPr>
      </w:pPr>
      <w:r w:rsidRPr="000F2867">
        <w:rPr>
          <w:rFonts w:ascii="Times New Roman" w:hAnsi="Times New Roman" w:cs="Times New Roman"/>
          <w:sz w:val="24"/>
          <w:szCs w:val="24"/>
        </w:rPr>
        <w:t>Tijela Općine Šodolovci su Općinsko vijeće Općine Šodolovci (u daljnjem tekstu: Općinsko vijeće) i općinski načelnik Općine Šodolovci (u daljnjem tekstu: općinski načelnik).</w:t>
      </w:r>
    </w:p>
    <w:p w14:paraId="458D9B16" w14:textId="77777777" w:rsidR="000F2867" w:rsidRPr="000F2867" w:rsidRDefault="000F2867" w:rsidP="000F2867">
      <w:pPr>
        <w:spacing w:after="160" w:line="240" w:lineRule="auto"/>
        <w:jc w:val="center"/>
        <w:rPr>
          <w:rFonts w:ascii="Times New Roman" w:hAnsi="Times New Roman" w:cs="Times New Roman"/>
          <w:sz w:val="24"/>
          <w:szCs w:val="24"/>
        </w:rPr>
      </w:pPr>
      <w:r w:rsidRPr="000F2867">
        <w:rPr>
          <w:rFonts w:ascii="Times New Roman" w:hAnsi="Times New Roman" w:cs="Times New Roman"/>
          <w:sz w:val="24"/>
          <w:szCs w:val="24"/>
        </w:rPr>
        <w:t>Članak 30.</w:t>
      </w:r>
    </w:p>
    <w:p w14:paraId="64837E6C" w14:textId="77777777" w:rsidR="000F2867" w:rsidRPr="000F2867" w:rsidRDefault="000F2867" w:rsidP="000F2867">
      <w:pPr>
        <w:spacing w:after="160" w:line="240" w:lineRule="auto"/>
        <w:jc w:val="both"/>
        <w:rPr>
          <w:rFonts w:ascii="Times New Roman" w:hAnsi="Times New Roman" w:cs="Times New Roman"/>
          <w:sz w:val="24"/>
          <w:szCs w:val="24"/>
        </w:rPr>
      </w:pPr>
      <w:r w:rsidRPr="000F2867">
        <w:rPr>
          <w:rFonts w:ascii="Times New Roman" w:hAnsi="Times New Roman" w:cs="Times New Roman"/>
          <w:sz w:val="24"/>
          <w:szCs w:val="24"/>
        </w:rPr>
        <w:t>Općinsko vijeće predstavničko je tijelo građana i tijelo lokalne samouprave koje donosi akte u okviru djelokruga Općine te obavlja i druge poslove u skladu sa Ustavom, zakonom i ovim Statutom.</w:t>
      </w:r>
    </w:p>
    <w:p w14:paraId="2395D080" w14:textId="68376DAC" w:rsidR="000F2867" w:rsidRPr="000F2867" w:rsidRDefault="000F2867" w:rsidP="000F2867">
      <w:pPr>
        <w:spacing w:after="160" w:line="240" w:lineRule="auto"/>
        <w:jc w:val="both"/>
        <w:rPr>
          <w:rFonts w:ascii="Times New Roman" w:hAnsi="Times New Roman" w:cs="Times New Roman"/>
          <w:sz w:val="24"/>
          <w:szCs w:val="24"/>
        </w:rPr>
      </w:pPr>
      <w:r w:rsidRPr="000F2867">
        <w:rPr>
          <w:rFonts w:ascii="Times New Roman" w:hAnsi="Times New Roman" w:cs="Times New Roman"/>
          <w:sz w:val="24"/>
          <w:szCs w:val="24"/>
        </w:rPr>
        <w:t>Ako zakonom ili drugim propisom nije utvrđeno tijelo nadležno za obavljanje poslova iz samoupravnog djelokruga, poslovi i zadaće koje se odnose na uređivanje odnosa iz samoupravnog djelokruga u nadležnosti su Općinskog vijeća, a izvršni poslovi i zadaće u nadležnosti su općinskog načelnika.</w:t>
      </w:r>
    </w:p>
    <w:p w14:paraId="456C7B1E" w14:textId="77777777" w:rsidR="000F2867" w:rsidRPr="000F2867" w:rsidRDefault="000F2867" w:rsidP="000F2867">
      <w:pPr>
        <w:spacing w:after="160" w:line="240" w:lineRule="auto"/>
        <w:jc w:val="both"/>
        <w:rPr>
          <w:rFonts w:ascii="Times New Roman" w:hAnsi="Times New Roman" w:cs="Times New Roman"/>
          <w:sz w:val="24"/>
          <w:szCs w:val="24"/>
        </w:rPr>
      </w:pPr>
      <w:r w:rsidRPr="000F2867">
        <w:rPr>
          <w:rFonts w:ascii="Times New Roman" w:hAnsi="Times New Roman" w:cs="Times New Roman"/>
          <w:sz w:val="24"/>
          <w:szCs w:val="24"/>
        </w:rPr>
        <w:t>Ukoliko se na način propisan stavkom 2. ovog članka ne može utvrditi nadležno tijelo, poslove i zadaće obavlja Općinsko vijeće.</w:t>
      </w:r>
    </w:p>
    <w:p w14:paraId="6DBC05B6" w14:textId="77777777" w:rsidR="000F2867" w:rsidRPr="000F2867" w:rsidRDefault="000F2867" w:rsidP="000F2867">
      <w:pPr>
        <w:spacing w:after="160" w:line="240" w:lineRule="auto"/>
        <w:jc w:val="center"/>
        <w:rPr>
          <w:rFonts w:ascii="Times New Roman" w:hAnsi="Times New Roman" w:cs="Times New Roman"/>
          <w:sz w:val="24"/>
          <w:szCs w:val="24"/>
        </w:rPr>
      </w:pPr>
      <w:r w:rsidRPr="000F2867">
        <w:rPr>
          <w:rFonts w:ascii="Times New Roman" w:hAnsi="Times New Roman" w:cs="Times New Roman"/>
          <w:sz w:val="24"/>
          <w:szCs w:val="24"/>
        </w:rPr>
        <w:t>Članak 31.</w:t>
      </w:r>
    </w:p>
    <w:p w14:paraId="613412D2" w14:textId="77777777" w:rsidR="000F2867" w:rsidRPr="000F2867" w:rsidRDefault="000F2867" w:rsidP="000F2867">
      <w:pPr>
        <w:spacing w:after="160" w:line="240" w:lineRule="auto"/>
        <w:jc w:val="both"/>
        <w:rPr>
          <w:rFonts w:ascii="Times New Roman" w:hAnsi="Times New Roman" w:cs="Times New Roman"/>
          <w:sz w:val="24"/>
          <w:szCs w:val="24"/>
        </w:rPr>
      </w:pPr>
      <w:r w:rsidRPr="000F2867">
        <w:rPr>
          <w:rFonts w:ascii="Times New Roman" w:hAnsi="Times New Roman" w:cs="Times New Roman"/>
          <w:sz w:val="24"/>
          <w:szCs w:val="24"/>
        </w:rPr>
        <w:t>Općinsko vijeće:</w:t>
      </w:r>
    </w:p>
    <w:p w14:paraId="25C2FE4C" w14:textId="77777777" w:rsidR="000F2867" w:rsidRPr="000F2867" w:rsidRDefault="000F2867" w:rsidP="002C2A7D">
      <w:pPr>
        <w:numPr>
          <w:ilvl w:val="0"/>
          <w:numId w:val="1"/>
        </w:numPr>
        <w:spacing w:after="160" w:line="240" w:lineRule="auto"/>
        <w:contextualSpacing/>
        <w:jc w:val="both"/>
        <w:rPr>
          <w:rFonts w:ascii="Times New Roman" w:hAnsi="Times New Roman" w:cs="Times New Roman"/>
          <w:sz w:val="24"/>
          <w:szCs w:val="24"/>
        </w:rPr>
      </w:pPr>
      <w:r w:rsidRPr="000F2867">
        <w:rPr>
          <w:rFonts w:ascii="Times New Roman" w:hAnsi="Times New Roman" w:cs="Times New Roman"/>
          <w:sz w:val="24"/>
          <w:szCs w:val="24"/>
        </w:rPr>
        <w:t>Donosi Statut Općine</w:t>
      </w:r>
    </w:p>
    <w:p w14:paraId="44A274B0" w14:textId="77777777" w:rsidR="000F2867" w:rsidRPr="000F2867" w:rsidRDefault="000F2867" w:rsidP="002C2A7D">
      <w:pPr>
        <w:numPr>
          <w:ilvl w:val="0"/>
          <w:numId w:val="1"/>
        </w:numPr>
        <w:spacing w:after="160" w:line="240" w:lineRule="auto"/>
        <w:contextualSpacing/>
        <w:jc w:val="both"/>
        <w:rPr>
          <w:rFonts w:ascii="Times New Roman" w:hAnsi="Times New Roman" w:cs="Times New Roman"/>
          <w:sz w:val="24"/>
          <w:szCs w:val="24"/>
        </w:rPr>
      </w:pPr>
      <w:r w:rsidRPr="000F2867">
        <w:rPr>
          <w:rFonts w:ascii="Times New Roman" w:hAnsi="Times New Roman" w:cs="Times New Roman"/>
          <w:sz w:val="24"/>
          <w:szCs w:val="24"/>
        </w:rPr>
        <w:t>Donosi Poslovnik o radu</w:t>
      </w:r>
    </w:p>
    <w:p w14:paraId="27635DEE" w14:textId="77777777" w:rsidR="000F2867" w:rsidRPr="000F2867" w:rsidRDefault="000F2867" w:rsidP="002C2A7D">
      <w:pPr>
        <w:numPr>
          <w:ilvl w:val="0"/>
          <w:numId w:val="1"/>
        </w:numPr>
        <w:spacing w:after="160" w:line="240" w:lineRule="auto"/>
        <w:contextualSpacing/>
        <w:jc w:val="both"/>
        <w:rPr>
          <w:rFonts w:ascii="Times New Roman" w:hAnsi="Times New Roman" w:cs="Times New Roman"/>
          <w:sz w:val="24"/>
          <w:szCs w:val="24"/>
        </w:rPr>
      </w:pPr>
      <w:r w:rsidRPr="000F2867">
        <w:rPr>
          <w:rFonts w:ascii="Times New Roman" w:hAnsi="Times New Roman" w:cs="Times New Roman"/>
          <w:sz w:val="24"/>
          <w:szCs w:val="24"/>
        </w:rPr>
        <w:t>Donosi proračun i odluku o izvršenju proračuna</w:t>
      </w:r>
    </w:p>
    <w:p w14:paraId="2A172CB5" w14:textId="77777777" w:rsidR="000F2867" w:rsidRPr="000F2867" w:rsidRDefault="000F2867" w:rsidP="002C2A7D">
      <w:pPr>
        <w:numPr>
          <w:ilvl w:val="0"/>
          <w:numId w:val="1"/>
        </w:numPr>
        <w:spacing w:after="160" w:line="240" w:lineRule="auto"/>
        <w:contextualSpacing/>
        <w:jc w:val="both"/>
        <w:rPr>
          <w:rFonts w:ascii="Times New Roman" w:hAnsi="Times New Roman" w:cs="Times New Roman"/>
          <w:sz w:val="24"/>
          <w:szCs w:val="24"/>
        </w:rPr>
      </w:pPr>
      <w:r w:rsidRPr="000F2867">
        <w:rPr>
          <w:rFonts w:ascii="Times New Roman" w:hAnsi="Times New Roman" w:cs="Times New Roman"/>
          <w:sz w:val="24"/>
          <w:szCs w:val="24"/>
        </w:rPr>
        <w:t>Usvaja godišnje izvješće o izvršenju proračuna</w:t>
      </w:r>
    </w:p>
    <w:p w14:paraId="561AECE6" w14:textId="77777777" w:rsidR="000F2867" w:rsidRPr="000F2867" w:rsidRDefault="000F2867" w:rsidP="002C2A7D">
      <w:pPr>
        <w:numPr>
          <w:ilvl w:val="0"/>
          <w:numId w:val="1"/>
        </w:numPr>
        <w:spacing w:after="160" w:line="240" w:lineRule="auto"/>
        <w:contextualSpacing/>
        <w:jc w:val="both"/>
        <w:rPr>
          <w:rFonts w:ascii="Times New Roman" w:hAnsi="Times New Roman" w:cs="Times New Roman"/>
          <w:sz w:val="24"/>
          <w:szCs w:val="24"/>
        </w:rPr>
      </w:pPr>
      <w:r w:rsidRPr="000F2867">
        <w:rPr>
          <w:rFonts w:ascii="Times New Roman" w:hAnsi="Times New Roman" w:cs="Times New Roman"/>
          <w:sz w:val="24"/>
          <w:szCs w:val="24"/>
        </w:rPr>
        <w:t>Donosi odluku o privremenom financiranju</w:t>
      </w:r>
    </w:p>
    <w:p w14:paraId="61FF28E4" w14:textId="77777777" w:rsidR="000F2867" w:rsidRPr="000F2867" w:rsidRDefault="000F2867" w:rsidP="002C2A7D">
      <w:pPr>
        <w:numPr>
          <w:ilvl w:val="0"/>
          <w:numId w:val="1"/>
        </w:numPr>
        <w:spacing w:after="160" w:line="240" w:lineRule="auto"/>
        <w:contextualSpacing/>
        <w:jc w:val="both"/>
        <w:rPr>
          <w:rFonts w:ascii="Times New Roman" w:hAnsi="Times New Roman" w:cs="Times New Roman"/>
          <w:sz w:val="24"/>
          <w:szCs w:val="24"/>
        </w:rPr>
      </w:pPr>
      <w:r w:rsidRPr="000F2867">
        <w:rPr>
          <w:rFonts w:ascii="Times New Roman" w:hAnsi="Times New Roman" w:cs="Times New Roman"/>
          <w:sz w:val="24"/>
          <w:szCs w:val="24"/>
        </w:rPr>
        <w:t>Donosi opće i druge akte kojima uređuje pitanja iz samoupravnog djelokruga općine</w:t>
      </w:r>
    </w:p>
    <w:p w14:paraId="14D09DE7" w14:textId="77777777" w:rsidR="000F2867" w:rsidRPr="000F2867" w:rsidRDefault="000F2867" w:rsidP="002C2A7D">
      <w:pPr>
        <w:numPr>
          <w:ilvl w:val="0"/>
          <w:numId w:val="1"/>
        </w:numPr>
        <w:spacing w:after="160" w:line="240" w:lineRule="auto"/>
        <w:contextualSpacing/>
        <w:jc w:val="both"/>
        <w:rPr>
          <w:rFonts w:ascii="Times New Roman" w:hAnsi="Times New Roman" w:cs="Times New Roman"/>
          <w:sz w:val="24"/>
          <w:szCs w:val="24"/>
        </w:rPr>
      </w:pPr>
      <w:r w:rsidRPr="000F2867">
        <w:rPr>
          <w:rFonts w:ascii="Times New Roman" w:hAnsi="Times New Roman" w:cs="Times New Roman"/>
          <w:sz w:val="24"/>
          <w:szCs w:val="24"/>
        </w:rPr>
        <w:t>Odlučuje o stjecanju i otuđenju pokretnina i nekretnina Općine Šodolovci čija ukupna vrijednost prelazi 0,5 % iznosa prihoda bez primitaka ostvarenih u godini koja prethodi godini u kojoj se odlučuje o stjecanju i otuđenju pokretnina i nekretnina, odnosno čija je pojedinačna vrijednost veća od 1.000,000,00 kuna</w:t>
      </w:r>
    </w:p>
    <w:p w14:paraId="2246700D" w14:textId="77777777" w:rsidR="000F2867" w:rsidRPr="000F2867" w:rsidRDefault="000F2867" w:rsidP="002C2A7D">
      <w:pPr>
        <w:numPr>
          <w:ilvl w:val="0"/>
          <w:numId w:val="1"/>
        </w:numPr>
        <w:spacing w:after="160" w:line="240" w:lineRule="auto"/>
        <w:contextualSpacing/>
        <w:jc w:val="both"/>
        <w:rPr>
          <w:rFonts w:ascii="Times New Roman" w:hAnsi="Times New Roman" w:cs="Times New Roman"/>
          <w:sz w:val="24"/>
          <w:szCs w:val="24"/>
        </w:rPr>
      </w:pPr>
      <w:r w:rsidRPr="000F2867">
        <w:rPr>
          <w:rFonts w:ascii="Times New Roman" w:hAnsi="Times New Roman" w:cs="Times New Roman"/>
          <w:sz w:val="24"/>
          <w:szCs w:val="24"/>
        </w:rPr>
        <w:t>Bira i razrješava predsjednika i potpredsjednika Općinskog vijeća po postupku utvrđenom za njihov izbor</w:t>
      </w:r>
    </w:p>
    <w:p w14:paraId="034560FE" w14:textId="77777777" w:rsidR="000F2867" w:rsidRPr="000F2867" w:rsidRDefault="000F2867" w:rsidP="002C2A7D">
      <w:pPr>
        <w:numPr>
          <w:ilvl w:val="0"/>
          <w:numId w:val="1"/>
        </w:numPr>
        <w:spacing w:after="160" w:line="240" w:lineRule="auto"/>
        <w:contextualSpacing/>
        <w:jc w:val="both"/>
        <w:rPr>
          <w:rFonts w:ascii="Times New Roman" w:hAnsi="Times New Roman" w:cs="Times New Roman"/>
          <w:sz w:val="24"/>
          <w:szCs w:val="24"/>
        </w:rPr>
      </w:pPr>
      <w:r w:rsidRPr="000F2867">
        <w:rPr>
          <w:rFonts w:ascii="Times New Roman" w:hAnsi="Times New Roman" w:cs="Times New Roman"/>
          <w:sz w:val="24"/>
          <w:szCs w:val="24"/>
        </w:rPr>
        <w:t>Osniva, bira i razrješuje članove radnih tijela Općinskog vijeća te imenuje i razrješuje i druge osobe određene zakonom, drugim propisom ili ovim Statutom</w:t>
      </w:r>
    </w:p>
    <w:p w14:paraId="17A6A194" w14:textId="77777777" w:rsidR="000F2867" w:rsidRPr="000F2867" w:rsidRDefault="000F2867" w:rsidP="002C2A7D">
      <w:pPr>
        <w:numPr>
          <w:ilvl w:val="0"/>
          <w:numId w:val="1"/>
        </w:numPr>
        <w:spacing w:after="160" w:line="240" w:lineRule="auto"/>
        <w:contextualSpacing/>
        <w:jc w:val="both"/>
        <w:rPr>
          <w:rFonts w:ascii="Times New Roman" w:hAnsi="Times New Roman" w:cs="Times New Roman"/>
          <w:sz w:val="24"/>
          <w:szCs w:val="24"/>
        </w:rPr>
      </w:pPr>
      <w:r w:rsidRPr="000F2867">
        <w:rPr>
          <w:rFonts w:ascii="Times New Roman" w:hAnsi="Times New Roman" w:cs="Times New Roman"/>
          <w:sz w:val="24"/>
          <w:szCs w:val="24"/>
        </w:rPr>
        <w:t>Uređuje ustrojstvo i djelokrug upravnih tijela i službi</w:t>
      </w:r>
    </w:p>
    <w:p w14:paraId="6E91722C" w14:textId="77777777" w:rsidR="000F2867" w:rsidRPr="000F2867" w:rsidRDefault="000F2867" w:rsidP="002C2A7D">
      <w:pPr>
        <w:numPr>
          <w:ilvl w:val="0"/>
          <w:numId w:val="1"/>
        </w:numPr>
        <w:spacing w:after="160" w:line="240" w:lineRule="auto"/>
        <w:contextualSpacing/>
        <w:jc w:val="both"/>
        <w:rPr>
          <w:rFonts w:ascii="Times New Roman" w:hAnsi="Times New Roman" w:cs="Times New Roman"/>
          <w:sz w:val="24"/>
          <w:szCs w:val="24"/>
        </w:rPr>
      </w:pPr>
      <w:r w:rsidRPr="000F2867">
        <w:rPr>
          <w:rFonts w:ascii="Times New Roman" w:hAnsi="Times New Roman" w:cs="Times New Roman"/>
          <w:sz w:val="24"/>
          <w:szCs w:val="24"/>
        </w:rPr>
        <w:t>Osniva javne ustanove, ustanove, trgovačka društva i druge pravne osobe, za obavljanje gospodarskih, društvenih, komunalnih i drugih djelatnosti od interesa za Općinu</w:t>
      </w:r>
    </w:p>
    <w:p w14:paraId="5CD5F6CC" w14:textId="77777777" w:rsidR="000F2867" w:rsidRPr="000F2867" w:rsidRDefault="000F2867" w:rsidP="002C2A7D">
      <w:pPr>
        <w:numPr>
          <w:ilvl w:val="0"/>
          <w:numId w:val="1"/>
        </w:numPr>
        <w:spacing w:after="160" w:line="240" w:lineRule="auto"/>
        <w:contextualSpacing/>
        <w:jc w:val="both"/>
        <w:rPr>
          <w:rFonts w:ascii="Times New Roman" w:hAnsi="Times New Roman" w:cs="Times New Roman"/>
          <w:sz w:val="24"/>
          <w:szCs w:val="24"/>
        </w:rPr>
      </w:pPr>
      <w:r w:rsidRPr="000F2867">
        <w:rPr>
          <w:rFonts w:ascii="Times New Roman" w:hAnsi="Times New Roman" w:cs="Times New Roman"/>
          <w:sz w:val="24"/>
          <w:szCs w:val="24"/>
        </w:rPr>
        <w:lastRenderedPageBreak/>
        <w:t>Odlučuje o davanju suglasnosti za zaduživanje pravnim osobama koje je osnovala Općina ili koje su u većinskom vlasništvu Općine</w:t>
      </w:r>
    </w:p>
    <w:p w14:paraId="1769D0D8" w14:textId="77777777" w:rsidR="000F2867" w:rsidRPr="000F2867" w:rsidRDefault="000F2867" w:rsidP="002C2A7D">
      <w:pPr>
        <w:numPr>
          <w:ilvl w:val="0"/>
          <w:numId w:val="1"/>
        </w:numPr>
        <w:spacing w:after="160" w:line="240" w:lineRule="auto"/>
        <w:contextualSpacing/>
        <w:jc w:val="both"/>
        <w:rPr>
          <w:rFonts w:ascii="Times New Roman" w:hAnsi="Times New Roman" w:cs="Times New Roman"/>
          <w:sz w:val="24"/>
          <w:szCs w:val="24"/>
        </w:rPr>
      </w:pPr>
      <w:r w:rsidRPr="000F2867">
        <w:rPr>
          <w:rFonts w:ascii="Times New Roman" w:hAnsi="Times New Roman" w:cs="Times New Roman"/>
          <w:sz w:val="24"/>
          <w:szCs w:val="24"/>
        </w:rPr>
        <w:t>Daje prethodne suglasnosti na statute ustanova, ukoliko zakonom ili odlukom o osnivanju nije drugačije propisano</w:t>
      </w:r>
    </w:p>
    <w:p w14:paraId="517DB50D" w14:textId="77777777" w:rsidR="000F2867" w:rsidRPr="000F2867" w:rsidRDefault="000F2867" w:rsidP="002C2A7D">
      <w:pPr>
        <w:numPr>
          <w:ilvl w:val="0"/>
          <w:numId w:val="1"/>
        </w:numPr>
        <w:spacing w:after="160" w:line="240" w:lineRule="auto"/>
        <w:contextualSpacing/>
        <w:jc w:val="both"/>
        <w:rPr>
          <w:rFonts w:ascii="Times New Roman" w:hAnsi="Times New Roman" w:cs="Times New Roman"/>
          <w:sz w:val="24"/>
          <w:szCs w:val="24"/>
        </w:rPr>
      </w:pPr>
      <w:r w:rsidRPr="000F2867">
        <w:rPr>
          <w:rFonts w:ascii="Times New Roman" w:hAnsi="Times New Roman" w:cs="Times New Roman"/>
          <w:sz w:val="24"/>
          <w:szCs w:val="24"/>
        </w:rPr>
        <w:t>Donosi odluke o potpisivanju sporazuma o suradnji s drugim jedinicama lokalne i područne (regionalne) samouprave, u skladu sa općim aktom i zakonom</w:t>
      </w:r>
    </w:p>
    <w:p w14:paraId="5E97919B" w14:textId="77777777" w:rsidR="000F2867" w:rsidRPr="000F2867" w:rsidRDefault="000F2867" w:rsidP="002C2A7D">
      <w:pPr>
        <w:numPr>
          <w:ilvl w:val="0"/>
          <w:numId w:val="1"/>
        </w:numPr>
        <w:spacing w:after="160" w:line="240" w:lineRule="auto"/>
        <w:contextualSpacing/>
        <w:jc w:val="both"/>
        <w:rPr>
          <w:rFonts w:ascii="Times New Roman" w:hAnsi="Times New Roman" w:cs="Times New Roman"/>
          <w:sz w:val="24"/>
          <w:szCs w:val="24"/>
        </w:rPr>
      </w:pPr>
      <w:r w:rsidRPr="000F2867">
        <w:rPr>
          <w:rFonts w:ascii="Times New Roman" w:hAnsi="Times New Roman" w:cs="Times New Roman"/>
          <w:sz w:val="24"/>
          <w:szCs w:val="24"/>
        </w:rPr>
        <w:t>Raspisuje lokalni referendum</w:t>
      </w:r>
    </w:p>
    <w:p w14:paraId="77B9D7FF" w14:textId="77777777" w:rsidR="000F2867" w:rsidRPr="000F2867" w:rsidRDefault="000F2867" w:rsidP="002C2A7D">
      <w:pPr>
        <w:numPr>
          <w:ilvl w:val="0"/>
          <w:numId w:val="1"/>
        </w:numPr>
        <w:spacing w:after="160" w:line="240" w:lineRule="auto"/>
        <w:contextualSpacing/>
        <w:jc w:val="both"/>
        <w:rPr>
          <w:rFonts w:ascii="Times New Roman" w:hAnsi="Times New Roman" w:cs="Times New Roman"/>
          <w:sz w:val="24"/>
          <w:szCs w:val="24"/>
        </w:rPr>
      </w:pPr>
      <w:r w:rsidRPr="000F2867">
        <w:rPr>
          <w:rFonts w:ascii="Times New Roman" w:hAnsi="Times New Roman" w:cs="Times New Roman"/>
          <w:sz w:val="24"/>
          <w:szCs w:val="24"/>
        </w:rPr>
        <w:t>Odlučuje o pokroviteljstvu Općine</w:t>
      </w:r>
    </w:p>
    <w:p w14:paraId="2FA05909" w14:textId="77777777" w:rsidR="000F2867" w:rsidRPr="000F2867" w:rsidRDefault="000F2867" w:rsidP="002C2A7D">
      <w:pPr>
        <w:numPr>
          <w:ilvl w:val="0"/>
          <w:numId w:val="1"/>
        </w:numPr>
        <w:spacing w:after="160" w:line="240" w:lineRule="auto"/>
        <w:contextualSpacing/>
        <w:jc w:val="both"/>
        <w:rPr>
          <w:rFonts w:ascii="Times New Roman" w:hAnsi="Times New Roman" w:cs="Times New Roman"/>
          <w:sz w:val="24"/>
          <w:szCs w:val="24"/>
        </w:rPr>
      </w:pPr>
      <w:r w:rsidRPr="000F2867">
        <w:rPr>
          <w:rFonts w:ascii="Times New Roman" w:hAnsi="Times New Roman" w:cs="Times New Roman"/>
          <w:sz w:val="24"/>
          <w:szCs w:val="24"/>
        </w:rPr>
        <w:t>Obavlja i druge poslove koji su mu zakonom ili drugim propisom stavljeni u djelokrug.</w:t>
      </w:r>
    </w:p>
    <w:p w14:paraId="35846A70" w14:textId="77777777" w:rsidR="000F2867" w:rsidRPr="000F2867" w:rsidRDefault="000F2867" w:rsidP="000F2867">
      <w:pPr>
        <w:spacing w:after="160" w:line="240" w:lineRule="auto"/>
        <w:jc w:val="center"/>
        <w:rPr>
          <w:rFonts w:ascii="Times New Roman" w:hAnsi="Times New Roman" w:cs="Times New Roman"/>
          <w:sz w:val="24"/>
          <w:szCs w:val="24"/>
        </w:rPr>
      </w:pPr>
      <w:r w:rsidRPr="000F2867">
        <w:rPr>
          <w:rFonts w:ascii="Times New Roman" w:hAnsi="Times New Roman" w:cs="Times New Roman"/>
          <w:sz w:val="24"/>
          <w:szCs w:val="24"/>
        </w:rPr>
        <w:t>Članak 32.</w:t>
      </w:r>
    </w:p>
    <w:p w14:paraId="33F41F0F" w14:textId="77777777" w:rsidR="000F2867" w:rsidRPr="000F2867" w:rsidRDefault="000F2867" w:rsidP="000F2867">
      <w:pPr>
        <w:spacing w:after="160" w:line="240" w:lineRule="auto"/>
        <w:jc w:val="both"/>
        <w:rPr>
          <w:rFonts w:ascii="Times New Roman" w:hAnsi="Times New Roman" w:cs="Times New Roman"/>
          <w:sz w:val="24"/>
          <w:szCs w:val="24"/>
        </w:rPr>
      </w:pPr>
      <w:r w:rsidRPr="000F2867">
        <w:rPr>
          <w:rFonts w:ascii="Times New Roman" w:hAnsi="Times New Roman" w:cs="Times New Roman"/>
          <w:sz w:val="24"/>
          <w:szCs w:val="24"/>
        </w:rPr>
        <w:t>Rad vijeća odvija se na sjednicama.</w:t>
      </w:r>
    </w:p>
    <w:p w14:paraId="37584A28" w14:textId="77777777" w:rsidR="000F2867" w:rsidRPr="000F2867" w:rsidRDefault="000F2867" w:rsidP="000F2867">
      <w:pPr>
        <w:spacing w:after="160" w:line="240" w:lineRule="auto"/>
        <w:jc w:val="both"/>
        <w:rPr>
          <w:rFonts w:ascii="Times New Roman" w:hAnsi="Times New Roman" w:cs="Times New Roman"/>
          <w:sz w:val="24"/>
          <w:szCs w:val="24"/>
        </w:rPr>
      </w:pPr>
      <w:r w:rsidRPr="000F2867">
        <w:rPr>
          <w:rFonts w:ascii="Times New Roman" w:hAnsi="Times New Roman" w:cs="Times New Roman"/>
          <w:sz w:val="24"/>
          <w:szCs w:val="24"/>
        </w:rPr>
        <w:t>Sjednica se može održati ukoliko je na sjednici prisutna većina vijećnika.</w:t>
      </w:r>
    </w:p>
    <w:p w14:paraId="5121B3DA" w14:textId="77777777" w:rsidR="000F2867" w:rsidRPr="000F2867" w:rsidRDefault="000F2867" w:rsidP="000F2867">
      <w:pPr>
        <w:spacing w:after="160" w:line="240" w:lineRule="auto"/>
        <w:jc w:val="both"/>
        <w:rPr>
          <w:rFonts w:ascii="Times New Roman" w:hAnsi="Times New Roman" w:cs="Times New Roman"/>
          <w:sz w:val="24"/>
          <w:szCs w:val="24"/>
        </w:rPr>
      </w:pPr>
      <w:r w:rsidRPr="000F2867">
        <w:rPr>
          <w:rFonts w:ascii="Times New Roman" w:hAnsi="Times New Roman" w:cs="Times New Roman"/>
          <w:sz w:val="24"/>
          <w:szCs w:val="24"/>
        </w:rPr>
        <w:t>Općinsko vijeće donosi odluke većinom glasova, ukoliko je na sjednici prisutna većina vijećnika Općinskog vijeća.</w:t>
      </w:r>
    </w:p>
    <w:p w14:paraId="14FD8B70" w14:textId="77777777" w:rsidR="000F2867" w:rsidRPr="000F2867" w:rsidRDefault="000F2867" w:rsidP="000F2867">
      <w:pPr>
        <w:spacing w:after="160" w:line="240" w:lineRule="auto"/>
        <w:jc w:val="both"/>
        <w:rPr>
          <w:rFonts w:ascii="Times New Roman" w:hAnsi="Times New Roman" w:cs="Times New Roman"/>
          <w:sz w:val="24"/>
          <w:szCs w:val="24"/>
        </w:rPr>
      </w:pPr>
      <w:r w:rsidRPr="000F2867">
        <w:rPr>
          <w:rFonts w:ascii="Times New Roman" w:hAnsi="Times New Roman" w:cs="Times New Roman"/>
          <w:sz w:val="24"/>
          <w:szCs w:val="24"/>
        </w:rPr>
        <w:t>Statut, poslovnik, godišnji izvještaj o izvršenju proračuna donose se većinom glasova svih vijećnika Općinskog vijeća.</w:t>
      </w:r>
    </w:p>
    <w:p w14:paraId="5DDB07F9" w14:textId="77777777" w:rsidR="000F2867" w:rsidRPr="000F2867" w:rsidRDefault="000F2867" w:rsidP="000F2867">
      <w:pPr>
        <w:spacing w:after="160" w:line="240" w:lineRule="auto"/>
        <w:jc w:val="both"/>
        <w:rPr>
          <w:rFonts w:ascii="Times New Roman" w:hAnsi="Times New Roman" w:cs="Times New Roman"/>
          <w:sz w:val="24"/>
          <w:szCs w:val="24"/>
        </w:rPr>
      </w:pPr>
      <w:r w:rsidRPr="000F2867">
        <w:rPr>
          <w:rFonts w:ascii="Times New Roman" w:hAnsi="Times New Roman" w:cs="Times New Roman"/>
          <w:sz w:val="24"/>
          <w:szCs w:val="24"/>
        </w:rPr>
        <w:t>Poslovnikom Općinskog vijeća se mogu odrediti i druga pitanja o kojima se odlučuje većinom glasova svih vijećnika.</w:t>
      </w:r>
    </w:p>
    <w:p w14:paraId="36CDD5D1" w14:textId="77777777" w:rsidR="000F2867" w:rsidRPr="000F2867" w:rsidRDefault="000F2867" w:rsidP="000F2867">
      <w:pPr>
        <w:spacing w:after="160" w:line="240" w:lineRule="auto"/>
        <w:jc w:val="center"/>
        <w:rPr>
          <w:rFonts w:ascii="Times New Roman" w:hAnsi="Times New Roman" w:cs="Times New Roman"/>
          <w:sz w:val="24"/>
          <w:szCs w:val="24"/>
        </w:rPr>
      </w:pPr>
      <w:r w:rsidRPr="000F2867">
        <w:rPr>
          <w:rFonts w:ascii="Times New Roman" w:hAnsi="Times New Roman" w:cs="Times New Roman"/>
          <w:sz w:val="24"/>
          <w:szCs w:val="24"/>
        </w:rPr>
        <w:t>Članak 33.</w:t>
      </w:r>
    </w:p>
    <w:p w14:paraId="11907E28" w14:textId="77777777" w:rsidR="000F2867" w:rsidRPr="000F2867" w:rsidRDefault="000F2867" w:rsidP="000F2867">
      <w:pPr>
        <w:spacing w:after="160" w:line="240" w:lineRule="auto"/>
        <w:jc w:val="both"/>
        <w:rPr>
          <w:rFonts w:ascii="Times New Roman" w:hAnsi="Times New Roman" w:cs="Times New Roman"/>
          <w:sz w:val="24"/>
          <w:szCs w:val="24"/>
        </w:rPr>
      </w:pPr>
      <w:r w:rsidRPr="000F2867">
        <w:rPr>
          <w:rFonts w:ascii="Times New Roman" w:hAnsi="Times New Roman" w:cs="Times New Roman"/>
          <w:sz w:val="24"/>
          <w:szCs w:val="24"/>
        </w:rPr>
        <w:t>Općinsko vijeće ima predsjednika i potpredsjednika.</w:t>
      </w:r>
    </w:p>
    <w:p w14:paraId="6F448617" w14:textId="77777777" w:rsidR="000F2867" w:rsidRPr="000F2867" w:rsidRDefault="000F2867" w:rsidP="000F2867">
      <w:pPr>
        <w:spacing w:after="160" w:line="240" w:lineRule="auto"/>
        <w:jc w:val="both"/>
        <w:rPr>
          <w:rFonts w:ascii="Times New Roman" w:hAnsi="Times New Roman" w:cs="Times New Roman"/>
          <w:sz w:val="24"/>
          <w:szCs w:val="24"/>
        </w:rPr>
      </w:pPr>
      <w:r w:rsidRPr="000F2867">
        <w:rPr>
          <w:rFonts w:ascii="Times New Roman" w:hAnsi="Times New Roman" w:cs="Times New Roman"/>
          <w:sz w:val="24"/>
          <w:szCs w:val="24"/>
        </w:rPr>
        <w:t>Predsjednik Općinskog vijeća saziva sjednice Općinskog vijeća, predsjedava sjednicama i predstavlja Općinsko vijeće, a u slučaju odsutnosti ili spriječenosti zamjenjuje ga potpredsjednik.</w:t>
      </w:r>
    </w:p>
    <w:p w14:paraId="32D91E16" w14:textId="77777777" w:rsidR="000F2867" w:rsidRPr="000F2867" w:rsidRDefault="000F2867" w:rsidP="000F2867">
      <w:pPr>
        <w:spacing w:after="160" w:line="240" w:lineRule="auto"/>
        <w:jc w:val="center"/>
        <w:rPr>
          <w:rFonts w:ascii="Times New Roman" w:hAnsi="Times New Roman" w:cs="Times New Roman"/>
          <w:sz w:val="24"/>
          <w:szCs w:val="24"/>
        </w:rPr>
      </w:pPr>
      <w:r w:rsidRPr="000F2867">
        <w:rPr>
          <w:rFonts w:ascii="Times New Roman" w:hAnsi="Times New Roman" w:cs="Times New Roman"/>
          <w:sz w:val="24"/>
          <w:szCs w:val="24"/>
        </w:rPr>
        <w:t>Članak 34.</w:t>
      </w:r>
    </w:p>
    <w:p w14:paraId="4E64040A" w14:textId="77777777" w:rsidR="000F2867" w:rsidRPr="000F2867" w:rsidRDefault="000F2867" w:rsidP="000F2867">
      <w:pPr>
        <w:spacing w:after="160" w:line="240" w:lineRule="auto"/>
        <w:jc w:val="both"/>
        <w:rPr>
          <w:rFonts w:ascii="Times New Roman" w:hAnsi="Times New Roman" w:cs="Times New Roman"/>
          <w:sz w:val="24"/>
          <w:szCs w:val="24"/>
        </w:rPr>
      </w:pPr>
      <w:r w:rsidRPr="000F2867">
        <w:rPr>
          <w:rFonts w:ascii="Times New Roman" w:hAnsi="Times New Roman" w:cs="Times New Roman"/>
          <w:sz w:val="24"/>
          <w:szCs w:val="24"/>
        </w:rPr>
        <w:t>Predsjednik Općinskog vijeća:</w:t>
      </w:r>
    </w:p>
    <w:p w14:paraId="6DFBC980" w14:textId="77777777" w:rsidR="000F2867" w:rsidRPr="000F2867" w:rsidRDefault="000F2867" w:rsidP="002C2A7D">
      <w:pPr>
        <w:numPr>
          <w:ilvl w:val="0"/>
          <w:numId w:val="1"/>
        </w:numPr>
        <w:spacing w:after="160" w:line="240" w:lineRule="auto"/>
        <w:contextualSpacing/>
        <w:jc w:val="both"/>
        <w:rPr>
          <w:rFonts w:ascii="Times New Roman" w:hAnsi="Times New Roman" w:cs="Times New Roman"/>
          <w:sz w:val="24"/>
          <w:szCs w:val="24"/>
        </w:rPr>
      </w:pPr>
      <w:r w:rsidRPr="000F2867">
        <w:rPr>
          <w:rFonts w:ascii="Times New Roman" w:hAnsi="Times New Roman" w:cs="Times New Roman"/>
          <w:sz w:val="24"/>
          <w:szCs w:val="24"/>
        </w:rPr>
        <w:t>Zastupa Općinsko vijeće</w:t>
      </w:r>
    </w:p>
    <w:p w14:paraId="6F6E137B" w14:textId="77777777" w:rsidR="000F2867" w:rsidRPr="000F2867" w:rsidRDefault="000F2867" w:rsidP="002C2A7D">
      <w:pPr>
        <w:numPr>
          <w:ilvl w:val="0"/>
          <w:numId w:val="1"/>
        </w:numPr>
        <w:spacing w:after="160" w:line="240" w:lineRule="auto"/>
        <w:contextualSpacing/>
        <w:jc w:val="both"/>
        <w:rPr>
          <w:rFonts w:ascii="Times New Roman" w:hAnsi="Times New Roman" w:cs="Times New Roman"/>
          <w:sz w:val="24"/>
          <w:szCs w:val="24"/>
        </w:rPr>
      </w:pPr>
      <w:r w:rsidRPr="000F2867">
        <w:rPr>
          <w:rFonts w:ascii="Times New Roman" w:hAnsi="Times New Roman" w:cs="Times New Roman"/>
          <w:sz w:val="24"/>
          <w:szCs w:val="24"/>
        </w:rPr>
        <w:t>Saziva i predsjedava sjednicama Općinskog vijeća</w:t>
      </w:r>
    </w:p>
    <w:p w14:paraId="6CEE49BF" w14:textId="77777777" w:rsidR="000F2867" w:rsidRPr="000F2867" w:rsidRDefault="000F2867" w:rsidP="002C2A7D">
      <w:pPr>
        <w:numPr>
          <w:ilvl w:val="0"/>
          <w:numId w:val="1"/>
        </w:numPr>
        <w:spacing w:after="160" w:line="240" w:lineRule="auto"/>
        <w:contextualSpacing/>
        <w:jc w:val="both"/>
        <w:rPr>
          <w:rFonts w:ascii="Times New Roman" w:hAnsi="Times New Roman" w:cs="Times New Roman"/>
          <w:sz w:val="24"/>
          <w:szCs w:val="24"/>
        </w:rPr>
      </w:pPr>
      <w:r w:rsidRPr="000F2867">
        <w:rPr>
          <w:rFonts w:ascii="Times New Roman" w:hAnsi="Times New Roman" w:cs="Times New Roman"/>
          <w:sz w:val="24"/>
          <w:szCs w:val="24"/>
        </w:rPr>
        <w:t>Predlaže dnevni red Općinskog vijeća</w:t>
      </w:r>
    </w:p>
    <w:p w14:paraId="0C900C2A" w14:textId="77777777" w:rsidR="000F2867" w:rsidRPr="000F2867" w:rsidRDefault="000F2867" w:rsidP="002C2A7D">
      <w:pPr>
        <w:numPr>
          <w:ilvl w:val="0"/>
          <w:numId w:val="1"/>
        </w:numPr>
        <w:spacing w:after="160" w:line="240" w:lineRule="auto"/>
        <w:contextualSpacing/>
        <w:jc w:val="both"/>
        <w:rPr>
          <w:rFonts w:ascii="Times New Roman" w:hAnsi="Times New Roman" w:cs="Times New Roman"/>
          <w:sz w:val="24"/>
          <w:szCs w:val="24"/>
        </w:rPr>
      </w:pPr>
      <w:r w:rsidRPr="000F2867">
        <w:rPr>
          <w:rFonts w:ascii="Times New Roman" w:hAnsi="Times New Roman" w:cs="Times New Roman"/>
          <w:sz w:val="24"/>
          <w:szCs w:val="24"/>
        </w:rPr>
        <w:t>Upućuje prijedloge ovlaštenih predlagatelja u propisani postupak</w:t>
      </w:r>
    </w:p>
    <w:p w14:paraId="0D2F70C4" w14:textId="77777777" w:rsidR="000F2867" w:rsidRPr="000F2867" w:rsidRDefault="000F2867" w:rsidP="002C2A7D">
      <w:pPr>
        <w:numPr>
          <w:ilvl w:val="0"/>
          <w:numId w:val="1"/>
        </w:numPr>
        <w:spacing w:after="160" w:line="240" w:lineRule="auto"/>
        <w:contextualSpacing/>
        <w:jc w:val="both"/>
        <w:rPr>
          <w:rFonts w:ascii="Times New Roman" w:hAnsi="Times New Roman" w:cs="Times New Roman"/>
          <w:sz w:val="24"/>
          <w:szCs w:val="24"/>
        </w:rPr>
      </w:pPr>
      <w:r w:rsidRPr="000F2867">
        <w:rPr>
          <w:rFonts w:ascii="Times New Roman" w:hAnsi="Times New Roman" w:cs="Times New Roman"/>
          <w:sz w:val="24"/>
          <w:szCs w:val="24"/>
        </w:rPr>
        <w:t>Brine o postupku donošenja odluka i općih akata</w:t>
      </w:r>
    </w:p>
    <w:p w14:paraId="7005C9F2" w14:textId="77777777" w:rsidR="000F2867" w:rsidRPr="000F2867" w:rsidRDefault="000F2867" w:rsidP="002C2A7D">
      <w:pPr>
        <w:numPr>
          <w:ilvl w:val="0"/>
          <w:numId w:val="1"/>
        </w:numPr>
        <w:spacing w:after="160" w:line="240" w:lineRule="auto"/>
        <w:contextualSpacing/>
        <w:jc w:val="both"/>
        <w:rPr>
          <w:rFonts w:ascii="Times New Roman" w:hAnsi="Times New Roman" w:cs="Times New Roman"/>
          <w:sz w:val="24"/>
          <w:szCs w:val="24"/>
        </w:rPr>
      </w:pPr>
      <w:r w:rsidRPr="000F2867">
        <w:rPr>
          <w:rFonts w:ascii="Times New Roman" w:hAnsi="Times New Roman" w:cs="Times New Roman"/>
          <w:sz w:val="24"/>
          <w:szCs w:val="24"/>
        </w:rPr>
        <w:t>Održava red na sjednici Općinskog vijeća</w:t>
      </w:r>
    </w:p>
    <w:p w14:paraId="29213257" w14:textId="77777777" w:rsidR="000F2867" w:rsidRPr="000F2867" w:rsidRDefault="000F2867" w:rsidP="002C2A7D">
      <w:pPr>
        <w:numPr>
          <w:ilvl w:val="0"/>
          <w:numId w:val="1"/>
        </w:numPr>
        <w:spacing w:after="160" w:line="240" w:lineRule="auto"/>
        <w:contextualSpacing/>
        <w:jc w:val="both"/>
        <w:rPr>
          <w:rFonts w:ascii="Times New Roman" w:hAnsi="Times New Roman" w:cs="Times New Roman"/>
          <w:sz w:val="24"/>
          <w:szCs w:val="24"/>
        </w:rPr>
      </w:pPr>
      <w:r w:rsidRPr="000F2867">
        <w:rPr>
          <w:rFonts w:ascii="Times New Roman" w:hAnsi="Times New Roman" w:cs="Times New Roman"/>
          <w:sz w:val="24"/>
          <w:szCs w:val="24"/>
        </w:rPr>
        <w:t>Usklađuje rad radnih tijela</w:t>
      </w:r>
    </w:p>
    <w:p w14:paraId="7994FCF5" w14:textId="77777777" w:rsidR="000F2867" w:rsidRPr="000F2867" w:rsidRDefault="000F2867" w:rsidP="002C2A7D">
      <w:pPr>
        <w:numPr>
          <w:ilvl w:val="0"/>
          <w:numId w:val="1"/>
        </w:numPr>
        <w:spacing w:after="160" w:line="240" w:lineRule="auto"/>
        <w:contextualSpacing/>
        <w:jc w:val="both"/>
        <w:rPr>
          <w:rFonts w:ascii="Times New Roman" w:hAnsi="Times New Roman" w:cs="Times New Roman"/>
          <w:sz w:val="24"/>
          <w:szCs w:val="24"/>
        </w:rPr>
      </w:pPr>
      <w:r w:rsidRPr="000F2867">
        <w:rPr>
          <w:rFonts w:ascii="Times New Roman" w:hAnsi="Times New Roman" w:cs="Times New Roman"/>
          <w:sz w:val="24"/>
          <w:szCs w:val="24"/>
        </w:rPr>
        <w:t>Potpisuje odluke i druge akte koje donosi Općinsko vijeće</w:t>
      </w:r>
    </w:p>
    <w:p w14:paraId="63B93C89" w14:textId="77777777" w:rsidR="000F2867" w:rsidRPr="000F2867" w:rsidRDefault="000F2867" w:rsidP="002C2A7D">
      <w:pPr>
        <w:numPr>
          <w:ilvl w:val="0"/>
          <w:numId w:val="1"/>
        </w:numPr>
        <w:spacing w:after="160" w:line="240" w:lineRule="auto"/>
        <w:contextualSpacing/>
        <w:jc w:val="both"/>
        <w:rPr>
          <w:rFonts w:ascii="Times New Roman" w:hAnsi="Times New Roman" w:cs="Times New Roman"/>
          <w:sz w:val="24"/>
          <w:szCs w:val="24"/>
        </w:rPr>
      </w:pPr>
      <w:r w:rsidRPr="000F2867">
        <w:rPr>
          <w:rFonts w:ascii="Times New Roman" w:hAnsi="Times New Roman" w:cs="Times New Roman"/>
          <w:sz w:val="24"/>
          <w:szCs w:val="24"/>
        </w:rPr>
        <w:t>Brine o suradnji Općinskog vijeća i općinskog načelnika</w:t>
      </w:r>
    </w:p>
    <w:p w14:paraId="54544596" w14:textId="77777777" w:rsidR="000F2867" w:rsidRPr="000F2867" w:rsidRDefault="000F2867" w:rsidP="002C2A7D">
      <w:pPr>
        <w:numPr>
          <w:ilvl w:val="0"/>
          <w:numId w:val="1"/>
        </w:numPr>
        <w:spacing w:after="160" w:line="240" w:lineRule="auto"/>
        <w:contextualSpacing/>
        <w:jc w:val="both"/>
        <w:rPr>
          <w:rFonts w:ascii="Times New Roman" w:hAnsi="Times New Roman" w:cs="Times New Roman"/>
          <w:sz w:val="24"/>
          <w:szCs w:val="24"/>
        </w:rPr>
      </w:pPr>
      <w:r w:rsidRPr="000F2867">
        <w:rPr>
          <w:rFonts w:ascii="Times New Roman" w:hAnsi="Times New Roman" w:cs="Times New Roman"/>
          <w:sz w:val="24"/>
          <w:szCs w:val="24"/>
        </w:rPr>
        <w:t>Brine o zaštiti prava vijećnika</w:t>
      </w:r>
    </w:p>
    <w:p w14:paraId="3FFE61F6" w14:textId="77777777" w:rsidR="000F2867" w:rsidRPr="000F2867" w:rsidRDefault="000F2867" w:rsidP="002C2A7D">
      <w:pPr>
        <w:numPr>
          <w:ilvl w:val="0"/>
          <w:numId w:val="1"/>
        </w:numPr>
        <w:spacing w:after="160" w:line="240" w:lineRule="auto"/>
        <w:contextualSpacing/>
        <w:jc w:val="both"/>
        <w:rPr>
          <w:rFonts w:ascii="Times New Roman" w:hAnsi="Times New Roman" w:cs="Times New Roman"/>
          <w:sz w:val="24"/>
          <w:szCs w:val="24"/>
        </w:rPr>
      </w:pPr>
      <w:r w:rsidRPr="000F2867">
        <w:rPr>
          <w:rFonts w:ascii="Times New Roman" w:hAnsi="Times New Roman" w:cs="Times New Roman"/>
          <w:sz w:val="24"/>
          <w:szCs w:val="24"/>
        </w:rPr>
        <w:t xml:space="preserve">Obavlja druge poslove određena zakonom i Poslovnikom Općinskog vijeća </w:t>
      </w:r>
    </w:p>
    <w:p w14:paraId="1D00E55F" w14:textId="77777777" w:rsidR="000F2867" w:rsidRPr="000F2867" w:rsidRDefault="000F2867" w:rsidP="000F2867">
      <w:pPr>
        <w:spacing w:after="160" w:line="240" w:lineRule="auto"/>
        <w:jc w:val="center"/>
        <w:rPr>
          <w:rFonts w:ascii="Times New Roman" w:hAnsi="Times New Roman" w:cs="Times New Roman"/>
          <w:sz w:val="24"/>
          <w:szCs w:val="24"/>
        </w:rPr>
      </w:pPr>
      <w:r w:rsidRPr="000F2867">
        <w:rPr>
          <w:rFonts w:ascii="Times New Roman" w:hAnsi="Times New Roman" w:cs="Times New Roman"/>
          <w:sz w:val="24"/>
          <w:szCs w:val="24"/>
        </w:rPr>
        <w:t>Članak 35.</w:t>
      </w:r>
    </w:p>
    <w:p w14:paraId="466C4088" w14:textId="77777777" w:rsidR="000F2867" w:rsidRPr="000F2867" w:rsidRDefault="000F2867" w:rsidP="000F2867">
      <w:pPr>
        <w:spacing w:after="160" w:line="240" w:lineRule="auto"/>
        <w:jc w:val="both"/>
        <w:rPr>
          <w:rFonts w:ascii="Times New Roman" w:hAnsi="Times New Roman" w:cs="Times New Roman"/>
          <w:sz w:val="24"/>
          <w:szCs w:val="24"/>
        </w:rPr>
      </w:pPr>
      <w:r w:rsidRPr="000F2867">
        <w:rPr>
          <w:rFonts w:ascii="Times New Roman" w:hAnsi="Times New Roman" w:cs="Times New Roman"/>
          <w:sz w:val="24"/>
          <w:szCs w:val="24"/>
        </w:rPr>
        <w:t>Općinsko vijeće ima devet vijećnika.</w:t>
      </w:r>
    </w:p>
    <w:p w14:paraId="41F48523" w14:textId="77777777" w:rsidR="000F2867" w:rsidRPr="000F2867" w:rsidRDefault="000F2867" w:rsidP="000F2867">
      <w:pPr>
        <w:spacing w:after="160" w:line="240" w:lineRule="auto"/>
        <w:jc w:val="both"/>
        <w:rPr>
          <w:rFonts w:ascii="Times New Roman" w:hAnsi="Times New Roman" w:cs="Times New Roman"/>
          <w:sz w:val="24"/>
          <w:szCs w:val="24"/>
        </w:rPr>
      </w:pPr>
      <w:r w:rsidRPr="000F2867">
        <w:rPr>
          <w:rFonts w:ascii="Times New Roman" w:hAnsi="Times New Roman" w:cs="Times New Roman"/>
          <w:sz w:val="24"/>
          <w:szCs w:val="24"/>
        </w:rPr>
        <w:t>Pripadnicima hrvatskog naroda jamči se zastupljenost u Općinskom vijeću.</w:t>
      </w:r>
    </w:p>
    <w:p w14:paraId="5CA4607C" w14:textId="77777777" w:rsidR="000F2867" w:rsidRPr="000F2867" w:rsidRDefault="000F2867" w:rsidP="000F2867">
      <w:pPr>
        <w:spacing w:after="160" w:line="240" w:lineRule="auto"/>
        <w:jc w:val="both"/>
        <w:rPr>
          <w:rFonts w:ascii="Times New Roman" w:hAnsi="Times New Roman" w:cs="Times New Roman"/>
          <w:sz w:val="24"/>
          <w:szCs w:val="24"/>
        </w:rPr>
      </w:pPr>
      <w:r w:rsidRPr="000F2867">
        <w:rPr>
          <w:rFonts w:ascii="Times New Roman" w:hAnsi="Times New Roman" w:cs="Times New Roman"/>
          <w:sz w:val="24"/>
          <w:szCs w:val="24"/>
        </w:rPr>
        <w:t>Pripadnici hrvatskog naroda imaju pravo na zastupljenost u Općinskom vijeću sa jednim vijećnikom hrvatskog naroda.</w:t>
      </w:r>
    </w:p>
    <w:p w14:paraId="29166DE8" w14:textId="77777777" w:rsidR="000F2867" w:rsidRPr="000F2867" w:rsidRDefault="000F2867" w:rsidP="000F2867">
      <w:pPr>
        <w:spacing w:after="160" w:line="240" w:lineRule="auto"/>
        <w:jc w:val="both"/>
        <w:rPr>
          <w:rFonts w:ascii="Times New Roman" w:hAnsi="Times New Roman" w:cs="Times New Roman"/>
          <w:sz w:val="24"/>
          <w:szCs w:val="24"/>
        </w:rPr>
      </w:pPr>
      <w:r w:rsidRPr="000F2867">
        <w:rPr>
          <w:rFonts w:ascii="Times New Roman" w:hAnsi="Times New Roman" w:cs="Times New Roman"/>
          <w:sz w:val="24"/>
          <w:szCs w:val="24"/>
        </w:rPr>
        <w:t>Općinsko vijeće može imati i više od devet vijećnika ako je to potrebno da bi se osigurala odgovarajuća zastupljenost hrvatskog naroda u Općinskom vijeću sukladno odredbama Ustavnog zakona o pravima nacionalnih manjina i Zakona o lokalnim izborima.</w:t>
      </w:r>
    </w:p>
    <w:p w14:paraId="5C833698" w14:textId="77777777" w:rsidR="000F2867" w:rsidRPr="000F2867" w:rsidRDefault="000F2867" w:rsidP="000F2867">
      <w:pPr>
        <w:spacing w:after="160" w:line="240" w:lineRule="auto"/>
        <w:jc w:val="center"/>
        <w:rPr>
          <w:rFonts w:ascii="Times New Roman" w:hAnsi="Times New Roman" w:cs="Times New Roman"/>
          <w:sz w:val="24"/>
          <w:szCs w:val="24"/>
        </w:rPr>
      </w:pPr>
      <w:r w:rsidRPr="000F2867">
        <w:rPr>
          <w:rFonts w:ascii="Times New Roman" w:hAnsi="Times New Roman" w:cs="Times New Roman"/>
          <w:sz w:val="24"/>
          <w:szCs w:val="24"/>
        </w:rPr>
        <w:t>Članak 36.</w:t>
      </w:r>
    </w:p>
    <w:p w14:paraId="30D252D7" w14:textId="77777777" w:rsidR="000F2867" w:rsidRPr="000F2867" w:rsidRDefault="000F2867" w:rsidP="000F2867">
      <w:pPr>
        <w:spacing w:after="160" w:line="240" w:lineRule="auto"/>
        <w:jc w:val="both"/>
        <w:rPr>
          <w:rFonts w:ascii="Times New Roman" w:hAnsi="Times New Roman" w:cs="Times New Roman"/>
          <w:sz w:val="24"/>
          <w:szCs w:val="24"/>
        </w:rPr>
      </w:pPr>
      <w:r w:rsidRPr="000F2867">
        <w:rPr>
          <w:rFonts w:ascii="Times New Roman" w:hAnsi="Times New Roman" w:cs="Times New Roman"/>
          <w:sz w:val="24"/>
          <w:szCs w:val="24"/>
        </w:rPr>
        <w:t>Općinsko vijeće Općine Šodolovci u svrhu pripreme odluka iz svog djelokruga osniva radna tijela.</w:t>
      </w:r>
    </w:p>
    <w:p w14:paraId="0FC0D1FB" w14:textId="77777777" w:rsidR="000F2867" w:rsidRPr="000F2867" w:rsidRDefault="000F2867" w:rsidP="000F2867">
      <w:pPr>
        <w:spacing w:after="160" w:line="240" w:lineRule="auto"/>
        <w:jc w:val="both"/>
        <w:rPr>
          <w:rFonts w:ascii="Times New Roman" w:hAnsi="Times New Roman" w:cs="Times New Roman"/>
          <w:sz w:val="24"/>
          <w:szCs w:val="24"/>
        </w:rPr>
      </w:pPr>
      <w:r w:rsidRPr="000F2867">
        <w:rPr>
          <w:rFonts w:ascii="Times New Roman" w:hAnsi="Times New Roman" w:cs="Times New Roman"/>
          <w:sz w:val="24"/>
          <w:szCs w:val="24"/>
        </w:rPr>
        <w:lastRenderedPageBreak/>
        <w:t>Stalna radna tijela Općinskog vijeća su:</w:t>
      </w:r>
    </w:p>
    <w:p w14:paraId="734455C9" w14:textId="77777777" w:rsidR="000F2867" w:rsidRPr="000F2867" w:rsidRDefault="000F2867" w:rsidP="002C2A7D">
      <w:pPr>
        <w:numPr>
          <w:ilvl w:val="0"/>
          <w:numId w:val="1"/>
        </w:numPr>
        <w:spacing w:after="160" w:line="240" w:lineRule="auto"/>
        <w:contextualSpacing/>
        <w:jc w:val="both"/>
        <w:rPr>
          <w:rFonts w:ascii="Times New Roman" w:hAnsi="Times New Roman" w:cs="Times New Roman"/>
          <w:sz w:val="24"/>
          <w:szCs w:val="24"/>
        </w:rPr>
      </w:pPr>
      <w:r w:rsidRPr="000F2867">
        <w:rPr>
          <w:rFonts w:ascii="Times New Roman" w:hAnsi="Times New Roman" w:cs="Times New Roman"/>
          <w:sz w:val="24"/>
          <w:szCs w:val="24"/>
        </w:rPr>
        <w:t>Odbor za Statut, Poslovnik i normativnu djelatnost,</w:t>
      </w:r>
    </w:p>
    <w:p w14:paraId="1F9BE46D" w14:textId="77777777" w:rsidR="000F2867" w:rsidRPr="000F2867" w:rsidRDefault="000F2867" w:rsidP="002C2A7D">
      <w:pPr>
        <w:numPr>
          <w:ilvl w:val="0"/>
          <w:numId w:val="1"/>
        </w:numPr>
        <w:spacing w:after="160" w:line="240" w:lineRule="auto"/>
        <w:contextualSpacing/>
        <w:jc w:val="both"/>
        <w:rPr>
          <w:rFonts w:ascii="Times New Roman" w:hAnsi="Times New Roman" w:cs="Times New Roman"/>
          <w:sz w:val="24"/>
          <w:szCs w:val="24"/>
        </w:rPr>
      </w:pPr>
      <w:r w:rsidRPr="000F2867">
        <w:rPr>
          <w:rFonts w:ascii="Times New Roman" w:hAnsi="Times New Roman" w:cs="Times New Roman"/>
          <w:sz w:val="24"/>
          <w:szCs w:val="24"/>
        </w:rPr>
        <w:t>Odbor za izbor i imenovanje,</w:t>
      </w:r>
    </w:p>
    <w:p w14:paraId="3A96EC5C" w14:textId="77777777" w:rsidR="000F2867" w:rsidRPr="000F2867" w:rsidRDefault="000F2867" w:rsidP="002C2A7D">
      <w:pPr>
        <w:numPr>
          <w:ilvl w:val="0"/>
          <w:numId w:val="1"/>
        </w:numPr>
        <w:spacing w:after="160" w:line="240" w:lineRule="auto"/>
        <w:contextualSpacing/>
        <w:jc w:val="both"/>
        <w:rPr>
          <w:rFonts w:ascii="Times New Roman" w:hAnsi="Times New Roman" w:cs="Times New Roman"/>
          <w:sz w:val="24"/>
          <w:szCs w:val="24"/>
        </w:rPr>
      </w:pPr>
      <w:r w:rsidRPr="000F2867">
        <w:rPr>
          <w:rFonts w:ascii="Times New Roman" w:hAnsi="Times New Roman" w:cs="Times New Roman"/>
          <w:sz w:val="24"/>
          <w:szCs w:val="24"/>
        </w:rPr>
        <w:t>Mandatno Povjerenstvo.</w:t>
      </w:r>
    </w:p>
    <w:p w14:paraId="4AF65931" w14:textId="77777777" w:rsidR="000F2867" w:rsidRPr="000F2867" w:rsidRDefault="000F2867" w:rsidP="000F2867">
      <w:pPr>
        <w:spacing w:after="160" w:line="240" w:lineRule="auto"/>
        <w:jc w:val="both"/>
        <w:rPr>
          <w:rFonts w:ascii="Times New Roman" w:hAnsi="Times New Roman" w:cs="Times New Roman"/>
          <w:sz w:val="24"/>
          <w:szCs w:val="24"/>
        </w:rPr>
      </w:pPr>
      <w:r w:rsidRPr="000F2867">
        <w:rPr>
          <w:rFonts w:ascii="Times New Roman" w:hAnsi="Times New Roman" w:cs="Times New Roman"/>
          <w:sz w:val="24"/>
          <w:szCs w:val="24"/>
        </w:rPr>
        <w:t xml:space="preserve">Osim radnih tijela iz prethodnog stavka ovog članka Općinsko vijeće posebnom odlukom osniva i druga radna tijela po potrebi. </w:t>
      </w:r>
    </w:p>
    <w:p w14:paraId="67C8897C" w14:textId="77777777" w:rsidR="000F2867" w:rsidRPr="000F2867" w:rsidRDefault="000F2867" w:rsidP="000F2867">
      <w:pPr>
        <w:spacing w:after="160" w:line="240" w:lineRule="auto"/>
        <w:jc w:val="both"/>
        <w:rPr>
          <w:rFonts w:ascii="Times New Roman" w:hAnsi="Times New Roman" w:cs="Times New Roman"/>
          <w:sz w:val="24"/>
          <w:szCs w:val="24"/>
        </w:rPr>
      </w:pPr>
      <w:r w:rsidRPr="000F2867">
        <w:rPr>
          <w:rFonts w:ascii="Times New Roman" w:hAnsi="Times New Roman" w:cs="Times New Roman"/>
          <w:sz w:val="24"/>
          <w:szCs w:val="24"/>
        </w:rPr>
        <w:t xml:space="preserve">Poslovnikom Općinskog vijeća uređuje se djelokrug, sastav i način rada radnih tijela. </w:t>
      </w:r>
    </w:p>
    <w:p w14:paraId="134F4E57" w14:textId="77777777" w:rsidR="000F2867" w:rsidRPr="000F2867" w:rsidRDefault="000F2867" w:rsidP="000F2867">
      <w:pPr>
        <w:spacing w:after="160" w:line="240" w:lineRule="auto"/>
        <w:jc w:val="center"/>
        <w:rPr>
          <w:rFonts w:ascii="Times New Roman" w:hAnsi="Times New Roman" w:cs="Times New Roman"/>
          <w:sz w:val="24"/>
          <w:szCs w:val="24"/>
        </w:rPr>
      </w:pPr>
      <w:r w:rsidRPr="000F2867">
        <w:rPr>
          <w:rFonts w:ascii="Times New Roman" w:hAnsi="Times New Roman" w:cs="Times New Roman"/>
          <w:sz w:val="24"/>
          <w:szCs w:val="24"/>
        </w:rPr>
        <w:t>Članak 37.</w:t>
      </w:r>
    </w:p>
    <w:p w14:paraId="647D0F7C" w14:textId="77777777" w:rsidR="000F2867" w:rsidRPr="000F2867" w:rsidRDefault="000F2867" w:rsidP="000F2867">
      <w:pPr>
        <w:spacing w:after="160" w:line="240" w:lineRule="auto"/>
        <w:jc w:val="both"/>
        <w:rPr>
          <w:rFonts w:ascii="Times New Roman" w:hAnsi="Times New Roman" w:cs="Times New Roman"/>
          <w:sz w:val="24"/>
          <w:szCs w:val="24"/>
        </w:rPr>
      </w:pPr>
      <w:r w:rsidRPr="000F2867">
        <w:rPr>
          <w:rFonts w:ascii="Times New Roman" w:hAnsi="Times New Roman" w:cs="Times New Roman"/>
          <w:sz w:val="24"/>
          <w:szCs w:val="24"/>
        </w:rPr>
        <w:t>Mandat vijećnika Općinskog vijeća izabranih na redovnim izborima traje:</w:t>
      </w:r>
    </w:p>
    <w:p w14:paraId="2CC7E483" w14:textId="77777777" w:rsidR="000F2867" w:rsidRPr="000F2867" w:rsidRDefault="000F2867" w:rsidP="002C2A7D">
      <w:pPr>
        <w:numPr>
          <w:ilvl w:val="0"/>
          <w:numId w:val="1"/>
        </w:numPr>
        <w:spacing w:after="160" w:line="240" w:lineRule="auto"/>
        <w:contextualSpacing/>
        <w:jc w:val="both"/>
        <w:rPr>
          <w:rFonts w:ascii="Times New Roman" w:hAnsi="Times New Roman" w:cs="Times New Roman"/>
          <w:sz w:val="24"/>
          <w:szCs w:val="24"/>
        </w:rPr>
      </w:pPr>
      <w:r w:rsidRPr="000F2867">
        <w:rPr>
          <w:rFonts w:ascii="Times New Roman" w:hAnsi="Times New Roman" w:cs="Times New Roman"/>
          <w:sz w:val="24"/>
          <w:szCs w:val="24"/>
        </w:rPr>
        <w:t>Do dana stupanja na snagu odluke Vlade Republike Hrvatske o raspisivanju sljedećih redovnih izbora ili</w:t>
      </w:r>
    </w:p>
    <w:p w14:paraId="0B962E9D" w14:textId="77777777" w:rsidR="000F2867" w:rsidRPr="000F2867" w:rsidRDefault="000F2867" w:rsidP="002C2A7D">
      <w:pPr>
        <w:numPr>
          <w:ilvl w:val="0"/>
          <w:numId w:val="1"/>
        </w:numPr>
        <w:spacing w:after="160" w:line="240" w:lineRule="auto"/>
        <w:contextualSpacing/>
        <w:jc w:val="both"/>
        <w:rPr>
          <w:rFonts w:ascii="Times New Roman" w:hAnsi="Times New Roman" w:cs="Times New Roman"/>
          <w:sz w:val="24"/>
          <w:szCs w:val="24"/>
        </w:rPr>
      </w:pPr>
      <w:r w:rsidRPr="000F2867">
        <w:rPr>
          <w:rFonts w:ascii="Times New Roman" w:hAnsi="Times New Roman" w:cs="Times New Roman"/>
          <w:sz w:val="24"/>
          <w:szCs w:val="24"/>
        </w:rPr>
        <w:t>Do dana stupanja na snagu odluke Vlade Republike Hrvatske o raspuštanju Općinskog vijeća, ako takva odluka bude donesena prije raspisivanja redovnih izbora.</w:t>
      </w:r>
    </w:p>
    <w:p w14:paraId="1B86F948" w14:textId="77777777" w:rsidR="000F2867" w:rsidRPr="000F2867" w:rsidRDefault="000F2867" w:rsidP="000F2867">
      <w:pPr>
        <w:spacing w:after="160" w:line="240" w:lineRule="auto"/>
        <w:jc w:val="both"/>
        <w:rPr>
          <w:rFonts w:ascii="Times New Roman" w:hAnsi="Times New Roman" w:cs="Times New Roman"/>
          <w:sz w:val="24"/>
          <w:szCs w:val="24"/>
        </w:rPr>
      </w:pPr>
      <w:r w:rsidRPr="000F2867">
        <w:rPr>
          <w:rFonts w:ascii="Times New Roman" w:hAnsi="Times New Roman" w:cs="Times New Roman"/>
          <w:sz w:val="24"/>
          <w:szCs w:val="24"/>
        </w:rPr>
        <w:t>Mandat vijećnika Općinskog vijeća izabranog na prijevremenim izborima traje:</w:t>
      </w:r>
    </w:p>
    <w:p w14:paraId="2415F422" w14:textId="77777777" w:rsidR="000F2867" w:rsidRPr="000F2867" w:rsidRDefault="000F2867" w:rsidP="002C2A7D">
      <w:pPr>
        <w:numPr>
          <w:ilvl w:val="0"/>
          <w:numId w:val="1"/>
        </w:numPr>
        <w:spacing w:after="160" w:line="240" w:lineRule="auto"/>
        <w:contextualSpacing/>
        <w:jc w:val="both"/>
        <w:rPr>
          <w:rFonts w:ascii="Times New Roman" w:hAnsi="Times New Roman" w:cs="Times New Roman"/>
          <w:sz w:val="24"/>
          <w:szCs w:val="24"/>
        </w:rPr>
      </w:pPr>
      <w:r w:rsidRPr="000F2867">
        <w:rPr>
          <w:rFonts w:ascii="Times New Roman" w:hAnsi="Times New Roman" w:cs="Times New Roman"/>
          <w:sz w:val="24"/>
          <w:szCs w:val="24"/>
        </w:rPr>
        <w:t>Do isteka tekućeg mandata Općinskog vijeća izabranog na redovnim izborima ili</w:t>
      </w:r>
    </w:p>
    <w:p w14:paraId="79437FEF" w14:textId="77777777" w:rsidR="000F2867" w:rsidRPr="000F2867" w:rsidRDefault="000F2867" w:rsidP="002C2A7D">
      <w:pPr>
        <w:numPr>
          <w:ilvl w:val="0"/>
          <w:numId w:val="1"/>
        </w:numPr>
        <w:spacing w:after="160" w:line="240" w:lineRule="auto"/>
        <w:contextualSpacing/>
        <w:jc w:val="both"/>
        <w:rPr>
          <w:rFonts w:ascii="Times New Roman" w:hAnsi="Times New Roman" w:cs="Times New Roman"/>
          <w:sz w:val="24"/>
          <w:szCs w:val="24"/>
        </w:rPr>
      </w:pPr>
      <w:r w:rsidRPr="000F2867">
        <w:rPr>
          <w:rFonts w:ascii="Times New Roman" w:hAnsi="Times New Roman" w:cs="Times New Roman"/>
          <w:sz w:val="24"/>
          <w:szCs w:val="24"/>
        </w:rPr>
        <w:t>Do dana stupanja na snagu odluke Vlade Republike Hrvatske o raspuštanju vijeća</w:t>
      </w:r>
    </w:p>
    <w:p w14:paraId="2D8FEDE2" w14:textId="77777777" w:rsidR="000F2867" w:rsidRPr="000F2867" w:rsidRDefault="000F2867" w:rsidP="000F2867">
      <w:pPr>
        <w:spacing w:after="160" w:line="240" w:lineRule="auto"/>
        <w:jc w:val="center"/>
        <w:rPr>
          <w:rFonts w:ascii="Times New Roman" w:hAnsi="Times New Roman" w:cs="Times New Roman"/>
          <w:sz w:val="24"/>
          <w:szCs w:val="24"/>
        </w:rPr>
      </w:pPr>
      <w:r w:rsidRPr="000F2867">
        <w:rPr>
          <w:rFonts w:ascii="Times New Roman" w:hAnsi="Times New Roman" w:cs="Times New Roman"/>
          <w:sz w:val="24"/>
          <w:szCs w:val="24"/>
        </w:rPr>
        <w:t>Članak 38.</w:t>
      </w:r>
    </w:p>
    <w:p w14:paraId="05A5CCE6" w14:textId="77777777" w:rsidR="000F2867" w:rsidRPr="000F2867" w:rsidRDefault="000F2867" w:rsidP="000F2867">
      <w:pPr>
        <w:spacing w:after="160" w:line="240" w:lineRule="auto"/>
        <w:jc w:val="both"/>
        <w:rPr>
          <w:rFonts w:ascii="Times New Roman" w:hAnsi="Times New Roman" w:cs="Times New Roman"/>
          <w:sz w:val="24"/>
          <w:szCs w:val="24"/>
        </w:rPr>
      </w:pPr>
      <w:r w:rsidRPr="000F2867">
        <w:rPr>
          <w:rFonts w:ascii="Times New Roman" w:hAnsi="Times New Roman" w:cs="Times New Roman"/>
          <w:sz w:val="24"/>
          <w:szCs w:val="24"/>
        </w:rPr>
        <w:t>Dužnost vijećnika Općinskog vijeća je počasna i za njezino obavljanje vijećnik ne prima plaću.</w:t>
      </w:r>
    </w:p>
    <w:p w14:paraId="44B24635" w14:textId="77777777" w:rsidR="000F2867" w:rsidRPr="000F2867" w:rsidRDefault="000F2867" w:rsidP="000F2867">
      <w:pPr>
        <w:spacing w:after="160" w:line="240" w:lineRule="auto"/>
        <w:jc w:val="both"/>
        <w:rPr>
          <w:rFonts w:ascii="Times New Roman" w:hAnsi="Times New Roman" w:cs="Times New Roman"/>
          <w:sz w:val="24"/>
          <w:szCs w:val="24"/>
        </w:rPr>
      </w:pPr>
      <w:r w:rsidRPr="000F2867">
        <w:rPr>
          <w:rFonts w:ascii="Times New Roman" w:hAnsi="Times New Roman" w:cs="Times New Roman"/>
          <w:sz w:val="24"/>
          <w:szCs w:val="24"/>
        </w:rPr>
        <w:t>Vijećnici imaju pravo na naknadu u skladu s posebnom odlukom Općinskog vijeća.</w:t>
      </w:r>
    </w:p>
    <w:p w14:paraId="063C3101" w14:textId="77777777" w:rsidR="000F2867" w:rsidRPr="000F2867" w:rsidRDefault="000F2867" w:rsidP="000F2867">
      <w:pPr>
        <w:spacing w:after="160" w:line="240" w:lineRule="auto"/>
        <w:jc w:val="both"/>
        <w:rPr>
          <w:rFonts w:ascii="Times New Roman" w:hAnsi="Times New Roman" w:cs="Times New Roman"/>
          <w:sz w:val="24"/>
          <w:szCs w:val="24"/>
        </w:rPr>
      </w:pPr>
      <w:r w:rsidRPr="000F2867">
        <w:rPr>
          <w:rFonts w:ascii="Times New Roman" w:hAnsi="Times New Roman" w:cs="Times New Roman"/>
          <w:sz w:val="24"/>
          <w:szCs w:val="24"/>
        </w:rPr>
        <w:t>Vijećnici nemaju obvezujući mandat i nisu opozivi.</w:t>
      </w:r>
    </w:p>
    <w:p w14:paraId="4E30AD5B" w14:textId="77777777" w:rsidR="000F2867" w:rsidRPr="000F2867" w:rsidRDefault="000F2867" w:rsidP="000F2867">
      <w:pPr>
        <w:spacing w:after="160" w:line="240" w:lineRule="auto"/>
        <w:jc w:val="center"/>
        <w:rPr>
          <w:rFonts w:ascii="Times New Roman" w:hAnsi="Times New Roman" w:cs="Times New Roman"/>
          <w:sz w:val="24"/>
          <w:szCs w:val="24"/>
        </w:rPr>
      </w:pPr>
      <w:r w:rsidRPr="000F2867">
        <w:rPr>
          <w:rFonts w:ascii="Times New Roman" w:hAnsi="Times New Roman" w:cs="Times New Roman"/>
          <w:sz w:val="24"/>
          <w:szCs w:val="24"/>
        </w:rPr>
        <w:t>Članak 39.</w:t>
      </w:r>
    </w:p>
    <w:p w14:paraId="3C776C87" w14:textId="77777777" w:rsidR="000F2867" w:rsidRPr="000F2867" w:rsidRDefault="000F2867" w:rsidP="000F2867">
      <w:pPr>
        <w:spacing w:after="160" w:line="240" w:lineRule="auto"/>
        <w:jc w:val="both"/>
        <w:rPr>
          <w:rFonts w:ascii="Times New Roman" w:hAnsi="Times New Roman" w:cs="Times New Roman"/>
          <w:sz w:val="24"/>
          <w:szCs w:val="24"/>
        </w:rPr>
      </w:pPr>
      <w:r w:rsidRPr="000F2867">
        <w:rPr>
          <w:rFonts w:ascii="Times New Roman" w:hAnsi="Times New Roman" w:cs="Times New Roman"/>
          <w:sz w:val="24"/>
          <w:szCs w:val="24"/>
        </w:rPr>
        <w:t>Vijećniku prestaje mandat prije isteka vremena na koji je izabran:</w:t>
      </w:r>
    </w:p>
    <w:p w14:paraId="4C8B432B" w14:textId="77777777" w:rsidR="000F2867" w:rsidRPr="000F2867" w:rsidRDefault="000F2867" w:rsidP="002C2A7D">
      <w:pPr>
        <w:numPr>
          <w:ilvl w:val="0"/>
          <w:numId w:val="1"/>
        </w:numPr>
        <w:spacing w:after="160" w:line="240" w:lineRule="auto"/>
        <w:contextualSpacing/>
        <w:jc w:val="both"/>
        <w:rPr>
          <w:rFonts w:ascii="Times New Roman" w:hAnsi="Times New Roman" w:cs="Times New Roman"/>
          <w:sz w:val="24"/>
          <w:szCs w:val="24"/>
        </w:rPr>
      </w:pPr>
      <w:r w:rsidRPr="000F2867">
        <w:rPr>
          <w:rFonts w:ascii="Times New Roman" w:hAnsi="Times New Roman" w:cs="Times New Roman"/>
          <w:sz w:val="24"/>
          <w:szCs w:val="24"/>
        </w:rPr>
        <w:t>Ako podnese ostavku, danom dostave pisane ostavke</w:t>
      </w:r>
    </w:p>
    <w:p w14:paraId="159CB771" w14:textId="77777777" w:rsidR="000F2867" w:rsidRPr="000F2867" w:rsidRDefault="000F2867" w:rsidP="002C2A7D">
      <w:pPr>
        <w:numPr>
          <w:ilvl w:val="0"/>
          <w:numId w:val="1"/>
        </w:numPr>
        <w:spacing w:after="160" w:line="240" w:lineRule="auto"/>
        <w:contextualSpacing/>
        <w:jc w:val="both"/>
        <w:rPr>
          <w:rFonts w:ascii="Times New Roman" w:hAnsi="Times New Roman" w:cs="Times New Roman"/>
          <w:sz w:val="24"/>
          <w:szCs w:val="24"/>
        </w:rPr>
      </w:pPr>
      <w:r w:rsidRPr="000F2867">
        <w:rPr>
          <w:rFonts w:ascii="Times New Roman" w:hAnsi="Times New Roman" w:cs="Times New Roman"/>
          <w:sz w:val="24"/>
          <w:szCs w:val="24"/>
        </w:rPr>
        <w:t>Ako mu je pravomoćnom sudskom odlukom potpuno oduzeta poslovna sposobnost, danom pravomoćnosti sudske odluke</w:t>
      </w:r>
    </w:p>
    <w:p w14:paraId="38363654" w14:textId="77777777" w:rsidR="000F2867" w:rsidRPr="000F2867" w:rsidRDefault="000F2867" w:rsidP="002C2A7D">
      <w:pPr>
        <w:numPr>
          <w:ilvl w:val="0"/>
          <w:numId w:val="1"/>
        </w:numPr>
        <w:spacing w:after="160" w:line="240" w:lineRule="auto"/>
        <w:contextualSpacing/>
        <w:jc w:val="both"/>
        <w:rPr>
          <w:rFonts w:ascii="Times New Roman" w:hAnsi="Times New Roman" w:cs="Times New Roman"/>
          <w:sz w:val="24"/>
          <w:szCs w:val="24"/>
        </w:rPr>
      </w:pPr>
      <w:r w:rsidRPr="000F2867">
        <w:rPr>
          <w:rFonts w:ascii="Times New Roman" w:hAnsi="Times New Roman" w:cs="Times New Roman"/>
          <w:sz w:val="24"/>
          <w:szCs w:val="24"/>
        </w:rPr>
        <w:t>Ako je pravomoćnom sudskom presudom osuđen na bezuvjetnu kaznu zatvora u trajanju dužem od šest mjeseci, danom pravomoćne presude</w:t>
      </w:r>
    </w:p>
    <w:p w14:paraId="12CF0AE9" w14:textId="77777777" w:rsidR="000F2867" w:rsidRPr="000F2867" w:rsidRDefault="000F2867" w:rsidP="002C2A7D">
      <w:pPr>
        <w:numPr>
          <w:ilvl w:val="0"/>
          <w:numId w:val="1"/>
        </w:numPr>
        <w:spacing w:after="160" w:line="240" w:lineRule="auto"/>
        <w:contextualSpacing/>
        <w:jc w:val="both"/>
        <w:rPr>
          <w:rFonts w:ascii="Times New Roman" w:hAnsi="Times New Roman" w:cs="Times New Roman"/>
          <w:sz w:val="24"/>
          <w:szCs w:val="24"/>
        </w:rPr>
      </w:pPr>
      <w:r w:rsidRPr="000F2867">
        <w:rPr>
          <w:rFonts w:ascii="Times New Roman" w:hAnsi="Times New Roman" w:cs="Times New Roman"/>
          <w:sz w:val="24"/>
          <w:szCs w:val="24"/>
        </w:rPr>
        <w:t>Ako odjavi prebivalište s područja Općine Šodolovci, danom odjave prebivališta,</w:t>
      </w:r>
    </w:p>
    <w:p w14:paraId="2BE250AE" w14:textId="77777777" w:rsidR="000F2867" w:rsidRPr="000F2867" w:rsidRDefault="000F2867" w:rsidP="002C2A7D">
      <w:pPr>
        <w:numPr>
          <w:ilvl w:val="0"/>
          <w:numId w:val="1"/>
        </w:numPr>
        <w:spacing w:after="160" w:line="240" w:lineRule="auto"/>
        <w:contextualSpacing/>
        <w:jc w:val="both"/>
        <w:rPr>
          <w:rFonts w:ascii="Times New Roman" w:hAnsi="Times New Roman" w:cs="Times New Roman"/>
          <w:sz w:val="24"/>
          <w:szCs w:val="24"/>
        </w:rPr>
      </w:pPr>
      <w:r w:rsidRPr="000F2867">
        <w:rPr>
          <w:rFonts w:ascii="Times New Roman" w:hAnsi="Times New Roman" w:cs="Times New Roman"/>
          <w:sz w:val="24"/>
          <w:szCs w:val="24"/>
        </w:rPr>
        <w:t>Ako mu prestane hrvatsko državljanstvo, danom prestanka državljanstva i</w:t>
      </w:r>
    </w:p>
    <w:p w14:paraId="243DFA5B" w14:textId="77777777" w:rsidR="000F2867" w:rsidRPr="000F2867" w:rsidRDefault="000F2867" w:rsidP="002C2A7D">
      <w:pPr>
        <w:numPr>
          <w:ilvl w:val="0"/>
          <w:numId w:val="1"/>
        </w:numPr>
        <w:spacing w:after="160" w:line="240" w:lineRule="auto"/>
        <w:contextualSpacing/>
        <w:jc w:val="both"/>
        <w:rPr>
          <w:rFonts w:ascii="Times New Roman" w:hAnsi="Times New Roman" w:cs="Times New Roman"/>
          <w:sz w:val="24"/>
          <w:szCs w:val="24"/>
        </w:rPr>
      </w:pPr>
      <w:r w:rsidRPr="000F2867">
        <w:rPr>
          <w:rFonts w:ascii="Times New Roman" w:hAnsi="Times New Roman" w:cs="Times New Roman"/>
          <w:sz w:val="24"/>
          <w:szCs w:val="24"/>
        </w:rPr>
        <w:t xml:space="preserve">Smrću </w:t>
      </w:r>
    </w:p>
    <w:p w14:paraId="78BA320C" w14:textId="77777777" w:rsidR="000F2867" w:rsidRPr="000F2867" w:rsidRDefault="000F2867" w:rsidP="000F2867">
      <w:pPr>
        <w:spacing w:after="160" w:line="240" w:lineRule="auto"/>
        <w:jc w:val="center"/>
        <w:rPr>
          <w:rFonts w:ascii="Times New Roman" w:hAnsi="Times New Roman" w:cs="Times New Roman"/>
          <w:sz w:val="24"/>
          <w:szCs w:val="24"/>
        </w:rPr>
      </w:pPr>
      <w:r w:rsidRPr="000F2867">
        <w:rPr>
          <w:rFonts w:ascii="Times New Roman" w:hAnsi="Times New Roman" w:cs="Times New Roman"/>
          <w:sz w:val="24"/>
          <w:szCs w:val="24"/>
        </w:rPr>
        <w:t>Članak 40.</w:t>
      </w:r>
    </w:p>
    <w:p w14:paraId="1A1EF105" w14:textId="77777777" w:rsidR="000F2867" w:rsidRPr="000F2867" w:rsidRDefault="000F2867" w:rsidP="000F2867">
      <w:pPr>
        <w:spacing w:after="160" w:line="240" w:lineRule="auto"/>
        <w:jc w:val="both"/>
        <w:rPr>
          <w:rFonts w:ascii="Times New Roman" w:hAnsi="Times New Roman" w:cs="Times New Roman"/>
          <w:sz w:val="24"/>
          <w:szCs w:val="24"/>
        </w:rPr>
      </w:pPr>
      <w:r w:rsidRPr="000F2867">
        <w:rPr>
          <w:rFonts w:ascii="Times New Roman" w:hAnsi="Times New Roman" w:cs="Times New Roman"/>
          <w:sz w:val="24"/>
          <w:szCs w:val="24"/>
        </w:rPr>
        <w:t>Vijećniku koji za vrijeme trajanja mandata prihvati obnašanje dužnosti koja je prema odredbama zakona nespojiva s dužnošću člana Općinskog vijeća, mandat miruje, a za to vrijeme vijećnika zamjenjuje zamjenik, u skladu s odredbama zakona.</w:t>
      </w:r>
    </w:p>
    <w:p w14:paraId="30110DA1" w14:textId="77777777" w:rsidR="000F2867" w:rsidRPr="000F2867" w:rsidRDefault="000F2867" w:rsidP="000F2867">
      <w:pPr>
        <w:spacing w:after="160" w:line="240" w:lineRule="auto"/>
        <w:jc w:val="both"/>
        <w:rPr>
          <w:rFonts w:ascii="Times New Roman" w:hAnsi="Times New Roman" w:cs="Times New Roman"/>
          <w:sz w:val="24"/>
          <w:szCs w:val="24"/>
        </w:rPr>
      </w:pPr>
      <w:r w:rsidRPr="000F2867">
        <w:rPr>
          <w:rFonts w:ascii="Times New Roman" w:hAnsi="Times New Roman" w:cs="Times New Roman"/>
          <w:sz w:val="24"/>
          <w:szCs w:val="24"/>
        </w:rPr>
        <w:t>Po prestanku obnašanja nespojive dužnosti, vijećnik nastavlja s obnašanjem dužnosti vijećnika, ako podnese pisani zahtjev predsjedniku Općinskog vijeća u roku od osam dana od dana prestanka obnašanja nespojive dužnosti. Mirovanje mandata prestaje osmog dana od dana podnošenja pisanog zahtjeva.</w:t>
      </w:r>
    </w:p>
    <w:p w14:paraId="1944B7E7" w14:textId="77777777" w:rsidR="000F2867" w:rsidRPr="000F2867" w:rsidRDefault="000F2867" w:rsidP="000F2867">
      <w:pPr>
        <w:spacing w:after="160" w:line="240" w:lineRule="auto"/>
        <w:jc w:val="both"/>
        <w:rPr>
          <w:rFonts w:ascii="Times New Roman" w:hAnsi="Times New Roman" w:cs="Times New Roman"/>
          <w:sz w:val="24"/>
          <w:szCs w:val="24"/>
        </w:rPr>
      </w:pPr>
      <w:r w:rsidRPr="000F2867">
        <w:rPr>
          <w:rFonts w:ascii="Times New Roman" w:hAnsi="Times New Roman" w:cs="Times New Roman"/>
          <w:sz w:val="24"/>
          <w:szCs w:val="24"/>
        </w:rPr>
        <w:t>Vijećnik može staviti mandat u mirovanje iz osobnih razloga, sukladno zakonu.</w:t>
      </w:r>
    </w:p>
    <w:p w14:paraId="7C4FC74C" w14:textId="77777777" w:rsidR="000F2867" w:rsidRPr="000F2867" w:rsidRDefault="000F2867" w:rsidP="000F2867">
      <w:pPr>
        <w:spacing w:after="160" w:line="240" w:lineRule="auto"/>
        <w:jc w:val="both"/>
        <w:rPr>
          <w:rFonts w:ascii="Times New Roman" w:hAnsi="Times New Roman" w:cs="Times New Roman"/>
          <w:sz w:val="24"/>
          <w:szCs w:val="24"/>
        </w:rPr>
      </w:pPr>
      <w:r w:rsidRPr="000F2867">
        <w:rPr>
          <w:rFonts w:ascii="Times New Roman" w:hAnsi="Times New Roman" w:cs="Times New Roman"/>
          <w:sz w:val="24"/>
          <w:szCs w:val="24"/>
        </w:rPr>
        <w:t>Vijećnik može tražiti nastavljanje obnašanja dužnosti vijećnika jedanput u tijeku trajanja mandata.</w:t>
      </w:r>
    </w:p>
    <w:p w14:paraId="1B9D9929" w14:textId="77777777" w:rsidR="000F2867" w:rsidRPr="000F2867" w:rsidRDefault="000F2867" w:rsidP="000F2867">
      <w:pPr>
        <w:spacing w:after="160" w:line="240" w:lineRule="auto"/>
        <w:jc w:val="center"/>
        <w:rPr>
          <w:rFonts w:ascii="Times New Roman" w:hAnsi="Times New Roman" w:cs="Times New Roman"/>
          <w:sz w:val="24"/>
          <w:szCs w:val="24"/>
        </w:rPr>
      </w:pPr>
      <w:r w:rsidRPr="000F2867">
        <w:rPr>
          <w:rFonts w:ascii="Times New Roman" w:hAnsi="Times New Roman" w:cs="Times New Roman"/>
          <w:sz w:val="24"/>
          <w:szCs w:val="24"/>
        </w:rPr>
        <w:t>Članak 41.</w:t>
      </w:r>
    </w:p>
    <w:p w14:paraId="080978C3" w14:textId="77777777" w:rsidR="000F2867" w:rsidRPr="000F2867" w:rsidRDefault="000F2867" w:rsidP="000F2867">
      <w:pPr>
        <w:spacing w:after="160" w:line="240" w:lineRule="auto"/>
        <w:jc w:val="both"/>
        <w:rPr>
          <w:rFonts w:ascii="Times New Roman" w:hAnsi="Times New Roman" w:cs="Times New Roman"/>
          <w:sz w:val="24"/>
          <w:szCs w:val="24"/>
        </w:rPr>
      </w:pPr>
      <w:r w:rsidRPr="000F2867">
        <w:rPr>
          <w:rFonts w:ascii="Times New Roman" w:hAnsi="Times New Roman" w:cs="Times New Roman"/>
          <w:sz w:val="24"/>
          <w:szCs w:val="24"/>
        </w:rPr>
        <w:t>Vijećnik ima prava i dužnosti:</w:t>
      </w:r>
    </w:p>
    <w:p w14:paraId="6E6A9386" w14:textId="77777777" w:rsidR="000F2867" w:rsidRPr="000F2867" w:rsidRDefault="000F2867" w:rsidP="002C2A7D">
      <w:pPr>
        <w:numPr>
          <w:ilvl w:val="0"/>
          <w:numId w:val="1"/>
        </w:numPr>
        <w:spacing w:after="160" w:line="240" w:lineRule="auto"/>
        <w:contextualSpacing/>
        <w:jc w:val="both"/>
        <w:rPr>
          <w:rFonts w:ascii="Times New Roman" w:hAnsi="Times New Roman" w:cs="Times New Roman"/>
          <w:sz w:val="24"/>
          <w:szCs w:val="24"/>
        </w:rPr>
      </w:pPr>
      <w:r w:rsidRPr="000F2867">
        <w:rPr>
          <w:rFonts w:ascii="Times New Roman" w:hAnsi="Times New Roman" w:cs="Times New Roman"/>
          <w:sz w:val="24"/>
          <w:szCs w:val="24"/>
        </w:rPr>
        <w:t>Sudjelovati na sjednicama Općinskog vijeća</w:t>
      </w:r>
    </w:p>
    <w:p w14:paraId="09AA6ED9" w14:textId="77777777" w:rsidR="000F2867" w:rsidRPr="000F2867" w:rsidRDefault="000F2867" w:rsidP="002C2A7D">
      <w:pPr>
        <w:numPr>
          <w:ilvl w:val="0"/>
          <w:numId w:val="1"/>
        </w:numPr>
        <w:spacing w:after="160" w:line="240" w:lineRule="auto"/>
        <w:contextualSpacing/>
        <w:jc w:val="both"/>
        <w:rPr>
          <w:rFonts w:ascii="Times New Roman" w:hAnsi="Times New Roman" w:cs="Times New Roman"/>
          <w:sz w:val="24"/>
          <w:szCs w:val="24"/>
        </w:rPr>
      </w:pPr>
      <w:r w:rsidRPr="000F2867">
        <w:rPr>
          <w:rFonts w:ascii="Times New Roman" w:hAnsi="Times New Roman" w:cs="Times New Roman"/>
          <w:sz w:val="24"/>
          <w:szCs w:val="24"/>
        </w:rPr>
        <w:lastRenderedPageBreak/>
        <w:t>Raspravljati i glasovati o svakom pitanju koje je na dnevnom redu sjednice Općinskog vijeća</w:t>
      </w:r>
    </w:p>
    <w:p w14:paraId="6A6B3559" w14:textId="77777777" w:rsidR="000F2867" w:rsidRPr="000F2867" w:rsidRDefault="000F2867" w:rsidP="002C2A7D">
      <w:pPr>
        <w:numPr>
          <w:ilvl w:val="0"/>
          <w:numId w:val="1"/>
        </w:numPr>
        <w:spacing w:after="160" w:line="240" w:lineRule="auto"/>
        <w:contextualSpacing/>
        <w:jc w:val="both"/>
        <w:rPr>
          <w:rFonts w:ascii="Times New Roman" w:hAnsi="Times New Roman" w:cs="Times New Roman"/>
          <w:sz w:val="24"/>
          <w:szCs w:val="24"/>
        </w:rPr>
      </w:pPr>
      <w:r w:rsidRPr="000F2867">
        <w:rPr>
          <w:rFonts w:ascii="Times New Roman" w:hAnsi="Times New Roman" w:cs="Times New Roman"/>
          <w:sz w:val="24"/>
          <w:szCs w:val="24"/>
        </w:rPr>
        <w:t>Predlagati Općinskom vijeću donošenje akata, podnositi prijedloge akata i podnositi amandmane na prijedloge akata</w:t>
      </w:r>
    </w:p>
    <w:p w14:paraId="2DEA9237" w14:textId="77777777" w:rsidR="000F2867" w:rsidRPr="000F2867" w:rsidRDefault="000F2867" w:rsidP="002C2A7D">
      <w:pPr>
        <w:numPr>
          <w:ilvl w:val="0"/>
          <w:numId w:val="1"/>
        </w:numPr>
        <w:spacing w:after="160" w:line="240" w:lineRule="auto"/>
        <w:contextualSpacing/>
        <w:jc w:val="both"/>
        <w:rPr>
          <w:rFonts w:ascii="Times New Roman" w:hAnsi="Times New Roman" w:cs="Times New Roman"/>
          <w:sz w:val="24"/>
          <w:szCs w:val="24"/>
        </w:rPr>
      </w:pPr>
      <w:r w:rsidRPr="000F2867">
        <w:rPr>
          <w:rFonts w:ascii="Times New Roman" w:hAnsi="Times New Roman" w:cs="Times New Roman"/>
          <w:sz w:val="24"/>
          <w:szCs w:val="24"/>
        </w:rPr>
        <w:t>Postavljati pitanja iz djelokruga rada Općinskog vijeća</w:t>
      </w:r>
    </w:p>
    <w:p w14:paraId="1AF81DA0" w14:textId="77777777" w:rsidR="000F2867" w:rsidRPr="000F2867" w:rsidRDefault="000F2867" w:rsidP="002C2A7D">
      <w:pPr>
        <w:numPr>
          <w:ilvl w:val="0"/>
          <w:numId w:val="1"/>
        </w:numPr>
        <w:spacing w:after="160" w:line="240" w:lineRule="auto"/>
        <w:contextualSpacing/>
        <w:jc w:val="both"/>
        <w:rPr>
          <w:rFonts w:ascii="Times New Roman" w:hAnsi="Times New Roman" w:cs="Times New Roman"/>
          <w:sz w:val="24"/>
          <w:szCs w:val="24"/>
        </w:rPr>
      </w:pPr>
      <w:r w:rsidRPr="000F2867">
        <w:rPr>
          <w:rFonts w:ascii="Times New Roman" w:hAnsi="Times New Roman" w:cs="Times New Roman"/>
          <w:sz w:val="24"/>
          <w:szCs w:val="24"/>
        </w:rPr>
        <w:t xml:space="preserve">Postavljati pitanja općinskom načelniku </w:t>
      </w:r>
    </w:p>
    <w:p w14:paraId="3B954E34" w14:textId="77777777" w:rsidR="000F2867" w:rsidRPr="000F2867" w:rsidRDefault="000F2867" w:rsidP="002C2A7D">
      <w:pPr>
        <w:numPr>
          <w:ilvl w:val="0"/>
          <w:numId w:val="1"/>
        </w:numPr>
        <w:spacing w:after="160" w:line="240" w:lineRule="auto"/>
        <w:contextualSpacing/>
        <w:jc w:val="both"/>
        <w:rPr>
          <w:rFonts w:ascii="Times New Roman" w:hAnsi="Times New Roman" w:cs="Times New Roman"/>
          <w:sz w:val="24"/>
          <w:szCs w:val="24"/>
        </w:rPr>
      </w:pPr>
      <w:r w:rsidRPr="000F2867">
        <w:rPr>
          <w:rFonts w:ascii="Times New Roman" w:hAnsi="Times New Roman" w:cs="Times New Roman"/>
          <w:sz w:val="24"/>
          <w:szCs w:val="24"/>
        </w:rPr>
        <w:t>Sudjelovati na sjednicama radnih tijela Općinskog vijeća, a u radnim tijelima kojih je član i glasovati</w:t>
      </w:r>
    </w:p>
    <w:p w14:paraId="69E5FAE1" w14:textId="77777777" w:rsidR="000F2867" w:rsidRPr="000F2867" w:rsidRDefault="000F2867" w:rsidP="002C2A7D">
      <w:pPr>
        <w:numPr>
          <w:ilvl w:val="0"/>
          <w:numId w:val="1"/>
        </w:numPr>
        <w:spacing w:after="160" w:line="240" w:lineRule="auto"/>
        <w:contextualSpacing/>
        <w:jc w:val="both"/>
        <w:rPr>
          <w:rFonts w:ascii="Times New Roman" w:hAnsi="Times New Roman" w:cs="Times New Roman"/>
          <w:sz w:val="24"/>
          <w:szCs w:val="24"/>
        </w:rPr>
      </w:pPr>
      <w:r w:rsidRPr="000F2867">
        <w:rPr>
          <w:rFonts w:ascii="Times New Roman" w:hAnsi="Times New Roman" w:cs="Times New Roman"/>
          <w:sz w:val="24"/>
          <w:szCs w:val="24"/>
        </w:rPr>
        <w:t>Tražiti i dobiti podatke potrebne za obavljanje dužnosti vijećnika od tijela Općine.</w:t>
      </w:r>
    </w:p>
    <w:p w14:paraId="36D66959" w14:textId="77777777" w:rsidR="000F2867" w:rsidRPr="000F2867" w:rsidRDefault="000F2867" w:rsidP="000F2867">
      <w:pPr>
        <w:spacing w:after="160" w:line="240" w:lineRule="auto"/>
        <w:jc w:val="both"/>
        <w:rPr>
          <w:rFonts w:ascii="Times New Roman" w:hAnsi="Times New Roman" w:cs="Times New Roman"/>
          <w:sz w:val="24"/>
          <w:szCs w:val="24"/>
        </w:rPr>
      </w:pPr>
      <w:r w:rsidRPr="000F2867">
        <w:rPr>
          <w:rFonts w:ascii="Times New Roman" w:hAnsi="Times New Roman" w:cs="Times New Roman"/>
          <w:sz w:val="24"/>
          <w:szCs w:val="24"/>
        </w:rPr>
        <w:t>Vijećnik ne može biti kazneno gonjen  niti odgovoran na bilo koji drugi način, zbog glasovanja, izjava ili iznesenih mišljenja i stavova na sjednicama Općinskog vijeća.</w:t>
      </w:r>
    </w:p>
    <w:p w14:paraId="5A944C7A" w14:textId="77777777" w:rsidR="000F2867" w:rsidRPr="000F2867" w:rsidRDefault="000F2867" w:rsidP="000F2867">
      <w:pPr>
        <w:spacing w:after="160" w:line="240" w:lineRule="auto"/>
        <w:jc w:val="both"/>
        <w:rPr>
          <w:rFonts w:ascii="Times New Roman" w:hAnsi="Times New Roman" w:cs="Times New Roman"/>
          <w:sz w:val="24"/>
          <w:szCs w:val="24"/>
        </w:rPr>
      </w:pPr>
      <w:r w:rsidRPr="000F2867">
        <w:rPr>
          <w:rFonts w:ascii="Times New Roman" w:hAnsi="Times New Roman" w:cs="Times New Roman"/>
          <w:sz w:val="24"/>
          <w:szCs w:val="24"/>
        </w:rPr>
        <w:t>Vijećnik je dužan čuvati tajnost podataka, koji su kao tajni određeni u skladu s propisima, za koje sazna za vrijeme obnašanja dužnosti vijećnika.</w:t>
      </w:r>
    </w:p>
    <w:p w14:paraId="0646D9A9" w14:textId="77777777" w:rsidR="000F2867" w:rsidRPr="000F2867" w:rsidRDefault="000F2867" w:rsidP="000F2867">
      <w:pPr>
        <w:spacing w:after="160" w:line="240" w:lineRule="auto"/>
        <w:jc w:val="both"/>
        <w:rPr>
          <w:rFonts w:ascii="Times New Roman" w:hAnsi="Times New Roman" w:cs="Times New Roman"/>
          <w:sz w:val="24"/>
          <w:szCs w:val="24"/>
        </w:rPr>
      </w:pPr>
      <w:r w:rsidRPr="000F2867">
        <w:rPr>
          <w:rFonts w:ascii="Times New Roman" w:hAnsi="Times New Roman" w:cs="Times New Roman"/>
          <w:sz w:val="24"/>
          <w:szCs w:val="24"/>
        </w:rPr>
        <w:t>Vijećnik ima i druga prava i dužnosti utvrđena odredbama zakona, ovog Statuta i Poslovnika Općinskog vijeća.</w:t>
      </w:r>
    </w:p>
    <w:p w14:paraId="6718ED1A" w14:textId="77777777" w:rsidR="000F2867" w:rsidRPr="000F2867" w:rsidRDefault="000F2867" w:rsidP="000F2867">
      <w:pPr>
        <w:spacing w:after="160" w:line="240" w:lineRule="auto"/>
        <w:jc w:val="center"/>
        <w:rPr>
          <w:rFonts w:ascii="Times New Roman" w:hAnsi="Times New Roman" w:cs="Times New Roman"/>
          <w:sz w:val="24"/>
          <w:szCs w:val="24"/>
        </w:rPr>
      </w:pPr>
      <w:r w:rsidRPr="000F2867">
        <w:rPr>
          <w:rFonts w:ascii="Times New Roman" w:hAnsi="Times New Roman" w:cs="Times New Roman"/>
          <w:sz w:val="24"/>
          <w:szCs w:val="24"/>
        </w:rPr>
        <w:t>Članak 42.</w:t>
      </w:r>
    </w:p>
    <w:p w14:paraId="424CEDF0" w14:textId="77777777" w:rsidR="000F2867" w:rsidRPr="000F2867" w:rsidRDefault="000F2867" w:rsidP="000F2867">
      <w:pPr>
        <w:spacing w:after="160" w:line="240" w:lineRule="auto"/>
        <w:jc w:val="both"/>
        <w:rPr>
          <w:rFonts w:ascii="Times New Roman" w:hAnsi="Times New Roman" w:cs="Times New Roman"/>
          <w:sz w:val="24"/>
          <w:szCs w:val="24"/>
        </w:rPr>
      </w:pPr>
      <w:r w:rsidRPr="000F2867">
        <w:rPr>
          <w:rFonts w:ascii="Times New Roman" w:hAnsi="Times New Roman" w:cs="Times New Roman"/>
          <w:sz w:val="24"/>
          <w:szCs w:val="24"/>
        </w:rPr>
        <w:t>Poslovnikom Općinskog vijeća detaljnije se uređuje način konstituiranja, sazivanja, rad i tijek sjednice, ostvarivanje prava, obveza i odgovornosti vijećnika, ostvarivanje prava i dužnosti predsjednika Općinskog vijeća, djelokrug, sastav i način rada radnih tijela, način i postupak donošenja akata u Općinskom vijeću, postupak izbora i razrješenja, sudjelovanje građana na sjednicama te druga pitanja od značaja za rad Općinskog vijeća.</w:t>
      </w:r>
    </w:p>
    <w:p w14:paraId="1C50F4D2" w14:textId="77777777" w:rsidR="000F2867" w:rsidRPr="000F2867" w:rsidRDefault="000F2867" w:rsidP="000F2867">
      <w:pPr>
        <w:spacing w:after="160" w:line="240" w:lineRule="auto"/>
        <w:jc w:val="both"/>
        <w:rPr>
          <w:rFonts w:ascii="Times New Roman" w:hAnsi="Times New Roman" w:cs="Times New Roman"/>
          <w:sz w:val="24"/>
          <w:szCs w:val="24"/>
        </w:rPr>
      </w:pPr>
    </w:p>
    <w:p w14:paraId="68CCCD97" w14:textId="77777777" w:rsidR="000F2867" w:rsidRPr="000F2867" w:rsidRDefault="000F2867" w:rsidP="002C2A7D">
      <w:pPr>
        <w:numPr>
          <w:ilvl w:val="0"/>
          <w:numId w:val="3"/>
        </w:numPr>
        <w:spacing w:after="160" w:line="240" w:lineRule="auto"/>
        <w:contextualSpacing/>
        <w:jc w:val="both"/>
        <w:rPr>
          <w:rFonts w:ascii="Times New Roman" w:hAnsi="Times New Roman" w:cs="Times New Roman"/>
          <w:sz w:val="24"/>
          <w:szCs w:val="24"/>
        </w:rPr>
      </w:pPr>
      <w:r w:rsidRPr="000F2867">
        <w:rPr>
          <w:rFonts w:ascii="Times New Roman" w:hAnsi="Times New Roman" w:cs="Times New Roman"/>
          <w:sz w:val="24"/>
          <w:szCs w:val="24"/>
        </w:rPr>
        <w:t>OPĆINSKI NAČELNIK</w:t>
      </w:r>
    </w:p>
    <w:p w14:paraId="13F807A1" w14:textId="77777777" w:rsidR="000F2867" w:rsidRPr="000F2867" w:rsidRDefault="000F2867" w:rsidP="000F2867">
      <w:pPr>
        <w:spacing w:after="160" w:line="240" w:lineRule="auto"/>
        <w:jc w:val="center"/>
        <w:rPr>
          <w:rFonts w:ascii="Times New Roman" w:hAnsi="Times New Roman" w:cs="Times New Roman"/>
          <w:sz w:val="24"/>
          <w:szCs w:val="24"/>
        </w:rPr>
      </w:pPr>
      <w:r w:rsidRPr="000F2867">
        <w:rPr>
          <w:rFonts w:ascii="Times New Roman" w:hAnsi="Times New Roman" w:cs="Times New Roman"/>
          <w:sz w:val="24"/>
          <w:szCs w:val="24"/>
        </w:rPr>
        <w:t>Članak 43.</w:t>
      </w:r>
    </w:p>
    <w:p w14:paraId="2D4962F0" w14:textId="77777777" w:rsidR="000F2867" w:rsidRPr="000F2867" w:rsidRDefault="000F2867" w:rsidP="000F2867">
      <w:pPr>
        <w:spacing w:after="160" w:line="240" w:lineRule="auto"/>
        <w:jc w:val="both"/>
        <w:rPr>
          <w:rFonts w:ascii="Times New Roman" w:hAnsi="Times New Roman" w:cs="Times New Roman"/>
          <w:sz w:val="24"/>
          <w:szCs w:val="24"/>
        </w:rPr>
      </w:pPr>
      <w:r w:rsidRPr="000F2867">
        <w:rPr>
          <w:rFonts w:ascii="Times New Roman" w:hAnsi="Times New Roman" w:cs="Times New Roman"/>
          <w:sz w:val="24"/>
          <w:szCs w:val="24"/>
        </w:rPr>
        <w:t>Općinski načelnik je nositelj izvršne vlasti u Općini.</w:t>
      </w:r>
    </w:p>
    <w:p w14:paraId="7365548C" w14:textId="77777777" w:rsidR="000F2867" w:rsidRPr="000F2867" w:rsidRDefault="000F2867" w:rsidP="000F2867">
      <w:pPr>
        <w:spacing w:after="160" w:line="240" w:lineRule="auto"/>
        <w:jc w:val="center"/>
        <w:rPr>
          <w:rFonts w:ascii="Times New Roman" w:hAnsi="Times New Roman" w:cs="Times New Roman"/>
          <w:sz w:val="24"/>
          <w:szCs w:val="24"/>
        </w:rPr>
      </w:pPr>
      <w:r w:rsidRPr="000F2867">
        <w:rPr>
          <w:rFonts w:ascii="Times New Roman" w:hAnsi="Times New Roman" w:cs="Times New Roman"/>
          <w:sz w:val="24"/>
          <w:szCs w:val="24"/>
        </w:rPr>
        <w:t>Članak 44.</w:t>
      </w:r>
    </w:p>
    <w:p w14:paraId="11696404" w14:textId="77777777" w:rsidR="000F2867" w:rsidRPr="000F2867" w:rsidRDefault="000F2867" w:rsidP="000F2867">
      <w:pPr>
        <w:spacing w:after="160" w:line="240" w:lineRule="auto"/>
        <w:jc w:val="both"/>
        <w:rPr>
          <w:rFonts w:ascii="Times New Roman" w:hAnsi="Times New Roman" w:cs="Times New Roman"/>
          <w:sz w:val="24"/>
          <w:szCs w:val="24"/>
        </w:rPr>
      </w:pPr>
      <w:r w:rsidRPr="000F2867">
        <w:rPr>
          <w:rFonts w:ascii="Times New Roman" w:hAnsi="Times New Roman" w:cs="Times New Roman"/>
          <w:sz w:val="24"/>
          <w:szCs w:val="24"/>
        </w:rPr>
        <w:t>Pravo na zamjenika općinskog načelnika ostvaruju pripadnici iz reda hrvatskog naroda sukladno odredbama Zakona o lokalnoj i područnoj (regionalnoj) samoupravi.</w:t>
      </w:r>
    </w:p>
    <w:p w14:paraId="132EA953" w14:textId="77777777" w:rsidR="000F2867" w:rsidRPr="000F2867" w:rsidRDefault="000F2867" w:rsidP="000F2867">
      <w:pPr>
        <w:spacing w:after="160" w:line="240" w:lineRule="auto"/>
        <w:jc w:val="center"/>
        <w:rPr>
          <w:rFonts w:ascii="Times New Roman" w:hAnsi="Times New Roman" w:cs="Times New Roman"/>
          <w:sz w:val="24"/>
          <w:szCs w:val="24"/>
        </w:rPr>
      </w:pPr>
      <w:r w:rsidRPr="000F2867">
        <w:rPr>
          <w:rFonts w:ascii="Times New Roman" w:hAnsi="Times New Roman" w:cs="Times New Roman"/>
          <w:sz w:val="24"/>
          <w:szCs w:val="24"/>
        </w:rPr>
        <w:t>Članak 45.</w:t>
      </w:r>
    </w:p>
    <w:p w14:paraId="00228DA7" w14:textId="77777777" w:rsidR="000F2867" w:rsidRPr="000F2867" w:rsidRDefault="000F2867" w:rsidP="000F2867">
      <w:pPr>
        <w:spacing w:after="160" w:line="240" w:lineRule="auto"/>
        <w:jc w:val="both"/>
        <w:rPr>
          <w:rFonts w:ascii="Times New Roman" w:hAnsi="Times New Roman" w:cs="Times New Roman"/>
          <w:sz w:val="24"/>
          <w:szCs w:val="24"/>
        </w:rPr>
      </w:pPr>
      <w:r w:rsidRPr="000F2867">
        <w:rPr>
          <w:rFonts w:ascii="Times New Roman" w:hAnsi="Times New Roman" w:cs="Times New Roman"/>
          <w:sz w:val="24"/>
          <w:szCs w:val="24"/>
        </w:rPr>
        <w:t>Ako za vrijeme trajanja mandata općinskog načelnika nastupe okolnosti zbog kojih je općinski načelnik onemogućen obavljati svoju dužnost zbog duže odsutnosti ili drugih razloga spriječenosti, općinskog načelnika zamijenit će privremeni zamjenik kojeg će imenovati općinski načelnik na početku svog mandata.</w:t>
      </w:r>
    </w:p>
    <w:p w14:paraId="48A0F17F" w14:textId="77777777" w:rsidR="000F2867" w:rsidRPr="000F2867" w:rsidRDefault="000F2867" w:rsidP="000F2867">
      <w:pPr>
        <w:spacing w:after="160" w:line="240" w:lineRule="auto"/>
        <w:jc w:val="both"/>
        <w:rPr>
          <w:rFonts w:ascii="Times New Roman" w:hAnsi="Times New Roman" w:cs="Times New Roman"/>
          <w:sz w:val="24"/>
          <w:szCs w:val="24"/>
        </w:rPr>
      </w:pPr>
      <w:r w:rsidRPr="000F2867">
        <w:rPr>
          <w:rFonts w:ascii="Times New Roman" w:hAnsi="Times New Roman" w:cs="Times New Roman"/>
          <w:sz w:val="24"/>
          <w:szCs w:val="24"/>
        </w:rPr>
        <w:t>Općinski načelnik privremenog zamjenika može izabrati iz reda izabranog zamjenika općinskog načelnika iz reda predstavnika hrvatskog naroda ili iz reda članova Općinskog vijeća.</w:t>
      </w:r>
    </w:p>
    <w:p w14:paraId="615D66F5" w14:textId="77777777" w:rsidR="000F2867" w:rsidRPr="000F2867" w:rsidRDefault="000F2867" w:rsidP="000F2867">
      <w:pPr>
        <w:spacing w:after="160" w:line="240" w:lineRule="auto"/>
        <w:jc w:val="both"/>
        <w:rPr>
          <w:rFonts w:ascii="Times New Roman" w:hAnsi="Times New Roman" w:cs="Times New Roman"/>
          <w:sz w:val="24"/>
          <w:szCs w:val="24"/>
        </w:rPr>
      </w:pPr>
      <w:r w:rsidRPr="000F2867">
        <w:rPr>
          <w:rFonts w:ascii="Times New Roman" w:hAnsi="Times New Roman" w:cs="Times New Roman"/>
          <w:sz w:val="24"/>
          <w:szCs w:val="24"/>
        </w:rPr>
        <w:t>Odluku o imenovanju privremenog zamjenika iz reda članova općinskog vijeća općinski načelnik može promijeniti tijekom mandata.</w:t>
      </w:r>
    </w:p>
    <w:p w14:paraId="5743BAB7" w14:textId="77777777" w:rsidR="000F2867" w:rsidRPr="000F2867" w:rsidRDefault="000F2867" w:rsidP="000F2867">
      <w:pPr>
        <w:spacing w:after="160" w:line="240" w:lineRule="auto"/>
        <w:jc w:val="both"/>
        <w:rPr>
          <w:rFonts w:ascii="Times New Roman" w:hAnsi="Times New Roman" w:cs="Times New Roman"/>
          <w:sz w:val="24"/>
          <w:szCs w:val="24"/>
        </w:rPr>
      </w:pPr>
      <w:r w:rsidRPr="000F2867">
        <w:rPr>
          <w:rFonts w:ascii="Times New Roman" w:hAnsi="Times New Roman" w:cs="Times New Roman"/>
          <w:sz w:val="24"/>
          <w:szCs w:val="24"/>
        </w:rPr>
        <w:t>Privremeni zamjenik ovlašten je obavljati samo redovne i nužne poslove kako bi se osiguralo nesmetano funkcioniranje Općine i za to vrijeme ostvaruje prava općinskog načelnika.</w:t>
      </w:r>
    </w:p>
    <w:p w14:paraId="5C5EE608" w14:textId="77777777" w:rsidR="000F2867" w:rsidRPr="000F2867" w:rsidRDefault="000F2867" w:rsidP="000F2867">
      <w:pPr>
        <w:spacing w:after="160" w:line="240" w:lineRule="auto"/>
        <w:jc w:val="both"/>
        <w:rPr>
          <w:rFonts w:ascii="Times New Roman" w:hAnsi="Times New Roman" w:cs="Times New Roman"/>
          <w:sz w:val="24"/>
          <w:szCs w:val="24"/>
        </w:rPr>
      </w:pPr>
      <w:r w:rsidRPr="000F2867">
        <w:rPr>
          <w:rFonts w:ascii="Times New Roman" w:hAnsi="Times New Roman" w:cs="Times New Roman"/>
          <w:sz w:val="24"/>
          <w:szCs w:val="24"/>
        </w:rPr>
        <w:t>Ako iz okolnosti iz stavka 1. ovog članka nastupi prestanak mandata općinskog načelnika raspisat će se prijevremeni izbori za općinskog načelnika. Do provedbe prijevremenih izbora dužnost općinskog načelnika obnašat će povjerenik Vlade Republike Hrvatske.</w:t>
      </w:r>
    </w:p>
    <w:p w14:paraId="3FAB9BCB" w14:textId="77777777" w:rsidR="000F2867" w:rsidRPr="000F2867" w:rsidRDefault="000F2867" w:rsidP="000F2867">
      <w:pPr>
        <w:spacing w:after="160" w:line="240" w:lineRule="auto"/>
        <w:jc w:val="both"/>
        <w:rPr>
          <w:rFonts w:ascii="Times New Roman" w:hAnsi="Times New Roman" w:cs="Times New Roman"/>
          <w:sz w:val="24"/>
          <w:szCs w:val="24"/>
        </w:rPr>
      </w:pPr>
      <w:r w:rsidRPr="000F2867">
        <w:rPr>
          <w:rFonts w:ascii="Times New Roman" w:hAnsi="Times New Roman" w:cs="Times New Roman"/>
          <w:sz w:val="24"/>
          <w:szCs w:val="24"/>
        </w:rPr>
        <w:t xml:space="preserve">Ovlast privremenog zamjenika za zamjenjivanje općinskog načelnika prestaje danom nastavljanja obavljanja dužnosti općinskog načelnika po prestanku razloga zbog kojih je općinski načelnik bio </w:t>
      </w:r>
      <w:r w:rsidRPr="000F2867">
        <w:rPr>
          <w:rFonts w:ascii="Times New Roman" w:hAnsi="Times New Roman" w:cs="Times New Roman"/>
          <w:sz w:val="24"/>
          <w:szCs w:val="24"/>
        </w:rPr>
        <w:lastRenderedPageBreak/>
        <w:t>onemogućen u obavljanju svoje dužnosti, odnosno u slučaju iz stavka 5. ovog članka danom stupanja na snagu rješenja o imenovanju povjerenika Vlade Republike Hrvatske.</w:t>
      </w:r>
    </w:p>
    <w:p w14:paraId="3584A140" w14:textId="77777777" w:rsidR="000F2867" w:rsidRPr="000F2867" w:rsidRDefault="000F2867" w:rsidP="000F2867">
      <w:pPr>
        <w:spacing w:after="160" w:line="240" w:lineRule="auto"/>
        <w:jc w:val="both"/>
        <w:rPr>
          <w:rFonts w:ascii="Times New Roman" w:hAnsi="Times New Roman" w:cs="Times New Roman"/>
          <w:sz w:val="24"/>
          <w:szCs w:val="24"/>
        </w:rPr>
      </w:pPr>
      <w:r w:rsidRPr="000F2867">
        <w:rPr>
          <w:rFonts w:ascii="Times New Roman" w:hAnsi="Times New Roman" w:cs="Times New Roman"/>
          <w:sz w:val="24"/>
          <w:szCs w:val="24"/>
        </w:rPr>
        <w:t>O okolnostima iz stavka 1. i 3. ovog članka općinski načelnik ili pročelnik upravnog odjela nadležan za službeničke odnose dužan je obavijestiti predsjednika Općinskog vijeća odmah po nastanku tih okolnosti.</w:t>
      </w:r>
    </w:p>
    <w:p w14:paraId="3C2ADA4F" w14:textId="77777777" w:rsidR="000F2867" w:rsidRPr="000F2867" w:rsidRDefault="000F2867" w:rsidP="000F2867">
      <w:pPr>
        <w:spacing w:after="160" w:line="240" w:lineRule="auto"/>
        <w:jc w:val="both"/>
        <w:rPr>
          <w:rFonts w:ascii="Times New Roman" w:hAnsi="Times New Roman" w:cs="Times New Roman"/>
          <w:sz w:val="24"/>
          <w:szCs w:val="24"/>
        </w:rPr>
      </w:pPr>
      <w:r w:rsidRPr="000F2867">
        <w:rPr>
          <w:rFonts w:ascii="Times New Roman" w:hAnsi="Times New Roman" w:cs="Times New Roman"/>
          <w:sz w:val="24"/>
          <w:szCs w:val="24"/>
        </w:rPr>
        <w:t>O okolnostima iz stavka 5. ovog članka predsjednik općinskog vijeća će u roku od osam dana obavijestiti Vladu Republike Hrvatske radi raspisivanja prijevremenih izbora za novog općinskog načelnika.</w:t>
      </w:r>
    </w:p>
    <w:p w14:paraId="5305DC2B" w14:textId="77777777" w:rsidR="000F2867" w:rsidRPr="000F2867" w:rsidRDefault="000F2867" w:rsidP="000F2867">
      <w:pPr>
        <w:spacing w:after="160" w:line="240" w:lineRule="auto"/>
        <w:jc w:val="center"/>
        <w:rPr>
          <w:rFonts w:ascii="Times New Roman" w:hAnsi="Times New Roman" w:cs="Times New Roman"/>
          <w:sz w:val="24"/>
          <w:szCs w:val="24"/>
        </w:rPr>
      </w:pPr>
      <w:r w:rsidRPr="000F2867">
        <w:rPr>
          <w:rFonts w:ascii="Times New Roman" w:hAnsi="Times New Roman" w:cs="Times New Roman"/>
          <w:sz w:val="24"/>
          <w:szCs w:val="24"/>
        </w:rPr>
        <w:t>Članak 46.</w:t>
      </w:r>
    </w:p>
    <w:p w14:paraId="22DC44CD" w14:textId="77777777" w:rsidR="000F2867" w:rsidRPr="000F2867" w:rsidRDefault="000F2867" w:rsidP="000F2867">
      <w:pPr>
        <w:spacing w:after="160" w:line="240" w:lineRule="auto"/>
        <w:jc w:val="both"/>
        <w:rPr>
          <w:rFonts w:ascii="Times New Roman" w:hAnsi="Times New Roman" w:cs="Times New Roman"/>
          <w:sz w:val="24"/>
          <w:szCs w:val="24"/>
        </w:rPr>
      </w:pPr>
      <w:r w:rsidRPr="000F2867">
        <w:rPr>
          <w:rFonts w:ascii="Times New Roman" w:hAnsi="Times New Roman" w:cs="Times New Roman"/>
          <w:sz w:val="24"/>
          <w:szCs w:val="24"/>
        </w:rPr>
        <w:t>Općinski načelnik:</w:t>
      </w:r>
    </w:p>
    <w:p w14:paraId="77482484" w14:textId="77777777" w:rsidR="000F2867" w:rsidRPr="000F2867" w:rsidRDefault="000F2867" w:rsidP="002C2A7D">
      <w:pPr>
        <w:numPr>
          <w:ilvl w:val="0"/>
          <w:numId w:val="1"/>
        </w:numPr>
        <w:spacing w:after="160" w:line="240" w:lineRule="auto"/>
        <w:contextualSpacing/>
        <w:jc w:val="both"/>
        <w:rPr>
          <w:rFonts w:ascii="Times New Roman" w:hAnsi="Times New Roman" w:cs="Times New Roman"/>
          <w:sz w:val="24"/>
          <w:szCs w:val="24"/>
        </w:rPr>
      </w:pPr>
      <w:r w:rsidRPr="000F2867">
        <w:rPr>
          <w:rFonts w:ascii="Times New Roman" w:hAnsi="Times New Roman" w:cs="Times New Roman"/>
          <w:sz w:val="24"/>
          <w:szCs w:val="24"/>
        </w:rPr>
        <w:t>Zastupa Općinu Šodolovci,</w:t>
      </w:r>
    </w:p>
    <w:p w14:paraId="25ADD710" w14:textId="77777777" w:rsidR="000F2867" w:rsidRPr="000F2867" w:rsidRDefault="000F2867" w:rsidP="002C2A7D">
      <w:pPr>
        <w:numPr>
          <w:ilvl w:val="0"/>
          <w:numId w:val="1"/>
        </w:numPr>
        <w:spacing w:after="160" w:line="240" w:lineRule="auto"/>
        <w:contextualSpacing/>
        <w:jc w:val="both"/>
        <w:rPr>
          <w:rFonts w:ascii="Times New Roman" w:hAnsi="Times New Roman" w:cs="Times New Roman"/>
          <w:sz w:val="24"/>
          <w:szCs w:val="24"/>
        </w:rPr>
      </w:pPr>
      <w:r w:rsidRPr="000F2867">
        <w:rPr>
          <w:rFonts w:ascii="Times New Roman" w:hAnsi="Times New Roman" w:cs="Times New Roman"/>
          <w:sz w:val="24"/>
          <w:szCs w:val="24"/>
        </w:rPr>
        <w:t>Priprema prijedloge općih akata,</w:t>
      </w:r>
    </w:p>
    <w:p w14:paraId="19204513" w14:textId="77777777" w:rsidR="000F2867" w:rsidRPr="000F2867" w:rsidRDefault="000F2867" w:rsidP="002C2A7D">
      <w:pPr>
        <w:numPr>
          <w:ilvl w:val="0"/>
          <w:numId w:val="1"/>
        </w:numPr>
        <w:spacing w:after="160" w:line="240" w:lineRule="auto"/>
        <w:contextualSpacing/>
        <w:jc w:val="both"/>
        <w:rPr>
          <w:rFonts w:ascii="Times New Roman" w:hAnsi="Times New Roman" w:cs="Times New Roman"/>
          <w:sz w:val="24"/>
          <w:szCs w:val="24"/>
        </w:rPr>
      </w:pPr>
      <w:r w:rsidRPr="000F2867">
        <w:rPr>
          <w:rFonts w:ascii="Times New Roman" w:hAnsi="Times New Roman" w:cs="Times New Roman"/>
          <w:sz w:val="24"/>
          <w:szCs w:val="24"/>
        </w:rPr>
        <w:t>Izvršava i osigurava izvršavanje općih akata Općinskog vijeća,</w:t>
      </w:r>
    </w:p>
    <w:p w14:paraId="0606AF97" w14:textId="77777777" w:rsidR="000F2867" w:rsidRPr="000F2867" w:rsidRDefault="000F2867" w:rsidP="002C2A7D">
      <w:pPr>
        <w:numPr>
          <w:ilvl w:val="0"/>
          <w:numId w:val="1"/>
        </w:numPr>
        <w:spacing w:after="160" w:line="240" w:lineRule="auto"/>
        <w:contextualSpacing/>
        <w:jc w:val="both"/>
        <w:rPr>
          <w:rFonts w:ascii="Times New Roman" w:hAnsi="Times New Roman" w:cs="Times New Roman"/>
          <w:sz w:val="24"/>
          <w:szCs w:val="24"/>
        </w:rPr>
      </w:pPr>
      <w:r w:rsidRPr="000F2867">
        <w:rPr>
          <w:rFonts w:ascii="Times New Roman" w:hAnsi="Times New Roman" w:cs="Times New Roman"/>
          <w:sz w:val="24"/>
          <w:szCs w:val="24"/>
        </w:rPr>
        <w:t>Usmjerava djelovanje Jedinstvenog upravnog odjela u obavljanju poslova iz njegovog samoupravnog djelokruga te nadzire njegov rad,</w:t>
      </w:r>
    </w:p>
    <w:p w14:paraId="498AE47C" w14:textId="77777777" w:rsidR="000F2867" w:rsidRPr="000F2867" w:rsidRDefault="000F2867" w:rsidP="002C2A7D">
      <w:pPr>
        <w:numPr>
          <w:ilvl w:val="0"/>
          <w:numId w:val="1"/>
        </w:numPr>
        <w:spacing w:after="160" w:line="240" w:lineRule="auto"/>
        <w:contextualSpacing/>
        <w:jc w:val="both"/>
        <w:rPr>
          <w:rFonts w:ascii="Times New Roman" w:hAnsi="Times New Roman" w:cs="Times New Roman"/>
          <w:sz w:val="24"/>
          <w:szCs w:val="24"/>
        </w:rPr>
      </w:pPr>
      <w:r w:rsidRPr="000F2867">
        <w:rPr>
          <w:rFonts w:ascii="Times New Roman" w:hAnsi="Times New Roman" w:cs="Times New Roman"/>
          <w:sz w:val="24"/>
          <w:szCs w:val="24"/>
        </w:rPr>
        <w:t>Upravlja nekretninama i pokretninama u vlasništvu Općine Šodolovci u skladu sa zakonom i ovim Statutom,</w:t>
      </w:r>
    </w:p>
    <w:p w14:paraId="706C3E76" w14:textId="77777777" w:rsidR="000F2867" w:rsidRPr="000F2867" w:rsidRDefault="000F2867" w:rsidP="002C2A7D">
      <w:pPr>
        <w:numPr>
          <w:ilvl w:val="0"/>
          <w:numId w:val="1"/>
        </w:numPr>
        <w:spacing w:after="160" w:line="240" w:lineRule="auto"/>
        <w:contextualSpacing/>
        <w:jc w:val="both"/>
        <w:rPr>
          <w:rFonts w:ascii="Times New Roman" w:hAnsi="Times New Roman" w:cs="Times New Roman"/>
          <w:sz w:val="24"/>
          <w:szCs w:val="24"/>
        </w:rPr>
      </w:pPr>
      <w:r w:rsidRPr="000F2867">
        <w:rPr>
          <w:rFonts w:ascii="Times New Roman" w:hAnsi="Times New Roman" w:cs="Times New Roman"/>
          <w:sz w:val="24"/>
          <w:szCs w:val="24"/>
        </w:rPr>
        <w:t xml:space="preserve">Odlučuje o stjecanju i otuđivanju nekretnina i pokretnina Općine Šodolovci pojedinačne vrijednosti do najviše 0,5 % iznosa prihoda bez primitaka ostvarenih u godini koja prethodi godini u kojoj se odlučuje o stjecanju i otuđivanju pokretnina i nekretnina, odnosno drugom raspolaganju imovinom. Ako je taj iznos veći od 1.000.000,00 kuna, općinski načelnik može odlučivati najviše do 1.000.000,00 kuna, a ako je taj iznos manji od 70.000,00, tada može odlučivati najviše do 70.000,00 kuna. Stjecanje i otuđivanje nekretnina i pokretnina te drugo raspolaganje imovinom mora biti planirano u Proračunu Općine i provedeno u skladu sa zakonom. </w:t>
      </w:r>
    </w:p>
    <w:p w14:paraId="03A537C5" w14:textId="77777777" w:rsidR="000F2867" w:rsidRPr="000F2867" w:rsidRDefault="000F2867" w:rsidP="002C2A7D">
      <w:pPr>
        <w:numPr>
          <w:ilvl w:val="0"/>
          <w:numId w:val="1"/>
        </w:numPr>
        <w:spacing w:after="160" w:line="240" w:lineRule="auto"/>
        <w:contextualSpacing/>
        <w:jc w:val="both"/>
        <w:rPr>
          <w:rFonts w:ascii="Times New Roman" w:hAnsi="Times New Roman" w:cs="Times New Roman"/>
          <w:sz w:val="24"/>
          <w:szCs w:val="24"/>
        </w:rPr>
      </w:pPr>
      <w:r w:rsidRPr="000F2867">
        <w:rPr>
          <w:rFonts w:ascii="Times New Roman" w:hAnsi="Times New Roman" w:cs="Times New Roman"/>
          <w:sz w:val="24"/>
          <w:szCs w:val="24"/>
        </w:rPr>
        <w:t>Imenuje i razrješuje predstavnike Općine u tijelima javnih ustanova, trgovačkih društava i drugih pravnih osoba kojima je Općina osnivač, odnosno u kojima ima dionice odnosno udjele u vlasništvu, osim ako posebnim zakonom to nije drugačije uređeno. Odluku o imenovanju i razrješenju općinski načelnik dužan je objaviti u prvom broju „službenog glasnika općine Šodolovci“ koji slijedi nakon donošenja te odluke,</w:t>
      </w:r>
    </w:p>
    <w:p w14:paraId="745940A1" w14:textId="77777777" w:rsidR="000F2867" w:rsidRPr="000F2867" w:rsidRDefault="000F2867" w:rsidP="002C2A7D">
      <w:pPr>
        <w:numPr>
          <w:ilvl w:val="0"/>
          <w:numId w:val="1"/>
        </w:numPr>
        <w:spacing w:after="160" w:line="240" w:lineRule="auto"/>
        <w:contextualSpacing/>
        <w:jc w:val="both"/>
        <w:rPr>
          <w:rFonts w:ascii="Times New Roman" w:hAnsi="Times New Roman" w:cs="Times New Roman"/>
          <w:sz w:val="24"/>
          <w:szCs w:val="24"/>
        </w:rPr>
      </w:pPr>
      <w:r w:rsidRPr="000F2867">
        <w:rPr>
          <w:rFonts w:ascii="Times New Roman" w:hAnsi="Times New Roman" w:cs="Times New Roman"/>
          <w:sz w:val="24"/>
          <w:szCs w:val="24"/>
        </w:rPr>
        <w:t>Upravlja prihodima i rashodima Općine,</w:t>
      </w:r>
    </w:p>
    <w:p w14:paraId="1F1145F2" w14:textId="77777777" w:rsidR="000F2867" w:rsidRPr="000F2867" w:rsidRDefault="000F2867" w:rsidP="002C2A7D">
      <w:pPr>
        <w:numPr>
          <w:ilvl w:val="0"/>
          <w:numId w:val="1"/>
        </w:numPr>
        <w:spacing w:after="160" w:line="240" w:lineRule="auto"/>
        <w:contextualSpacing/>
        <w:jc w:val="both"/>
        <w:rPr>
          <w:rFonts w:ascii="Times New Roman" w:hAnsi="Times New Roman" w:cs="Times New Roman"/>
          <w:sz w:val="24"/>
          <w:szCs w:val="24"/>
        </w:rPr>
      </w:pPr>
      <w:r w:rsidRPr="000F2867">
        <w:rPr>
          <w:rFonts w:ascii="Times New Roman" w:hAnsi="Times New Roman" w:cs="Times New Roman"/>
          <w:sz w:val="24"/>
          <w:szCs w:val="24"/>
        </w:rPr>
        <w:t>Upravlja raspoloživim novčanim sredstvima na računu Općine, u skladu sa Zakonom o proračunu,</w:t>
      </w:r>
    </w:p>
    <w:p w14:paraId="74B5064A" w14:textId="77777777" w:rsidR="000F2867" w:rsidRPr="000F2867" w:rsidRDefault="000F2867" w:rsidP="002C2A7D">
      <w:pPr>
        <w:numPr>
          <w:ilvl w:val="0"/>
          <w:numId w:val="1"/>
        </w:numPr>
        <w:spacing w:after="160" w:line="240" w:lineRule="auto"/>
        <w:contextualSpacing/>
        <w:jc w:val="both"/>
        <w:rPr>
          <w:rFonts w:ascii="Times New Roman" w:hAnsi="Times New Roman" w:cs="Times New Roman"/>
          <w:sz w:val="24"/>
          <w:szCs w:val="24"/>
        </w:rPr>
      </w:pPr>
      <w:r w:rsidRPr="000F2867">
        <w:rPr>
          <w:rFonts w:ascii="Times New Roman" w:hAnsi="Times New Roman" w:cs="Times New Roman"/>
          <w:sz w:val="24"/>
          <w:szCs w:val="24"/>
        </w:rPr>
        <w:t>Imenuje i razrješava pročelnika Jedinstvenog upravnog odjela Općine, na način propisan zakonom,</w:t>
      </w:r>
    </w:p>
    <w:p w14:paraId="5FBF399F" w14:textId="77777777" w:rsidR="000F2867" w:rsidRPr="000F2867" w:rsidRDefault="000F2867" w:rsidP="002C2A7D">
      <w:pPr>
        <w:numPr>
          <w:ilvl w:val="0"/>
          <w:numId w:val="1"/>
        </w:numPr>
        <w:spacing w:after="160" w:line="240" w:lineRule="auto"/>
        <w:contextualSpacing/>
        <w:jc w:val="both"/>
        <w:rPr>
          <w:rFonts w:ascii="Times New Roman" w:hAnsi="Times New Roman" w:cs="Times New Roman"/>
          <w:sz w:val="24"/>
          <w:szCs w:val="24"/>
        </w:rPr>
      </w:pPr>
      <w:r w:rsidRPr="000F2867">
        <w:rPr>
          <w:rFonts w:ascii="Times New Roman" w:hAnsi="Times New Roman" w:cs="Times New Roman"/>
          <w:sz w:val="24"/>
          <w:szCs w:val="24"/>
        </w:rPr>
        <w:t>Donosi plan prijema u službu u Jedinstveni upravni odjel,</w:t>
      </w:r>
    </w:p>
    <w:p w14:paraId="4612629A" w14:textId="77777777" w:rsidR="000F2867" w:rsidRPr="000F2867" w:rsidRDefault="000F2867" w:rsidP="002C2A7D">
      <w:pPr>
        <w:numPr>
          <w:ilvl w:val="0"/>
          <w:numId w:val="1"/>
        </w:numPr>
        <w:spacing w:after="160" w:line="240" w:lineRule="auto"/>
        <w:contextualSpacing/>
        <w:jc w:val="both"/>
        <w:rPr>
          <w:rFonts w:ascii="Times New Roman" w:hAnsi="Times New Roman" w:cs="Times New Roman"/>
          <w:sz w:val="24"/>
          <w:szCs w:val="24"/>
        </w:rPr>
      </w:pPr>
      <w:r w:rsidRPr="000F2867">
        <w:rPr>
          <w:rFonts w:ascii="Times New Roman" w:hAnsi="Times New Roman" w:cs="Times New Roman"/>
          <w:sz w:val="24"/>
          <w:szCs w:val="24"/>
        </w:rPr>
        <w:t>Daje punomoć za zastupanje Općine u pojedinim stvarima,</w:t>
      </w:r>
    </w:p>
    <w:p w14:paraId="4A5D7F9E" w14:textId="77777777" w:rsidR="000F2867" w:rsidRPr="000F2867" w:rsidRDefault="000F2867" w:rsidP="002C2A7D">
      <w:pPr>
        <w:numPr>
          <w:ilvl w:val="0"/>
          <w:numId w:val="1"/>
        </w:numPr>
        <w:spacing w:after="160" w:line="240" w:lineRule="auto"/>
        <w:contextualSpacing/>
        <w:jc w:val="both"/>
        <w:rPr>
          <w:rFonts w:ascii="Times New Roman" w:hAnsi="Times New Roman" w:cs="Times New Roman"/>
          <w:sz w:val="24"/>
          <w:szCs w:val="24"/>
        </w:rPr>
      </w:pPr>
      <w:r w:rsidRPr="000F2867">
        <w:rPr>
          <w:rFonts w:ascii="Times New Roman" w:hAnsi="Times New Roman" w:cs="Times New Roman"/>
          <w:sz w:val="24"/>
          <w:szCs w:val="24"/>
        </w:rPr>
        <w:t>Predlaže izradu prostornog plana kao i njegove izmjene i dopune te razmatra i utvrđuje konačni prijedlog prostornog plana,</w:t>
      </w:r>
    </w:p>
    <w:p w14:paraId="7FF5A9C9" w14:textId="77777777" w:rsidR="000F2867" w:rsidRPr="000F2867" w:rsidRDefault="000F2867" w:rsidP="002C2A7D">
      <w:pPr>
        <w:numPr>
          <w:ilvl w:val="0"/>
          <w:numId w:val="1"/>
        </w:numPr>
        <w:spacing w:after="160" w:line="240" w:lineRule="auto"/>
        <w:contextualSpacing/>
        <w:jc w:val="both"/>
        <w:rPr>
          <w:rFonts w:ascii="Times New Roman" w:hAnsi="Times New Roman" w:cs="Times New Roman"/>
          <w:sz w:val="24"/>
          <w:szCs w:val="24"/>
        </w:rPr>
      </w:pPr>
      <w:r w:rsidRPr="000F2867">
        <w:rPr>
          <w:rFonts w:ascii="Times New Roman" w:hAnsi="Times New Roman" w:cs="Times New Roman"/>
          <w:sz w:val="24"/>
          <w:szCs w:val="24"/>
        </w:rPr>
        <w:t>Organizira zaštitu od požara i civilnu zaštitu na području Općine Šodolovci te vodi brigu o uspješnom provođenju i poduzimanju mjera unapređenja zaštite od požara i civilne zaštite na području Općine,</w:t>
      </w:r>
    </w:p>
    <w:p w14:paraId="0E7F789C" w14:textId="77777777" w:rsidR="000F2867" w:rsidRPr="000F2867" w:rsidRDefault="000F2867" w:rsidP="002C2A7D">
      <w:pPr>
        <w:numPr>
          <w:ilvl w:val="0"/>
          <w:numId w:val="1"/>
        </w:numPr>
        <w:spacing w:after="160" w:line="240" w:lineRule="auto"/>
        <w:contextualSpacing/>
        <w:jc w:val="both"/>
        <w:rPr>
          <w:rFonts w:ascii="Times New Roman" w:hAnsi="Times New Roman" w:cs="Times New Roman"/>
          <w:sz w:val="24"/>
          <w:szCs w:val="24"/>
        </w:rPr>
      </w:pPr>
      <w:r w:rsidRPr="000F2867">
        <w:rPr>
          <w:rFonts w:ascii="Times New Roman" w:hAnsi="Times New Roman" w:cs="Times New Roman"/>
          <w:sz w:val="24"/>
          <w:szCs w:val="24"/>
        </w:rPr>
        <w:t>Donosi odluku o objavi prikupljanja ponuda ili raspisivanju natječaja za obavljanje komunalnih djelatnosti,</w:t>
      </w:r>
    </w:p>
    <w:p w14:paraId="4B42C46D" w14:textId="77777777" w:rsidR="000F2867" w:rsidRPr="000F2867" w:rsidRDefault="000F2867" w:rsidP="002C2A7D">
      <w:pPr>
        <w:numPr>
          <w:ilvl w:val="0"/>
          <w:numId w:val="1"/>
        </w:numPr>
        <w:spacing w:after="160" w:line="240" w:lineRule="auto"/>
        <w:contextualSpacing/>
        <w:jc w:val="both"/>
        <w:rPr>
          <w:rFonts w:ascii="Times New Roman" w:hAnsi="Times New Roman" w:cs="Times New Roman"/>
          <w:sz w:val="24"/>
          <w:szCs w:val="24"/>
        </w:rPr>
      </w:pPr>
      <w:r w:rsidRPr="000F2867">
        <w:rPr>
          <w:rFonts w:ascii="Times New Roman" w:hAnsi="Times New Roman" w:cs="Times New Roman"/>
          <w:sz w:val="24"/>
          <w:szCs w:val="24"/>
        </w:rPr>
        <w:t>Sklapa ugovor o koncesiji za obavljanje komunalnih djelatnosti,</w:t>
      </w:r>
    </w:p>
    <w:p w14:paraId="5B765593" w14:textId="77777777" w:rsidR="000F2867" w:rsidRPr="000F2867" w:rsidRDefault="000F2867" w:rsidP="002C2A7D">
      <w:pPr>
        <w:numPr>
          <w:ilvl w:val="0"/>
          <w:numId w:val="1"/>
        </w:numPr>
        <w:spacing w:after="160" w:line="240" w:lineRule="auto"/>
        <w:contextualSpacing/>
        <w:jc w:val="both"/>
        <w:rPr>
          <w:rFonts w:ascii="Times New Roman" w:hAnsi="Times New Roman" w:cs="Times New Roman"/>
          <w:sz w:val="24"/>
          <w:szCs w:val="24"/>
        </w:rPr>
      </w:pPr>
      <w:r w:rsidRPr="000F2867">
        <w:rPr>
          <w:rFonts w:ascii="Times New Roman" w:hAnsi="Times New Roman" w:cs="Times New Roman"/>
          <w:sz w:val="24"/>
          <w:szCs w:val="24"/>
        </w:rPr>
        <w:t xml:space="preserve">Obavlja i druge poslove utvrđene zakonom i ovim Statutom. </w:t>
      </w:r>
    </w:p>
    <w:p w14:paraId="65BDC948" w14:textId="77777777" w:rsidR="000F2867" w:rsidRPr="000F2867" w:rsidRDefault="000F2867" w:rsidP="000F2867">
      <w:pPr>
        <w:spacing w:after="160" w:line="240" w:lineRule="auto"/>
        <w:jc w:val="center"/>
        <w:rPr>
          <w:rFonts w:ascii="Times New Roman" w:hAnsi="Times New Roman" w:cs="Times New Roman"/>
          <w:sz w:val="24"/>
          <w:szCs w:val="24"/>
        </w:rPr>
      </w:pPr>
      <w:r w:rsidRPr="000F2867">
        <w:rPr>
          <w:rFonts w:ascii="Times New Roman" w:hAnsi="Times New Roman" w:cs="Times New Roman"/>
          <w:sz w:val="24"/>
          <w:szCs w:val="24"/>
        </w:rPr>
        <w:t>Članak 47.</w:t>
      </w:r>
    </w:p>
    <w:p w14:paraId="3CDFCA0A" w14:textId="77777777" w:rsidR="000F2867" w:rsidRPr="000F2867" w:rsidRDefault="000F2867" w:rsidP="000F2867">
      <w:pPr>
        <w:spacing w:after="160" w:line="240" w:lineRule="auto"/>
        <w:jc w:val="both"/>
        <w:rPr>
          <w:rFonts w:ascii="Times New Roman" w:hAnsi="Times New Roman" w:cs="Times New Roman"/>
          <w:sz w:val="24"/>
          <w:szCs w:val="24"/>
        </w:rPr>
      </w:pPr>
      <w:r w:rsidRPr="000F2867">
        <w:rPr>
          <w:rFonts w:ascii="Times New Roman" w:hAnsi="Times New Roman" w:cs="Times New Roman"/>
          <w:sz w:val="24"/>
          <w:szCs w:val="24"/>
        </w:rPr>
        <w:t>Općinski načelnik odgovoran je za ustavnost i zakonitost obavljanja poslova koji su u njegovom djelokrugu i za ustavnost i zakonitost akata upravnih tijela Općine.</w:t>
      </w:r>
    </w:p>
    <w:p w14:paraId="7056B746" w14:textId="77777777" w:rsidR="000F2867" w:rsidRPr="000F2867" w:rsidRDefault="000F2867" w:rsidP="000F2867">
      <w:pPr>
        <w:spacing w:after="160" w:line="240" w:lineRule="auto"/>
        <w:jc w:val="center"/>
        <w:rPr>
          <w:rFonts w:ascii="Times New Roman" w:hAnsi="Times New Roman" w:cs="Times New Roman"/>
          <w:sz w:val="24"/>
          <w:szCs w:val="24"/>
        </w:rPr>
      </w:pPr>
      <w:r w:rsidRPr="000F2867">
        <w:rPr>
          <w:rFonts w:ascii="Times New Roman" w:hAnsi="Times New Roman" w:cs="Times New Roman"/>
          <w:sz w:val="24"/>
          <w:szCs w:val="24"/>
        </w:rPr>
        <w:t>Članak 48.</w:t>
      </w:r>
    </w:p>
    <w:p w14:paraId="49C1E9DF" w14:textId="77777777" w:rsidR="000F2867" w:rsidRPr="000F2867" w:rsidRDefault="000F2867" w:rsidP="000F2867">
      <w:pPr>
        <w:spacing w:after="160" w:line="240" w:lineRule="auto"/>
        <w:jc w:val="both"/>
        <w:rPr>
          <w:rFonts w:ascii="Times New Roman" w:hAnsi="Times New Roman" w:cs="Times New Roman"/>
          <w:sz w:val="24"/>
          <w:szCs w:val="24"/>
        </w:rPr>
      </w:pPr>
      <w:r w:rsidRPr="000F2867">
        <w:rPr>
          <w:rFonts w:ascii="Times New Roman" w:hAnsi="Times New Roman" w:cs="Times New Roman"/>
          <w:sz w:val="24"/>
          <w:szCs w:val="24"/>
        </w:rPr>
        <w:lastRenderedPageBreak/>
        <w:t>Općinski načelnik dva puta godišnje podnosi Općinskom vijeću polugodišnje izvješće o svom radu i to do 31. ožujka tekuće godine za razdoblje srpanj-prosinac prethodne godine i do 15. rujna za razdoblje siječanj-lipanj tekuće godine.</w:t>
      </w:r>
    </w:p>
    <w:p w14:paraId="2F35EA27" w14:textId="77777777" w:rsidR="000F2867" w:rsidRPr="000F2867" w:rsidRDefault="000F2867" w:rsidP="000F2867">
      <w:pPr>
        <w:spacing w:after="160" w:line="240" w:lineRule="auto"/>
        <w:jc w:val="both"/>
        <w:rPr>
          <w:rFonts w:ascii="Times New Roman" w:hAnsi="Times New Roman" w:cs="Times New Roman"/>
          <w:sz w:val="24"/>
          <w:szCs w:val="24"/>
        </w:rPr>
      </w:pPr>
      <w:r w:rsidRPr="000F2867">
        <w:rPr>
          <w:rFonts w:ascii="Times New Roman" w:hAnsi="Times New Roman" w:cs="Times New Roman"/>
          <w:sz w:val="24"/>
          <w:szCs w:val="24"/>
        </w:rPr>
        <w:t>Pored izvješća iz stavka 1. ovog članka Općinsko vijeće može od općinskog načelnika tražiti i izvješće o drugim pitanjima iz njegovog djelokruga.</w:t>
      </w:r>
    </w:p>
    <w:p w14:paraId="4264A15A" w14:textId="77777777" w:rsidR="000F2867" w:rsidRPr="000F2867" w:rsidRDefault="000F2867" w:rsidP="000F2867">
      <w:pPr>
        <w:spacing w:after="160" w:line="240" w:lineRule="auto"/>
        <w:jc w:val="both"/>
        <w:rPr>
          <w:rFonts w:ascii="Times New Roman" w:hAnsi="Times New Roman" w:cs="Times New Roman"/>
          <w:sz w:val="24"/>
          <w:szCs w:val="24"/>
        </w:rPr>
      </w:pPr>
      <w:r w:rsidRPr="000F2867">
        <w:rPr>
          <w:rFonts w:ascii="Times New Roman" w:hAnsi="Times New Roman" w:cs="Times New Roman"/>
          <w:sz w:val="24"/>
          <w:szCs w:val="24"/>
        </w:rPr>
        <w:t>Izvješće po zahtjevu iz stavka 2. ovog članka općinski načelnika podnosi u roku od 30 dana od dana primitka zahtjeva. Ukoliko se zahtjevom traži izvješće za veći broj različitih pitanja, rok za podnošenje izvješća iznosi 60 dana od dana primitka zahtjeva.</w:t>
      </w:r>
    </w:p>
    <w:p w14:paraId="298EC29A" w14:textId="77777777" w:rsidR="000F2867" w:rsidRPr="000F2867" w:rsidRDefault="000F2867" w:rsidP="000F2867">
      <w:pPr>
        <w:spacing w:after="160" w:line="240" w:lineRule="auto"/>
        <w:jc w:val="both"/>
        <w:rPr>
          <w:rFonts w:ascii="Times New Roman" w:hAnsi="Times New Roman" w:cs="Times New Roman"/>
          <w:sz w:val="24"/>
          <w:szCs w:val="24"/>
        </w:rPr>
      </w:pPr>
      <w:r w:rsidRPr="000F2867">
        <w:rPr>
          <w:rFonts w:ascii="Times New Roman" w:hAnsi="Times New Roman" w:cs="Times New Roman"/>
          <w:sz w:val="24"/>
          <w:szCs w:val="24"/>
        </w:rPr>
        <w:t>Općinsko vijeće ne može zahtijevati od općinskog načelnika izvješće o bitno podudarnom pitanju prije proteka roka od šest mjeseci od ranije podnesenog izvješća o istom pitanju.</w:t>
      </w:r>
    </w:p>
    <w:p w14:paraId="64CC5DAB" w14:textId="77777777" w:rsidR="000F2867" w:rsidRPr="000F2867" w:rsidRDefault="000F2867" w:rsidP="000F2867">
      <w:pPr>
        <w:spacing w:after="160" w:line="240" w:lineRule="auto"/>
        <w:jc w:val="center"/>
        <w:rPr>
          <w:rFonts w:ascii="Times New Roman" w:hAnsi="Times New Roman" w:cs="Times New Roman"/>
          <w:sz w:val="24"/>
          <w:szCs w:val="24"/>
        </w:rPr>
      </w:pPr>
      <w:r w:rsidRPr="000F2867">
        <w:rPr>
          <w:rFonts w:ascii="Times New Roman" w:hAnsi="Times New Roman" w:cs="Times New Roman"/>
          <w:sz w:val="24"/>
          <w:szCs w:val="24"/>
        </w:rPr>
        <w:t>Članak 49.</w:t>
      </w:r>
    </w:p>
    <w:p w14:paraId="0F324D27" w14:textId="77777777" w:rsidR="000F2867" w:rsidRPr="000F2867" w:rsidRDefault="000F2867" w:rsidP="000F2867">
      <w:pPr>
        <w:spacing w:after="160" w:line="240" w:lineRule="auto"/>
        <w:jc w:val="both"/>
        <w:rPr>
          <w:rFonts w:ascii="Times New Roman" w:hAnsi="Times New Roman" w:cs="Times New Roman"/>
          <w:sz w:val="24"/>
          <w:szCs w:val="24"/>
        </w:rPr>
      </w:pPr>
      <w:r w:rsidRPr="000F2867">
        <w:rPr>
          <w:rFonts w:ascii="Times New Roman" w:hAnsi="Times New Roman" w:cs="Times New Roman"/>
          <w:sz w:val="24"/>
          <w:szCs w:val="24"/>
        </w:rPr>
        <w:t>Općinski načelnik u obavljanju poslova iz samoupravnog djelokruga Općine ima pravo obustaviti od primjene opći akt Općinskog vijeća. Ako ocijeni da je tim aktom povrijeđen zakon ili drugi propis, općinski načelnik donijet će odluku o obustavi općeg akta u roku od osam dana od dana donošenja općeg akta. Općinski načelnik ima pravo zatražiti od Općinskog vijeća da u roku od osam dana od donošenja odluke o obustavi otkloni uočene nedostatke u općem aktu.</w:t>
      </w:r>
    </w:p>
    <w:p w14:paraId="17C69774" w14:textId="77777777" w:rsidR="000F2867" w:rsidRPr="000F2867" w:rsidRDefault="000F2867" w:rsidP="000F2867">
      <w:pPr>
        <w:spacing w:after="160" w:line="240" w:lineRule="auto"/>
        <w:jc w:val="both"/>
        <w:rPr>
          <w:rFonts w:ascii="Times New Roman" w:hAnsi="Times New Roman" w:cs="Times New Roman"/>
          <w:sz w:val="24"/>
          <w:szCs w:val="24"/>
        </w:rPr>
      </w:pPr>
      <w:r w:rsidRPr="000F2867">
        <w:rPr>
          <w:rFonts w:ascii="Times New Roman" w:hAnsi="Times New Roman" w:cs="Times New Roman"/>
          <w:sz w:val="24"/>
          <w:szCs w:val="24"/>
        </w:rPr>
        <w:t>Ako Općinsko vijeće ne otkloni uočene nedostatke iz stavka 4. ovog članka, općinski načelnik je dužan bez odgode o tome obavijestiti nadležno tijelo državne uprave u čijem je djelokrugu opći akt i dostaviti mu odluku o obustavi općeg akta.</w:t>
      </w:r>
    </w:p>
    <w:p w14:paraId="38ACFF27" w14:textId="77777777" w:rsidR="000F2867" w:rsidRPr="000F2867" w:rsidRDefault="000F2867" w:rsidP="000F2867">
      <w:pPr>
        <w:spacing w:after="160" w:line="240" w:lineRule="auto"/>
        <w:jc w:val="center"/>
        <w:rPr>
          <w:rFonts w:ascii="Times New Roman" w:hAnsi="Times New Roman" w:cs="Times New Roman"/>
          <w:sz w:val="24"/>
          <w:szCs w:val="24"/>
        </w:rPr>
      </w:pPr>
      <w:r w:rsidRPr="000F2867">
        <w:rPr>
          <w:rFonts w:ascii="Times New Roman" w:hAnsi="Times New Roman" w:cs="Times New Roman"/>
          <w:sz w:val="24"/>
          <w:szCs w:val="24"/>
        </w:rPr>
        <w:t>Članak 50.</w:t>
      </w:r>
    </w:p>
    <w:p w14:paraId="5FC555FB" w14:textId="77777777" w:rsidR="000F2867" w:rsidRPr="000F2867" w:rsidRDefault="000F2867" w:rsidP="000F2867">
      <w:pPr>
        <w:spacing w:after="160" w:line="240" w:lineRule="auto"/>
        <w:jc w:val="both"/>
        <w:rPr>
          <w:rFonts w:ascii="Times New Roman" w:hAnsi="Times New Roman" w:cs="Times New Roman"/>
          <w:sz w:val="24"/>
          <w:szCs w:val="24"/>
        </w:rPr>
      </w:pPr>
      <w:r w:rsidRPr="000F2867">
        <w:rPr>
          <w:rFonts w:ascii="Times New Roman" w:hAnsi="Times New Roman" w:cs="Times New Roman"/>
          <w:sz w:val="24"/>
          <w:szCs w:val="24"/>
        </w:rPr>
        <w:t>Mandat općinskog načelnika je četiri godine.</w:t>
      </w:r>
    </w:p>
    <w:p w14:paraId="30805DB8" w14:textId="77777777" w:rsidR="000F2867" w:rsidRPr="000F2867" w:rsidRDefault="000F2867" w:rsidP="000F2867">
      <w:pPr>
        <w:spacing w:after="160" w:line="240" w:lineRule="auto"/>
        <w:jc w:val="both"/>
        <w:rPr>
          <w:rFonts w:ascii="Times New Roman" w:hAnsi="Times New Roman" w:cs="Times New Roman"/>
          <w:sz w:val="24"/>
          <w:szCs w:val="24"/>
        </w:rPr>
      </w:pPr>
      <w:r w:rsidRPr="000F2867">
        <w:rPr>
          <w:rFonts w:ascii="Times New Roman" w:hAnsi="Times New Roman" w:cs="Times New Roman"/>
          <w:sz w:val="24"/>
          <w:szCs w:val="24"/>
        </w:rPr>
        <w:t>Mandat općinskog načelnika počinje prvog radnog dana koji slijedi danu objave konačnih rezultata izbora i traje do prvog radnog dana koji slijedi danu objave konačnih rezultata izbora novog općinskog načelnika.</w:t>
      </w:r>
    </w:p>
    <w:p w14:paraId="47982606" w14:textId="77777777" w:rsidR="000F2867" w:rsidRPr="000F2867" w:rsidRDefault="000F2867" w:rsidP="000F2867">
      <w:pPr>
        <w:spacing w:after="160" w:line="240" w:lineRule="auto"/>
        <w:jc w:val="center"/>
        <w:rPr>
          <w:rFonts w:ascii="Times New Roman" w:hAnsi="Times New Roman" w:cs="Times New Roman"/>
          <w:sz w:val="24"/>
          <w:szCs w:val="24"/>
        </w:rPr>
      </w:pPr>
      <w:r w:rsidRPr="000F2867">
        <w:rPr>
          <w:rFonts w:ascii="Times New Roman" w:hAnsi="Times New Roman" w:cs="Times New Roman"/>
          <w:sz w:val="24"/>
          <w:szCs w:val="24"/>
        </w:rPr>
        <w:t>Članak 51.</w:t>
      </w:r>
    </w:p>
    <w:p w14:paraId="32F78747" w14:textId="77777777" w:rsidR="000F2867" w:rsidRPr="000F2867" w:rsidRDefault="000F2867" w:rsidP="000F2867">
      <w:pPr>
        <w:spacing w:after="160" w:line="240" w:lineRule="auto"/>
        <w:jc w:val="both"/>
        <w:rPr>
          <w:rFonts w:ascii="Times New Roman" w:hAnsi="Times New Roman" w:cs="Times New Roman"/>
          <w:sz w:val="24"/>
          <w:szCs w:val="24"/>
        </w:rPr>
      </w:pPr>
      <w:r w:rsidRPr="000F2867">
        <w:rPr>
          <w:rFonts w:ascii="Times New Roman" w:hAnsi="Times New Roman" w:cs="Times New Roman"/>
          <w:sz w:val="24"/>
          <w:szCs w:val="24"/>
        </w:rPr>
        <w:t>Općinskom načelniku mandat prestaje po sili zakona:</w:t>
      </w:r>
    </w:p>
    <w:p w14:paraId="5D0D7320" w14:textId="77777777" w:rsidR="000F2867" w:rsidRPr="000F2867" w:rsidRDefault="000F2867" w:rsidP="002C2A7D">
      <w:pPr>
        <w:numPr>
          <w:ilvl w:val="0"/>
          <w:numId w:val="1"/>
        </w:numPr>
        <w:spacing w:after="160" w:line="240" w:lineRule="auto"/>
        <w:contextualSpacing/>
        <w:jc w:val="both"/>
        <w:rPr>
          <w:rFonts w:ascii="Times New Roman" w:hAnsi="Times New Roman" w:cs="Times New Roman"/>
          <w:sz w:val="24"/>
          <w:szCs w:val="24"/>
        </w:rPr>
      </w:pPr>
      <w:r w:rsidRPr="000F2867">
        <w:rPr>
          <w:rFonts w:ascii="Times New Roman" w:hAnsi="Times New Roman" w:cs="Times New Roman"/>
          <w:sz w:val="24"/>
          <w:szCs w:val="24"/>
        </w:rPr>
        <w:t>Danom dostave pisane ostavke,</w:t>
      </w:r>
    </w:p>
    <w:p w14:paraId="680685A3" w14:textId="77777777" w:rsidR="000F2867" w:rsidRPr="000F2867" w:rsidRDefault="000F2867" w:rsidP="002C2A7D">
      <w:pPr>
        <w:numPr>
          <w:ilvl w:val="0"/>
          <w:numId w:val="1"/>
        </w:numPr>
        <w:spacing w:after="160" w:line="240" w:lineRule="auto"/>
        <w:contextualSpacing/>
        <w:jc w:val="both"/>
        <w:rPr>
          <w:rFonts w:ascii="Times New Roman" w:hAnsi="Times New Roman" w:cs="Times New Roman"/>
          <w:sz w:val="24"/>
          <w:szCs w:val="24"/>
        </w:rPr>
      </w:pPr>
      <w:r w:rsidRPr="000F2867">
        <w:rPr>
          <w:rFonts w:ascii="Times New Roman" w:hAnsi="Times New Roman" w:cs="Times New Roman"/>
          <w:sz w:val="24"/>
          <w:szCs w:val="24"/>
        </w:rPr>
        <w:t>Danom pravomoćnosti sudske odluke o oduzimanju poslovne sposobnosti,</w:t>
      </w:r>
    </w:p>
    <w:p w14:paraId="5D41B773" w14:textId="77777777" w:rsidR="000F2867" w:rsidRPr="000F2867" w:rsidRDefault="000F2867" w:rsidP="002C2A7D">
      <w:pPr>
        <w:numPr>
          <w:ilvl w:val="0"/>
          <w:numId w:val="1"/>
        </w:numPr>
        <w:spacing w:after="160" w:line="240" w:lineRule="auto"/>
        <w:contextualSpacing/>
        <w:jc w:val="both"/>
        <w:rPr>
          <w:rFonts w:ascii="Times New Roman" w:hAnsi="Times New Roman" w:cs="Times New Roman"/>
          <w:sz w:val="24"/>
          <w:szCs w:val="24"/>
        </w:rPr>
      </w:pPr>
      <w:r w:rsidRPr="000F2867">
        <w:rPr>
          <w:rFonts w:ascii="Times New Roman" w:hAnsi="Times New Roman" w:cs="Times New Roman"/>
          <w:sz w:val="24"/>
          <w:szCs w:val="24"/>
        </w:rPr>
        <w:t>Danom pravomoćnosti sudske presude kojom je osuđen na bezuvjetnu kaznu zakona u trajanju dužem od jednog mjeseca,</w:t>
      </w:r>
    </w:p>
    <w:p w14:paraId="3D278C92" w14:textId="77777777" w:rsidR="000F2867" w:rsidRPr="000F2867" w:rsidRDefault="000F2867" w:rsidP="002C2A7D">
      <w:pPr>
        <w:numPr>
          <w:ilvl w:val="0"/>
          <w:numId w:val="1"/>
        </w:numPr>
        <w:spacing w:after="160" w:line="240" w:lineRule="auto"/>
        <w:contextualSpacing/>
        <w:jc w:val="both"/>
        <w:rPr>
          <w:rFonts w:ascii="Times New Roman" w:hAnsi="Times New Roman" w:cs="Times New Roman"/>
          <w:sz w:val="24"/>
          <w:szCs w:val="24"/>
        </w:rPr>
      </w:pPr>
      <w:r w:rsidRPr="000F2867">
        <w:rPr>
          <w:rFonts w:ascii="Times New Roman" w:hAnsi="Times New Roman" w:cs="Times New Roman"/>
          <w:sz w:val="24"/>
          <w:szCs w:val="24"/>
        </w:rPr>
        <w:t>Danom pravomoćnosti sudske presude kojom je osuđen radi počinjenja kaznenog djela protiv slobode i prava čovjeka i građanina Republike Hrvatske i vrijednosti zaštićenih međunarodnim pravom,</w:t>
      </w:r>
    </w:p>
    <w:p w14:paraId="3148960E" w14:textId="77777777" w:rsidR="000F2867" w:rsidRPr="000F2867" w:rsidRDefault="000F2867" w:rsidP="002C2A7D">
      <w:pPr>
        <w:numPr>
          <w:ilvl w:val="0"/>
          <w:numId w:val="1"/>
        </w:numPr>
        <w:spacing w:after="160" w:line="240" w:lineRule="auto"/>
        <w:contextualSpacing/>
        <w:jc w:val="both"/>
        <w:rPr>
          <w:rFonts w:ascii="Times New Roman" w:hAnsi="Times New Roman" w:cs="Times New Roman"/>
          <w:sz w:val="24"/>
          <w:szCs w:val="24"/>
        </w:rPr>
      </w:pPr>
      <w:r w:rsidRPr="000F2867">
        <w:rPr>
          <w:rFonts w:ascii="Times New Roman" w:hAnsi="Times New Roman" w:cs="Times New Roman"/>
          <w:sz w:val="24"/>
          <w:szCs w:val="24"/>
        </w:rPr>
        <w:t>Danom prestanka prebivališta na području Općine Šodolovci,</w:t>
      </w:r>
    </w:p>
    <w:p w14:paraId="48B168D5" w14:textId="77777777" w:rsidR="000F2867" w:rsidRPr="000F2867" w:rsidRDefault="000F2867" w:rsidP="002C2A7D">
      <w:pPr>
        <w:numPr>
          <w:ilvl w:val="0"/>
          <w:numId w:val="1"/>
        </w:numPr>
        <w:spacing w:after="160" w:line="240" w:lineRule="auto"/>
        <w:contextualSpacing/>
        <w:jc w:val="both"/>
        <w:rPr>
          <w:rFonts w:ascii="Times New Roman" w:hAnsi="Times New Roman" w:cs="Times New Roman"/>
          <w:sz w:val="24"/>
          <w:szCs w:val="24"/>
        </w:rPr>
      </w:pPr>
      <w:r w:rsidRPr="000F2867">
        <w:rPr>
          <w:rFonts w:ascii="Times New Roman" w:hAnsi="Times New Roman" w:cs="Times New Roman"/>
          <w:sz w:val="24"/>
          <w:szCs w:val="24"/>
        </w:rPr>
        <w:t>Danom prestanka hrvatskog državljanstva,</w:t>
      </w:r>
    </w:p>
    <w:p w14:paraId="590F93BC" w14:textId="77777777" w:rsidR="000F2867" w:rsidRPr="000F2867" w:rsidRDefault="000F2867" w:rsidP="002C2A7D">
      <w:pPr>
        <w:numPr>
          <w:ilvl w:val="0"/>
          <w:numId w:val="1"/>
        </w:numPr>
        <w:spacing w:after="160" w:line="240" w:lineRule="auto"/>
        <w:contextualSpacing/>
        <w:jc w:val="both"/>
        <w:rPr>
          <w:rFonts w:ascii="Times New Roman" w:hAnsi="Times New Roman" w:cs="Times New Roman"/>
          <w:sz w:val="24"/>
          <w:szCs w:val="24"/>
        </w:rPr>
      </w:pPr>
      <w:r w:rsidRPr="000F2867">
        <w:rPr>
          <w:rFonts w:ascii="Times New Roman" w:hAnsi="Times New Roman" w:cs="Times New Roman"/>
          <w:sz w:val="24"/>
          <w:szCs w:val="24"/>
        </w:rPr>
        <w:t>Smrću.</w:t>
      </w:r>
    </w:p>
    <w:p w14:paraId="45A383C4" w14:textId="77777777" w:rsidR="000F2867" w:rsidRPr="000F2867" w:rsidRDefault="000F2867" w:rsidP="000F2867">
      <w:pPr>
        <w:spacing w:after="160" w:line="240" w:lineRule="auto"/>
        <w:jc w:val="both"/>
        <w:rPr>
          <w:rFonts w:ascii="Times New Roman" w:hAnsi="Times New Roman" w:cs="Times New Roman"/>
          <w:sz w:val="24"/>
          <w:szCs w:val="24"/>
        </w:rPr>
      </w:pPr>
      <w:r w:rsidRPr="000F2867">
        <w:rPr>
          <w:rFonts w:ascii="Times New Roman" w:hAnsi="Times New Roman" w:cs="Times New Roman"/>
          <w:sz w:val="24"/>
          <w:szCs w:val="24"/>
        </w:rPr>
        <w:t>Ako prije isteka mandata prestane mandat općinskom načelniku, raspisat će se prijevremeni izbori za općinskog načelnika, a do provedbe prijevremenih izbora dužnost općinskog načelnika obnašat će povjerenik Vlade Republike Hrvatske.</w:t>
      </w:r>
    </w:p>
    <w:p w14:paraId="2D02C255" w14:textId="77777777" w:rsidR="000F2867" w:rsidRPr="000F2867" w:rsidRDefault="000F2867" w:rsidP="000F2867">
      <w:pPr>
        <w:spacing w:after="160" w:line="240" w:lineRule="auto"/>
        <w:jc w:val="both"/>
        <w:rPr>
          <w:rFonts w:ascii="Times New Roman" w:hAnsi="Times New Roman" w:cs="Times New Roman"/>
          <w:sz w:val="24"/>
          <w:szCs w:val="24"/>
        </w:rPr>
      </w:pPr>
      <w:r w:rsidRPr="000F2867">
        <w:rPr>
          <w:rFonts w:ascii="Times New Roman" w:hAnsi="Times New Roman" w:cs="Times New Roman"/>
          <w:sz w:val="24"/>
          <w:szCs w:val="24"/>
        </w:rPr>
        <w:t>Općinski načelnik može se opozvati i putem referenduma sukladno odredbama ovog Statuta i zakona.</w:t>
      </w:r>
    </w:p>
    <w:p w14:paraId="5DE5FF55" w14:textId="77777777" w:rsidR="000F2867" w:rsidRPr="000F2867" w:rsidRDefault="000F2867" w:rsidP="000F2867">
      <w:pPr>
        <w:spacing w:after="160" w:line="240" w:lineRule="auto"/>
        <w:jc w:val="both"/>
        <w:rPr>
          <w:rFonts w:ascii="Times New Roman" w:hAnsi="Times New Roman" w:cs="Times New Roman"/>
          <w:sz w:val="24"/>
          <w:szCs w:val="24"/>
        </w:rPr>
      </w:pPr>
      <w:r w:rsidRPr="000F2867">
        <w:rPr>
          <w:rFonts w:ascii="Times New Roman" w:hAnsi="Times New Roman" w:cs="Times New Roman"/>
          <w:sz w:val="24"/>
          <w:szCs w:val="24"/>
        </w:rPr>
        <w:t>Ako na referendumu bude donesena odluka o opozivu općinskog načelnika, mandat općinskog načelnika prestaje danom objave rezultata referenduma, a do provođenja prijevremenih izbora dužnost općinskog načelnika obnašat će povjerenik Vlade Republike Hrvatske.</w:t>
      </w:r>
    </w:p>
    <w:p w14:paraId="5B815285" w14:textId="77777777" w:rsidR="000F2867" w:rsidRPr="000F2867" w:rsidRDefault="000F2867" w:rsidP="000F2867">
      <w:pPr>
        <w:spacing w:after="160" w:line="240" w:lineRule="auto"/>
        <w:jc w:val="both"/>
        <w:rPr>
          <w:rFonts w:ascii="Times New Roman" w:hAnsi="Times New Roman" w:cs="Times New Roman"/>
          <w:sz w:val="24"/>
          <w:szCs w:val="24"/>
        </w:rPr>
      </w:pPr>
      <w:r w:rsidRPr="000F2867">
        <w:rPr>
          <w:rFonts w:ascii="Times New Roman" w:hAnsi="Times New Roman" w:cs="Times New Roman"/>
          <w:sz w:val="24"/>
          <w:szCs w:val="24"/>
        </w:rPr>
        <w:lastRenderedPageBreak/>
        <w:t>O svim promjenama tijekom mandata općinskog načelnika pročelnik Jedinstvenog upravnog odjela dužan je bez odgode obavijestiti tijelo državne uprave nadležno za lokalnu i područnu (regionalnu) samoupravu.</w:t>
      </w:r>
    </w:p>
    <w:p w14:paraId="0B478EB6" w14:textId="77777777" w:rsidR="000F2867" w:rsidRPr="000F2867" w:rsidRDefault="000F2867" w:rsidP="000F2867">
      <w:pPr>
        <w:spacing w:after="160" w:line="240" w:lineRule="auto"/>
        <w:jc w:val="center"/>
        <w:rPr>
          <w:rFonts w:ascii="Times New Roman" w:hAnsi="Times New Roman" w:cs="Times New Roman"/>
          <w:sz w:val="24"/>
          <w:szCs w:val="24"/>
        </w:rPr>
      </w:pPr>
      <w:r w:rsidRPr="000F2867">
        <w:rPr>
          <w:rFonts w:ascii="Times New Roman" w:hAnsi="Times New Roman" w:cs="Times New Roman"/>
          <w:sz w:val="24"/>
          <w:szCs w:val="24"/>
        </w:rPr>
        <w:t>Članak 52.</w:t>
      </w:r>
    </w:p>
    <w:p w14:paraId="533AA027" w14:textId="77777777" w:rsidR="000F2867" w:rsidRPr="000F2867" w:rsidRDefault="000F2867" w:rsidP="000F2867">
      <w:pPr>
        <w:spacing w:after="160" w:line="240" w:lineRule="auto"/>
        <w:jc w:val="both"/>
        <w:rPr>
          <w:rFonts w:ascii="Times New Roman" w:hAnsi="Times New Roman" w:cs="Times New Roman"/>
          <w:sz w:val="24"/>
          <w:szCs w:val="24"/>
        </w:rPr>
      </w:pPr>
      <w:r w:rsidRPr="000F2867">
        <w:rPr>
          <w:rFonts w:ascii="Times New Roman" w:hAnsi="Times New Roman" w:cs="Times New Roman"/>
          <w:sz w:val="24"/>
          <w:szCs w:val="24"/>
        </w:rPr>
        <w:t>Općinski načelnik, privremeni zamjenik iz članka 45. ovog Statuta i zamjenik općinskog načelnika iz reda pripadnika hrvatskog naroda sami odlučuju hoće li dužnost obavljati profesionalno, sukladno zakonskim propisima, osim u godini održavanja redovnih lokalnih izbora.</w:t>
      </w:r>
    </w:p>
    <w:p w14:paraId="0B1ECF50" w14:textId="77777777" w:rsidR="000F2867" w:rsidRPr="000F2867" w:rsidRDefault="000F2867" w:rsidP="000F2867">
      <w:pPr>
        <w:spacing w:after="160" w:line="240" w:lineRule="auto"/>
        <w:jc w:val="both"/>
        <w:rPr>
          <w:rFonts w:ascii="Times New Roman" w:hAnsi="Times New Roman" w:cs="Times New Roman"/>
          <w:sz w:val="24"/>
          <w:szCs w:val="24"/>
        </w:rPr>
      </w:pPr>
    </w:p>
    <w:p w14:paraId="3803ED0E" w14:textId="77777777" w:rsidR="000F2867" w:rsidRPr="000F2867" w:rsidRDefault="000F2867" w:rsidP="000F2867">
      <w:pPr>
        <w:spacing w:after="160" w:line="240" w:lineRule="auto"/>
        <w:jc w:val="both"/>
        <w:rPr>
          <w:rFonts w:ascii="Times New Roman" w:hAnsi="Times New Roman" w:cs="Times New Roman"/>
          <w:sz w:val="24"/>
          <w:szCs w:val="24"/>
        </w:rPr>
      </w:pPr>
      <w:r w:rsidRPr="000F2867">
        <w:rPr>
          <w:rFonts w:ascii="Times New Roman" w:hAnsi="Times New Roman" w:cs="Times New Roman"/>
          <w:sz w:val="24"/>
          <w:szCs w:val="24"/>
        </w:rPr>
        <w:t>VIII. PRAVA NACIONALNIH MANJINA</w:t>
      </w:r>
    </w:p>
    <w:p w14:paraId="09AA0662" w14:textId="77777777" w:rsidR="000F2867" w:rsidRPr="000F2867" w:rsidRDefault="000F2867" w:rsidP="000F2867">
      <w:pPr>
        <w:spacing w:after="160" w:line="240" w:lineRule="auto"/>
        <w:jc w:val="center"/>
        <w:rPr>
          <w:rFonts w:ascii="Times New Roman" w:hAnsi="Times New Roman" w:cs="Times New Roman"/>
          <w:sz w:val="24"/>
          <w:szCs w:val="24"/>
        </w:rPr>
      </w:pPr>
      <w:r w:rsidRPr="000F2867">
        <w:rPr>
          <w:rFonts w:ascii="Times New Roman" w:hAnsi="Times New Roman" w:cs="Times New Roman"/>
          <w:sz w:val="24"/>
          <w:szCs w:val="24"/>
        </w:rPr>
        <w:t>Članak 53.</w:t>
      </w:r>
    </w:p>
    <w:p w14:paraId="5AC39E57" w14:textId="77777777" w:rsidR="000F2867" w:rsidRPr="000F2867" w:rsidRDefault="000F2867" w:rsidP="000F2867">
      <w:pPr>
        <w:spacing w:after="160" w:line="240" w:lineRule="auto"/>
        <w:jc w:val="both"/>
        <w:rPr>
          <w:rFonts w:ascii="Times New Roman" w:hAnsi="Times New Roman" w:cs="Times New Roman"/>
          <w:sz w:val="24"/>
          <w:szCs w:val="24"/>
        </w:rPr>
      </w:pPr>
      <w:r w:rsidRPr="000F2867">
        <w:rPr>
          <w:rFonts w:ascii="Times New Roman" w:hAnsi="Times New Roman" w:cs="Times New Roman"/>
          <w:sz w:val="24"/>
          <w:szCs w:val="24"/>
        </w:rPr>
        <w:t>Pripadnici nacionalnih manjina u Općini Šodolovci imaju pravo sudjelovati u javnom životu i upravljanju lokalnim poslovima putem Vijeća nacionalnih manjina i predstavnika nacionalnih manjina.</w:t>
      </w:r>
    </w:p>
    <w:p w14:paraId="1D9E470D" w14:textId="77777777" w:rsidR="000F2867" w:rsidRPr="000F2867" w:rsidRDefault="000F2867" w:rsidP="000F2867">
      <w:pPr>
        <w:spacing w:after="160" w:line="240" w:lineRule="auto"/>
        <w:jc w:val="both"/>
        <w:rPr>
          <w:rFonts w:ascii="Times New Roman" w:hAnsi="Times New Roman" w:cs="Times New Roman"/>
          <w:sz w:val="24"/>
          <w:szCs w:val="24"/>
        </w:rPr>
      </w:pPr>
      <w:r w:rsidRPr="000F2867">
        <w:rPr>
          <w:rFonts w:ascii="Times New Roman" w:hAnsi="Times New Roman" w:cs="Times New Roman"/>
          <w:sz w:val="24"/>
          <w:szCs w:val="24"/>
        </w:rPr>
        <w:t>Imaju pravo na zaštitu od svake djelatnosti koja ugrožava ili može ugroziti njihov opstanak, ostvarivanje prava i sloboda.</w:t>
      </w:r>
    </w:p>
    <w:p w14:paraId="5C187039" w14:textId="77777777" w:rsidR="000F2867" w:rsidRPr="000F2867" w:rsidRDefault="000F2867" w:rsidP="000F2867">
      <w:pPr>
        <w:spacing w:after="160" w:line="240" w:lineRule="auto"/>
        <w:jc w:val="center"/>
        <w:rPr>
          <w:rFonts w:ascii="Times New Roman" w:hAnsi="Times New Roman" w:cs="Times New Roman"/>
          <w:sz w:val="24"/>
          <w:szCs w:val="24"/>
        </w:rPr>
      </w:pPr>
      <w:r w:rsidRPr="000F2867">
        <w:rPr>
          <w:rFonts w:ascii="Times New Roman" w:hAnsi="Times New Roman" w:cs="Times New Roman"/>
          <w:sz w:val="24"/>
          <w:szCs w:val="24"/>
        </w:rPr>
        <w:t>Članak 54.</w:t>
      </w:r>
    </w:p>
    <w:p w14:paraId="309624E2" w14:textId="77777777" w:rsidR="000F2867" w:rsidRPr="000F2867" w:rsidRDefault="000F2867" w:rsidP="000F2867">
      <w:pPr>
        <w:spacing w:after="160" w:line="240" w:lineRule="auto"/>
        <w:jc w:val="both"/>
        <w:rPr>
          <w:rFonts w:ascii="Times New Roman" w:hAnsi="Times New Roman" w:cs="Times New Roman"/>
          <w:sz w:val="24"/>
          <w:szCs w:val="24"/>
        </w:rPr>
      </w:pPr>
      <w:r w:rsidRPr="000F2867">
        <w:rPr>
          <w:rFonts w:ascii="Times New Roman" w:hAnsi="Times New Roman" w:cs="Times New Roman"/>
          <w:sz w:val="24"/>
          <w:szCs w:val="24"/>
        </w:rPr>
        <w:t>Vijeća i predstavnici nacionalnih manjina u Općini Šodolovci imaju pravo:</w:t>
      </w:r>
    </w:p>
    <w:p w14:paraId="0B11B457" w14:textId="77777777" w:rsidR="000F2867" w:rsidRPr="000F2867" w:rsidRDefault="000F2867" w:rsidP="002C2A7D">
      <w:pPr>
        <w:numPr>
          <w:ilvl w:val="0"/>
          <w:numId w:val="1"/>
        </w:numPr>
        <w:spacing w:after="160" w:line="240" w:lineRule="auto"/>
        <w:contextualSpacing/>
        <w:jc w:val="both"/>
        <w:rPr>
          <w:rFonts w:ascii="Times New Roman" w:hAnsi="Times New Roman" w:cs="Times New Roman"/>
          <w:sz w:val="24"/>
          <w:szCs w:val="24"/>
        </w:rPr>
      </w:pPr>
      <w:r w:rsidRPr="000F2867">
        <w:rPr>
          <w:rFonts w:ascii="Times New Roman" w:hAnsi="Times New Roman" w:cs="Times New Roman"/>
          <w:sz w:val="24"/>
          <w:szCs w:val="24"/>
        </w:rPr>
        <w:t>Predlagati tijelima Općine Šodolovci mjere za unapređivanje položaja nacionalnih manjina u Općini, uključujući davanje prijedloga normativnih akata kojima se uređuju pitanja od značaja za nacionalnu manjinu,</w:t>
      </w:r>
    </w:p>
    <w:p w14:paraId="414036F6" w14:textId="77777777" w:rsidR="000F2867" w:rsidRPr="000F2867" w:rsidRDefault="000F2867" w:rsidP="002C2A7D">
      <w:pPr>
        <w:numPr>
          <w:ilvl w:val="0"/>
          <w:numId w:val="1"/>
        </w:numPr>
        <w:spacing w:after="160" w:line="240" w:lineRule="auto"/>
        <w:contextualSpacing/>
        <w:jc w:val="both"/>
        <w:rPr>
          <w:rFonts w:ascii="Times New Roman" w:hAnsi="Times New Roman" w:cs="Times New Roman"/>
          <w:sz w:val="24"/>
          <w:szCs w:val="24"/>
        </w:rPr>
      </w:pPr>
      <w:r w:rsidRPr="000F2867">
        <w:rPr>
          <w:rFonts w:ascii="Times New Roman" w:hAnsi="Times New Roman" w:cs="Times New Roman"/>
          <w:sz w:val="24"/>
          <w:szCs w:val="24"/>
        </w:rPr>
        <w:t>Isticati kandidate za dužnosti u tijelima Općine,</w:t>
      </w:r>
    </w:p>
    <w:p w14:paraId="57894E89" w14:textId="77777777" w:rsidR="000F2867" w:rsidRPr="000F2867" w:rsidRDefault="000F2867" w:rsidP="002C2A7D">
      <w:pPr>
        <w:numPr>
          <w:ilvl w:val="0"/>
          <w:numId w:val="1"/>
        </w:numPr>
        <w:spacing w:after="160" w:line="240" w:lineRule="auto"/>
        <w:contextualSpacing/>
        <w:jc w:val="both"/>
        <w:rPr>
          <w:rFonts w:ascii="Times New Roman" w:hAnsi="Times New Roman" w:cs="Times New Roman"/>
          <w:sz w:val="24"/>
          <w:szCs w:val="24"/>
        </w:rPr>
      </w:pPr>
      <w:r w:rsidRPr="000F2867">
        <w:rPr>
          <w:rFonts w:ascii="Times New Roman" w:hAnsi="Times New Roman" w:cs="Times New Roman"/>
          <w:sz w:val="24"/>
          <w:szCs w:val="24"/>
        </w:rPr>
        <w:t>Biti obaviješteni o svakom pitanju o kome će raspravljati radno tijelo Općinskog vijeća, a tiče se položaja nacionalne manjine.</w:t>
      </w:r>
    </w:p>
    <w:p w14:paraId="4996CF6F" w14:textId="77777777" w:rsidR="000F2867" w:rsidRPr="000F2867" w:rsidRDefault="000F2867" w:rsidP="000F2867">
      <w:pPr>
        <w:spacing w:after="160" w:line="240" w:lineRule="auto"/>
        <w:jc w:val="center"/>
        <w:rPr>
          <w:rFonts w:ascii="Times New Roman" w:hAnsi="Times New Roman" w:cs="Times New Roman"/>
          <w:sz w:val="24"/>
          <w:szCs w:val="24"/>
        </w:rPr>
      </w:pPr>
      <w:r w:rsidRPr="000F2867">
        <w:rPr>
          <w:rFonts w:ascii="Times New Roman" w:hAnsi="Times New Roman" w:cs="Times New Roman"/>
          <w:sz w:val="24"/>
          <w:szCs w:val="24"/>
        </w:rPr>
        <w:t>Članak 55.</w:t>
      </w:r>
    </w:p>
    <w:p w14:paraId="39A0C438" w14:textId="77777777" w:rsidR="000F2867" w:rsidRPr="000F2867" w:rsidRDefault="000F2867" w:rsidP="000F2867">
      <w:pPr>
        <w:spacing w:after="160" w:line="240" w:lineRule="auto"/>
        <w:jc w:val="both"/>
        <w:rPr>
          <w:rFonts w:ascii="Times New Roman" w:hAnsi="Times New Roman" w:cs="Times New Roman"/>
          <w:sz w:val="24"/>
          <w:szCs w:val="24"/>
        </w:rPr>
      </w:pPr>
      <w:r w:rsidRPr="000F2867">
        <w:rPr>
          <w:rFonts w:ascii="Times New Roman" w:hAnsi="Times New Roman" w:cs="Times New Roman"/>
          <w:sz w:val="24"/>
          <w:szCs w:val="24"/>
        </w:rPr>
        <w:t>Općinski načelnik dužan je u pripremi prijedloga općih akata od Vijeća nacionalne manjine zatražiti mišljenje i prijedloge o odredbama kojima se uređuju prava i slobode nacionalne manjine.</w:t>
      </w:r>
    </w:p>
    <w:p w14:paraId="67946B96" w14:textId="77777777" w:rsidR="000F2867" w:rsidRPr="000F2867" w:rsidRDefault="000F2867" w:rsidP="000F2867">
      <w:pPr>
        <w:spacing w:after="160" w:line="240" w:lineRule="auto"/>
        <w:jc w:val="center"/>
        <w:rPr>
          <w:rFonts w:ascii="Times New Roman" w:hAnsi="Times New Roman" w:cs="Times New Roman"/>
          <w:sz w:val="24"/>
          <w:szCs w:val="24"/>
        </w:rPr>
      </w:pPr>
      <w:r w:rsidRPr="000F2867">
        <w:rPr>
          <w:rFonts w:ascii="Times New Roman" w:hAnsi="Times New Roman" w:cs="Times New Roman"/>
          <w:sz w:val="24"/>
          <w:szCs w:val="24"/>
        </w:rPr>
        <w:t>Članak 56.</w:t>
      </w:r>
    </w:p>
    <w:p w14:paraId="43F05220" w14:textId="77777777" w:rsidR="000F2867" w:rsidRPr="000F2867" w:rsidRDefault="000F2867" w:rsidP="000F2867">
      <w:pPr>
        <w:spacing w:after="160" w:line="240" w:lineRule="auto"/>
        <w:jc w:val="both"/>
        <w:rPr>
          <w:rFonts w:ascii="Times New Roman" w:hAnsi="Times New Roman" w:cs="Times New Roman"/>
          <w:sz w:val="24"/>
          <w:szCs w:val="24"/>
        </w:rPr>
      </w:pPr>
      <w:r w:rsidRPr="000F2867">
        <w:rPr>
          <w:rFonts w:ascii="Times New Roman" w:hAnsi="Times New Roman" w:cs="Times New Roman"/>
          <w:sz w:val="24"/>
          <w:szCs w:val="24"/>
        </w:rPr>
        <w:t>Općina Šodolovci na svom području osigurava, podupire i štiti ostvarivanje prava nacionalnih manjina u Republici Hrvatskoj na izražavanje svoje kulture i uporabe svog jezika i pisma, odgoj i obrazovanje i drugih prava zajamčenih Ustavom, Ustavnim zakonom i drugim zakonima.</w:t>
      </w:r>
    </w:p>
    <w:p w14:paraId="758B8065" w14:textId="77777777" w:rsidR="000F2867" w:rsidRPr="000F2867" w:rsidRDefault="000F2867" w:rsidP="000F2867">
      <w:pPr>
        <w:spacing w:after="160" w:line="240" w:lineRule="auto"/>
        <w:jc w:val="both"/>
        <w:rPr>
          <w:rFonts w:ascii="Times New Roman" w:hAnsi="Times New Roman" w:cs="Times New Roman"/>
          <w:sz w:val="24"/>
          <w:szCs w:val="24"/>
        </w:rPr>
      </w:pPr>
      <w:r w:rsidRPr="000F2867">
        <w:rPr>
          <w:rFonts w:ascii="Times New Roman" w:hAnsi="Times New Roman" w:cs="Times New Roman"/>
          <w:sz w:val="24"/>
          <w:szCs w:val="24"/>
        </w:rPr>
        <w:t xml:space="preserve">Na području Općine, pripadnici nacionalnih manjina imaju pravo koristiti i isticati zastave, simbole i druga obilježja nacionalnih manjina. </w:t>
      </w:r>
    </w:p>
    <w:p w14:paraId="03C99CAE" w14:textId="77777777" w:rsidR="000F2867" w:rsidRPr="000F2867" w:rsidRDefault="000F2867" w:rsidP="000F2867">
      <w:pPr>
        <w:spacing w:after="160" w:line="240" w:lineRule="auto"/>
        <w:jc w:val="both"/>
        <w:rPr>
          <w:rFonts w:ascii="Times New Roman" w:hAnsi="Times New Roman" w:cs="Times New Roman"/>
          <w:sz w:val="24"/>
          <w:szCs w:val="24"/>
        </w:rPr>
      </w:pPr>
      <w:r w:rsidRPr="000F2867">
        <w:rPr>
          <w:rFonts w:ascii="Times New Roman" w:hAnsi="Times New Roman" w:cs="Times New Roman"/>
          <w:sz w:val="24"/>
          <w:szCs w:val="24"/>
        </w:rPr>
        <w:t>Zastava nacionalne manjine može se uz zastavu Republike Hrvatske i zastavu Općine Šodolovci isticati na poslovnim zgradama u kojima nacionalna manjina ima sjedište i u svečanim prigodama značajnim za nacionalnu manjinu.</w:t>
      </w:r>
    </w:p>
    <w:p w14:paraId="688C6798" w14:textId="77777777" w:rsidR="000F2867" w:rsidRPr="000F2867" w:rsidRDefault="000F2867" w:rsidP="000F2867">
      <w:pPr>
        <w:spacing w:after="160" w:line="240" w:lineRule="auto"/>
        <w:jc w:val="both"/>
        <w:rPr>
          <w:rFonts w:ascii="Times New Roman" w:hAnsi="Times New Roman" w:cs="Times New Roman"/>
          <w:sz w:val="24"/>
          <w:szCs w:val="24"/>
        </w:rPr>
      </w:pPr>
      <w:r w:rsidRPr="000F2867">
        <w:rPr>
          <w:rFonts w:ascii="Times New Roman" w:hAnsi="Times New Roman" w:cs="Times New Roman"/>
          <w:sz w:val="24"/>
          <w:szCs w:val="24"/>
        </w:rPr>
        <w:t>U svečanim prigodama važnim za nacionalnu manjinu može se izvoditi himna ili svečana pjesma nacionalne manjine.</w:t>
      </w:r>
    </w:p>
    <w:p w14:paraId="6D6F2EBF" w14:textId="77777777" w:rsidR="000F2867" w:rsidRPr="000F2867" w:rsidRDefault="000F2867" w:rsidP="000F2867">
      <w:pPr>
        <w:spacing w:after="160" w:line="240" w:lineRule="auto"/>
        <w:jc w:val="both"/>
        <w:rPr>
          <w:rFonts w:ascii="Times New Roman" w:hAnsi="Times New Roman" w:cs="Times New Roman"/>
          <w:sz w:val="24"/>
          <w:szCs w:val="24"/>
        </w:rPr>
      </w:pPr>
      <w:r w:rsidRPr="000F2867">
        <w:rPr>
          <w:rFonts w:ascii="Times New Roman" w:hAnsi="Times New Roman" w:cs="Times New Roman"/>
          <w:sz w:val="24"/>
          <w:szCs w:val="24"/>
        </w:rPr>
        <w:t>Prije izvođenja himne ili svečane pjesme nacionalne manjine, obavezno se izvodi himna Republike Hrvatske.</w:t>
      </w:r>
    </w:p>
    <w:p w14:paraId="5D61513E" w14:textId="77777777" w:rsidR="000F2867" w:rsidRPr="000F2867" w:rsidRDefault="000F2867" w:rsidP="000F2867">
      <w:pPr>
        <w:spacing w:after="160" w:line="240" w:lineRule="auto"/>
        <w:jc w:val="center"/>
        <w:rPr>
          <w:rFonts w:ascii="Times New Roman" w:hAnsi="Times New Roman" w:cs="Times New Roman"/>
          <w:sz w:val="24"/>
          <w:szCs w:val="24"/>
        </w:rPr>
      </w:pPr>
      <w:r w:rsidRPr="000F2867">
        <w:rPr>
          <w:rFonts w:ascii="Times New Roman" w:hAnsi="Times New Roman" w:cs="Times New Roman"/>
          <w:sz w:val="24"/>
          <w:szCs w:val="24"/>
        </w:rPr>
        <w:t>Članak 57.</w:t>
      </w:r>
    </w:p>
    <w:p w14:paraId="79769B1A" w14:textId="77777777" w:rsidR="000F2867" w:rsidRPr="000F2867" w:rsidRDefault="000F2867" w:rsidP="000F2867">
      <w:pPr>
        <w:spacing w:after="160" w:line="240" w:lineRule="auto"/>
        <w:jc w:val="both"/>
        <w:rPr>
          <w:rFonts w:ascii="Times New Roman" w:hAnsi="Times New Roman" w:cs="Times New Roman"/>
          <w:sz w:val="24"/>
          <w:szCs w:val="24"/>
        </w:rPr>
      </w:pPr>
      <w:r w:rsidRPr="000F2867">
        <w:rPr>
          <w:rFonts w:ascii="Times New Roman" w:hAnsi="Times New Roman" w:cs="Times New Roman"/>
          <w:sz w:val="24"/>
          <w:szCs w:val="24"/>
        </w:rPr>
        <w:t>Vijeća i predstavnici nacionalnih manjina mogu u službene svrhe upotrebljavati i druge simbole i znamenja svoje nacionalne manjine i to:</w:t>
      </w:r>
    </w:p>
    <w:p w14:paraId="56291DA5" w14:textId="77777777" w:rsidR="000F2867" w:rsidRPr="000F2867" w:rsidRDefault="000F2867" w:rsidP="002C2A7D">
      <w:pPr>
        <w:numPr>
          <w:ilvl w:val="0"/>
          <w:numId w:val="1"/>
        </w:numPr>
        <w:spacing w:after="160" w:line="240" w:lineRule="auto"/>
        <w:contextualSpacing/>
        <w:jc w:val="both"/>
        <w:rPr>
          <w:rFonts w:ascii="Times New Roman" w:hAnsi="Times New Roman" w:cs="Times New Roman"/>
          <w:sz w:val="24"/>
          <w:szCs w:val="24"/>
        </w:rPr>
      </w:pPr>
      <w:r w:rsidRPr="000F2867">
        <w:rPr>
          <w:rFonts w:ascii="Times New Roman" w:hAnsi="Times New Roman" w:cs="Times New Roman"/>
          <w:sz w:val="24"/>
          <w:szCs w:val="24"/>
        </w:rPr>
        <w:t>U sastavu svojih pečata i žigova,</w:t>
      </w:r>
    </w:p>
    <w:p w14:paraId="02631DAF" w14:textId="77777777" w:rsidR="000F2867" w:rsidRPr="000F2867" w:rsidRDefault="000F2867" w:rsidP="002C2A7D">
      <w:pPr>
        <w:numPr>
          <w:ilvl w:val="0"/>
          <w:numId w:val="1"/>
        </w:numPr>
        <w:spacing w:after="160" w:line="240" w:lineRule="auto"/>
        <w:contextualSpacing/>
        <w:jc w:val="both"/>
        <w:rPr>
          <w:rFonts w:ascii="Times New Roman" w:hAnsi="Times New Roman" w:cs="Times New Roman"/>
          <w:sz w:val="24"/>
          <w:szCs w:val="24"/>
        </w:rPr>
      </w:pPr>
      <w:r w:rsidRPr="000F2867">
        <w:rPr>
          <w:rFonts w:ascii="Times New Roman" w:hAnsi="Times New Roman" w:cs="Times New Roman"/>
          <w:sz w:val="24"/>
          <w:szCs w:val="24"/>
        </w:rPr>
        <w:lastRenderedPageBreak/>
        <w:t>U natpisnim pločama na poslovnim zgradama u kojima imaju sjedište te u službenim i svečanim prostorijama,</w:t>
      </w:r>
    </w:p>
    <w:p w14:paraId="2F7674C7" w14:textId="77777777" w:rsidR="000F2867" w:rsidRPr="000F2867" w:rsidRDefault="000F2867" w:rsidP="002C2A7D">
      <w:pPr>
        <w:numPr>
          <w:ilvl w:val="0"/>
          <w:numId w:val="1"/>
        </w:numPr>
        <w:spacing w:after="160" w:line="240" w:lineRule="auto"/>
        <w:contextualSpacing/>
        <w:jc w:val="both"/>
        <w:rPr>
          <w:rFonts w:ascii="Times New Roman" w:hAnsi="Times New Roman" w:cs="Times New Roman"/>
          <w:sz w:val="24"/>
          <w:szCs w:val="24"/>
        </w:rPr>
      </w:pPr>
      <w:r w:rsidRPr="000F2867">
        <w:rPr>
          <w:rFonts w:ascii="Times New Roman" w:hAnsi="Times New Roman" w:cs="Times New Roman"/>
          <w:sz w:val="24"/>
          <w:szCs w:val="24"/>
        </w:rPr>
        <w:t>U zaglavljima službenih akata koje donose.</w:t>
      </w:r>
    </w:p>
    <w:p w14:paraId="6E6AC498" w14:textId="77777777" w:rsidR="000F2867" w:rsidRPr="000F2867" w:rsidRDefault="000F2867" w:rsidP="000F2867">
      <w:pPr>
        <w:spacing w:after="160" w:line="240" w:lineRule="auto"/>
        <w:jc w:val="center"/>
        <w:rPr>
          <w:rFonts w:ascii="Times New Roman" w:hAnsi="Times New Roman" w:cs="Times New Roman"/>
          <w:sz w:val="24"/>
          <w:szCs w:val="24"/>
        </w:rPr>
      </w:pPr>
      <w:r w:rsidRPr="000F2867">
        <w:rPr>
          <w:rFonts w:ascii="Times New Roman" w:hAnsi="Times New Roman" w:cs="Times New Roman"/>
          <w:sz w:val="24"/>
          <w:szCs w:val="24"/>
        </w:rPr>
        <w:t>Članak 58.</w:t>
      </w:r>
    </w:p>
    <w:p w14:paraId="1104E4F2" w14:textId="77777777" w:rsidR="000F2867" w:rsidRPr="000F2867" w:rsidRDefault="000F2867" w:rsidP="000F2867">
      <w:pPr>
        <w:spacing w:after="160" w:line="240" w:lineRule="auto"/>
        <w:jc w:val="both"/>
        <w:rPr>
          <w:rFonts w:ascii="Times New Roman" w:hAnsi="Times New Roman" w:cs="Times New Roman"/>
          <w:sz w:val="24"/>
          <w:szCs w:val="24"/>
        </w:rPr>
      </w:pPr>
      <w:r w:rsidRPr="000F2867">
        <w:rPr>
          <w:rFonts w:ascii="Times New Roman" w:hAnsi="Times New Roman" w:cs="Times New Roman"/>
          <w:sz w:val="24"/>
          <w:szCs w:val="24"/>
        </w:rPr>
        <w:t>U Općini Šodolovci se pored službene uporabe hrvatskog jezika i latiničnog pisma, osigurava ravnopravna službena upotreba srpskog jezika i ćiriličnog pisma na cjelokupnom području Općine Šodolovci.</w:t>
      </w:r>
    </w:p>
    <w:p w14:paraId="03CFD6C8" w14:textId="77777777" w:rsidR="000F2867" w:rsidRPr="000F2867" w:rsidRDefault="000F2867" w:rsidP="000F2867">
      <w:pPr>
        <w:spacing w:after="160" w:line="240" w:lineRule="auto"/>
        <w:jc w:val="center"/>
        <w:rPr>
          <w:rFonts w:ascii="Times New Roman" w:hAnsi="Times New Roman" w:cs="Times New Roman"/>
          <w:sz w:val="24"/>
          <w:szCs w:val="24"/>
        </w:rPr>
      </w:pPr>
      <w:r w:rsidRPr="000F2867">
        <w:rPr>
          <w:rFonts w:ascii="Times New Roman" w:hAnsi="Times New Roman" w:cs="Times New Roman"/>
          <w:sz w:val="24"/>
          <w:szCs w:val="24"/>
        </w:rPr>
        <w:t>Članak 59.</w:t>
      </w:r>
    </w:p>
    <w:p w14:paraId="576F7957" w14:textId="77777777" w:rsidR="000F2867" w:rsidRPr="000F2867" w:rsidRDefault="000F2867" w:rsidP="000F2867">
      <w:pPr>
        <w:spacing w:after="160" w:line="240" w:lineRule="auto"/>
        <w:jc w:val="both"/>
        <w:rPr>
          <w:rFonts w:ascii="Times New Roman" w:hAnsi="Times New Roman" w:cs="Times New Roman"/>
          <w:sz w:val="24"/>
          <w:szCs w:val="24"/>
        </w:rPr>
      </w:pPr>
      <w:r w:rsidRPr="000F2867">
        <w:rPr>
          <w:rFonts w:ascii="Times New Roman" w:hAnsi="Times New Roman" w:cs="Times New Roman"/>
          <w:sz w:val="24"/>
          <w:szCs w:val="24"/>
        </w:rPr>
        <w:t>U Općini Šodolovci osigurava se dvojezično:</w:t>
      </w:r>
    </w:p>
    <w:p w14:paraId="6A8EF1C5" w14:textId="77777777" w:rsidR="000F2867" w:rsidRPr="000F2867" w:rsidRDefault="000F2867" w:rsidP="002C2A7D">
      <w:pPr>
        <w:numPr>
          <w:ilvl w:val="0"/>
          <w:numId w:val="1"/>
        </w:numPr>
        <w:spacing w:after="160" w:line="240" w:lineRule="auto"/>
        <w:contextualSpacing/>
        <w:jc w:val="both"/>
        <w:rPr>
          <w:rFonts w:ascii="Times New Roman" w:hAnsi="Times New Roman" w:cs="Times New Roman"/>
          <w:sz w:val="24"/>
          <w:szCs w:val="24"/>
        </w:rPr>
      </w:pPr>
      <w:r w:rsidRPr="000F2867">
        <w:rPr>
          <w:rFonts w:ascii="Times New Roman" w:hAnsi="Times New Roman" w:cs="Times New Roman"/>
          <w:sz w:val="24"/>
          <w:szCs w:val="24"/>
        </w:rPr>
        <w:t>Ispisivanje teksta pečata i žigova istom veličinom slova,</w:t>
      </w:r>
    </w:p>
    <w:p w14:paraId="08DDF361" w14:textId="77777777" w:rsidR="000F2867" w:rsidRPr="000F2867" w:rsidRDefault="000F2867" w:rsidP="002C2A7D">
      <w:pPr>
        <w:numPr>
          <w:ilvl w:val="0"/>
          <w:numId w:val="1"/>
        </w:numPr>
        <w:spacing w:after="160" w:line="240" w:lineRule="auto"/>
        <w:contextualSpacing/>
        <w:jc w:val="both"/>
        <w:rPr>
          <w:rFonts w:ascii="Times New Roman" w:hAnsi="Times New Roman" w:cs="Times New Roman"/>
          <w:sz w:val="24"/>
          <w:szCs w:val="24"/>
        </w:rPr>
      </w:pPr>
      <w:r w:rsidRPr="000F2867">
        <w:rPr>
          <w:rFonts w:ascii="Times New Roman" w:hAnsi="Times New Roman" w:cs="Times New Roman"/>
          <w:sz w:val="24"/>
          <w:szCs w:val="24"/>
        </w:rPr>
        <w:t>Ispisivanje natpisnih ploča predstavničkog, izvršnog i upravnog tijela Općine, kao i pravnih osoba koje imaju javne ovlasti, istom veličinom slova,</w:t>
      </w:r>
    </w:p>
    <w:p w14:paraId="45CE776D" w14:textId="77777777" w:rsidR="000F2867" w:rsidRPr="000F2867" w:rsidRDefault="000F2867" w:rsidP="002C2A7D">
      <w:pPr>
        <w:numPr>
          <w:ilvl w:val="0"/>
          <w:numId w:val="1"/>
        </w:numPr>
        <w:spacing w:after="160" w:line="240" w:lineRule="auto"/>
        <w:contextualSpacing/>
        <w:jc w:val="both"/>
        <w:rPr>
          <w:rFonts w:ascii="Times New Roman" w:hAnsi="Times New Roman" w:cs="Times New Roman"/>
          <w:sz w:val="24"/>
          <w:szCs w:val="24"/>
        </w:rPr>
      </w:pPr>
      <w:r w:rsidRPr="000F2867">
        <w:rPr>
          <w:rFonts w:ascii="Times New Roman" w:hAnsi="Times New Roman" w:cs="Times New Roman"/>
          <w:sz w:val="24"/>
          <w:szCs w:val="24"/>
        </w:rPr>
        <w:t>Ispisivanje zaglavlja akata istom veličinom slova.</w:t>
      </w:r>
    </w:p>
    <w:p w14:paraId="1CC86A5D" w14:textId="77777777" w:rsidR="000F2867" w:rsidRPr="000F2867" w:rsidRDefault="000F2867" w:rsidP="000F2867">
      <w:pPr>
        <w:spacing w:after="160" w:line="240" w:lineRule="auto"/>
        <w:jc w:val="center"/>
        <w:rPr>
          <w:rFonts w:ascii="Times New Roman" w:hAnsi="Times New Roman" w:cs="Times New Roman"/>
          <w:sz w:val="24"/>
          <w:szCs w:val="24"/>
        </w:rPr>
      </w:pPr>
      <w:r w:rsidRPr="000F2867">
        <w:rPr>
          <w:rFonts w:ascii="Times New Roman" w:hAnsi="Times New Roman" w:cs="Times New Roman"/>
          <w:sz w:val="24"/>
          <w:szCs w:val="24"/>
        </w:rPr>
        <w:t>Članak 60.</w:t>
      </w:r>
    </w:p>
    <w:p w14:paraId="4FA53C7D" w14:textId="77777777" w:rsidR="000F2867" w:rsidRPr="000F2867" w:rsidRDefault="000F2867" w:rsidP="000F2867">
      <w:pPr>
        <w:spacing w:after="160" w:line="240" w:lineRule="auto"/>
        <w:jc w:val="both"/>
        <w:rPr>
          <w:rFonts w:ascii="Times New Roman" w:hAnsi="Times New Roman" w:cs="Times New Roman"/>
          <w:sz w:val="24"/>
          <w:szCs w:val="24"/>
        </w:rPr>
      </w:pPr>
      <w:r w:rsidRPr="000F2867">
        <w:rPr>
          <w:rFonts w:ascii="Times New Roman" w:hAnsi="Times New Roman" w:cs="Times New Roman"/>
          <w:sz w:val="24"/>
          <w:szCs w:val="24"/>
        </w:rPr>
        <w:t>Vijećnik ili građanin u Općini Šodolovci ima pravo da mu se osigura dvojezično, istom veličinom slova:</w:t>
      </w:r>
    </w:p>
    <w:p w14:paraId="110E64ED" w14:textId="77777777" w:rsidR="000F2867" w:rsidRPr="000F2867" w:rsidRDefault="000F2867" w:rsidP="002C2A7D">
      <w:pPr>
        <w:numPr>
          <w:ilvl w:val="0"/>
          <w:numId w:val="1"/>
        </w:numPr>
        <w:spacing w:after="160" w:line="240" w:lineRule="auto"/>
        <w:contextualSpacing/>
        <w:jc w:val="both"/>
        <w:rPr>
          <w:rFonts w:ascii="Times New Roman" w:hAnsi="Times New Roman" w:cs="Times New Roman"/>
          <w:sz w:val="24"/>
          <w:szCs w:val="24"/>
        </w:rPr>
      </w:pPr>
      <w:r w:rsidRPr="000F2867">
        <w:rPr>
          <w:rFonts w:ascii="Times New Roman" w:hAnsi="Times New Roman" w:cs="Times New Roman"/>
          <w:sz w:val="24"/>
          <w:szCs w:val="24"/>
        </w:rPr>
        <w:t>Dostava materijala za sjednicu Općinskog vijeća,</w:t>
      </w:r>
    </w:p>
    <w:p w14:paraId="70427F95" w14:textId="77777777" w:rsidR="000F2867" w:rsidRPr="000F2867" w:rsidRDefault="000F2867" w:rsidP="002C2A7D">
      <w:pPr>
        <w:numPr>
          <w:ilvl w:val="0"/>
          <w:numId w:val="1"/>
        </w:numPr>
        <w:spacing w:after="160" w:line="240" w:lineRule="auto"/>
        <w:contextualSpacing/>
        <w:jc w:val="both"/>
        <w:rPr>
          <w:rFonts w:ascii="Times New Roman" w:hAnsi="Times New Roman" w:cs="Times New Roman"/>
          <w:sz w:val="24"/>
          <w:szCs w:val="24"/>
        </w:rPr>
      </w:pPr>
      <w:r w:rsidRPr="000F2867">
        <w:rPr>
          <w:rFonts w:ascii="Times New Roman" w:hAnsi="Times New Roman" w:cs="Times New Roman"/>
          <w:sz w:val="24"/>
          <w:szCs w:val="24"/>
        </w:rPr>
        <w:t>Izrada zapisnika i objava zaključaka,</w:t>
      </w:r>
    </w:p>
    <w:p w14:paraId="42256CC4" w14:textId="77777777" w:rsidR="000F2867" w:rsidRPr="000F2867" w:rsidRDefault="000F2867" w:rsidP="002C2A7D">
      <w:pPr>
        <w:numPr>
          <w:ilvl w:val="0"/>
          <w:numId w:val="1"/>
        </w:numPr>
        <w:spacing w:after="160" w:line="240" w:lineRule="auto"/>
        <w:contextualSpacing/>
        <w:jc w:val="both"/>
        <w:rPr>
          <w:rFonts w:ascii="Times New Roman" w:hAnsi="Times New Roman" w:cs="Times New Roman"/>
          <w:sz w:val="24"/>
          <w:szCs w:val="24"/>
        </w:rPr>
      </w:pPr>
      <w:r w:rsidRPr="000F2867">
        <w:rPr>
          <w:rFonts w:ascii="Times New Roman" w:hAnsi="Times New Roman" w:cs="Times New Roman"/>
          <w:sz w:val="24"/>
          <w:szCs w:val="24"/>
        </w:rPr>
        <w:t>Objavljivanje službenih obavijesti i poziva Općinskog vijeća, općinskog načelnika i Jedinstvenog upravnog odjela.</w:t>
      </w:r>
    </w:p>
    <w:p w14:paraId="30CA7BF0" w14:textId="77777777" w:rsidR="000F2867" w:rsidRPr="000F2867" w:rsidRDefault="000F2867" w:rsidP="000F2867">
      <w:pPr>
        <w:spacing w:after="160" w:line="240" w:lineRule="auto"/>
        <w:jc w:val="center"/>
        <w:rPr>
          <w:rFonts w:ascii="Times New Roman" w:hAnsi="Times New Roman" w:cs="Times New Roman"/>
          <w:sz w:val="24"/>
          <w:szCs w:val="24"/>
        </w:rPr>
      </w:pPr>
      <w:r w:rsidRPr="000F2867">
        <w:rPr>
          <w:rFonts w:ascii="Times New Roman" w:hAnsi="Times New Roman" w:cs="Times New Roman"/>
          <w:sz w:val="24"/>
          <w:szCs w:val="24"/>
        </w:rPr>
        <w:t>Članak 61.</w:t>
      </w:r>
    </w:p>
    <w:p w14:paraId="63016CC5" w14:textId="77777777" w:rsidR="000F2867" w:rsidRPr="000F2867" w:rsidRDefault="000F2867" w:rsidP="000F2867">
      <w:pPr>
        <w:spacing w:after="160" w:line="240" w:lineRule="auto"/>
        <w:jc w:val="both"/>
        <w:rPr>
          <w:rFonts w:ascii="Times New Roman" w:hAnsi="Times New Roman" w:cs="Times New Roman"/>
          <w:sz w:val="24"/>
          <w:szCs w:val="24"/>
        </w:rPr>
      </w:pPr>
      <w:r w:rsidRPr="000F2867">
        <w:rPr>
          <w:rFonts w:ascii="Times New Roman" w:hAnsi="Times New Roman" w:cs="Times New Roman"/>
          <w:sz w:val="24"/>
          <w:szCs w:val="24"/>
        </w:rPr>
        <w:t>Općina Šodolovci osigurava pravo građana da im se dvojezično, na hrvatskom i srpskom jeziku:</w:t>
      </w:r>
    </w:p>
    <w:p w14:paraId="48B69F74" w14:textId="77777777" w:rsidR="000F2867" w:rsidRPr="000F2867" w:rsidRDefault="000F2867" w:rsidP="002C2A7D">
      <w:pPr>
        <w:numPr>
          <w:ilvl w:val="0"/>
          <w:numId w:val="1"/>
        </w:numPr>
        <w:spacing w:after="160" w:line="240" w:lineRule="auto"/>
        <w:contextualSpacing/>
        <w:jc w:val="both"/>
        <w:rPr>
          <w:rFonts w:ascii="Times New Roman" w:hAnsi="Times New Roman" w:cs="Times New Roman"/>
          <w:sz w:val="24"/>
          <w:szCs w:val="24"/>
        </w:rPr>
      </w:pPr>
      <w:r w:rsidRPr="000F2867">
        <w:rPr>
          <w:rFonts w:ascii="Times New Roman" w:hAnsi="Times New Roman" w:cs="Times New Roman"/>
          <w:sz w:val="24"/>
          <w:szCs w:val="24"/>
        </w:rPr>
        <w:t>Izdaju javne isprave,</w:t>
      </w:r>
    </w:p>
    <w:p w14:paraId="210FEF79" w14:textId="77777777" w:rsidR="000F2867" w:rsidRPr="000F2867" w:rsidRDefault="000F2867" w:rsidP="002C2A7D">
      <w:pPr>
        <w:numPr>
          <w:ilvl w:val="0"/>
          <w:numId w:val="1"/>
        </w:numPr>
        <w:spacing w:after="160" w:line="240" w:lineRule="auto"/>
        <w:contextualSpacing/>
        <w:jc w:val="both"/>
        <w:rPr>
          <w:rFonts w:ascii="Times New Roman" w:hAnsi="Times New Roman" w:cs="Times New Roman"/>
          <w:sz w:val="24"/>
          <w:szCs w:val="24"/>
        </w:rPr>
      </w:pPr>
      <w:r w:rsidRPr="000F2867">
        <w:rPr>
          <w:rFonts w:ascii="Times New Roman" w:hAnsi="Times New Roman" w:cs="Times New Roman"/>
          <w:sz w:val="24"/>
          <w:szCs w:val="24"/>
        </w:rPr>
        <w:t>Tiskaju obrasci koji se koriste u službene svrhe.</w:t>
      </w:r>
    </w:p>
    <w:p w14:paraId="7B62AF9F" w14:textId="77777777" w:rsidR="000F2867" w:rsidRPr="000F2867" w:rsidRDefault="000F2867" w:rsidP="000F2867">
      <w:pPr>
        <w:spacing w:after="160" w:line="240" w:lineRule="auto"/>
        <w:jc w:val="both"/>
        <w:rPr>
          <w:rFonts w:ascii="Times New Roman" w:hAnsi="Times New Roman" w:cs="Times New Roman"/>
          <w:sz w:val="24"/>
          <w:szCs w:val="24"/>
        </w:rPr>
      </w:pPr>
      <w:r w:rsidRPr="000F2867">
        <w:rPr>
          <w:rFonts w:ascii="Times New Roman" w:hAnsi="Times New Roman" w:cs="Times New Roman"/>
          <w:sz w:val="24"/>
          <w:szCs w:val="24"/>
        </w:rPr>
        <w:t>Pripadnici srpske manjine imaju u postupku pred upravnim tijelom Općine Šodolovci pravo na ravnopravnu službenu upotrebu srpskog jezika.</w:t>
      </w:r>
    </w:p>
    <w:p w14:paraId="13F86F95" w14:textId="77777777" w:rsidR="000F2867" w:rsidRPr="000F2867" w:rsidRDefault="000F2867" w:rsidP="000F2867">
      <w:pPr>
        <w:spacing w:after="160" w:line="240" w:lineRule="auto"/>
        <w:jc w:val="center"/>
        <w:rPr>
          <w:rFonts w:ascii="Times New Roman" w:hAnsi="Times New Roman" w:cs="Times New Roman"/>
          <w:sz w:val="24"/>
          <w:szCs w:val="24"/>
        </w:rPr>
      </w:pPr>
      <w:r w:rsidRPr="000F2867">
        <w:rPr>
          <w:rFonts w:ascii="Times New Roman" w:hAnsi="Times New Roman" w:cs="Times New Roman"/>
          <w:sz w:val="24"/>
          <w:szCs w:val="24"/>
        </w:rPr>
        <w:t>Članak 62.</w:t>
      </w:r>
    </w:p>
    <w:p w14:paraId="3CDD74AE" w14:textId="77777777" w:rsidR="000F2867" w:rsidRPr="000F2867" w:rsidRDefault="000F2867" w:rsidP="000F2867">
      <w:pPr>
        <w:spacing w:after="160" w:line="240" w:lineRule="auto"/>
        <w:jc w:val="both"/>
        <w:rPr>
          <w:rFonts w:ascii="Times New Roman" w:hAnsi="Times New Roman" w:cs="Times New Roman"/>
          <w:sz w:val="24"/>
          <w:szCs w:val="24"/>
        </w:rPr>
      </w:pPr>
      <w:r w:rsidRPr="000F2867">
        <w:rPr>
          <w:rFonts w:ascii="Times New Roman" w:hAnsi="Times New Roman" w:cs="Times New Roman"/>
          <w:sz w:val="24"/>
          <w:szCs w:val="24"/>
        </w:rPr>
        <w:t>Općina Šodolovci u skladu s mogućnostima financijskim pomaže  rad kulturnih i drugih udruga koje osnivaju pripadnici nacionalnih manjina, radi očuvanja nacionalnog i kulturnog identiteta.</w:t>
      </w:r>
    </w:p>
    <w:p w14:paraId="16D210FA" w14:textId="77777777" w:rsidR="000F2867" w:rsidRPr="000F2867" w:rsidRDefault="000F2867" w:rsidP="000F2867">
      <w:pPr>
        <w:spacing w:after="160" w:line="240" w:lineRule="auto"/>
        <w:jc w:val="both"/>
        <w:rPr>
          <w:rFonts w:ascii="Times New Roman" w:hAnsi="Times New Roman" w:cs="Times New Roman"/>
          <w:sz w:val="24"/>
          <w:szCs w:val="24"/>
        </w:rPr>
      </w:pPr>
      <w:r w:rsidRPr="000F2867">
        <w:rPr>
          <w:rFonts w:ascii="Times New Roman" w:hAnsi="Times New Roman" w:cs="Times New Roman"/>
          <w:sz w:val="24"/>
          <w:szCs w:val="24"/>
        </w:rPr>
        <w:t>Općina Šodolovci osigurava sredstva za rad vijeća nacionalnih manjina i predstavnika nacionalne manjine.</w:t>
      </w:r>
    </w:p>
    <w:p w14:paraId="13E21187" w14:textId="77777777" w:rsidR="000F2867" w:rsidRPr="000F2867" w:rsidRDefault="000F2867" w:rsidP="000F2867">
      <w:pPr>
        <w:spacing w:after="160" w:line="240" w:lineRule="auto"/>
        <w:jc w:val="both"/>
        <w:rPr>
          <w:rFonts w:ascii="Times New Roman" w:hAnsi="Times New Roman" w:cs="Times New Roman"/>
          <w:sz w:val="24"/>
          <w:szCs w:val="24"/>
        </w:rPr>
      </w:pPr>
    </w:p>
    <w:p w14:paraId="62C71F30" w14:textId="77777777" w:rsidR="000F2867" w:rsidRPr="000F2867" w:rsidRDefault="000F2867" w:rsidP="000F2867">
      <w:pPr>
        <w:spacing w:after="160" w:line="240" w:lineRule="auto"/>
        <w:jc w:val="both"/>
        <w:rPr>
          <w:rFonts w:ascii="Times New Roman" w:hAnsi="Times New Roman" w:cs="Times New Roman"/>
          <w:sz w:val="24"/>
          <w:szCs w:val="24"/>
        </w:rPr>
      </w:pPr>
      <w:r w:rsidRPr="000F2867">
        <w:rPr>
          <w:rFonts w:ascii="Times New Roman" w:hAnsi="Times New Roman" w:cs="Times New Roman"/>
          <w:sz w:val="24"/>
          <w:szCs w:val="24"/>
        </w:rPr>
        <w:t>IX. JEDINSTVENI UPRAVNI ODJEL</w:t>
      </w:r>
    </w:p>
    <w:p w14:paraId="0C0468A8" w14:textId="77777777" w:rsidR="000F2867" w:rsidRPr="000F2867" w:rsidRDefault="000F2867" w:rsidP="000F2867">
      <w:pPr>
        <w:spacing w:after="160" w:line="240" w:lineRule="auto"/>
        <w:jc w:val="center"/>
        <w:rPr>
          <w:rFonts w:ascii="Times New Roman" w:hAnsi="Times New Roman" w:cs="Times New Roman"/>
          <w:sz w:val="24"/>
          <w:szCs w:val="24"/>
        </w:rPr>
      </w:pPr>
      <w:r w:rsidRPr="000F2867">
        <w:rPr>
          <w:rFonts w:ascii="Times New Roman" w:hAnsi="Times New Roman" w:cs="Times New Roman"/>
          <w:sz w:val="24"/>
          <w:szCs w:val="24"/>
        </w:rPr>
        <w:t>Članak 63.</w:t>
      </w:r>
    </w:p>
    <w:p w14:paraId="202F9DF2" w14:textId="77777777" w:rsidR="000F2867" w:rsidRPr="000F2867" w:rsidRDefault="000F2867" w:rsidP="000F2867">
      <w:pPr>
        <w:spacing w:after="160" w:line="240" w:lineRule="auto"/>
        <w:jc w:val="both"/>
        <w:rPr>
          <w:rFonts w:ascii="Times New Roman" w:hAnsi="Times New Roman" w:cs="Times New Roman"/>
          <w:sz w:val="24"/>
          <w:szCs w:val="24"/>
        </w:rPr>
      </w:pPr>
      <w:r w:rsidRPr="000F2867">
        <w:rPr>
          <w:rFonts w:ascii="Times New Roman" w:hAnsi="Times New Roman" w:cs="Times New Roman"/>
          <w:sz w:val="24"/>
          <w:szCs w:val="24"/>
        </w:rPr>
        <w:t>Za obavljanje poslova iz samoupravnog djelokruga Općine kao i povjerenih poslova državne uprave ustrojava se Jedinstveni upravni odjel.</w:t>
      </w:r>
    </w:p>
    <w:p w14:paraId="5DCB0722" w14:textId="77777777" w:rsidR="000F2867" w:rsidRPr="000F2867" w:rsidRDefault="000F2867" w:rsidP="000F2867">
      <w:pPr>
        <w:spacing w:after="160" w:line="240" w:lineRule="auto"/>
        <w:jc w:val="both"/>
        <w:rPr>
          <w:rFonts w:ascii="Times New Roman" w:hAnsi="Times New Roman" w:cs="Times New Roman"/>
          <w:sz w:val="24"/>
          <w:szCs w:val="24"/>
        </w:rPr>
      </w:pPr>
      <w:r w:rsidRPr="000F2867">
        <w:rPr>
          <w:rFonts w:ascii="Times New Roman" w:hAnsi="Times New Roman" w:cs="Times New Roman"/>
          <w:sz w:val="24"/>
          <w:szCs w:val="24"/>
        </w:rPr>
        <w:t>Ustrojstvo i djelokrug Jedinstvenog upravnog odjela uređuje se posebnom odlukom Općinskog vijeća.</w:t>
      </w:r>
    </w:p>
    <w:p w14:paraId="50DD825C" w14:textId="77777777" w:rsidR="000F2867" w:rsidRPr="000F2867" w:rsidRDefault="000F2867" w:rsidP="000F2867">
      <w:pPr>
        <w:spacing w:after="160" w:line="240" w:lineRule="auto"/>
        <w:jc w:val="both"/>
        <w:rPr>
          <w:rFonts w:ascii="Times New Roman" w:hAnsi="Times New Roman" w:cs="Times New Roman"/>
          <w:sz w:val="24"/>
          <w:szCs w:val="24"/>
        </w:rPr>
      </w:pPr>
      <w:r w:rsidRPr="000F2867">
        <w:rPr>
          <w:rFonts w:ascii="Times New Roman" w:hAnsi="Times New Roman" w:cs="Times New Roman"/>
          <w:sz w:val="24"/>
          <w:szCs w:val="24"/>
        </w:rPr>
        <w:t>Jedinstvenim upravnim odjelom upravlja pročelnik kojeg na temelju javnog natječaja imenuje općinski načelnik.</w:t>
      </w:r>
    </w:p>
    <w:p w14:paraId="5CDEE98C" w14:textId="77777777" w:rsidR="000F2867" w:rsidRPr="000F2867" w:rsidRDefault="000F2867" w:rsidP="000F2867">
      <w:pPr>
        <w:spacing w:after="160" w:line="240" w:lineRule="auto"/>
        <w:jc w:val="both"/>
        <w:rPr>
          <w:rFonts w:ascii="Times New Roman" w:hAnsi="Times New Roman" w:cs="Times New Roman"/>
          <w:sz w:val="24"/>
          <w:szCs w:val="24"/>
        </w:rPr>
      </w:pPr>
      <w:r w:rsidRPr="000F2867">
        <w:rPr>
          <w:rFonts w:ascii="Times New Roman" w:hAnsi="Times New Roman" w:cs="Times New Roman"/>
          <w:sz w:val="24"/>
          <w:szCs w:val="24"/>
        </w:rPr>
        <w:t>Politika prijema u službu u Jedinstveni upravni odjel provodit će se na način da se srpskoj nacionalnoj manjini osigura zastupljenost u službi, razmjerno broju stanovnika nacionalne manjine u ukupnom broju stanovnika Općine.</w:t>
      </w:r>
    </w:p>
    <w:p w14:paraId="6EB28FCD" w14:textId="77777777" w:rsidR="000F2867" w:rsidRPr="000F2867" w:rsidRDefault="000F2867" w:rsidP="000F2867">
      <w:pPr>
        <w:spacing w:after="160" w:line="240" w:lineRule="auto"/>
        <w:jc w:val="center"/>
        <w:rPr>
          <w:rFonts w:ascii="Times New Roman" w:hAnsi="Times New Roman" w:cs="Times New Roman"/>
          <w:sz w:val="24"/>
          <w:szCs w:val="24"/>
        </w:rPr>
      </w:pPr>
      <w:r w:rsidRPr="000F2867">
        <w:rPr>
          <w:rFonts w:ascii="Times New Roman" w:hAnsi="Times New Roman" w:cs="Times New Roman"/>
          <w:sz w:val="24"/>
          <w:szCs w:val="24"/>
        </w:rPr>
        <w:lastRenderedPageBreak/>
        <w:t>Članak 64.</w:t>
      </w:r>
    </w:p>
    <w:p w14:paraId="5343938C" w14:textId="77777777" w:rsidR="000F2867" w:rsidRPr="000F2867" w:rsidRDefault="000F2867" w:rsidP="000F2867">
      <w:pPr>
        <w:spacing w:after="160" w:line="240" w:lineRule="auto"/>
        <w:jc w:val="both"/>
        <w:rPr>
          <w:rFonts w:ascii="Times New Roman" w:hAnsi="Times New Roman" w:cs="Times New Roman"/>
          <w:sz w:val="24"/>
          <w:szCs w:val="24"/>
        </w:rPr>
      </w:pPr>
      <w:r w:rsidRPr="000F2867">
        <w:rPr>
          <w:rFonts w:ascii="Times New Roman" w:hAnsi="Times New Roman" w:cs="Times New Roman"/>
          <w:sz w:val="24"/>
          <w:szCs w:val="24"/>
        </w:rPr>
        <w:t>Jedinstveni upravni odjel u okviru svog djelokruga, neposredno izvršava provođenje zakona i općih i pojedinačnih akata tijela Općine te u slučaju neprovođenja općeg akta poduzima propisane mjere.</w:t>
      </w:r>
    </w:p>
    <w:p w14:paraId="6280473C" w14:textId="77777777" w:rsidR="000F2867" w:rsidRPr="000F2867" w:rsidRDefault="000F2867" w:rsidP="000F2867">
      <w:pPr>
        <w:spacing w:after="160" w:line="240" w:lineRule="auto"/>
        <w:jc w:val="both"/>
        <w:rPr>
          <w:rFonts w:ascii="Times New Roman" w:hAnsi="Times New Roman" w:cs="Times New Roman"/>
          <w:sz w:val="24"/>
          <w:szCs w:val="24"/>
        </w:rPr>
      </w:pPr>
      <w:r w:rsidRPr="000F2867">
        <w:rPr>
          <w:rFonts w:ascii="Times New Roman" w:hAnsi="Times New Roman" w:cs="Times New Roman"/>
          <w:sz w:val="24"/>
          <w:szCs w:val="24"/>
        </w:rPr>
        <w:t>Jedinstveni upravni odjel samostalan je u okviru svog djelokruga, a za zakonito i pravovremeno obavljanje poslova iz svoje nadležnosti odgovoran je općinskom načelniku.</w:t>
      </w:r>
    </w:p>
    <w:p w14:paraId="6E39BFC8" w14:textId="77777777" w:rsidR="000F2867" w:rsidRPr="000F2867" w:rsidRDefault="000F2867" w:rsidP="000F2867">
      <w:pPr>
        <w:spacing w:after="160" w:line="240" w:lineRule="auto"/>
        <w:jc w:val="center"/>
        <w:rPr>
          <w:rFonts w:ascii="Times New Roman" w:hAnsi="Times New Roman" w:cs="Times New Roman"/>
          <w:sz w:val="24"/>
          <w:szCs w:val="24"/>
        </w:rPr>
      </w:pPr>
      <w:r w:rsidRPr="000F2867">
        <w:rPr>
          <w:rFonts w:ascii="Times New Roman" w:hAnsi="Times New Roman" w:cs="Times New Roman"/>
          <w:sz w:val="24"/>
          <w:szCs w:val="24"/>
        </w:rPr>
        <w:t>Članak 65.</w:t>
      </w:r>
    </w:p>
    <w:p w14:paraId="387F4694" w14:textId="77777777" w:rsidR="000F2867" w:rsidRPr="000F2867" w:rsidRDefault="000F2867" w:rsidP="000F2867">
      <w:pPr>
        <w:spacing w:after="160" w:line="240" w:lineRule="auto"/>
        <w:jc w:val="both"/>
        <w:rPr>
          <w:rFonts w:ascii="Times New Roman" w:hAnsi="Times New Roman" w:cs="Times New Roman"/>
          <w:sz w:val="24"/>
          <w:szCs w:val="24"/>
        </w:rPr>
      </w:pPr>
      <w:r w:rsidRPr="000F2867">
        <w:rPr>
          <w:rFonts w:ascii="Times New Roman" w:hAnsi="Times New Roman" w:cs="Times New Roman"/>
          <w:sz w:val="24"/>
          <w:szCs w:val="24"/>
        </w:rPr>
        <w:t>Sredstva za rad Jedinstvenog upravnog odjela osiguravaju se u Proračunu Općine Šodolovci.</w:t>
      </w:r>
    </w:p>
    <w:p w14:paraId="05C37D67" w14:textId="77777777" w:rsidR="000F2867" w:rsidRPr="000F2867" w:rsidRDefault="000F2867" w:rsidP="000F2867">
      <w:pPr>
        <w:spacing w:after="160" w:line="240" w:lineRule="auto"/>
        <w:jc w:val="both"/>
        <w:rPr>
          <w:rFonts w:ascii="Times New Roman" w:hAnsi="Times New Roman" w:cs="Times New Roman"/>
          <w:sz w:val="24"/>
          <w:szCs w:val="24"/>
        </w:rPr>
      </w:pPr>
    </w:p>
    <w:p w14:paraId="37AE7F88" w14:textId="77777777" w:rsidR="000F2867" w:rsidRPr="000F2867" w:rsidRDefault="000F2867" w:rsidP="000F2867">
      <w:pPr>
        <w:spacing w:after="160" w:line="240" w:lineRule="auto"/>
        <w:jc w:val="both"/>
        <w:rPr>
          <w:rFonts w:ascii="Times New Roman" w:hAnsi="Times New Roman" w:cs="Times New Roman"/>
          <w:sz w:val="24"/>
          <w:szCs w:val="24"/>
        </w:rPr>
      </w:pPr>
      <w:r w:rsidRPr="000F2867">
        <w:rPr>
          <w:rFonts w:ascii="Times New Roman" w:hAnsi="Times New Roman" w:cs="Times New Roman"/>
          <w:sz w:val="24"/>
          <w:szCs w:val="24"/>
        </w:rPr>
        <w:t>X. JAVNE SLUŽBE</w:t>
      </w:r>
    </w:p>
    <w:p w14:paraId="3C5F5734" w14:textId="77777777" w:rsidR="000F2867" w:rsidRPr="000F2867" w:rsidRDefault="000F2867" w:rsidP="000F2867">
      <w:pPr>
        <w:spacing w:after="160" w:line="240" w:lineRule="auto"/>
        <w:jc w:val="center"/>
        <w:rPr>
          <w:rFonts w:ascii="Times New Roman" w:hAnsi="Times New Roman" w:cs="Times New Roman"/>
          <w:sz w:val="24"/>
          <w:szCs w:val="24"/>
        </w:rPr>
      </w:pPr>
      <w:r w:rsidRPr="000F2867">
        <w:rPr>
          <w:rFonts w:ascii="Times New Roman" w:hAnsi="Times New Roman" w:cs="Times New Roman"/>
          <w:sz w:val="24"/>
          <w:szCs w:val="24"/>
        </w:rPr>
        <w:t>Članak 66.</w:t>
      </w:r>
    </w:p>
    <w:p w14:paraId="30A134B7" w14:textId="77777777" w:rsidR="000F2867" w:rsidRPr="000F2867" w:rsidRDefault="000F2867" w:rsidP="000F2867">
      <w:pPr>
        <w:spacing w:after="160" w:line="240" w:lineRule="auto"/>
        <w:jc w:val="both"/>
        <w:rPr>
          <w:rFonts w:ascii="Times New Roman" w:hAnsi="Times New Roman" w:cs="Times New Roman"/>
          <w:sz w:val="24"/>
          <w:szCs w:val="24"/>
        </w:rPr>
      </w:pPr>
      <w:r w:rsidRPr="000F2867">
        <w:rPr>
          <w:rFonts w:ascii="Times New Roman" w:hAnsi="Times New Roman" w:cs="Times New Roman"/>
          <w:sz w:val="24"/>
          <w:szCs w:val="24"/>
        </w:rPr>
        <w:t>Općina Šodolovci u okviru svog samoupravnog djelokruga osigurava obavljanje poslova kojima se zadovoljavaju svakodnevne potrebe građana u području komunalnih, društvenih i drugih djelatnosti za koje je zakonom utvrđeno da se obavljaju kao javna služba.</w:t>
      </w:r>
    </w:p>
    <w:p w14:paraId="33702D9E" w14:textId="77777777" w:rsidR="000F2867" w:rsidRPr="000F2867" w:rsidRDefault="000F2867" w:rsidP="000F2867">
      <w:pPr>
        <w:spacing w:after="160" w:line="240" w:lineRule="auto"/>
        <w:jc w:val="center"/>
        <w:rPr>
          <w:rFonts w:ascii="Times New Roman" w:hAnsi="Times New Roman" w:cs="Times New Roman"/>
          <w:sz w:val="24"/>
          <w:szCs w:val="24"/>
        </w:rPr>
      </w:pPr>
      <w:r w:rsidRPr="000F2867">
        <w:rPr>
          <w:rFonts w:ascii="Times New Roman" w:hAnsi="Times New Roman" w:cs="Times New Roman"/>
          <w:sz w:val="24"/>
          <w:szCs w:val="24"/>
        </w:rPr>
        <w:t>Članak 67.</w:t>
      </w:r>
    </w:p>
    <w:p w14:paraId="7192D7C5" w14:textId="77777777" w:rsidR="000F2867" w:rsidRPr="000F2867" w:rsidRDefault="000F2867" w:rsidP="000F2867">
      <w:pPr>
        <w:spacing w:after="160" w:line="240" w:lineRule="auto"/>
        <w:jc w:val="both"/>
        <w:rPr>
          <w:rFonts w:ascii="Times New Roman" w:hAnsi="Times New Roman" w:cs="Times New Roman"/>
          <w:sz w:val="24"/>
          <w:szCs w:val="24"/>
        </w:rPr>
      </w:pPr>
      <w:r w:rsidRPr="000F2867">
        <w:rPr>
          <w:rFonts w:ascii="Times New Roman" w:hAnsi="Times New Roman" w:cs="Times New Roman"/>
          <w:sz w:val="24"/>
          <w:szCs w:val="24"/>
        </w:rPr>
        <w:t>Općina Šodolovci osigurava obavljanje djelatnosti iz članka 66.ovog Statuta osnivanjem trgovačkih društava, javnih ustanova, drugih pravnih osoba ili vlastitih pogona.</w:t>
      </w:r>
    </w:p>
    <w:p w14:paraId="296C8473" w14:textId="77777777" w:rsidR="000F2867" w:rsidRPr="000F2867" w:rsidRDefault="000F2867" w:rsidP="000F2867">
      <w:pPr>
        <w:spacing w:after="160" w:line="240" w:lineRule="auto"/>
        <w:jc w:val="both"/>
        <w:rPr>
          <w:rFonts w:ascii="Times New Roman" w:hAnsi="Times New Roman" w:cs="Times New Roman"/>
          <w:sz w:val="24"/>
          <w:szCs w:val="24"/>
        </w:rPr>
      </w:pPr>
      <w:r w:rsidRPr="000F2867">
        <w:rPr>
          <w:rFonts w:ascii="Times New Roman" w:hAnsi="Times New Roman" w:cs="Times New Roman"/>
          <w:sz w:val="24"/>
          <w:szCs w:val="24"/>
        </w:rPr>
        <w:t>Predstavnike Općine u tijelima upravljanja pravnih osoba kojima je Općina osnivač ili u kojima ima udjele, imenuje općinski načelnik.</w:t>
      </w:r>
    </w:p>
    <w:p w14:paraId="4321E833" w14:textId="77777777" w:rsidR="000F2867" w:rsidRPr="000F2867" w:rsidRDefault="000F2867" w:rsidP="000F2867">
      <w:pPr>
        <w:spacing w:after="160" w:line="240" w:lineRule="auto"/>
        <w:jc w:val="both"/>
        <w:rPr>
          <w:rFonts w:ascii="Times New Roman" w:hAnsi="Times New Roman" w:cs="Times New Roman"/>
          <w:sz w:val="24"/>
          <w:szCs w:val="24"/>
        </w:rPr>
      </w:pPr>
      <w:r w:rsidRPr="000F2867">
        <w:rPr>
          <w:rFonts w:ascii="Times New Roman" w:hAnsi="Times New Roman" w:cs="Times New Roman"/>
          <w:sz w:val="24"/>
          <w:szCs w:val="24"/>
        </w:rPr>
        <w:t>Obavljanje određenih djelatnosti općina može povjeriti drugim pravnim i fizičkim osobama temeljem ugovora o koncesiji.</w:t>
      </w:r>
    </w:p>
    <w:p w14:paraId="06D5BDC1" w14:textId="77777777" w:rsidR="000F2867" w:rsidRPr="000F2867" w:rsidRDefault="000F2867" w:rsidP="000F2867">
      <w:pPr>
        <w:spacing w:after="160" w:line="240" w:lineRule="auto"/>
        <w:jc w:val="both"/>
        <w:rPr>
          <w:rFonts w:ascii="Times New Roman" w:hAnsi="Times New Roman" w:cs="Times New Roman"/>
          <w:sz w:val="24"/>
          <w:szCs w:val="24"/>
        </w:rPr>
      </w:pPr>
    </w:p>
    <w:p w14:paraId="50DD44B1" w14:textId="77777777" w:rsidR="000F2867" w:rsidRPr="000F2867" w:rsidRDefault="000F2867" w:rsidP="000F2867">
      <w:pPr>
        <w:spacing w:after="160" w:line="240" w:lineRule="auto"/>
        <w:jc w:val="both"/>
        <w:rPr>
          <w:rFonts w:ascii="Times New Roman" w:hAnsi="Times New Roman" w:cs="Times New Roman"/>
          <w:sz w:val="24"/>
          <w:szCs w:val="24"/>
        </w:rPr>
      </w:pPr>
      <w:r w:rsidRPr="000F2867">
        <w:rPr>
          <w:rFonts w:ascii="Times New Roman" w:hAnsi="Times New Roman" w:cs="Times New Roman"/>
          <w:sz w:val="24"/>
          <w:szCs w:val="24"/>
        </w:rPr>
        <w:t>XI. MJESNA SAMOUPRAVA</w:t>
      </w:r>
    </w:p>
    <w:p w14:paraId="53A12140" w14:textId="77777777" w:rsidR="000F2867" w:rsidRPr="000F2867" w:rsidRDefault="000F2867" w:rsidP="000F2867">
      <w:pPr>
        <w:spacing w:after="160" w:line="240" w:lineRule="auto"/>
        <w:jc w:val="center"/>
        <w:rPr>
          <w:rFonts w:ascii="Times New Roman" w:hAnsi="Times New Roman" w:cs="Times New Roman"/>
          <w:sz w:val="24"/>
          <w:szCs w:val="24"/>
        </w:rPr>
      </w:pPr>
      <w:r w:rsidRPr="000F2867">
        <w:rPr>
          <w:rFonts w:ascii="Times New Roman" w:hAnsi="Times New Roman" w:cs="Times New Roman"/>
          <w:sz w:val="24"/>
          <w:szCs w:val="24"/>
        </w:rPr>
        <w:t>Članak 68.</w:t>
      </w:r>
    </w:p>
    <w:p w14:paraId="6785841E" w14:textId="77777777" w:rsidR="000F2867" w:rsidRPr="000F2867" w:rsidRDefault="000F2867" w:rsidP="000F2867">
      <w:pPr>
        <w:spacing w:after="160" w:line="240" w:lineRule="auto"/>
        <w:jc w:val="both"/>
        <w:rPr>
          <w:rFonts w:ascii="Times New Roman" w:hAnsi="Times New Roman" w:cs="Times New Roman"/>
          <w:sz w:val="24"/>
          <w:szCs w:val="24"/>
        </w:rPr>
      </w:pPr>
      <w:r w:rsidRPr="000F2867">
        <w:rPr>
          <w:rFonts w:ascii="Times New Roman" w:hAnsi="Times New Roman" w:cs="Times New Roman"/>
          <w:sz w:val="24"/>
          <w:szCs w:val="24"/>
        </w:rPr>
        <w:t>Na području Općine Šodolovci za pojedina naselja, mogu se osnovati mjesni odbori, kao oblici mjesne samouprave, a radi ostvarivanja neposrednog sudjelovanja građana u odlučivanju o lokalnim poslovima.</w:t>
      </w:r>
    </w:p>
    <w:p w14:paraId="082A5402" w14:textId="77777777" w:rsidR="000F2867" w:rsidRPr="000F2867" w:rsidRDefault="000F2867" w:rsidP="000F2867">
      <w:pPr>
        <w:spacing w:after="160" w:line="240" w:lineRule="auto"/>
        <w:jc w:val="center"/>
        <w:rPr>
          <w:rFonts w:ascii="Times New Roman" w:hAnsi="Times New Roman" w:cs="Times New Roman"/>
          <w:sz w:val="24"/>
          <w:szCs w:val="24"/>
        </w:rPr>
      </w:pPr>
      <w:r w:rsidRPr="000F2867">
        <w:rPr>
          <w:rFonts w:ascii="Times New Roman" w:hAnsi="Times New Roman" w:cs="Times New Roman"/>
          <w:sz w:val="24"/>
          <w:szCs w:val="24"/>
        </w:rPr>
        <w:t>Članak 69.</w:t>
      </w:r>
    </w:p>
    <w:p w14:paraId="5AE593C9" w14:textId="77777777" w:rsidR="000F2867" w:rsidRPr="000F2867" w:rsidRDefault="000F2867" w:rsidP="000F2867">
      <w:pPr>
        <w:spacing w:after="160" w:line="240" w:lineRule="auto"/>
        <w:jc w:val="both"/>
        <w:rPr>
          <w:rFonts w:ascii="Times New Roman" w:hAnsi="Times New Roman" w:cs="Times New Roman"/>
          <w:sz w:val="24"/>
          <w:szCs w:val="24"/>
        </w:rPr>
      </w:pPr>
      <w:r w:rsidRPr="000F2867">
        <w:rPr>
          <w:rFonts w:ascii="Times New Roman" w:hAnsi="Times New Roman" w:cs="Times New Roman"/>
          <w:sz w:val="24"/>
          <w:szCs w:val="24"/>
        </w:rPr>
        <w:t>Inicijativu i prijedlog za osnivanje mjesnog odbora može dati 10 % građana upisanih u popis birača za područje za koje se predlaže osnivanje mjesnog odbora, udruge sa sjedištem na području Općine te općinski načelnik.</w:t>
      </w:r>
    </w:p>
    <w:p w14:paraId="346375AA" w14:textId="77777777" w:rsidR="000F2867" w:rsidRPr="000F2867" w:rsidRDefault="000F2867" w:rsidP="000F2867">
      <w:pPr>
        <w:spacing w:after="160" w:line="240" w:lineRule="auto"/>
        <w:jc w:val="both"/>
        <w:rPr>
          <w:rFonts w:ascii="Times New Roman" w:hAnsi="Times New Roman" w:cs="Times New Roman"/>
          <w:sz w:val="24"/>
          <w:szCs w:val="24"/>
        </w:rPr>
      </w:pPr>
      <w:r w:rsidRPr="000F2867">
        <w:rPr>
          <w:rFonts w:ascii="Times New Roman" w:hAnsi="Times New Roman" w:cs="Times New Roman"/>
          <w:sz w:val="24"/>
          <w:szCs w:val="24"/>
        </w:rPr>
        <w:t>Ako prijedlog iz stavka 1. ovog članka podnose građani ili udruge, prijedlog se u pisanom obliku dostavlja općinskom načelniku.</w:t>
      </w:r>
    </w:p>
    <w:p w14:paraId="66A5C6F5" w14:textId="77777777" w:rsidR="000F2867" w:rsidRPr="000F2867" w:rsidRDefault="000F2867" w:rsidP="000F2867">
      <w:pPr>
        <w:spacing w:after="160" w:line="240" w:lineRule="auto"/>
        <w:jc w:val="center"/>
        <w:rPr>
          <w:rFonts w:ascii="Times New Roman" w:hAnsi="Times New Roman" w:cs="Times New Roman"/>
          <w:sz w:val="24"/>
          <w:szCs w:val="24"/>
        </w:rPr>
      </w:pPr>
      <w:r w:rsidRPr="000F2867">
        <w:rPr>
          <w:rFonts w:ascii="Times New Roman" w:hAnsi="Times New Roman" w:cs="Times New Roman"/>
          <w:sz w:val="24"/>
          <w:szCs w:val="24"/>
        </w:rPr>
        <w:t>Članak 70.</w:t>
      </w:r>
    </w:p>
    <w:p w14:paraId="00CE9ACC" w14:textId="77777777" w:rsidR="000F2867" w:rsidRPr="000F2867" w:rsidRDefault="000F2867" w:rsidP="000F2867">
      <w:pPr>
        <w:spacing w:after="160" w:line="240" w:lineRule="auto"/>
        <w:jc w:val="both"/>
        <w:rPr>
          <w:rFonts w:ascii="Times New Roman" w:hAnsi="Times New Roman" w:cs="Times New Roman"/>
          <w:sz w:val="24"/>
          <w:szCs w:val="24"/>
        </w:rPr>
      </w:pPr>
      <w:r w:rsidRPr="000F2867">
        <w:rPr>
          <w:rFonts w:ascii="Times New Roman" w:hAnsi="Times New Roman" w:cs="Times New Roman"/>
          <w:sz w:val="24"/>
          <w:szCs w:val="24"/>
        </w:rPr>
        <w:t>Općinski načelnik u roku od 15 dana od dana primitka prijedloga utvrđuje je li prijedlog podnesen na način i po postupku utvrđenim zakonom i ovim Statutom.</w:t>
      </w:r>
    </w:p>
    <w:p w14:paraId="111525E8" w14:textId="31774563" w:rsidR="000F2867" w:rsidRPr="000F2867" w:rsidRDefault="000F2867" w:rsidP="000F2867">
      <w:pPr>
        <w:spacing w:after="160" w:line="240" w:lineRule="auto"/>
        <w:jc w:val="both"/>
        <w:rPr>
          <w:rFonts w:ascii="Times New Roman" w:hAnsi="Times New Roman" w:cs="Times New Roman"/>
          <w:sz w:val="24"/>
          <w:szCs w:val="24"/>
        </w:rPr>
      </w:pPr>
      <w:r w:rsidRPr="000F2867">
        <w:rPr>
          <w:rFonts w:ascii="Times New Roman" w:hAnsi="Times New Roman" w:cs="Times New Roman"/>
          <w:sz w:val="24"/>
          <w:szCs w:val="24"/>
        </w:rPr>
        <w:t>Ukoliko općinski načelnik utvrdi da prijedlog nije podnesen na propisani način ili da ne sadrži podatke potrebne kako bi se po njemu moglo postupiti, obavijestiti će o tome predlagatelja i zatražiti da u roku od 15 dana dopuni prijedlog za osnivanje mjesnog odbora.</w:t>
      </w:r>
    </w:p>
    <w:p w14:paraId="735BE5AF" w14:textId="77777777" w:rsidR="000F2867" w:rsidRPr="000F2867" w:rsidRDefault="000F2867" w:rsidP="000F2867">
      <w:pPr>
        <w:spacing w:after="160" w:line="240" w:lineRule="auto"/>
        <w:jc w:val="both"/>
        <w:rPr>
          <w:rFonts w:ascii="Times New Roman" w:hAnsi="Times New Roman" w:cs="Times New Roman"/>
          <w:sz w:val="24"/>
          <w:szCs w:val="24"/>
        </w:rPr>
      </w:pPr>
      <w:r w:rsidRPr="000F2867">
        <w:rPr>
          <w:rFonts w:ascii="Times New Roman" w:hAnsi="Times New Roman" w:cs="Times New Roman"/>
          <w:sz w:val="24"/>
          <w:szCs w:val="24"/>
        </w:rPr>
        <w:t>Pravovaljani prijedlog općinski načelnik upućuje Općinskom vijeću, koje je dužno izjasniti se o prijedlogu u roku od 60 dana od prijema prijedloga.</w:t>
      </w:r>
    </w:p>
    <w:p w14:paraId="27875CF4" w14:textId="77777777" w:rsidR="000F2867" w:rsidRPr="000F2867" w:rsidRDefault="000F2867" w:rsidP="000F2867">
      <w:pPr>
        <w:spacing w:after="160" w:line="240" w:lineRule="auto"/>
        <w:jc w:val="center"/>
        <w:rPr>
          <w:rFonts w:ascii="Times New Roman" w:hAnsi="Times New Roman" w:cs="Times New Roman"/>
          <w:sz w:val="24"/>
          <w:szCs w:val="24"/>
        </w:rPr>
      </w:pPr>
      <w:r w:rsidRPr="000F2867">
        <w:rPr>
          <w:rFonts w:ascii="Times New Roman" w:hAnsi="Times New Roman" w:cs="Times New Roman"/>
          <w:sz w:val="24"/>
          <w:szCs w:val="24"/>
        </w:rPr>
        <w:lastRenderedPageBreak/>
        <w:t>Članak 71.</w:t>
      </w:r>
    </w:p>
    <w:p w14:paraId="0F05CDF1" w14:textId="77777777" w:rsidR="000F2867" w:rsidRPr="000F2867" w:rsidRDefault="000F2867" w:rsidP="000F2867">
      <w:pPr>
        <w:spacing w:after="160" w:line="240" w:lineRule="auto"/>
        <w:jc w:val="both"/>
        <w:rPr>
          <w:rFonts w:ascii="Times New Roman" w:hAnsi="Times New Roman" w:cs="Times New Roman"/>
          <w:sz w:val="24"/>
          <w:szCs w:val="24"/>
        </w:rPr>
      </w:pPr>
      <w:r w:rsidRPr="000F2867">
        <w:rPr>
          <w:rFonts w:ascii="Times New Roman" w:hAnsi="Times New Roman" w:cs="Times New Roman"/>
          <w:sz w:val="24"/>
          <w:szCs w:val="24"/>
        </w:rPr>
        <w:t>Prijedlog za osnivanje mjesnog odbora obvezno mora sadržavati sljedeće podatke:</w:t>
      </w:r>
    </w:p>
    <w:p w14:paraId="6CBA4D19" w14:textId="77777777" w:rsidR="000F2867" w:rsidRPr="000F2867" w:rsidRDefault="000F2867" w:rsidP="002C2A7D">
      <w:pPr>
        <w:numPr>
          <w:ilvl w:val="0"/>
          <w:numId w:val="1"/>
        </w:numPr>
        <w:spacing w:after="160" w:line="240" w:lineRule="auto"/>
        <w:contextualSpacing/>
        <w:jc w:val="both"/>
        <w:rPr>
          <w:rFonts w:ascii="Times New Roman" w:hAnsi="Times New Roman" w:cs="Times New Roman"/>
          <w:sz w:val="24"/>
          <w:szCs w:val="24"/>
        </w:rPr>
      </w:pPr>
      <w:r w:rsidRPr="000F2867">
        <w:rPr>
          <w:rFonts w:ascii="Times New Roman" w:hAnsi="Times New Roman" w:cs="Times New Roman"/>
          <w:sz w:val="24"/>
          <w:szCs w:val="24"/>
        </w:rPr>
        <w:t>O predlagatelju inicijative odnosno prijedloga (ime i prezime fizičkih osoba/naziv sjedište pravnih osoba),</w:t>
      </w:r>
    </w:p>
    <w:p w14:paraId="422C9AEA" w14:textId="77777777" w:rsidR="000F2867" w:rsidRPr="000F2867" w:rsidRDefault="000F2867" w:rsidP="002C2A7D">
      <w:pPr>
        <w:numPr>
          <w:ilvl w:val="0"/>
          <w:numId w:val="1"/>
        </w:numPr>
        <w:spacing w:after="160" w:line="240" w:lineRule="auto"/>
        <w:contextualSpacing/>
        <w:jc w:val="both"/>
        <w:rPr>
          <w:rFonts w:ascii="Times New Roman" w:hAnsi="Times New Roman" w:cs="Times New Roman"/>
          <w:sz w:val="24"/>
          <w:szCs w:val="24"/>
        </w:rPr>
      </w:pPr>
      <w:r w:rsidRPr="000F2867">
        <w:rPr>
          <w:rFonts w:ascii="Times New Roman" w:hAnsi="Times New Roman" w:cs="Times New Roman"/>
          <w:sz w:val="24"/>
          <w:szCs w:val="24"/>
        </w:rPr>
        <w:t>Nazivu mjesnog odbora čije se osnivanje predlaže,</w:t>
      </w:r>
    </w:p>
    <w:p w14:paraId="443FCCF6" w14:textId="77777777" w:rsidR="000F2867" w:rsidRPr="000F2867" w:rsidRDefault="000F2867" w:rsidP="002C2A7D">
      <w:pPr>
        <w:numPr>
          <w:ilvl w:val="0"/>
          <w:numId w:val="1"/>
        </w:numPr>
        <w:spacing w:after="160" w:line="240" w:lineRule="auto"/>
        <w:contextualSpacing/>
        <w:jc w:val="both"/>
        <w:rPr>
          <w:rFonts w:ascii="Times New Roman" w:hAnsi="Times New Roman" w:cs="Times New Roman"/>
          <w:sz w:val="24"/>
          <w:szCs w:val="24"/>
        </w:rPr>
      </w:pPr>
      <w:r w:rsidRPr="000F2867">
        <w:rPr>
          <w:rFonts w:ascii="Times New Roman" w:hAnsi="Times New Roman" w:cs="Times New Roman"/>
          <w:sz w:val="24"/>
          <w:szCs w:val="24"/>
        </w:rPr>
        <w:t>Području i granicama mjesnog odbora čije se osnivanje predlaže,</w:t>
      </w:r>
    </w:p>
    <w:p w14:paraId="5EA6DDEB" w14:textId="77777777" w:rsidR="000F2867" w:rsidRPr="000F2867" w:rsidRDefault="000F2867" w:rsidP="002C2A7D">
      <w:pPr>
        <w:numPr>
          <w:ilvl w:val="0"/>
          <w:numId w:val="1"/>
        </w:numPr>
        <w:spacing w:after="160" w:line="240" w:lineRule="auto"/>
        <w:contextualSpacing/>
        <w:jc w:val="both"/>
        <w:rPr>
          <w:rFonts w:ascii="Times New Roman" w:hAnsi="Times New Roman" w:cs="Times New Roman"/>
          <w:sz w:val="24"/>
          <w:szCs w:val="24"/>
        </w:rPr>
      </w:pPr>
      <w:r w:rsidRPr="000F2867">
        <w:rPr>
          <w:rFonts w:ascii="Times New Roman" w:hAnsi="Times New Roman" w:cs="Times New Roman"/>
          <w:sz w:val="24"/>
          <w:szCs w:val="24"/>
        </w:rPr>
        <w:t>Sjedištu mjesnog odbora čije se osnivanje predlaže,</w:t>
      </w:r>
    </w:p>
    <w:p w14:paraId="429C776F" w14:textId="77777777" w:rsidR="000F2867" w:rsidRPr="000F2867" w:rsidRDefault="000F2867" w:rsidP="000F2867">
      <w:pPr>
        <w:spacing w:after="160" w:line="240" w:lineRule="auto"/>
        <w:jc w:val="both"/>
        <w:rPr>
          <w:rFonts w:ascii="Times New Roman" w:hAnsi="Times New Roman" w:cs="Times New Roman"/>
          <w:sz w:val="24"/>
          <w:szCs w:val="24"/>
        </w:rPr>
      </w:pPr>
      <w:r w:rsidRPr="000F2867">
        <w:rPr>
          <w:rFonts w:ascii="Times New Roman" w:hAnsi="Times New Roman" w:cs="Times New Roman"/>
          <w:sz w:val="24"/>
          <w:szCs w:val="24"/>
        </w:rPr>
        <w:t>Uz prijedlog za osnivanje mjesnog odbora obavezno se prilaže nacrt pravila mjesnog odbora te plan financiranja mjesnog odbora.</w:t>
      </w:r>
    </w:p>
    <w:p w14:paraId="079EA8DB" w14:textId="77777777" w:rsidR="000F2867" w:rsidRPr="000F2867" w:rsidRDefault="000F2867" w:rsidP="000F2867">
      <w:pPr>
        <w:spacing w:after="160" w:line="240" w:lineRule="auto"/>
        <w:jc w:val="both"/>
        <w:rPr>
          <w:rFonts w:ascii="Times New Roman" w:hAnsi="Times New Roman" w:cs="Times New Roman"/>
          <w:sz w:val="24"/>
          <w:szCs w:val="24"/>
        </w:rPr>
      </w:pPr>
    </w:p>
    <w:p w14:paraId="6CC090A1" w14:textId="77777777" w:rsidR="000F2867" w:rsidRPr="000F2867" w:rsidRDefault="000F2867" w:rsidP="000F2867">
      <w:pPr>
        <w:spacing w:after="160" w:line="240" w:lineRule="auto"/>
        <w:jc w:val="both"/>
        <w:rPr>
          <w:rFonts w:ascii="Times New Roman" w:hAnsi="Times New Roman" w:cs="Times New Roman"/>
          <w:sz w:val="24"/>
          <w:szCs w:val="24"/>
        </w:rPr>
      </w:pPr>
      <w:r w:rsidRPr="000F2867">
        <w:rPr>
          <w:rFonts w:ascii="Times New Roman" w:hAnsi="Times New Roman" w:cs="Times New Roman"/>
          <w:sz w:val="24"/>
          <w:szCs w:val="24"/>
        </w:rPr>
        <w:t>XII. IMOVINA I FINANCIRANJE OPĆINE</w:t>
      </w:r>
    </w:p>
    <w:p w14:paraId="32795DBC" w14:textId="77777777" w:rsidR="000F2867" w:rsidRPr="000F2867" w:rsidRDefault="000F2867" w:rsidP="000F2867">
      <w:pPr>
        <w:spacing w:after="160" w:line="240" w:lineRule="auto"/>
        <w:jc w:val="center"/>
        <w:rPr>
          <w:rFonts w:ascii="Times New Roman" w:hAnsi="Times New Roman" w:cs="Times New Roman"/>
          <w:sz w:val="24"/>
          <w:szCs w:val="24"/>
        </w:rPr>
      </w:pPr>
      <w:r w:rsidRPr="000F2867">
        <w:rPr>
          <w:rFonts w:ascii="Times New Roman" w:hAnsi="Times New Roman" w:cs="Times New Roman"/>
          <w:sz w:val="24"/>
          <w:szCs w:val="24"/>
        </w:rPr>
        <w:t>Članak 72.</w:t>
      </w:r>
    </w:p>
    <w:p w14:paraId="750DC8D7" w14:textId="77777777" w:rsidR="000F2867" w:rsidRPr="000F2867" w:rsidRDefault="000F2867" w:rsidP="000F2867">
      <w:pPr>
        <w:spacing w:after="160" w:line="240" w:lineRule="auto"/>
        <w:rPr>
          <w:rFonts w:ascii="Times New Roman" w:hAnsi="Times New Roman" w:cs="Times New Roman"/>
          <w:sz w:val="24"/>
          <w:szCs w:val="24"/>
        </w:rPr>
      </w:pPr>
      <w:r w:rsidRPr="000F2867">
        <w:rPr>
          <w:rFonts w:ascii="Times New Roman" w:hAnsi="Times New Roman" w:cs="Times New Roman"/>
          <w:sz w:val="24"/>
          <w:szCs w:val="24"/>
        </w:rPr>
        <w:t>Sve pokretne i nepokretne stvari, te imovinska prava koja pripadaju Općini Šodolovci, čine imovinu Općine Šodolovci.</w:t>
      </w:r>
    </w:p>
    <w:p w14:paraId="2CDECE40" w14:textId="77777777" w:rsidR="000F2867" w:rsidRPr="000F2867" w:rsidRDefault="000F2867" w:rsidP="000F2867">
      <w:pPr>
        <w:spacing w:after="160" w:line="240" w:lineRule="auto"/>
        <w:jc w:val="center"/>
        <w:rPr>
          <w:rFonts w:ascii="Times New Roman" w:hAnsi="Times New Roman" w:cs="Times New Roman"/>
          <w:sz w:val="24"/>
          <w:szCs w:val="24"/>
        </w:rPr>
      </w:pPr>
      <w:r w:rsidRPr="000F2867">
        <w:rPr>
          <w:rFonts w:ascii="Times New Roman" w:hAnsi="Times New Roman" w:cs="Times New Roman"/>
          <w:sz w:val="24"/>
          <w:szCs w:val="24"/>
        </w:rPr>
        <w:t>Članak 73.</w:t>
      </w:r>
    </w:p>
    <w:p w14:paraId="7A9B47AF" w14:textId="77777777" w:rsidR="000F2867" w:rsidRPr="000F2867" w:rsidRDefault="000F2867" w:rsidP="000F2867">
      <w:pPr>
        <w:spacing w:after="160" w:line="240" w:lineRule="auto"/>
        <w:jc w:val="both"/>
        <w:rPr>
          <w:rFonts w:ascii="Times New Roman" w:hAnsi="Times New Roman" w:cs="Times New Roman"/>
          <w:sz w:val="24"/>
          <w:szCs w:val="24"/>
        </w:rPr>
      </w:pPr>
      <w:r w:rsidRPr="000F2867">
        <w:rPr>
          <w:rFonts w:ascii="Times New Roman" w:hAnsi="Times New Roman" w:cs="Times New Roman"/>
          <w:sz w:val="24"/>
          <w:szCs w:val="24"/>
        </w:rPr>
        <w:t>Imovinom Općine Šodolovci upravljaju općinski načelnik i Općinsko vijeće u skladu s odredbama zakona i ovog Statuta, pažnjom dobrog gospodara.</w:t>
      </w:r>
    </w:p>
    <w:p w14:paraId="321A0DFE" w14:textId="77777777" w:rsidR="000F2867" w:rsidRPr="000F2867" w:rsidRDefault="000F2867" w:rsidP="000F2867">
      <w:pPr>
        <w:spacing w:after="160" w:line="240" w:lineRule="auto"/>
        <w:jc w:val="both"/>
        <w:rPr>
          <w:rFonts w:ascii="Times New Roman" w:hAnsi="Times New Roman" w:cs="Times New Roman"/>
          <w:sz w:val="24"/>
          <w:szCs w:val="24"/>
        </w:rPr>
      </w:pPr>
      <w:r w:rsidRPr="000F2867">
        <w:rPr>
          <w:rFonts w:ascii="Times New Roman" w:hAnsi="Times New Roman" w:cs="Times New Roman"/>
          <w:sz w:val="24"/>
          <w:szCs w:val="24"/>
        </w:rPr>
        <w:t>U postupku upravljanja imovinom općinski načelnik donosi pojedinačne akte glede upravljanja imovinom na temelju općih akata Općinskog vijeća o uvjetima, načinu i postupku gospodarenja imovinom Općine.</w:t>
      </w:r>
    </w:p>
    <w:p w14:paraId="2C97A836" w14:textId="77777777" w:rsidR="000F2867" w:rsidRPr="000F2867" w:rsidRDefault="000F2867" w:rsidP="000F2867">
      <w:pPr>
        <w:spacing w:after="160" w:line="240" w:lineRule="auto"/>
        <w:jc w:val="center"/>
        <w:rPr>
          <w:rFonts w:ascii="Times New Roman" w:hAnsi="Times New Roman" w:cs="Times New Roman"/>
          <w:sz w:val="24"/>
          <w:szCs w:val="24"/>
        </w:rPr>
      </w:pPr>
      <w:r w:rsidRPr="000F2867">
        <w:rPr>
          <w:rFonts w:ascii="Times New Roman" w:hAnsi="Times New Roman" w:cs="Times New Roman"/>
          <w:sz w:val="24"/>
          <w:szCs w:val="24"/>
        </w:rPr>
        <w:t>Članak 74.</w:t>
      </w:r>
    </w:p>
    <w:p w14:paraId="511CD86A" w14:textId="77777777" w:rsidR="000F2867" w:rsidRPr="000F2867" w:rsidRDefault="000F2867" w:rsidP="000F2867">
      <w:pPr>
        <w:spacing w:after="160" w:line="240" w:lineRule="auto"/>
        <w:jc w:val="both"/>
        <w:rPr>
          <w:rFonts w:ascii="Times New Roman" w:hAnsi="Times New Roman" w:cs="Times New Roman"/>
          <w:sz w:val="24"/>
          <w:szCs w:val="24"/>
        </w:rPr>
      </w:pPr>
      <w:r w:rsidRPr="000F2867">
        <w:rPr>
          <w:rFonts w:ascii="Times New Roman" w:hAnsi="Times New Roman" w:cs="Times New Roman"/>
          <w:sz w:val="24"/>
          <w:szCs w:val="24"/>
        </w:rPr>
        <w:t>Općina ima prihode kojima u okviru svog samoupravnog djelokruga slobodno raspolaže.</w:t>
      </w:r>
    </w:p>
    <w:p w14:paraId="5AA72835" w14:textId="77777777" w:rsidR="000F2867" w:rsidRPr="000F2867" w:rsidRDefault="000F2867" w:rsidP="000F2867">
      <w:pPr>
        <w:spacing w:after="160" w:line="240" w:lineRule="auto"/>
        <w:jc w:val="both"/>
        <w:rPr>
          <w:rFonts w:ascii="Times New Roman" w:hAnsi="Times New Roman" w:cs="Times New Roman"/>
          <w:sz w:val="24"/>
          <w:szCs w:val="24"/>
        </w:rPr>
      </w:pPr>
      <w:r w:rsidRPr="000F2867">
        <w:rPr>
          <w:rFonts w:ascii="Times New Roman" w:hAnsi="Times New Roman" w:cs="Times New Roman"/>
          <w:sz w:val="24"/>
          <w:szCs w:val="24"/>
        </w:rPr>
        <w:t>Prihodi Općine su:</w:t>
      </w:r>
    </w:p>
    <w:p w14:paraId="59BE60F4" w14:textId="77777777" w:rsidR="000F2867" w:rsidRPr="000F2867" w:rsidRDefault="000F2867" w:rsidP="002C2A7D">
      <w:pPr>
        <w:numPr>
          <w:ilvl w:val="0"/>
          <w:numId w:val="1"/>
        </w:numPr>
        <w:spacing w:after="160" w:line="240" w:lineRule="auto"/>
        <w:contextualSpacing/>
        <w:jc w:val="both"/>
        <w:rPr>
          <w:rFonts w:ascii="Times New Roman" w:hAnsi="Times New Roman" w:cs="Times New Roman"/>
          <w:sz w:val="24"/>
          <w:szCs w:val="24"/>
        </w:rPr>
      </w:pPr>
      <w:r w:rsidRPr="000F2867">
        <w:rPr>
          <w:rFonts w:ascii="Times New Roman" w:hAnsi="Times New Roman" w:cs="Times New Roman"/>
          <w:sz w:val="24"/>
          <w:szCs w:val="24"/>
        </w:rPr>
        <w:t>Općinski porezi, prirez, naknade, doprinosi i pristojbe, u skladu sa zakonom i posebnim odlukama Općinskog vijeća,</w:t>
      </w:r>
    </w:p>
    <w:p w14:paraId="779A5976" w14:textId="77777777" w:rsidR="000F2867" w:rsidRPr="000F2867" w:rsidRDefault="000F2867" w:rsidP="002C2A7D">
      <w:pPr>
        <w:numPr>
          <w:ilvl w:val="0"/>
          <w:numId w:val="1"/>
        </w:numPr>
        <w:spacing w:after="160" w:line="240" w:lineRule="auto"/>
        <w:contextualSpacing/>
        <w:jc w:val="both"/>
        <w:rPr>
          <w:rFonts w:ascii="Times New Roman" w:hAnsi="Times New Roman" w:cs="Times New Roman"/>
          <w:sz w:val="24"/>
          <w:szCs w:val="24"/>
        </w:rPr>
      </w:pPr>
      <w:r w:rsidRPr="000F2867">
        <w:rPr>
          <w:rFonts w:ascii="Times New Roman" w:hAnsi="Times New Roman" w:cs="Times New Roman"/>
          <w:sz w:val="24"/>
          <w:szCs w:val="24"/>
        </w:rPr>
        <w:t>Prihodi od imovine i imovinskih prava u vlasništvu Općine,</w:t>
      </w:r>
    </w:p>
    <w:p w14:paraId="7767087D" w14:textId="77777777" w:rsidR="000F2867" w:rsidRPr="000F2867" w:rsidRDefault="000F2867" w:rsidP="002C2A7D">
      <w:pPr>
        <w:numPr>
          <w:ilvl w:val="0"/>
          <w:numId w:val="1"/>
        </w:numPr>
        <w:spacing w:after="160" w:line="240" w:lineRule="auto"/>
        <w:contextualSpacing/>
        <w:jc w:val="both"/>
        <w:rPr>
          <w:rFonts w:ascii="Times New Roman" w:hAnsi="Times New Roman" w:cs="Times New Roman"/>
          <w:sz w:val="24"/>
          <w:szCs w:val="24"/>
        </w:rPr>
      </w:pPr>
      <w:r w:rsidRPr="000F2867">
        <w:rPr>
          <w:rFonts w:ascii="Times New Roman" w:hAnsi="Times New Roman" w:cs="Times New Roman"/>
          <w:sz w:val="24"/>
          <w:szCs w:val="24"/>
        </w:rPr>
        <w:t>Prihodi od trgovačkih društava i drugih pravnih osoba u vlasništvu Općine Šodolovci odnosno u kojima Općina ima udjele ili dionice,</w:t>
      </w:r>
    </w:p>
    <w:p w14:paraId="46BD90BB" w14:textId="77777777" w:rsidR="000F2867" w:rsidRPr="000F2867" w:rsidRDefault="000F2867" w:rsidP="002C2A7D">
      <w:pPr>
        <w:numPr>
          <w:ilvl w:val="0"/>
          <w:numId w:val="1"/>
        </w:numPr>
        <w:spacing w:after="160" w:line="240" w:lineRule="auto"/>
        <w:contextualSpacing/>
        <w:jc w:val="both"/>
        <w:rPr>
          <w:rFonts w:ascii="Times New Roman" w:hAnsi="Times New Roman" w:cs="Times New Roman"/>
          <w:sz w:val="24"/>
          <w:szCs w:val="24"/>
        </w:rPr>
      </w:pPr>
      <w:r w:rsidRPr="000F2867">
        <w:rPr>
          <w:rFonts w:ascii="Times New Roman" w:hAnsi="Times New Roman" w:cs="Times New Roman"/>
          <w:sz w:val="24"/>
          <w:szCs w:val="24"/>
        </w:rPr>
        <w:t>Prihodi od naknada za koncesije,</w:t>
      </w:r>
    </w:p>
    <w:p w14:paraId="7166305F" w14:textId="77777777" w:rsidR="000F2867" w:rsidRPr="000F2867" w:rsidRDefault="000F2867" w:rsidP="002C2A7D">
      <w:pPr>
        <w:numPr>
          <w:ilvl w:val="0"/>
          <w:numId w:val="1"/>
        </w:numPr>
        <w:spacing w:after="160" w:line="240" w:lineRule="auto"/>
        <w:contextualSpacing/>
        <w:jc w:val="both"/>
        <w:rPr>
          <w:rFonts w:ascii="Times New Roman" w:hAnsi="Times New Roman" w:cs="Times New Roman"/>
          <w:sz w:val="24"/>
          <w:szCs w:val="24"/>
        </w:rPr>
      </w:pPr>
      <w:r w:rsidRPr="000F2867">
        <w:rPr>
          <w:rFonts w:ascii="Times New Roman" w:hAnsi="Times New Roman" w:cs="Times New Roman"/>
          <w:sz w:val="24"/>
          <w:szCs w:val="24"/>
        </w:rPr>
        <w:t>Novčane kazne i oduzeta imovinska korist za prekršaje koje propiše Općina u skladu sa zakonom,</w:t>
      </w:r>
    </w:p>
    <w:p w14:paraId="785A8F90" w14:textId="77777777" w:rsidR="000F2867" w:rsidRPr="000F2867" w:rsidRDefault="000F2867" w:rsidP="002C2A7D">
      <w:pPr>
        <w:numPr>
          <w:ilvl w:val="0"/>
          <w:numId w:val="1"/>
        </w:numPr>
        <w:spacing w:after="160" w:line="240" w:lineRule="auto"/>
        <w:contextualSpacing/>
        <w:jc w:val="both"/>
        <w:rPr>
          <w:rFonts w:ascii="Times New Roman" w:hAnsi="Times New Roman" w:cs="Times New Roman"/>
          <w:sz w:val="24"/>
          <w:szCs w:val="24"/>
        </w:rPr>
      </w:pPr>
      <w:r w:rsidRPr="000F2867">
        <w:rPr>
          <w:rFonts w:ascii="Times New Roman" w:hAnsi="Times New Roman" w:cs="Times New Roman"/>
          <w:sz w:val="24"/>
          <w:szCs w:val="24"/>
        </w:rPr>
        <w:t xml:space="preserve">Udio u zajedničkim porezima, </w:t>
      </w:r>
    </w:p>
    <w:p w14:paraId="45428C9C" w14:textId="77777777" w:rsidR="000F2867" w:rsidRPr="000F2867" w:rsidRDefault="000F2867" w:rsidP="002C2A7D">
      <w:pPr>
        <w:numPr>
          <w:ilvl w:val="0"/>
          <w:numId w:val="1"/>
        </w:numPr>
        <w:spacing w:after="160" w:line="240" w:lineRule="auto"/>
        <w:contextualSpacing/>
        <w:jc w:val="both"/>
        <w:rPr>
          <w:rFonts w:ascii="Times New Roman" w:hAnsi="Times New Roman" w:cs="Times New Roman"/>
          <w:sz w:val="24"/>
          <w:szCs w:val="24"/>
        </w:rPr>
      </w:pPr>
      <w:r w:rsidRPr="000F2867">
        <w:rPr>
          <w:rFonts w:ascii="Times New Roman" w:hAnsi="Times New Roman" w:cs="Times New Roman"/>
          <w:sz w:val="24"/>
          <w:szCs w:val="24"/>
        </w:rPr>
        <w:t>Sredstva pomoći Republike Hrvatske predviđena u državnom proračunu,</w:t>
      </w:r>
    </w:p>
    <w:p w14:paraId="25191BE8" w14:textId="77777777" w:rsidR="000F2867" w:rsidRPr="000F2867" w:rsidRDefault="000F2867" w:rsidP="002C2A7D">
      <w:pPr>
        <w:numPr>
          <w:ilvl w:val="0"/>
          <w:numId w:val="1"/>
        </w:numPr>
        <w:spacing w:after="160" w:line="240" w:lineRule="auto"/>
        <w:contextualSpacing/>
        <w:jc w:val="both"/>
        <w:rPr>
          <w:rFonts w:ascii="Times New Roman" w:hAnsi="Times New Roman" w:cs="Times New Roman"/>
          <w:sz w:val="24"/>
          <w:szCs w:val="24"/>
        </w:rPr>
      </w:pPr>
      <w:r w:rsidRPr="000F2867">
        <w:rPr>
          <w:rFonts w:ascii="Times New Roman" w:hAnsi="Times New Roman" w:cs="Times New Roman"/>
          <w:sz w:val="24"/>
          <w:szCs w:val="24"/>
        </w:rPr>
        <w:t>Drugi prihodi određeni zakonom.</w:t>
      </w:r>
    </w:p>
    <w:p w14:paraId="4F5067F3" w14:textId="77777777" w:rsidR="000F2867" w:rsidRPr="000F2867" w:rsidRDefault="000F2867" w:rsidP="000F2867">
      <w:pPr>
        <w:spacing w:after="160" w:line="240" w:lineRule="auto"/>
        <w:jc w:val="center"/>
        <w:rPr>
          <w:rFonts w:ascii="Times New Roman" w:hAnsi="Times New Roman" w:cs="Times New Roman"/>
          <w:sz w:val="24"/>
          <w:szCs w:val="24"/>
        </w:rPr>
      </w:pPr>
      <w:r w:rsidRPr="000F2867">
        <w:rPr>
          <w:rFonts w:ascii="Times New Roman" w:hAnsi="Times New Roman" w:cs="Times New Roman"/>
          <w:sz w:val="24"/>
          <w:szCs w:val="24"/>
        </w:rPr>
        <w:t>Članak 75.</w:t>
      </w:r>
    </w:p>
    <w:p w14:paraId="5AB0B8DB" w14:textId="77777777" w:rsidR="000F2867" w:rsidRPr="000F2867" w:rsidRDefault="000F2867" w:rsidP="000F2867">
      <w:pPr>
        <w:spacing w:after="160" w:line="240" w:lineRule="auto"/>
        <w:jc w:val="both"/>
        <w:rPr>
          <w:rFonts w:ascii="Times New Roman" w:hAnsi="Times New Roman" w:cs="Times New Roman"/>
          <w:sz w:val="24"/>
          <w:szCs w:val="24"/>
        </w:rPr>
      </w:pPr>
      <w:r w:rsidRPr="000F2867">
        <w:rPr>
          <w:rFonts w:ascii="Times New Roman" w:hAnsi="Times New Roman" w:cs="Times New Roman"/>
          <w:sz w:val="24"/>
          <w:szCs w:val="24"/>
        </w:rPr>
        <w:t>Procjena godišnjih prihoda te utvrđeni iznosi rashoda Općine iskazuju se u Proračunu Općine Šodolovci.</w:t>
      </w:r>
    </w:p>
    <w:p w14:paraId="48B092C2" w14:textId="77777777" w:rsidR="000F2867" w:rsidRPr="000F2867" w:rsidRDefault="000F2867" w:rsidP="000F2867">
      <w:pPr>
        <w:spacing w:after="160" w:line="240" w:lineRule="auto"/>
        <w:jc w:val="both"/>
        <w:rPr>
          <w:rFonts w:ascii="Times New Roman" w:hAnsi="Times New Roman" w:cs="Times New Roman"/>
          <w:sz w:val="24"/>
          <w:szCs w:val="24"/>
        </w:rPr>
      </w:pPr>
      <w:r w:rsidRPr="000F2867">
        <w:rPr>
          <w:rFonts w:ascii="Times New Roman" w:hAnsi="Times New Roman" w:cs="Times New Roman"/>
          <w:sz w:val="24"/>
          <w:szCs w:val="24"/>
        </w:rPr>
        <w:t>Svi prihodi moraju u proračunu biti iskazani prema izvorima iz kojih potječu.</w:t>
      </w:r>
    </w:p>
    <w:p w14:paraId="38FAF737" w14:textId="77777777" w:rsidR="000F2867" w:rsidRPr="000F2867" w:rsidRDefault="000F2867" w:rsidP="000F2867">
      <w:pPr>
        <w:spacing w:after="160" w:line="240" w:lineRule="auto"/>
        <w:jc w:val="both"/>
        <w:rPr>
          <w:rFonts w:ascii="Times New Roman" w:hAnsi="Times New Roman" w:cs="Times New Roman"/>
          <w:sz w:val="24"/>
          <w:szCs w:val="24"/>
        </w:rPr>
      </w:pPr>
      <w:r w:rsidRPr="000F2867">
        <w:rPr>
          <w:rFonts w:ascii="Times New Roman" w:hAnsi="Times New Roman" w:cs="Times New Roman"/>
          <w:sz w:val="24"/>
          <w:szCs w:val="24"/>
        </w:rPr>
        <w:t>Svi rashodi proračuna moraju biti utvrđeni proračunom i uravnoteženi s prihodima.</w:t>
      </w:r>
    </w:p>
    <w:p w14:paraId="0EEAD18D" w14:textId="77777777" w:rsidR="000F2867" w:rsidRPr="000F2867" w:rsidRDefault="000F2867" w:rsidP="000F2867">
      <w:pPr>
        <w:spacing w:after="160" w:line="240" w:lineRule="auto"/>
        <w:jc w:val="center"/>
        <w:rPr>
          <w:rFonts w:ascii="Times New Roman" w:hAnsi="Times New Roman" w:cs="Times New Roman"/>
          <w:sz w:val="24"/>
          <w:szCs w:val="24"/>
        </w:rPr>
      </w:pPr>
      <w:r w:rsidRPr="000F2867">
        <w:rPr>
          <w:rFonts w:ascii="Times New Roman" w:hAnsi="Times New Roman" w:cs="Times New Roman"/>
          <w:sz w:val="24"/>
          <w:szCs w:val="24"/>
        </w:rPr>
        <w:t>Članak 76.</w:t>
      </w:r>
    </w:p>
    <w:p w14:paraId="6175B628" w14:textId="77777777" w:rsidR="000F2867" w:rsidRPr="000F2867" w:rsidRDefault="000F2867" w:rsidP="000F2867">
      <w:pPr>
        <w:spacing w:after="160" w:line="240" w:lineRule="auto"/>
        <w:jc w:val="both"/>
        <w:rPr>
          <w:rFonts w:ascii="Times New Roman" w:hAnsi="Times New Roman" w:cs="Times New Roman"/>
          <w:sz w:val="24"/>
          <w:szCs w:val="24"/>
        </w:rPr>
      </w:pPr>
      <w:r w:rsidRPr="000F2867">
        <w:rPr>
          <w:rFonts w:ascii="Times New Roman" w:hAnsi="Times New Roman" w:cs="Times New Roman"/>
          <w:sz w:val="24"/>
          <w:szCs w:val="24"/>
        </w:rPr>
        <w:t>Općina je dužna javno objaviti informaciju o trošenju proračunskih sredstava na svojim mrežnim stranicama tako da te informacije budu lako dostupne i pretražive.</w:t>
      </w:r>
    </w:p>
    <w:p w14:paraId="7BDA159D" w14:textId="77777777" w:rsidR="000F2867" w:rsidRPr="000F2867" w:rsidRDefault="000F2867" w:rsidP="000F2867">
      <w:pPr>
        <w:spacing w:after="160" w:line="240" w:lineRule="auto"/>
        <w:jc w:val="both"/>
        <w:rPr>
          <w:rFonts w:ascii="Times New Roman" w:hAnsi="Times New Roman" w:cs="Times New Roman"/>
          <w:sz w:val="24"/>
          <w:szCs w:val="24"/>
        </w:rPr>
      </w:pPr>
      <w:r w:rsidRPr="000F2867">
        <w:rPr>
          <w:rFonts w:ascii="Times New Roman" w:hAnsi="Times New Roman" w:cs="Times New Roman"/>
          <w:sz w:val="24"/>
          <w:szCs w:val="24"/>
        </w:rPr>
        <w:lastRenderedPageBreak/>
        <w:t>Objava informacija iz stavka 1. ovog članka obavlja se u skladu s odredbama zakona kojim se uređuje planiranje, izrada, donošenje i izvršavanje proračuna te uputa i drugih akata ministarstva nadležnog za financije.</w:t>
      </w:r>
    </w:p>
    <w:p w14:paraId="787C1640" w14:textId="77777777" w:rsidR="000F2867" w:rsidRPr="000F2867" w:rsidRDefault="000F2867" w:rsidP="000F2867">
      <w:pPr>
        <w:spacing w:after="160" w:line="240" w:lineRule="auto"/>
        <w:jc w:val="center"/>
        <w:rPr>
          <w:rFonts w:ascii="Times New Roman" w:hAnsi="Times New Roman" w:cs="Times New Roman"/>
          <w:sz w:val="24"/>
          <w:szCs w:val="24"/>
        </w:rPr>
      </w:pPr>
      <w:r w:rsidRPr="000F2867">
        <w:rPr>
          <w:rFonts w:ascii="Times New Roman" w:hAnsi="Times New Roman" w:cs="Times New Roman"/>
          <w:sz w:val="24"/>
          <w:szCs w:val="24"/>
        </w:rPr>
        <w:t>Članak 77.</w:t>
      </w:r>
    </w:p>
    <w:p w14:paraId="4B6E9CF2" w14:textId="77777777" w:rsidR="000F2867" w:rsidRPr="000F2867" w:rsidRDefault="000F2867" w:rsidP="000F2867">
      <w:pPr>
        <w:spacing w:after="160" w:line="240" w:lineRule="auto"/>
        <w:jc w:val="both"/>
        <w:rPr>
          <w:rFonts w:ascii="Times New Roman" w:hAnsi="Times New Roman" w:cs="Times New Roman"/>
          <w:sz w:val="24"/>
          <w:szCs w:val="24"/>
        </w:rPr>
      </w:pPr>
      <w:r w:rsidRPr="000F2867">
        <w:rPr>
          <w:rFonts w:ascii="Times New Roman" w:hAnsi="Times New Roman" w:cs="Times New Roman"/>
          <w:sz w:val="24"/>
          <w:szCs w:val="24"/>
        </w:rPr>
        <w:t>Proračun Općine i Odluka o izvršenju proračuna donose se za proračunsku godinu i vrijede za godinu za koju su doneseni.</w:t>
      </w:r>
    </w:p>
    <w:p w14:paraId="6D87C7F4" w14:textId="77777777" w:rsidR="000F2867" w:rsidRPr="000F2867" w:rsidRDefault="000F2867" w:rsidP="000F2867">
      <w:pPr>
        <w:spacing w:after="160" w:line="240" w:lineRule="auto"/>
        <w:jc w:val="both"/>
        <w:rPr>
          <w:rFonts w:ascii="Times New Roman" w:hAnsi="Times New Roman" w:cs="Times New Roman"/>
          <w:sz w:val="24"/>
          <w:szCs w:val="24"/>
        </w:rPr>
      </w:pPr>
      <w:r w:rsidRPr="000F2867">
        <w:rPr>
          <w:rFonts w:ascii="Times New Roman" w:hAnsi="Times New Roman" w:cs="Times New Roman"/>
          <w:sz w:val="24"/>
          <w:szCs w:val="24"/>
        </w:rPr>
        <w:t>Proračunska godina je razdoblje od dvanaest mjeseci, koja počinje 01. siječnja a završava 31. prosinca.</w:t>
      </w:r>
    </w:p>
    <w:p w14:paraId="0D0EC5E4" w14:textId="77777777" w:rsidR="000F2867" w:rsidRPr="000F2867" w:rsidRDefault="000F2867" w:rsidP="000F2867">
      <w:pPr>
        <w:spacing w:after="160" w:line="240" w:lineRule="auto"/>
        <w:jc w:val="center"/>
        <w:rPr>
          <w:rFonts w:ascii="Times New Roman" w:hAnsi="Times New Roman" w:cs="Times New Roman"/>
          <w:sz w:val="24"/>
          <w:szCs w:val="24"/>
        </w:rPr>
      </w:pPr>
      <w:r w:rsidRPr="000F2867">
        <w:rPr>
          <w:rFonts w:ascii="Times New Roman" w:hAnsi="Times New Roman" w:cs="Times New Roman"/>
          <w:sz w:val="24"/>
          <w:szCs w:val="24"/>
        </w:rPr>
        <w:t>Članak 78.</w:t>
      </w:r>
    </w:p>
    <w:p w14:paraId="0ACA8530" w14:textId="77777777" w:rsidR="000F2867" w:rsidRPr="000F2867" w:rsidRDefault="000F2867" w:rsidP="000F2867">
      <w:pPr>
        <w:spacing w:after="160" w:line="240" w:lineRule="auto"/>
        <w:jc w:val="both"/>
        <w:rPr>
          <w:rFonts w:ascii="Times New Roman" w:hAnsi="Times New Roman" w:cs="Times New Roman"/>
          <w:sz w:val="24"/>
          <w:szCs w:val="24"/>
        </w:rPr>
      </w:pPr>
      <w:r w:rsidRPr="000F2867">
        <w:rPr>
          <w:rFonts w:ascii="Times New Roman" w:hAnsi="Times New Roman" w:cs="Times New Roman"/>
          <w:sz w:val="24"/>
          <w:szCs w:val="24"/>
        </w:rPr>
        <w:t>Općinski načelnik kao jedini ovlašteni predlagatelj, dužan je utvrditi prijedlog Proračuna i podnijeti ga Općinskom vijeću na donošenje u roku utvrđenom posebnim zakonom.</w:t>
      </w:r>
    </w:p>
    <w:p w14:paraId="16642F3F" w14:textId="77777777" w:rsidR="000F2867" w:rsidRPr="000F2867" w:rsidRDefault="000F2867" w:rsidP="000F2867">
      <w:pPr>
        <w:spacing w:after="160" w:line="240" w:lineRule="auto"/>
        <w:jc w:val="both"/>
        <w:rPr>
          <w:rFonts w:ascii="Times New Roman" w:hAnsi="Times New Roman" w:cs="Times New Roman"/>
          <w:sz w:val="24"/>
          <w:szCs w:val="24"/>
        </w:rPr>
      </w:pPr>
      <w:r w:rsidRPr="000F2867">
        <w:rPr>
          <w:rFonts w:ascii="Times New Roman" w:hAnsi="Times New Roman" w:cs="Times New Roman"/>
          <w:sz w:val="24"/>
          <w:szCs w:val="24"/>
        </w:rPr>
        <w:t>Općinsko vijeće donosi proračun za sljedeću proračunsku godinu na način i u rokovima propisanim posebnim zakonom.</w:t>
      </w:r>
    </w:p>
    <w:p w14:paraId="1C754F31" w14:textId="77777777" w:rsidR="000F2867" w:rsidRPr="000F2867" w:rsidRDefault="000F2867" w:rsidP="000F2867">
      <w:pPr>
        <w:spacing w:after="160" w:line="240" w:lineRule="auto"/>
        <w:jc w:val="both"/>
        <w:rPr>
          <w:rFonts w:ascii="Times New Roman" w:hAnsi="Times New Roman" w:cs="Times New Roman"/>
          <w:sz w:val="24"/>
          <w:szCs w:val="24"/>
        </w:rPr>
      </w:pPr>
      <w:r w:rsidRPr="000F2867">
        <w:rPr>
          <w:rFonts w:ascii="Times New Roman" w:hAnsi="Times New Roman" w:cs="Times New Roman"/>
          <w:sz w:val="24"/>
          <w:szCs w:val="24"/>
        </w:rPr>
        <w:t>Ako općinski načelnik ne predloži proračun Općinskom vijeću ili povuče prijedlog prije glasovanja o proračunu u cjelini te ne predloži novi prijedlog proračuna u roku koji omogućuje njegovo donošenje, Vlada Republike Hrvatske će na prijedlog tijela državne uprave nadležnog za lokalnu i područnu (regionalnu) samoupravu razriješiti općinskog načelnika.</w:t>
      </w:r>
    </w:p>
    <w:p w14:paraId="5B6BD354" w14:textId="47ADC201" w:rsidR="000F2867" w:rsidRPr="000F2867" w:rsidRDefault="000F2867" w:rsidP="000F2867">
      <w:pPr>
        <w:spacing w:after="160" w:line="240" w:lineRule="auto"/>
        <w:jc w:val="both"/>
        <w:rPr>
          <w:rFonts w:ascii="Times New Roman" w:hAnsi="Times New Roman" w:cs="Times New Roman"/>
          <w:sz w:val="24"/>
          <w:szCs w:val="24"/>
        </w:rPr>
      </w:pPr>
      <w:r w:rsidRPr="000F2867">
        <w:rPr>
          <w:rFonts w:ascii="Times New Roman" w:hAnsi="Times New Roman" w:cs="Times New Roman"/>
          <w:sz w:val="24"/>
          <w:szCs w:val="24"/>
        </w:rPr>
        <w:t>U slučaju iz stavka 3. ovog članka Vlada Republike Hrvatske imenovat će povjerenika Vlade Republike Hrvatske za obavljanje poslova iz nadležnosti općinskog načelnika i raspisati prijevremen</w:t>
      </w:r>
      <w:r w:rsidR="00922ECF">
        <w:rPr>
          <w:rFonts w:ascii="Times New Roman" w:hAnsi="Times New Roman" w:cs="Times New Roman"/>
          <w:sz w:val="24"/>
          <w:szCs w:val="24"/>
        </w:rPr>
        <w:t>e</w:t>
      </w:r>
      <w:r w:rsidRPr="000F2867">
        <w:rPr>
          <w:rFonts w:ascii="Times New Roman" w:hAnsi="Times New Roman" w:cs="Times New Roman"/>
          <w:sz w:val="24"/>
          <w:szCs w:val="24"/>
        </w:rPr>
        <w:t xml:space="preserve"> izbore za općinskog načelnika sukladno posebnom zakonu.</w:t>
      </w:r>
    </w:p>
    <w:p w14:paraId="52973720" w14:textId="77777777" w:rsidR="000F2867" w:rsidRPr="000F2867" w:rsidRDefault="000F2867" w:rsidP="000F2867">
      <w:pPr>
        <w:spacing w:after="160" w:line="240" w:lineRule="auto"/>
        <w:jc w:val="center"/>
        <w:rPr>
          <w:rFonts w:ascii="Times New Roman" w:hAnsi="Times New Roman" w:cs="Times New Roman"/>
          <w:sz w:val="24"/>
          <w:szCs w:val="24"/>
        </w:rPr>
      </w:pPr>
      <w:r w:rsidRPr="000F2867">
        <w:rPr>
          <w:rFonts w:ascii="Times New Roman" w:hAnsi="Times New Roman" w:cs="Times New Roman"/>
          <w:sz w:val="24"/>
          <w:szCs w:val="24"/>
        </w:rPr>
        <w:t>Članak 79.</w:t>
      </w:r>
    </w:p>
    <w:p w14:paraId="0E2A98E6" w14:textId="77777777" w:rsidR="000F2867" w:rsidRPr="000F2867" w:rsidRDefault="000F2867" w:rsidP="000F2867">
      <w:pPr>
        <w:spacing w:after="160" w:line="240" w:lineRule="auto"/>
        <w:jc w:val="both"/>
        <w:rPr>
          <w:rFonts w:ascii="Times New Roman" w:hAnsi="Times New Roman" w:cs="Times New Roman"/>
          <w:sz w:val="24"/>
          <w:szCs w:val="24"/>
        </w:rPr>
      </w:pPr>
      <w:r w:rsidRPr="000F2867">
        <w:rPr>
          <w:rFonts w:ascii="Times New Roman" w:hAnsi="Times New Roman" w:cs="Times New Roman"/>
          <w:sz w:val="24"/>
          <w:szCs w:val="24"/>
        </w:rPr>
        <w:t>Ako Općinsko vijeće ne donese proračun prije početka proračunske godine, privremeno se, a najduže za prva tri mjeseca proračunske godine, na osnovi odluke o privremenom financiranju nastavlja financiranje poslova, funkcija i programa Općine Šodolovci, u skladu s posebnim zakonom.</w:t>
      </w:r>
    </w:p>
    <w:p w14:paraId="133873F8" w14:textId="77777777" w:rsidR="000F2867" w:rsidRPr="000F2867" w:rsidRDefault="000F2867" w:rsidP="000F2867">
      <w:pPr>
        <w:spacing w:after="160" w:line="240" w:lineRule="auto"/>
        <w:jc w:val="both"/>
        <w:rPr>
          <w:rFonts w:ascii="Times New Roman" w:hAnsi="Times New Roman" w:cs="Times New Roman"/>
          <w:sz w:val="24"/>
          <w:szCs w:val="24"/>
        </w:rPr>
      </w:pPr>
      <w:r w:rsidRPr="000F2867">
        <w:rPr>
          <w:rFonts w:ascii="Times New Roman" w:hAnsi="Times New Roman" w:cs="Times New Roman"/>
          <w:sz w:val="24"/>
          <w:szCs w:val="24"/>
        </w:rPr>
        <w:t>Odluku o privremenom financiranju iz stavka 1. ovog članka donosi do 31. prosinca Općinsko vijeće u skladu s posebnim zakonom na prijedlog općinskog načelnika, ili povjerenika Vlade Republike Hrvatske te drugog ovlaštenog predlagatelja utvrđenog poslovnikom Općinskog vijeća.</w:t>
      </w:r>
    </w:p>
    <w:p w14:paraId="77C59E59" w14:textId="77777777" w:rsidR="000F2867" w:rsidRPr="000F2867" w:rsidRDefault="000F2867" w:rsidP="000F2867">
      <w:pPr>
        <w:spacing w:after="160" w:line="240" w:lineRule="auto"/>
        <w:jc w:val="both"/>
        <w:rPr>
          <w:rFonts w:ascii="Times New Roman" w:hAnsi="Times New Roman" w:cs="Times New Roman"/>
          <w:sz w:val="24"/>
          <w:szCs w:val="24"/>
        </w:rPr>
      </w:pPr>
      <w:r w:rsidRPr="000F2867">
        <w:rPr>
          <w:rFonts w:ascii="Times New Roman" w:hAnsi="Times New Roman" w:cs="Times New Roman"/>
          <w:sz w:val="24"/>
          <w:szCs w:val="24"/>
        </w:rPr>
        <w:t>U slučaju kada je raspušteno Općinsko vijeće, a općinski načelnik nije razriješen, do imenovanja povjerenika Vlade Republike Hrvatske, financiranje se obavlja izvršavanjem redovnih i nužnih rashoda i izdataka temeljem odluke o financiranju nužnih rashoda i izdataka koju donosi općinski načelnik.</w:t>
      </w:r>
    </w:p>
    <w:p w14:paraId="7358B171" w14:textId="77777777" w:rsidR="000F2867" w:rsidRPr="000F2867" w:rsidRDefault="000F2867" w:rsidP="000F2867">
      <w:pPr>
        <w:spacing w:after="160" w:line="240" w:lineRule="auto"/>
        <w:jc w:val="center"/>
        <w:rPr>
          <w:rFonts w:ascii="Times New Roman" w:hAnsi="Times New Roman" w:cs="Times New Roman"/>
          <w:sz w:val="24"/>
          <w:szCs w:val="24"/>
        </w:rPr>
      </w:pPr>
      <w:r w:rsidRPr="000F2867">
        <w:rPr>
          <w:rFonts w:ascii="Times New Roman" w:hAnsi="Times New Roman" w:cs="Times New Roman"/>
          <w:sz w:val="24"/>
          <w:szCs w:val="24"/>
        </w:rPr>
        <w:t>Članak 80.</w:t>
      </w:r>
    </w:p>
    <w:p w14:paraId="2C9C38A8" w14:textId="77777777" w:rsidR="000F2867" w:rsidRPr="000F2867" w:rsidRDefault="000F2867" w:rsidP="000F2867">
      <w:pPr>
        <w:spacing w:after="160" w:line="240" w:lineRule="auto"/>
        <w:jc w:val="both"/>
        <w:rPr>
          <w:rFonts w:ascii="Times New Roman" w:hAnsi="Times New Roman" w:cs="Times New Roman"/>
          <w:sz w:val="24"/>
          <w:szCs w:val="24"/>
        </w:rPr>
      </w:pPr>
      <w:r w:rsidRPr="000F2867">
        <w:rPr>
          <w:rFonts w:ascii="Times New Roman" w:hAnsi="Times New Roman" w:cs="Times New Roman"/>
          <w:sz w:val="24"/>
          <w:szCs w:val="24"/>
        </w:rPr>
        <w:t>Ako do isteka roka privremenog financiranja nije donesen proračun, a općinski načelnik je onemogućen u obavljanju svoje dužnosti, financiranje se obavlja izvršavanjem redovnih i nužnih rashoda i izdataka temeljem odluke o financiranju nužnih rashoda i izdataka koju donosi Općinsko vijeće na prijedlog privremenog zamjenika općinskog načelnika iz stavka 44. ovog Statuta.</w:t>
      </w:r>
    </w:p>
    <w:p w14:paraId="00366192" w14:textId="77777777" w:rsidR="000F2867" w:rsidRPr="000F2867" w:rsidRDefault="000F2867" w:rsidP="000F2867">
      <w:pPr>
        <w:spacing w:after="160" w:line="240" w:lineRule="auto"/>
        <w:jc w:val="center"/>
        <w:rPr>
          <w:rFonts w:ascii="Times New Roman" w:hAnsi="Times New Roman" w:cs="Times New Roman"/>
          <w:sz w:val="24"/>
          <w:szCs w:val="24"/>
        </w:rPr>
      </w:pPr>
      <w:r w:rsidRPr="000F2867">
        <w:rPr>
          <w:rFonts w:ascii="Times New Roman" w:hAnsi="Times New Roman" w:cs="Times New Roman"/>
          <w:sz w:val="24"/>
          <w:szCs w:val="24"/>
        </w:rPr>
        <w:t>Članak 81.</w:t>
      </w:r>
    </w:p>
    <w:p w14:paraId="4149DE07" w14:textId="77777777" w:rsidR="000F2867" w:rsidRPr="000F2867" w:rsidRDefault="000F2867" w:rsidP="000F2867">
      <w:pPr>
        <w:spacing w:after="160" w:line="240" w:lineRule="auto"/>
        <w:jc w:val="both"/>
        <w:rPr>
          <w:rFonts w:ascii="Times New Roman" w:hAnsi="Times New Roman" w:cs="Times New Roman"/>
          <w:sz w:val="24"/>
          <w:szCs w:val="24"/>
        </w:rPr>
      </w:pPr>
      <w:r w:rsidRPr="000F2867">
        <w:rPr>
          <w:rFonts w:ascii="Times New Roman" w:hAnsi="Times New Roman" w:cs="Times New Roman"/>
          <w:sz w:val="24"/>
          <w:szCs w:val="24"/>
        </w:rPr>
        <w:t>Kada je u Općini konstituirano novoizabrano Općinsko vijeće nakon provedenih prijevremenih izbora, do donošenja proračuna općine financiranje se obavlja izvršavanjem redovnih i nužnih rashoda i izdataka temeljem odluke o financiranju nužnih rashoda i izdataka koju donosi općinski načelnik.</w:t>
      </w:r>
    </w:p>
    <w:p w14:paraId="49D79107" w14:textId="77777777" w:rsidR="000F2867" w:rsidRPr="000F2867" w:rsidRDefault="000F2867" w:rsidP="000F2867">
      <w:pPr>
        <w:spacing w:after="160" w:line="240" w:lineRule="auto"/>
        <w:jc w:val="center"/>
        <w:rPr>
          <w:rFonts w:ascii="Times New Roman" w:hAnsi="Times New Roman" w:cs="Times New Roman"/>
          <w:sz w:val="24"/>
          <w:szCs w:val="24"/>
        </w:rPr>
      </w:pPr>
      <w:r w:rsidRPr="000F2867">
        <w:rPr>
          <w:rFonts w:ascii="Times New Roman" w:hAnsi="Times New Roman" w:cs="Times New Roman"/>
          <w:sz w:val="24"/>
          <w:szCs w:val="24"/>
        </w:rPr>
        <w:t>Članak 82.</w:t>
      </w:r>
    </w:p>
    <w:p w14:paraId="6DE3A3A4" w14:textId="77777777" w:rsidR="000F2867" w:rsidRPr="000F2867" w:rsidRDefault="000F2867" w:rsidP="000F2867">
      <w:pPr>
        <w:spacing w:after="160" w:line="240" w:lineRule="auto"/>
        <w:jc w:val="both"/>
        <w:rPr>
          <w:rFonts w:ascii="Times New Roman" w:hAnsi="Times New Roman" w:cs="Times New Roman"/>
          <w:sz w:val="24"/>
          <w:szCs w:val="24"/>
        </w:rPr>
      </w:pPr>
      <w:r w:rsidRPr="000F2867">
        <w:rPr>
          <w:rFonts w:ascii="Times New Roman" w:hAnsi="Times New Roman" w:cs="Times New Roman"/>
          <w:sz w:val="24"/>
          <w:szCs w:val="24"/>
        </w:rPr>
        <w:lastRenderedPageBreak/>
        <w:t>Kada u postupku nadzora zakonitosti općeg akta nadležno tijelo državne uprave donese odluku o obustavi proračuna, odnosno odluku o potvrdi odluke općinskog načelnika o obustavi proračuna, za vrijeme trajanja obustave proračuna financiranje se obavlja izvršavanjem redovnih i nužnih rashoda i izdataka temeljem odluke o financiranju nužnih rashoda i izdataka koju donosi općinski načelnik.</w:t>
      </w:r>
    </w:p>
    <w:p w14:paraId="5109AC35" w14:textId="28B1A2DE" w:rsidR="000F2867" w:rsidRPr="000F2867" w:rsidRDefault="000F2867" w:rsidP="000F2867">
      <w:pPr>
        <w:spacing w:after="160" w:line="240" w:lineRule="auto"/>
        <w:jc w:val="both"/>
        <w:rPr>
          <w:rFonts w:ascii="Times New Roman" w:hAnsi="Times New Roman" w:cs="Times New Roman"/>
          <w:sz w:val="24"/>
          <w:szCs w:val="24"/>
        </w:rPr>
      </w:pPr>
      <w:r w:rsidRPr="000F2867">
        <w:rPr>
          <w:rFonts w:ascii="Times New Roman" w:hAnsi="Times New Roman" w:cs="Times New Roman"/>
          <w:sz w:val="24"/>
          <w:szCs w:val="24"/>
        </w:rPr>
        <w:t>Ako Visoki upravni sud Republike Hrvatske u postupku ocjene zakonitosti općeg akta ukine proračun Općine, Općinsko vijeće dužno je donijeti proračun u roku od 45 dana od dana objave presude Visokog upravnog suda Republike Hrvatske u „Narodnim novinama“. Do donošenj</w:t>
      </w:r>
      <w:r w:rsidR="00922ECF">
        <w:rPr>
          <w:rFonts w:ascii="Times New Roman" w:hAnsi="Times New Roman" w:cs="Times New Roman"/>
          <w:sz w:val="24"/>
          <w:szCs w:val="24"/>
        </w:rPr>
        <w:t>a</w:t>
      </w:r>
      <w:r w:rsidRPr="000F2867">
        <w:rPr>
          <w:rFonts w:ascii="Times New Roman" w:hAnsi="Times New Roman" w:cs="Times New Roman"/>
          <w:sz w:val="24"/>
          <w:szCs w:val="24"/>
        </w:rPr>
        <w:t xml:space="preserve"> proračuna financiranje se obavlja izvršavanjem redovnih i nužnih rashoda i izdataka temeljem odluke o financiranju nužnih rashoda i izdataka koju donosi općinski načelnik.</w:t>
      </w:r>
    </w:p>
    <w:p w14:paraId="7B20612A" w14:textId="77777777" w:rsidR="000F2867" w:rsidRPr="000F2867" w:rsidRDefault="000F2867" w:rsidP="000F2867">
      <w:pPr>
        <w:spacing w:after="160" w:line="240" w:lineRule="auto"/>
        <w:jc w:val="center"/>
        <w:rPr>
          <w:rFonts w:ascii="Times New Roman" w:hAnsi="Times New Roman" w:cs="Times New Roman"/>
          <w:sz w:val="24"/>
          <w:szCs w:val="24"/>
        </w:rPr>
      </w:pPr>
      <w:r w:rsidRPr="000F2867">
        <w:rPr>
          <w:rFonts w:ascii="Times New Roman" w:hAnsi="Times New Roman" w:cs="Times New Roman"/>
          <w:sz w:val="24"/>
          <w:szCs w:val="24"/>
        </w:rPr>
        <w:t>Članak 83.</w:t>
      </w:r>
    </w:p>
    <w:p w14:paraId="243C8863" w14:textId="77777777" w:rsidR="000F2867" w:rsidRPr="000F2867" w:rsidRDefault="000F2867" w:rsidP="000F2867">
      <w:pPr>
        <w:spacing w:after="160" w:line="240" w:lineRule="auto"/>
        <w:jc w:val="both"/>
        <w:rPr>
          <w:rFonts w:ascii="Times New Roman" w:hAnsi="Times New Roman" w:cs="Times New Roman"/>
          <w:sz w:val="24"/>
          <w:szCs w:val="24"/>
        </w:rPr>
      </w:pPr>
      <w:r w:rsidRPr="000F2867">
        <w:rPr>
          <w:rFonts w:ascii="Times New Roman" w:hAnsi="Times New Roman" w:cs="Times New Roman"/>
          <w:sz w:val="24"/>
          <w:szCs w:val="24"/>
        </w:rPr>
        <w:t>Ako se tijekom proračunske godine smanje prihodi ili povećaju rashodi utvrđeni proračunom, proračun se mora uravnotežiti smanjenjem predviđenih izdataka ili pronalaženjem novih prihoda.</w:t>
      </w:r>
    </w:p>
    <w:p w14:paraId="414908D2" w14:textId="77777777" w:rsidR="000F2867" w:rsidRPr="000F2867" w:rsidRDefault="000F2867" w:rsidP="000F2867">
      <w:pPr>
        <w:spacing w:after="160" w:line="240" w:lineRule="auto"/>
        <w:jc w:val="both"/>
        <w:rPr>
          <w:rFonts w:ascii="Times New Roman" w:hAnsi="Times New Roman" w:cs="Times New Roman"/>
          <w:sz w:val="24"/>
          <w:szCs w:val="24"/>
        </w:rPr>
      </w:pPr>
      <w:r w:rsidRPr="000F2867">
        <w:rPr>
          <w:rFonts w:ascii="Times New Roman" w:hAnsi="Times New Roman" w:cs="Times New Roman"/>
          <w:sz w:val="24"/>
          <w:szCs w:val="24"/>
        </w:rPr>
        <w:t>Uravnoteženje proračuna provodi se izmjenama i dopunama proračuna po postupku propisanom za donošenje proračuna.</w:t>
      </w:r>
    </w:p>
    <w:p w14:paraId="29E42560" w14:textId="77777777" w:rsidR="000F2867" w:rsidRPr="000F2867" w:rsidRDefault="000F2867" w:rsidP="000F2867">
      <w:pPr>
        <w:spacing w:after="160" w:line="240" w:lineRule="auto"/>
        <w:jc w:val="center"/>
        <w:rPr>
          <w:rFonts w:ascii="Times New Roman" w:hAnsi="Times New Roman" w:cs="Times New Roman"/>
          <w:sz w:val="24"/>
          <w:szCs w:val="24"/>
        </w:rPr>
      </w:pPr>
      <w:r w:rsidRPr="000F2867">
        <w:rPr>
          <w:rFonts w:ascii="Times New Roman" w:hAnsi="Times New Roman" w:cs="Times New Roman"/>
          <w:sz w:val="24"/>
          <w:szCs w:val="24"/>
        </w:rPr>
        <w:t>Članak 84.</w:t>
      </w:r>
    </w:p>
    <w:p w14:paraId="307A997C" w14:textId="77777777" w:rsidR="000F2867" w:rsidRPr="000F2867" w:rsidRDefault="000F2867" w:rsidP="000F2867">
      <w:pPr>
        <w:spacing w:after="160" w:line="240" w:lineRule="auto"/>
        <w:jc w:val="both"/>
        <w:rPr>
          <w:rFonts w:ascii="Times New Roman" w:hAnsi="Times New Roman" w:cs="Times New Roman"/>
          <w:sz w:val="24"/>
          <w:szCs w:val="24"/>
        </w:rPr>
      </w:pPr>
      <w:r w:rsidRPr="000F2867">
        <w:rPr>
          <w:rFonts w:ascii="Times New Roman" w:hAnsi="Times New Roman" w:cs="Times New Roman"/>
          <w:sz w:val="24"/>
          <w:szCs w:val="24"/>
        </w:rPr>
        <w:t>Materijalno i financijsko poslovanje Općine nadzire Općinsko vijeće.</w:t>
      </w:r>
    </w:p>
    <w:p w14:paraId="6A5EFA11" w14:textId="77777777" w:rsidR="000F2867" w:rsidRPr="000F2867" w:rsidRDefault="000F2867" w:rsidP="000F2867">
      <w:pPr>
        <w:spacing w:after="160" w:line="240" w:lineRule="auto"/>
        <w:jc w:val="both"/>
        <w:rPr>
          <w:rFonts w:ascii="Times New Roman" w:hAnsi="Times New Roman" w:cs="Times New Roman"/>
          <w:sz w:val="24"/>
          <w:szCs w:val="24"/>
        </w:rPr>
      </w:pPr>
      <w:r w:rsidRPr="000F2867">
        <w:rPr>
          <w:rFonts w:ascii="Times New Roman" w:hAnsi="Times New Roman" w:cs="Times New Roman"/>
          <w:sz w:val="24"/>
          <w:szCs w:val="24"/>
        </w:rPr>
        <w:t>Zakonitost i pravodobnost korištenja proračunskih sredstava Općine nadzire Ministarstvo financija.</w:t>
      </w:r>
    </w:p>
    <w:p w14:paraId="58AC5E14" w14:textId="77777777" w:rsidR="000F2867" w:rsidRPr="000F2867" w:rsidRDefault="000F2867" w:rsidP="000F2867">
      <w:pPr>
        <w:spacing w:after="160" w:line="240" w:lineRule="auto"/>
        <w:jc w:val="both"/>
        <w:rPr>
          <w:rFonts w:ascii="Times New Roman" w:hAnsi="Times New Roman" w:cs="Times New Roman"/>
          <w:sz w:val="24"/>
          <w:szCs w:val="24"/>
        </w:rPr>
      </w:pPr>
    </w:p>
    <w:p w14:paraId="67A2016D" w14:textId="77777777" w:rsidR="000F2867" w:rsidRPr="000F2867" w:rsidRDefault="000F2867" w:rsidP="000F2867">
      <w:pPr>
        <w:spacing w:after="160" w:line="240" w:lineRule="auto"/>
        <w:jc w:val="both"/>
        <w:rPr>
          <w:rFonts w:ascii="Times New Roman" w:hAnsi="Times New Roman" w:cs="Times New Roman"/>
          <w:sz w:val="24"/>
          <w:szCs w:val="24"/>
        </w:rPr>
      </w:pPr>
      <w:r w:rsidRPr="000F2867">
        <w:rPr>
          <w:rFonts w:ascii="Times New Roman" w:hAnsi="Times New Roman" w:cs="Times New Roman"/>
          <w:sz w:val="24"/>
          <w:szCs w:val="24"/>
        </w:rPr>
        <w:t>XIII. AKTI OPĆINE</w:t>
      </w:r>
    </w:p>
    <w:p w14:paraId="4D1D9C79" w14:textId="77777777" w:rsidR="000F2867" w:rsidRPr="000F2867" w:rsidRDefault="000F2867" w:rsidP="000F2867">
      <w:pPr>
        <w:spacing w:after="160" w:line="240" w:lineRule="auto"/>
        <w:jc w:val="center"/>
        <w:rPr>
          <w:rFonts w:ascii="Times New Roman" w:hAnsi="Times New Roman" w:cs="Times New Roman"/>
          <w:sz w:val="24"/>
          <w:szCs w:val="24"/>
        </w:rPr>
      </w:pPr>
      <w:r w:rsidRPr="000F2867">
        <w:rPr>
          <w:rFonts w:ascii="Times New Roman" w:hAnsi="Times New Roman" w:cs="Times New Roman"/>
          <w:sz w:val="24"/>
          <w:szCs w:val="24"/>
        </w:rPr>
        <w:t>Članak 85.</w:t>
      </w:r>
    </w:p>
    <w:p w14:paraId="04089AB0" w14:textId="77777777" w:rsidR="000F2867" w:rsidRPr="000F2867" w:rsidRDefault="000F2867" w:rsidP="000F2867">
      <w:pPr>
        <w:spacing w:after="160" w:line="240" w:lineRule="auto"/>
        <w:jc w:val="both"/>
        <w:rPr>
          <w:rFonts w:ascii="Times New Roman" w:hAnsi="Times New Roman" w:cs="Times New Roman"/>
          <w:sz w:val="24"/>
          <w:szCs w:val="24"/>
        </w:rPr>
      </w:pPr>
      <w:r w:rsidRPr="000F2867">
        <w:rPr>
          <w:rFonts w:ascii="Times New Roman" w:hAnsi="Times New Roman" w:cs="Times New Roman"/>
          <w:sz w:val="24"/>
          <w:szCs w:val="24"/>
        </w:rPr>
        <w:t>Općinsko vijeće na temelju prava i ovlaštenja utvrđenih zakonom i ovim Statutom donosi Statut, Poslovnik, proračun, odluku o izvršenju proračuna, odluke i druge opće akte.</w:t>
      </w:r>
    </w:p>
    <w:p w14:paraId="59230569" w14:textId="77777777" w:rsidR="000F2867" w:rsidRPr="000F2867" w:rsidRDefault="000F2867" w:rsidP="000F2867">
      <w:pPr>
        <w:spacing w:after="160" w:line="240" w:lineRule="auto"/>
        <w:jc w:val="both"/>
        <w:rPr>
          <w:rFonts w:ascii="Times New Roman" w:hAnsi="Times New Roman" w:cs="Times New Roman"/>
          <w:sz w:val="24"/>
          <w:szCs w:val="24"/>
        </w:rPr>
      </w:pPr>
      <w:r w:rsidRPr="000F2867">
        <w:rPr>
          <w:rFonts w:ascii="Times New Roman" w:hAnsi="Times New Roman" w:cs="Times New Roman"/>
          <w:sz w:val="24"/>
          <w:szCs w:val="24"/>
        </w:rPr>
        <w:t>Prije nego što stupi na snagu opći akt obavezno se objavljuje u „službenom glasniku općine Šodolovci“.</w:t>
      </w:r>
    </w:p>
    <w:p w14:paraId="2F93852E" w14:textId="41C1F2F1" w:rsidR="000F2867" w:rsidRPr="000F2867" w:rsidRDefault="000F2867" w:rsidP="000F2867">
      <w:pPr>
        <w:spacing w:after="160" w:line="240" w:lineRule="auto"/>
        <w:jc w:val="both"/>
        <w:rPr>
          <w:rFonts w:ascii="Times New Roman" w:hAnsi="Times New Roman" w:cs="Times New Roman"/>
          <w:sz w:val="24"/>
          <w:szCs w:val="24"/>
        </w:rPr>
      </w:pPr>
      <w:r w:rsidRPr="000F2867">
        <w:rPr>
          <w:rFonts w:ascii="Times New Roman" w:hAnsi="Times New Roman" w:cs="Times New Roman"/>
          <w:sz w:val="24"/>
          <w:szCs w:val="24"/>
        </w:rPr>
        <w:t>Opći akt stupa na snagu najranije osmi dan od dana njegove objave. Iznimno, općim aktom se može i</w:t>
      </w:r>
      <w:r w:rsidR="00922ECF">
        <w:rPr>
          <w:rFonts w:ascii="Times New Roman" w:hAnsi="Times New Roman" w:cs="Times New Roman"/>
          <w:sz w:val="24"/>
          <w:szCs w:val="24"/>
        </w:rPr>
        <w:t>z</w:t>
      </w:r>
      <w:r w:rsidRPr="000F2867">
        <w:rPr>
          <w:rFonts w:ascii="Times New Roman" w:hAnsi="Times New Roman" w:cs="Times New Roman"/>
          <w:sz w:val="24"/>
          <w:szCs w:val="24"/>
        </w:rPr>
        <w:t xml:space="preserve"> osobito opravdanih razloga odrediti da stupa na snagu prvog dana od dana objave.</w:t>
      </w:r>
    </w:p>
    <w:p w14:paraId="49690F1A" w14:textId="77777777" w:rsidR="000F2867" w:rsidRPr="000F2867" w:rsidRDefault="000F2867" w:rsidP="000F2867">
      <w:pPr>
        <w:spacing w:after="160" w:line="240" w:lineRule="auto"/>
        <w:jc w:val="both"/>
        <w:rPr>
          <w:rFonts w:ascii="Times New Roman" w:hAnsi="Times New Roman" w:cs="Times New Roman"/>
          <w:sz w:val="24"/>
          <w:szCs w:val="24"/>
        </w:rPr>
      </w:pPr>
      <w:r w:rsidRPr="000F2867">
        <w:rPr>
          <w:rFonts w:ascii="Times New Roman" w:hAnsi="Times New Roman" w:cs="Times New Roman"/>
          <w:sz w:val="24"/>
          <w:szCs w:val="24"/>
        </w:rPr>
        <w:t>Opći akt ne može imati povratno djelovanje.</w:t>
      </w:r>
    </w:p>
    <w:p w14:paraId="5E7526AB" w14:textId="77777777" w:rsidR="000F2867" w:rsidRPr="000F2867" w:rsidRDefault="000F2867" w:rsidP="000F2867">
      <w:pPr>
        <w:spacing w:after="160" w:line="240" w:lineRule="auto"/>
        <w:jc w:val="both"/>
        <w:rPr>
          <w:rFonts w:ascii="Times New Roman" w:hAnsi="Times New Roman" w:cs="Times New Roman"/>
          <w:sz w:val="24"/>
          <w:szCs w:val="24"/>
        </w:rPr>
      </w:pPr>
      <w:r w:rsidRPr="000F2867">
        <w:rPr>
          <w:rFonts w:ascii="Times New Roman" w:hAnsi="Times New Roman" w:cs="Times New Roman"/>
          <w:sz w:val="24"/>
          <w:szCs w:val="24"/>
        </w:rPr>
        <w:t>Općinsko vijeće donosi pojedinačne akte kada temeljem zakona rješava o pojedinačnim stvarima.</w:t>
      </w:r>
    </w:p>
    <w:p w14:paraId="4F59603C" w14:textId="77777777" w:rsidR="000F2867" w:rsidRPr="000F2867" w:rsidRDefault="000F2867" w:rsidP="000F2867">
      <w:pPr>
        <w:spacing w:after="160" w:line="240" w:lineRule="auto"/>
        <w:jc w:val="center"/>
        <w:rPr>
          <w:rFonts w:ascii="Times New Roman" w:hAnsi="Times New Roman" w:cs="Times New Roman"/>
          <w:sz w:val="24"/>
          <w:szCs w:val="24"/>
        </w:rPr>
      </w:pPr>
      <w:r w:rsidRPr="000F2867">
        <w:rPr>
          <w:rFonts w:ascii="Times New Roman" w:hAnsi="Times New Roman" w:cs="Times New Roman"/>
          <w:sz w:val="24"/>
          <w:szCs w:val="24"/>
        </w:rPr>
        <w:t>Članak 86.</w:t>
      </w:r>
    </w:p>
    <w:p w14:paraId="32CDD023" w14:textId="77777777" w:rsidR="000F2867" w:rsidRPr="000F2867" w:rsidRDefault="000F2867" w:rsidP="000F2867">
      <w:pPr>
        <w:spacing w:after="160" w:line="240" w:lineRule="auto"/>
        <w:jc w:val="both"/>
        <w:rPr>
          <w:rFonts w:ascii="Times New Roman" w:hAnsi="Times New Roman" w:cs="Times New Roman"/>
          <w:sz w:val="24"/>
          <w:szCs w:val="24"/>
        </w:rPr>
      </w:pPr>
      <w:r w:rsidRPr="000F2867">
        <w:rPr>
          <w:rFonts w:ascii="Times New Roman" w:hAnsi="Times New Roman" w:cs="Times New Roman"/>
          <w:sz w:val="24"/>
          <w:szCs w:val="24"/>
        </w:rPr>
        <w:t>Općinski načelnik u okviru svoga djelokruga donosi odluke, zaključke, pravilnike, te opće akte kada je za to ovlašten zakonom, Statutom ili općim aktom Općinskog vijeća.</w:t>
      </w:r>
    </w:p>
    <w:p w14:paraId="1CB6AF99" w14:textId="77777777" w:rsidR="000F2867" w:rsidRPr="000F2867" w:rsidRDefault="000F2867" w:rsidP="000F2867">
      <w:pPr>
        <w:spacing w:after="160" w:line="240" w:lineRule="auto"/>
        <w:jc w:val="center"/>
        <w:rPr>
          <w:rFonts w:ascii="Times New Roman" w:hAnsi="Times New Roman" w:cs="Times New Roman"/>
          <w:sz w:val="24"/>
          <w:szCs w:val="24"/>
        </w:rPr>
      </w:pPr>
      <w:r w:rsidRPr="000F2867">
        <w:rPr>
          <w:rFonts w:ascii="Times New Roman" w:hAnsi="Times New Roman" w:cs="Times New Roman"/>
          <w:sz w:val="24"/>
          <w:szCs w:val="24"/>
        </w:rPr>
        <w:t>Članak 87.</w:t>
      </w:r>
    </w:p>
    <w:p w14:paraId="277B551A" w14:textId="77777777" w:rsidR="000F2867" w:rsidRPr="000F2867" w:rsidRDefault="000F2867" w:rsidP="000F2867">
      <w:pPr>
        <w:spacing w:after="160" w:line="240" w:lineRule="auto"/>
        <w:jc w:val="both"/>
        <w:rPr>
          <w:rFonts w:ascii="Times New Roman" w:hAnsi="Times New Roman" w:cs="Times New Roman"/>
          <w:sz w:val="24"/>
          <w:szCs w:val="24"/>
        </w:rPr>
      </w:pPr>
      <w:r w:rsidRPr="000F2867">
        <w:rPr>
          <w:rFonts w:ascii="Times New Roman" w:hAnsi="Times New Roman" w:cs="Times New Roman"/>
          <w:sz w:val="24"/>
          <w:szCs w:val="24"/>
        </w:rPr>
        <w:t>Radna tijela općinskog vijeća donose zaključke i preporuke.</w:t>
      </w:r>
    </w:p>
    <w:p w14:paraId="417C9C17" w14:textId="77777777" w:rsidR="000F2867" w:rsidRPr="000F2867" w:rsidRDefault="000F2867" w:rsidP="000F2867">
      <w:pPr>
        <w:spacing w:after="160" w:line="240" w:lineRule="auto"/>
        <w:jc w:val="center"/>
        <w:rPr>
          <w:rFonts w:ascii="Times New Roman" w:hAnsi="Times New Roman" w:cs="Times New Roman"/>
          <w:sz w:val="24"/>
          <w:szCs w:val="24"/>
        </w:rPr>
      </w:pPr>
      <w:r w:rsidRPr="000F2867">
        <w:rPr>
          <w:rFonts w:ascii="Times New Roman" w:hAnsi="Times New Roman" w:cs="Times New Roman"/>
          <w:sz w:val="24"/>
          <w:szCs w:val="24"/>
        </w:rPr>
        <w:t>Članak 88.</w:t>
      </w:r>
    </w:p>
    <w:p w14:paraId="647CE96F" w14:textId="77777777" w:rsidR="000F2867" w:rsidRPr="000F2867" w:rsidRDefault="000F2867" w:rsidP="000F2867">
      <w:pPr>
        <w:spacing w:after="160" w:line="240" w:lineRule="auto"/>
        <w:jc w:val="both"/>
        <w:rPr>
          <w:rFonts w:ascii="Times New Roman" w:hAnsi="Times New Roman" w:cs="Times New Roman"/>
          <w:sz w:val="24"/>
          <w:szCs w:val="24"/>
        </w:rPr>
      </w:pPr>
      <w:r w:rsidRPr="000F2867">
        <w:rPr>
          <w:rFonts w:ascii="Times New Roman" w:hAnsi="Times New Roman" w:cs="Times New Roman"/>
          <w:sz w:val="24"/>
          <w:szCs w:val="24"/>
        </w:rPr>
        <w:t>Općinski načelnik osigurava izvršenje općih akata iz članka 85. stavak 1. ovog Statuta, na način i u postupku propisanim ovim Statutom te nadzire zakonitost rada Jedinstvenog upravnog odjela.</w:t>
      </w:r>
    </w:p>
    <w:p w14:paraId="27142151" w14:textId="77777777" w:rsidR="000F2867" w:rsidRPr="000F2867" w:rsidRDefault="000F2867" w:rsidP="000F2867">
      <w:pPr>
        <w:spacing w:after="160" w:line="240" w:lineRule="auto"/>
        <w:jc w:val="center"/>
        <w:rPr>
          <w:rFonts w:ascii="Times New Roman" w:hAnsi="Times New Roman" w:cs="Times New Roman"/>
          <w:sz w:val="24"/>
          <w:szCs w:val="24"/>
        </w:rPr>
      </w:pPr>
      <w:r w:rsidRPr="000F2867">
        <w:rPr>
          <w:rFonts w:ascii="Times New Roman" w:hAnsi="Times New Roman" w:cs="Times New Roman"/>
          <w:sz w:val="24"/>
          <w:szCs w:val="24"/>
        </w:rPr>
        <w:t>Članak 89.</w:t>
      </w:r>
    </w:p>
    <w:p w14:paraId="4A4ED9AC" w14:textId="77777777" w:rsidR="000F2867" w:rsidRPr="000F2867" w:rsidRDefault="000F2867" w:rsidP="000F2867">
      <w:pPr>
        <w:spacing w:after="160" w:line="240" w:lineRule="auto"/>
        <w:jc w:val="both"/>
        <w:rPr>
          <w:rFonts w:ascii="Times New Roman" w:hAnsi="Times New Roman" w:cs="Times New Roman"/>
          <w:sz w:val="24"/>
          <w:szCs w:val="24"/>
        </w:rPr>
      </w:pPr>
      <w:r w:rsidRPr="000F2867">
        <w:rPr>
          <w:rFonts w:ascii="Times New Roman" w:hAnsi="Times New Roman" w:cs="Times New Roman"/>
          <w:sz w:val="24"/>
          <w:szCs w:val="24"/>
        </w:rPr>
        <w:lastRenderedPageBreak/>
        <w:t>Jedinstveni upravni odjel Općine Šodolovci u izvršavanju općih akata Općinskog vijeća donosi pojedinačne akte kojima rješava o pravima, obvezama i pravnim interesima fizičkih i pravnih osoba.</w:t>
      </w:r>
    </w:p>
    <w:p w14:paraId="4E016CA2" w14:textId="4891EEA7" w:rsidR="000F2867" w:rsidRPr="000F2867" w:rsidRDefault="000F2867" w:rsidP="000F2867">
      <w:pPr>
        <w:spacing w:after="160" w:line="240" w:lineRule="auto"/>
        <w:jc w:val="both"/>
        <w:rPr>
          <w:rFonts w:ascii="Times New Roman" w:hAnsi="Times New Roman" w:cs="Times New Roman"/>
          <w:sz w:val="24"/>
          <w:szCs w:val="24"/>
        </w:rPr>
      </w:pPr>
      <w:r w:rsidRPr="000F2867">
        <w:rPr>
          <w:rFonts w:ascii="Times New Roman" w:hAnsi="Times New Roman" w:cs="Times New Roman"/>
          <w:sz w:val="24"/>
          <w:szCs w:val="24"/>
        </w:rPr>
        <w:t>Protiv pojedinačnih akata iz stavka 1. ovog članka, može se izjaviti žalba nadležnom upravnom tijelu županije.</w:t>
      </w:r>
    </w:p>
    <w:p w14:paraId="27B151D4" w14:textId="529B5106" w:rsidR="000F2867" w:rsidRPr="000F2867" w:rsidRDefault="000F2867" w:rsidP="000F2867">
      <w:pPr>
        <w:spacing w:after="160" w:line="240" w:lineRule="auto"/>
        <w:jc w:val="both"/>
        <w:rPr>
          <w:rFonts w:ascii="Times New Roman" w:hAnsi="Times New Roman" w:cs="Times New Roman"/>
          <w:sz w:val="24"/>
          <w:szCs w:val="24"/>
        </w:rPr>
      </w:pPr>
      <w:r w:rsidRPr="000F2867">
        <w:rPr>
          <w:rFonts w:ascii="Times New Roman" w:hAnsi="Times New Roman" w:cs="Times New Roman"/>
          <w:sz w:val="24"/>
          <w:szCs w:val="24"/>
        </w:rPr>
        <w:t>Na donošenje pojedinačnih ak</w:t>
      </w:r>
      <w:r w:rsidR="00922ECF">
        <w:rPr>
          <w:rFonts w:ascii="Times New Roman" w:hAnsi="Times New Roman" w:cs="Times New Roman"/>
          <w:sz w:val="24"/>
          <w:szCs w:val="24"/>
        </w:rPr>
        <w:t>ata</w:t>
      </w:r>
      <w:r w:rsidRPr="000F2867">
        <w:rPr>
          <w:rFonts w:ascii="Times New Roman" w:hAnsi="Times New Roman" w:cs="Times New Roman"/>
          <w:sz w:val="24"/>
          <w:szCs w:val="24"/>
        </w:rPr>
        <w:t xml:space="preserve"> shodno se primjenjuju odredbe Zakona o općem upravnom postupku i drugih propisa.</w:t>
      </w:r>
    </w:p>
    <w:p w14:paraId="589CF6B9" w14:textId="77777777" w:rsidR="000F2867" w:rsidRPr="000F2867" w:rsidRDefault="000F2867" w:rsidP="000F2867">
      <w:pPr>
        <w:spacing w:after="160" w:line="240" w:lineRule="auto"/>
        <w:jc w:val="both"/>
        <w:rPr>
          <w:rFonts w:ascii="Times New Roman" w:hAnsi="Times New Roman" w:cs="Times New Roman"/>
          <w:sz w:val="24"/>
          <w:szCs w:val="24"/>
        </w:rPr>
      </w:pPr>
      <w:r w:rsidRPr="000F2867">
        <w:rPr>
          <w:rFonts w:ascii="Times New Roman" w:hAnsi="Times New Roman" w:cs="Times New Roman"/>
          <w:sz w:val="24"/>
          <w:szCs w:val="24"/>
        </w:rPr>
        <w:t>Protiv pojedinačnih akata iz ovog članka može se pokrenuti upravni spor sukladno odredbama Zakona o upravnim sporovima.</w:t>
      </w:r>
    </w:p>
    <w:p w14:paraId="18B206B4" w14:textId="77777777" w:rsidR="000F2867" w:rsidRPr="000F2867" w:rsidRDefault="000F2867" w:rsidP="000F2867">
      <w:pPr>
        <w:spacing w:after="160" w:line="240" w:lineRule="auto"/>
        <w:jc w:val="both"/>
        <w:rPr>
          <w:rFonts w:ascii="Times New Roman" w:hAnsi="Times New Roman" w:cs="Times New Roman"/>
          <w:sz w:val="24"/>
          <w:szCs w:val="24"/>
        </w:rPr>
      </w:pPr>
      <w:r w:rsidRPr="000F2867">
        <w:rPr>
          <w:rFonts w:ascii="Times New Roman" w:hAnsi="Times New Roman" w:cs="Times New Roman"/>
          <w:sz w:val="24"/>
          <w:szCs w:val="24"/>
        </w:rPr>
        <w:t>Odredbe ovog članka odnose se i na pojedinačne akte koje donose pravne osobe kojima je odlukom Općinskog vijeća, u skladu sa zakonom, povjereno obavljanje javnih ovlasti u poslovima iz samoupravnog djelokruga Općine.</w:t>
      </w:r>
    </w:p>
    <w:p w14:paraId="00B7E5A9" w14:textId="77777777" w:rsidR="000F2867" w:rsidRPr="000F2867" w:rsidRDefault="000F2867" w:rsidP="000F2867">
      <w:pPr>
        <w:spacing w:after="160" w:line="240" w:lineRule="auto"/>
        <w:jc w:val="center"/>
        <w:rPr>
          <w:rFonts w:ascii="Times New Roman" w:hAnsi="Times New Roman" w:cs="Times New Roman"/>
          <w:sz w:val="24"/>
          <w:szCs w:val="24"/>
        </w:rPr>
      </w:pPr>
      <w:r w:rsidRPr="000F2867">
        <w:rPr>
          <w:rFonts w:ascii="Times New Roman" w:hAnsi="Times New Roman" w:cs="Times New Roman"/>
          <w:sz w:val="24"/>
          <w:szCs w:val="24"/>
        </w:rPr>
        <w:t>Članak 90.</w:t>
      </w:r>
    </w:p>
    <w:p w14:paraId="29F235B3" w14:textId="77777777" w:rsidR="000F2867" w:rsidRPr="000F2867" w:rsidRDefault="000F2867" w:rsidP="000F2867">
      <w:pPr>
        <w:spacing w:after="160" w:line="240" w:lineRule="auto"/>
        <w:jc w:val="both"/>
        <w:rPr>
          <w:rFonts w:ascii="Times New Roman" w:hAnsi="Times New Roman" w:cs="Times New Roman"/>
          <w:sz w:val="24"/>
          <w:szCs w:val="24"/>
        </w:rPr>
      </w:pPr>
      <w:r w:rsidRPr="000F2867">
        <w:rPr>
          <w:rFonts w:ascii="Times New Roman" w:hAnsi="Times New Roman" w:cs="Times New Roman"/>
          <w:sz w:val="24"/>
          <w:szCs w:val="24"/>
        </w:rPr>
        <w:t>Protiv pojedinačnih akata Općinskog vijeća i općinskog načelnika kojima se rješava o pravima, obvezama i pravnim interesima fizičkih i pravnih osoba, ako posebnim zakonom nije drugačije propisano, ne može se izjaviti žalba već se može pokrenuti upravni spor.</w:t>
      </w:r>
    </w:p>
    <w:p w14:paraId="4C02DB6F" w14:textId="77777777" w:rsidR="000F2867" w:rsidRPr="000F2867" w:rsidRDefault="000F2867" w:rsidP="000F2867">
      <w:pPr>
        <w:spacing w:after="160" w:line="240" w:lineRule="auto"/>
        <w:jc w:val="center"/>
        <w:rPr>
          <w:rFonts w:ascii="Times New Roman" w:hAnsi="Times New Roman" w:cs="Times New Roman"/>
          <w:sz w:val="24"/>
          <w:szCs w:val="24"/>
        </w:rPr>
      </w:pPr>
      <w:r w:rsidRPr="000F2867">
        <w:rPr>
          <w:rFonts w:ascii="Times New Roman" w:hAnsi="Times New Roman" w:cs="Times New Roman"/>
          <w:sz w:val="24"/>
          <w:szCs w:val="24"/>
        </w:rPr>
        <w:t>Članak 91.</w:t>
      </w:r>
    </w:p>
    <w:p w14:paraId="24A91AA3" w14:textId="77777777" w:rsidR="000F2867" w:rsidRPr="000F2867" w:rsidRDefault="000F2867" w:rsidP="000F2867">
      <w:pPr>
        <w:spacing w:after="160" w:line="240" w:lineRule="auto"/>
        <w:jc w:val="both"/>
        <w:rPr>
          <w:rFonts w:ascii="Times New Roman" w:hAnsi="Times New Roman" w:cs="Times New Roman"/>
          <w:sz w:val="24"/>
          <w:szCs w:val="24"/>
        </w:rPr>
      </w:pPr>
      <w:r w:rsidRPr="000F2867">
        <w:rPr>
          <w:rFonts w:ascii="Times New Roman" w:hAnsi="Times New Roman" w:cs="Times New Roman"/>
          <w:sz w:val="24"/>
          <w:szCs w:val="24"/>
        </w:rPr>
        <w:t>Nadzor zakonitosti pojedinačnih neupravnih akata koje u samoupravnom djelokrugu donose općinsko vijeće i općinski načelnik, obavljaju nadležna tijela državne uprave, svako u svojem djelokrugu , sukladno posebnom zakonu.</w:t>
      </w:r>
    </w:p>
    <w:p w14:paraId="066FB131" w14:textId="77777777" w:rsidR="000F2867" w:rsidRPr="000F2867" w:rsidRDefault="000F2867" w:rsidP="000F2867">
      <w:pPr>
        <w:spacing w:after="160" w:line="240" w:lineRule="auto"/>
        <w:jc w:val="both"/>
        <w:rPr>
          <w:rFonts w:ascii="Times New Roman" w:hAnsi="Times New Roman" w:cs="Times New Roman"/>
          <w:sz w:val="24"/>
          <w:szCs w:val="24"/>
        </w:rPr>
      </w:pPr>
      <w:r w:rsidRPr="000F2867">
        <w:rPr>
          <w:rFonts w:ascii="Times New Roman" w:hAnsi="Times New Roman" w:cs="Times New Roman"/>
          <w:sz w:val="24"/>
          <w:szCs w:val="24"/>
        </w:rPr>
        <w:t>Nadzor nad zakonitosti općinskih akata koje Općinsko vijeće donosi u okviru samoupravnog djelokruga obavljaju nadležna tijela državne uprave, svako u svojem djelokrugu, sukladno posebnom zakonu.</w:t>
      </w:r>
    </w:p>
    <w:p w14:paraId="05ED4D57" w14:textId="77777777" w:rsidR="000F2867" w:rsidRPr="000F2867" w:rsidRDefault="000F2867" w:rsidP="000F2867">
      <w:pPr>
        <w:spacing w:after="160" w:line="240" w:lineRule="auto"/>
        <w:jc w:val="center"/>
        <w:rPr>
          <w:rFonts w:ascii="Times New Roman" w:hAnsi="Times New Roman" w:cs="Times New Roman"/>
          <w:sz w:val="24"/>
          <w:szCs w:val="24"/>
        </w:rPr>
      </w:pPr>
      <w:r w:rsidRPr="000F2867">
        <w:rPr>
          <w:rFonts w:ascii="Times New Roman" w:hAnsi="Times New Roman" w:cs="Times New Roman"/>
          <w:sz w:val="24"/>
          <w:szCs w:val="24"/>
        </w:rPr>
        <w:t>Članak 92.</w:t>
      </w:r>
    </w:p>
    <w:p w14:paraId="7BBCC058" w14:textId="77777777" w:rsidR="000F2867" w:rsidRPr="000F2867" w:rsidRDefault="000F2867" w:rsidP="000F2867">
      <w:pPr>
        <w:spacing w:after="160" w:line="240" w:lineRule="auto"/>
        <w:jc w:val="both"/>
        <w:rPr>
          <w:rFonts w:ascii="Times New Roman" w:hAnsi="Times New Roman" w:cs="Times New Roman"/>
          <w:sz w:val="24"/>
          <w:szCs w:val="24"/>
        </w:rPr>
      </w:pPr>
      <w:r w:rsidRPr="000F2867">
        <w:rPr>
          <w:rFonts w:ascii="Times New Roman" w:hAnsi="Times New Roman" w:cs="Times New Roman"/>
          <w:sz w:val="24"/>
          <w:szCs w:val="24"/>
        </w:rPr>
        <w:t>Detaljnije odredbe o aktima Općine i postupku donošenja akata utvrđuju se Poslovnikom Općinskog vijeća Općine Šodolovci.</w:t>
      </w:r>
    </w:p>
    <w:p w14:paraId="132BE396" w14:textId="77777777" w:rsidR="000F2867" w:rsidRPr="000F2867" w:rsidRDefault="000F2867" w:rsidP="000F2867">
      <w:pPr>
        <w:spacing w:after="160" w:line="240" w:lineRule="auto"/>
        <w:jc w:val="both"/>
        <w:rPr>
          <w:rFonts w:ascii="Times New Roman" w:hAnsi="Times New Roman" w:cs="Times New Roman"/>
          <w:sz w:val="24"/>
          <w:szCs w:val="24"/>
        </w:rPr>
      </w:pPr>
    </w:p>
    <w:p w14:paraId="15C6AF76" w14:textId="77777777" w:rsidR="000F2867" w:rsidRPr="000F2867" w:rsidRDefault="000F2867" w:rsidP="000F2867">
      <w:pPr>
        <w:spacing w:after="160" w:line="240" w:lineRule="auto"/>
        <w:jc w:val="both"/>
        <w:rPr>
          <w:rFonts w:ascii="Times New Roman" w:hAnsi="Times New Roman" w:cs="Times New Roman"/>
          <w:sz w:val="24"/>
          <w:szCs w:val="24"/>
        </w:rPr>
      </w:pPr>
      <w:r w:rsidRPr="000F2867">
        <w:rPr>
          <w:rFonts w:ascii="Times New Roman" w:hAnsi="Times New Roman" w:cs="Times New Roman"/>
          <w:sz w:val="24"/>
          <w:szCs w:val="24"/>
        </w:rPr>
        <w:t>XIV. JAVNOST RADA</w:t>
      </w:r>
    </w:p>
    <w:p w14:paraId="0245FDAA" w14:textId="77777777" w:rsidR="000F2867" w:rsidRPr="000F2867" w:rsidRDefault="000F2867" w:rsidP="000F2867">
      <w:pPr>
        <w:spacing w:after="160" w:line="240" w:lineRule="auto"/>
        <w:jc w:val="center"/>
        <w:rPr>
          <w:rFonts w:ascii="Times New Roman" w:hAnsi="Times New Roman" w:cs="Times New Roman"/>
          <w:sz w:val="24"/>
          <w:szCs w:val="24"/>
        </w:rPr>
      </w:pPr>
      <w:r w:rsidRPr="000F2867">
        <w:rPr>
          <w:rFonts w:ascii="Times New Roman" w:hAnsi="Times New Roman" w:cs="Times New Roman"/>
          <w:sz w:val="24"/>
          <w:szCs w:val="24"/>
        </w:rPr>
        <w:t>Članak 93.</w:t>
      </w:r>
    </w:p>
    <w:p w14:paraId="52211449" w14:textId="77777777" w:rsidR="000F2867" w:rsidRPr="000F2867" w:rsidRDefault="000F2867" w:rsidP="000F2867">
      <w:pPr>
        <w:spacing w:after="160" w:line="240" w:lineRule="auto"/>
        <w:jc w:val="both"/>
        <w:rPr>
          <w:rFonts w:ascii="Times New Roman" w:hAnsi="Times New Roman" w:cs="Times New Roman"/>
          <w:sz w:val="24"/>
          <w:szCs w:val="24"/>
        </w:rPr>
      </w:pPr>
      <w:r w:rsidRPr="000F2867">
        <w:rPr>
          <w:rFonts w:ascii="Times New Roman" w:hAnsi="Times New Roman" w:cs="Times New Roman"/>
          <w:sz w:val="24"/>
          <w:szCs w:val="24"/>
        </w:rPr>
        <w:t>Rad Općinskog vijeća, općinskog načelnika i Jedinstvenog upravnog odjela je javan.</w:t>
      </w:r>
    </w:p>
    <w:p w14:paraId="5A1410D5" w14:textId="77777777" w:rsidR="000F2867" w:rsidRPr="000F2867" w:rsidRDefault="000F2867" w:rsidP="000F2867">
      <w:pPr>
        <w:spacing w:after="160" w:line="240" w:lineRule="auto"/>
        <w:jc w:val="both"/>
        <w:rPr>
          <w:rFonts w:ascii="Times New Roman" w:hAnsi="Times New Roman" w:cs="Times New Roman"/>
          <w:sz w:val="24"/>
          <w:szCs w:val="24"/>
        </w:rPr>
      </w:pPr>
      <w:r w:rsidRPr="000F2867">
        <w:rPr>
          <w:rFonts w:ascii="Times New Roman" w:hAnsi="Times New Roman" w:cs="Times New Roman"/>
          <w:sz w:val="24"/>
          <w:szCs w:val="24"/>
        </w:rPr>
        <w:t>Zainteresirana javnost i predstavnici medija mogu pratiti rad Općinskog vijeća u skladu s odredbama Poslovnika Općinskog vijeća.</w:t>
      </w:r>
    </w:p>
    <w:p w14:paraId="4ED6A3D4" w14:textId="77777777" w:rsidR="000F2867" w:rsidRPr="000F2867" w:rsidRDefault="000F2867" w:rsidP="000F2867">
      <w:pPr>
        <w:spacing w:after="160" w:line="240" w:lineRule="auto"/>
        <w:jc w:val="center"/>
        <w:rPr>
          <w:rFonts w:ascii="Times New Roman" w:hAnsi="Times New Roman" w:cs="Times New Roman"/>
          <w:sz w:val="24"/>
          <w:szCs w:val="24"/>
        </w:rPr>
      </w:pPr>
      <w:r w:rsidRPr="000F2867">
        <w:rPr>
          <w:rFonts w:ascii="Times New Roman" w:hAnsi="Times New Roman" w:cs="Times New Roman"/>
          <w:sz w:val="24"/>
          <w:szCs w:val="24"/>
        </w:rPr>
        <w:t>Članak 94.</w:t>
      </w:r>
    </w:p>
    <w:p w14:paraId="1B57DDCD" w14:textId="77777777" w:rsidR="000F2867" w:rsidRPr="000F2867" w:rsidRDefault="000F2867" w:rsidP="000F2867">
      <w:pPr>
        <w:spacing w:after="160" w:line="240" w:lineRule="auto"/>
        <w:jc w:val="both"/>
        <w:rPr>
          <w:rFonts w:ascii="Times New Roman" w:hAnsi="Times New Roman" w:cs="Times New Roman"/>
          <w:sz w:val="24"/>
          <w:szCs w:val="24"/>
        </w:rPr>
      </w:pPr>
      <w:r w:rsidRPr="000F2867">
        <w:rPr>
          <w:rFonts w:ascii="Times New Roman" w:hAnsi="Times New Roman" w:cs="Times New Roman"/>
          <w:sz w:val="24"/>
          <w:szCs w:val="24"/>
        </w:rPr>
        <w:t>Javnost rada Općinskog vijeća osigurava se:</w:t>
      </w:r>
    </w:p>
    <w:p w14:paraId="14E4B686" w14:textId="77777777" w:rsidR="000F2867" w:rsidRPr="000F2867" w:rsidRDefault="000F2867" w:rsidP="002C2A7D">
      <w:pPr>
        <w:numPr>
          <w:ilvl w:val="0"/>
          <w:numId w:val="1"/>
        </w:numPr>
        <w:spacing w:after="160" w:line="240" w:lineRule="auto"/>
        <w:contextualSpacing/>
        <w:jc w:val="both"/>
        <w:rPr>
          <w:rFonts w:ascii="Times New Roman" w:hAnsi="Times New Roman" w:cs="Times New Roman"/>
          <w:sz w:val="24"/>
          <w:szCs w:val="24"/>
        </w:rPr>
      </w:pPr>
      <w:r w:rsidRPr="000F2867">
        <w:rPr>
          <w:rFonts w:ascii="Times New Roman" w:hAnsi="Times New Roman" w:cs="Times New Roman"/>
          <w:sz w:val="24"/>
          <w:szCs w:val="24"/>
        </w:rPr>
        <w:t>Javnim održavanjem sjednica,</w:t>
      </w:r>
    </w:p>
    <w:p w14:paraId="253AFD3C" w14:textId="77777777" w:rsidR="000F2867" w:rsidRPr="000F2867" w:rsidRDefault="000F2867" w:rsidP="002C2A7D">
      <w:pPr>
        <w:numPr>
          <w:ilvl w:val="0"/>
          <w:numId w:val="1"/>
        </w:numPr>
        <w:spacing w:after="160" w:line="240" w:lineRule="auto"/>
        <w:contextualSpacing/>
        <w:jc w:val="both"/>
        <w:rPr>
          <w:rFonts w:ascii="Times New Roman" w:hAnsi="Times New Roman" w:cs="Times New Roman"/>
          <w:sz w:val="24"/>
          <w:szCs w:val="24"/>
        </w:rPr>
      </w:pPr>
      <w:r w:rsidRPr="000F2867">
        <w:rPr>
          <w:rFonts w:ascii="Times New Roman" w:hAnsi="Times New Roman" w:cs="Times New Roman"/>
          <w:sz w:val="24"/>
          <w:szCs w:val="24"/>
        </w:rPr>
        <w:t>Objavljivanjem općih i drugih akata Općinskog vijeća u „službenom glasniku općine Šodolovci“ i na internetskim stranicama Općine,</w:t>
      </w:r>
    </w:p>
    <w:p w14:paraId="6311B65E" w14:textId="2B80265A" w:rsidR="000F2867" w:rsidRDefault="000F2867" w:rsidP="002C2A7D">
      <w:pPr>
        <w:numPr>
          <w:ilvl w:val="0"/>
          <w:numId w:val="1"/>
        </w:numPr>
        <w:spacing w:after="160" w:line="240" w:lineRule="auto"/>
        <w:contextualSpacing/>
        <w:jc w:val="both"/>
        <w:rPr>
          <w:rFonts w:ascii="Times New Roman" w:hAnsi="Times New Roman" w:cs="Times New Roman"/>
          <w:sz w:val="24"/>
          <w:szCs w:val="24"/>
        </w:rPr>
      </w:pPr>
      <w:r w:rsidRPr="000F2867">
        <w:rPr>
          <w:rFonts w:ascii="Times New Roman" w:hAnsi="Times New Roman" w:cs="Times New Roman"/>
          <w:sz w:val="24"/>
          <w:szCs w:val="24"/>
        </w:rPr>
        <w:t>Izvještavanjem i napisima u tisku i drugim oblicima javnog priopćavanja.</w:t>
      </w:r>
    </w:p>
    <w:p w14:paraId="6E4C15FF" w14:textId="77777777" w:rsidR="00922ECF" w:rsidRPr="000F2867" w:rsidRDefault="00922ECF" w:rsidP="00922ECF">
      <w:pPr>
        <w:spacing w:after="160" w:line="240" w:lineRule="auto"/>
        <w:ind w:left="360"/>
        <w:contextualSpacing/>
        <w:jc w:val="both"/>
        <w:rPr>
          <w:rFonts w:ascii="Times New Roman" w:hAnsi="Times New Roman" w:cs="Times New Roman"/>
          <w:sz w:val="24"/>
          <w:szCs w:val="24"/>
        </w:rPr>
      </w:pPr>
    </w:p>
    <w:p w14:paraId="398E309B" w14:textId="77777777" w:rsidR="000F2867" w:rsidRPr="000F2867" w:rsidRDefault="000F2867" w:rsidP="000F2867">
      <w:pPr>
        <w:spacing w:after="160" w:line="240" w:lineRule="auto"/>
        <w:jc w:val="both"/>
        <w:rPr>
          <w:rFonts w:ascii="Times New Roman" w:hAnsi="Times New Roman" w:cs="Times New Roman"/>
          <w:sz w:val="24"/>
          <w:szCs w:val="24"/>
        </w:rPr>
      </w:pPr>
      <w:r w:rsidRPr="000F2867">
        <w:rPr>
          <w:rFonts w:ascii="Times New Roman" w:hAnsi="Times New Roman" w:cs="Times New Roman"/>
          <w:sz w:val="24"/>
          <w:szCs w:val="24"/>
        </w:rPr>
        <w:t>Javnost rada općinskog načelnika osigurava se:</w:t>
      </w:r>
    </w:p>
    <w:p w14:paraId="1EEB78D6" w14:textId="77777777" w:rsidR="000F2867" w:rsidRPr="000F2867" w:rsidRDefault="000F2867" w:rsidP="002C2A7D">
      <w:pPr>
        <w:numPr>
          <w:ilvl w:val="0"/>
          <w:numId w:val="1"/>
        </w:numPr>
        <w:spacing w:after="160" w:line="240" w:lineRule="auto"/>
        <w:contextualSpacing/>
        <w:jc w:val="both"/>
        <w:rPr>
          <w:rFonts w:ascii="Times New Roman" w:hAnsi="Times New Roman" w:cs="Times New Roman"/>
          <w:sz w:val="24"/>
          <w:szCs w:val="24"/>
        </w:rPr>
      </w:pPr>
      <w:r w:rsidRPr="000F2867">
        <w:rPr>
          <w:rFonts w:ascii="Times New Roman" w:hAnsi="Times New Roman" w:cs="Times New Roman"/>
          <w:sz w:val="24"/>
          <w:szCs w:val="24"/>
        </w:rPr>
        <w:t>Objavljivanjem općih i drugih akata općinskog načelnika u „službenom glasniku općine Šodolovci“ i na internetskim stranicama Općine,</w:t>
      </w:r>
    </w:p>
    <w:p w14:paraId="4A876B01" w14:textId="77777777" w:rsidR="000F2867" w:rsidRPr="000F2867" w:rsidRDefault="000F2867" w:rsidP="002C2A7D">
      <w:pPr>
        <w:numPr>
          <w:ilvl w:val="0"/>
          <w:numId w:val="1"/>
        </w:numPr>
        <w:spacing w:after="160" w:line="240" w:lineRule="auto"/>
        <w:contextualSpacing/>
        <w:jc w:val="both"/>
        <w:rPr>
          <w:rFonts w:ascii="Times New Roman" w:hAnsi="Times New Roman" w:cs="Times New Roman"/>
          <w:sz w:val="24"/>
          <w:szCs w:val="24"/>
        </w:rPr>
      </w:pPr>
      <w:r w:rsidRPr="000F2867">
        <w:rPr>
          <w:rFonts w:ascii="Times New Roman" w:hAnsi="Times New Roman" w:cs="Times New Roman"/>
          <w:sz w:val="24"/>
          <w:szCs w:val="24"/>
        </w:rPr>
        <w:t>Održavanjem konferencija za medije,</w:t>
      </w:r>
    </w:p>
    <w:p w14:paraId="4820E738" w14:textId="77777777" w:rsidR="000F2867" w:rsidRPr="000F2867" w:rsidRDefault="000F2867" w:rsidP="002C2A7D">
      <w:pPr>
        <w:numPr>
          <w:ilvl w:val="0"/>
          <w:numId w:val="1"/>
        </w:numPr>
        <w:spacing w:after="160" w:line="240" w:lineRule="auto"/>
        <w:contextualSpacing/>
        <w:jc w:val="both"/>
        <w:rPr>
          <w:rFonts w:ascii="Times New Roman" w:hAnsi="Times New Roman" w:cs="Times New Roman"/>
          <w:sz w:val="24"/>
          <w:szCs w:val="24"/>
        </w:rPr>
      </w:pPr>
      <w:r w:rsidRPr="000F2867">
        <w:rPr>
          <w:rFonts w:ascii="Times New Roman" w:hAnsi="Times New Roman" w:cs="Times New Roman"/>
          <w:sz w:val="24"/>
          <w:szCs w:val="24"/>
        </w:rPr>
        <w:lastRenderedPageBreak/>
        <w:t>Izvještavanjem i napisima u tisku i drugim oblicima javnog priopćavanja.</w:t>
      </w:r>
    </w:p>
    <w:p w14:paraId="315331BA" w14:textId="77777777" w:rsidR="000F2867" w:rsidRPr="000F2867" w:rsidRDefault="000F2867" w:rsidP="000F2867">
      <w:pPr>
        <w:spacing w:after="160" w:line="240" w:lineRule="auto"/>
        <w:jc w:val="both"/>
        <w:rPr>
          <w:rFonts w:ascii="Times New Roman" w:hAnsi="Times New Roman" w:cs="Times New Roman"/>
          <w:sz w:val="24"/>
          <w:szCs w:val="24"/>
        </w:rPr>
      </w:pPr>
      <w:r w:rsidRPr="000F2867">
        <w:rPr>
          <w:rFonts w:ascii="Times New Roman" w:hAnsi="Times New Roman" w:cs="Times New Roman"/>
          <w:sz w:val="24"/>
          <w:szCs w:val="24"/>
        </w:rPr>
        <w:t>Javnost rada Jedinstvenog upravnog odjela Općine Šodolovci osigurava se objavljivanjem informacija na internetskim stranicama Općine i putem komunikacije s medijima.</w:t>
      </w:r>
    </w:p>
    <w:p w14:paraId="5FA77300" w14:textId="77777777" w:rsidR="000F2867" w:rsidRPr="000F2867" w:rsidRDefault="000F2867" w:rsidP="000F2867">
      <w:pPr>
        <w:spacing w:after="160" w:line="240" w:lineRule="auto"/>
        <w:jc w:val="both"/>
        <w:rPr>
          <w:rFonts w:ascii="Times New Roman" w:hAnsi="Times New Roman" w:cs="Times New Roman"/>
          <w:sz w:val="24"/>
          <w:szCs w:val="24"/>
        </w:rPr>
      </w:pPr>
    </w:p>
    <w:p w14:paraId="35F3BD50" w14:textId="77777777" w:rsidR="000F2867" w:rsidRPr="000F2867" w:rsidRDefault="000F2867" w:rsidP="000F2867">
      <w:pPr>
        <w:spacing w:after="160" w:line="240" w:lineRule="auto"/>
        <w:jc w:val="both"/>
        <w:rPr>
          <w:rFonts w:ascii="Times New Roman" w:hAnsi="Times New Roman" w:cs="Times New Roman"/>
          <w:sz w:val="24"/>
          <w:szCs w:val="24"/>
        </w:rPr>
      </w:pPr>
      <w:r w:rsidRPr="000F2867">
        <w:rPr>
          <w:rFonts w:ascii="Times New Roman" w:hAnsi="Times New Roman" w:cs="Times New Roman"/>
          <w:sz w:val="24"/>
          <w:szCs w:val="24"/>
        </w:rPr>
        <w:t>XV. PRIJELAZNE I ZAVRŠNE ODREDBE</w:t>
      </w:r>
    </w:p>
    <w:p w14:paraId="62B278A2" w14:textId="77777777" w:rsidR="000F2867" w:rsidRPr="000F2867" w:rsidRDefault="000F2867" w:rsidP="000F2867">
      <w:pPr>
        <w:spacing w:after="160" w:line="240" w:lineRule="auto"/>
        <w:jc w:val="center"/>
        <w:rPr>
          <w:rFonts w:ascii="Times New Roman" w:hAnsi="Times New Roman" w:cs="Times New Roman"/>
          <w:sz w:val="24"/>
          <w:szCs w:val="24"/>
        </w:rPr>
      </w:pPr>
      <w:r w:rsidRPr="000F2867">
        <w:rPr>
          <w:rFonts w:ascii="Times New Roman" w:hAnsi="Times New Roman" w:cs="Times New Roman"/>
          <w:sz w:val="24"/>
          <w:szCs w:val="24"/>
        </w:rPr>
        <w:t>Članak 95.</w:t>
      </w:r>
    </w:p>
    <w:p w14:paraId="73CABF22" w14:textId="77777777" w:rsidR="000F2867" w:rsidRPr="000F2867" w:rsidRDefault="000F2867" w:rsidP="000F2867">
      <w:pPr>
        <w:spacing w:after="160" w:line="240" w:lineRule="auto"/>
        <w:jc w:val="both"/>
        <w:rPr>
          <w:rFonts w:ascii="Times New Roman" w:hAnsi="Times New Roman" w:cs="Times New Roman"/>
          <w:sz w:val="24"/>
          <w:szCs w:val="24"/>
        </w:rPr>
      </w:pPr>
      <w:r w:rsidRPr="000F2867">
        <w:rPr>
          <w:rFonts w:ascii="Times New Roman" w:hAnsi="Times New Roman" w:cs="Times New Roman"/>
          <w:sz w:val="24"/>
          <w:szCs w:val="24"/>
        </w:rPr>
        <w:t>Prijedlog za promjenu Statuta može podnijeti jedna trećina vijećnika Općinskog vijeća Općine Šodolovci, općinski načelnik i Odbor za Statut, Poslovnik i normativnu djelatnost Općinskog vijeća.</w:t>
      </w:r>
    </w:p>
    <w:p w14:paraId="441364DA" w14:textId="77777777" w:rsidR="000F2867" w:rsidRPr="000F2867" w:rsidRDefault="000F2867" w:rsidP="000F2867">
      <w:pPr>
        <w:spacing w:after="160" w:line="240" w:lineRule="auto"/>
        <w:jc w:val="both"/>
        <w:rPr>
          <w:rFonts w:ascii="Times New Roman" w:hAnsi="Times New Roman" w:cs="Times New Roman"/>
          <w:sz w:val="24"/>
          <w:szCs w:val="24"/>
        </w:rPr>
      </w:pPr>
      <w:r w:rsidRPr="000F2867">
        <w:rPr>
          <w:rFonts w:ascii="Times New Roman" w:hAnsi="Times New Roman" w:cs="Times New Roman"/>
          <w:sz w:val="24"/>
          <w:szCs w:val="24"/>
        </w:rPr>
        <w:t>Prijedlog mora biti obrazložen a podnosi se predsjedniku Općinskog vijeća.</w:t>
      </w:r>
    </w:p>
    <w:p w14:paraId="3710CF72" w14:textId="77777777" w:rsidR="000F2867" w:rsidRPr="000F2867" w:rsidRDefault="000F2867" w:rsidP="000F2867">
      <w:pPr>
        <w:spacing w:after="160" w:line="240" w:lineRule="auto"/>
        <w:jc w:val="both"/>
        <w:rPr>
          <w:rFonts w:ascii="Times New Roman" w:hAnsi="Times New Roman" w:cs="Times New Roman"/>
          <w:sz w:val="24"/>
          <w:szCs w:val="24"/>
        </w:rPr>
      </w:pPr>
      <w:r w:rsidRPr="000F2867">
        <w:rPr>
          <w:rFonts w:ascii="Times New Roman" w:hAnsi="Times New Roman" w:cs="Times New Roman"/>
          <w:sz w:val="24"/>
          <w:szCs w:val="24"/>
        </w:rPr>
        <w:t>Općinsko vijeće, većinom glasova svih vijećnika, odlučuje hoće li pristupiti raspravi o predloženoj promjeni Statuta.</w:t>
      </w:r>
    </w:p>
    <w:p w14:paraId="1AF3107F" w14:textId="77777777" w:rsidR="000F2867" w:rsidRPr="000F2867" w:rsidRDefault="000F2867" w:rsidP="000F2867">
      <w:pPr>
        <w:spacing w:after="160" w:line="240" w:lineRule="auto"/>
        <w:jc w:val="both"/>
        <w:rPr>
          <w:rFonts w:ascii="Times New Roman" w:hAnsi="Times New Roman" w:cs="Times New Roman"/>
          <w:sz w:val="24"/>
          <w:szCs w:val="24"/>
        </w:rPr>
      </w:pPr>
      <w:r w:rsidRPr="000F2867">
        <w:rPr>
          <w:rFonts w:ascii="Times New Roman" w:hAnsi="Times New Roman" w:cs="Times New Roman"/>
          <w:sz w:val="24"/>
          <w:szCs w:val="24"/>
        </w:rPr>
        <w:t>Ako se ni nakon ponovljene rasprave ne donese odluka da će se pristupiti raspravi o predloženoj promjeni, isti prijedlog ne može se ponovno staviti na dnevni red Općinskog vijeća, prije isteka roka od šest mjeseci od dana zaključivanja rasprave o prijedlogu.</w:t>
      </w:r>
    </w:p>
    <w:p w14:paraId="79CCA7EF" w14:textId="77777777" w:rsidR="000F2867" w:rsidRPr="000F2867" w:rsidRDefault="000F2867" w:rsidP="000F2867">
      <w:pPr>
        <w:spacing w:after="160" w:line="240" w:lineRule="auto"/>
        <w:jc w:val="center"/>
        <w:rPr>
          <w:rFonts w:ascii="Times New Roman" w:hAnsi="Times New Roman" w:cs="Times New Roman"/>
          <w:sz w:val="24"/>
          <w:szCs w:val="24"/>
        </w:rPr>
      </w:pPr>
      <w:r w:rsidRPr="000F2867">
        <w:rPr>
          <w:rFonts w:ascii="Times New Roman" w:hAnsi="Times New Roman" w:cs="Times New Roman"/>
          <w:sz w:val="24"/>
          <w:szCs w:val="24"/>
        </w:rPr>
        <w:t>Članak 96.</w:t>
      </w:r>
    </w:p>
    <w:p w14:paraId="3B5366D3" w14:textId="77777777" w:rsidR="000F2867" w:rsidRPr="000F2867" w:rsidRDefault="000F2867" w:rsidP="000F2867">
      <w:pPr>
        <w:spacing w:after="160" w:line="240" w:lineRule="auto"/>
        <w:jc w:val="both"/>
        <w:rPr>
          <w:rFonts w:ascii="Times New Roman" w:hAnsi="Times New Roman" w:cs="Times New Roman"/>
          <w:sz w:val="24"/>
          <w:szCs w:val="24"/>
        </w:rPr>
      </w:pPr>
      <w:r w:rsidRPr="000F2867">
        <w:rPr>
          <w:rFonts w:ascii="Times New Roman" w:hAnsi="Times New Roman" w:cs="Times New Roman"/>
          <w:sz w:val="24"/>
          <w:szCs w:val="24"/>
        </w:rPr>
        <w:t>Članovi Općinskog vijeća zatečeni na dužnosti u trenutku stupanja na snagu ovog Statuta nastavljaju s obavljanjem dužnosti do isteka tekućeg mandata.</w:t>
      </w:r>
    </w:p>
    <w:p w14:paraId="099C6ED1" w14:textId="77777777" w:rsidR="000F2867" w:rsidRPr="000F2867" w:rsidRDefault="000F2867" w:rsidP="000F2867">
      <w:pPr>
        <w:spacing w:after="160" w:line="240" w:lineRule="auto"/>
        <w:jc w:val="both"/>
        <w:rPr>
          <w:rFonts w:ascii="Times New Roman" w:hAnsi="Times New Roman" w:cs="Times New Roman"/>
          <w:sz w:val="24"/>
          <w:szCs w:val="24"/>
        </w:rPr>
      </w:pPr>
      <w:r w:rsidRPr="000F2867">
        <w:rPr>
          <w:rFonts w:ascii="Times New Roman" w:hAnsi="Times New Roman" w:cs="Times New Roman"/>
          <w:sz w:val="24"/>
          <w:szCs w:val="24"/>
        </w:rPr>
        <w:t>Osoba zatečen na dužnosti zamjenika općinskog načelnika u trenutku stupanja na snagu ovog Statuta nastavlja s obnašanjem dužnosti do isteka tekućeg mandata.</w:t>
      </w:r>
    </w:p>
    <w:p w14:paraId="51540A50" w14:textId="77777777" w:rsidR="000F2867" w:rsidRPr="000F2867" w:rsidRDefault="000F2867" w:rsidP="000F2867">
      <w:pPr>
        <w:spacing w:after="160" w:line="240" w:lineRule="auto"/>
        <w:jc w:val="center"/>
        <w:rPr>
          <w:rFonts w:ascii="Times New Roman" w:hAnsi="Times New Roman" w:cs="Times New Roman"/>
          <w:sz w:val="24"/>
          <w:szCs w:val="24"/>
        </w:rPr>
      </w:pPr>
      <w:r w:rsidRPr="000F2867">
        <w:rPr>
          <w:rFonts w:ascii="Times New Roman" w:hAnsi="Times New Roman" w:cs="Times New Roman"/>
          <w:sz w:val="24"/>
          <w:szCs w:val="24"/>
        </w:rPr>
        <w:t>Članak 97.</w:t>
      </w:r>
    </w:p>
    <w:p w14:paraId="201C765B" w14:textId="77777777" w:rsidR="000F2867" w:rsidRPr="000F2867" w:rsidRDefault="000F2867" w:rsidP="000F2867">
      <w:pPr>
        <w:spacing w:after="160" w:line="240" w:lineRule="auto"/>
        <w:jc w:val="both"/>
        <w:rPr>
          <w:rFonts w:ascii="Times New Roman" w:hAnsi="Times New Roman" w:cs="Times New Roman"/>
          <w:sz w:val="24"/>
          <w:szCs w:val="24"/>
        </w:rPr>
      </w:pPr>
      <w:r w:rsidRPr="000F2867">
        <w:rPr>
          <w:rFonts w:ascii="Times New Roman" w:hAnsi="Times New Roman" w:cs="Times New Roman"/>
          <w:sz w:val="24"/>
          <w:szCs w:val="24"/>
        </w:rPr>
        <w:t>Odluke i drugi opći akti doneseni na temelju Statuta Općine Šodolovci („službeni glasnik općine Šodolovci“ broj 3/09, 2/13, 7/16 i 4/18) i zakona, uskladit će se s odredbama ovog Statuta i zakona kojim se uređuje pojedino područje u zakonom propisanom roku.</w:t>
      </w:r>
    </w:p>
    <w:p w14:paraId="7EF54BFC" w14:textId="77777777" w:rsidR="000F2867" w:rsidRPr="000F2867" w:rsidRDefault="000F2867" w:rsidP="000F2867">
      <w:pPr>
        <w:spacing w:after="160" w:line="240" w:lineRule="auto"/>
        <w:jc w:val="center"/>
        <w:rPr>
          <w:rFonts w:ascii="Times New Roman" w:hAnsi="Times New Roman" w:cs="Times New Roman"/>
          <w:sz w:val="24"/>
          <w:szCs w:val="24"/>
        </w:rPr>
      </w:pPr>
      <w:r w:rsidRPr="000F2867">
        <w:rPr>
          <w:rFonts w:ascii="Times New Roman" w:hAnsi="Times New Roman" w:cs="Times New Roman"/>
          <w:sz w:val="24"/>
          <w:szCs w:val="24"/>
        </w:rPr>
        <w:t>Članak 98.</w:t>
      </w:r>
    </w:p>
    <w:p w14:paraId="2370F4F7" w14:textId="77777777" w:rsidR="000F2867" w:rsidRPr="000F2867" w:rsidRDefault="000F2867" w:rsidP="000F2867">
      <w:pPr>
        <w:spacing w:after="160" w:line="240" w:lineRule="auto"/>
        <w:jc w:val="both"/>
        <w:rPr>
          <w:rFonts w:ascii="Times New Roman" w:hAnsi="Times New Roman" w:cs="Times New Roman"/>
          <w:sz w:val="24"/>
          <w:szCs w:val="24"/>
        </w:rPr>
      </w:pPr>
      <w:r w:rsidRPr="000F2867">
        <w:rPr>
          <w:rFonts w:ascii="Times New Roman" w:hAnsi="Times New Roman" w:cs="Times New Roman"/>
          <w:sz w:val="24"/>
          <w:szCs w:val="24"/>
        </w:rPr>
        <w:t>Ovaj Statut stupa na snagu osmog dana od dana objave u „službenom glasniku općine Šodolovci“ osim članaka 35., 45., 51. i 52. koji stupaju na snagu na dan stupanja na snagu odluke o raspisivanju prvih sljedećih redovni lokalnih izbora za članove predstavničkih tijela jedinica lokalne i područne (regionalne) samouprave te općinske načelnike, gradonačelnike i župane.</w:t>
      </w:r>
    </w:p>
    <w:p w14:paraId="3F72694B" w14:textId="77777777" w:rsidR="000F2867" w:rsidRPr="000F2867" w:rsidRDefault="000F2867" w:rsidP="000F2867">
      <w:pPr>
        <w:spacing w:after="160" w:line="240" w:lineRule="auto"/>
        <w:jc w:val="both"/>
        <w:rPr>
          <w:rFonts w:ascii="Times New Roman" w:hAnsi="Times New Roman" w:cs="Times New Roman"/>
          <w:sz w:val="24"/>
          <w:szCs w:val="24"/>
        </w:rPr>
      </w:pPr>
      <w:r w:rsidRPr="000F2867">
        <w:rPr>
          <w:rFonts w:ascii="Times New Roman" w:hAnsi="Times New Roman" w:cs="Times New Roman"/>
          <w:sz w:val="24"/>
          <w:szCs w:val="24"/>
        </w:rPr>
        <w:t>Stupanjem na snagu ovog Statuta prestaje važiti Statut Općine Šodolovci („službeni glasnik općine Šodolovci“ broj 3/09, 2/13, 7/16 i 4/18).</w:t>
      </w:r>
    </w:p>
    <w:p w14:paraId="233E399D" w14:textId="77777777" w:rsidR="000F2867" w:rsidRPr="000F2867" w:rsidRDefault="000F2867" w:rsidP="000F2867">
      <w:pPr>
        <w:spacing w:after="160" w:line="240" w:lineRule="auto"/>
        <w:jc w:val="both"/>
        <w:rPr>
          <w:rFonts w:ascii="Times New Roman" w:hAnsi="Times New Roman" w:cs="Times New Roman"/>
          <w:sz w:val="24"/>
          <w:szCs w:val="24"/>
        </w:rPr>
      </w:pPr>
    </w:p>
    <w:p w14:paraId="25350DEF" w14:textId="77777777" w:rsidR="000F2867" w:rsidRPr="000F2867" w:rsidRDefault="000F2867" w:rsidP="000F2867">
      <w:pPr>
        <w:spacing w:after="160" w:line="240" w:lineRule="auto"/>
        <w:jc w:val="both"/>
        <w:rPr>
          <w:rFonts w:ascii="Times New Roman" w:hAnsi="Times New Roman" w:cs="Times New Roman"/>
          <w:sz w:val="24"/>
          <w:szCs w:val="24"/>
        </w:rPr>
      </w:pPr>
      <w:r w:rsidRPr="000F2867">
        <w:rPr>
          <w:rFonts w:ascii="Times New Roman" w:hAnsi="Times New Roman" w:cs="Times New Roman"/>
          <w:sz w:val="24"/>
          <w:szCs w:val="24"/>
        </w:rPr>
        <w:t>KLASA: 012-03/21-01/1</w:t>
      </w:r>
    </w:p>
    <w:p w14:paraId="7F6451C0" w14:textId="77777777" w:rsidR="000F2867" w:rsidRPr="000F2867" w:rsidRDefault="000F2867" w:rsidP="000F2867">
      <w:pPr>
        <w:spacing w:after="160" w:line="240" w:lineRule="auto"/>
        <w:jc w:val="both"/>
        <w:rPr>
          <w:rFonts w:ascii="Times New Roman" w:hAnsi="Times New Roman" w:cs="Times New Roman"/>
          <w:sz w:val="24"/>
          <w:szCs w:val="24"/>
        </w:rPr>
      </w:pPr>
      <w:r w:rsidRPr="000F2867">
        <w:rPr>
          <w:rFonts w:ascii="Times New Roman" w:hAnsi="Times New Roman" w:cs="Times New Roman"/>
          <w:sz w:val="24"/>
          <w:szCs w:val="24"/>
        </w:rPr>
        <w:t>URBROJ: 2121/11-01-21-1</w:t>
      </w:r>
    </w:p>
    <w:p w14:paraId="46A14157" w14:textId="77777777" w:rsidR="000F2867" w:rsidRPr="000F2867" w:rsidRDefault="000F2867" w:rsidP="000F2867">
      <w:pPr>
        <w:spacing w:after="160" w:line="240" w:lineRule="auto"/>
        <w:jc w:val="both"/>
        <w:rPr>
          <w:rFonts w:ascii="Times New Roman" w:hAnsi="Times New Roman" w:cs="Times New Roman"/>
          <w:sz w:val="24"/>
          <w:szCs w:val="24"/>
        </w:rPr>
      </w:pPr>
      <w:r w:rsidRPr="000F2867">
        <w:rPr>
          <w:rFonts w:ascii="Times New Roman" w:hAnsi="Times New Roman" w:cs="Times New Roman"/>
          <w:sz w:val="24"/>
          <w:szCs w:val="24"/>
        </w:rPr>
        <w:t>Šodolovci, 01. ožujka 2021.</w:t>
      </w:r>
    </w:p>
    <w:p w14:paraId="3354738F" w14:textId="77777777" w:rsidR="000F2867" w:rsidRPr="000F2867" w:rsidRDefault="000F2867" w:rsidP="000F2867">
      <w:pPr>
        <w:spacing w:after="160" w:line="240" w:lineRule="auto"/>
        <w:jc w:val="right"/>
        <w:rPr>
          <w:rFonts w:ascii="Times New Roman" w:hAnsi="Times New Roman" w:cs="Times New Roman"/>
          <w:sz w:val="24"/>
          <w:szCs w:val="24"/>
        </w:rPr>
      </w:pPr>
      <w:r w:rsidRPr="000F2867">
        <w:rPr>
          <w:rFonts w:ascii="Times New Roman" w:hAnsi="Times New Roman" w:cs="Times New Roman"/>
          <w:sz w:val="24"/>
          <w:szCs w:val="24"/>
        </w:rPr>
        <w:t>PREDSJEDNIK OPĆINSKOG VIJEĆA:</w:t>
      </w:r>
    </w:p>
    <w:p w14:paraId="49E1FD54" w14:textId="1C850086" w:rsidR="000F2867" w:rsidRDefault="000F2867" w:rsidP="000F2867">
      <w:pPr>
        <w:spacing w:after="160" w:line="240" w:lineRule="auto"/>
        <w:jc w:val="both"/>
        <w:rPr>
          <w:rFonts w:ascii="Times New Roman" w:hAnsi="Times New Roman" w:cs="Times New Roman"/>
          <w:sz w:val="24"/>
          <w:szCs w:val="24"/>
        </w:rPr>
      </w:pPr>
      <w:r w:rsidRPr="000F2867">
        <w:rPr>
          <w:rFonts w:ascii="Times New Roman" w:hAnsi="Times New Roman" w:cs="Times New Roman"/>
          <w:sz w:val="24"/>
          <w:szCs w:val="24"/>
        </w:rPr>
        <w:t xml:space="preserve">                                                                                                         Lazar Telenta</w:t>
      </w:r>
      <w:r>
        <w:rPr>
          <w:rFonts w:ascii="Times New Roman" w:hAnsi="Times New Roman" w:cs="Times New Roman"/>
          <w:sz w:val="24"/>
          <w:szCs w:val="24"/>
        </w:rPr>
        <w:t>, v.r.</w:t>
      </w:r>
    </w:p>
    <w:p w14:paraId="3571D784" w14:textId="2234C950" w:rsidR="000F2867" w:rsidRDefault="000F2867" w:rsidP="000F2867">
      <w:pPr>
        <w:spacing w:after="160"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w:t>
      </w:r>
      <w:r w:rsidR="00512F78">
        <w:rPr>
          <w:rFonts w:ascii="Times New Roman" w:hAnsi="Times New Roman" w:cs="Times New Roman"/>
          <w:sz w:val="24"/>
          <w:szCs w:val="24"/>
        </w:rPr>
        <w:t>__</w:t>
      </w:r>
    </w:p>
    <w:p w14:paraId="6498A68E" w14:textId="77777777" w:rsidR="000F2867" w:rsidRPr="000F2867" w:rsidRDefault="000F2867" w:rsidP="000F2867">
      <w:pPr>
        <w:spacing w:after="160" w:line="259" w:lineRule="auto"/>
        <w:rPr>
          <w:rFonts w:ascii="Times New Roman" w:hAnsi="Times New Roman" w:cs="Times New Roman"/>
          <w:sz w:val="24"/>
          <w:szCs w:val="24"/>
        </w:rPr>
      </w:pPr>
      <w:r w:rsidRPr="000F2867">
        <w:rPr>
          <w:rFonts w:ascii="Times New Roman" w:hAnsi="Times New Roman" w:cs="Times New Roman"/>
          <w:sz w:val="24"/>
          <w:szCs w:val="24"/>
        </w:rPr>
        <w:t xml:space="preserve">Na temelju članka 33. Zakona o lokalnoj i područnoj (regionalnoj) samoupravi („Narodne novine“ broj 33/01, 60/01, 129/05, 109/07, 125/08, 36/09, 36/09, 150/11, 144/12, 19/13, 137/15, 123/17, 98/19 i 144/20) i članka 31. Statuta Općine Šodolovci („službeni glasnik općine </w:t>
      </w:r>
      <w:r w:rsidRPr="000F2867">
        <w:rPr>
          <w:rFonts w:ascii="Times New Roman" w:hAnsi="Times New Roman" w:cs="Times New Roman"/>
          <w:sz w:val="24"/>
          <w:szCs w:val="24"/>
        </w:rPr>
        <w:lastRenderedPageBreak/>
        <w:t>Šodolovci“ broj 3/09, 2/13, 7/16 i 4/18) Općinsko vijeće Općine Šodolovci na svojoj 30. sjednici održanoj dana 01. ožujka 2021. godine donosi</w:t>
      </w:r>
    </w:p>
    <w:p w14:paraId="4F3A8D2C" w14:textId="77777777" w:rsidR="000F2867" w:rsidRPr="000F2867" w:rsidRDefault="000F2867" w:rsidP="000F2867">
      <w:pPr>
        <w:spacing w:after="160" w:line="259" w:lineRule="auto"/>
        <w:rPr>
          <w:rFonts w:ascii="Times New Roman" w:hAnsi="Times New Roman" w:cs="Times New Roman"/>
          <w:sz w:val="24"/>
          <w:szCs w:val="24"/>
        </w:rPr>
      </w:pPr>
    </w:p>
    <w:p w14:paraId="1446A6EE" w14:textId="77777777" w:rsidR="000F2867" w:rsidRPr="000F2867" w:rsidRDefault="000F2867" w:rsidP="000F2867">
      <w:pPr>
        <w:spacing w:after="160" w:line="259" w:lineRule="auto"/>
        <w:jc w:val="center"/>
        <w:rPr>
          <w:rFonts w:ascii="Times New Roman" w:hAnsi="Times New Roman" w:cs="Times New Roman"/>
          <w:b/>
          <w:bCs/>
          <w:sz w:val="24"/>
          <w:szCs w:val="24"/>
        </w:rPr>
      </w:pPr>
      <w:r w:rsidRPr="000F2867">
        <w:rPr>
          <w:rFonts w:ascii="Times New Roman" w:hAnsi="Times New Roman" w:cs="Times New Roman"/>
          <w:b/>
          <w:bCs/>
          <w:sz w:val="24"/>
          <w:szCs w:val="24"/>
        </w:rPr>
        <w:t>POSLOVNIK</w:t>
      </w:r>
    </w:p>
    <w:p w14:paraId="757EB90C" w14:textId="77777777" w:rsidR="000F2867" w:rsidRPr="000F2867" w:rsidRDefault="000F2867" w:rsidP="000F2867">
      <w:pPr>
        <w:spacing w:after="160" w:line="259" w:lineRule="auto"/>
        <w:jc w:val="center"/>
        <w:rPr>
          <w:rFonts w:ascii="Times New Roman" w:hAnsi="Times New Roman" w:cs="Times New Roman"/>
          <w:b/>
          <w:bCs/>
          <w:sz w:val="24"/>
          <w:szCs w:val="24"/>
        </w:rPr>
      </w:pPr>
      <w:r w:rsidRPr="000F2867">
        <w:rPr>
          <w:rFonts w:ascii="Times New Roman" w:hAnsi="Times New Roman" w:cs="Times New Roman"/>
          <w:b/>
          <w:bCs/>
          <w:sz w:val="24"/>
          <w:szCs w:val="24"/>
        </w:rPr>
        <w:t>Općinskog vijeća Općine Šodolovci</w:t>
      </w:r>
    </w:p>
    <w:p w14:paraId="756C1F40" w14:textId="77777777" w:rsidR="000F2867" w:rsidRPr="000F2867" w:rsidRDefault="000F2867" w:rsidP="000F2867">
      <w:pPr>
        <w:spacing w:after="160" w:line="259" w:lineRule="auto"/>
        <w:jc w:val="both"/>
        <w:rPr>
          <w:rFonts w:ascii="Times New Roman" w:hAnsi="Times New Roman" w:cs="Times New Roman"/>
          <w:b/>
          <w:bCs/>
          <w:sz w:val="24"/>
          <w:szCs w:val="24"/>
        </w:rPr>
      </w:pPr>
    </w:p>
    <w:p w14:paraId="4FF7CAA4" w14:textId="77777777" w:rsidR="000F2867" w:rsidRPr="000F2867" w:rsidRDefault="000F2867" w:rsidP="000F2867">
      <w:pPr>
        <w:spacing w:after="160" w:line="259" w:lineRule="auto"/>
        <w:jc w:val="both"/>
        <w:rPr>
          <w:rFonts w:ascii="Times New Roman" w:hAnsi="Times New Roman" w:cs="Times New Roman"/>
          <w:sz w:val="24"/>
          <w:szCs w:val="24"/>
        </w:rPr>
      </w:pPr>
      <w:r w:rsidRPr="000F2867">
        <w:rPr>
          <w:rFonts w:ascii="Times New Roman" w:hAnsi="Times New Roman" w:cs="Times New Roman"/>
          <w:sz w:val="24"/>
          <w:szCs w:val="24"/>
        </w:rPr>
        <w:t>I. UVODNE ODREDBE</w:t>
      </w:r>
    </w:p>
    <w:p w14:paraId="7025E119" w14:textId="77777777" w:rsidR="000F2867" w:rsidRPr="000F2867" w:rsidRDefault="000F2867" w:rsidP="000F2867">
      <w:pPr>
        <w:spacing w:after="160" w:line="259" w:lineRule="auto"/>
        <w:jc w:val="center"/>
        <w:rPr>
          <w:rFonts w:ascii="Times New Roman" w:hAnsi="Times New Roman" w:cs="Times New Roman"/>
          <w:sz w:val="24"/>
          <w:szCs w:val="24"/>
        </w:rPr>
      </w:pPr>
      <w:r w:rsidRPr="000F2867">
        <w:rPr>
          <w:rFonts w:ascii="Times New Roman" w:hAnsi="Times New Roman" w:cs="Times New Roman"/>
          <w:sz w:val="24"/>
          <w:szCs w:val="24"/>
        </w:rPr>
        <w:t>Članak 1.</w:t>
      </w:r>
    </w:p>
    <w:p w14:paraId="78396F05" w14:textId="77777777" w:rsidR="000F2867" w:rsidRPr="000F2867" w:rsidRDefault="000F2867" w:rsidP="000F2867">
      <w:pPr>
        <w:spacing w:after="160" w:line="259" w:lineRule="auto"/>
        <w:jc w:val="both"/>
        <w:rPr>
          <w:rFonts w:ascii="Times New Roman" w:hAnsi="Times New Roman" w:cs="Times New Roman"/>
          <w:sz w:val="24"/>
          <w:szCs w:val="24"/>
        </w:rPr>
      </w:pPr>
      <w:r w:rsidRPr="000F2867">
        <w:rPr>
          <w:rFonts w:ascii="Times New Roman" w:hAnsi="Times New Roman" w:cs="Times New Roman"/>
          <w:sz w:val="24"/>
          <w:szCs w:val="24"/>
        </w:rPr>
        <w:t>Ovim Poslovnikom detaljnije se uređuje način konstituiranja Općinskog vijeća, ostvarivanje prava, obveza i odgovornosti vijećnika, ostvarivanje prava i dužnosti predsjednika i potpredsjednika Općinskog vijeća, sastav i način rada radnih tijela, način i postupak donošenja akata u Općinskom vijeću, sazivanje, rad i tijek sjednice, postupak izbora i imenovanja, te druga pitanja od značaja za rad Općinskog vijeća Općine Šodolovci.</w:t>
      </w:r>
    </w:p>
    <w:p w14:paraId="4E65053B" w14:textId="77777777" w:rsidR="000F2867" w:rsidRPr="000F2867" w:rsidRDefault="000F2867" w:rsidP="000F2867">
      <w:pPr>
        <w:spacing w:after="160" w:line="240" w:lineRule="auto"/>
        <w:jc w:val="both"/>
        <w:rPr>
          <w:rFonts w:ascii="Times New Roman" w:hAnsi="Times New Roman" w:cs="Times New Roman"/>
          <w:sz w:val="24"/>
          <w:szCs w:val="24"/>
        </w:rPr>
      </w:pPr>
      <w:r w:rsidRPr="000F2867">
        <w:rPr>
          <w:rFonts w:ascii="Times New Roman" w:hAnsi="Times New Roman" w:cs="Times New Roman"/>
          <w:sz w:val="24"/>
          <w:szCs w:val="24"/>
        </w:rPr>
        <w:t>Svi izrazi koji se koriste u ovom Poslovniku, a imaju rodno značenje, bez obzira jesu li korišteni u muškom ili ženskom rodu, obuhvaćaju na jednak način i muški i ženski rod.</w:t>
      </w:r>
    </w:p>
    <w:p w14:paraId="1486905D" w14:textId="77777777" w:rsidR="000F2867" w:rsidRPr="000F2867" w:rsidRDefault="000F2867" w:rsidP="000F2867">
      <w:pPr>
        <w:spacing w:after="160" w:line="259" w:lineRule="auto"/>
        <w:jc w:val="both"/>
        <w:rPr>
          <w:rFonts w:ascii="Times New Roman" w:hAnsi="Times New Roman" w:cs="Times New Roman"/>
          <w:sz w:val="24"/>
          <w:szCs w:val="24"/>
        </w:rPr>
      </w:pPr>
    </w:p>
    <w:p w14:paraId="095CF0CB" w14:textId="77777777" w:rsidR="000F2867" w:rsidRPr="000F2867" w:rsidRDefault="000F2867" w:rsidP="000F2867">
      <w:pPr>
        <w:spacing w:after="160" w:line="259" w:lineRule="auto"/>
        <w:jc w:val="both"/>
        <w:rPr>
          <w:rFonts w:ascii="Times New Roman" w:hAnsi="Times New Roman" w:cs="Times New Roman"/>
          <w:sz w:val="24"/>
          <w:szCs w:val="24"/>
        </w:rPr>
      </w:pPr>
    </w:p>
    <w:p w14:paraId="4D8E4747" w14:textId="77777777" w:rsidR="000F2867" w:rsidRPr="000F2867" w:rsidRDefault="000F2867" w:rsidP="000F2867">
      <w:pPr>
        <w:spacing w:after="160" w:line="259" w:lineRule="auto"/>
        <w:jc w:val="both"/>
        <w:rPr>
          <w:rFonts w:ascii="Times New Roman" w:hAnsi="Times New Roman" w:cs="Times New Roman"/>
          <w:sz w:val="24"/>
          <w:szCs w:val="24"/>
        </w:rPr>
      </w:pPr>
      <w:r w:rsidRPr="000F2867">
        <w:rPr>
          <w:rFonts w:ascii="Times New Roman" w:hAnsi="Times New Roman" w:cs="Times New Roman"/>
          <w:sz w:val="24"/>
          <w:szCs w:val="24"/>
        </w:rPr>
        <w:t>II. KONSTITUIRANJE OPĆINSKOG VIJEĆA</w:t>
      </w:r>
    </w:p>
    <w:p w14:paraId="66515D16" w14:textId="77777777" w:rsidR="000F2867" w:rsidRPr="000F2867" w:rsidRDefault="000F2867" w:rsidP="000F2867">
      <w:pPr>
        <w:spacing w:after="160" w:line="259" w:lineRule="auto"/>
        <w:jc w:val="center"/>
        <w:rPr>
          <w:rFonts w:ascii="Times New Roman" w:hAnsi="Times New Roman" w:cs="Times New Roman"/>
          <w:sz w:val="24"/>
          <w:szCs w:val="24"/>
        </w:rPr>
      </w:pPr>
      <w:r w:rsidRPr="000F2867">
        <w:rPr>
          <w:rFonts w:ascii="Times New Roman" w:hAnsi="Times New Roman" w:cs="Times New Roman"/>
          <w:sz w:val="24"/>
          <w:szCs w:val="24"/>
        </w:rPr>
        <w:t>Članak 2.</w:t>
      </w:r>
    </w:p>
    <w:p w14:paraId="5A6CFD37" w14:textId="77777777" w:rsidR="000F2867" w:rsidRPr="000F2867" w:rsidRDefault="000F2867" w:rsidP="000F2867">
      <w:pPr>
        <w:spacing w:after="160" w:line="259" w:lineRule="auto"/>
        <w:jc w:val="both"/>
        <w:rPr>
          <w:rFonts w:ascii="Times New Roman" w:hAnsi="Times New Roman" w:cs="Times New Roman"/>
          <w:sz w:val="24"/>
          <w:szCs w:val="24"/>
        </w:rPr>
      </w:pPr>
      <w:r w:rsidRPr="000F2867">
        <w:rPr>
          <w:rFonts w:ascii="Times New Roman" w:hAnsi="Times New Roman" w:cs="Times New Roman"/>
          <w:sz w:val="24"/>
          <w:szCs w:val="24"/>
        </w:rPr>
        <w:t>Prva Konstituirajuća sjednica Općinskog vijeća sazvat će se u roku od 30 dana od dana objave konačnih rezultata izbora.</w:t>
      </w:r>
    </w:p>
    <w:p w14:paraId="223B1A39" w14:textId="77777777" w:rsidR="000F2867" w:rsidRPr="000F2867" w:rsidRDefault="000F2867" w:rsidP="000F2867">
      <w:pPr>
        <w:spacing w:after="160" w:line="259" w:lineRule="auto"/>
        <w:jc w:val="both"/>
        <w:rPr>
          <w:rFonts w:ascii="Times New Roman" w:hAnsi="Times New Roman" w:cs="Times New Roman"/>
          <w:sz w:val="24"/>
          <w:szCs w:val="24"/>
        </w:rPr>
      </w:pPr>
      <w:r w:rsidRPr="000F2867">
        <w:rPr>
          <w:rFonts w:ascii="Times New Roman" w:hAnsi="Times New Roman" w:cs="Times New Roman"/>
          <w:sz w:val="24"/>
          <w:szCs w:val="24"/>
        </w:rPr>
        <w:t>Konstituirajuću sjednicu Općinskog vijeća saziva pročelnik upravnog tijela nadležnog za poslove predstavničkog tijela ili službenik kojeg on ovlasti. Ako u jedinici nije imenovan pročelnik upravnog tijela nadležnog za poslove općinskog vijeća ili službenik ovlašten za obavljanje poslova tog pročelnika, konstituirajuću sjednicu sazvat će čelnik tijela državne uprave nadležnog za lokalnu i područnu (regionalnu) samoupravu ili osoba koju on ovlasti.</w:t>
      </w:r>
    </w:p>
    <w:p w14:paraId="5069BE1E" w14:textId="77777777" w:rsidR="000F2867" w:rsidRPr="000F2867" w:rsidRDefault="000F2867" w:rsidP="000F2867">
      <w:pPr>
        <w:spacing w:after="160" w:line="259" w:lineRule="auto"/>
        <w:jc w:val="both"/>
        <w:rPr>
          <w:rFonts w:ascii="Times New Roman" w:hAnsi="Times New Roman" w:cs="Times New Roman"/>
          <w:sz w:val="24"/>
          <w:szCs w:val="24"/>
        </w:rPr>
      </w:pPr>
      <w:r w:rsidRPr="000F2867">
        <w:rPr>
          <w:rFonts w:ascii="Times New Roman" w:hAnsi="Times New Roman" w:cs="Times New Roman"/>
          <w:sz w:val="24"/>
          <w:szCs w:val="24"/>
        </w:rPr>
        <w:t>Općinsko vijeće smatra se konstituiranim izborom predsjednika Općinskog vijeća.</w:t>
      </w:r>
    </w:p>
    <w:p w14:paraId="03AF74B2" w14:textId="77777777" w:rsidR="000F2867" w:rsidRPr="000F2867" w:rsidRDefault="000F2867" w:rsidP="000F2867">
      <w:pPr>
        <w:spacing w:after="160" w:line="259" w:lineRule="auto"/>
        <w:jc w:val="both"/>
        <w:rPr>
          <w:rFonts w:ascii="Times New Roman" w:hAnsi="Times New Roman" w:cs="Times New Roman"/>
          <w:sz w:val="24"/>
          <w:szCs w:val="24"/>
        </w:rPr>
      </w:pPr>
      <w:r w:rsidRPr="000F2867">
        <w:rPr>
          <w:rFonts w:ascii="Times New Roman" w:hAnsi="Times New Roman" w:cs="Times New Roman"/>
          <w:sz w:val="24"/>
          <w:szCs w:val="24"/>
        </w:rPr>
        <w:t>Konstituirajućoj sjednici Općinskog vijeća predsjedava, do izbora predsjednika Vijeća, prvi izabrani član s kandidacijske liste koja je dobila najviše glasova. Ukoliko je više lista dobilo isti najveći broj glasova, konstituirajućoj sjednici predsjedat će prvi izabrani kandidat s liste koja je imala manji redni broj na glasačkom listiću.</w:t>
      </w:r>
    </w:p>
    <w:p w14:paraId="7D1C8470" w14:textId="77777777" w:rsidR="000F2867" w:rsidRPr="000F2867" w:rsidRDefault="000F2867" w:rsidP="000F2867">
      <w:pPr>
        <w:spacing w:after="160" w:line="259" w:lineRule="auto"/>
        <w:jc w:val="both"/>
        <w:rPr>
          <w:rFonts w:ascii="Times New Roman" w:hAnsi="Times New Roman" w:cs="Times New Roman"/>
          <w:sz w:val="24"/>
          <w:szCs w:val="24"/>
        </w:rPr>
      </w:pPr>
      <w:r w:rsidRPr="000F2867">
        <w:rPr>
          <w:rFonts w:ascii="Times New Roman" w:hAnsi="Times New Roman" w:cs="Times New Roman"/>
          <w:sz w:val="24"/>
          <w:szCs w:val="24"/>
        </w:rPr>
        <w:t>Nakon otvaranja sjednice na prijedlog predsjedatelja vijećnici biraju zapisničara i dva ovjerovitelja zapisnika.</w:t>
      </w:r>
    </w:p>
    <w:p w14:paraId="4A11AA3B" w14:textId="77777777" w:rsidR="000F2867" w:rsidRPr="000F2867" w:rsidRDefault="000F2867" w:rsidP="000F2867">
      <w:pPr>
        <w:spacing w:after="160" w:line="259" w:lineRule="auto"/>
        <w:jc w:val="both"/>
        <w:rPr>
          <w:rFonts w:ascii="Times New Roman" w:hAnsi="Times New Roman" w:cs="Times New Roman"/>
          <w:sz w:val="24"/>
          <w:szCs w:val="24"/>
        </w:rPr>
      </w:pPr>
      <w:r w:rsidRPr="000F2867">
        <w:rPr>
          <w:rFonts w:ascii="Times New Roman" w:hAnsi="Times New Roman" w:cs="Times New Roman"/>
          <w:sz w:val="24"/>
          <w:szCs w:val="24"/>
        </w:rPr>
        <w:t>Prozivku vijećnika s liste vijećnika koju je sačinilo Općinsko Izborno povjerenstvo obavlja predsjedavajući.</w:t>
      </w:r>
    </w:p>
    <w:p w14:paraId="22BC88DB" w14:textId="77777777" w:rsidR="000F2867" w:rsidRPr="000F2867" w:rsidRDefault="000F2867" w:rsidP="000F2867">
      <w:pPr>
        <w:spacing w:after="160" w:line="259" w:lineRule="auto"/>
        <w:jc w:val="center"/>
        <w:rPr>
          <w:rFonts w:ascii="Times New Roman" w:hAnsi="Times New Roman" w:cs="Times New Roman"/>
          <w:sz w:val="24"/>
          <w:szCs w:val="24"/>
        </w:rPr>
      </w:pPr>
      <w:r w:rsidRPr="000F2867">
        <w:rPr>
          <w:rFonts w:ascii="Times New Roman" w:hAnsi="Times New Roman" w:cs="Times New Roman"/>
          <w:sz w:val="24"/>
          <w:szCs w:val="24"/>
        </w:rPr>
        <w:t>Članak 3.</w:t>
      </w:r>
    </w:p>
    <w:p w14:paraId="35DAF0DB" w14:textId="77777777" w:rsidR="000F2867" w:rsidRPr="000F2867" w:rsidRDefault="000F2867" w:rsidP="000F2867">
      <w:pPr>
        <w:spacing w:after="160" w:line="259" w:lineRule="auto"/>
        <w:jc w:val="both"/>
        <w:rPr>
          <w:rFonts w:ascii="Times New Roman" w:hAnsi="Times New Roman" w:cs="Times New Roman"/>
          <w:sz w:val="24"/>
          <w:szCs w:val="24"/>
        </w:rPr>
      </w:pPr>
      <w:r w:rsidRPr="000F2867">
        <w:rPr>
          <w:rFonts w:ascii="Times New Roman" w:hAnsi="Times New Roman" w:cs="Times New Roman"/>
          <w:sz w:val="24"/>
          <w:szCs w:val="24"/>
        </w:rPr>
        <w:t>Predsjedatelj konstituirajuće sjednice (u daljnjem tekstu: predsjedatelj) ima, do izbora predsjednika Općinskog vijeća sva prava i dužnosti predsjednika Općinskog vijeća u pogledu predsjedavanja i rukovođenja sjednicom.</w:t>
      </w:r>
    </w:p>
    <w:p w14:paraId="2B56DD59" w14:textId="77777777" w:rsidR="000F2867" w:rsidRPr="000F2867" w:rsidRDefault="000F2867" w:rsidP="000F2867">
      <w:pPr>
        <w:spacing w:after="160" w:line="259" w:lineRule="auto"/>
        <w:jc w:val="center"/>
        <w:rPr>
          <w:rFonts w:ascii="Times New Roman" w:hAnsi="Times New Roman" w:cs="Times New Roman"/>
          <w:sz w:val="24"/>
          <w:szCs w:val="24"/>
        </w:rPr>
      </w:pPr>
      <w:r w:rsidRPr="000F2867">
        <w:rPr>
          <w:rFonts w:ascii="Times New Roman" w:hAnsi="Times New Roman" w:cs="Times New Roman"/>
          <w:sz w:val="24"/>
          <w:szCs w:val="24"/>
        </w:rPr>
        <w:lastRenderedPageBreak/>
        <w:t>Članak 4.</w:t>
      </w:r>
    </w:p>
    <w:p w14:paraId="3E76665D" w14:textId="77777777" w:rsidR="000F2867" w:rsidRPr="000F2867" w:rsidRDefault="000F2867" w:rsidP="000F2867">
      <w:pPr>
        <w:spacing w:after="160" w:line="259" w:lineRule="auto"/>
        <w:jc w:val="both"/>
        <w:rPr>
          <w:rFonts w:ascii="Times New Roman" w:hAnsi="Times New Roman" w:cs="Times New Roman"/>
          <w:sz w:val="24"/>
          <w:szCs w:val="24"/>
        </w:rPr>
      </w:pPr>
      <w:r w:rsidRPr="000F2867">
        <w:rPr>
          <w:rFonts w:ascii="Times New Roman" w:hAnsi="Times New Roman" w:cs="Times New Roman"/>
          <w:sz w:val="24"/>
          <w:szCs w:val="24"/>
        </w:rPr>
        <w:t>Na konstituirajućoj sjednici Vijeće:</w:t>
      </w:r>
    </w:p>
    <w:p w14:paraId="5F41DF1E" w14:textId="77777777" w:rsidR="000F2867" w:rsidRPr="000F2867" w:rsidRDefault="000F2867" w:rsidP="002C2A7D">
      <w:pPr>
        <w:numPr>
          <w:ilvl w:val="0"/>
          <w:numId w:val="4"/>
        </w:numPr>
        <w:spacing w:after="160" w:line="259" w:lineRule="auto"/>
        <w:contextualSpacing/>
        <w:jc w:val="both"/>
        <w:rPr>
          <w:rFonts w:ascii="Times New Roman" w:hAnsi="Times New Roman" w:cs="Times New Roman"/>
          <w:sz w:val="24"/>
          <w:szCs w:val="24"/>
        </w:rPr>
      </w:pPr>
      <w:r w:rsidRPr="000F2867">
        <w:rPr>
          <w:rFonts w:ascii="Times New Roman" w:hAnsi="Times New Roman" w:cs="Times New Roman"/>
          <w:sz w:val="24"/>
          <w:szCs w:val="24"/>
        </w:rPr>
        <w:t>Bira Mandatno Povjerenstvo i razmatra njegovo izvješće,</w:t>
      </w:r>
    </w:p>
    <w:p w14:paraId="7D1959DC" w14:textId="77777777" w:rsidR="000F2867" w:rsidRPr="000F2867" w:rsidRDefault="000F2867" w:rsidP="002C2A7D">
      <w:pPr>
        <w:numPr>
          <w:ilvl w:val="0"/>
          <w:numId w:val="4"/>
        </w:numPr>
        <w:spacing w:after="160" w:line="259" w:lineRule="auto"/>
        <w:contextualSpacing/>
        <w:jc w:val="both"/>
        <w:rPr>
          <w:rFonts w:ascii="Times New Roman" w:hAnsi="Times New Roman" w:cs="Times New Roman"/>
          <w:sz w:val="24"/>
          <w:szCs w:val="24"/>
        </w:rPr>
      </w:pPr>
      <w:r w:rsidRPr="000F2867">
        <w:rPr>
          <w:rFonts w:ascii="Times New Roman" w:hAnsi="Times New Roman" w:cs="Times New Roman"/>
          <w:sz w:val="24"/>
          <w:szCs w:val="24"/>
        </w:rPr>
        <w:t>Bira predsjednika i potpredsjednika,</w:t>
      </w:r>
    </w:p>
    <w:p w14:paraId="50995691" w14:textId="77777777" w:rsidR="000F2867" w:rsidRPr="000F2867" w:rsidRDefault="000F2867" w:rsidP="002C2A7D">
      <w:pPr>
        <w:numPr>
          <w:ilvl w:val="0"/>
          <w:numId w:val="4"/>
        </w:numPr>
        <w:spacing w:after="160" w:line="259" w:lineRule="auto"/>
        <w:contextualSpacing/>
        <w:jc w:val="both"/>
        <w:rPr>
          <w:rFonts w:ascii="Times New Roman" w:hAnsi="Times New Roman" w:cs="Times New Roman"/>
          <w:sz w:val="24"/>
          <w:szCs w:val="24"/>
        </w:rPr>
      </w:pPr>
      <w:r w:rsidRPr="000F2867">
        <w:rPr>
          <w:rFonts w:ascii="Times New Roman" w:hAnsi="Times New Roman" w:cs="Times New Roman"/>
          <w:sz w:val="24"/>
          <w:szCs w:val="24"/>
        </w:rPr>
        <w:t>Obavlja i druge poslove od značaja za konstituiranje Vijeća.</w:t>
      </w:r>
    </w:p>
    <w:p w14:paraId="259AC614" w14:textId="77777777" w:rsidR="000F2867" w:rsidRPr="000F2867" w:rsidRDefault="000F2867" w:rsidP="000F2867">
      <w:pPr>
        <w:spacing w:after="160" w:line="259" w:lineRule="auto"/>
        <w:jc w:val="center"/>
        <w:rPr>
          <w:rFonts w:ascii="Times New Roman" w:hAnsi="Times New Roman" w:cs="Times New Roman"/>
          <w:sz w:val="24"/>
          <w:szCs w:val="24"/>
        </w:rPr>
      </w:pPr>
      <w:r w:rsidRPr="000F2867">
        <w:rPr>
          <w:rFonts w:ascii="Times New Roman" w:hAnsi="Times New Roman" w:cs="Times New Roman"/>
          <w:sz w:val="24"/>
          <w:szCs w:val="24"/>
        </w:rPr>
        <w:t>Članak 5.</w:t>
      </w:r>
    </w:p>
    <w:p w14:paraId="3DADB918" w14:textId="77777777" w:rsidR="000F2867" w:rsidRPr="000F2867" w:rsidRDefault="000F2867" w:rsidP="000F2867">
      <w:pPr>
        <w:spacing w:after="160" w:line="259" w:lineRule="auto"/>
        <w:jc w:val="both"/>
        <w:rPr>
          <w:rFonts w:ascii="Times New Roman" w:hAnsi="Times New Roman" w:cs="Times New Roman"/>
          <w:sz w:val="24"/>
          <w:szCs w:val="24"/>
        </w:rPr>
      </w:pPr>
      <w:r w:rsidRPr="000F2867">
        <w:rPr>
          <w:rFonts w:ascii="Times New Roman" w:hAnsi="Times New Roman" w:cs="Times New Roman"/>
          <w:sz w:val="24"/>
          <w:szCs w:val="24"/>
        </w:rPr>
        <w:t>Nakon izvješća Mandatnog povjerenstva o provedenim izborima, vijećnici polažu prisegu.</w:t>
      </w:r>
    </w:p>
    <w:p w14:paraId="4CA2A0AA" w14:textId="77777777" w:rsidR="000F2867" w:rsidRPr="000F2867" w:rsidRDefault="000F2867" w:rsidP="000F2867">
      <w:pPr>
        <w:spacing w:after="160" w:line="259" w:lineRule="auto"/>
        <w:jc w:val="both"/>
        <w:rPr>
          <w:rFonts w:ascii="Times New Roman" w:hAnsi="Times New Roman" w:cs="Times New Roman"/>
          <w:sz w:val="24"/>
          <w:szCs w:val="24"/>
        </w:rPr>
      </w:pPr>
      <w:r w:rsidRPr="000F2867">
        <w:rPr>
          <w:rFonts w:ascii="Times New Roman" w:hAnsi="Times New Roman" w:cs="Times New Roman"/>
          <w:sz w:val="24"/>
          <w:szCs w:val="24"/>
        </w:rPr>
        <w:t>Predsjedatelj izgovara prisegu sljedećeg sadržaja:</w:t>
      </w:r>
    </w:p>
    <w:p w14:paraId="15FA7686" w14:textId="77777777" w:rsidR="000F2867" w:rsidRPr="000F2867" w:rsidRDefault="000F2867" w:rsidP="000F2867">
      <w:pPr>
        <w:spacing w:after="160" w:line="259" w:lineRule="auto"/>
        <w:jc w:val="both"/>
        <w:rPr>
          <w:rFonts w:ascii="Times New Roman" w:hAnsi="Times New Roman" w:cs="Times New Roman"/>
          <w:i/>
          <w:iCs/>
          <w:sz w:val="24"/>
          <w:szCs w:val="24"/>
        </w:rPr>
      </w:pPr>
      <w:r w:rsidRPr="000F2867">
        <w:rPr>
          <w:rFonts w:ascii="Times New Roman" w:hAnsi="Times New Roman" w:cs="Times New Roman"/>
          <w:i/>
          <w:iCs/>
          <w:sz w:val="24"/>
          <w:szCs w:val="24"/>
        </w:rPr>
        <w:t>„Prisežem svojom čašću da ću dužnost vijećnika u Općinskom vijećnika Općine Šodolovci obavljati savjesno i odgovorno, i da ću se u svom radu držati Ustava Republike Hrvatske, zakona i Statuta Općine Šodolovci, te da ću se zauzimati za svekoliki napredak Republike Hrvatske i  Općine Šodolovci“.</w:t>
      </w:r>
    </w:p>
    <w:p w14:paraId="44A1A136" w14:textId="77777777" w:rsidR="000F2867" w:rsidRPr="000F2867" w:rsidRDefault="000F2867" w:rsidP="000F2867">
      <w:pPr>
        <w:spacing w:after="160" w:line="259" w:lineRule="auto"/>
        <w:jc w:val="both"/>
        <w:rPr>
          <w:rFonts w:ascii="Times New Roman" w:hAnsi="Times New Roman" w:cs="Times New Roman"/>
          <w:sz w:val="24"/>
          <w:szCs w:val="24"/>
        </w:rPr>
      </w:pPr>
      <w:r w:rsidRPr="000F2867">
        <w:rPr>
          <w:rFonts w:ascii="Times New Roman" w:hAnsi="Times New Roman" w:cs="Times New Roman"/>
          <w:sz w:val="24"/>
          <w:szCs w:val="24"/>
        </w:rPr>
        <w:t xml:space="preserve">Predsjedatelj poslije pročitane prisege proziva pojedinačno vijećnike, a vijećnik nakon što je izgovoreno njegovo ime i prezime, ustaje i izgovara: </w:t>
      </w:r>
      <w:r w:rsidRPr="000F2867">
        <w:rPr>
          <w:rFonts w:ascii="Times New Roman" w:hAnsi="Times New Roman" w:cs="Times New Roman"/>
          <w:i/>
          <w:iCs/>
          <w:sz w:val="24"/>
          <w:szCs w:val="24"/>
        </w:rPr>
        <w:t>„Prisežem“</w:t>
      </w:r>
      <w:r w:rsidRPr="000F2867">
        <w:rPr>
          <w:rFonts w:ascii="Times New Roman" w:hAnsi="Times New Roman" w:cs="Times New Roman"/>
          <w:sz w:val="24"/>
          <w:szCs w:val="24"/>
        </w:rPr>
        <w:t>.</w:t>
      </w:r>
    </w:p>
    <w:p w14:paraId="07B266BE" w14:textId="77777777" w:rsidR="000F2867" w:rsidRPr="000F2867" w:rsidRDefault="000F2867" w:rsidP="000F2867">
      <w:pPr>
        <w:spacing w:after="160" w:line="259" w:lineRule="auto"/>
        <w:jc w:val="both"/>
        <w:rPr>
          <w:rFonts w:ascii="Times New Roman" w:hAnsi="Times New Roman" w:cs="Times New Roman"/>
          <w:sz w:val="24"/>
          <w:szCs w:val="24"/>
        </w:rPr>
      </w:pPr>
      <w:r w:rsidRPr="000F2867">
        <w:rPr>
          <w:rFonts w:ascii="Times New Roman" w:hAnsi="Times New Roman" w:cs="Times New Roman"/>
          <w:sz w:val="24"/>
          <w:szCs w:val="24"/>
        </w:rPr>
        <w:t>Svaki vijećnik potpisuje tekst prisege i predaje predsjedniku nakon završetka sjednice.</w:t>
      </w:r>
    </w:p>
    <w:p w14:paraId="621C3D7F" w14:textId="77777777" w:rsidR="000F2867" w:rsidRPr="000F2867" w:rsidRDefault="000F2867" w:rsidP="000F2867">
      <w:pPr>
        <w:spacing w:after="160" w:line="259" w:lineRule="auto"/>
        <w:jc w:val="both"/>
        <w:rPr>
          <w:rFonts w:ascii="Times New Roman" w:hAnsi="Times New Roman" w:cs="Times New Roman"/>
          <w:sz w:val="24"/>
          <w:szCs w:val="24"/>
        </w:rPr>
      </w:pPr>
      <w:r w:rsidRPr="000F2867">
        <w:rPr>
          <w:rFonts w:ascii="Times New Roman" w:hAnsi="Times New Roman" w:cs="Times New Roman"/>
          <w:sz w:val="24"/>
          <w:szCs w:val="24"/>
        </w:rPr>
        <w:t>Vijećnik koji nije bio nazočan na konstituirajućoj sjednici, kao i zamjenik vijećnika, kad počinje obavljati dužnost vijećnika, polaže prisegu na prvoj sjednici na kojoj je nazočan.</w:t>
      </w:r>
    </w:p>
    <w:p w14:paraId="70700CFF" w14:textId="77777777" w:rsidR="000F2867" w:rsidRPr="000F2867" w:rsidRDefault="000F2867" w:rsidP="000F2867">
      <w:pPr>
        <w:spacing w:after="160" w:line="259" w:lineRule="auto"/>
        <w:jc w:val="center"/>
        <w:rPr>
          <w:rFonts w:ascii="Times New Roman" w:hAnsi="Times New Roman" w:cs="Times New Roman"/>
          <w:sz w:val="24"/>
          <w:szCs w:val="24"/>
        </w:rPr>
      </w:pPr>
      <w:r w:rsidRPr="000F2867">
        <w:rPr>
          <w:rFonts w:ascii="Times New Roman" w:hAnsi="Times New Roman" w:cs="Times New Roman"/>
          <w:sz w:val="24"/>
          <w:szCs w:val="24"/>
        </w:rPr>
        <w:t>Članak 6.</w:t>
      </w:r>
    </w:p>
    <w:p w14:paraId="15AF8701" w14:textId="77777777" w:rsidR="000F2867" w:rsidRPr="000F2867" w:rsidRDefault="000F2867" w:rsidP="000F2867">
      <w:pPr>
        <w:spacing w:after="160" w:line="259" w:lineRule="auto"/>
        <w:jc w:val="both"/>
        <w:rPr>
          <w:rFonts w:ascii="Times New Roman" w:hAnsi="Times New Roman" w:cs="Times New Roman"/>
          <w:sz w:val="24"/>
          <w:szCs w:val="24"/>
        </w:rPr>
      </w:pPr>
      <w:r w:rsidRPr="000F2867">
        <w:rPr>
          <w:rFonts w:ascii="Times New Roman" w:hAnsi="Times New Roman" w:cs="Times New Roman"/>
          <w:sz w:val="24"/>
          <w:szCs w:val="24"/>
        </w:rPr>
        <w:t>U slučaju mirovanja mandata i prestanka mandata vijećnika, vijećnika zamjenjuje zamjenik vijećnika.</w:t>
      </w:r>
    </w:p>
    <w:p w14:paraId="09DAE84A" w14:textId="4ACDA521" w:rsidR="000F2867" w:rsidRPr="000F2867" w:rsidRDefault="000F2867" w:rsidP="000F2867">
      <w:pPr>
        <w:spacing w:after="160" w:line="259" w:lineRule="auto"/>
        <w:jc w:val="both"/>
        <w:rPr>
          <w:rFonts w:ascii="Times New Roman" w:hAnsi="Times New Roman" w:cs="Times New Roman"/>
          <w:sz w:val="24"/>
          <w:szCs w:val="24"/>
        </w:rPr>
      </w:pPr>
      <w:r w:rsidRPr="000F2867">
        <w:rPr>
          <w:rFonts w:ascii="Times New Roman" w:hAnsi="Times New Roman" w:cs="Times New Roman"/>
          <w:sz w:val="24"/>
          <w:szCs w:val="24"/>
        </w:rPr>
        <w:t>Vijećnika iz</w:t>
      </w:r>
      <w:r w:rsidR="003E7416">
        <w:rPr>
          <w:rFonts w:ascii="Times New Roman" w:hAnsi="Times New Roman" w:cs="Times New Roman"/>
          <w:sz w:val="24"/>
          <w:szCs w:val="24"/>
        </w:rPr>
        <w:t>a</w:t>
      </w:r>
      <w:r w:rsidRPr="000F2867">
        <w:rPr>
          <w:rFonts w:ascii="Times New Roman" w:hAnsi="Times New Roman" w:cs="Times New Roman"/>
          <w:sz w:val="24"/>
          <w:szCs w:val="24"/>
        </w:rPr>
        <w:t>branog na stranačkoj listi, zamjenjuje kandidat s dotične liste koji nije izabran, a kojeg odredi politička stranka.</w:t>
      </w:r>
    </w:p>
    <w:p w14:paraId="2E0E17D4" w14:textId="77777777" w:rsidR="000F2867" w:rsidRPr="000F2867" w:rsidRDefault="000F2867" w:rsidP="000F2867">
      <w:pPr>
        <w:spacing w:after="160" w:line="259" w:lineRule="auto"/>
        <w:jc w:val="both"/>
        <w:rPr>
          <w:rFonts w:ascii="Times New Roman" w:hAnsi="Times New Roman" w:cs="Times New Roman"/>
          <w:sz w:val="24"/>
          <w:szCs w:val="24"/>
        </w:rPr>
      </w:pPr>
      <w:r w:rsidRPr="000F2867">
        <w:rPr>
          <w:rFonts w:ascii="Times New Roman" w:hAnsi="Times New Roman" w:cs="Times New Roman"/>
          <w:sz w:val="24"/>
          <w:szCs w:val="24"/>
        </w:rPr>
        <w:t>Vijećnika izabranog na koalicijskoj listi dviju ili više političkih stranaka zamjenjuje neizabrani kandidat iste liste s koje je izabran i član kojem je mandat prestao ili miruje, a određuju ga političke stranke sukladno sporazumu, odnosno ako sporazum nije zaključen, određuju ga dogovorno, a ako ne postignu dogovor, zamjenjuje ga prvi sljedeći kandidat s liste. O sklopljenom sporazumu kao i postignutom dogovoru političke stranke dužne su obavijestiti Jedinstveni upravni odjel Općine Šodolovci.</w:t>
      </w:r>
    </w:p>
    <w:p w14:paraId="6DB4FBA7" w14:textId="77777777" w:rsidR="000F2867" w:rsidRPr="000F2867" w:rsidRDefault="000F2867" w:rsidP="000F2867">
      <w:pPr>
        <w:spacing w:after="160" w:line="259" w:lineRule="auto"/>
        <w:jc w:val="both"/>
        <w:rPr>
          <w:rFonts w:ascii="Times New Roman" w:hAnsi="Times New Roman" w:cs="Times New Roman"/>
          <w:sz w:val="24"/>
          <w:szCs w:val="24"/>
        </w:rPr>
      </w:pPr>
      <w:r w:rsidRPr="000F2867">
        <w:rPr>
          <w:rFonts w:ascii="Times New Roman" w:hAnsi="Times New Roman" w:cs="Times New Roman"/>
          <w:sz w:val="24"/>
          <w:szCs w:val="24"/>
        </w:rPr>
        <w:t>Vijećnika izabranog na kandidacijskoj listi grupe birača zamjenjuje prvi sljedeći neizabrani kandidat s liste.</w:t>
      </w:r>
    </w:p>
    <w:p w14:paraId="53271520" w14:textId="77777777" w:rsidR="000F2867" w:rsidRPr="000F2867" w:rsidRDefault="000F2867" w:rsidP="000F2867">
      <w:pPr>
        <w:spacing w:after="160" w:line="259" w:lineRule="auto"/>
        <w:jc w:val="both"/>
        <w:rPr>
          <w:rFonts w:ascii="Times New Roman" w:hAnsi="Times New Roman" w:cs="Times New Roman"/>
          <w:sz w:val="24"/>
          <w:szCs w:val="24"/>
        </w:rPr>
      </w:pPr>
      <w:r w:rsidRPr="000F2867">
        <w:rPr>
          <w:rFonts w:ascii="Times New Roman" w:hAnsi="Times New Roman" w:cs="Times New Roman"/>
          <w:sz w:val="24"/>
          <w:szCs w:val="24"/>
        </w:rPr>
        <w:t>Ostavka se podnosi u pisanom obliku Mandatnom povjerenstvu na način propisan zakonom.</w:t>
      </w:r>
    </w:p>
    <w:p w14:paraId="1D62565A" w14:textId="77777777" w:rsidR="000F2867" w:rsidRPr="000F2867" w:rsidRDefault="000F2867" w:rsidP="000F2867">
      <w:pPr>
        <w:spacing w:after="160" w:line="259" w:lineRule="auto"/>
        <w:jc w:val="center"/>
        <w:rPr>
          <w:rFonts w:ascii="Times New Roman" w:hAnsi="Times New Roman" w:cs="Times New Roman"/>
          <w:sz w:val="24"/>
          <w:szCs w:val="24"/>
        </w:rPr>
      </w:pPr>
      <w:r w:rsidRPr="000F2867">
        <w:rPr>
          <w:rFonts w:ascii="Times New Roman" w:hAnsi="Times New Roman" w:cs="Times New Roman"/>
          <w:sz w:val="24"/>
          <w:szCs w:val="24"/>
        </w:rPr>
        <w:t>Članak 7.</w:t>
      </w:r>
    </w:p>
    <w:p w14:paraId="6097797C" w14:textId="77777777" w:rsidR="000F2867" w:rsidRPr="000F2867" w:rsidRDefault="000F2867" w:rsidP="000F2867">
      <w:pPr>
        <w:spacing w:after="160" w:line="259" w:lineRule="auto"/>
        <w:jc w:val="both"/>
        <w:rPr>
          <w:rFonts w:ascii="Times New Roman" w:hAnsi="Times New Roman" w:cs="Times New Roman"/>
          <w:sz w:val="24"/>
          <w:szCs w:val="24"/>
        </w:rPr>
      </w:pPr>
      <w:r w:rsidRPr="000F2867">
        <w:rPr>
          <w:rFonts w:ascii="Times New Roman" w:hAnsi="Times New Roman" w:cs="Times New Roman"/>
          <w:sz w:val="24"/>
          <w:szCs w:val="24"/>
        </w:rPr>
        <w:t>Vijećniku koji za vrijeme trajanja mandata prihvati obnašanje dužnosti koja je prema odredbama zakona nespojiva s dužnošću člana predstavničkog tijela, mandat miruje, a za to vrijeme vijećnika zamjenjuje zamjenik, u skladu s odredbama zakona.</w:t>
      </w:r>
    </w:p>
    <w:p w14:paraId="2E1C6C21" w14:textId="77777777" w:rsidR="000F2867" w:rsidRPr="000F2867" w:rsidRDefault="000F2867" w:rsidP="000F2867">
      <w:pPr>
        <w:spacing w:after="160" w:line="259" w:lineRule="auto"/>
        <w:jc w:val="both"/>
        <w:rPr>
          <w:rFonts w:ascii="Times New Roman" w:hAnsi="Times New Roman" w:cs="Times New Roman"/>
          <w:sz w:val="24"/>
          <w:szCs w:val="24"/>
        </w:rPr>
      </w:pPr>
      <w:r w:rsidRPr="000F2867">
        <w:rPr>
          <w:rFonts w:ascii="Times New Roman" w:hAnsi="Times New Roman" w:cs="Times New Roman"/>
          <w:sz w:val="24"/>
          <w:szCs w:val="24"/>
        </w:rPr>
        <w:t>Vijećniku kojeg je općinski načelnik imenovao za privremenog zamjenika općinskog načelnika, mandat miruje po sili zakona od dana kada je općinski načelnik onemogućen obavljati svoju dužnost zbog odsutnosti ili drugih razloga spriječenosti.</w:t>
      </w:r>
    </w:p>
    <w:p w14:paraId="136CFEEA" w14:textId="77777777" w:rsidR="000F2867" w:rsidRPr="000F2867" w:rsidRDefault="000F2867" w:rsidP="000F2867">
      <w:pPr>
        <w:spacing w:after="160" w:line="259" w:lineRule="auto"/>
        <w:jc w:val="both"/>
        <w:rPr>
          <w:rFonts w:ascii="Times New Roman" w:hAnsi="Times New Roman" w:cs="Times New Roman"/>
          <w:sz w:val="24"/>
          <w:szCs w:val="24"/>
        </w:rPr>
      </w:pPr>
      <w:r w:rsidRPr="000F2867">
        <w:rPr>
          <w:rFonts w:ascii="Times New Roman" w:hAnsi="Times New Roman" w:cs="Times New Roman"/>
          <w:sz w:val="24"/>
          <w:szCs w:val="24"/>
        </w:rPr>
        <w:t xml:space="preserve">Po prestanku obnašanja nespojive dužnosti, vijećnik nastavlja s obnašanjem dužnosti vijećnika, ako podnese pisani zahtjev predsjedniku Vijeća u roku od osam dana od dana prestanka obnašanja </w:t>
      </w:r>
      <w:r w:rsidRPr="000F2867">
        <w:rPr>
          <w:rFonts w:ascii="Times New Roman" w:hAnsi="Times New Roman" w:cs="Times New Roman"/>
          <w:sz w:val="24"/>
          <w:szCs w:val="24"/>
        </w:rPr>
        <w:lastRenderedPageBreak/>
        <w:t>nespojive dužnosti. Mirovanje mandata prestat će osmog dana od dana podnošenja pisanog zahtjeva.</w:t>
      </w:r>
    </w:p>
    <w:p w14:paraId="577C1113" w14:textId="77777777" w:rsidR="000F2867" w:rsidRPr="000F2867" w:rsidRDefault="000F2867" w:rsidP="000F2867">
      <w:pPr>
        <w:spacing w:after="160" w:line="259" w:lineRule="auto"/>
        <w:jc w:val="both"/>
        <w:rPr>
          <w:rFonts w:ascii="Times New Roman" w:hAnsi="Times New Roman" w:cs="Times New Roman"/>
          <w:sz w:val="24"/>
          <w:szCs w:val="24"/>
        </w:rPr>
      </w:pPr>
    </w:p>
    <w:p w14:paraId="4DA7FD56" w14:textId="77777777" w:rsidR="000F2867" w:rsidRPr="000F2867" w:rsidRDefault="000F2867" w:rsidP="000F2867">
      <w:pPr>
        <w:spacing w:after="160" w:line="259" w:lineRule="auto"/>
        <w:jc w:val="both"/>
        <w:rPr>
          <w:rFonts w:ascii="Times New Roman" w:hAnsi="Times New Roman" w:cs="Times New Roman"/>
          <w:sz w:val="24"/>
          <w:szCs w:val="24"/>
        </w:rPr>
      </w:pPr>
      <w:r w:rsidRPr="000F2867">
        <w:rPr>
          <w:rFonts w:ascii="Times New Roman" w:hAnsi="Times New Roman" w:cs="Times New Roman"/>
          <w:sz w:val="24"/>
          <w:szCs w:val="24"/>
        </w:rPr>
        <w:t>III. PRAVA I DUŽNOSTI VIJEĆNIKA</w:t>
      </w:r>
    </w:p>
    <w:p w14:paraId="40AEBA9D" w14:textId="77777777" w:rsidR="000F2867" w:rsidRPr="000F2867" w:rsidRDefault="000F2867" w:rsidP="000F2867">
      <w:pPr>
        <w:spacing w:after="160" w:line="259" w:lineRule="auto"/>
        <w:jc w:val="center"/>
        <w:rPr>
          <w:rFonts w:ascii="Times New Roman" w:hAnsi="Times New Roman" w:cs="Times New Roman"/>
          <w:sz w:val="24"/>
          <w:szCs w:val="24"/>
        </w:rPr>
      </w:pPr>
      <w:r w:rsidRPr="000F2867">
        <w:rPr>
          <w:rFonts w:ascii="Times New Roman" w:hAnsi="Times New Roman" w:cs="Times New Roman"/>
          <w:sz w:val="24"/>
          <w:szCs w:val="24"/>
        </w:rPr>
        <w:t>Članak 8.</w:t>
      </w:r>
    </w:p>
    <w:p w14:paraId="0A39E1DE" w14:textId="77777777" w:rsidR="000F2867" w:rsidRPr="000F2867" w:rsidRDefault="000F2867" w:rsidP="000F2867">
      <w:pPr>
        <w:spacing w:after="160" w:line="259" w:lineRule="auto"/>
        <w:jc w:val="both"/>
        <w:rPr>
          <w:rFonts w:ascii="Times New Roman" w:hAnsi="Times New Roman" w:cs="Times New Roman"/>
          <w:sz w:val="24"/>
          <w:szCs w:val="24"/>
        </w:rPr>
      </w:pPr>
      <w:r w:rsidRPr="000F2867">
        <w:rPr>
          <w:rFonts w:ascii="Times New Roman" w:hAnsi="Times New Roman" w:cs="Times New Roman"/>
          <w:sz w:val="24"/>
          <w:szCs w:val="24"/>
        </w:rPr>
        <w:t>U obavljanju svoje vijećničke dužnosti vijećnik ima:</w:t>
      </w:r>
    </w:p>
    <w:p w14:paraId="699ACA67" w14:textId="77777777" w:rsidR="000F2867" w:rsidRPr="000F2867" w:rsidRDefault="000F2867" w:rsidP="002C2A7D">
      <w:pPr>
        <w:numPr>
          <w:ilvl w:val="0"/>
          <w:numId w:val="4"/>
        </w:numPr>
        <w:spacing w:after="160" w:line="259" w:lineRule="auto"/>
        <w:contextualSpacing/>
        <w:jc w:val="both"/>
        <w:rPr>
          <w:rFonts w:ascii="Times New Roman" w:hAnsi="Times New Roman" w:cs="Times New Roman"/>
          <w:sz w:val="24"/>
          <w:szCs w:val="24"/>
        </w:rPr>
      </w:pPr>
      <w:r w:rsidRPr="000F2867">
        <w:rPr>
          <w:rFonts w:ascii="Times New Roman" w:hAnsi="Times New Roman" w:cs="Times New Roman"/>
          <w:sz w:val="24"/>
          <w:szCs w:val="24"/>
        </w:rPr>
        <w:t>Pravo i dužnost prisustvovati sjednicama Vijeća,</w:t>
      </w:r>
    </w:p>
    <w:p w14:paraId="7253B991" w14:textId="77777777" w:rsidR="000F2867" w:rsidRPr="000F2867" w:rsidRDefault="000F2867" w:rsidP="002C2A7D">
      <w:pPr>
        <w:numPr>
          <w:ilvl w:val="0"/>
          <w:numId w:val="4"/>
        </w:numPr>
        <w:spacing w:after="160" w:line="259" w:lineRule="auto"/>
        <w:contextualSpacing/>
        <w:jc w:val="both"/>
        <w:rPr>
          <w:rFonts w:ascii="Times New Roman" w:hAnsi="Times New Roman" w:cs="Times New Roman"/>
          <w:sz w:val="24"/>
          <w:szCs w:val="24"/>
        </w:rPr>
      </w:pPr>
      <w:r w:rsidRPr="000F2867">
        <w:rPr>
          <w:rFonts w:ascii="Times New Roman" w:hAnsi="Times New Roman" w:cs="Times New Roman"/>
          <w:sz w:val="24"/>
          <w:szCs w:val="24"/>
        </w:rPr>
        <w:t>Pravo biti predlagan kao i predlagati za imenovanje na dužnost predsjednika i potpredsjednika Vijeća,</w:t>
      </w:r>
    </w:p>
    <w:p w14:paraId="1102DBF3" w14:textId="77777777" w:rsidR="000F2867" w:rsidRPr="000F2867" w:rsidRDefault="000F2867" w:rsidP="002C2A7D">
      <w:pPr>
        <w:numPr>
          <w:ilvl w:val="0"/>
          <w:numId w:val="4"/>
        </w:numPr>
        <w:spacing w:after="160" w:line="259" w:lineRule="auto"/>
        <w:contextualSpacing/>
        <w:jc w:val="both"/>
        <w:rPr>
          <w:rFonts w:ascii="Times New Roman" w:hAnsi="Times New Roman" w:cs="Times New Roman"/>
          <w:sz w:val="24"/>
          <w:szCs w:val="24"/>
        </w:rPr>
      </w:pPr>
      <w:r w:rsidRPr="000F2867">
        <w:rPr>
          <w:rFonts w:ascii="Times New Roman" w:hAnsi="Times New Roman" w:cs="Times New Roman"/>
          <w:sz w:val="24"/>
          <w:szCs w:val="24"/>
        </w:rPr>
        <w:t>Pravo predlaganja aktivnosti u okviru djelokruga Vijeća,</w:t>
      </w:r>
    </w:p>
    <w:p w14:paraId="35BCBEE3" w14:textId="77777777" w:rsidR="000F2867" w:rsidRPr="000F2867" w:rsidRDefault="000F2867" w:rsidP="002C2A7D">
      <w:pPr>
        <w:numPr>
          <w:ilvl w:val="0"/>
          <w:numId w:val="4"/>
        </w:numPr>
        <w:spacing w:after="160" w:line="259" w:lineRule="auto"/>
        <w:contextualSpacing/>
        <w:jc w:val="both"/>
        <w:rPr>
          <w:rFonts w:ascii="Times New Roman" w:hAnsi="Times New Roman" w:cs="Times New Roman"/>
          <w:sz w:val="24"/>
          <w:szCs w:val="24"/>
        </w:rPr>
      </w:pPr>
      <w:r w:rsidRPr="000F2867">
        <w:rPr>
          <w:rFonts w:ascii="Times New Roman" w:hAnsi="Times New Roman" w:cs="Times New Roman"/>
          <w:sz w:val="24"/>
          <w:szCs w:val="24"/>
        </w:rPr>
        <w:t>Pravo predlaganja donošenja izmjena i dopuna normativnih akata,</w:t>
      </w:r>
    </w:p>
    <w:p w14:paraId="24F3DA7E" w14:textId="77777777" w:rsidR="000F2867" w:rsidRPr="000F2867" w:rsidRDefault="000F2867" w:rsidP="002C2A7D">
      <w:pPr>
        <w:numPr>
          <w:ilvl w:val="0"/>
          <w:numId w:val="4"/>
        </w:numPr>
        <w:spacing w:after="160" w:line="259" w:lineRule="auto"/>
        <w:contextualSpacing/>
        <w:jc w:val="both"/>
        <w:rPr>
          <w:rFonts w:ascii="Times New Roman" w:hAnsi="Times New Roman" w:cs="Times New Roman"/>
          <w:sz w:val="24"/>
          <w:szCs w:val="24"/>
        </w:rPr>
      </w:pPr>
      <w:r w:rsidRPr="000F2867">
        <w:rPr>
          <w:rFonts w:ascii="Times New Roman" w:hAnsi="Times New Roman" w:cs="Times New Roman"/>
          <w:sz w:val="24"/>
          <w:szCs w:val="24"/>
        </w:rPr>
        <w:t>Pravo raspravljati i izjašnjavat se o svim pitanjima koja su na dnevnom redu Vijeća,</w:t>
      </w:r>
    </w:p>
    <w:p w14:paraId="3A11C6F3" w14:textId="77777777" w:rsidR="000F2867" w:rsidRPr="000F2867" w:rsidRDefault="000F2867" w:rsidP="002C2A7D">
      <w:pPr>
        <w:numPr>
          <w:ilvl w:val="0"/>
          <w:numId w:val="4"/>
        </w:numPr>
        <w:spacing w:after="160" w:line="259" w:lineRule="auto"/>
        <w:contextualSpacing/>
        <w:jc w:val="both"/>
        <w:rPr>
          <w:rFonts w:ascii="Times New Roman" w:hAnsi="Times New Roman" w:cs="Times New Roman"/>
          <w:sz w:val="24"/>
          <w:szCs w:val="24"/>
        </w:rPr>
      </w:pPr>
      <w:r w:rsidRPr="000F2867">
        <w:rPr>
          <w:rFonts w:ascii="Times New Roman" w:hAnsi="Times New Roman" w:cs="Times New Roman"/>
          <w:sz w:val="24"/>
          <w:szCs w:val="24"/>
        </w:rPr>
        <w:t>Obavljati poslove i zadaće koje mu u okviru svog djelokruga povjeri Vijeće, kao i sva ostala prava i dužnosti u okviru zakona i drugih podzakonskih akata.</w:t>
      </w:r>
    </w:p>
    <w:p w14:paraId="570A3470" w14:textId="77777777" w:rsidR="000F2867" w:rsidRPr="000F2867" w:rsidRDefault="000F2867" w:rsidP="000F2867">
      <w:pPr>
        <w:spacing w:after="160" w:line="259" w:lineRule="auto"/>
        <w:jc w:val="center"/>
        <w:rPr>
          <w:rFonts w:ascii="Times New Roman" w:hAnsi="Times New Roman" w:cs="Times New Roman"/>
          <w:sz w:val="24"/>
          <w:szCs w:val="24"/>
        </w:rPr>
      </w:pPr>
      <w:r w:rsidRPr="000F2867">
        <w:rPr>
          <w:rFonts w:ascii="Times New Roman" w:hAnsi="Times New Roman" w:cs="Times New Roman"/>
          <w:sz w:val="24"/>
          <w:szCs w:val="24"/>
        </w:rPr>
        <w:t>Članak 9.</w:t>
      </w:r>
    </w:p>
    <w:p w14:paraId="3D8A9690" w14:textId="77777777" w:rsidR="000F2867" w:rsidRPr="000F2867" w:rsidRDefault="000F2867" w:rsidP="000F2867">
      <w:pPr>
        <w:spacing w:after="160" w:line="259" w:lineRule="auto"/>
        <w:jc w:val="both"/>
        <w:rPr>
          <w:rFonts w:ascii="Times New Roman" w:hAnsi="Times New Roman" w:cs="Times New Roman"/>
          <w:sz w:val="24"/>
          <w:szCs w:val="24"/>
        </w:rPr>
      </w:pPr>
      <w:r w:rsidRPr="000F2867">
        <w:rPr>
          <w:rFonts w:ascii="Times New Roman" w:hAnsi="Times New Roman" w:cs="Times New Roman"/>
          <w:sz w:val="24"/>
          <w:szCs w:val="24"/>
        </w:rPr>
        <w:t>Jedinstveni upravni odjel dužan je pružiti pomoć vijećniku u obavljanju njegove funkcije, a napose u izradi prijedloga koje on podnosi, u obavljanju poslova i zadataka koje mu je povjerilo radno tijelo Općinskog vijeća odnosno da mu osigura dopunsku dokumentaciju za pojedine teme ili predmete koji su na dnevnom redu sjednice Općinskog vijeća ili radnih tijela.</w:t>
      </w:r>
    </w:p>
    <w:p w14:paraId="08BEDF0B" w14:textId="77777777" w:rsidR="000F2867" w:rsidRPr="000F2867" w:rsidRDefault="000F2867" w:rsidP="000F2867">
      <w:pPr>
        <w:spacing w:after="160" w:line="259" w:lineRule="auto"/>
        <w:jc w:val="center"/>
        <w:rPr>
          <w:rFonts w:ascii="Times New Roman" w:hAnsi="Times New Roman" w:cs="Times New Roman"/>
          <w:sz w:val="24"/>
          <w:szCs w:val="24"/>
        </w:rPr>
      </w:pPr>
      <w:r w:rsidRPr="000F2867">
        <w:rPr>
          <w:rFonts w:ascii="Times New Roman" w:hAnsi="Times New Roman" w:cs="Times New Roman"/>
          <w:sz w:val="24"/>
          <w:szCs w:val="24"/>
        </w:rPr>
        <w:t>Članak 10.</w:t>
      </w:r>
    </w:p>
    <w:p w14:paraId="1D7F5C79" w14:textId="77777777" w:rsidR="000F2867" w:rsidRPr="000F2867" w:rsidRDefault="000F2867" w:rsidP="000F2867">
      <w:pPr>
        <w:spacing w:after="160" w:line="259" w:lineRule="auto"/>
        <w:jc w:val="both"/>
        <w:rPr>
          <w:rFonts w:ascii="Times New Roman" w:hAnsi="Times New Roman" w:cs="Times New Roman"/>
          <w:sz w:val="24"/>
          <w:szCs w:val="24"/>
        </w:rPr>
      </w:pPr>
      <w:r w:rsidRPr="000F2867">
        <w:rPr>
          <w:rFonts w:ascii="Times New Roman" w:hAnsi="Times New Roman" w:cs="Times New Roman"/>
          <w:sz w:val="24"/>
          <w:szCs w:val="24"/>
        </w:rPr>
        <w:t>Vijećnici Općinskog vijeća mogu osnovati Klub vijećnika prema stranačkoj pripadnosti i Klub nezavisnih vijećnika.</w:t>
      </w:r>
    </w:p>
    <w:p w14:paraId="3A0B5FA1" w14:textId="77777777" w:rsidR="000F2867" w:rsidRPr="000F2867" w:rsidRDefault="000F2867" w:rsidP="000F2867">
      <w:pPr>
        <w:spacing w:after="160" w:line="259" w:lineRule="auto"/>
        <w:jc w:val="both"/>
        <w:rPr>
          <w:rFonts w:ascii="Times New Roman" w:hAnsi="Times New Roman" w:cs="Times New Roman"/>
          <w:sz w:val="24"/>
          <w:szCs w:val="24"/>
        </w:rPr>
      </w:pPr>
      <w:r w:rsidRPr="000F2867">
        <w:rPr>
          <w:rFonts w:ascii="Times New Roman" w:hAnsi="Times New Roman" w:cs="Times New Roman"/>
          <w:sz w:val="24"/>
          <w:szCs w:val="24"/>
        </w:rPr>
        <w:t>Klub mora imati najmanje 3 člana.</w:t>
      </w:r>
    </w:p>
    <w:p w14:paraId="61607CE0" w14:textId="77777777" w:rsidR="000F2867" w:rsidRPr="000F2867" w:rsidRDefault="000F2867" w:rsidP="000F2867">
      <w:pPr>
        <w:spacing w:after="160" w:line="259" w:lineRule="auto"/>
        <w:jc w:val="both"/>
        <w:rPr>
          <w:rFonts w:ascii="Times New Roman" w:hAnsi="Times New Roman" w:cs="Times New Roman"/>
          <w:sz w:val="24"/>
          <w:szCs w:val="24"/>
        </w:rPr>
      </w:pPr>
      <w:r w:rsidRPr="000F2867">
        <w:rPr>
          <w:rFonts w:ascii="Times New Roman" w:hAnsi="Times New Roman" w:cs="Times New Roman"/>
          <w:sz w:val="24"/>
          <w:szCs w:val="24"/>
        </w:rPr>
        <w:t>Klubovi vijećnika obvezni su o svom osnivanju obavijestiti predsjednika Općinskog vijeća, priložiti svoja pravila rada, te podatke o članovima.</w:t>
      </w:r>
    </w:p>
    <w:p w14:paraId="4DA391F7" w14:textId="77777777" w:rsidR="000F2867" w:rsidRPr="000F2867" w:rsidRDefault="000F2867" w:rsidP="000F2867">
      <w:pPr>
        <w:spacing w:after="160" w:line="259" w:lineRule="auto"/>
        <w:jc w:val="both"/>
        <w:rPr>
          <w:rFonts w:ascii="Times New Roman" w:hAnsi="Times New Roman" w:cs="Times New Roman"/>
          <w:sz w:val="24"/>
          <w:szCs w:val="24"/>
        </w:rPr>
      </w:pPr>
      <w:r w:rsidRPr="000F2867">
        <w:rPr>
          <w:rFonts w:ascii="Times New Roman" w:hAnsi="Times New Roman" w:cs="Times New Roman"/>
          <w:sz w:val="24"/>
          <w:szCs w:val="24"/>
        </w:rPr>
        <w:t>Predsjednik Općinskog vijeća brine da se klubovima vijećnika osiguraju prostorni i drugi tehnički uvjeti za rad.</w:t>
      </w:r>
    </w:p>
    <w:p w14:paraId="17237C7C" w14:textId="77777777" w:rsidR="000F2867" w:rsidRPr="000F2867" w:rsidRDefault="000F2867" w:rsidP="000F2867">
      <w:pPr>
        <w:spacing w:after="160" w:line="259" w:lineRule="auto"/>
        <w:jc w:val="center"/>
        <w:rPr>
          <w:rFonts w:ascii="Times New Roman" w:hAnsi="Times New Roman" w:cs="Times New Roman"/>
          <w:sz w:val="24"/>
          <w:szCs w:val="24"/>
        </w:rPr>
      </w:pPr>
      <w:r w:rsidRPr="000F2867">
        <w:rPr>
          <w:rFonts w:ascii="Times New Roman" w:hAnsi="Times New Roman" w:cs="Times New Roman"/>
          <w:sz w:val="24"/>
          <w:szCs w:val="24"/>
        </w:rPr>
        <w:t>Članak 11.</w:t>
      </w:r>
    </w:p>
    <w:p w14:paraId="476B6D06" w14:textId="77777777" w:rsidR="000F2867" w:rsidRPr="000F2867" w:rsidRDefault="000F2867" w:rsidP="000F2867">
      <w:pPr>
        <w:spacing w:after="160" w:line="259" w:lineRule="auto"/>
        <w:jc w:val="both"/>
        <w:rPr>
          <w:rFonts w:ascii="Times New Roman" w:hAnsi="Times New Roman" w:cs="Times New Roman"/>
          <w:sz w:val="24"/>
          <w:szCs w:val="24"/>
        </w:rPr>
      </w:pPr>
      <w:r w:rsidRPr="000F2867">
        <w:rPr>
          <w:rFonts w:ascii="Times New Roman" w:hAnsi="Times New Roman" w:cs="Times New Roman"/>
          <w:sz w:val="24"/>
          <w:szCs w:val="24"/>
        </w:rPr>
        <w:t>Vijećnici su dužni čuvati službenu tajnu i druge povjerljive podatke koje saznaju u obavljanju vijećničke dužnosti i za to su odgovorni prema zakonu.</w:t>
      </w:r>
    </w:p>
    <w:p w14:paraId="7F42600F" w14:textId="77777777" w:rsidR="000F2867" w:rsidRPr="000F2867" w:rsidRDefault="000F2867" w:rsidP="000F2867">
      <w:pPr>
        <w:spacing w:after="160" w:line="259" w:lineRule="auto"/>
        <w:jc w:val="center"/>
        <w:rPr>
          <w:rFonts w:ascii="Times New Roman" w:hAnsi="Times New Roman" w:cs="Times New Roman"/>
          <w:sz w:val="24"/>
          <w:szCs w:val="24"/>
        </w:rPr>
      </w:pPr>
      <w:r w:rsidRPr="000F2867">
        <w:rPr>
          <w:rFonts w:ascii="Times New Roman" w:hAnsi="Times New Roman" w:cs="Times New Roman"/>
          <w:sz w:val="24"/>
          <w:szCs w:val="24"/>
        </w:rPr>
        <w:t>Članak 12.</w:t>
      </w:r>
    </w:p>
    <w:p w14:paraId="306C1A55" w14:textId="77777777" w:rsidR="000F2867" w:rsidRPr="000F2867" w:rsidRDefault="000F2867" w:rsidP="000F2867">
      <w:pPr>
        <w:spacing w:after="160" w:line="259" w:lineRule="auto"/>
        <w:jc w:val="both"/>
        <w:rPr>
          <w:rFonts w:ascii="Times New Roman" w:hAnsi="Times New Roman" w:cs="Times New Roman"/>
          <w:sz w:val="24"/>
          <w:szCs w:val="24"/>
        </w:rPr>
      </w:pPr>
      <w:r w:rsidRPr="000F2867">
        <w:rPr>
          <w:rFonts w:ascii="Times New Roman" w:hAnsi="Times New Roman" w:cs="Times New Roman"/>
          <w:sz w:val="24"/>
          <w:szCs w:val="24"/>
        </w:rPr>
        <w:t>Za vrijeme obavljanja dužnosti vijećnik ima pravo na naknadu sukladno Statutu Općine Šodolovci, ovom Poslovniku i posebnoj odluci Općinskog vijeća.</w:t>
      </w:r>
    </w:p>
    <w:p w14:paraId="3E3B0486" w14:textId="77777777" w:rsidR="000F2867" w:rsidRPr="000F2867" w:rsidRDefault="000F2867" w:rsidP="000F2867">
      <w:pPr>
        <w:spacing w:after="160" w:line="259" w:lineRule="auto"/>
        <w:jc w:val="both"/>
        <w:rPr>
          <w:rFonts w:ascii="Times New Roman" w:hAnsi="Times New Roman" w:cs="Times New Roman"/>
          <w:sz w:val="24"/>
          <w:szCs w:val="24"/>
        </w:rPr>
      </w:pPr>
    </w:p>
    <w:p w14:paraId="792953C1" w14:textId="77777777" w:rsidR="000F2867" w:rsidRPr="000F2867" w:rsidRDefault="000F2867" w:rsidP="000F2867">
      <w:pPr>
        <w:spacing w:after="160" w:line="259" w:lineRule="auto"/>
        <w:jc w:val="both"/>
        <w:rPr>
          <w:rFonts w:ascii="Times New Roman" w:hAnsi="Times New Roman" w:cs="Times New Roman"/>
          <w:sz w:val="24"/>
          <w:szCs w:val="24"/>
        </w:rPr>
      </w:pPr>
      <w:r w:rsidRPr="000F2867">
        <w:rPr>
          <w:rFonts w:ascii="Times New Roman" w:hAnsi="Times New Roman" w:cs="Times New Roman"/>
          <w:sz w:val="24"/>
          <w:szCs w:val="24"/>
        </w:rPr>
        <w:t>IV. PRAVA I DUŽNOSTI PREDSJEDNIKA I POTPREDSJEDNIKA OPĆINSKOG VIJEĆA</w:t>
      </w:r>
    </w:p>
    <w:p w14:paraId="417F1377" w14:textId="77777777" w:rsidR="000F2867" w:rsidRPr="000F2867" w:rsidRDefault="000F2867" w:rsidP="000F2867">
      <w:pPr>
        <w:spacing w:after="160" w:line="259" w:lineRule="auto"/>
        <w:jc w:val="center"/>
        <w:rPr>
          <w:rFonts w:ascii="Times New Roman" w:hAnsi="Times New Roman" w:cs="Times New Roman"/>
          <w:sz w:val="24"/>
          <w:szCs w:val="24"/>
        </w:rPr>
      </w:pPr>
      <w:r w:rsidRPr="000F2867">
        <w:rPr>
          <w:rFonts w:ascii="Times New Roman" w:hAnsi="Times New Roman" w:cs="Times New Roman"/>
          <w:sz w:val="24"/>
          <w:szCs w:val="24"/>
        </w:rPr>
        <w:t>Članak 13.</w:t>
      </w:r>
    </w:p>
    <w:p w14:paraId="431A9BEA" w14:textId="77777777" w:rsidR="000F2867" w:rsidRPr="000F2867" w:rsidRDefault="000F2867" w:rsidP="000F2867">
      <w:pPr>
        <w:spacing w:after="160" w:line="259" w:lineRule="auto"/>
        <w:jc w:val="both"/>
        <w:rPr>
          <w:rFonts w:ascii="Times New Roman" w:hAnsi="Times New Roman" w:cs="Times New Roman"/>
          <w:sz w:val="24"/>
          <w:szCs w:val="24"/>
        </w:rPr>
      </w:pPr>
      <w:r w:rsidRPr="000F2867">
        <w:rPr>
          <w:rFonts w:ascii="Times New Roman" w:hAnsi="Times New Roman" w:cs="Times New Roman"/>
          <w:sz w:val="24"/>
          <w:szCs w:val="24"/>
        </w:rPr>
        <w:t>Općinsko vijeće Općine Šodolovci ima predsjednika i jednog potpredsjednika.</w:t>
      </w:r>
    </w:p>
    <w:p w14:paraId="6EDC381F" w14:textId="77777777" w:rsidR="000F2867" w:rsidRPr="000F2867" w:rsidRDefault="000F2867" w:rsidP="000F2867">
      <w:pPr>
        <w:spacing w:after="160" w:line="259" w:lineRule="auto"/>
        <w:jc w:val="both"/>
        <w:rPr>
          <w:rFonts w:ascii="Times New Roman" w:hAnsi="Times New Roman" w:cs="Times New Roman"/>
          <w:sz w:val="24"/>
          <w:szCs w:val="24"/>
        </w:rPr>
      </w:pPr>
      <w:r w:rsidRPr="000F2867">
        <w:rPr>
          <w:rFonts w:ascii="Times New Roman" w:hAnsi="Times New Roman" w:cs="Times New Roman"/>
          <w:sz w:val="24"/>
          <w:szCs w:val="24"/>
        </w:rPr>
        <w:t>Predsjednika i potpredsjednika bira Općinsko vijeće iz reda vijećnika.</w:t>
      </w:r>
    </w:p>
    <w:p w14:paraId="1161EE7B" w14:textId="77777777" w:rsidR="000F2867" w:rsidRPr="000F2867" w:rsidRDefault="000F2867" w:rsidP="000F2867">
      <w:pPr>
        <w:spacing w:after="160" w:line="259" w:lineRule="auto"/>
        <w:jc w:val="both"/>
        <w:rPr>
          <w:rFonts w:ascii="Times New Roman" w:hAnsi="Times New Roman" w:cs="Times New Roman"/>
          <w:sz w:val="24"/>
          <w:szCs w:val="24"/>
        </w:rPr>
      </w:pPr>
      <w:r w:rsidRPr="000F2867">
        <w:rPr>
          <w:rFonts w:ascii="Times New Roman" w:hAnsi="Times New Roman" w:cs="Times New Roman"/>
          <w:sz w:val="24"/>
          <w:szCs w:val="24"/>
        </w:rPr>
        <w:t>Predsjednik i potpredsjednik se biraju većinom glasova svih vijećnika.</w:t>
      </w:r>
    </w:p>
    <w:p w14:paraId="7506A9D7" w14:textId="77777777" w:rsidR="000F2867" w:rsidRPr="000F2867" w:rsidRDefault="000F2867" w:rsidP="000F2867">
      <w:pPr>
        <w:spacing w:after="160" w:line="259" w:lineRule="auto"/>
        <w:jc w:val="center"/>
        <w:rPr>
          <w:rFonts w:ascii="Times New Roman" w:hAnsi="Times New Roman" w:cs="Times New Roman"/>
          <w:sz w:val="24"/>
          <w:szCs w:val="24"/>
        </w:rPr>
      </w:pPr>
      <w:r w:rsidRPr="000F2867">
        <w:rPr>
          <w:rFonts w:ascii="Times New Roman" w:hAnsi="Times New Roman" w:cs="Times New Roman"/>
          <w:sz w:val="24"/>
          <w:szCs w:val="24"/>
        </w:rPr>
        <w:lastRenderedPageBreak/>
        <w:t>Članak 14.</w:t>
      </w:r>
    </w:p>
    <w:p w14:paraId="1BAE900C" w14:textId="77777777" w:rsidR="000F2867" w:rsidRPr="000F2867" w:rsidRDefault="000F2867" w:rsidP="000F2867">
      <w:pPr>
        <w:spacing w:after="160" w:line="259" w:lineRule="auto"/>
        <w:jc w:val="both"/>
        <w:rPr>
          <w:rFonts w:ascii="Times New Roman" w:hAnsi="Times New Roman" w:cs="Times New Roman"/>
          <w:sz w:val="24"/>
          <w:szCs w:val="24"/>
        </w:rPr>
      </w:pPr>
      <w:r w:rsidRPr="000F2867">
        <w:rPr>
          <w:rFonts w:ascii="Times New Roman" w:hAnsi="Times New Roman" w:cs="Times New Roman"/>
          <w:sz w:val="24"/>
          <w:szCs w:val="24"/>
        </w:rPr>
        <w:t>Pravo predlagati kandidate za predsjednika i potpredsjednika  ima Odbor za izbor i imenovanje  kao i svaki vijećnik Općinskog vijeća.</w:t>
      </w:r>
    </w:p>
    <w:p w14:paraId="12D8E86A" w14:textId="77777777" w:rsidR="000F2867" w:rsidRPr="000F2867" w:rsidRDefault="000F2867" w:rsidP="000F2867">
      <w:pPr>
        <w:spacing w:after="160" w:line="259" w:lineRule="auto"/>
        <w:jc w:val="both"/>
        <w:rPr>
          <w:rFonts w:ascii="Times New Roman" w:hAnsi="Times New Roman" w:cs="Times New Roman"/>
          <w:sz w:val="24"/>
          <w:szCs w:val="24"/>
        </w:rPr>
      </w:pPr>
      <w:r w:rsidRPr="000F2867">
        <w:rPr>
          <w:rFonts w:ascii="Times New Roman" w:hAnsi="Times New Roman" w:cs="Times New Roman"/>
          <w:sz w:val="24"/>
          <w:szCs w:val="24"/>
        </w:rPr>
        <w:t>Kada vijećnik predlaže kandidata za predsjednika odnosno potpredsjednika predloženi vijećnik postaje kandidat za predsjednika ili potpredsjednika ukoliko se za prijedlog njegove kandidature javno izjasni najmanje jedna trećina svih vijećnika.</w:t>
      </w:r>
    </w:p>
    <w:p w14:paraId="2658EBFF" w14:textId="77777777" w:rsidR="000F2867" w:rsidRPr="000F2867" w:rsidRDefault="000F2867" w:rsidP="000F2867">
      <w:pPr>
        <w:spacing w:after="160" w:line="259" w:lineRule="auto"/>
        <w:jc w:val="both"/>
        <w:rPr>
          <w:rFonts w:ascii="Times New Roman" w:hAnsi="Times New Roman" w:cs="Times New Roman"/>
          <w:sz w:val="24"/>
          <w:szCs w:val="24"/>
        </w:rPr>
      </w:pPr>
      <w:r w:rsidRPr="000F2867">
        <w:rPr>
          <w:rFonts w:ascii="Times New Roman" w:hAnsi="Times New Roman" w:cs="Times New Roman"/>
          <w:sz w:val="24"/>
          <w:szCs w:val="24"/>
        </w:rPr>
        <w:t>Prijedlog vijećnika mora biti podnesen u pisanom obliku i potvrđen potpisom vijećnika. Vijećnik svojim potpisom može podržati samo jednog kandidata.</w:t>
      </w:r>
    </w:p>
    <w:p w14:paraId="3C626609" w14:textId="77777777" w:rsidR="000F2867" w:rsidRPr="000F2867" w:rsidRDefault="000F2867" w:rsidP="000F2867">
      <w:pPr>
        <w:spacing w:after="160" w:line="259" w:lineRule="auto"/>
        <w:jc w:val="center"/>
        <w:rPr>
          <w:rFonts w:ascii="Times New Roman" w:hAnsi="Times New Roman" w:cs="Times New Roman"/>
          <w:sz w:val="24"/>
          <w:szCs w:val="24"/>
        </w:rPr>
      </w:pPr>
      <w:r w:rsidRPr="000F2867">
        <w:rPr>
          <w:rFonts w:ascii="Times New Roman" w:hAnsi="Times New Roman" w:cs="Times New Roman"/>
          <w:sz w:val="24"/>
          <w:szCs w:val="24"/>
        </w:rPr>
        <w:t>Članak 15.</w:t>
      </w:r>
    </w:p>
    <w:p w14:paraId="25F13D4A" w14:textId="77777777" w:rsidR="000F2867" w:rsidRPr="000F2867" w:rsidRDefault="000F2867" w:rsidP="000F2867">
      <w:pPr>
        <w:spacing w:after="160" w:line="259" w:lineRule="auto"/>
        <w:jc w:val="both"/>
        <w:rPr>
          <w:rFonts w:ascii="Times New Roman" w:hAnsi="Times New Roman" w:cs="Times New Roman"/>
          <w:sz w:val="24"/>
          <w:szCs w:val="24"/>
        </w:rPr>
      </w:pPr>
      <w:r w:rsidRPr="000F2867">
        <w:rPr>
          <w:rFonts w:ascii="Times New Roman" w:hAnsi="Times New Roman" w:cs="Times New Roman"/>
          <w:sz w:val="24"/>
          <w:szCs w:val="24"/>
        </w:rPr>
        <w:t>Izbor predsjednika i potpredsjednika obavlja se javnim glasovanjem zasebno za svakog kandidata.</w:t>
      </w:r>
    </w:p>
    <w:p w14:paraId="32C90771" w14:textId="77777777" w:rsidR="000F2867" w:rsidRPr="000F2867" w:rsidRDefault="000F2867" w:rsidP="000F2867">
      <w:pPr>
        <w:spacing w:after="160" w:line="259" w:lineRule="auto"/>
        <w:jc w:val="both"/>
        <w:rPr>
          <w:rFonts w:ascii="Times New Roman" w:hAnsi="Times New Roman" w:cs="Times New Roman"/>
          <w:sz w:val="24"/>
          <w:szCs w:val="24"/>
        </w:rPr>
      </w:pPr>
      <w:r w:rsidRPr="000F2867">
        <w:rPr>
          <w:rFonts w:ascii="Times New Roman" w:hAnsi="Times New Roman" w:cs="Times New Roman"/>
          <w:sz w:val="24"/>
          <w:szCs w:val="24"/>
        </w:rPr>
        <w:t>Ukoliko je utvrđeno više kandidata za pojedinu dužnost, Općinsko vijeće može odlučiti da se izbor predsjednika i potpredsjednika obavi tajnim glasovanjem.</w:t>
      </w:r>
    </w:p>
    <w:p w14:paraId="652F3F6F" w14:textId="77777777" w:rsidR="000F2867" w:rsidRPr="000F2867" w:rsidRDefault="000F2867" w:rsidP="000F2867">
      <w:pPr>
        <w:spacing w:after="160" w:line="259" w:lineRule="auto"/>
        <w:jc w:val="both"/>
        <w:rPr>
          <w:rFonts w:ascii="Times New Roman" w:hAnsi="Times New Roman" w:cs="Times New Roman"/>
          <w:sz w:val="24"/>
          <w:szCs w:val="24"/>
        </w:rPr>
      </w:pPr>
      <w:r w:rsidRPr="000F2867">
        <w:rPr>
          <w:rFonts w:ascii="Times New Roman" w:hAnsi="Times New Roman" w:cs="Times New Roman"/>
          <w:sz w:val="24"/>
          <w:szCs w:val="24"/>
        </w:rPr>
        <w:t>Tajnim glasovanjem ravna i rezultate utvrđuje i objavljuje predsjedavajući uz pomoć dva vijećnika koja izabere vijeće.</w:t>
      </w:r>
    </w:p>
    <w:p w14:paraId="60A166CE" w14:textId="77777777" w:rsidR="000F2867" w:rsidRPr="000F2867" w:rsidRDefault="000F2867" w:rsidP="000F2867">
      <w:pPr>
        <w:spacing w:after="160" w:line="259" w:lineRule="auto"/>
        <w:jc w:val="both"/>
        <w:rPr>
          <w:rFonts w:ascii="Times New Roman" w:hAnsi="Times New Roman" w:cs="Times New Roman"/>
          <w:sz w:val="24"/>
          <w:szCs w:val="24"/>
        </w:rPr>
      </w:pPr>
      <w:r w:rsidRPr="000F2867">
        <w:rPr>
          <w:rFonts w:ascii="Times New Roman" w:hAnsi="Times New Roman" w:cs="Times New Roman"/>
          <w:sz w:val="24"/>
          <w:szCs w:val="24"/>
        </w:rPr>
        <w:t>Tajno glasovanje se obavlja glasačkim listićima, zaokruživanjem rednog broja ispred imena kandidata..</w:t>
      </w:r>
    </w:p>
    <w:p w14:paraId="2AF1D2BD" w14:textId="77777777" w:rsidR="000F2867" w:rsidRPr="000F2867" w:rsidRDefault="000F2867" w:rsidP="000F2867">
      <w:pPr>
        <w:spacing w:after="160" w:line="259" w:lineRule="auto"/>
        <w:jc w:val="both"/>
        <w:rPr>
          <w:rFonts w:ascii="Times New Roman" w:hAnsi="Times New Roman" w:cs="Times New Roman"/>
          <w:sz w:val="24"/>
          <w:szCs w:val="24"/>
        </w:rPr>
      </w:pPr>
      <w:r w:rsidRPr="000F2867">
        <w:rPr>
          <w:rFonts w:ascii="Times New Roman" w:hAnsi="Times New Roman" w:cs="Times New Roman"/>
          <w:sz w:val="24"/>
          <w:szCs w:val="24"/>
        </w:rPr>
        <w:t>Kandidati se svrstavaju na glasačkom listiću abecednim redom.</w:t>
      </w:r>
    </w:p>
    <w:p w14:paraId="1A2E77B3" w14:textId="77777777" w:rsidR="000F2867" w:rsidRPr="000F2867" w:rsidRDefault="000F2867" w:rsidP="000F2867">
      <w:pPr>
        <w:spacing w:after="160" w:line="259" w:lineRule="auto"/>
        <w:jc w:val="center"/>
        <w:rPr>
          <w:rFonts w:ascii="Times New Roman" w:hAnsi="Times New Roman" w:cs="Times New Roman"/>
          <w:sz w:val="24"/>
          <w:szCs w:val="24"/>
        </w:rPr>
      </w:pPr>
      <w:r w:rsidRPr="000F2867">
        <w:rPr>
          <w:rFonts w:ascii="Times New Roman" w:hAnsi="Times New Roman" w:cs="Times New Roman"/>
          <w:sz w:val="24"/>
          <w:szCs w:val="24"/>
        </w:rPr>
        <w:t>Članak 16.</w:t>
      </w:r>
    </w:p>
    <w:p w14:paraId="03B2DC1B" w14:textId="77777777" w:rsidR="000F2867" w:rsidRPr="000F2867" w:rsidRDefault="000F2867" w:rsidP="000F2867">
      <w:pPr>
        <w:spacing w:after="160" w:line="259" w:lineRule="auto"/>
        <w:jc w:val="both"/>
        <w:rPr>
          <w:rFonts w:ascii="Times New Roman" w:hAnsi="Times New Roman" w:cs="Times New Roman"/>
          <w:sz w:val="24"/>
          <w:szCs w:val="24"/>
        </w:rPr>
      </w:pPr>
      <w:r w:rsidRPr="000F2867">
        <w:rPr>
          <w:rFonts w:ascii="Times New Roman" w:hAnsi="Times New Roman" w:cs="Times New Roman"/>
          <w:sz w:val="24"/>
          <w:szCs w:val="24"/>
        </w:rPr>
        <w:t>Ako prilikom glasovanja za izbor predsjednika i potpredsjednika niti jedan kandidat ne dobije potrebnu većinu, glasanje o istim kandidatima se ponavlja.</w:t>
      </w:r>
    </w:p>
    <w:p w14:paraId="7FB2B59F" w14:textId="77777777" w:rsidR="000F2867" w:rsidRPr="000F2867" w:rsidRDefault="000F2867" w:rsidP="000F2867">
      <w:pPr>
        <w:spacing w:after="160" w:line="259" w:lineRule="auto"/>
        <w:jc w:val="both"/>
        <w:rPr>
          <w:rFonts w:ascii="Times New Roman" w:hAnsi="Times New Roman" w:cs="Times New Roman"/>
          <w:sz w:val="24"/>
          <w:szCs w:val="24"/>
        </w:rPr>
      </w:pPr>
      <w:r w:rsidRPr="000F2867">
        <w:rPr>
          <w:rFonts w:ascii="Times New Roman" w:hAnsi="Times New Roman" w:cs="Times New Roman"/>
          <w:sz w:val="24"/>
          <w:szCs w:val="24"/>
        </w:rPr>
        <w:t>Ako je za izbor predsjednika i potpredsjednika bilo predloženo više kandidata, i niti jedan ne dobije potrebnu većinu glasova, u ponovljenom postupku sudjeluju dva kandidata koja su dobila najviše glasova.</w:t>
      </w:r>
    </w:p>
    <w:p w14:paraId="05EE8F59" w14:textId="77777777" w:rsidR="000F2867" w:rsidRPr="000F2867" w:rsidRDefault="000F2867" w:rsidP="000F2867">
      <w:pPr>
        <w:spacing w:after="160" w:line="259" w:lineRule="auto"/>
        <w:jc w:val="both"/>
        <w:rPr>
          <w:rFonts w:ascii="Times New Roman" w:hAnsi="Times New Roman" w:cs="Times New Roman"/>
          <w:sz w:val="24"/>
          <w:szCs w:val="24"/>
        </w:rPr>
      </w:pPr>
      <w:r w:rsidRPr="000F2867">
        <w:rPr>
          <w:rFonts w:ascii="Times New Roman" w:hAnsi="Times New Roman" w:cs="Times New Roman"/>
          <w:sz w:val="24"/>
          <w:szCs w:val="24"/>
        </w:rPr>
        <w:t>Ako su kandidati dobili isti broj glasova, glasovanje o istim kandidatima se ponavlja.</w:t>
      </w:r>
    </w:p>
    <w:p w14:paraId="2BFE031A" w14:textId="77777777" w:rsidR="000F2867" w:rsidRPr="000F2867" w:rsidRDefault="000F2867" w:rsidP="000F2867">
      <w:pPr>
        <w:spacing w:after="160" w:line="259" w:lineRule="auto"/>
        <w:jc w:val="both"/>
        <w:rPr>
          <w:rFonts w:ascii="Times New Roman" w:hAnsi="Times New Roman" w:cs="Times New Roman"/>
          <w:sz w:val="24"/>
          <w:szCs w:val="24"/>
        </w:rPr>
      </w:pPr>
      <w:r w:rsidRPr="000F2867">
        <w:rPr>
          <w:rFonts w:ascii="Times New Roman" w:hAnsi="Times New Roman" w:cs="Times New Roman"/>
          <w:sz w:val="24"/>
          <w:szCs w:val="24"/>
        </w:rPr>
        <w:t>Ako niti u ponovljenom glasovanju niti jedan kandidat ne dobije potrebnu većinu, ponavlja se izborni postupak u cijelosti.</w:t>
      </w:r>
    </w:p>
    <w:p w14:paraId="4AC9D802" w14:textId="77777777" w:rsidR="000F2867" w:rsidRPr="000F2867" w:rsidRDefault="000F2867" w:rsidP="000F2867">
      <w:pPr>
        <w:spacing w:after="160" w:line="259" w:lineRule="auto"/>
        <w:jc w:val="center"/>
        <w:rPr>
          <w:rFonts w:ascii="Times New Roman" w:hAnsi="Times New Roman" w:cs="Times New Roman"/>
          <w:sz w:val="24"/>
          <w:szCs w:val="24"/>
        </w:rPr>
      </w:pPr>
      <w:r w:rsidRPr="000F2867">
        <w:rPr>
          <w:rFonts w:ascii="Times New Roman" w:hAnsi="Times New Roman" w:cs="Times New Roman"/>
          <w:sz w:val="24"/>
          <w:szCs w:val="24"/>
        </w:rPr>
        <w:t>Članak 17.</w:t>
      </w:r>
    </w:p>
    <w:p w14:paraId="3C709D38" w14:textId="77777777" w:rsidR="000F2867" w:rsidRPr="000F2867" w:rsidRDefault="000F2867" w:rsidP="000F2867">
      <w:pPr>
        <w:spacing w:after="160" w:line="259" w:lineRule="auto"/>
        <w:jc w:val="both"/>
        <w:rPr>
          <w:rFonts w:ascii="Times New Roman" w:hAnsi="Times New Roman" w:cs="Times New Roman"/>
          <w:sz w:val="24"/>
          <w:szCs w:val="24"/>
        </w:rPr>
      </w:pPr>
      <w:r w:rsidRPr="000F2867">
        <w:rPr>
          <w:rFonts w:ascii="Times New Roman" w:hAnsi="Times New Roman" w:cs="Times New Roman"/>
          <w:sz w:val="24"/>
          <w:szCs w:val="24"/>
        </w:rPr>
        <w:t>Prava i dužnosti predsjednika i potpredsjednika Općinskog vijeća Općine Šodolovci propisana su Statutom Općine Šodolovci i ovim Poslovnikom.</w:t>
      </w:r>
    </w:p>
    <w:p w14:paraId="474C34AD" w14:textId="77777777" w:rsidR="000F2867" w:rsidRPr="000F2867" w:rsidRDefault="000F2867" w:rsidP="000F2867">
      <w:pPr>
        <w:spacing w:after="160" w:line="259" w:lineRule="auto"/>
        <w:jc w:val="both"/>
        <w:rPr>
          <w:rFonts w:ascii="Times New Roman" w:hAnsi="Times New Roman" w:cs="Times New Roman"/>
          <w:sz w:val="24"/>
          <w:szCs w:val="24"/>
        </w:rPr>
      </w:pPr>
      <w:r w:rsidRPr="000F2867">
        <w:rPr>
          <w:rFonts w:ascii="Times New Roman" w:hAnsi="Times New Roman" w:cs="Times New Roman"/>
          <w:sz w:val="24"/>
          <w:szCs w:val="24"/>
        </w:rPr>
        <w:t>Predsjedniku Općinskog vijeća u pripremanju i organiziranju sjednica Vijeća pomaže pročelnik Jedinstvenog upravnog odjela Općine Šodolovci.</w:t>
      </w:r>
    </w:p>
    <w:p w14:paraId="518DA7B0" w14:textId="77777777" w:rsidR="000F2867" w:rsidRPr="000F2867" w:rsidRDefault="000F2867" w:rsidP="000F2867">
      <w:pPr>
        <w:spacing w:after="160" w:line="259" w:lineRule="auto"/>
        <w:jc w:val="both"/>
        <w:rPr>
          <w:rFonts w:ascii="Times New Roman" w:hAnsi="Times New Roman" w:cs="Times New Roman"/>
          <w:sz w:val="24"/>
          <w:szCs w:val="24"/>
        </w:rPr>
      </w:pPr>
      <w:r w:rsidRPr="000F2867">
        <w:rPr>
          <w:rFonts w:ascii="Times New Roman" w:hAnsi="Times New Roman" w:cs="Times New Roman"/>
          <w:sz w:val="24"/>
          <w:szCs w:val="24"/>
        </w:rPr>
        <w:t>Ako je predsjednik Općinskog vijeća spriječen ili odsutan, zamjenjuje ga potpredsjednik Vijeća.</w:t>
      </w:r>
    </w:p>
    <w:p w14:paraId="4266F8C8" w14:textId="77777777" w:rsidR="000F2867" w:rsidRPr="000F2867" w:rsidRDefault="000F2867" w:rsidP="000F2867">
      <w:pPr>
        <w:spacing w:after="160" w:line="259" w:lineRule="auto"/>
        <w:jc w:val="both"/>
        <w:rPr>
          <w:rFonts w:ascii="Times New Roman" w:hAnsi="Times New Roman" w:cs="Times New Roman"/>
          <w:sz w:val="24"/>
          <w:szCs w:val="24"/>
        </w:rPr>
      </w:pPr>
      <w:r w:rsidRPr="000F2867">
        <w:rPr>
          <w:rFonts w:ascii="Times New Roman" w:hAnsi="Times New Roman" w:cs="Times New Roman"/>
          <w:sz w:val="24"/>
          <w:szCs w:val="24"/>
        </w:rPr>
        <w:t>Dok zamjenjuje predsjednika Općinskog vijeća, potpredsjednik ima prava i dužnosti predsjednika.</w:t>
      </w:r>
    </w:p>
    <w:p w14:paraId="0362F570" w14:textId="77777777" w:rsidR="000F2867" w:rsidRPr="000F2867" w:rsidRDefault="000F2867" w:rsidP="000F2867">
      <w:pPr>
        <w:spacing w:after="160" w:line="259" w:lineRule="auto"/>
        <w:jc w:val="center"/>
        <w:rPr>
          <w:rFonts w:ascii="Times New Roman" w:hAnsi="Times New Roman" w:cs="Times New Roman"/>
          <w:sz w:val="24"/>
          <w:szCs w:val="24"/>
        </w:rPr>
      </w:pPr>
      <w:r w:rsidRPr="000F2867">
        <w:rPr>
          <w:rFonts w:ascii="Times New Roman" w:hAnsi="Times New Roman" w:cs="Times New Roman"/>
          <w:sz w:val="24"/>
          <w:szCs w:val="24"/>
        </w:rPr>
        <w:t>Članak 18.</w:t>
      </w:r>
    </w:p>
    <w:p w14:paraId="066E88EE" w14:textId="77777777" w:rsidR="000F2867" w:rsidRPr="000F2867" w:rsidRDefault="000F2867" w:rsidP="000F2867">
      <w:pPr>
        <w:spacing w:after="160" w:line="240" w:lineRule="auto"/>
        <w:jc w:val="both"/>
        <w:rPr>
          <w:rFonts w:ascii="Times New Roman" w:hAnsi="Times New Roman" w:cs="Times New Roman"/>
          <w:sz w:val="24"/>
          <w:szCs w:val="24"/>
        </w:rPr>
      </w:pPr>
      <w:r w:rsidRPr="000F2867">
        <w:rPr>
          <w:rFonts w:ascii="Times New Roman" w:hAnsi="Times New Roman" w:cs="Times New Roman"/>
          <w:sz w:val="24"/>
          <w:szCs w:val="24"/>
        </w:rPr>
        <w:t>Predsjednik Općinskog vijeća:</w:t>
      </w:r>
    </w:p>
    <w:p w14:paraId="5987D1A0" w14:textId="77777777" w:rsidR="000F2867" w:rsidRPr="000F2867" w:rsidRDefault="000F2867" w:rsidP="002C2A7D">
      <w:pPr>
        <w:numPr>
          <w:ilvl w:val="0"/>
          <w:numId w:val="1"/>
        </w:numPr>
        <w:spacing w:after="160" w:line="240" w:lineRule="auto"/>
        <w:contextualSpacing/>
        <w:jc w:val="both"/>
        <w:rPr>
          <w:rFonts w:ascii="Times New Roman" w:hAnsi="Times New Roman" w:cs="Times New Roman"/>
          <w:sz w:val="24"/>
          <w:szCs w:val="24"/>
        </w:rPr>
      </w:pPr>
      <w:r w:rsidRPr="000F2867">
        <w:rPr>
          <w:rFonts w:ascii="Times New Roman" w:hAnsi="Times New Roman" w:cs="Times New Roman"/>
          <w:sz w:val="24"/>
          <w:szCs w:val="24"/>
        </w:rPr>
        <w:t>Zastupa Općinsko vijeće</w:t>
      </w:r>
    </w:p>
    <w:p w14:paraId="4A81C5AF" w14:textId="77777777" w:rsidR="000F2867" w:rsidRPr="000F2867" w:rsidRDefault="000F2867" w:rsidP="002C2A7D">
      <w:pPr>
        <w:numPr>
          <w:ilvl w:val="0"/>
          <w:numId w:val="1"/>
        </w:numPr>
        <w:spacing w:after="160" w:line="240" w:lineRule="auto"/>
        <w:contextualSpacing/>
        <w:jc w:val="both"/>
        <w:rPr>
          <w:rFonts w:ascii="Times New Roman" w:hAnsi="Times New Roman" w:cs="Times New Roman"/>
          <w:sz w:val="24"/>
          <w:szCs w:val="24"/>
        </w:rPr>
      </w:pPr>
      <w:r w:rsidRPr="000F2867">
        <w:rPr>
          <w:rFonts w:ascii="Times New Roman" w:hAnsi="Times New Roman" w:cs="Times New Roman"/>
          <w:sz w:val="24"/>
          <w:szCs w:val="24"/>
        </w:rPr>
        <w:t>Saziva i predsjedava sjednicama Općinskog vijeća</w:t>
      </w:r>
    </w:p>
    <w:p w14:paraId="6F89AD41" w14:textId="77777777" w:rsidR="000F2867" w:rsidRPr="000F2867" w:rsidRDefault="000F2867" w:rsidP="002C2A7D">
      <w:pPr>
        <w:numPr>
          <w:ilvl w:val="0"/>
          <w:numId w:val="1"/>
        </w:numPr>
        <w:spacing w:after="160" w:line="240" w:lineRule="auto"/>
        <w:contextualSpacing/>
        <w:jc w:val="both"/>
        <w:rPr>
          <w:rFonts w:ascii="Times New Roman" w:hAnsi="Times New Roman" w:cs="Times New Roman"/>
          <w:sz w:val="24"/>
          <w:szCs w:val="24"/>
        </w:rPr>
      </w:pPr>
      <w:r w:rsidRPr="000F2867">
        <w:rPr>
          <w:rFonts w:ascii="Times New Roman" w:hAnsi="Times New Roman" w:cs="Times New Roman"/>
          <w:sz w:val="24"/>
          <w:szCs w:val="24"/>
        </w:rPr>
        <w:t>Predlaže dnevni red Općinskog vijeća</w:t>
      </w:r>
    </w:p>
    <w:p w14:paraId="0FC878EC" w14:textId="77777777" w:rsidR="000F2867" w:rsidRPr="000F2867" w:rsidRDefault="000F2867" w:rsidP="002C2A7D">
      <w:pPr>
        <w:numPr>
          <w:ilvl w:val="0"/>
          <w:numId w:val="1"/>
        </w:numPr>
        <w:spacing w:after="160" w:line="240" w:lineRule="auto"/>
        <w:contextualSpacing/>
        <w:jc w:val="both"/>
        <w:rPr>
          <w:rFonts w:ascii="Times New Roman" w:hAnsi="Times New Roman" w:cs="Times New Roman"/>
          <w:sz w:val="24"/>
          <w:szCs w:val="24"/>
        </w:rPr>
      </w:pPr>
      <w:r w:rsidRPr="000F2867">
        <w:rPr>
          <w:rFonts w:ascii="Times New Roman" w:hAnsi="Times New Roman" w:cs="Times New Roman"/>
          <w:sz w:val="24"/>
          <w:szCs w:val="24"/>
        </w:rPr>
        <w:t>Upućuje prijedloge ovlaštenih predlagatelja u propisani postupak</w:t>
      </w:r>
    </w:p>
    <w:p w14:paraId="18D3B534" w14:textId="77777777" w:rsidR="000F2867" w:rsidRPr="000F2867" w:rsidRDefault="000F2867" w:rsidP="002C2A7D">
      <w:pPr>
        <w:numPr>
          <w:ilvl w:val="0"/>
          <w:numId w:val="1"/>
        </w:numPr>
        <w:spacing w:after="160" w:line="240" w:lineRule="auto"/>
        <w:contextualSpacing/>
        <w:jc w:val="both"/>
        <w:rPr>
          <w:rFonts w:ascii="Times New Roman" w:hAnsi="Times New Roman" w:cs="Times New Roman"/>
          <w:sz w:val="24"/>
          <w:szCs w:val="24"/>
        </w:rPr>
      </w:pPr>
      <w:r w:rsidRPr="000F2867">
        <w:rPr>
          <w:rFonts w:ascii="Times New Roman" w:hAnsi="Times New Roman" w:cs="Times New Roman"/>
          <w:sz w:val="24"/>
          <w:szCs w:val="24"/>
        </w:rPr>
        <w:lastRenderedPageBreak/>
        <w:t>Brine o postupku donošenja odluka i općih akata</w:t>
      </w:r>
    </w:p>
    <w:p w14:paraId="0CDB399A" w14:textId="77777777" w:rsidR="000F2867" w:rsidRPr="000F2867" w:rsidRDefault="000F2867" w:rsidP="002C2A7D">
      <w:pPr>
        <w:numPr>
          <w:ilvl w:val="0"/>
          <w:numId w:val="1"/>
        </w:numPr>
        <w:spacing w:after="160" w:line="240" w:lineRule="auto"/>
        <w:contextualSpacing/>
        <w:jc w:val="both"/>
        <w:rPr>
          <w:rFonts w:ascii="Times New Roman" w:hAnsi="Times New Roman" w:cs="Times New Roman"/>
          <w:sz w:val="24"/>
          <w:szCs w:val="24"/>
        </w:rPr>
      </w:pPr>
      <w:r w:rsidRPr="000F2867">
        <w:rPr>
          <w:rFonts w:ascii="Times New Roman" w:hAnsi="Times New Roman" w:cs="Times New Roman"/>
          <w:sz w:val="24"/>
          <w:szCs w:val="24"/>
        </w:rPr>
        <w:t>Održava red na sjednici Općinskog vijeća</w:t>
      </w:r>
    </w:p>
    <w:p w14:paraId="513D74C7" w14:textId="77777777" w:rsidR="000F2867" w:rsidRPr="000F2867" w:rsidRDefault="000F2867" w:rsidP="002C2A7D">
      <w:pPr>
        <w:numPr>
          <w:ilvl w:val="0"/>
          <w:numId w:val="1"/>
        </w:numPr>
        <w:spacing w:after="160" w:line="240" w:lineRule="auto"/>
        <w:contextualSpacing/>
        <w:jc w:val="both"/>
        <w:rPr>
          <w:rFonts w:ascii="Times New Roman" w:hAnsi="Times New Roman" w:cs="Times New Roman"/>
          <w:sz w:val="24"/>
          <w:szCs w:val="24"/>
        </w:rPr>
      </w:pPr>
      <w:r w:rsidRPr="000F2867">
        <w:rPr>
          <w:rFonts w:ascii="Times New Roman" w:hAnsi="Times New Roman" w:cs="Times New Roman"/>
          <w:sz w:val="24"/>
          <w:szCs w:val="24"/>
        </w:rPr>
        <w:t>Usklađuje rad radnih tijela</w:t>
      </w:r>
    </w:p>
    <w:p w14:paraId="3DB5DA19" w14:textId="77777777" w:rsidR="000F2867" w:rsidRPr="000F2867" w:rsidRDefault="000F2867" w:rsidP="002C2A7D">
      <w:pPr>
        <w:numPr>
          <w:ilvl w:val="0"/>
          <w:numId w:val="1"/>
        </w:numPr>
        <w:spacing w:after="160" w:line="240" w:lineRule="auto"/>
        <w:contextualSpacing/>
        <w:jc w:val="both"/>
        <w:rPr>
          <w:rFonts w:ascii="Times New Roman" w:hAnsi="Times New Roman" w:cs="Times New Roman"/>
          <w:sz w:val="24"/>
          <w:szCs w:val="24"/>
        </w:rPr>
      </w:pPr>
      <w:r w:rsidRPr="000F2867">
        <w:rPr>
          <w:rFonts w:ascii="Times New Roman" w:hAnsi="Times New Roman" w:cs="Times New Roman"/>
          <w:sz w:val="24"/>
          <w:szCs w:val="24"/>
        </w:rPr>
        <w:t>Potpisuje odluke i druge akte koje donosi Općinsko vijeće</w:t>
      </w:r>
    </w:p>
    <w:p w14:paraId="047CC8D4" w14:textId="77777777" w:rsidR="000F2867" w:rsidRPr="000F2867" w:rsidRDefault="000F2867" w:rsidP="002C2A7D">
      <w:pPr>
        <w:numPr>
          <w:ilvl w:val="0"/>
          <w:numId w:val="1"/>
        </w:numPr>
        <w:spacing w:after="160" w:line="240" w:lineRule="auto"/>
        <w:contextualSpacing/>
        <w:jc w:val="both"/>
        <w:rPr>
          <w:rFonts w:ascii="Times New Roman" w:hAnsi="Times New Roman" w:cs="Times New Roman"/>
          <w:sz w:val="24"/>
          <w:szCs w:val="24"/>
        </w:rPr>
      </w:pPr>
      <w:r w:rsidRPr="000F2867">
        <w:rPr>
          <w:rFonts w:ascii="Times New Roman" w:hAnsi="Times New Roman" w:cs="Times New Roman"/>
          <w:sz w:val="24"/>
          <w:szCs w:val="24"/>
        </w:rPr>
        <w:t>Brine o suradnji Općinskog vijeća i općinskog načelnika</w:t>
      </w:r>
    </w:p>
    <w:p w14:paraId="42311507" w14:textId="77777777" w:rsidR="000F2867" w:rsidRPr="000F2867" w:rsidRDefault="000F2867" w:rsidP="002C2A7D">
      <w:pPr>
        <w:numPr>
          <w:ilvl w:val="0"/>
          <w:numId w:val="1"/>
        </w:numPr>
        <w:spacing w:after="160" w:line="240" w:lineRule="auto"/>
        <w:contextualSpacing/>
        <w:jc w:val="both"/>
        <w:rPr>
          <w:rFonts w:ascii="Times New Roman" w:hAnsi="Times New Roman" w:cs="Times New Roman"/>
          <w:sz w:val="24"/>
          <w:szCs w:val="24"/>
        </w:rPr>
      </w:pPr>
      <w:r w:rsidRPr="000F2867">
        <w:rPr>
          <w:rFonts w:ascii="Times New Roman" w:hAnsi="Times New Roman" w:cs="Times New Roman"/>
          <w:sz w:val="24"/>
          <w:szCs w:val="24"/>
        </w:rPr>
        <w:t>Brine o zaštiti prava vijećnika</w:t>
      </w:r>
    </w:p>
    <w:p w14:paraId="7000873B" w14:textId="77777777" w:rsidR="000F2867" w:rsidRPr="000F2867" w:rsidRDefault="000F2867" w:rsidP="002C2A7D">
      <w:pPr>
        <w:numPr>
          <w:ilvl w:val="0"/>
          <w:numId w:val="1"/>
        </w:numPr>
        <w:spacing w:after="160" w:line="240" w:lineRule="auto"/>
        <w:contextualSpacing/>
        <w:jc w:val="both"/>
        <w:rPr>
          <w:rFonts w:ascii="Times New Roman" w:hAnsi="Times New Roman" w:cs="Times New Roman"/>
          <w:sz w:val="24"/>
          <w:szCs w:val="24"/>
        </w:rPr>
      </w:pPr>
      <w:r w:rsidRPr="000F2867">
        <w:rPr>
          <w:rFonts w:ascii="Times New Roman" w:hAnsi="Times New Roman" w:cs="Times New Roman"/>
          <w:sz w:val="24"/>
          <w:szCs w:val="24"/>
        </w:rPr>
        <w:t xml:space="preserve">Obavlja druge poslove određena zakonom i Poslovnikom Općinskog vijeća </w:t>
      </w:r>
    </w:p>
    <w:p w14:paraId="5F50CC88" w14:textId="77777777" w:rsidR="000F2867" w:rsidRPr="000F2867" w:rsidRDefault="000F2867" w:rsidP="000F2867">
      <w:pPr>
        <w:spacing w:after="160" w:line="259" w:lineRule="auto"/>
        <w:jc w:val="center"/>
        <w:rPr>
          <w:rFonts w:ascii="Times New Roman" w:hAnsi="Times New Roman" w:cs="Times New Roman"/>
          <w:sz w:val="24"/>
          <w:szCs w:val="24"/>
        </w:rPr>
      </w:pPr>
      <w:r w:rsidRPr="000F2867">
        <w:rPr>
          <w:rFonts w:ascii="Times New Roman" w:hAnsi="Times New Roman" w:cs="Times New Roman"/>
          <w:sz w:val="24"/>
          <w:szCs w:val="24"/>
        </w:rPr>
        <w:t>Članak 19.</w:t>
      </w:r>
    </w:p>
    <w:p w14:paraId="39C35F0A" w14:textId="77777777" w:rsidR="000F2867" w:rsidRPr="000F2867" w:rsidRDefault="000F2867" w:rsidP="000F2867">
      <w:pPr>
        <w:spacing w:after="160" w:line="259" w:lineRule="auto"/>
        <w:jc w:val="both"/>
        <w:rPr>
          <w:rFonts w:ascii="Times New Roman" w:hAnsi="Times New Roman" w:cs="Times New Roman"/>
          <w:sz w:val="24"/>
          <w:szCs w:val="24"/>
        </w:rPr>
      </w:pPr>
      <w:r w:rsidRPr="000F2867">
        <w:rPr>
          <w:rFonts w:ascii="Times New Roman" w:hAnsi="Times New Roman" w:cs="Times New Roman"/>
          <w:sz w:val="24"/>
          <w:szCs w:val="24"/>
        </w:rPr>
        <w:t>Na prijedlog Odbora za izbor i imenovanje ili najmanje jedne trećine vijećnika Općinskog vijeća, može se pokrenuti postupak razrješenja predsjednika i potpredsjednika Općinskog vijeća.</w:t>
      </w:r>
    </w:p>
    <w:p w14:paraId="1721D01D" w14:textId="77777777" w:rsidR="000F2867" w:rsidRPr="000F2867" w:rsidRDefault="000F2867" w:rsidP="000F2867">
      <w:pPr>
        <w:spacing w:after="160" w:line="259" w:lineRule="auto"/>
        <w:jc w:val="both"/>
        <w:rPr>
          <w:rFonts w:ascii="Times New Roman" w:hAnsi="Times New Roman" w:cs="Times New Roman"/>
          <w:sz w:val="24"/>
          <w:szCs w:val="24"/>
        </w:rPr>
      </w:pPr>
      <w:r w:rsidRPr="000F2867">
        <w:rPr>
          <w:rFonts w:ascii="Times New Roman" w:hAnsi="Times New Roman" w:cs="Times New Roman"/>
          <w:sz w:val="24"/>
          <w:szCs w:val="24"/>
        </w:rPr>
        <w:t>Prijedlog za razrješenje u pisanom obliku dostavlja se predsjedniku Općinskog vijeća i mora biti obrazložen.</w:t>
      </w:r>
    </w:p>
    <w:p w14:paraId="073994F9" w14:textId="77777777" w:rsidR="000F2867" w:rsidRPr="000F2867" w:rsidRDefault="000F2867" w:rsidP="000F2867">
      <w:pPr>
        <w:spacing w:after="160" w:line="259" w:lineRule="auto"/>
        <w:jc w:val="both"/>
        <w:rPr>
          <w:rFonts w:ascii="Times New Roman" w:hAnsi="Times New Roman" w:cs="Times New Roman"/>
          <w:sz w:val="24"/>
          <w:szCs w:val="24"/>
        </w:rPr>
      </w:pPr>
      <w:r w:rsidRPr="000F2867">
        <w:rPr>
          <w:rFonts w:ascii="Times New Roman" w:hAnsi="Times New Roman" w:cs="Times New Roman"/>
          <w:sz w:val="24"/>
          <w:szCs w:val="24"/>
        </w:rPr>
        <w:t>Ako prijedlog za razrješenje podnosi najmanje jedna trećina vijećnika, prijedlog mora sadržavati potpise vijećnika koji podnose prijedlog.</w:t>
      </w:r>
    </w:p>
    <w:p w14:paraId="4714BCEB" w14:textId="77777777" w:rsidR="000F2867" w:rsidRPr="000F2867" w:rsidRDefault="000F2867" w:rsidP="000F2867">
      <w:pPr>
        <w:spacing w:after="160" w:line="259" w:lineRule="auto"/>
        <w:jc w:val="both"/>
        <w:rPr>
          <w:rFonts w:ascii="Times New Roman" w:hAnsi="Times New Roman" w:cs="Times New Roman"/>
          <w:sz w:val="24"/>
          <w:szCs w:val="24"/>
        </w:rPr>
      </w:pPr>
      <w:r w:rsidRPr="000F2867">
        <w:rPr>
          <w:rFonts w:ascii="Times New Roman" w:hAnsi="Times New Roman" w:cs="Times New Roman"/>
          <w:sz w:val="24"/>
          <w:szCs w:val="24"/>
        </w:rPr>
        <w:t>Jedan primjerak prijedloga za razrješenje dostavlja se i općinskom načelniku.</w:t>
      </w:r>
    </w:p>
    <w:p w14:paraId="01A06083" w14:textId="77777777" w:rsidR="000F2867" w:rsidRPr="000F2867" w:rsidRDefault="000F2867" w:rsidP="000F2867">
      <w:pPr>
        <w:spacing w:after="160" w:line="259" w:lineRule="auto"/>
        <w:jc w:val="both"/>
        <w:rPr>
          <w:rFonts w:ascii="Times New Roman" w:hAnsi="Times New Roman" w:cs="Times New Roman"/>
          <w:sz w:val="24"/>
          <w:szCs w:val="24"/>
        </w:rPr>
      </w:pPr>
      <w:r w:rsidRPr="000F2867">
        <w:rPr>
          <w:rFonts w:ascii="Times New Roman" w:hAnsi="Times New Roman" w:cs="Times New Roman"/>
          <w:sz w:val="24"/>
          <w:szCs w:val="24"/>
        </w:rPr>
        <w:t>Predsjednik općinskog vijeća dužan je sazvati sjednicu Općinskog vijeća i uvrstiti prijedlog za razrješenje na dnevni red sjednice koja se mora održati najkasnije u roku petnaest (15) dana od dana dostave prijedloga predsjedniku.</w:t>
      </w:r>
    </w:p>
    <w:p w14:paraId="00A32C9A" w14:textId="77777777" w:rsidR="000F2867" w:rsidRPr="000F2867" w:rsidRDefault="000F2867" w:rsidP="000F2867">
      <w:pPr>
        <w:spacing w:after="160" w:line="259" w:lineRule="auto"/>
        <w:jc w:val="both"/>
        <w:rPr>
          <w:rFonts w:ascii="Times New Roman" w:hAnsi="Times New Roman" w:cs="Times New Roman"/>
          <w:sz w:val="24"/>
          <w:szCs w:val="24"/>
        </w:rPr>
      </w:pPr>
      <w:r w:rsidRPr="000F2867">
        <w:rPr>
          <w:rFonts w:ascii="Times New Roman" w:hAnsi="Times New Roman" w:cs="Times New Roman"/>
          <w:sz w:val="24"/>
          <w:szCs w:val="24"/>
        </w:rPr>
        <w:t>Prijedlog se može podnijeti i neposredno na sjednici Općinskog vijeća prije usvajanja dnevnog reda, a predsjednik Općinskog vijeća dužan je uvrstiti prijedlog u dnevni red tekuće sjednice.</w:t>
      </w:r>
    </w:p>
    <w:p w14:paraId="0EF2CD77" w14:textId="77777777" w:rsidR="000F2867" w:rsidRPr="000F2867" w:rsidRDefault="000F2867" w:rsidP="000F2867">
      <w:pPr>
        <w:spacing w:after="160" w:line="259" w:lineRule="auto"/>
        <w:jc w:val="both"/>
        <w:rPr>
          <w:rFonts w:ascii="Times New Roman" w:hAnsi="Times New Roman" w:cs="Times New Roman"/>
          <w:sz w:val="24"/>
          <w:szCs w:val="24"/>
        </w:rPr>
      </w:pPr>
      <w:r w:rsidRPr="000F2867">
        <w:rPr>
          <w:rFonts w:ascii="Times New Roman" w:hAnsi="Times New Roman" w:cs="Times New Roman"/>
          <w:sz w:val="24"/>
          <w:szCs w:val="24"/>
        </w:rPr>
        <w:t>Predsjednik vijeća može dati očitovanje o prijedlogu za razrješenje, pisanim putem ili neposredno na sjednici Vijeća.</w:t>
      </w:r>
    </w:p>
    <w:p w14:paraId="13C11214" w14:textId="77777777" w:rsidR="000F2867" w:rsidRPr="000F2867" w:rsidRDefault="000F2867" w:rsidP="000F2867">
      <w:pPr>
        <w:spacing w:after="160" w:line="259" w:lineRule="auto"/>
        <w:jc w:val="both"/>
        <w:rPr>
          <w:rFonts w:ascii="Times New Roman" w:hAnsi="Times New Roman" w:cs="Times New Roman"/>
          <w:sz w:val="24"/>
          <w:szCs w:val="24"/>
        </w:rPr>
      </w:pPr>
      <w:r w:rsidRPr="000F2867">
        <w:rPr>
          <w:rFonts w:ascii="Times New Roman" w:hAnsi="Times New Roman" w:cs="Times New Roman"/>
          <w:sz w:val="24"/>
          <w:szCs w:val="24"/>
        </w:rPr>
        <w:t>Ako predsjednik napusti sjednicu na kojoj se traži njegovo razrješenje, predsjedavanje sjednicom preuzima potpredsjednik Vijeća.</w:t>
      </w:r>
    </w:p>
    <w:p w14:paraId="70DF4B2A" w14:textId="77777777" w:rsidR="000F2867" w:rsidRPr="000F2867" w:rsidRDefault="000F2867" w:rsidP="000F2867">
      <w:pPr>
        <w:spacing w:after="160" w:line="259" w:lineRule="auto"/>
        <w:jc w:val="both"/>
        <w:rPr>
          <w:rFonts w:ascii="Times New Roman" w:hAnsi="Times New Roman" w:cs="Times New Roman"/>
          <w:sz w:val="24"/>
          <w:szCs w:val="24"/>
        </w:rPr>
      </w:pPr>
      <w:r w:rsidRPr="000F2867">
        <w:rPr>
          <w:rFonts w:ascii="Times New Roman" w:hAnsi="Times New Roman" w:cs="Times New Roman"/>
          <w:sz w:val="24"/>
          <w:szCs w:val="24"/>
        </w:rPr>
        <w:t>Kada Općinsko vijeće donese odluku o razrješenju predsjednika ili potpredsjednika Općinskog vijeća, prava na temelju obavljanja dužnosti prestaju im danom donošenja odluke o razrješenju prije isteka mandata predstavničkog tijela, ako odlukom o razrješenju nije drugačije odlučeno.</w:t>
      </w:r>
    </w:p>
    <w:p w14:paraId="41536DCD" w14:textId="77777777" w:rsidR="000F2867" w:rsidRPr="000F2867" w:rsidRDefault="000F2867" w:rsidP="000F2867">
      <w:pPr>
        <w:spacing w:after="160" w:line="259" w:lineRule="auto"/>
        <w:jc w:val="center"/>
        <w:rPr>
          <w:rFonts w:ascii="Times New Roman" w:hAnsi="Times New Roman" w:cs="Times New Roman"/>
          <w:sz w:val="24"/>
          <w:szCs w:val="24"/>
        </w:rPr>
      </w:pPr>
      <w:r w:rsidRPr="000F2867">
        <w:rPr>
          <w:rFonts w:ascii="Times New Roman" w:hAnsi="Times New Roman" w:cs="Times New Roman"/>
          <w:sz w:val="24"/>
          <w:szCs w:val="24"/>
        </w:rPr>
        <w:t>Članak 20.</w:t>
      </w:r>
    </w:p>
    <w:p w14:paraId="38A8241F" w14:textId="77777777" w:rsidR="000F2867" w:rsidRPr="000F2867" w:rsidRDefault="000F2867" w:rsidP="000F2867">
      <w:pPr>
        <w:spacing w:after="160" w:line="259" w:lineRule="auto"/>
        <w:jc w:val="both"/>
        <w:rPr>
          <w:rFonts w:ascii="Times New Roman" w:hAnsi="Times New Roman" w:cs="Times New Roman"/>
          <w:sz w:val="24"/>
          <w:szCs w:val="24"/>
        </w:rPr>
      </w:pPr>
      <w:r w:rsidRPr="000F2867">
        <w:rPr>
          <w:rFonts w:ascii="Times New Roman" w:hAnsi="Times New Roman" w:cs="Times New Roman"/>
          <w:sz w:val="24"/>
          <w:szCs w:val="24"/>
        </w:rPr>
        <w:t>Predsjednik i potpredsjednik Općinskog vijeća mogu dati ostavku, a dužnost im prestaje dnom kada Općinsko vijeće utvrdi činjenicu podnošenja ostavke na dužnost, a najkasnije tridesetog dana od dana podnošenja pisane ostavke.</w:t>
      </w:r>
    </w:p>
    <w:p w14:paraId="257E7A27" w14:textId="77777777" w:rsidR="000F2867" w:rsidRPr="000F2867" w:rsidRDefault="000F2867" w:rsidP="000F2867">
      <w:pPr>
        <w:spacing w:after="160" w:line="259" w:lineRule="auto"/>
        <w:jc w:val="center"/>
        <w:rPr>
          <w:rFonts w:ascii="Times New Roman" w:hAnsi="Times New Roman" w:cs="Times New Roman"/>
          <w:sz w:val="24"/>
          <w:szCs w:val="24"/>
        </w:rPr>
      </w:pPr>
      <w:r w:rsidRPr="000F2867">
        <w:rPr>
          <w:rFonts w:ascii="Times New Roman" w:hAnsi="Times New Roman" w:cs="Times New Roman"/>
          <w:sz w:val="24"/>
          <w:szCs w:val="24"/>
        </w:rPr>
        <w:t>Članak 21.</w:t>
      </w:r>
    </w:p>
    <w:p w14:paraId="0020E930" w14:textId="77777777" w:rsidR="000F2867" w:rsidRPr="000F2867" w:rsidRDefault="000F2867" w:rsidP="000F2867">
      <w:pPr>
        <w:spacing w:after="160" w:line="259" w:lineRule="auto"/>
        <w:jc w:val="both"/>
        <w:rPr>
          <w:rFonts w:ascii="Times New Roman" w:hAnsi="Times New Roman" w:cs="Times New Roman"/>
          <w:sz w:val="24"/>
          <w:szCs w:val="24"/>
        </w:rPr>
      </w:pPr>
      <w:r w:rsidRPr="000F2867">
        <w:rPr>
          <w:rFonts w:ascii="Times New Roman" w:hAnsi="Times New Roman" w:cs="Times New Roman"/>
          <w:sz w:val="24"/>
          <w:szCs w:val="24"/>
        </w:rPr>
        <w:t>Ako Općinsko vijeće razriješi predsjednika Vijeća, potpredsjednik Vijeća ima sva prava i dužnosti predsjednika dok se ne izabere novi.</w:t>
      </w:r>
    </w:p>
    <w:p w14:paraId="099E80B3" w14:textId="77777777" w:rsidR="000F2867" w:rsidRPr="000F2867" w:rsidRDefault="000F2867" w:rsidP="000F2867">
      <w:pPr>
        <w:spacing w:after="160" w:line="259" w:lineRule="auto"/>
        <w:jc w:val="both"/>
        <w:rPr>
          <w:rFonts w:ascii="Times New Roman" w:hAnsi="Times New Roman" w:cs="Times New Roman"/>
          <w:sz w:val="24"/>
          <w:szCs w:val="24"/>
        </w:rPr>
      </w:pPr>
      <w:r w:rsidRPr="000F2867">
        <w:rPr>
          <w:rFonts w:ascii="Times New Roman" w:hAnsi="Times New Roman" w:cs="Times New Roman"/>
          <w:sz w:val="24"/>
          <w:szCs w:val="24"/>
        </w:rPr>
        <w:t>Ako se na istoj sjednici na kojoj je razriješen predsjednik Vijeća ne izabere novi predsjednik, potpredsjednik iz stavka 1. ovog članka dužan je sazvati novu sjednicu radi izbora predsjednika u roku 8 dana. Ako ni tada ne bude izabran predsjednik, potpredsjednik je dužan sazivati sjednicu svakih osam dana radi izbora predsjednika, sve dok e ne izabere predsjednik.</w:t>
      </w:r>
    </w:p>
    <w:p w14:paraId="20BC1797" w14:textId="77777777" w:rsidR="000F2867" w:rsidRPr="000F2867" w:rsidRDefault="000F2867" w:rsidP="000F2867">
      <w:pPr>
        <w:spacing w:after="160" w:line="259" w:lineRule="auto"/>
        <w:rPr>
          <w:rFonts w:ascii="Times New Roman" w:hAnsi="Times New Roman" w:cs="Times New Roman"/>
          <w:sz w:val="24"/>
          <w:szCs w:val="24"/>
        </w:rPr>
      </w:pPr>
    </w:p>
    <w:p w14:paraId="6AE1C56C" w14:textId="77777777" w:rsidR="000F2867" w:rsidRPr="000F2867" w:rsidRDefault="000F2867" w:rsidP="000F2867">
      <w:pPr>
        <w:spacing w:after="160" w:line="259" w:lineRule="auto"/>
        <w:rPr>
          <w:rFonts w:ascii="Times New Roman" w:hAnsi="Times New Roman" w:cs="Times New Roman"/>
          <w:sz w:val="24"/>
          <w:szCs w:val="24"/>
        </w:rPr>
      </w:pPr>
      <w:r w:rsidRPr="000F2867">
        <w:rPr>
          <w:rFonts w:ascii="Times New Roman" w:hAnsi="Times New Roman" w:cs="Times New Roman"/>
          <w:sz w:val="24"/>
          <w:szCs w:val="24"/>
        </w:rPr>
        <w:t>V. RADNA TIJELA</w:t>
      </w:r>
    </w:p>
    <w:p w14:paraId="725FBF6C" w14:textId="77777777" w:rsidR="000F2867" w:rsidRPr="000F2867" w:rsidRDefault="000F2867" w:rsidP="000F2867">
      <w:pPr>
        <w:spacing w:after="160" w:line="259" w:lineRule="auto"/>
        <w:jc w:val="center"/>
        <w:rPr>
          <w:rFonts w:ascii="Times New Roman" w:hAnsi="Times New Roman" w:cs="Times New Roman"/>
          <w:sz w:val="24"/>
          <w:szCs w:val="24"/>
        </w:rPr>
      </w:pPr>
      <w:r w:rsidRPr="000F2867">
        <w:rPr>
          <w:rFonts w:ascii="Times New Roman" w:hAnsi="Times New Roman" w:cs="Times New Roman"/>
          <w:sz w:val="24"/>
          <w:szCs w:val="24"/>
        </w:rPr>
        <w:t>Članak 22.</w:t>
      </w:r>
    </w:p>
    <w:p w14:paraId="5E3F8C24" w14:textId="77777777" w:rsidR="000F2867" w:rsidRPr="000F2867" w:rsidRDefault="000F2867" w:rsidP="000F2867">
      <w:pPr>
        <w:spacing w:after="160" w:line="259" w:lineRule="auto"/>
        <w:jc w:val="both"/>
        <w:rPr>
          <w:rFonts w:ascii="Times New Roman" w:hAnsi="Times New Roman" w:cs="Times New Roman"/>
          <w:sz w:val="24"/>
          <w:szCs w:val="24"/>
        </w:rPr>
      </w:pPr>
      <w:r w:rsidRPr="000F2867">
        <w:rPr>
          <w:rFonts w:ascii="Times New Roman" w:hAnsi="Times New Roman" w:cs="Times New Roman"/>
          <w:sz w:val="24"/>
          <w:szCs w:val="24"/>
        </w:rPr>
        <w:lastRenderedPageBreak/>
        <w:t>Općinsko vijeće osniva stalna ili povremena povjerenstva, odbore i druga radna tijela za proučavanje, razmatranje pojedinih pitanja, te pripremu i podnošenje odgovarajućih prijedloga iz djelokruga Općinskog vijeća.</w:t>
      </w:r>
    </w:p>
    <w:p w14:paraId="46F02F4C" w14:textId="77777777" w:rsidR="000F2867" w:rsidRPr="000F2867" w:rsidRDefault="000F2867" w:rsidP="000F2867">
      <w:pPr>
        <w:spacing w:after="160" w:line="259" w:lineRule="auto"/>
        <w:jc w:val="both"/>
        <w:rPr>
          <w:rFonts w:ascii="Times New Roman" w:hAnsi="Times New Roman" w:cs="Times New Roman"/>
          <w:sz w:val="24"/>
          <w:szCs w:val="24"/>
        </w:rPr>
      </w:pPr>
      <w:r w:rsidRPr="000F2867">
        <w:rPr>
          <w:rFonts w:ascii="Times New Roman" w:hAnsi="Times New Roman" w:cs="Times New Roman"/>
          <w:sz w:val="24"/>
          <w:szCs w:val="24"/>
        </w:rPr>
        <w:t>Sastav, broj članova, djelokrug i način rada tijela iz stavka 1. ovog članka, utvrđuje se ovim Poslovnikom ili posebnom odlukom Vijeća o osnivanju radnog tijela.</w:t>
      </w:r>
    </w:p>
    <w:p w14:paraId="075357DF" w14:textId="77777777" w:rsidR="000F2867" w:rsidRPr="000F2867" w:rsidRDefault="000F2867" w:rsidP="000F2867">
      <w:pPr>
        <w:spacing w:after="160" w:line="259" w:lineRule="auto"/>
        <w:jc w:val="center"/>
        <w:rPr>
          <w:rFonts w:ascii="Times New Roman" w:hAnsi="Times New Roman" w:cs="Times New Roman"/>
          <w:sz w:val="24"/>
          <w:szCs w:val="24"/>
        </w:rPr>
      </w:pPr>
      <w:r w:rsidRPr="000F2867">
        <w:rPr>
          <w:rFonts w:ascii="Times New Roman" w:hAnsi="Times New Roman" w:cs="Times New Roman"/>
          <w:sz w:val="24"/>
          <w:szCs w:val="24"/>
        </w:rPr>
        <w:t>Članak 23.</w:t>
      </w:r>
    </w:p>
    <w:p w14:paraId="235EB0A6" w14:textId="77777777" w:rsidR="000F2867" w:rsidRPr="000F2867" w:rsidRDefault="000F2867" w:rsidP="000F2867">
      <w:pPr>
        <w:spacing w:after="160" w:line="240" w:lineRule="auto"/>
        <w:jc w:val="both"/>
        <w:rPr>
          <w:rFonts w:ascii="Times New Roman" w:hAnsi="Times New Roman" w:cs="Times New Roman"/>
          <w:sz w:val="24"/>
          <w:szCs w:val="24"/>
        </w:rPr>
      </w:pPr>
      <w:r w:rsidRPr="000F2867">
        <w:rPr>
          <w:rFonts w:ascii="Times New Roman" w:hAnsi="Times New Roman" w:cs="Times New Roman"/>
          <w:sz w:val="24"/>
          <w:szCs w:val="24"/>
        </w:rPr>
        <w:t>Stalna radna tijela Općinskog vijeća su:</w:t>
      </w:r>
    </w:p>
    <w:p w14:paraId="02AB9159" w14:textId="77777777" w:rsidR="000F2867" w:rsidRPr="000F2867" w:rsidRDefault="000F2867" w:rsidP="002C2A7D">
      <w:pPr>
        <w:numPr>
          <w:ilvl w:val="0"/>
          <w:numId w:val="1"/>
        </w:numPr>
        <w:spacing w:after="160" w:line="240" w:lineRule="auto"/>
        <w:contextualSpacing/>
        <w:jc w:val="both"/>
        <w:rPr>
          <w:rFonts w:ascii="Times New Roman" w:hAnsi="Times New Roman" w:cs="Times New Roman"/>
          <w:sz w:val="24"/>
          <w:szCs w:val="24"/>
        </w:rPr>
      </w:pPr>
      <w:r w:rsidRPr="000F2867">
        <w:rPr>
          <w:rFonts w:ascii="Times New Roman" w:hAnsi="Times New Roman" w:cs="Times New Roman"/>
          <w:sz w:val="24"/>
          <w:szCs w:val="24"/>
        </w:rPr>
        <w:t>Odbor za Statut, Poslovnik i normativnu djelatnost,</w:t>
      </w:r>
    </w:p>
    <w:p w14:paraId="0AF3A9EC" w14:textId="77777777" w:rsidR="000F2867" w:rsidRPr="000F2867" w:rsidRDefault="000F2867" w:rsidP="002C2A7D">
      <w:pPr>
        <w:numPr>
          <w:ilvl w:val="0"/>
          <w:numId w:val="1"/>
        </w:numPr>
        <w:spacing w:after="160" w:line="240" w:lineRule="auto"/>
        <w:contextualSpacing/>
        <w:jc w:val="both"/>
        <w:rPr>
          <w:rFonts w:ascii="Times New Roman" w:hAnsi="Times New Roman" w:cs="Times New Roman"/>
          <w:sz w:val="24"/>
          <w:szCs w:val="24"/>
        </w:rPr>
      </w:pPr>
      <w:r w:rsidRPr="000F2867">
        <w:rPr>
          <w:rFonts w:ascii="Times New Roman" w:hAnsi="Times New Roman" w:cs="Times New Roman"/>
          <w:sz w:val="24"/>
          <w:szCs w:val="24"/>
        </w:rPr>
        <w:t>Odbor za izbor i imenovanje,</w:t>
      </w:r>
    </w:p>
    <w:p w14:paraId="40CA8B1E" w14:textId="77777777" w:rsidR="000F2867" w:rsidRPr="000F2867" w:rsidRDefault="000F2867" w:rsidP="002C2A7D">
      <w:pPr>
        <w:numPr>
          <w:ilvl w:val="0"/>
          <w:numId w:val="1"/>
        </w:numPr>
        <w:spacing w:after="160" w:line="240" w:lineRule="auto"/>
        <w:contextualSpacing/>
        <w:jc w:val="both"/>
        <w:rPr>
          <w:rFonts w:ascii="Times New Roman" w:hAnsi="Times New Roman" w:cs="Times New Roman"/>
          <w:sz w:val="24"/>
          <w:szCs w:val="24"/>
        </w:rPr>
      </w:pPr>
      <w:r w:rsidRPr="000F2867">
        <w:rPr>
          <w:rFonts w:ascii="Times New Roman" w:hAnsi="Times New Roman" w:cs="Times New Roman"/>
          <w:sz w:val="24"/>
          <w:szCs w:val="24"/>
        </w:rPr>
        <w:t>Mandatno Povjerenstvo.</w:t>
      </w:r>
    </w:p>
    <w:p w14:paraId="3547DA34" w14:textId="77777777" w:rsidR="000F2867" w:rsidRPr="000F2867" w:rsidRDefault="000F2867" w:rsidP="000F2867">
      <w:pPr>
        <w:spacing w:after="160" w:line="259" w:lineRule="auto"/>
        <w:jc w:val="center"/>
        <w:rPr>
          <w:rFonts w:ascii="Times New Roman" w:hAnsi="Times New Roman" w:cs="Times New Roman"/>
          <w:sz w:val="24"/>
          <w:szCs w:val="24"/>
        </w:rPr>
      </w:pPr>
      <w:r w:rsidRPr="000F2867">
        <w:rPr>
          <w:rFonts w:ascii="Times New Roman" w:hAnsi="Times New Roman" w:cs="Times New Roman"/>
          <w:sz w:val="24"/>
          <w:szCs w:val="24"/>
        </w:rPr>
        <w:t>Članak 24.</w:t>
      </w:r>
    </w:p>
    <w:p w14:paraId="208ABF0E" w14:textId="77777777" w:rsidR="000F2867" w:rsidRPr="000F2867" w:rsidRDefault="000F2867" w:rsidP="000F2867">
      <w:pPr>
        <w:spacing w:after="160" w:line="259" w:lineRule="auto"/>
        <w:jc w:val="both"/>
        <w:rPr>
          <w:rFonts w:ascii="Times New Roman" w:hAnsi="Times New Roman" w:cs="Times New Roman"/>
          <w:sz w:val="24"/>
          <w:szCs w:val="24"/>
        </w:rPr>
      </w:pPr>
      <w:r w:rsidRPr="000F2867">
        <w:rPr>
          <w:rFonts w:ascii="Times New Roman" w:hAnsi="Times New Roman" w:cs="Times New Roman"/>
          <w:sz w:val="24"/>
          <w:szCs w:val="24"/>
        </w:rPr>
        <w:t>Mandatno povjerenstvo ima predsjednika i dva člana.</w:t>
      </w:r>
    </w:p>
    <w:p w14:paraId="05D03E7A" w14:textId="77777777" w:rsidR="000F2867" w:rsidRPr="000F2867" w:rsidRDefault="000F2867" w:rsidP="000F2867">
      <w:pPr>
        <w:spacing w:after="160" w:line="259" w:lineRule="auto"/>
        <w:jc w:val="both"/>
        <w:rPr>
          <w:rFonts w:ascii="Times New Roman" w:hAnsi="Times New Roman" w:cs="Times New Roman"/>
          <w:sz w:val="24"/>
          <w:szCs w:val="24"/>
        </w:rPr>
      </w:pPr>
      <w:r w:rsidRPr="000F2867">
        <w:rPr>
          <w:rFonts w:ascii="Times New Roman" w:hAnsi="Times New Roman" w:cs="Times New Roman"/>
          <w:sz w:val="24"/>
          <w:szCs w:val="24"/>
        </w:rPr>
        <w:t>Predsjednika i članove Mandatnog povjerenstva bira Vijeće na prijedlog predsjedatelja ili najmanje 1/3 članova vijeća.</w:t>
      </w:r>
    </w:p>
    <w:p w14:paraId="20F97F40" w14:textId="77777777" w:rsidR="000F2867" w:rsidRPr="000F2867" w:rsidRDefault="000F2867" w:rsidP="000F2867">
      <w:pPr>
        <w:spacing w:after="160" w:line="259" w:lineRule="auto"/>
        <w:jc w:val="both"/>
        <w:rPr>
          <w:rFonts w:ascii="Times New Roman" w:hAnsi="Times New Roman" w:cs="Times New Roman"/>
          <w:sz w:val="24"/>
          <w:szCs w:val="24"/>
        </w:rPr>
      </w:pPr>
      <w:r w:rsidRPr="000F2867">
        <w:rPr>
          <w:rFonts w:ascii="Times New Roman" w:hAnsi="Times New Roman" w:cs="Times New Roman"/>
          <w:sz w:val="24"/>
          <w:szCs w:val="24"/>
        </w:rPr>
        <w:t>Mandatno povjerenstvo:</w:t>
      </w:r>
    </w:p>
    <w:p w14:paraId="1E93852E" w14:textId="77777777" w:rsidR="000F2867" w:rsidRPr="000F2867" w:rsidRDefault="000F2867" w:rsidP="002C2A7D">
      <w:pPr>
        <w:numPr>
          <w:ilvl w:val="0"/>
          <w:numId w:val="4"/>
        </w:numPr>
        <w:spacing w:after="160" w:line="259" w:lineRule="auto"/>
        <w:contextualSpacing/>
        <w:jc w:val="both"/>
        <w:rPr>
          <w:rFonts w:ascii="Times New Roman" w:hAnsi="Times New Roman" w:cs="Times New Roman"/>
          <w:sz w:val="24"/>
          <w:szCs w:val="24"/>
        </w:rPr>
      </w:pPr>
      <w:r w:rsidRPr="000F2867">
        <w:rPr>
          <w:rFonts w:ascii="Times New Roman" w:hAnsi="Times New Roman" w:cs="Times New Roman"/>
          <w:sz w:val="24"/>
          <w:szCs w:val="24"/>
        </w:rPr>
        <w:t>Na konstituirajućoj sjednici podnosi izvješće Vijeću o provedenim izborima i imenima izabranih vijećnika kao i o podnesenim ostavkama na dužnost vijećnika te o zamjenicima vijećnika koji umjesto njih počinju obavljati dužnost vijećnika,</w:t>
      </w:r>
    </w:p>
    <w:p w14:paraId="1C6901C4" w14:textId="77777777" w:rsidR="000F2867" w:rsidRPr="000F2867" w:rsidRDefault="000F2867" w:rsidP="002C2A7D">
      <w:pPr>
        <w:numPr>
          <w:ilvl w:val="0"/>
          <w:numId w:val="4"/>
        </w:numPr>
        <w:spacing w:after="160" w:line="259" w:lineRule="auto"/>
        <w:contextualSpacing/>
        <w:jc w:val="both"/>
        <w:rPr>
          <w:rFonts w:ascii="Times New Roman" w:hAnsi="Times New Roman" w:cs="Times New Roman"/>
          <w:sz w:val="24"/>
          <w:szCs w:val="24"/>
        </w:rPr>
      </w:pPr>
      <w:r w:rsidRPr="000F2867">
        <w:rPr>
          <w:rFonts w:ascii="Times New Roman" w:hAnsi="Times New Roman" w:cs="Times New Roman"/>
          <w:sz w:val="24"/>
          <w:szCs w:val="24"/>
        </w:rPr>
        <w:t>Obavještava Općinsko vijeće o mirovanju mandata vijećnika i o zamjenicima vijećnika koji  umjesto njih počinju obavljati vijećničku dužnost,</w:t>
      </w:r>
    </w:p>
    <w:p w14:paraId="03757DB2" w14:textId="77777777" w:rsidR="000F2867" w:rsidRPr="000F2867" w:rsidRDefault="000F2867" w:rsidP="002C2A7D">
      <w:pPr>
        <w:numPr>
          <w:ilvl w:val="0"/>
          <w:numId w:val="4"/>
        </w:numPr>
        <w:spacing w:after="160" w:line="259" w:lineRule="auto"/>
        <w:contextualSpacing/>
        <w:jc w:val="both"/>
        <w:rPr>
          <w:rFonts w:ascii="Times New Roman" w:hAnsi="Times New Roman" w:cs="Times New Roman"/>
          <w:sz w:val="24"/>
          <w:szCs w:val="24"/>
        </w:rPr>
      </w:pPr>
      <w:r w:rsidRPr="000F2867">
        <w:rPr>
          <w:rFonts w:ascii="Times New Roman" w:hAnsi="Times New Roman" w:cs="Times New Roman"/>
          <w:sz w:val="24"/>
          <w:szCs w:val="24"/>
        </w:rPr>
        <w:t>Obavještava Općinsko vijeće o prestanku mirovanja mandata vijećnika,</w:t>
      </w:r>
    </w:p>
    <w:p w14:paraId="4D63BFB3" w14:textId="77777777" w:rsidR="000F2867" w:rsidRPr="000F2867" w:rsidRDefault="000F2867" w:rsidP="002C2A7D">
      <w:pPr>
        <w:numPr>
          <w:ilvl w:val="0"/>
          <w:numId w:val="4"/>
        </w:numPr>
        <w:spacing w:after="160" w:line="259" w:lineRule="auto"/>
        <w:contextualSpacing/>
        <w:jc w:val="both"/>
        <w:rPr>
          <w:rFonts w:ascii="Times New Roman" w:hAnsi="Times New Roman" w:cs="Times New Roman"/>
          <w:sz w:val="24"/>
          <w:szCs w:val="24"/>
        </w:rPr>
      </w:pPr>
      <w:r w:rsidRPr="000F2867">
        <w:rPr>
          <w:rFonts w:ascii="Times New Roman" w:hAnsi="Times New Roman" w:cs="Times New Roman"/>
          <w:sz w:val="24"/>
          <w:szCs w:val="24"/>
        </w:rPr>
        <w:t>Predlaže odluku o prestanku mandata vijećnika kada se ispune zakonom predviđeni uvjeti i izvješćuje da su ispunjeni zakonski uvjeti za početak mandata zamjenika vijećnika,</w:t>
      </w:r>
    </w:p>
    <w:p w14:paraId="06BE0C0D" w14:textId="77777777" w:rsidR="000F2867" w:rsidRPr="000F2867" w:rsidRDefault="000F2867" w:rsidP="002C2A7D">
      <w:pPr>
        <w:numPr>
          <w:ilvl w:val="0"/>
          <w:numId w:val="4"/>
        </w:numPr>
        <w:spacing w:after="160" w:line="259" w:lineRule="auto"/>
        <w:contextualSpacing/>
        <w:jc w:val="both"/>
        <w:rPr>
          <w:rFonts w:ascii="Times New Roman" w:hAnsi="Times New Roman" w:cs="Times New Roman"/>
          <w:sz w:val="24"/>
          <w:szCs w:val="24"/>
        </w:rPr>
      </w:pPr>
      <w:r w:rsidRPr="000F2867">
        <w:rPr>
          <w:rFonts w:ascii="Times New Roman" w:hAnsi="Times New Roman" w:cs="Times New Roman"/>
          <w:sz w:val="24"/>
          <w:szCs w:val="24"/>
        </w:rPr>
        <w:t>Obavlja i druge poslove određene Statutom, Poslovnikom i odlukama Općinskog vijeća.</w:t>
      </w:r>
    </w:p>
    <w:p w14:paraId="43E0EFEA" w14:textId="77777777" w:rsidR="000F2867" w:rsidRPr="000F2867" w:rsidRDefault="000F2867" w:rsidP="000F2867">
      <w:pPr>
        <w:spacing w:after="160" w:line="259" w:lineRule="auto"/>
        <w:jc w:val="center"/>
        <w:rPr>
          <w:rFonts w:ascii="Times New Roman" w:hAnsi="Times New Roman" w:cs="Times New Roman"/>
          <w:sz w:val="24"/>
          <w:szCs w:val="24"/>
        </w:rPr>
      </w:pPr>
      <w:r w:rsidRPr="000F2867">
        <w:rPr>
          <w:rFonts w:ascii="Times New Roman" w:hAnsi="Times New Roman" w:cs="Times New Roman"/>
          <w:sz w:val="24"/>
          <w:szCs w:val="24"/>
        </w:rPr>
        <w:t>Članak 25.</w:t>
      </w:r>
    </w:p>
    <w:p w14:paraId="2760CFC2" w14:textId="77777777" w:rsidR="000F2867" w:rsidRPr="000F2867" w:rsidRDefault="000F2867" w:rsidP="000F2867">
      <w:pPr>
        <w:spacing w:after="160" w:line="259" w:lineRule="auto"/>
        <w:jc w:val="both"/>
        <w:rPr>
          <w:rFonts w:ascii="Times New Roman" w:hAnsi="Times New Roman" w:cs="Times New Roman"/>
          <w:sz w:val="24"/>
          <w:szCs w:val="24"/>
        </w:rPr>
      </w:pPr>
      <w:r w:rsidRPr="000F2867">
        <w:rPr>
          <w:rFonts w:ascii="Times New Roman" w:hAnsi="Times New Roman" w:cs="Times New Roman"/>
          <w:sz w:val="24"/>
          <w:szCs w:val="24"/>
        </w:rPr>
        <w:t>Odbor za izbor i imenovanja ima predsjednika i dva člana.</w:t>
      </w:r>
    </w:p>
    <w:p w14:paraId="480F0098" w14:textId="77777777" w:rsidR="000F2867" w:rsidRPr="000F2867" w:rsidRDefault="000F2867" w:rsidP="000F2867">
      <w:pPr>
        <w:spacing w:after="160" w:line="259" w:lineRule="auto"/>
        <w:jc w:val="both"/>
        <w:rPr>
          <w:rFonts w:ascii="Times New Roman" w:hAnsi="Times New Roman" w:cs="Times New Roman"/>
          <w:sz w:val="24"/>
          <w:szCs w:val="24"/>
        </w:rPr>
      </w:pPr>
      <w:r w:rsidRPr="000F2867">
        <w:rPr>
          <w:rFonts w:ascii="Times New Roman" w:hAnsi="Times New Roman" w:cs="Times New Roman"/>
          <w:sz w:val="24"/>
          <w:szCs w:val="24"/>
        </w:rPr>
        <w:t>Odbor za izbor i imenovanja:</w:t>
      </w:r>
    </w:p>
    <w:p w14:paraId="0296AD20" w14:textId="77777777" w:rsidR="000F2867" w:rsidRPr="000F2867" w:rsidRDefault="000F2867" w:rsidP="002C2A7D">
      <w:pPr>
        <w:numPr>
          <w:ilvl w:val="0"/>
          <w:numId w:val="4"/>
        </w:numPr>
        <w:spacing w:after="160" w:line="259" w:lineRule="auto"/>
        <w:contextualSpacing/>
        <w:jc w:val="both"/>
        <w:rPr>
          <w:rFonts w:ascii="Times New Roman" w:hAnsi="Times New Roman" w:cs="Times New Roman"/>
          <w:sz w:val="24"/>
          <w:szCs w:val="24"/>
        </w:rPr>
      </w:pPr>
      <w:r w:rsidRPr="000F2867">
        <w:rPr>
          <w:rFonts w:ascii="Times New Roman" w:hAnsi="Times New Roman" w:cs="Times New Roman"/>
          <w:sz w:val="24"/>
          <w:szCs w:val="24"/>
        </w:rPr>
        <w:t>Predlaže izbor i razrješenje predsjednika i potpredsjednika Općinskog vijeća,</w:t>
      </w:r>
    </w:p>
    <w:p w14:paraId="697C594C" w14:textId="77777777" w:rsidR="000F2867" w:rsidRPr="000F2867" w:rsidRDefault="000F2867" w:rsidP="002C2A7D">
      <w:pPr>
        <w:numPr>
          <w:ilvl w:val="0"/>
          <w:numId w:val="4"/>
        </w:numPr>
        <w:spacing w:after="160" w:line="259" w:lineRule="auto"/>
        <w:contextualSpacing/>
        <w:jc w:val="both"/>
        <w:rPr>
          <w:rFonts w:ascii="Times New Roman" w:hAnsi="Times New Roman" w:cs="Times New Roman"/>
          <w:sz w:val="24"/>
          <w:szCs w:val="24"/>
        </w:rPr>
      </w:pPr>
      <w:r w:rsidRPr="000F2867">
        <w:rPr>
          <w:rFonts w:ascii="Times New Roman" w:hAnsi="Times New Roman" w:cs="Times New Roman"/>
          <w:sz w:val="24"/>
          <w:szCs w:val="24"/>
        </w:rPr>
        <w:t>Predlaže izbor i razrješenje članova radnih tijela Općinskog vijeća,</w:t>
      </w:r>
    </w:p>
    <w:p w14:paraId="627AAD0C" w14:textId="77777777" w:rsidR="000F2867" w:rsidRPr="000F2867" w:rsidRDefault="000F2867" w:rsidP="002C2A7D">
      <w:pPr>
        <w:numPr>
          <w:ilvl w:val="0"/>
          <w:numId w:val="4"/>
        </w:numPr>
        <w:spacing w:after="160" w:line="259" w:lineRule="auto"/>
        <w:contextualSpacing/>
        <w:jc w:val="both"/>
        <w:rPr>
          <w:rFonts w:ascii="Times New Roman" w:hAnsi="Times New Roman" w:cs="Times New Roman"/>
          <w:sz w:val="24"/>
          <w:szCs w:val="24"/>
        </w:rPr>
      </w:pPr>
      <w:r w:rsidRPr="000F2867">
        <w:rPr>
          <w:rFonts w:ascii="Times New Roman" w:hAnsi="Times New Roman" w:cs="Times New Roman"/>
          <w:sz w:val="24"/>
          <w:szCs w:val="24"/>
        </w:rPr>
        <w:t>Predlaže imenovanje i razrješenje i drugih osoba određenih Statutom i drugim odlukama Općinskog vijeća,</w:t>
      </w:r>
    </w:p>
    <w:p w14:paraId="174DA08B" w14:textId="77777777" w:rsidR="000F2867" w:rsidRPr="000F2867" w:rsidRDefault="000F2867" w:rsidP="002C2A7D">
      <w:pPr>
        <w:numPr>
          <w:ilvl w:val="0"/>
          <w:numId w:val="4"/>
        </w:numPr>
        <w:spacing w:after="160" w:line="259" w:lineRule="auto"/>
        <w:contextualSpacing/>
        <w:jc w:val="both"/>
        <w:rPr>
          <w:rFonts w:ascii="Times New Roman" w:hAnsi="Times New Roman" w:cs="Times New Roman"/>
          <w:sz w:val="24"/>
          <w:szCs w:val="24"/>
        </w:rPr>
      </w:pPr>
      <w:r w:rsidRPr="000F2867">
        <w:rPr>
          <w:rFonts w:ascii="Times New Roman" w:hAnsi="Times New Roman" w:cs="Times New Roman"/>
          <w:sz w:val="24"/>
          <w:szCs w:val="24"/>
        </w:rPr>
        <w:t>Obavlja i druge poslove određene Statutom, Poslovnikom i drugim odlukama Općinskog vijeća.</w:t>
      </w:r>
    </w:p>
    <w:p w14:paraId="1814BFA7" w14:textId="77777777" w:rsidR="000F2867" w:rsidRPr="000F2867" w:rsidRDefault="000F2867" w:rsidP="000F2867">
      <w:pPr>
        <w:spacing w:after="160" w:line="259" w:lineRule="auto"/>
        <w:jc w:val="center"/>
        <w:rPr>
          <w:rFonts w:ascii="Times New Roman" w:hAnsi="Times New Roman" w:cs="Times New Roman"/>
          <w:sz w:val="24"/>
          <w:szCs w:val="24"/>
        </w:rPr>
      </w:pPr>
      <w:r w:rsidRPr="000F2867">
        <w:rPr>
          <w:rFonts w:ascii="Times New Roman" w:hAnsi="Times New Roman" w:cs="Times New Roman"/>
          <w:sz w:val="24"/>
          <w:szCs w:val="24"/>
        </w:rPr>
        <w:t>Članak 26.</w:t>
      </w:r>
    </w:p>
    <w:p w14:paraId="6F092442" w14:textId="77777777" w:rsidR="000F2867" w:rsidRPr="000F2867" w:rsidRDefault="000F2867" w:rsidP="000F2867">
      <w:pPr>
        <w:spacing w:after="160" w:line="259" w:lineRule="auto"/>
        <w:jc w:val="both"/>
        <w:rPr>
          <w:rFonts w:ascii="Times New Roman" w:hAnsi="Times New Roman" w:cs="Times New Roman"/>
          <w:sz w:val="24"/>
          <w:szCs w:val="24"/>
        </w:rPr>
      </w:pPr>
      <w:r w:rsidRPr="000F2867">
        <w:rPr>
          <w:rFonts w:ascii="Times New Roman" w:hAnsi="Times New Roman" w:cs="Times New Roman"/>
          <w:sz w:val="24"/>
          <w:szCs w:val="24"/>
        </w:rPr>
        <w:t>Odbor za Statut, Poslovnik i normativnu djelatnost ima predsjednika i dva člana.</w:t>
      </w:r>
    </w:p>
    <w:p w14:paraId="4CC0F9D4" w14:textId="77777777" w:rsidR="000F2867" w:rsidRPr="000F2867" w:rsidRDefault="000F2867" w:rsidP="000F2867">
      <w:pPr>
        <w:spacing w:after="160" w:line="259" w:lineRule="auto"/>
        <w:jc w:val="both"/>
        <w:rPr>
          <w:rFonts w:ascii="Times New Roman" w:hAnsi="Times New Roman" w:cs="Times New Roman"/>
          <w:sz w:val="24"/>
          <w:szCs w:val="24"/>
        </w:rPr>
      </w:pPr>
      <w:r w:rsidRPr="000F2867">
        <w:rPr>
          <w:rFonts w:ascii="Times New Roman" w:hAnsi="Times New Roman" w:cs="Times New Roman"/>
          <w:sz w:val="24"/>
          <w:szCs w:val="24"/>
        </w:rPr>
        <w:t>Odbor za Statut, Poslovnik i normativnu djelatnost:</w:t>
      </w:r>
    </w:p>
    <w:p w14:paraId="223D0B9D" w14:textId="77777777" w:rsidR="000F2867" w:rsidRPr="000F2867" w:rsidRDefault="000F2867" w:rsidP="002C2A7D">
      <w:pPr>
        <w:numPr>
          <w:ilvl w:val="0"/>
          <w:numId w:val="4"/>
        </w:numPr>
        <w:spacing w:after="160" w:line="259" w:lineRule="auto"/>
        <w:contextualSpacing/>
        <w:jc w:val="both"/>
        <w:rPr>
          <w:rFonts w:ascii="Times New Roman" w:hAnsi="Times New Roman" w:cs="Times New Roman"/>
          <w:sz w:val="24"/>
          <w:szCs w:val="24"/>
        </w:rPr>
      </w:pPr>
      <w:r w:rsidRPr="000F2867">
        <w:rPr>
          <w:rFonts w:ascii="Times New Roman" w:hAnsi="Times New Roman" w:cs="Times New Roman"/>
          <w:sz w:val="24"/>
          <w:szCs w:val="24"/>
        </w:rPr>
        <w:t>Predlaže Statut Općine Šodolovci i Poslovnik Općinskog vijeća Općine Šodolovci,</w:t>
      </w:r>
    </w:p>
    <w:p w14:paraId="1AF35875" w14:textId="77777777" w:rsidR="000F2867" w:rsidRPr="000F2867" w:rsidRDefault="000F2867" w:rsidP="002C2A7D">
      <w:pPr>
        <w:numPr>
          <w:ilvl w:val="0"/>
          <w:numId w:val="4"/>
        </w:numPr>
        <w:spacing w:after="160" w:line="259" w:lineRule="auto"/>
        <w:contextualSpacing/>
        <w:jc w:val="both"/>
        <w:rPr>
          <w:rFonts w:ascii="Times New Roman" w:hAnsi="Times New Roman" w:cs="Times New Roman"/>
          <w:sz w:val="24"/>
          <w:szCs w:val="24"/>
        </w:rPr>
      </w:pPr>
      <w:r w:rsidRPr="000F2867">
        <w:rPr>
          <w:rFonts w:ascii="Times New Roman" w:hAnsi="Times New Roman" w:cs="Times New Roman"/>
          <w:sz w:val="24"/>
          <w:szCs w:val="24"/>
        </w:rPr>
        <w:t>Predlaže pokretanje postupka za izmjenu Statuta općine odnosno Poslovnika Općinskog vijeća,</w:t>
      </w:r>
    </w:p>
    <w:p w14:paraId="049552DB" w14:textId="77777777" w:rsidR="000F2867" w:rsidRPr="000F2867" w:rsidRDefault="000F2867" w:rsidP="002C2A7D">
      <w:pPr>
        <w:numPr>
          <w:ilvl w:val="0"/>
          <w:numId w:val="4"/>
        </w:numPr>
        <w:spacing w:after="160" w:line="259" w:lineRule="auto"/>
        <w:contextualSpacing/>
        <w:jc w:val="both"/>
        <w:rPr>
          <w:rFonts w:ascii="Times New Roman" w:hAnsi="Times New Roman" w:cs="Times New Roman"/>
          <w:sz w:val="24"/>
          <w:szCs w:val="24"/>
        </w:rPr>
      </w:pPr>
      <w:r w:rsidRPr="000F2867">
        <w:rPr>
          <w:rFonts w:ascii="Times New Roman" w:hAnsi="Times New Roman" w:cs="Times New Roman"/>
          <w:sz w:val="24"/>
          <w:szCs w:val="24"/>
        </w:rPr>
        <w:t>Razmatra prijedloge odluka i drugih općih akata koje donosi Općinsko vijeće u pogledu njihove usklađenosti s Ustavom i pravnim sustavom te u pogledu njihove pravne obrade i o tome daje mišljenje i prijedloge Općinskom vijeću,</w:t>
      </w:r>
    </w:p>
    <w:p w14:paraId="6F984092" w14:textId="77777777" w:rsidR="000F2867" w:rsidRPr="000F2867" w:rsidRDefault="000F2867" w:rsidP="002C2A7D">
      <w:pPr>
        <w:numPr>
          <w:ilvl w:val="0"/>
          <w:numId w:val="4"/>
        </w:numPr>
        <w:spacing w:after="160" w:line="259" w:lineRule="auto"/>
        <w:contextualSpacing/>
        <w:jc w:val="both"/>
        <w:rPr>
          <w:rFonts w:ascii="Times New Roman" w:hAnsi="Times New Roman" w:cs="Times New Roman"/>
          <w:sz w:val="24"/>
          <w:szCs w:val="24"/>
        </w:rPr>
      </w:pPr>
      <w:r w:rsidRPr="000F2867">
        <w:rPr>
          <w:rFonts w:ascii="Times New Roman" w:hAnsi="Times New Roman" w:cs="Times New Roman"/>
          <w:sz w:val="24"/>
          <w:szCs w:val="24"/>
        </w:rPr>
        <w:lastRenderedPageBreak/>
        <w:t>Utvrđuje i izdaje pročišćene tekstove odluka i akata Općinskog vijeća kada je tim aktima ovlašten ili kada to ocijeni potrebnim,</w:t>
      </w:r>
    </w:p>
    <w:p w14:paraId="3EF216E7" w14:textId="77777777" w:rsidR="000F2867" w:rsidRPr="000F2867" w:rsidRDefault="000F2867" w:rsidP="002C2A7D">
      <w:pPr>
        <w:numPr>
          <w:ilvl w:val="0"/>
          <w:numId w:val="4"/>
        </w:numPr>
        <w:spacing w:after="160" w:line="259" w:lineRule="auto"/>
        <w:contextualSpacing/>
        <w:jc w:val="both"/>
        <w:rPr>
          <w:rFonts w:ascii="Times New Roman" w:hAnsi="Times New Roman" w:cs="Times New Roman"/>
          <w:sz w:val="24"/>
          <w:szCs w:val="24"/>
        </w:rPr>
      </w:pPr>
      <w:r w:rsidRPr="000F2867">
        <w:rPr>
          <w:rFonts w:ascii="Times New Roman" w:hAnsi="Times New Roman" w:cs="Times New Roman"/>
          <w:sz w:val="24"/>
          <w:szCs w:val="24"/>
        </w:rPr>
        <w:t>Obavlja i druge poslove određene Statutom, Poslovnikom i odlukama Općinskog vijeća.</w:t>
      </w:r>
    </w:p>
    <w:p w14:paraId="68656B1D" w14:textId="77777777" w:rsidR="000F2867" w:rsidRPr="000F2867" w:rsidRDefault="000F2867" w:rsidP="000F2867">
      <w:pPr>
        <w:spacing w:after="160" w:line="259" w:lineRule="auto"/>
        <w:jc w:val="center"/>
        <w:rPr>
          <w:rFonts w:ascii="Times New Roman" w:hAnsi="Times New Roman" w:cs="Times New Roman"/>
          <w:sz w:val="24"/>
          <w:szCs w:val="24"/>
        </w:rPr>
      </w:pPr>
      <w:r w:rsidRPr="000F2867">
        <w:rPr>
          <w:rFonts w:ascii="Times New Roman" w:hAnsi="Times New Roman" w:cs="Times New Roman"/>
          <w:sz w:val="24"/>
          <w:szCs w:val="24"/>
        </w:rPr>
        <w:t>Članak 27.</w:t>
      </w:r>
    </w:p>
    <w:p w14:paraId="15CB3784" w14:textId="77777777" w:rsidR="000F2867" w:rsidRPr="000F2867" w:rsidRDefault="000F2867" w:rsidP="000F2867">
      <w:pPr>
        <w:spacing w:after="160" w:line="259" w:lineRule="auto"/>
        <w:jc w:val="both"/>
        <w:rPr>
          <w:rFonts w:ascii="Times New Roman" w:hAnsi="Times New Roman" w:cs="Times New Roman"/>
          <w:sz w:val="24"/>
          <w:szCs w:val="24"/>
        </w:rPr>
      </w:pPr>
      <w:r w:rsidRPr="000F2867">
        <w:rPr>
          <w:rFonts w:ascii="Times New Roman" w:hAnsi="Times New Roman" w:cs="Times New Roman"/>
          <w:sz w:val="24"/>
          <w:szCs w:val="24"/>
        </w:rPr>
        <w:t>U radno tijelo Vijeća mogu se kao članovi imenovati i pojedini znanstvenici te stručni i javni djelatnici.</w:t>
      </w:r>
    </w:p>
    <w:p w14:paraId="301D7FB9" w14:textId="77777777" w:rsidR="000F2867" w:rsidRPr="000F2867" w:rsidRDefault="000F2867" w:rsidP="000F2867">
      <w:pPr>
        <w:spacing w:after="160" w:line="259" w:lineRule="auto"/>
        <w:jc w:val="both"/>
        <w:rPr>
          <w:rFonts w:ascii="Times New Roman" w:hAnsi="Times New Roman" w:cs="Times New Roman"/>
          <w:sz w:val="24"/>
          <w:szCs w:val="24"/>
        </w:rPr>
      </w:pPr>
      <w:r w:rsidRPr="000F2867">
        <w:rPr>
          <w:rFonts w:ascii="Times New Roman" w:hAnsi="Times New Roman" w:cs="Times New Roman"/>
          <w:sz w:val="24"/>
          <w:szCs w:val="24"/>
        </w:rPr>
        <w:t>Predsjednik radnog tijela organizira rad radnog tijela, predlaže dnevni red radnog tijela i predsjedava sjednicama.</w:t>
      </w:r>
    </w:p>
    <w:p w14:paraId="76B99B98" w14:textId="77777777" w:rsidR="000F2867" w:rsidRPr="000F2867" w:rsidRDefault="000F2867" w:rsidP="000F2867">
      <w:pPr>
        <w:spacing w:after="160" w:line="259" w:lineRule="auto"/>
        <w:jc w:val="both"/>
        <w:rPr>
          <w:rFonts w:ascii="Times New Roman" w:hAnsi="Times New Roman" w:cs="Times New Roman"/>
          <w:sz w:val="24"/>
          <w:szCs w:val="24"/>
        </w:rPr>
      </w:pPr>
      <w:r w:rsidRPr="000F2867">
        <w:rPr>
          <w:rFonts w:ascii="Times New Roman" w:hAnsi="Times New Roman" w:cs="Times New Roman"/>
          <w:sz w:val="24"/>
          <w:szCs w:val="24"/>
        </w:rPr>
        <w:t>Predsjednik radnog tijela u slučaju njegove spriječenosti ili odsutnosti zamjenjuje član kojeg odredi radno tijelo.</w:t>
      </w:r>
    </w:p>
    <w:p w14:paraId="499309AF" w14:textId="77777777" w:rsidR="000F2867" w:rsidRPr="000F2867" w:rsidRDefault="000F2867" w:rsidP="000F2867">
      <w:pPr>
        <w:spacing w:after="160" w:line="259" w:lineRule="auto"/>
        <w:jc w:val="both"/>
        <w:rPr>
          <w:rFonts w:ascii="Times New Roman" w:hAnsi="Times New Roman" w:cs="Times New Roman"/>
          <w:sz w:val="24"/>
          <w:szCs w:val="24"/>
        </w:rPr>
      </w:pPr>
      <w:r w:rsidRPr="000F2867">
        <w:rPr>
          <w:rFonts w:ascii="Times New Roman" w:hAnsi="Times New Roman" w:cs="Times New Roman"/>
          <w:sz w:val="24"/>
          <w:szCs w:val="24"/>
        </w:rPr>
        <w:t>Sjednicu radnog tijela saziva predsjednik na osobnu inicijativu, a dužan ju je sazvati na obrazloženi zahtjev predsjednika Vijeća ili trećine članova radnog tijela.</w:t>
      </w:r>
    </w:p>
    <w:p w14:paraId="28E754F8" w14:textId="77777777" w:rsidR="000F2867" w:rsidRPr="000F2867" w:rsidRDefault="000F2867" w:rsidP="000F2867">
      <w:pPr>
        <w:spacing w:after="160" w:line="259" w:lineRule="auto"/>
        <w:jc w:val="both"/>
        <w:rPr>
          <w:rFonts w:ascii="Times New Roman" w:hAnsi="Times New Roman" w:cs="Times New Roman"/>
          <w:sz w:val="24"/>
          <w:szCs w:val="24"/>
        </w:rPr>
      </w:pPr>
      <w:r w:rsidRPr="000F2867">
        <w:rPr>
          <w:rFonts w:ascii="Times New Roman" w:hAnsi="Times New Roman" w:cs="Times New Roman"/>
          <w:sz w:val="24"/>
          <w:szCs w:val="24"/>
        </w:rPr>
        <w:t>Ako predsjednik radnog tijela ne sazove sjednicu, kada je to obvezan učiniti, sjednicu će sazvati predsjednik Vijeća.</w:t>
      </w:r>
    </w:p>
    <w:p w14:paraId="4DB37221" w14:textId="77777777" w:rsidR="000F2867" w:rsidRPr="000F2867" w:rsidRDefault="000F2867" w:rsidP="000F2867">
      <w:pPr>
        <w:spacing w:after="160" w:line="259" w:lineRule="auto"/>
        <w:jc w:val="both"/>
        <w:rPr>
          <w:rFonts w:ascii="Times New Roman" w:hAnsi="Times New Roman" w:cs="Times New Roman"/>
          <w:sz w:val="24"/>
          <w:szCs w:val="24"/>
        </w:rPr>
      </w:pPr>
      <w:r w:rsidRPr="000F2867">
        <w:rPr>
          <w:rFonts w:ascii="Times New Roman" w:hAnsi="Times New Roman" w:cs="Times New Roman"/>
          <w:sz w:val="24"/>
          <w:szCs w:val="24"/>
        </w:rPr>
        <w:t>Radno tijelo može zauzimati stavove i odlučivati o pitanjima iz svog djelokruga ako je sjednici nazočna većina članova radnog tijela.</w:t>
      </w:r>
    </w:p>
    <w:p w14:paraId="782E3320" w14:textId="77777777" w:rsidR="000F2867" w:rsidRPr="000F2867" w:rsidRDefault="000F2867" w:rsidP="000F2867">
      <w:pPr>
        <w:spacing w:after="160" w:line="259" w:lineRule="auto"/>
        <w:jc w:val="both"/>
        <w:rPr>
          <w:rFonts w:ascii="Times New Roman" w:hAnsi="Times New Roman" w:cs="Times New Roman"/>
          <w:sz w:val="24"/>
          <w:szCs w:val="24"/>
        </w:rPr>
      </w:pPr>
      <w:r w:rsidRPr="000F2867">
        <w:rPr>
          <w:rFonts w:ascii="Times New Roman" w:hAnsi="Times New Roman" w:cs="Times New Roman"/>
          <w:sz w:val="24"/>
          <w:szCs w:val="24"/>
        </w:rPr>
        <w:t>Odluke se donose većinom glasova nazočnih članova radnog tijela.</w:t>
      </w:r>
    </w:p>
    <w:p w14:paraId="1F6C5C58" w14:textId="77777777" w:rsidR="000F2867" w:rsidRPr="000F2867" w:rsidRDefault="000F2867" w:rsidP="000F2867">
      <w:pPr>
        <w:spacing w:after="160" w:line="259" w:lineRule="auto"/>
        <w:jc w:val="both"/>
        <w:rPr>
          <w:rFonts w:ascii="Times New Roman" w:hAnsi="Times New Roman" w:cs="Times New Roman"/>
          <w:sz w:val="24"/>
          <w:szCs w:val="24"/>
        </w:rPr>
      </w:pPr>
      <w:r w:rsidRPr="000F2867">
        <w:rPr>
          <w:rFonts w:ascii="Times New Roman" w:hAnsi="Times New Roman" w:cs="Times New Roman"/>
          <w:sz w:val="24"/>
          <w:szCs w:val="24"/>
        </w:rPr>
        <w:t>O radu na sjednici radnog tijela vodi se zapisnik.</w:t>
      </w:r>
    </w:p>
    <w:p w14:paraId="1B1F706A" w14:textId="77777777" w:rsidR="000F2867" w:rsidRPr="000F2867" w:rsidRDefault="000F2867" w:rsidP="000F2867">
      <w:pPr>
        <w:spacing w:after="160" w:line="259" w:lineRule="auto"/>
        <w:jc w:val="both"/>
        <w:rPr>
          <w:rFonts w:ascii="Times New Roman" w:hAnsi="Times New Roman" w:cs="Times New Roman"/>
          <w:sz w:val="24"/>
          <w:szCs w:val="24"/>
        </w:rPr>
      </w:pPr>
    </w:p>
    <w:p w14:paraId="2028612F" w14:textId="77777777" w:rsidR="000F2867" w:rsidRPr="000F2867" w:rsidRDefault="000F2867" w:rsidP="000F2867">
      <w:pPr>
        <w:spacing w:after="160" w:line="259" w:lineRule="auto"/>
        <w:jc w:val="both"/>
        <w:rPr>
          <w:rFonts w:ascii="Times New Roman" w:hAnsi="Times New Roman" w:cs="Times New Roman"/>
          <w:sz w:val="24"/>
          <w:szCs w:val="24"/>
        </w:rPr>
      </w:pPr>
      <w:r w:rsidRPr="000F2867">
        <w:rPr>
          <w:rFonts w:ascii="Times New Roman" w:hAnsi="Times New Roman" w:cs="Times New Roman"/>
          <w:sz w:val="24"/>
          <w:szCs w:val="24"/>
        </w:rPr>
        <w:t>VI. ODNOS OPĆINSKOG VIJEĆA I OPĆINSKOG NAČELNIKA</w:t>
      </w:r>
    </w:p>
    <w:p w14:paraId="48251746" w14:textId="77777777" w:rsidR="000F2867" w:rsidRPr="000F2867" w:rsidRDefault="000F2867" w:rsidP="000F2867">
      <w:pPr>
        <w:spacing w:after="160" w:line="259" w:lineRule="auto"/>
        <w:jc w:val="center"/>
        <w:rPr>
          <w:rFonts w:ascii="Times New Roman" w:hAnsi="Times New Roman" w:cs="Times New Roman"/>
          <w:sz w:val="24"/>
          <w:szCs w:val="24"/>
        </w:rPr>
      </w:pPr>
      <w:r w:rsidRPr="000F2867">
        <w:rPr>
          <w:rFonts w:ascii="Times New Roman" w:hAnsi="Times New Roman" w:cs="Times New Roman"/>
          <w:sz w:val="24"/>
          <w:szCs w:val="24"/>
        </w:rPr>
        <w:t>Članak 28.</w:t>
      </w:r>
    </w:p>
    <w:p w14:paraId="51FAB20B" w14:textId="77777777" w:rsidR="000F2867" w:rsidRPr="000F2867" w:rsidRDefault="000F2867" w:rsidP="000F2867">
      <w:pPr>
        <w:spacing w:after="160" w:line="259" w:lineRule="auto"/>
        <w:jc w:val="both"/>
        <w:rPr>
          <w:rFonts w:ascii="Times New Roman" w:hAnsi="Times New Roman" w:cs="Times New Roman"/>
          <w:sz w:val="24"/>
          <w:szCs w:val="24"/>
        </w:rPr>
      </w:pPr>
      <w:r w:rsidRPr="000F2867">
        <w:rPr>
          <w:rFonts w:ascii="Times New Roman" w:hAnsi="Times New Roman" w:cs="Times New Roman"/>
          <w:sz w:val="24"/>
          <w:szCs w:val="24"/>
        </w:rPr>
        <w:t>Općinski načelnik prisustvuje sjednicama Općinskog vijeća.</w:t>
      </w:r>
    </w:p>
    <w:p w14:paraId="198D3321" w14:textId="77777777" w:rsidR="000F2867" w:rsidRPr="000F2867" w:rsidRDefault="000F2867" w:rsidP="000F2867">
      <w:pPr>
        <w:spacing w:after="160" w:line="259" w:lineRule="auto"/>
        <w:jc w:val="both"/>
        <w:rPr>
          <w:rFonts w:ascii="Times New Roman" w:hAnsi="Times New Roman" w:cs="Times New Roman"/>
          <w:sz w:val="24"/>
          <w:szCs w:val="24"/>
        </w:rPr>
      </w:pPr>
      <w:r w:rsidRPr="000F2867">
        <w:rPr>
          <w:rFonts w:ascii="Times New Roman" w:hAnsi="Times New Roman" w:cs="Times New Roman"/>
          <w:sz w:val="24"/>
          <w:szCs w:val="24"/>
        </w:rPr>
        <w:t>Općinski načelnik može odrediti izvjestitelja za točke dnevnog reda koje su po njegovom prijedlogu uvrštene u dnevni red sjednice Općinskog vijeća.</w:t>
      </w:r>
    </w:p>
    <w:p w14:paraId="58EF3860" w14:textId="77777777" w:rsidR="000F2867" w:rsidRPr="000F2867" w:rsidRDefault="000F2867" w:rsidP="000F2867">
      <w:pPr>
        <w:spacing w:after="160" w:line="259" w:lineRule="auto"/>
        <w:jc w:val="both"/>
        <w:rPr>
          <w:rFonts w:ascii="Times New Roman" w:hAnsi="Times New Roman" w:cs="Times New Roman"/>
          <w:sz w:val="24"/>
          <w:szCs w:val="24"/>
        </w:rPr>
      </w:pPr>
      <w:r w:rsidRPr="000F2867">
        <w:rPr>
          <w:rFonts w:ascii="Times New Roman" w:hAnsi="Times New Roman" w:cs="Times New Roman"/>
          <w:sz w:val="24"/>
          <w:szCs w:val="24"/>
        </w:rPr>
        <w:t>Sjednicama može prisustvovati zamjenik općinskog načelnika iz reda pripadnika hrvatskog naroda.</w:t>
      </w:r>
    </w:p>
    <w:p w14:paraId="6C52AE56" w14:textId="77777777" w:rsidR="000F2867" w:rsidRPr="000F2867" w:rsidRDefault="000F2867" w:rsidP="000F2867">
      <w:pPr>
        <w:spacing w:after="160" w:line="259" w:lineRule="auto"/>
        <w:jc w:val="center"/>
        <w:rPr>
          <w:rFonts w:ascii="Times New Roman" w:hAnsi="Times New Roman" w:cs="Times New Roman"/>
          <w:sz w:val="24"/>
          <w:szCs w:val="24"/>
        </w:rPr>
      </w:pPr>
      <w:r w:rsidRPr="000F2867">
        <w:rPr>
          <w:rFonts w:ascii="Times New Roman" w:hAnsi="Times New Roman" w:cs="Times New Roman"/>
          <w:sz w:val="24"/>
          <w:szCs w:val="24"/>
        </w:rPr>
        <w:t>Članak 29.</w:t>
      </w:r>
    </w:p>
    <w:p w14:paraId="3AF715EC" w14:textId="77777777" w:rsidR="000F2867" w:rsidRPr="000F2867" w:rsidRDefault="000F2867" w:rsidP="000F2867">
      <w:pPr>
        <w:spacing w:after="160" w:line="259" w:lineRule="auto"/>
        <w:jc w:val="both"/>
        <w:rPr>
          <w:rFonts w:ascii="Times New Roman" w:hAnsi="Times New Roman" w:cs="Times New Roman"/>
          <w:sz w:val="24"/>
          <w:szCs w:val="24"/>
        </w:rPr>
      </w:pPr>
      <w:r w:rsidRPr="000F2867">
        <w:rPr>
          <w:rFonts w:ascii="Times New Roman" w:hAnsi="Times New Roman" w:cs="Times New Roman"/>
          <w:sz w:val="24"/>
          <w:szCs w:val="24"/>
        </w:rPr>
        <w:t>Izvjestitelj nazočan na sjednicama Općinskog vijeća i radnih tijela Općinskog vijeća, sudjeluje u njihovom radu, iznosi stajališta općinskog načelnika, daje obavijesti i stručna objašnjenja, te obavještava načelnika o stajalištima i mišljenjima Općinskog vijeća odnosno radnih tijela.</w:t>
      </w:r>
    </w:p>
    <w:p w14:paraId="3410E22A" w14:textId="77777777" w:rsidR="000F2867" w:rsidRPr="000F2867" w:rsidRDefault="000F2867" w:rsidP="000F2867">
      <w:pPr>
        <w:spacing w:after="160" w:line="259" w:lineRule="auto"/>
        <w:jc w:val="both"/>
        <w:rPr>
          <w:rFonts w:ascii="Times New Roman" w:hAnsi="Times New Roman" w:cs="Times New Roman"/>
          <w:sz w:val="24"/>
          <w:szCs w:val="24"/>
        </w:rPr>
      </w:pPr>
      <w:r w:rsidRPr="000F2867">
        <w:rPr>
          <w:rFonts w:ascii="Times New Roman" w:hAnsi="Times New Roman" w:cs="Times New Roman"/>
          <w:sz w:val="24"/>
          <w:szCs w:val="24"/>
        </w:rPr>
        <w:t>Ako na raspravi nije nazočan ovlašteni izvjestitelj, Općinsko vijeće ili radno tijelo može, smatra li da je prisutnost izvjestitelja nužna, raspravu o toj temi prekinuti ili odgoditi.</w:t>
      </w:r>
    </w:p>
    <w:p w14:paraId="06C14086" w14:textId="77777777" w:rsidR="000F2867" w:rsidRPr="000F2867" w:rsidRDefault="000F2867" w:rsidP="000F2867">
      <w:pPr>
        <w:spacing w:after="160" w:line="259" w:lineRule="auto"/>
        <w:jc w:val="both"/>
        <w:rPr>
          <w:rFonts w:ascii="Times New Roman" w:hAnsi="Times New Roman" w:cs="Times New Roman"/>
          <w:sz w:val="24"/>
          <w:szCs w:val="24"/>
        </w:rPr>
      </w:pPr>
      <w:r w:rsidRPr="000F2867">
        <w:rPr>
          <w:rFonts w:ascii="Times New Roman" w:hAnsi="Times New Roman" w:cs="Times New Roman"/>
          <w:sz w:val="24"/>
          <w:szCs w:val="24"/>
        </w:rPr>
        <w:t>O sazvanim sjednicama predsjednik Općinskog vijeća i predsjednici radnih tijela Općinskog vijeća izvješćuju načelnika i izvjestitelje najkasnije pet dana prije održavanja sjednice.</w:t>
      </w:r>
    </w:p>
    <w:p w14:paraId="3ED5114C" w14:textId="77777777" w:rsidR="000F2867" w:rsidRPr="000F2867" w:rsidRDefault="000F2867" w:rsidP="000F2867">
      <w:pPr>
        <w:spacing w:after="160" w:line="259" w:lineRule="auto"/>
        <w:jc w:val="center"/>
        <w:rPr>
          <w:rFonts w:ascii="Times New Roman" w:hAnsi="Times New Roman" w:cs="Times New Roman"/>
          <w:sz w:val="24"/>
          <w:szCs w:val="24"/>
        </w:rPr>
      </w:pPr>
      <w:r w:rsidRPr="000F2867">
        <w:rPr>
          <w:rFonts w:ascii="Times New Roman" w:hAnsi="Times New Roman" w:cs="Times New Roman"/>
          <w:sz w:val="24"/>
          <w:szCs w:val="24"/>
        </w:rPr>
        <w:t>Članak 30.</w:t>
      </w:r>
    </w:p>
    <w:p w14:paraId="0F05686E" w14:textId="77777777" w:rsidR="000F2867" w:rsidRPr="000F2867" w:rsidRDefault="000F2867" w:rsidP="000F2867">
      <w:pPr>
        <w:spacing w:after="160" w:line="259" w:lineRule="auto"/>
        <w:jc w:val="both"/>
        <w:rPr>
          <w:rFonts w:ascii="Times New Roman" w:hAnsi="Times New Roman" w:cs="Times New Roman"/>
          <w:sz w:val="24"/>
          <w:szCs w:val="24"/>
        </w:rPr>
      </w:pPr>
      <w:r w:rsidRPr="000F2867">
        <w:rPr>
          <w:rFonts w:ascii="Times New Roman" w:hAnsi="Times New Roman" w:cs="Times New Roman"/>
          <w:sz w:val="24"/>
          <w:szCs w:val="24"/>
        </w:rPr>
        <w:t>Način i postupak pokretanja razrješenja općinskog načelnika propisan je Zakonom.</w:t>
      </w:r>
    </w:p>
    <w:p w14:paraId="5D83F2F1" w14:textId="77777777" w:rsidR="000F2867" w:rsidRPr="000F2867" w:rsidRDefault="000F2867" w:rsidP="000F2867">
      <w:pPr>
        <w:spacing w:after="160" w:line="259" w:lineRule="auto"/>
        <w:jc w:val="both"/>
        <w:rPr>
          <w:rFonts w:ascii="Times New Roman" w:hAnsi="Times New Roman" w:cs="Times New Roman"/>
          <w:sz w:val="24"/>
          <w:szCs w:val="24"/>
        </w:rPr>
      </w:pPr>
    </w:p>
    <w:p w14:paraId="2A0BDD1F" w14:textId="77777777" w:rsidR="000F2867" w:rsidRPr="000F2867" w:rsidRDefault="000F2867" w:rsidP="000F2867">
      <w:pPr>
        <w:spacing w:after="160" w:line="259" w:lineRule="auto"/>
        <w:jc w:val="both"/>
        <w:rPr>
          <w:rFonts w:ascii="Times New Roman" w:hAnsi="Times New Roman" w:cs="Times New Roman"/>
          <w:sz w:val="24"/>
          <w:szCs w:val="24"/>
        </w:rPr>
      </w:pPr>
      <w:r w:rsidRPr="000F2867">
        <w:rPr>
          <w:rFonts w:ascii="Times New Roman" w:hAnsi="Times New Roman" w:cs="Times New Roman"/>
          <w:sz w:val="24"/>
          <w:szCs w:val="24"/>
        </w:rPr>
        <w:t>VII. AKTI VIJEĆA</w:t>
      </w:r>
    </w:p>
    <w:p w14:paraId="242EB260" w14:textId="77777777" w:rsidR="000F2867" w:rsidRPr="000F2867" w:rsidRDefault="000F2867" w:rsidP="000F2867">
      <w:pPr>
        <w:spacing w:after="160" w:line="259" w:lineRule="auto"/>
        <w:jc w:val="center"/>
        <w:rPr>
          <w:rFonts w:ascii="Times New Roman" w:hAnsi="Times New Roman" w:cs="Times New Roman"/>
          <w:sz w:val="24"/>
          <w:szCs w:val="24"/>
        </w:rPr>
      </w:pPr>
      <w:r w:rsidRPr="000F2867">
        <w:rPr>
          <w:rFonts w:ascii="Times New Roman" w:hAnsi="Times New Roman" w:cs="Times New Roman"/>
          <w:sz w:val="24"/>
          <w:szCs w:val="24"/>
        </w:rPr>
        <w:lastRenderedPageBreak/>
        <w:t>Članak 31.</w:t>
      </w:r>
    </w:p>
    <w:p w14:paraId="2E7DC4A0" w14:textId="77777777" w:rsidR="000F2867" w:rsidRPr="000F2867" w:rsidRDefault="000F2867" w:rsidP="000F2867">
      <w:pPr>
        <w:spacing w:after="160" w:line="259" w:lineRule="auto"/>
        <w:jc w:val="both"/>
        <w:rPr>
          <w:rFonts w:ascii="Times New Roman" w:hAnsi="Times New Roman" w:cs="Times New Roman"/>
          <w:sz w:val="24"/>
          <w:szCs w:val="24"/>
        </w:rPr>
      </w:pPr>
      <w:r w:rsidRPr="000F2867">
        <w:rPr>
          <w:rFonts w:ascii="Times New Roman" w:hAnsi="Times New Roman" w:cs="Times New Roman"/>
          <w:sz w:val="24"/>
          <w:szCs w:val="24"/>
        </w:rPr>
        <w:t>Općinsko vijeće na temelju prava i ovlaštenja utvrđenih zakonom i Statutom Općine Šodolovci donosi Statut, Poslovnik, proračun, odluku o izvršenju proračuna i godišnji izvještaj o izvršenju proračuna, odluke, rješenja, preporuke i druge opće akte i zaključke (u daljnjem tekstu: akti).</w:t>
      </w:r>
    </w:p>
    <w:p w14:paraId="29ECE6FF" w14:textId="77777777" w:rsidR="000F2867" w:rsidRPr="000F2867" w:rsidRDefault="000F2867" w:rsidP="000F2867">
      <w:pPr>
        <w:spacing w:after="160" w:line="259" w:lineRule="auto"/>
        <w:jc w:val="both"/>
        <w:rPr>
          <w:rFonts w:ascii="Times New Roman" w:hAnsi="Times New Roman" w:cs="Times New Roman"/>
          <w:sz w:val="24"/>
          <w:szCs w:val="24"/>
        </w:rPr>
      </w:pPr>
      <w:r w:rsidRPr="000F2867">
        <w:rPr>
          <w:rFonts w:ascii="Times New Roman" w:hAnsi="Times New Roman" w:cs="Times New Roman"/>
          <w:sz w:val="24"/>
          <w:szCs w:val="24"/>
        </w:rPr>
        <w:t>Općinsko vijeće donosi rješenja i druge pojedinačne akte, kada u skladu sa zakonom rješava o pojedinačnim stvarima.</w:t>
      </w:r>
    </w:p>
    <w:p w14:paraId="0066994F" w14:textId="77777777" w:rsidR="000F2867" w:rsidRPr="000F2867" w:rsidRDefault="000F2867" w:rsidP="000F2867">
      <w:pPr>
        <w:spacing w:after="160" w:line="259" w:lineRule="auto"/>
        <w:jc w:val="both"/>
        <w:rPr>
          <w:rFonts w:ascii="Times New Roman" w:hAnsi="Times New Roman" w:cs="Times New Roman"/>
          <w:sz w:val="24"/>
          <w:szCs w:val="24"/>
        </w:rPr>
      </w:pPr>
      <w:r w:rsidRPr="000F2867">
        <w:rPr>
          <w:rFonts w:ascii="Times New Roman" w:hAnsi="Times New Roman" w:cs="Times New Roman"/>
          <w:sz w:val="24"/>
          <w:szCs w:val="24"/>
        </w:rPr>
        <w:t>Radna tijela Općinskog vijeća donose zaključke i preporuke.</w:t>
      </w:r>
    </w:p>
    <w:p w14:paraId="7B1428EA" w14:textId="77777777" w:rsidR="000F2867" w:rsidRPr="000F2867" w:rsidRDefault="000F2867" w:rsidP="000F2867">
      <w:pPr>
        <w:spacing w:after="160" w:line="259" w:lineRule="auto"/>
        <w:jc w:val="center"/>
        <w:rPr>
          <w:rFonts w:ascii="Times New Roman" w:hAnsi="Times New Roman" w:cs="Times New Roman"/>
          <w:sz w:val="24"/>
          <w:szCs w:val="24"/>
        </w:rPr>
      </w:pPr>
      <w:r w:rsidRPr="000F2867">
        <w:rPr>
          <w:rFonts w:ascii="Times New Roman" w:hAnsi="Times New Roman" w:cs="Times New Roman"/>
          <w:sz w:val="24"/>
          <w:szCs w:val="24"/>
        </w:rPr>
        <w:t>Članak 32.</w:t>
      </w:r>
    </w:p>
    <w:p w14:paraId="4F728235" w14:textId="77777777" w:rsidR="000F2867" w:rsidRPr="000F2867" w:rsidRDefault="000F2867" w:rsidP="000F2867">
      <w:pPr>
        <w:spacing w:after="160" w:line="259" w:lineRule="auto"/>
        <w:jc w:val="both"/>
        <w:rPr>
          <w:rFonts w:ascii="Times New Roman" w:hAnsi="Times New Roman" w:cs="Times New Roman"/>
          <w:sz w:val="24"/>
          <w:szCs w:val="24"/>
        </w:rPr>
      </w:pPr>
      <w:r w:rsidRPr="000F2867">
        <w:rPr>
          <w:rFonts w:ascii="Times New Roman" w:hAnsi="Times New Roman" w:cs="Times New Roman"/>
          <w:sz w:val="24"/>
          <w:szCs w:val="24"/>
        </w:rPr>
        <w:t>Odlukom se uređuju odnosi iz samoupravnog djelokruga Općine koji su od općeg značaja za građane, pravne osobe i udruge građana, utvrđuju se njihova prava i dužnosti, odnosno uređuju se druga pitanja od interesa za Općinu kada je to zakonom i Statutom propisano.</w:t>
      </w:r>
    </w:p>
    <w:p w14:paraId="76FA1460" w14:textId="77777777" w:rsidR="000F2867" w:rsidRPr="000F2867" w:rsidRDefault="000F2867" w:rsidP="000F2867">
      <w:pPr>
        <w:spacing w:after="160" w:line="259" w:lineRule="auto"/>
        <w:jc w:val="both"/>
        <w:rPr>
          <w:rFonts w:ascii="Times New Roman" w:hAnsi="Times New Roman" w:cs="Times New Roman"/>
          <w:sz w:val="24"/>
          <w:szCs w:val="24"/>
        </w:rPr>
      </w:pPr>
      <w:r w:rsidRPr="000F2867">
        <w:rPr>
          <w:rFonts w:ascii="Times New Roman" w:hAnsi="Times New Roman" w:cs="Times New Roman"/>
          <w:sz w:val="24"/>
          <w:szCs w:val="24"/>
        </w:rPr>
        <w:t>Preporukom Općinsko vijeće izražava mišljenje o pojedinim pitanjima od općeg interesa i načinima rješavanja istih, ukazuje na značaj pojedinih pitanja koja se odnose na primjenu Ustava, zakona i drugih akata što ih donosi Općinsko vijeće, izražava mišljenje u svezi usklađivanja odnosa i međusobne suradnje s drugim jedinicama lokalne i područne (regionalne) samouprave, u pitanjima od zajedničkog interesa  te predlaže način i mjere koje bi se trebale poduzeti radi rješavanja pojedinog pitanja u skladu s njegovim interesima.</w:t>
      </w:r>
    </w:p>
    <w:p w14:paraId="72ECA101" w14:textId="77777777" w:rsidR="000F2867" w:rsidRPr="000F2867" w:rsidRDefault="000F2867" w:rsidP="000F2867">
      <w:pPr>
        <w:spacing w:after="160" w:line="259" w:lineRule="auto"/>
        <w:jc w:val="both"/>
        <w:rPr>
          <w:rFonts w:ascii="Times New Roman" w:hAnsi="Times New Roman" w:cs="Times New Roman"/>
          <w:sz w:val="24"/>
          <w:szCs w:val="24"/>
        </w:rPr>
      </w:pPr>
      <w:r w:rsidRPr="000F2867">
        <w:rPr>
          <w:rFonts w:ascii="Times New Roman" w:hAnsi="Times New Roman" w:cs="Times New Roman"/>
          <w:sz w:val="24"/>
          <w:szCs w:val="24"/>
        </w:rPr>
        <w:t>Zaključkom se zauzimaju stavovi, izražava mišljenje ili utvrđuje obveza u pripremanju prijedloga akata i mjera za primjenu odluka Općinskog vijeća, prihvaćaju izvješća i informacije te rješavaju druga pitanja iz djelokruga Općinskog vijeća, radnih tijela i stručnih službi Općinskog vijeća.</w:t>
      </w:r>
    </w:p>
    <w:p w14:paraId="7AE9A68F" w14:textId="77777777" w:rsidR="000F2867" w:rsidRPr="000F2867" w:rsidRDefault="000F2867" w:rsidP="000F2867">
      <w:pPr>
        <w:spacing w:after="160" w:line="259" w:lineRule="auto"/>
        <w:jc w:val="both"/>
        <w:rPr>
          <w:rFonts w:ascii="Times New Roman" w:hAnsi="Times New Roman" w:cs="Times New Roman"/>
          <w:sz w:val="24"/>
          <w:szCs w:val="24"/>
        </w:rPr>
      </w:pPr>
      <w:r w:rsidRPr="000F2867">
        <w:rPr>
          <w:rFonts w:ascii="Times New Roman" w:hAnsi="Times New Roman" w:cs="Times New Roman"/>
          <w:sz w:val="24"/>
          <w:szCs w:val="24"/>
        </w:rPr>
        <w:t>Rješenjem se rješava određeni konkretni slučaj, odnosno pojedinačno pitanje.</w:t>
      </w:r>
    </w:p>
    <w:p w14:paraId="70A7BE3F" w14:textId="77777777" w:rsidR="000F2867" w:rsidRPr="000F2867" w:rsidRDefault="000F2867" w:rsidP="000F2867">
      <w:pPr>
        <w:spacing w:after="160" w:line="259" w:lineRule="auto"/>
        <w:jc w:val="center"/>
        <w:rPr>
          <w:rFonts w:ascii="Times New Roman" w:hAnsi="Times New Roman" w:cs="Times New Roman"/>
          <w:sz w:val="24"/>
          <w:szCs w:val="24"/>
        </w:rPr>
      </w:pPr>
      <w:r w:rsidRPr="000F2867">
        <w:rPr>
          <w:rFonts w:ascii="Times New Roman" w:hAnsi="Times New Roman" w:cs="Times New Roman"/>
          <w:sz w:val="24"/>
          <w:szCs w:val="24"/>
        </w:rPr>
        <w:t>Članak 33.</w:t>
      </w:r>
    </w:p>
    <w:p w14:paraId="6E3A724B" w14:textId="77777777" w:rsidR="000F2867" w:rsidRPr="000F2867" w:rsidRDefault="000F2867" w:rsidP="000F2867">
      <w:pPr>
        <w:spacing w:after="160" w:line="259" w:lineRule="auto"/>
        <w:jc w:val="both"/>
        <w:rPr>
          <w:rFonts w:ascii="Times New Roman" w:hAnsi="Times New Roman" w:cs="Times New Roman"/>
          <w:sz w:val="24"/>
          <w:szCs w:val="24"/>
        </w:rPr>
      </w:pPr>
      <w:r w:rsidRPr="000F2867">
        <w:rPr>
          <w:rFonts w:ascii="Times New Roman" w:hAnsi="Times New Roman" w:cs="Times New Roman"/>
          <w:sz w:val="24"/>
          <w:szCs w:val="24"/>
        </w:rPr>
        <w:t>Statut, Poslovnik, proračun, odluka o izvršenju proračunu, godišnji i polugodišnji izvještaj o izvršenju proračuna, odluke, planovi, rješenja o izboru, imenovanju i razrješenju osoba koje bira ili imenuje Općinsko vijeće i drugi akti od značaja za Općinu Šodolovci objavljuju se u „službenom glasniku Općine Šodolovci“.</w:t>
      </w:r>
    </w:p>
    <w:p w14:paraId="533F8761" w14:textId="77777777" w:rsidR="000F2867" w:rsidRPr="000F2867" w:rsidRDefault="000F2867" w:rsidP="000F2867">
      <w:pPr>
        <w:spacing w:after="160" w:line="259" w:lineRule="auto"/>
        <w:jc w:val="both"/>
        <w:rPr>
          <w:rFonts w:ascii="Times New Roman" w:hAnsi="Times New Roman" w:cs="Times New Roman"/>
          <w:sz w:val="24"/>
          <w:szCs w:val="24"/>
        </w:rPr>
      </w:pPr>
      <w:r w:rsidRPr="000F2867">
        <w:rPr>
          <w:rFonts w:ascii="Times New Roman" w:hAnsi="Times New Roman" w:cs="Times New Roman"/>
          <w:sz w:val="24"/>
          <w:szCs w:val="24"/>
        </w:rPr>
        <w:t>O objavljivanju akata iz prethodnog stavka brine se Jedinstveni upravni odjel Općine.</w:t>
      </w:r>
    </w:p>
    <w:p w14:paraId="47396FE0" w14:textId="77777777" w:rsidR="000F2867" w:rsidRPr="000F2867" w:rsidRDefault="000F2867" w:rsidP="000F2867">
      <w:pPr>
        <w:spacing w:after="160" w:line="259" w:lineRule="auto"/>
        <w:jc w:val="center"/>
        <w:rPr>
          <w:rFonts w:ascii="Times New Roman" w:hAnsi="Times New Roman" w:cs="Times New Roman"/>
          <w:sz w:val="24"/>
          <w:szCs w:val="24"/>
        </w:rPr>
      </w:pPr>
      <w:r w:rsidRPr="000F2867">
        <w:rPr>
          <w:rFonts w:ascii="Times New Roman" w:hAnsi="Times New Roman" w:cs="Times New Roman"/>
          <w:sz w:val="24"/>
          <w:szCs w:val="24"/>
        </w:rPr>
        <w:t>Članak 34.</w:t>
      </w:r>
    </w:p>
    <w:p w14:paraId="0185C3D6" w14:textId="77777777" w:rsidR="000F2867" w:rsidRPr="000F2867" w:rsidRDefault="000F2867" w:rsidP="000F2867">
      <w:pPr>
        <w:spacing w:after="160" w:line="259" w:lineRule="auto"/>
        <w:jc w:val="both"/>
        <w:rPr>
          <w:rFonts w:ascii="Times New Roman" w:hAnsi="Times New Roman" w:cs="Times New Roman"/>
          <w:sz w:val="24"/>
          <w:szCs w:val="24"/>
        </w:rPr>
      </w:pPr>
      <w:r w:rsidRPr="000F2867">
        <w:rPr>
          <w:rFonts w:ascii="Times New Roman" w:hAnsi="Times New Roman" w:cs="Times New Roman"/>
          <w:sz w:val="24"/>
          <w:szCs w:val="24"/>
        </w:rPr>
        <w:t>Akte koje Općinsko vijeće donosi na temelju prava i ovlaštenja utvrđenih zakonom i Statutom Općine Šodolovci potpisuje predsjednik Općinskog vijeća, odnosno potpredsjednik Općinskog vijeća (kada predsjedava sjednicom).</w:t>
      </w:r>
    </w:p>
    <w:p w14:paraId="03B6ABF5" w14:textId="77777777" w:rsidR="000F2867" w:rsidRPr="000F2867" w:rsidRDefault="000F2867" w:rsidP="000F2867">
      <w:pPr>
        <w:spacing w:after="160" w:line="259" w:lineRule="auto"/>
        <w:jc w:val="center"/>
        <w:rPr>
          <w:rFonts w:ascii="Times New Roman" w:hAnsi="Times New Roman" w:cs="Times New Roman"/>
          <w:sz w:val="24"/>
          <w:szCs w:val="24"/>
        </w:rPr>
      </w:pPr>
      <w:r w:rsidRPr="000F2867">
        <w:rPr>
          <w:rFonts w:ascii="Times New Roman" w:hAnsi="Times New Roman" w:cs="Times New Roman"/>
          <w:sz w:val="24"/>
          <w:szCs w:val="24"/>
        </w:rPr>
        <w:t>Članak 35.</w:t>
      </w:r>
    </w:p>
    <w:p w14:paraId="11EF86DD" w14:textId="77777777" w:rsidR="000F2867" w:rsidRPr="000F2867" w:rsidRDefault="000F2867" w:rsidP="000F2867">
      <w:pPr>
        <w:spacing w:after="160" w:line="259" w:lineRule="auto"/>
        <w:jc w:val="both"/>
        <w:rPr>
          <w:rFonts w:ascii="Times New Roman" w:hAnsi="Times New Roman" w:cs="Times New Roman"/>
          <w:sz w:val="24"/>
          <w:szCs w:val="24"/>
        </w:rPr>
      </w:pPr>
      <w:r w:rsidRPr="000F2867">
        <w:rPr>
          <w:rFonts w:ascii="Times New Roman" w:hAnsi="Times New Roman" w:cs="Times New Roman"/>
          <w:sz w:val="24"/>
          <w:szCs w:val="24"/>
        </w:rPr>
        <w:t>Na izvornike akata Općinskog vijeća stavlja se pečat Općinskog vijeća.</w:t>
      </w:r>
    </w:p>
    <w:p w14:paraId="2D157561" w14:textId="77777777" w:rsidR="000F2867" w:rsidRPr="000F2867" w:rsidRDefault="000F2867" w:rsidP="000F2867">
      <w:pPr>
        <w:spacing w:after="160" w:line="259" w:lineRule="auto"/>
        <w:jc w:val="both"/>
        <w:rPr>
          <w:rFonts w:ascii="Times New Roman" w:hAnsi="Times New Roman" w:cs="Times New Roman"/>
          <w:sz w:val="24"/>
          <w:szCs w:val="24"/>
        </w:rPr>
      </w:pPr>
      <w:r w:rsidRPr="000F2867">
        <w:rPr>
          <w:rFonts w:ascii="Times New Roman" w:hAnsi="Times New Roman" w:cs="Times New Roman"/>
          <w:sz w:val="24"/>
          <w:szCs w:val="24"/>
        </w:rPr>
        <w:t>Pod izvornikom akata Općinskog vijeća podrazumijeva se onaj tekst akta koji je usvojen na sjednici Općinskog vijeća.</w:t>
      </w:r>
    </w:p>
    <w:p w14:paraId="2B44E170" w14:textId="77777777" w:rsidR="000F2867" w:rsidRPr="000F2867" w:rsidRDefault="000F2867" w:rsidP="000F2867">
      <w:pPr>
        <w:spacing w:after="160" w:line="259" w:lineRule="auto"/>
        <w:jc w:val="both"/>
        <w:rPr>
          <w:rFonts w:ascii="Times New Roman" w:hAnsi="Times New Roman" w:cs="Times New Roman"/>
          <w:sz w:val="24"/>
          <w:szCs w:val="24"/>
        </w:rPr>
      </w:pPr>
      <w:r w:rsidRPr="000F2867">
        <w:rPr>
          <w:rFonts w:ascii="Times New Roman" w:hAnsi="Times New Roman" w:cs="Times New Roman"/>
          <w:sz w:val="24"/>
          <w:szCs w:val="24"/>
        </w:rPr>
        <w:t>Izvornici akata Općinskog vijeća čuvaju se u pismohrani Općine.</w:t>
      </w:r>
    </w:p>
    <w:p w14:paraId="0C895185" w14:textId="77777777" w:rsidR="000F2867" w:rsidRPr="000F2867" w:rsidRDefault="000F2867" w:rsidP="000F2867">
      <w:pPr>
        <w:spacing w:after="160" w:line="259" w:lineRule="auto"/>
        <w:jc w:val="center"/>
        <w:rPr>
          <w:rFonts w:ascii="Times New Roman" w:hAnsi="Times New Roman" w:cs="Times New Roman"/>
          <w:sz w:val="24"/>
          <w:szCs w:val="24"/>
        </w:rPr>
      </w:pPr>
      <w:r w:rsidRPr="000F2867">
        <w:rPr>
          <w:rFonts w:ascii="Times New Roman" w:hAnsi="Times New Roman" w:cs="Times New Roman"/>
          <w:sz w:val="24"/>
          <w:szCs w:val="24"/>
        </w:rPr>
        <w:t>Članak 36.</w:t>
      </w:r>
    </w:p>
    <w:p w14:paraId="0B0907E7" w14:textId="77777777" w:rsidR="000F2867" w:rsidRPr="000F2867" w:rsidRDefault="000F2867" w:rsidP="000F2867">
      <w:pPr>
        <w:spacing w:after="160" w:line="259" w:lineRule="auto"/>
        <w:jc w:val="both"/>
        <w:rPr>
          <w:rFonts w:ascii="Times New Roman" w:hAnsi="Times New Roman" w:cs="Times New Roman"/>
          <w:sz w:val="24"/>
          <w:szCs w:val="24"/>
        </w:rPr>
      </w:pPr>
      <w:r w:rsidRPr="000F2867">
        <w:rPr>
          <w:rFonts w:ascii="Times New Roman" w:hAnsi="Times New Roman" w:cs="Times New Roman"/>
          <w:sz w:val="24"/>
          <w:szCs w:val="24"/>
        </w:rPr>
        <w:t>Ovlašteni predlagatelji akata koje donosi Općinsko vijeće su vijećnici, klub vijećnika, općinski načelnik i radna tijela Općinskog vijeća, osim ako je zakonom propisano da pojedini prijedlog mogu podnijeti samo određena tijela.</w:t>
      </w:r>
    </w:p>
    <w:p w14:paraId="7480DF50" w14:textId="77777777" w:rsidR="000F2867" w:rsidRPr="000F2867" w:rsidRDefault="000F2867" w:rsidP="000F2867">
      <w:pPr>
        <w:spacing w:after="160" w:line="259" w:lineRule="auto"/>
        <w:jc w:val="center"/>
        <w:rPr>
          <w:rFonts w:ascii="Times New Roman" w:hAnsi="Times New Roman" w:cs="Times New Roman"/>
          <w:sz w:val="24"/>
          <w:szCs w:val="24"/>
        </w:rPr>
      </w:pPr>
      <w:r w:rsidRPr="000F2867">
        <w:rPr>
          <w:rFonts w:ascii="Times New Roman" w:hAnsi="Times New Roman" w:cs="Times New Roman"/>
          <w:sz w:val="24"/>
          <w:szCs w:val="24"/>
        </w:rPr>
        <w:lastRenderedPageBreak/>
        <w:t>Članak 37.</w:t>
      </w:r>
    </w:p>
    <w:p w14:paraId="0F03FB53" w14:textId="77777777" w:rsidR="000F2867" w:rsidRPr="000F2867" w:rsidRDefault="000F2867" w:rsidP="000F2867">
      <w:pPr>
        <w:spacing w:after="160" w:line="259" w:lineRule="auto"/>
        <w:jc w:val="both"/>
        <w:rPr>
          <w:rFonts w:ascii="Times New Roman" w:hAnsi="Times New Roman" w:cs="Times New Roman"/>
          <w:sz w:val="24"/>
          <w:szCs w:val="24"/>
        </w:rPr>
      </w:pPr>
      <w:r w:rsidRPr="000F2867">
        <w:rPr>
          <w:rFonts w:ascii="Times New Roman" w:hAnsi="Times New Roman" w:cs="Times New Roman"/>
          <w:sz w:val="24"/>
          <w:szCs w:val="24"/>
        </w:rPr>
        <w:t>Ako predsjednik Općinskog vijeća utvrdi da podneseni prijedlozi akata nisu sastavljeni u skladu s odredbama ovog Poslovnika, zatražit će od predlagatelja da u određenom roku postupi i uskladi prijedlog akta s odredbama ovog Poslovnika.</w:t>
      </w:r>
    </w:p>
    <w:p w14:paraId="26CD4AFD" w14:textId="77777777" w:rsidR="000F2867" w:rsidRPr="000F2867" w:rsidRDefault="000F2867" w:rsidP="000F2867">
      <w:pPr>
        <w:spacing w:after="160" w:line="259" w:lineRule="auto"/>
        <w:jc w:val="both"/>
        <w:rPr>
          <w:rFonts w:ascii="Times New Roman" w:hAnsi="Times New Roman" w:cs="Times New Roman"/>
          <w:sz w:val="24"/>
          <w:szCs w:val="24"/>
        </w:rPr>
      </w:pPr>
      <w:r w:rsidRPr="000F2867">
        <w:rPr>
          <w:rFonts w:ascii="Times New Roman" w:hAnsi="Times New Roman" w:cs="Times New Roman"/>
          <w:sz w:val="24"/>
          <w:szCs w:val="24"/>
        </w:rPr>
        <w:t>Za vrijeme dok predlagatelj, odnosno podnositelj akta ne otkloni nedostatak akta, smatrat će se da ne teku rokovi za razmatranje akata utvrđeni ovim Poslovnikom, a ako nedostatci ne budu otklonjeni u roku od 15 dana od poziva da se prijedlog akta uskladi, smatrat će se da akt i nije upućen Općinskom vijeću.</w:t>
      </w:r>
    </w:p>
    <w:p w14:paraId="2CC2895A" w14:textId="77777777" w:rsidR="000F2867" w:rsidRPr="000F2867" w:rsidRDefault="000F2867" w:rsidP="000F2867">
      <w:pPr>
        <w:spacing w:after="160" w:line="259" w:lineRule="auto"/>
        <w:jc w:val="both"/>
        <w:rPr>
          <w:rFonts w:ascii="Times New Roman" w:hAnsi="Times New Roman" w:cs="Times New Roman"/>
          <w:sz w:val="24"/>
          <w:szCs w:val="24"/>
        </w:rPr>
      </w:pPr>
      <w:r w:rsidRPr="000F2867">
        <w:rPr>
          <w:rFonts w:ascii="Times New Roman" w:hAnsi="Times New Roman" w:cs="Times New Roman"/>
          <w:sz w:val="24"/>
          <w:szCs w:val="24"/>
        </w:rPr>
        <w:t>Ukoliko je prijedlog odluke skinut s dnevnog reda ili odluka nije donesen na Općinskom vijeću, može se ponovno staviti na dnevni red po isteku roka od tri mjeseca, osim ako Općinsko vijeće ne odluči drugačije.</w:t>
      </w:r>
    </w:p>
    <w:p w14:paraId="3E1C1970" w14:textId="77777777" w:rsidR="000F2867" w:rsidRPr="000F2867" w:rsidRDefault="000F2867" w:rsidP="000F2867">
      <w:pPr>
        <w:spacing w:after="160" w:line="259" w:lineRule="auto"/>
        <w:jc w:val="center"/>
        <w:rPr>
          <w:rFonts w:ascii="Times New Roman" w:hAnsi="Times New Roman" w:cs="Times New Roman"/>
          <w:sz w:val="24"/>
          <w:szCs w:val="24"/>
        </w:rPr>
      </w:pPr>
      <w:r w:rsidRPr="000F2867">
        <w:rPr>
          <w:rFonts w:ascii="Times New Roman" w:hAnsi="Times New Roman" w:cs="Times New Roman"/>
          <w:sz w:val="24"/>
          <w:szCs w:val="24"/>
        </w:rPr>
        <w:t>Članak 38.</w:t>
      </w:r>
    </w:p>
    <w:p w14:paraId="5708AC10" w14:textId="77777777" w:rsidR="000F2867" w:rsidRPr="000F2867" w:rsidRDefault="000F2867" w:rsidP="000F2867">
      <w:pPr>
        <w:spacing w:after="160" w:line="259" w:lineRule="auto"/>
        <w:jc w:val="both"/>
        <w:rPr>
          <w:rFonts w:ascii="Times New Roman" w:hAnsi="Times New Roman" w:cs="Times New Roman"/>
          <w:sz w:val="24"/>
          <w:szCs w:val="24"/>
        </w:rPr>
      </w:pPr>
      <w:r w:rsidRPr="000F2867">
        <w:rPr>
          <w:rFonts w:ascii="Times New Roman" w:hAnsi="Times New Roman" w:cs="Times New Roman"/>
          <w:sz w:val="24"/>
          <w:szCs w:val="24"/>
        </w:rPr>
        <w:t>Postupak donošenja akta pokreće se prijedlogom akta.</w:t>
      </w:r>
    </w:p>
    <w:p w14:paraId="02BDBB81" w14:textId="77777777" w:rsidR="000F2867" w:rsidRPr="000F2867" w:rsidRDefault="000F2867" w:rsidP="000F2867">
      <w:pPr>
        <w:spacing w:after="160" w:line="259" w:lineRule="auto"/>
        <w:jc w:val="both"/>
        <w:rPr>
          <w:rFonts w:ascii="Times New Roman" w:hAnsi="Times New Roman" w:cs="Times New Roman"/>
          <w:sz w:val="24"/>
          <w:szCs w:val="24"/>
        </w:rPr>
      </w:pPr>
      <w:r w:rsidRPr="000F2867">
        <w:rPr>
          <w:rFonts w:ascii="Times New Roman" w:hAnsi="Times New Roman" w:cs="Times New Roman"/>
          <w:sz w:val="24"/>
          <w:szCs w:val="24"/>
        </w:rPr>
        <w:t>Prijedlog akta sadrži pravnu osnovu za njegovo donošenje, tekst prijedloga akta s obrazloženjem, tekst odredaba važećeg akta koji se mijenja odnosno dopunjuje. Uz prijedlog akta može se podnijeti i određena dokumentacija.</w:t>
      </w:r>
    </w:p>
    <w:p w14:paraId="43CF0799" w14:textId="77777777" w:rsidR="000F2867" w:rsidRPr="000F2867" w:rsidRDefault="000F2867" w:rsidP="000F2867">
      <w:pPr>
        <w:spacing w:after="160" w:line="259" w:lineRule="auto"/>
        <w:jc w:val="both"/>
        <w:rPr>
          <w:rFonts w:ascii="Times New Roman" w:hAnsi="Times New Roman" w:cs="Times New Roman"/>
          <w:sz w:val="24"/>
          <w:szCs w:val="24"/>
        </w:rPr>
      </w:pPr>
      <w:r w:rsidRPr="000F2867">
        <w:rPr>
          <w:rFonts w:ascii="Times New Roman" w:hAnsi="Times New Roman" w:cs="Times New Roman"/>
          <w:sz w:val="24"/>
          <w:szCs w:val="24"/>
        </w:rPr>
        <w:t>Predlagatelj akta, odnosno njegov predstavnik može na početku rasprave podnijeti uvodno usmeno izlaganje i kratko dopunsko obrazloženje prijedloga, a ako se predlaže da opći akt stupi na snagu prvog dana od dana objave, dužan je posebno obrazložiti opravdanost ranijeg stupanja na snagu.</w:t>
      </w:r>
    </w:p>
    <w:p w14:paraId="78635A36" w14:textId="77777777" w:rsidR="000F2867" w:rsidRPr="000F2867" w:rsidRDefault="000F2867" w:rsidP="000F2867">
      <w:pPr>
        <w:spacing w:after="160" w:line="259" w:lineRule="auto"/>
        <w:jc w:val="both"/>
        <w:rPr>
          <w:rFonts w:ascii="Times New Roman" w:hAnsi="Times New Roman" w:cs="Times New Roman"/>
          <w:sz w:val="24"/>
          <w:szCs w:val="24"/>
        </w:rPr>
      </w:pPr>
      <w:r w:rsidRPr="000F2867">
        <w:rPr>
          <w:rFonts w:ascii="Times New Roman" w:hAnsi="Times New Roman" w:cs="Times New Roman"/>
          <w:sz w:val="24"/>
          <w:szCs w:val="24"/>
        </w:rPr>
        <w:t>Predlagatelj akta ima pravo tražiti riječ u tijeku rasprave, davati objašnjenja, iznositi mišljenja i izjašnjavati se o podnesenim amandmanima i o izraženim mišljenjima i primjedbama.</w:t>
      </w:r>
    </w:p>
    <w:p w14:paraId="1688D476" w14:textId="77777777" w:rsidR="000F2867" w:rsidRPr="000F2867" w:rsidRDefault="000F2867" w:rsidP="000F2867">
      <w:pPr>
        <w:spacing w:after="160" w:line="259" w:lineRule="auto"/>
        <w:jc w:val="both"/>
        <w:rPr>
          <w:rFonts w:ascii="Times New Roman" w:hAnsi="Times New Roman" w:cs="Times New Roman"/>
          <w:sz w:val="24"/>
          <w:szCs w:val="24"/>
        </w:rPr>
      </w:pPr>
      <w:r w:rsidRPr="000F2867">
        <w:rPr>
          <w:rFonts w:ascii="Times New Roman" w:hAnsi="Times New Roman" w:cs="Times New Roman"/>
          <w:sz w:val="24"/>
          <w:szCs w:val="24"/>
        </w:rPr>
        <w:t>Općinski načelnik može tražiti riječ u tijeku rasprave o aktu i kada on nije predlagatelj.</w:t>
      </w:r>
    </w:p>
    <w:p w14:paraId="1A4B7CAD" w14:textId="77777777" w:rsidR="000F2867" w:rsidRPr="000F2867" w:rsidRDefault="000F2867" w:rsidP="000F2867">
      <w:pPr>
        <w:spacing w:after="160" w:line="259" w:lineRule="auto"/>
        <w:jc w:val="center"/>
        <w:rPr>
          <w:rFonts w:ascii="Times New Roman" w:hAnsi="Times New Roman" w:cs="Times New Roman"/>
          <w:sz w:val="24"/>
          <w:szCs w:val="24"/>
        </w:rPr>
      </w:pPr>
      <w:r w:rsidRPr="000F2867">
        <w:rPr>
          <w:rFonts w:ascii="Times New Roman" w:hAnsi="Times New Roman" w:cs="Times New Roman"/>
          <w:sz w:val="24"/>
          <w:szCs w:val="24"/>
        </w:rPr>
        <w:t>Članak 39.</w:t>
      </w:r>
    </w:p>
    <w:p w14:paraId="5CFAA91A" w14:textId="77777777" w:rsidR="000F2867" w:rsidRPr="000F2867" w:rsidRDefault="000F2867" w:rsidP="000F2867">
      <w:pPr>
        <w:spacing w:after="160" w:line="259" w:lineRule="auto"/>
        <w:jc w:val="both"/>
        <w:rPr>
          <w:rFonts w:ascii="Times New Roman" w:hAnsi="Times New Roman" w:cs="Times New Roman"/>
          <w:sz w:val="24"/>
          <w:szCs w:val="24"/>
        </w:rPr>
      </w:pPr>
      <w:r w:rsidRPr="000F2867">
        <w:rPr>
          <w:rFonts w:ascii="Times New Roman" w:hAnsi="Times New Roman" w:cs="Times New Roman"/>
          <w:sz w:val="24"/>
          <w:szCs w:val="24"/>
        </w:rPr>
        <w:t>Ako dva ili više predlagatelja upute posebne prijedloge odluka kojima se uređuje isto područje, predsjednik Općinskog vijeća pozvat će predlagatelje da objedine prijedloge odluke u jedan prijedlog.</w:t>
      </w:r>
    </w:p>
    <w:p w14:paraId="17362363" w14:textId="77777777" w:rsidR="000F2867" w:rsidRPr="000F2867" w:rsidRDefault="000F2867" w:rsidP="000F2867">
      <w:pPr>
        <w:spacing w:after="160" w:line="259" w:lineRule="auto"/>
        <w:jc w:val="both"/>
        <w:rPr>
          <w:rFonts w:ascii="Times New Roman" w:hAnsi="Times New Roman" w:cs="Times New Roman"/>
          <w:sz w:val="24"/>
          <w:szCs w:val="24"/>
        </w:rPr>
      </w:pPr>
      <w:r w:rsidRPr="000F2867">
        <w:rPr>
          <w:rFonts w:ascii="Times New Roman" w:hAnsi="Times New Roman" w:cs="Times New Roman"/>
          <w:sz w:val="24"/>
          <w:szCs w:val="24"/>
        </w:rPr>
        <w:t>Ako se ne postigne dogovor, predsjednik Općinskog vijeća će unijeti prijedloge akata u prijedlog dnevnog reda sjednice Općinskog vijeća redoslijedom kojim su dostavljeni.</w:t>
      </w:r>
    </w:p>
    <w:p w14:paraId="12F857BF" w14:textId="77777777" w:rsidR="000F2867" w:rsidRPr="000F2867" w:rsidRDefault="000F2867" w:rsidP="000F2867">
      <w:pPr>
        <w:spacing w:after="160" w:line="259" w:lineRule="auto"/>
        <w:jc w:val="center"/>
        <w:rPr>
          <w:rFonts w:ascii="Times New Roman" w:hAnsi="Times New Roman" w:cs="Times New Roman"/>
          <w:sz w:val="24"/>
          <w:szCs w:val="24"/>
        </w:rPr>
      </w:pPr>
      <w:r w:rsidRPr="000F2867">
        <w:rPr>
          <w:rFonts w:ascii="Times New Roman" w:hAnsi="Times New Roman" w:cs="Times New Roman"/>
          <w:sz w:val="24"/>
          <w:szCs w:val="24"/>
        </w:rPr>
        <w:t>Članak 40.</w:t>
      </w:r>
    </w:p>
    <w:p w14:paraId="5C4AF880" w14:textId="77777777" w:rsidR="000F2867" w:rsidRPr="000F2867" w:rsidRDefault="000F2867" w:rsidP="000F2867">
      <w:pPr>
        <w:spacing w:after="160" w:line="259" w:lineRule="auto"/>
        <w:jc w:val="both"/>
        <w:rPr>
          <w:rFonts w:ascii="Times New Roman" w:hAnsi="Times New Roman" w:cs="Times New Roman"/>
          <w:sz w:val="24"/>
          <w:szCs w:val="24"/>
        </w:rPr>
      </w:pPr>
      <w:r w:rsidRPr="000F2867">
        <w:rPr>
          <w:rFonts w:ascii="Times New Roman" w:hAnsi="Times New Roman" w:cs="Times New Roman"/>
          <w:sz w:val="24"/>
          <w:szCs w:val="24"/>
        </w:rPr>
        <w:t>Prijedlog za izmjenu ili dopunu prijedloga akta podnosi se u pravilu pisano u obliku amandmana uz obrazloženje najkasnije dan prije održavanja sjednice.</w:t>
      </w:r>
    </w:p>
    <w:p w14:paraId="432C3698" w14:textId="77777777" w:rsidR="000F2867" w:rsidRPr="000F2867" w:rsidRDefault="000F2867" w:rsidP="000F2867">
      <w:pPr>
        <w:spacing w:after="160" w:line="259" w:lineRule="auto"/>
        <w:jc w:val="both"/>
        <w:rPr>
          <w:rFonts w:ascii="Times New Roman" w:hAnsi="Times New Roman" w:cs="Times New Roman"/>
          <w:sz w:val="24"/>
          <w:szCs w:val="24"/>
        </w:rPr>
      </w:pPr>
      <w:r w:rsidRPr="000F2867">
        <w:rPr>
          <w:rFonts w:ascii="Times New Roman" w:hAnsi="Times New Roman" w:cs="Times New Roman"/>
          <w:sz w:val="24"/>
          <w:szCs w:val="24"/>
        </w:rPr>
        <w:t>Ako prijedlog općeg akta mijenja ili dopunjuje opći akt, amandmani se mogu podnositi samo na članke obuhvaćene predloženim izmjenama i dopunama.</w:t>
      </w:r>
    </w:p>
    <w:p w14:paraId="123734DF" w14:textId="77777777" w:rsidR="000F2867" w:rsidRPr="000F2867" w:rsidRDefault="000F2867" w:rsidP="000F2867">
      <w:pPr>
        <w:spacing w:after="160" w:line="259" w:lineRule="auto"/>
        <w:jc w:val="both"/>
        <w:rPr>
          <w:rFonts w:ascii="Times New Roman" w:hAnsi="Times New Roman" w:cs="Times New Roman"/>
          <w:sz w:val="24"/>
          <w:szCs w:val="24"/>
        </w:rPr>
      </w:pPr>
      <w:r w:rsidRPr="000F2867">
        <w:rPr>
          <w:rFonts w:ascii="Times New Roman" w:hAnsi="Times New Roman" w:cs="Times New Roman"/>
          <w:sz w:val="24"/>
          <w:szCs w:val="24"/>
        </w:rPr>
        <w:t>Amandman se upućuje predsjedniku Općinskog vijeća, a predsjednik Općinskog vijeća ga prije odlučivanja dostavlja vijećnicima, predlagatelju akta i općinskom načelniku, ukoliko on nije predlagatelj.</w:t>
      </w:r>
    </w:p>
    <w:p w14:paraId="6AF405B5" w14:textId="77777777" w:rsidR="000F2867" w:rsidRPr="000F2867" w:rsidRDefault="000F2867" w:rsidP="000F2867">
      <w:pPr>
        <w:spacing w:after="160" w:line="259" w:lineRule="auto"/>
        <w:jc w:val="both"/>
        <w:rPr>
          <w:rFonts w:ascii="Times New Roman" w:hAnsi="Times New Roman" w:cs="Times New Roman"/>
          <w:sz w:val="24"/>
          <w:szCs w:val="24"/>
        </w:rPr>
      </w:pPr>
      <w:r w:rsidRPr="000F2867">
        <w:rPr>
          <w:rFonts w:ascii="Times New Roman" w:hAnsi="Times New Roman" w:cs="Times New Roman"/>
          <w:sz w:val="24"/>
          <w:szCs w:val="24"/>
        </w:rPr>
        <w:t>Pravo na podnošenje amandmana imaju ovlašteni predlagatelji akata iz članka 36. ovog Poslovnika.</w:t>
      </w:r>
    </w:p>
    <w:p w14:paraId="2E8BE186" w14:textId="77777777" w:rsidR="000F2867" w:rsidRPr="000F2867" w:rsidRDefault="000F2867" w:rsidP="000F2867">
      <w:pPr>
        <w:spacing w:after="160" w:line="259" w:lineRule="auto"/>
        <w:jc w:val="center"/>
        <w:rPr>
          <w:rFonts w:ascii="Times New Roman" w:hAnsi="Times New Roman" w:cs="Times New Roman"/>
          <w:sz w:val="24"/>
          <w:szCs w:val="24"/>
        </w:rPr>
      </w:pPr>
      <w:r w:rsidRPr="000F2867">
        <w:rPr>
          <w:rFonts w:ascii="Times New Roman" w:hAnsi="Times New Roman" w:cs="Times New Roman"/>
          <w:sz w:val="24"/>
          <w:szCs w:val="24"/>
        </w:rPr>
        <w:t>Članak 41.</w:t>
      </w:r>
    </w:p>
    <w:p w14:paraId="47579364" w14:textId="77777777" w:rsidR="000F2867" w:rsidRPr="000F2867" w:rsidRDefault="000F2867" w:rsidP="000F2867">
      <w:pPr>
        <w:spacing w:after="160" w:line="259" w:lineRule="auto"/>
        <w:jc w:val="both"/>
        <w:rPr>
          <w:rFonts w:ascii="Times New Roman" w:hAnsi="Times New Roman" w:cs="Times New Roman"/>
          <w:sz w:val="24"/>
          <w:szCs w:val="24"/>
        </w:rPr>
      </w:pPr>
      <w:r w:rsidRPr="000F2867">
        <w:rPr>
          <w:rFonts w:ascii="Times New Roman" w:hAnsi="Times New Roman" w:cs="Times New Roman"/>
          <w:sz w:val="24"/>
          <w:szCs w:val="24"/>
        </w:rPr>
        <w:lastRenderedPageBreak/>
        <w:t>Iznimno, ako se većina prisutnih vijećnika s tim složi, vijećnik može podnijeti amandman i usmeno na sjednici, u tijeku rasprave.</w:t>
      </w:r>
    </w:p>
    <w:p w14:paraId="05BE48A3" w14:textId="77777777" w:rsidR="000F2867" w:rsidRPr="000F2867" w:rsidRDefault="000F2867" w:rsidP="000F2867">
      <w:pPr>
        <w:spacing w:after="160" w:line="259" w:lineRule="auto"/>
        <w:jc w:val="both"/>
        <w:rPr>
          <w:rFonts w:ascii="Times New Roman" w:hAnsi="Times New Roman" w:cs="Times New Roman"/>
          <w:sz w:val="24"/>
          <w:szCs w:val="24"/>
        </w:rPr>
      </w:pPr>
      <w:r w:rsidRPr="000F2867">
        <w:rPr>
          <w:rFonts w:ascii="Times New Roman" w:hAnsi="Times New Roman" w:cs="Times New Roman"/>
          <w:sz w:val="24"/>
          <w:szCs w:val="24"/>
        </w:rPr>
        <w:t>Predlagatelj akta može podnositi amandmane sve do zaključenja rasprave.</w:t>
      </w:r>
    </w:p>
    <w:p w14:paraId="6FF53881" w14:textId="77777777" w:rsidR="000F2867" w:rsidRPr="000F2867" w:rsidRDefault="000F2867" w:rsidP="000F2867">
      <w:pPr>
        <w:spacing w:after="160" w:line="259" w:lineRule="auto"/>
        <w:jc w:val="both"/>
        <w:rPr>
          <w:rFonts w:ascii="Times New Roman" w:hAnsi="Times New Roman" w:cs="Times New Roman"/>
          <w:sz w:val="24"/>
          <w:szCs w:val="24"/>
        </w:rPr>
      </w:pPr>
      <w:r w:rsidRPr="000F2867">
        <w:rPr>
          <w:rFonts w:ascii="Times New Roman" w:hAnsi="Times New Roman" w:cs="Times New Roman"/>
          <w:sz w:val="24"/>
          <w:szCs w:val="24"/>
        </w:rPr>
        <w:t>Općinski načelnik može do zaključenja rasprave podnositi amandmane i na prijedlog akta i kada nije predlagatelj.</w:t>
      </w:r>
    </w:p>
    <w:p w14:paraId="2D859BE9" w14:textId="77777777" w:rsidR="000F2867" w:rsidRPr="000F2867" w:rsidRDefault="000F2867" w:rsidP="000F2867">
      <w:pPr>
        <w:spacing w:after="160" w:line="259" w:lineRule="auto"/>
        <w:jc w:val="center"/>
        <w:rPr>
          <w:rFonts w:ascii="Times New Roman" w:hAnsi="Times New Roman" w:cs="Times New Roman"/>
          <w:sz w:val="24"/>
          <w:szCs w:val="24"/>
        </w:rPr>
      </w:pPr>
      <w:r w:rsidRPr="000F2867">
        <w:rPr>
          <w:rFonts w:ascii="Times New Roman" w:hAnsi="Times New Roman" w:cs="Times New Roman"/>
          <w:sz w:val="24"/>
          <w:szCs w:val="24"/>
        </w:rPr>
        <w:t>Članak 42.</w:t>
      </w:r>
    </w:p>
    <w:p w14:paraId="79BAF49C" w14:textId="77777777" w:rsidR="000F2867" w:rsidRPr="000F2867" w:rsidRDefault="000F2867" w:rsidP="000F2867">
      <w:pPr>
        <w:spacing w:after="160" w:line="259" w:lineRule="auto"/>
        <w:jc w:val="both"/>
        <w:rPr>
          <w:rFonts w:ascii="Times New Roman" w:hAnsi="Times New Roman" w:cs="Times New Roman"/>
          <w:sz w:val="24"/>
          <w:szCs w:val="24"/>
        </w:rPr>
      </w:pPr>
      <w:r w:rsidRPr="000F2867">
        <w:rPr>
          <w:rFonts w:ascii="Times New Roman" w:hAnsi="Times New Roman" w:cs="Times New Roman"/>
          <w:sz w:val="24"/>
          <w:szCs w:val="24"/>
        </w:rPr>
        <w:t>Ako su podneseni amandmani takve naravi  da bitno mijenjaju ili odstupaju od podnesenog prijedloga akta, Općinsko vijeće može odlučiti da se rasprava odgodi kako bi se vijećnicima ostavilo dovoljno vremena za pripremu prije odlučivanja.</w:t>
      </w:r>
    </w:p>
    <w:p w14:paraId="14470301" w14:textId="77777777" w:rsidR="000F2867" w:rsidRPr="000F2867" w:rsidRDefault="000F2867" w:rsidP="000F2867">
      <w:pPr>
        <w:spacing w:after="160" w:line="259" w:lineRule="auto"/>
        <w:jc w:val="both"/>
        <w:rPr>
          <w:rFonts w:ascii="Times New Roman" w:hAnsi="Times New Roman" w:cs="Times New Roman"/>
          <w:sz w:val="24"/>
          <w:szCs w:val="24"/>
        </w:rPr>
      </w:pPr>
      <w:r w:rsidRPr="000F2867">
        <w:rPr>
          <w:rFonts w:ascii="Times New Roman" w:hAnsi="Times New Roman" w:cs="Times New Roman"/>
          <w:sz w:val="24"/>
          <w:szCs w:val="24"/>
        </w:rPr>
        <w:t>Iz razloga navedenih u stavku 1. ovog članka, glasovanje o amandmanima će se odgoditi ako to zatraži općinski načelnik, neovisno je li on predlagatelj.</w:t>
      </w:r>
    </w:p>
    <w:p w14:paraId="034AFA6F" w14:textId="77777777" w:rsidR="000F2867" w:rsidRPr="000F2867" w:rsidRDefault="000F2867" w:rsidP="000F2867">
      <w:pPr>
        <w:spacing w:after="160" w:line="259" w:lineRule="auto"/>
        <w:jc w:val="center"/>
        <w:rPr>
          <w:rFonts w:ascii="Times New Roman" w:hAnsi="Times New Roman" w:cs="Times New Roman"/>
          <w:sz w:val="24"/>
          <w:szCs w:val="24"/>
        </w:rPr>
      </w:pPr>
      <w:r w:rsidRPr="000F2867">
        <w:rPr>
          <w:rFonts w:ascii="Times New Roman" w:hAnsi="Times New Roman" w:cs="Times New Roman"/>
          <w:sz w:val="24"/>
          <w:szCs w:val="24"/>
        </w:rPr>
        <w:t>Članak 43.</w:t>
      </w:r>
    </w:p>
    <w:p w14:paraId="6E762939" w14:textId="4E44CDE9" w:rsidR="000F2867" w:rsidRPr="000F2867" w:rsidRDefault="000F2867" w:rsidP="000F2867">
      <w:pPr>
        <w:spacing w:after="160" w:line="259" w:lineRule="auto"/>
        <w:jc w:val="both"/>
        <w:rPr>
          <w:rFonts w:ascii="Times New Roman" w:hAnsi="Times New Roman" w:cs="Times New Roman"/>
          <w:sz w:val="24"/>
          <w:szCs w:val="24"/>
        </w:rPr>
      </w:pPr>
      <w:r w:rsidRPr="000F2867">
        <w:rPr>
          <w:rFonts w:ascii="Times New Roman" w:hAnsi="Times New Roman" w:cs="Times New Roman"/>
          <w:sz w:val="24"/>
          <w:szCs w:val="24"/>
        </w:rPr>
        <w:t>O amandmanima se izjašnjava predlagatelj i općinski načelni</w:t>
      </w:r>
      <w:r w:rsidR="003E7416">
        <w:rPr>
          <w:rFonts w:ascii="Times New Roman" w:hAnsi="Times New Roman" w:cs="Times New Roman"/>
          <w:sz w:val="24"/>
          <w:szCs w:val="24"/>
        </w:rPr>
        <w:t>k</w:t>
      </w:r>
      <w:r w:rsidRPr="000F2867">
        <w:rPr>
          <w:rFonts w:ascii="Times New Roman" w:hAnsi="Times New Roman" w:cs="Times New Roman"/>
          <w:sz w:val="24"/>
          <w:szCs w:val="24"/>
        </w:rPr>
        <w:t>, neovisno je li on predlagatelj akta ili ne.</w:t>
      </w:r>
    </w:p>
    <w:p w14:paraId="461852B1" w14:textId="77777777" w:rsidR="000F2867" w:rsidRPr="000F2867" w:rsidRDefault="000F2867" w:rsidP="000F2867">
      <w:pPr>
        <w:spacing w:after="160" w:line="259" w:lineRule="auto"/>
        <w:jc w:val="both"/>
        <w:rPr>
          <w:rFonts w:ascii="Times New Roman" w:hAnsi="Times New Roman" w:cs="Times New Roman"/>
          <w:sz w:val="24"/>
          <w:szCs w:val="24"/>
        </w:rPr>
      </w:pPr>
      <w:r w:rsidRPr="000F2867">
        <w:rPr>
          <w:rFonts w:ascii="Times New Roman" w:hAnsi="Times New Roman" w:cs="Times New Roman"/>
          <w:sz w:val="24"/>
          <w:szCs w:val="24"/>
        </w:rPr>
        <w:t>Izjašnjavanje prema prethodnom stavku je u pravilu usmeno i iznosi se tijekom rasprave, neposredno prije glasovanja o pojedinim ili svim amandmanima.</w:t>
      </w:r>
    </w:p>
    <w:p w14:paraId="2E2918C2" w14:textId="77777777" w:rsidR="000F2867" w:rsidRPr="000F2867" w:rsidRDefault="000F2867" w:rsidP="000F2867">
      <w:pPr>
        <w:spacing w:after="160" w:line="259" w:lineRule="auto"/>
        <w:jc w:val="center"/>
        <w:rPr>
          <w:rFonts w:ascii="Times New Roman" w:hAnsi="Times New Roman" w:cs="Times New Roman"/>
          <w:sz w:val="24"/>
          <w:szCs w:val="24"/>
        </w:rPr>
      </w:pPr>
      <w:r w:rsidRPr="000F2867">
        <w:rPr>
          <w:rFonts w:ascii="Times New Roman" w:hAnsi="Times New Roman" w:cs="Times New Roman"/>
          <w:sz w:val="24"/>
          <w:szCs w:val="24"/>
        </w:rPr>
        <w:t>Članak 44.</w:t>
      </w:r>
    </w:p>
    <w:p w14:paraId="79A796C0" w14:textId="77777777" w:rsidR="000F2867" w:rsidRPr="000F2867" w:rsidRDefault="000F2867" w:rsidP="000F2867">
      <w:pPr>
        <w:spacing w:after="160" w:line="259" w:lineRule="auto"/>
        <w:jc w:val="both"/>
        <w:rPr>
          <w:rFonts w:ascii="Times New Roman" w:hAnsi="Times New Roman" w:cs="Times New Roman"/>
          <w:sz w:val="24"/>
          <w:szCs w:val="24"/>
        </w:rPr>
      </w:pPr>
      <w:r w:rsidRPr="000F2867">
        <w:rPr>
          <w:rFonts w:ascii="Times New Roman" w:hAnsi="Times New Roman" w:cs="Times New Roman"/>
          <w:sz w:val="24"/>
          <w:szCs w:val="24"/>
        </w:rPr>
        <w:t>Amandman koji je podnesen u roku postaje sastavnim dijelom konačnog prijedloga akta i o njemu se odvojeno ne glasuje:</w:t>
      </w:r>
    </w:p>
    <w:p w14:paraId="2D4F4082" w14:textId="77777777" w:rsidR="000F2867" w:rsidRPr="000F2867" w:rsidRDefault="000F2867" w:rsidP="002C2A7D">
      <w:pPr>
        <w:numPr>
          <w:ilvl w:val="0"/>
          <w:numId w:val="4"/>
        </w:numPr>
        <w:spacing w:after="160" w:line="259" w:lineRule="auto"/>
        <w:contextualSpacing/>
        <w:jc w:val="both"/>
        <w:rPr>
          <w:rFonts w:ascii="Times New Roman" w:hAnsi="Times New Roman" w:cs="Times New Roman"/>
          <w:sz w:val="24"/>
          <w:szCs w:val="24"/>
        </w:rPr>
      </w:pPr>
      <w:r w:rsidRPr="000F2867">
        <w:rPr>
          <w:rFonts w:ascii="Times New Roman" w:hAnsi="Times New Roman" w:cs="Times New Roman"/>
          <w:sz w:val="24"/>
          <w:szCs w:val="24"/>
        </w:rPr>
        <w:t xml:space="preserve">Ako ga je podnio predlagatelj akta, </w:t>
      </w:r>
    </w:p>
    <w:p w14:paraId="546A7F56" w14:textId="77777777" w:rsidR="000F2867" w:rsidRPr="000F2867" w:rsidRDefault="000F2867" w:rsidP="002C2A7D">
      <w:pPr>
        <w:numPr>
          <w:ilvl w:val="0"/>
          <w:numId w:val="4"/>
        </w:numPr>
        <w:spacing w:after="160" w:line="259" w:lineRule="auto"/>
        <w:contextualSpacing/>
        <w:jc w:val="both"/>
        <w:rPr>
          <w:rFonts w:ascii="Times New Roman" w:hAnsi="Times New Roman" w:cs="Times New Roman"/>
          <w:sz w:val="24"/>
          <w:szCs w:val="24"/>
        </w:rPr>
      </w:pPr>
      <w:r w:rsidRPr="000F2867">
        <w:rPr>
          <w:rFonts w:ascii="Times New Roman" w:hAnsi="Times New Roman" w:cs="Times New Roman"/>
          <w:sz w:val="24"/>
          <w:szCs w:val="24"/>
        </w:rPr>
        <w:t>Ako ga je podnio vijećnik ili radno tijelo i s njima se suglasio predlagatelj akta.</w:t>
      </w:r>
    </w:p>
    <w:p w14:paraId="14A3E45B" w14:textId="77777777" w:rsidR="000F2867" w:rsidRPr="000F2867" w:rsidRDefault="000F2867" w:rsidP="000F2867">
      <w:pPr>
        <w:spacing w:after="160" w:line="259" w:lineRule="auto"/>
        <w:jc w:val="center"/>
        <w:rPr>
          <w:rFonts w:ascii="Times New Roman" w:hAnsi="Times New Roman" w:cs="Times New Roman"/>
          <w:sz w:val="24"/>
          <w:szCs w:val="24"/>
        </w:rPr>
      </w:pPr>
      <w:r w:rsidRPr="000F2867">
        <w:rPr>
          <w:rFonts w:ascii="Times New Roman" w:hAnsi="Times New Roman" w:cs="Times New Roman"/>
          <w:sz w:val="24"/>
          <w:szCs w:val="24"/>
        </w:rPr>
        <w:t>Članak 45.</w:t>
      </w:r>
    </w:p>
    <w:p w14:paraId="6E7C2FED" w14:textId="77777777" w:rsidR="000F2867" w:rsidRPr="000F2867" w:rsidRDefault="000F2867" w:rsidP="000F2867">
      <w:pPr>
        <w:spacing w:after="160" w:line="259" w:lineRule="auto"/>
        <w:jc w:val="both"/>
        <w:rPr>
          <w:rFonts w:ascii="Times New Roman" w:hAnsi="Times New Roman" w:cs="Times New Roman"/>
          <w:sz w:val="24"/>
          <w:szCs w:val="24"/>
        </w:rPr>
      </w:pPr>
      <w:r w:rsidRPr="000F2867">
        <w:rPr>
          <w:rFonts w:ascii="Times New Roman" w:hAnsi="Times New Roman" w:cs="Times New Roman"/>
          <w:sz w:val="24"/>
          <w:szCs w:val="24"/>
        </w:rPr>
        <w:t>Ako konačni prijedlog akta nije podnio općinski načelnik, o amandmanu na prijedlog s kojim se nije suglasio općinski načelnik se glasuje odvojeno.</w:t>
      </w:r>
    </w:p>
    <w:p w14:paraId="2D479222" w14:textId="77777777" w:rsidR="000F2867" w:rsidRPr="000F2867" w:rsidRDefault="000F2867" w:rsidP="000F2867">
      <w:pPr>
        <w:spacing w:after="160" w:line="259" w:lineRule="auto"/>
        <w:jc w:val="both"/>
        <w:rPr>
          <w:rFonts w:ascii="Times New Roman" w:hAnsi="Times New Roman" w:cs="Times New Roman"/>
          <w:sz w:val="24"/>
          <w:szCs w:val="24"/>
        </w:rPr>
      </w:pPr>
      <w:r w:rsidRPr="000F2867">
        <w:rPr>
          <w:rFonts w:ascii="Times New Roman" w:hAnsi="Times New Roman" w:cs="Times New Roman"/>
          <w:sz w:val="24"/>
          <w:szCs w:val="24"/>
        </w:rPr>
        <w:t>Amandman prihvaćen na sjednici Općinskog vijeća postaje sastavni dio konačnog prijedloga akta o kojemu se odlučuje.</w:t>
      </w:r>
    </w:p>
    <w:p w14:paraId="2DBDDFB8" w14:textId="77777777" w:rsidR="000F2867" w:rsidRPr="000F2867" w:rsidRDefault="000F2867" w:rsidP="000F2867">
      <w:pPr>
        <w:spacing w:after="160" w:line="259" w:lineRule="auto"/>
        <w:jc w:val="center"/>
        <w:rPr>
          <w:rFonts w:ascii="Times New Roman" w:hAnsi="Times New Roman" w:cs="Times New Roman"/>
          <w:sz w:val="24"/>
          <w:szCs w:val="24"/>
        </w:rPr>
      </w:pPr>
      <w:r w:rsidRPr="000F2867">
        <w:rPr>
          <w:rFonts w:ascii="Times New Roman" w:hAnsi="Times New Roman" w:cs="Times New Roman"/>
          <w:sz w:val="24"/>
          <w:szCs w:val="24"/>
        </w:rPr>
        <w:t>Članak 46.</w:t>
      </w:r>
    </w:p>
    <w:p w14:paraId="683C669D" w14:textId="77777777" w:rsidR="000F2867" w:rsidRPr="000F2867" w:rsidRDefault="000F2867" w:rsidP="000F2867">
      <w:pPr>
        <w:spacing w:after="160" w:line="259" w:lineRule="auto"/>
        <w:jc w:val="both"/>
        <w:rPr>
          <w:rFonts w:ascii="Times New Roman" w:hAnsi="Times New Roman" w:cs="Times New Roman"/>
          <w:sz w:val="24"/>
          <w:szCs w:val="24"/>
        </w:rPr>
      </w:pPr>
      <w:r w:rsidRPr="000F2867">
        <w:rPr>
          <w:rFonts w:ascii="Times New Roman" w:hAnsi="Times New Roman" w:cs="Times New Roman"/>
          <w:sz w:val="24"/>
          <w:szCs w:val="24"/>
        </w:rPr>
        <w:t>O amandmanima se glasuje prema redoslijedu članaka konačnog prijedloga akta na koje se odnose.</w:t>
      </w:r>
    </w:p>
    <w:p w14:paraId="70398DE4" w14:textId="77777777" w:rsidR="000F2867" w:rsidRPr="000F2867" w:rsidRDefault="000F2867" w:rsidP="000F2867">
      <w:pPr>
        <w:spacing w:after="160" w:line="259" w:lineRule="auto"/>
        <w:jc w:val="both"/>
        <w:rPr>
          <w:rFonts w:ascii="Times New Roman" w:hAnsi="Times New Roman" w:cs="Times New Roman"/>
          <w:sz w:val="24"/>
          <w:szCs w:val="24"/>
        </w:rPr>
      </w:pPr>
      <w:r w:rsidRPr="000F2867">
        <w:rPr>
          <w:rFonts w:ascii="Times New Roman" w:hAnsi="Times New Roman" w:cs="Times New Roman"/>
          <w:sz w:val="24"/>
          <w:szCs w:val="24"/>
        </w:rPr>
        <w:t>Ako je na jedan članak konačnog prijedloga akta podneseno više amandmana, najprije se glasuje o amandmanu koji najviše odstupa od predloženog rješenja i prema tom kriteriju dalje o ostalim amandmanima.</w:t>
      </w:r>
    </w:p>
    <w:p w14:paraId="6B056381" w14:textId="77777777" w:rsidR="000F2867" w:rsidRPr="000F2867" w:rsidRDefault="000F2867" w:rsidP="000F2867">
      <w:pPr>
        <w:spacing w:after="160" w:line="259" w:lineRule="auto"/>
        <w:jc w:val="both"/>
        <w:rPr>
          <w:rFonts w:ascii="Times New Roman" w:hAnsi="Times New Roman" w:cs="Times New Roman"/>
          <w:sz w:val="24"/>
          <w:szCs w:val="24"/>
        </w:rPr>
      </w:pPr>
      <w:r w:rsidRPr="000F2867">
        <w:rPr>
          <w:rFonts w:ascii="Times New Roman" w:hAnsi="Times New Roman" w:cs="Times New Roman"/>
          <w:sz w:val="24"/>
          <w:szCs w:val="24"/>
        </w:rPr>
        <w:t>Nakon provedene rasprave i odlučivanja o amandmanima, odlučuje se o donošenju akta.</w:t>
      </w:r>
    </w:p>
    <w:p w14:paraId="48C7397C" w14:textId="77777777" w:rsidR="000F2867" w:rsidRPr="000F2867" w:rsidRDefault="000F2867" w:rsidP="000F2867">
      <w:pPr>
        <w:spacing w:after="160" w:line="259" w:lineRule="auto"/>
        <w:jc w:val="both"/>
        <w:rPr>
          <w:rFonts w:ascii="Times New Roman" w:hAnsi="Times New Roman" w:cs="Times New Roman"/>
          <w:sz w:val="24"/>
          <w:szCs w:val="24"/>
        </w:rPr>
      </w:pPr>
    </w:p>
    <w:p w14:paraId="1DF519FF" w14:textId="77777777" w:rsidR="000F2867" w:rsidRPr="000F2867" w:rsidRDefault="000F2867" w:rsidP="000F2867">
      <w:pPr>
        <w:spacing w:after="160" w:line="259" w:lineRule="auto"/>
        <w:jc w:val="both"/>
        <w:rPr>
          <w:rFonts w:ascii="Times New Roman" w:hAnsi="Times New Roman" w:cs="Times New Roman"/>
          <w:sz w:val="24"/>
          <w:szCs w:val="24"/>
        </w:rPr>
      </w:pPr>
      <w:r w:rsidRPr="000F2867">
        <w:rPr>
          <w:rFonts w:ascii="Times New Roman" w:hAnsi="Times New Roman" w:cs="Times New Roman"/>
          <w:sz w:val="24"/>
          <w:szCs w:val="24"/>
        </w:rPr>
        <w:t>VIII. DONOŠENJE AKTA PO HITNOM POSTUPKU</w:t>
      </w:r>
    </w:p>
    <w:p w14:paraId="5EF31E35" w14:textId="77777777" w:rsidR="000F2867" w:rsidRPr="000F2867" w:rsidRDefault="000F2867" w:rsidP="000F2867">
      <w:pPr>
        <w:spacing w:after="160" w:line="259" w:lineRule="auto"/>
        <w:jc w:val="center"/>
        <w:rPr>
          <w:rFonts w:ascii="Times New Roman" w:hAnsi="Times New Roman" w:cs="Times New Roman"/>
          <w:sz w:val="24"/>
          <w:szCs w:val="24"/>
        </w:rPr>
      </w:pPr>
      <w:r w:rsidRPr="000F2867">
        <w:rPr>
          <w:rFonts w:ascii="Times New Roman" w:hAnsi="Times New Roman" w:cs="Times New Roman"/>
          <w:sz w:val="24"/>
          <w:szCs w:val="24"/>
        </w:rPr>
        <w:t xml:space="preserve">Članak 47. </w:t>
      </w:r>
    </w:p>
    <w:p w14:paraId="2FDAB78A" w14:textId="77777777" w:rsidR="000F2867" w:rsidRPr="000F2867" w:rsidRDefault="000F2867" w:rsidP="000F2867">
      <w:pPr>
        <w:spacing w:after="160" w:line="259" w:lineRule="auto"/>
        <w:jc w:val="both"/>
        <w:rPr>
          <w:rFonts w:ascii="Times New Roman" w:hAnsi="Times New Roman" w:cs="Times New Roman"/>
          <w:sz w:val="24"/>
          <w:szCs w:val="24"/>
        </w:rPr>
      </w:pPr>
      <w:r w:rsidRPr="000F2867">
        <w:rPr>
          <w:rFonts w:ascii="Times New Roman" w:hAnsi="Times New Roman" w:cs="Times New Roman"/>
          <w:sz w:val="24"/>
          <w:szCs w:val="24"/>
        </w:rPr>
        <w:t xml:space="preserve">Akt se, iznimno, može donijeti po hitnom postupku samo ukoliko to zahtijevaju osobito opravdani razlozi ili ako bi ne donošenje takvog akta u određenom roku moglo uzrokovati znatniju štetu za Općinu Šodolovci. </w:t>
      </w:r>
    </w:p>
    <w:p w14:paraId="74BFEC44" w14:textId="77777777" w:rsidR="000F2867" w:rsidRPr="000F2867" w:rsidRDefault="000F2867" w:rsidP="000F2867">
      <w:pPr>
        <w:spacing w:after="160" w:line="259" w:lineRule="auto"/>
        <w:jc w:val="both"/>
        <w:rPr>
          <w:rFonts w:ascii="Times New Roman" w:hAnsi="Times New Roman" w:cs="Times New Roman"/>
          <w:sz w:val="24"/>
          <w:szCs w:val="24"/>
        </w:rPr>
      </w:pPr>
      <w:r w:rsidRPr="000F2867">
        <w:rPr>
          <w:rFonts w:ascii="Times New Roman" w:hAnsi="Times New Roman" w:cs="Times New Roman"/>
          <w:sz w:val="24"/>
          <w:szCs w:val="24"/>
        </w:rPr>
        <w:lastRenderedPageBreak/>
        <w:t>Uz prijedlog akta da se donese po hitnom postupku podnosi se prijedlog akta, a ako prijedlog podnosi vijećnik, tada mora imati pisanu podršku jedne trećine članova Općinskog vijeća.</w:t>
      </w:r>
    </w:p>
    <w:p w14:paraId="01D7E352" w14:textId="409C4534" w:rsidR="000F2867" w:rsidRPr="000F2867" w:rsidRDefault="000F2867" w:rsidP="000F2867">
      <w:pPr>
        <w:spacing w:after="160" w:line="259" w:lineRule="auto"/>
        <w:jc w:val="both"/>
        <w:rPr>
          <w:rFonts w:ascii="Times New Roman" w:hAnsi="Times New Roman" w:cs="Times New Roman"/>
          <w:sz w:val="24"/>
          <w:szCs w:val="24"/>
        </w:rPr>
      </w:pPr>
      <w:r w:rsidRPr="000F2867">
        <w:rPr>
          <w:rFonts w:ascii="Times New Roman" w:hAnsi="Times New Roman" w:cs="Times New Roman"/>
          <w:sz w:val="24"/>
          <w:szCs w:val="24"/>
        </w:rPr>
        <w:t>Prijedlog za donošenje akta po hitnom postupku podnosi se predsjedniku Općinskog vijeća najkasnije dan prije održavanja sjednice Općinskog vijeća.</w:t>
      </w:r>
    </w:p>
    <w:p w14:paraId="52386295" w14:textId="77777777" w:rsidR="000F2867" w:rsidRPr="000F2867" w:rsidRDefault="000F2867" w:rsidP="000F2867">
      <w:pPr>
        <w:spacing w:after="160" w:line="259" w:lineRule="auto"/>
        <w:jc w:val="both"/>
        <w:rPr>
          <w:rFonts w:ascii="Times New Roman" w:hAnsi="Times New Roman" w:cs="Times New Roman"/>
          <w:sz w:val="24"/>
          <w:szCs w:val="24"/>
        </w:rPr>
      </w:pPr>
      <w:r w:rsidRPr="000F2867">
        <w:rPr>
          <w:rFonts w:ascii="Times New Roman" w:hAnsi="Times New Roman" w:cs="Times New Roman"/>
          <w:sz w:val="24"/>
          <w:szCs w:val="24"/>
        </w:rPr>
        <w:t>Predsjednik Vijeća bez odlaganja upućuje prijedlog da se akt donese po hitnom postupku vijećnicima, te općinskom načelniku, ako on nije predlagatelj.</w:t>
      </w:r>
    </w:p>
    <w:p w14:paraId="582AC4E6" w14:textId="77777777" w:rsidR="000F2867" w:rsidRPr="000F2867" w:rsidRDefault="000F2867" w:rsidP="000F2867">
      <w:pPr>
        <w:spacing w:after="160" w:line="259" w:lineRule="auto"/>
        <w:jc w:val="center"/>
        <w:rPr>
          <w:rFonts w:ascii="Times New Roman" w:hAnsi="Times New Roman" w:cs="Times New Roman"/>
          <w:sz w:val="24"/>
          <w:szCs w:val="24"/>
        </w:rPr>
      </w:pPr>
      <w:r w:rsidRPr="000F2867">
        <w:rPr>
          <w:rFonts w:ascii="Times New Roman" w:hAnsi="Times New Roman" w:cs="Times New Roman"/>
          <w:sz w:val="24"/>
          <w:szCs w:val="24"/>
        </w:rPr>
        <w:t>Članak 48.</w:t>
      </w:r>
    </w:p>
    <w:p w14:paraId="7BD08311" w14:textId="77777777" w:rsidR="000F2867" w:rsidRPr="000F2867" w:rsidRDefault="000F2867" w:rsidP="000F2867">
      <w:pPr>
        <w:spacing w:after="160" w:line="259" w:lineRule="auto"/>
        <w:jc w:val="both"/>
        <w:rPr>
          <w:rFonts w:ascii="Times New Roman" w:hAnsi="Times New Roman" w:cs="Times New Roman"/>
          <w:sz w:val="24"/>
          <w:szCs w:val="24"/>
        </w:rPr>
      </w:pPr>
      <w:r w:rsidRPr="000F2867">
        <w:rPr>
          <w:rFonts w:ascii="Times New Roman" w:hAnsi="Times New Roman" w:cs="Times New Roman"/>
          <w:sz w:val="24"/>
          <w:szCs w:val="24"/>
        </w:rPr>
        <w:t>Kada se podnosi prijedlog akta po hitnom postupku prethodno se glasuje bez rasprave o opravdanosti razloga za hitan postupak i uvrštavanje u dnevni red sjednice, a potom se raspravlja i odlučuje o aktu.</w:t>
      </w:r>
    </w:p>
    <w:p w14:paraId="09412960" w14:textId="7A2B93E7" w:rsidR="000F2867" w:rsidRPr="000F2867" w:rsidRDefault="000F2867" w:rsidP="000F2867">
      <w:pPr>
        <w:spacing w:after="160" w:line="259" w:lineRule="auto"/>
        <w:jc w:val="both"/>
        <w:rPr>
          <w:rFonts w:ascii="Times New Roman" w:hAnsi="Times New Roman" w:cs="Times New Roman"/>
          <w:sz w:val="24"/>
          <w:szCs w:val="24"/>
        </w:rPr>
      </w:pPr>
      <w:r w:rsidRPr="000F2867">
        <w:rPr>
          <w:rFonts w:ascii="Times New Roman" w:hAnsi="Times New Roman" w:cs="Times New Roman"/>
          <w:sz w:val="24"/>
          <w:szCs w:val="24"/>
        </w:rPr>
        <w:t xml:space="preserve">Ako ne bude prihvaćen prijedlog za hitni postupak, o </w:t>
      </w:r>
      <w:r w:rsidR="003E7416">
        <w:rPr>
          <w:rFonts w:ascii="Times New Roman" w:hAnsi="Times New Roman" w:cs="Times New Roman"/>
          <w:sz w:val="24"/>
          <w:szCs w:val="24"/>
        </w:rPr>
        <w:t>p</w:t>
      </w:r>
      <w:r w:rsidRPr="000F2867">
        <w:rPr>
          <w:rFonts w:ascii="Times New Roman" w:hAnsi="Times New Roman" w:cs="Times New Roman"/>
          <w:sz w:val="24"/>
          <w:szCs w:val="24"/>
        </w:rPr>
        <w:t>o</w:t>
      </w:r>
      <w:r w:rsidR="003E7416">
        <w:rPr>
          <w:rFonts w:ascii="Times New Roman" w:hAnsi="Times New Roman" w:cs="Times New Roman"/>
          <w:sz w:val="24"/>
          <w:szCs w:val="24"/>
        </w:rPr>
        <w:t>d</w:t>
      </w:r>
      <w:r w:rsidRPr="000F2867">
        <w:rPr>
          <w:rFonts w:ascii="Times New Roman" w:hAnsi="Times New Roman" w:cs="Times New Roman"/>
          <w:sz w:val="24"/>
          <w:szCs w:val="24"/>
        </w:rPr>
        <w:t>nesenom prijedlogu raspravljat će se na način predviđen za redovni postupak.</w:t>
      </w:r>
    </w:p>
    <w:p w14:paraId="23DD07A4" w14:textId="77777777" w:rsidR="000F2867" w:rsidRPr="000F2867" w:rsidRDefault="000F2867" w:rsidP="000F2867">
      <w:pPr>
        <w:spacing w:after="160" w:line="259" w:lineRule="auto"/>
        <w:jc w:val="center"/>
        <w:rPr>
          <w:rFonts w:ascii="Times New Roman" w:hAnsi="Times New Roman" w:cs="Times New Roman"/>
          <w:sz w:val="24"/>
          <w:szCs w:val="24"/>
        </w:rPr>
      </w:pPr>
      <w:r w:rsidRPr="000F2867">
        <w:rPr>
          <w:rFonts w:ascii="Times New Roman" w:hAnsi="Times New Roman" w:cs="Times New Roman"/>
          <w:sz w:val="24"/>
          <w:szCs w:val="24"/>
        </w:rPr>
        <w:t>Članak 49.</w:t>
      </w:r>
    </w:p>
    <w:p w14:paraId="717AE828" w14:textId="77777777" w:rsidR="000F2867" w:rsidRPr="000F2867" w:rsidRDefault="000F2867" w:rsidP="000F2867">
      <w:pPr>
        <w:spacing w:after="160" w:line="259" w:lineRule="auto"/>
        <w:jc w:val="both"/>
        <w:rPr>
          <w:rFonts w:ascii="Times New Roman" w:hAnsi="Times New Roman" w:cs="Times New Roman"/>
          <w:sz w:val="24"/>
          <w:szCs w:val="24"/>
        </w:rPr>
      </w:pPr>
      <w:r w:rsidRPr="000F2867">
        <w:rPr>
          <w:rFonts w:ascii="Times New Roman" w:hAnsi="Times New Roman" w:cs="Times New Roman"/>
          <w:sz w:val="24"/>
          <w:szCs w:val="24"/>
        </w:rPr>
        <w:t>Na predloženi akt koji se donosi po hitnom postupku mogu se podnositi amandmani do zaključenja rasprave.</w:t>
      </w:r>
    </w:p>
    <w:p w14:paraId="13292E9C" w14:textId="77777777" w:rsidR="000F2867" w:rsidRPr="000F2867" w:rsidRDefault="000F2867" w:rsidP="000F2867">
      <w:pPr>
        <w:spacing w:after="160" w:line="259" w:lineRule="auto"/>
        <w:jc w:val="both"/>
        <w:rPr>
          <w:rFonts w:ascii="Times New Roman" w:hAnsi="Times New Roman" w:cs="Times New Roman"/>
          <w:sz w:val="24"/>
          <w:szCs w:val="24"/>
        </w:rPr>
      </w:pPr>
      <w:r w:rsidRPr="000F2867">
        <w:rPr>
          <w:rFonts w:ascii="Times New Roman" w:hAnsi="Times New Roman" w:cs="Times New Roman"/>
          <w:sz w:val="24"/>
          <w:szCs w:val="24"/>
        </w:rPr>
        <w:t>O postupku s amandmanima iz stavka 1. ovog članka primjenjuju se odredbe ovog Poslovnika koje se odnose na prijedloge akata koji se donose u redovnom postupku.</w:t>
      </w:r>
    </w:p>
    <w:p w14:paraId="2DEDD5B0" w14:textId="77777777" w:rsidR="000F2867" w:rsidRPr="000F2867" w:rsidRDefault="000F2867" w:rsidP="000F2867">
      <w:pPr>
        <w:spacing w:after="160" w:line="259" w:lineRule="auto"/>
        <w:jc w:val="both"/>
        <w:rPr>
          <w:rFonts w:ascii="Times New Roman" w:hAnsi="Times New Roman" w:cs="Times New Roman"/>
          <w:sz w:val="24"/>
          <w:szCs w:val="24"/>
        </w:rPr>
      </w:pPr>
    </w:p>
    <w:p w14:paraId="182B9190" w14:textId="77777777" w:rsidR="000F2867" w:rsidRPr="000F2867" w:rsidRDefault="000F2867" w:rsidP="000F2867">
      <w:pPr>
        <w:spacing w:after="160" w:line="259" w:lineRule="auto"/>
        <w:jc w:val="both"/>
        <w:rPr>
          <w:rFonts w:ascii="Times New Roman" w:hAnsi="Times New Roman" w:cs="Times New Roman"/>
          <w:sz w:val="24"/>
          <w:szCs w:val="24"/>
        </w:rPr>
      </w:pPr>
      <w:r w:rsidRPr="000F2867">
        <w:rPr>
          <w:rFonts w:ascii="Times New Roman" w:hAnsi="Times New Roman" w:cs="Times New Roman"/>
          <w:sz w:val="24"/>
          <w:szCs w:val="24"/>
        </w:rPr>
        <w:t>IX. DONOŠENJE PRORAČUNA I GODIŠNJEG IZVJEŠTAJA O IZVRŠENJU PRORAČUNA</w:t>
      </w:r>
    </w:p>
    <w:p w14:paraId="5A7C05DF" w14:textId="77777777" w:rsidR="000F2867" w:rsidRPr="000F2867" w:rsidRDefault="000F2867" w:rsidP="000F2867">
      <w:pPr>
        <w:spacing w:after="160" w:line="259" w:lineRule="auto"/>
        <w:jc w:val="center"/>
        <w:rPr>
          <w:rFonts w:ascii="Times New Roman" w:hAnsi="Times New Roman" w:cs="Times New Roman"/>
          <w:sz w:val="24"/>
          <w:szCs w:val="24"/>
        </w:rPr>
      </w:pPr>
      <w:r w:rsidRPr="000F2867">
        <w:rPr>
          <w:rFonts w:ascii="Times New Roman" w:hAnsi="Times New Roman" w:cs="Times New Roman"/>
          <w:sz w:val="24"/>
          <w:szCs w:val="24"/>
        </w:rPr>
        <w:t>Članak 50.</w:t>
      </w:r>
    </w:p>
    <w:p w14:paraId="62FA1D91" w14:textId="77777777" w:rsidR="000F2867" w:rsidRPr="000F2867" w:rsidRDefault="000F2867" w:rsidP="000F2867">
      <w:pPr>
        <w:spacing w:after="160" w:line="259" w:lineRule="auto"/>
        <w:jc w:val="both"/>
        <w:rPr>
          <w:rFonts w:ascii="Times New Roman" w:hAnsi="Times New Roman" w:cs="Times New Roman"/>
          <w:sz w:val="24"/>
          <w:szCs w:val="24"/>
        </w:rPr>
      </w:pPr>
      <w:r w:rsidRPr="000F2867">
        <w:rPr>
          <w:rFonts w:ascii="Times New Roman" w:hAnsi="Times New Roman" w:cs="Times New Roman"/>
          <w:sz w:val="24"/>
          <w:szCs w:val="24"/>
        </w:rPr>
        <w:t>Prijedlog proračuna, projekcije proračuna za sljedeće dvije proračunske godine i godišnji izvještaj o izvršenju proračuna Općine podnosi općinski načelnik na način i u rokovima propisanim zakonom.</w:t>
      </w:r>
    </w:p>
    <w:p w14:paraId="304D308C" w14:textId="77777777" w:rsidR="000F2867" w:rsidRPr="000F2867" w:rsidRDefault="000F2867" w:rsidP="000F2867">
      <w:pPr>
        <w:spacing w:after="160" w:line="259" w:lineRule="auto"/>
        <w:jc w:val="both"/>
        <w:rPr>
          <w:rFonts w:ascii="Times New Roman" w:hAnsi="Times New Roman" w:cs="Times New Roman"/>
          <w:sz w:val="24"/>
          <w:szCs w:val="24"/>
        </w:rPr>
      </w:pPr>
      <w:r w:rsidRPr="000F2867">
        <w:rPr>
          <w:rFonts w:ascii="Times New Roman" w:hAnsi="Times New Roman" w:cs="Times New Roman"/>
          <w:sz w:val="24"/>
          <w:szCs w:val="24"/>
        </w:rPr>
        <w:t>Proračun i godišnji izvještaj o izvršenju proračuna donose se većinom glasova svih vijećnika.</w:t>
      </w:r>
    </w:p>
    <w:p w14:paraId="1C4C41C7" w14:textId="77777777" w:rsidR="000F2867" w:rsidRPr="000F2867" w:rsidRDefault="000F2867" w:rsidP="000F2867">
      <w:pPr>
        <w:spacing w:after="160" w:line="259" w:lineRule="auto"/>
        <w:jc w:val="both"/>
        <w:rPr>
          <w:rFonts w:ascii="Times New Roman" w:hAnsi="Times New Roman" w:cs="Times New Roman"/>
          <w:sz w:val="24"/>
          <w:szCs w:val="24"/>
        </w:rPr>
      </w:pPr>
    </w:p>
    <w:p w14:paraId="34843DBE" w14:textId="77777777" w:rsidR="000F2867" w:rsidRPr="000F2867" w:rsidRDefault="000F2867" w:rsidP="000F2867">
      <w:pPr>
        <w:spacing w:after="160" w:line="259" w:lineRule="auto"/>
        <w:jc w:val="both"/>
        <w:rPr>
          <w:rFonts w:ascii="Times New Roman" w:hAnsi="Times New Roman" w:cs="Times New Roman"/>
          <w:sz w:val="24"/>
          <w:szCs w:val="24"/>
        </w:rPr>
      </w:pPr>
      <w:r w:rsidRPr="000F2867">
        <w:rPr>
          <w:rFonts w:ascii="Times New Roman" w:hAnsi="Times New Roman" w:cs="Times New Roman"/>
          <w:sz w:val="24"/>
          <w:szCs w:val="24"/>
        </w:rPr>
        <w:t>X. PODNOŠENJE IZVJEŠĆA NAČELNIKA</w:t>
      </w:r>
    </w:p>
    <w:p w14:paraId="504182AE" w14:textId="77777777" w:rsidR="000F2867" w:rsidRPr="000F2867" w:rsidRDefault="000F2867" w:rsidP="000F2867">
      <w:pPr>
        <w:spacing w:after="160" w:line="259" w:lineRule="auto"/>
        <w:jc w:val="center"/>
        <w:rPr>
          <w:rFonts w:ascii="Times New Roman" w:hAnsi="Times New Roman" w:cs="Times New Roman"/>
          <w:sz w:val="24"/>
          <w:szCs w:val="24"/>
        </w:rPr>
      </w:pPr>
      <w:r w:rsidRPr="000F2867">
        <w:rPr>
          <w:rFonts w:ascii="Times New Roman" w:hAnsi="Times New Roman" w:cs="Times New Roman"/>
          <w:sz w:val="24"/>
          <w:szCs w:val="24"/>
        </w:rPr>
        <w:t>Članak 51.</w:t>
      </w:r>
    </w:p>
    <w:p w14:paraId="7C3F332F" w14:textId="77777777" w:rsidR="000F2867" w:rsidRPr="000F2867" w:rsidRDefault="000F2867" w:rsidP="000F2867">
      <w:pPr>
        <w:spacing w:after="160" w:line="259" w:lineRule="auto"/>
        <w:jc w:val="both"/>
        <w:rPr>
          <w:rFonts w:ascii="Times New Roman" w:hAnsi="Times New Roman" w:cs="Times New Roman"/>
          <w:sz w:val="24"/>
          <w:szCs w:val="24"/>
        </w:rPr>
      </w:pPr>
      <w:r w:rsidRPr="000F2867">
        <w:rPr>
          <w:rFonts w:ascii="Times New Roman" w:hAnsi="Times New Roman" w:cs="Times New Roman"/>
          <w:sz w:val="24"/>
          <w:szCs w:val="24"/>
        </w:rPr>
        <w:t>Općinski načelnik Općine Šodolovci podnosi izvješće o svom radu u skladu s odredbama Statuta Općine Šodolovci.</w:t>
      </w:r>
    </w:p>
    <w:p w14:paraId="1F9B9A72" w14:textId="77777777" w:rsidR="000F2867" w:rsidRPr="000F2867" w:rsidRDefault="000F2867" w:rsidP="000F2867">
      <w:pPr>
        <w:spacing w:after="160" w:line="259" w:lineRule="auto"/>
        <w:jc w:val="center"/>
        <w:rPr>
          <w:rFonts w:ascii="Times New Roman" w:hAnsi="Times New Roman" w:cs="Times New Roman"/>
          <w:sz w:val="24"/>
          <w:szCs w:val="24"/>
        </w:rPr>
      </w:pPr>
      <w:r w:rsidRPr="000F2867">
        <w:rPr>
          <w:rFonts w:ascii="Times New Roman" w:hAnsi="Times New Roman" w:cs="Times New Roman"/>
          <w:sz w:val="24"/>
          <w:szCs w:val="24"/>
        </w:rPr>
        <w:t>Članak 52.</w:t>
      </w:r>
    </w:p>
    <w:p w14:paraId="2F80D15F" w14:textId="77777777" w:rsidR="000F2867" w:rsidRPr="000F2867" w:rsidRDefault="000F2867" w:rsidP="000F2867">
      <w:pPr>
        <w:spacing w:after="160" w:line="259" w:lineRule="auto"/>
        <w:jc w:val="both"/>
        <w:rPr>
          <w:rFonts w:ascii="Times New Roman" w:hAnsi="Times New Roman" w:cs="Times New Roman"/>
          <w:sz w:val="24"/>
          <w:szCs w:val="24"/>
        </w:rPr>
      </w:pPr>
      <w:r w:rsidRPr="000F2867">
        <w:rPr>
          <w:rFonts w:ascii="Times New Roman" w:hAnsi="Times New Roman" w:cs="Times New Roman"/>
          <w:sz w:val="24"/>
          <w:szCs w:val="24"/>
        </w:rPr>
        <w:t>Prijedlog za traženje izvješća od općinskog načelnika o pojedinim pitanjima iz njegovog djelokruga može podnijeti najmanje polovica od ukupnog broj vijećnika Općinskog  vijeća Općine Šodolovci.</w:t>
      </w:r>
    </w:p>
    <w:p w14:paraId="7BECE7B3" w14:textId="77777777" w:rsidR="000F2867" w:rsidRPr="000F2867" w:rsidRDefault="000F2867" w:rsidP="000F2867">
      <w:pPr>
        <w:spacing w:after="160" w:line="259" w:lineRule="auto"/>
        <w:jc w:val="both"/>
        <w:rPr>
          <w:rFonts w:ascii="Times New Roman" w:hAnsi="Times New Roman" w:cs="Times New Roman"/>
          <w:sz w:val="24"/>
          <w:szCs w:val="24"/>
        </w:rPr>
      </w:pPr>
      <w:r w:rsidRPr="000F2867">
        <w:rPr>
          <w:rFonts w:ascii="Times New Roman" w:hAnsi="Times New Roman" w:cs="Times New Roman"/>
          <w:sz w:val="24"/>
          <w:szCs w:val="24"/>
        </w:rPr>
        <w:t xml:space="preserve">Prijedlog se podnosi u pisanom obliku i mora biti potpisan od svih vijećnika koji predlažu donošenje zaključka o traženju izvješća općinskog načelnika. </w:t>
      </w:r>
    </w:p>
    <w:p w14:paraId="4A81B517" w14:textId="77777777" w:rsidR="000F2867" w:rsidRPr="000F2867" w:rsidRDefault="000F2867" w:rsidP="000F2867">
      <w:pPr>
        <w:spacing w:after="160" w:line="259" w:lineRule="auto"/>
        <w:jc w:val="both"/>
        <w:rPr>
          <w:rFonts w:ascii="Times New Roman" w:hAnsi="Times New Roman" w:cs="Times New Roman"/>
          <w:sz w:val="24"/>
          <w:szCs w:val="24"/>
        </w:rPr>
      </w:pPr>
      <w:r w:rsidRPr="000F2867">
        <w:rPr>
          <w:rFonts w:ascii="Times New Roman" w:hAnsi="Times New Roman" w:cs="Times New Roman"/>
          <w:sz w:val="24"/>
          <w:szCs w:val="24"/>
        </w:rPr>
        <w:t>U prijedlogu mora biti jasno postavljeno, formulirano i obrazloženo pitanje o kojem se traži izvješće.</w:t>
      </w:r>
    </w:p>
    <w:p w14:paraId="6D0CFEF5" w14:textId="77777777" w:rsidR="000F2867" w:rsidRPr="000F2867" w:rsidRDefault="000F2867" w:rsidP="000F2867">
      <w:pPr>
        <w:spacing w:after="160" w:line="259" w:lineRule="auto"/>
        <w:jc w:val="center"/>
        <w:rPr>
          <w:rFonts w:ascii="Times New Roman" w:hAnsi="Times New Roman" w:cs="Times New Roman"/>
          <w:sz w:val="24"/>
          <w:szCs w:val="24"/>
        </w:rPr>
      </w:pPr>
      <w:r w:rsidRPr="000F2867">
        <w:rPr>
          <w:rFonts w:ascii="Times New Roman" w:hAnsi="Times New Roman" w:cs="Times New Roman"/>
          <w:sz w:val="24"/>
          <w:szCs w:val="24"/>
        </w:rPr>
        <w:t>Članak 53.</w:t>
      </w:r>
    </w:p>
    <w:p w14:paraId="269DE169" w14:textId="77777777" w:rsidR="000F2867" w:rsidRPr="000F2867" w:rsidRDefault="000F2867" w:rsidP="000F2867">
      <w:pPr>
        <w:spacing w:after="160" w:line="259" w:lineRule="auto"/>
        <w:jc w:val="both"/>
        <w:rPr>
          <w:rFonts w:ascii="Times New Roman" w:hAnsi="Times New Roman" w:cs="Times New Roman"/>
          <w:sz w:val="24"/>
          <w:szCs w:val="24"/>
        </w:rPr>
      </w:pPr>
      <w:r w:rsidRPr="000F2867">
        <w:rPr>
          <w:rFonts w:ascii="Times New Roman" w:hAnsi="Times New Roman" w:cs="Times New Roman"/>
          <w:sz w:val="24"/>
          <w:szCs w:val="24"/>
        </w:rPr>
        <w:lastRenderedPageBreak/>
        <w:t>Predsjednik Općinskog vijeća stavlja prijedlog za traženje izvješća na dnevni red prve iduće sjednice Općinskog vijeća koja se održava nakon primitka prijedloga, ali ne prije nego što protekne 15 dana od primitka.</w:t>
      </w:r>
    </w:p>
    <w:p w14:paraId="11DD3BE9" w14:textId="77777777" w:rsidR="000F2867" w:rsidRPr="000F2867" w:rsidRDefault="000F2867" w:rsidP="000F2867">
      <w:pPr>
        <w:spacing w:after="160" w:line="259" w:lineRule="auto"/>
        <w:jc w:val="center"/>
        <w:rPr>
          <w:rFonts w:ascii="Times New Roman" w:hAnsi="Times New Roman" w:cs="Times New Roman"/>
          <w:sz w:val="24"/>
          <w:szCs w:val="24"/>
        </w:rPr>
      </w:pPr>
      <w:r w:rsidRPr="000F2867">
        <w:rPr>
          <w:rFonts w:ascii="Times New Roman" w:hAnsi="Times New Roman" w:cs="Times New Roman"/>
          <w:sz w:val="24"/>
          <w:szCs w:val="24"/>
        </w:rPr>
        <w:t>Članak 54.</w:t>
      </w:r>
    </w:p>
    <w:p w14:paraId="6F50070C" w14:textId="77777777" w:rsidR="000F2867" w:rsidRPr="000F2867" w:rsidRDefault="000F2867" w:rsidP="000F2867">
      <w:pPr>
        <w:spacing w:after="160" w:line="259" w:lineRule="auto"/>
        <w:jc w:val="both"/>
        <w:rPr>
          <w:rFonts w:ascii="Times New Roman" w:hAnsi="Times New Roman" w:cs="Times New Roman"/>
          <w:sz w:val="24"/>
          <w:szCs w:val="24"/>
        </w:rPr>
      </w:pPr>
      <w:r w:rsidRPr="000F2867">
        <w:rPr>
          <w:rFonts w:ascii="Times New Roman" w:hAnsi="Times New Roman" w:cs="Times New Roman"/>
          <w:sz w:val="24"/>
          <w:szCs w:val="24"/>
        </w:rPr>
        <w:t>Predstavnik vijećnika koji su podnijeli prijedlog za traženje izvješća ima pravo na sjednici Vijeća izložiti i obrazložiti prijedlog.</w:t>
      </w:r>
    </w:p>
    <w:p w14:paraId="6C2B5A68" w14:textId="77777777" w:rsidR="000F2867" w:rsidRPr="000F2867" w:rsidRDefault="000F2867" w:rsidP="000F2867">
      <w:pPr>
        <w:spacing w:after="160" w:line="259" w:lineRule="auto"/>
        <w:jc w:val="both"/>
        <w:rPr>
          <w:rFonts w:ascii="Times New Roman" w:hAnsi="Times New Roman" w:cs="Times New Roman"/>
          <w:sz w:val="24"/>
          <w:szCs w:val="24"/>
        </w:rPr>
      </w:pPr>
      <w:r w:rsidRPr="000F2867">
        <w:rPr>
          <w:rFonts w:ascii="Times New Roman" w:hAnsi="Times New Roman" w:cs="Times New Roman"/>
          <w:sz w:val="24"/>
          <w:szCs w:val="24"/>
        </w:rPr>
        <w:t>Općinski načelnik ima pravo na sjednici usmeno se očitovati na podneseni prijedlog.</w:t>
      </w:r>
    </w:p>
    <w:p w14:paraId="56383C25" w14:textId="77777777" w:rsidR="000F2867" w:rsidRPr="000F2867" w:rsidRDefault="000F2867" w:rsidP="000F2867">
      <w:pPr>
        <w:spacing w:after="160" w:line="259" w:lineRule="auto"/>
        <w:jc w:val="center"/>
        <w:rPr>
          <w:rFonts w:ascii="Times New Roman" w:hAnsi="Times New Roman" w:cs="Times New Roman"/>
          <w:sz w:val="24"/>
          <w:szCs w:val="24"/>
        </w:rPr>
      </w:pPr>
      <w:r w:rsidRPr="000F2867">
        <w:rPr>
          <w:rFonts w:ascii="Times New Roman" w:hAnsi="Times New Roman" w:cs="Times New Roman"/>
          <w:sz w:val="24"/>
          <w:szCs w:val="24"/>
        </w:rPr>
        <w:t>Članak 55.</w:t>
      </w:r>
    </w:p>
    <w:p w14:paraId="466834BA" w14:textId="77777777" w:rsidR="000F2867" w:rsidRPr="000F2867" w:rsidRDefault="000F2867" w:rsidP="000F2867">
      <w:pPr>
        <w:spacing w:after="160" w:line="259" w:lineRule="auto"/>
        <w:jc w:val="both"/>
        <w:rPr>
          <w:rFonts w:ascii="Times New Roman" w:hAnsi="Times New Roman" w:cs="Times New Roman"/>
          <w:sz w:val="24"/>
          <w:szCs w:val="24"/>
        </w:rPr>
      </w:pPr>
      <w:r w:rsidRPr="000F2867">
        <w:rPr>
          <w:rFonts w:ascii="Times New Roman" w:hAnsi="Times New Roman" w:cs="Times New Roman"/>
          <w:sz w:val="24"/>
          <w:szCs w:val="24"/>
        </w:rPr>
        <w:t>Vijećnici koji su podnijeli prijedlog za traženje izvješća općinskog načelnika mogu prijedlog povući najkasnije prije odlučivanja o prijedlogu.</w:t>
      </w:r>
    </w:p>
    <w:p w14:paraId="26BBA2E2" w14:textId="77777777" w:rsidR="000F2867" w:rsidRPr="000F2867" w:rsidRDefault="000F2867" w:rsidP="000F2867">
      <w:pPr>
        <w:spacing w:after="160" w:line="259" w:lineRule="auto"/>
        <w:jc w:val="both"/>
        <w:rPr>
          <w:rFonts w:ascii="Times New Roman" w:hAnsi="Times New Roman" w:cs="Times New Roman"/>
          <w:sz w:val="24"/>
          <w:szCs w:val="24"/>
        </w:rPr>
      </w:pPr>
      <w:r w:rsidRPr="000F2867">
        <w:rPr>
          <w:rFonts w:ascii="Times New Roman" w:hAnsi="Times New Roman" w:cs="Times New Roman"/>
          <w:sz w:val="24"/>
          <w:szCs w:val="24"/>
        </w:rPr>
        <w:t>Ako prijedlog za traženje izvješće općinskog načelnika nije usvojen, prijedlog za traženje izvješća o bitno podudarnom pitanju ne može se ponovno postaviti prije proteka roka od tri mjeseca od dana kada je Općinsko vijeće donijelo zaključak kojim ne prihvaća prijedlog za traženje izvješća od općinskog načelnika.</w:t>
      </w:r>
    </w:p>
    <w:p w14:paraId="07646D61" w14:textId="77777777" w:rsidR="000F2867" w:rsidRPr="000F2867" w:rsidRDefault="000F2867" w:rsidP="000F2867">
      <w:pPr>
        <w:spacing w:after="160" w:line="259" w:lineRule="auto"/>
        <w:jc w:val="both"/>
        <w:rPr>
          <w:rFonts w:ascii="Times New Roman" w:hAnsi="Times New Roman" w:cs="Times New Roman"/>
          <w:sz w:val="24"/>
          <w:szCs w:val="24"/>
        </w:rPr>
      </w:pPr>
    </w:p>
    <w:p w14:paraId="32C4DB56" w14:textId="77777777" w:rsidR="000F2867" w:rsidRPr="000F2867" w:rsidRDefault="000F2867" w:rsidP="000F2867">
      <w:pPr>
        <w:spacing w:after="160" w:line="259" w:lineRule="auto"/>
        <w:jc w:val="both"/>
        <w:rPr>
          <w:rFonts w:ascii="Times New Roman" w:hAnsi="Times New Roman" w:cs="Times New Roman"/>
          <w:sz w:val="24"/>
          <w:szCs w:val="24"/>
        </w:rPr>
      </w:pPr>
      <w:r w:rsidRPr="000F2867">
        <w:rPr>
          <w:rFonts w:ascii="Times New Roman" w:hAnsi="Times New Roman" w:cs="Times New Roman"/>
          <w:sz w:val="24"/>
          <w:szCs w:val="24"/>
        </w:rPr>
        <w:t>XI. VIJEĆNIČKA PITANJA</w:t>
      </w:r>
    </w:p>
    <w:p w14:paraId="451F3574" w14:textId="77777777" w:rsidR="000F2867" w:rsidRPr="000F2867" w:rsidRDefault="000F2867" w:rsidP="000F2867">
      <w:pPr>
        <w:spacing w:after="160" w:line="259" w:lineRule="auto"/>
        <w:jc w:val="center"/>
        <w:rPr>
          <w:rFonts w:ascii="Times New Roman" w:hAnsi="Times New Roman" w:cs="Times New Roman"/>
          <w:sz w:val="24"/>
          <w:szCs w:val="24"/>
        </w:rPr>
      </w:pPr>
      <w:r w:rsidRPr="000F2867">
        <w:rPr>
          <w:rFonts w:ascii="Times New Roman" w:hAnsi="Times New Roman" w:cs="Times New Roman"/>
          <w:sz w:val="24"/>
          <w:szCs w:val="24"/>
        </w:rPr>
        <w:t>Članak 56.</w:t>
      </w:r>
    </w:p>
    <w:p w14:paraId="59527A5B" w14:textId="77777777" w:rsidR="000F2867" w:rsidRPr="000F2867" w:rsidRDefault="000F2867" w:rsidP="000F2867">
      <w:pPr>
        <w:spacing w:after="160" w:line="259" w:lineRule="auto"/>
        <w:jc w:val="both"/>
        <w:rPr>
          <w:rFonts w:ascii="Times New Roman" w:hAnsi="Times New Roman" w:cs="Times New Roman"/>
          <w:sz w:val="24"/>
          <w:szCs w:val="24"/>
        </w:rPr>
      </w:pPr>
      <w:r w:rsidRPr="000F2867">
        <w:rPr>
          <w:rFonts w:ascii="Times New Roman" w:hAnsi="Times New Roman" w:cs="Times New Roman"/>
          <w:sz w:val="24"/>
          <w:szCs w:val="24"/>
        </w:rPr>
        <w:t>Vijećnici mogu postavljati vijećnička pitanja općinskom načelniku i pročelniku Jedinstvenog upravnog odjela u svezi poslova iz njihovog djelokruga.</w:t>
      </w:r>
    </w:p>
    <w:p w14:paraId="4C2CDF62" w14:textId="77777777" w:rsidR="000F2867" w:rsidRPr="000F2867" w:rsidRDefault="000F2867" w:rsidP="000F2867">
      <w:pPr>
        <w:spacing w:after="160" w:line="259" w:lineRule="auto"/>
        <w:jc w:val="both"/>
        <w:rPr>
          <w:rFonts w:ascii="Times New Roman" w:hAnsi="Times New Roman" w:cs="Times New Roman"/>
          <w:sz w:val="24"/>
          <w:szCs w:val="24"/>
        </w:rPr>
      </w:pPr>
      <w:r w:rsidRPr="000F2867">
        <w:rPr>
          <w:rFonts w:ascii="Times New Roman" w:hAnsi="Times New Roman" w:cs="Times New Roman"/>
          <w:sz w:val="24"/>
          <w:szCs w:val="24"/>
        </w:rPr>
        <w:t>Pitanja se postavljaju na sjednici Općinskog vijeća nakon završetka dnevnog reda usmeno ili u pisanom obliku posredstvom predsjednika Općinskog vijeća, a vijećnik je dužan navesti kome ga upućuje.</w:t>
      </w:r>
    </w:p>
    <w:p w14:paraId="708282C6" w14:textId="77777777" w:rsidR="000F2867" w:rsidRPr="000F2867" w:rsidRDefault="000F2867" w:rsidP="000F2867">
      <w:pPr>
        <w:spacing w:after="160" w:line="259" w:lineRule="auto"/>
        <w:jc w:val="both"/>
        <w:rPr>
          <w:rFonts w:ascii="Times New Roman" w:hAnsi="Times New Roman" w:cs="Times New Roman"/>
          <w:sz w:val="24"/>
          <w:szCs w:val="24"/>
        </w:rPr>
      </w:pPr>
      <w:r w:rsidRPr="000F2867">
        <w:rPr>
          <w:rFonts w:ascii="Times New Roman" w:hAnsi="Times New Roman" w:cs="Times New Roman"/>
          <w:sz w:val="24"/>
          <w:szCs w:val="24"/>
        </w:rPr>
        <w:t>Vijećnik ima pravo postaviti najviše dva vijećnička pitanja, a svako postavljanje pitanja može trajati najviše pet minuta. Pravo postavljanja vijećničkih pitanja ima i klub vijećnika, s time da može postaviti samo jedno pitanje, čije postavljanje može trajati najviše pet minuta.</w:t>
      </w:r>
    </w:p>
    <w:p w14:paraId="59DFCD68" w14:textId="77777777" w:rsidR="000F2867" w:rsidRPr="000F2867" w:rsidRDefault="000F2867" w:rsidP="000F2867">
      <w:pPr>
        <w:spacing w:after="160" w:line="259" w:lineRule="auto"/>
        <w:jc w:val="both"/>
        <w:rPr>
          <w:rFonts w:ascii="Times New Roman" w:hAnsi="Times New Roman" w:cs="Times New Roman"/>
          <w:sz w:val="24"/>
          <w:szCs w:val="24"/>
        </w:rPr>
      </w:pPr>
      <w:r w:rsidRPr="000F2867">
        <w:rPr>
          <w:rFonts w:ascii="Times New Roman" w:hAnsi="Times New Roman" w:cs="Times New Roman"/>
          <w:sz w:val="24"/>
          <w:szCs w:val="24"/>
        </w:rPr>
        <w:t>Odgovori na vijećnička pitanja mogu se dati na samoj sjednici, a ukoliko to nije moguće daju se u pisanom obliku na sljedećoj sjednici. Odgovor može trajati najviše pet minuta.</w:t>
      </w:r>
    </w:p>
    <w:p w14:paraId="79D7E2C6" w14:textId="77777777" w:rsidR="000F2867" w:rsidRPr="000F2867" w:rsidRDefault="000F2867" w:rsidP="000F2867">
      <w:pPr>
        <w:spacing w:after="160" w:line="259" w:lineRule="auto"/>
        <w:jc w:val="both"/>
        <w:rPr>
          <w:rFonts w:ascii="Times New Roman" w:hAnsi="Times New Roman" w:cs="Times New Roman"/>
          <w:sz w:val="24"/>
          <w:szCs w:val="24"/>
        </w:rPr>
      </w:pPr>
      <w:r w:rsidRPr="000F2867">
        <w:rPr>
          <w:rFonts w:ascii="Times New Roman" w:hAnsi="Times New Roman" w:cs="Times New Roman"/>
          <w:sz w:val="24"/>
          <w:szCs w:val="24"/>
        </w:rPr>
        <w:t>Ako je vijećnik nezadovoljan odgovorom može zatražiti dostavu pisanog odgovora. Pisani odgovor daje se najkasnije na sljedećoj sjednici.</w:t>
      </w:r>
    </w:p>
    <w:p w14:paraId="6A23B785" w14:textId="77777777" w:rsidR="000F2867" w:rsidRPr="000F2867" w:rsidRDefault="000F2867" w:rsidP="000F2867">
      <w:pPr>
        <w:spacing w:after="160" w:line="259" w:lineRule="auto"/>
        <w:jc w:val="both"/>
        <w:rPr>
          <w:rFonts w:ascii="Times New Roman" w:hAnsi="Times New Roman" w:cs="Times New Roman"/>
          <w:sz w:val="24"/>
          <w:szCs w:val="24"/>
        </w:rPr>
      </w:pPr>
      <w:r w:rsidRPr="000F2867">
        <w:rPr>
          <w:rFonts w:ascii="Times New Roman" w:hAnsi="Times New Roman" w:cs="Times New Roman"/>
          <w:sz w:val="24"/>
          <w:szCs w:val="24"/>
        </w:rPr>
        <w:t>Odgovor se dostavlja posredovanjem predsjednika Općinskog vijeća. Predsjednik Općinskog vijeća upućuje pisani odgovor svim vijećnicima.</w:t>
      </w:r>
    </w:p>
    <w:p w14:paraId="7744513D" w14:textId="77777777" w:rsidR="000F2867" w:rsidRPr="000F2867" w:rsidRDefault="000F2867" w:rsidP="000F2867">
      <w:pPr>
        <w:spacing w:after="160" w:line="259" w:lineRule="auto"/>
        <w:jc w:val="center"/>
        <w:rPr>
          <w:rFonts w:ascii="Times New Roman" w:hAnsi="Times New Roman" w:cs="Times New Roman"/>
          <w:sz w:val="24"/>
          <w:szCs w:val="24"/>
        </w:rPr>
      </w:pPr>
      <w:r w:rsidRPr="000F2867">
        <w:rPr>
          <w:rFonts w:ascii="Times New Roman" w:hAnsi="Times New Roman" w:cs="Times New Roman"/>
          <w:sz w:val="24"/>
          <w:szCs w:val="24"/>
        </w:rPr>
        <w:t>Članak 57.</w:t>
      </w:r>
    </w:p>
    <w:p w14:paraId="12ED8EE5" w14:textId="77777777" w:rsidR="000F2867" w:rsidRPr="000F2867" w:rsidRDefault="000F2867" w:rsidP="000F2867">
      <w:pPr>
        <w:spacing w:after="160" w:line="259" w:lineRule="auto"/>
        <w:jc w:val="both"/>
        <w:rPr>
          <w:rFonts w:ascii="Times New Roman" w:hAnsi="Times New Roman" w:cs="Times New Roman"/>
          <w:sz w:val="24"/>
          <w:szCs w:val="24"/>
        </w:rPr>
      </w:pPr>
      <w:r w:rsidRPr="000F2867">
        <w:rPr>
          <w:rFonts w:ascii="Times New Roman" w:hAnsi="Times New Roman" w:cs="Times New Roman"/>
          <w:sz w:val="24"/>
          <w:szCs w:val="24"/>
        </w:rPr>
        <w:t>Pitanja koja vijećnici postavljaju općinskom načelniku i pročelniku, kao i odgovori na ta pitanja moraju biti jasni, precizni i kratki, a mogu ukazivati na prijedlog mogućih mjera, koje se odnose na postavljeno pitanje.</w:t>
      </w:r>
    </w:p>
    <w:p w14:paraId="3E8F92E0" w14:textId="77777777" w:rsidR="000F2867" w:rsidRPr="000F2867" w:rsidRDefault="000F2867" w:rsidP="000F2867">
      <w:pPr>
        <w:spacing w:after="160" w:line="259" w:lineRule="auto"/>
        <w:jc w:val="both"/>
        <w:rPr>
          <w:rFonts w:ascii="Times New Roman" w:hAnsi="Times New Roman" w:cs="Times New Roman"/>
          <w:sz w:val="24"/>
          <w:szCs w:val="24"/>
        </w:rPr>
      </w:pPr>
      <w:r w:rsidRPr="000F2867">
        <w:rPr>
          <w:rFonts w:ascii="Times New Roman" w:hAnsi="Times New Roman" w:cs="Times New Roman"/>
          <w:sz w:val="24"/>
          <w:szCs w:val="24"/>
        </w:rPr>
        <w:t>Ako smatra da postavljeno pitanje nije u skladu s odredbama ovog Poslovnika, predsjednik Općinskog vijeća će uputiti vijećnika na to i pozvati ga da svoje pitanje uskladi s tim odredbama.</w:t>
      </w:r>
    </w:p>
    <w:p w14:paraId="2502713F" w14:textId="77777777" w:rsidR="000F2867" w:rsidRPr="000F2867" w:rsidRDefault="000F2867" w:rsidP="000F2867">
      <w:pPr>
        <w:spacing w:after="160" w:line="259" w:lineRule="auto"/>
        <w:jc w:val="both"/>
        <w:rPr>
          <w:rFonts w:ascii="Times New Roman" w:hAnsi="Times New Roman" w:cs="Times New Roman"/>
          <w:sz w:val="24"/>
          <w:szCs w:val="24"/>
        </w:rPr>
      </w:pPr>
      <w:r w:rsidRPr="000F2867">
        <w:rPr>
          <w:rFonts w:ascii="Times New Roman" w:hAnsi="Times New Roman" w:cs="Times New Roman"/>
          <w:sz w:val="24"/>
          <w:szCs w:val="24"/>
        </w:rPr>
        <w:t>Ako vijećnik ne uskladi svoje pitanje s odredbama ovog Poslovnika, predsjednik Općinskog vijeća neće to pitanje uputiti tijelu ili osobi kojemu je namijenjeno i o tome će obavijestiti vijećnika.</w:t>
      </w:r>
    </w:p>
    <w:p w14:paraId="69BF3781" w14:textId="77777777" w:rsidR="000F2867" w:rsidRPr="000F2867" w:rsidRDefault="000F2867" w:rsidP="000F2867">
      <w:pPr>
        <w:spacing w:after="160" w:line="259" w:lineRule="auto"/>
        <w:jc w:val="center"/>
        <w:rPr>
          <w:rFonts w:ascii="Times New Roman" w:hAnsi="Times New Roman" w:cs="Times New Roman"/>
          <w:sz w:val="24"/>
          <w:szCs w:val="24"/>
        </w:rPr>
      </w:pPr>
      <w:r w:rsidRPr="000F2867">
        <w:rPr>
          <w:rFonts w:ascii="Times New Roman" w:hAnsi="Times New Roman" w:cs="Times New Roman"/>
          <w:sz w:val="24"/>
          <w:szCs w:val="24"/>
        </w:rPr>
        <w:t>Članak 58.</w:t>
      </w:r>
    </w:p>
    <w:p w14:paraId="67C143DA" w14:textId="77777777" w:rsidR="000F2867" w:rsidRPr="000F2867" w:rsidRDefault="000F2867" w:rsidP="000F2867">
      <w:pPr>
        <w:spacing w:after="160" w:line="259" w:lineRule="auto"/>
        <w:jc w:val="both"/>
        <w:rPr>
          <w:rFonts w:ascii="Times New Roman" w:hAnsi="Times New Roman" w:cs="Times New Roman"/>
          <w:sz w:val="24"/>
          <w:szCs w:val="24"/>
        </w:rPr>
      </w:pPr>
      <w:r w:rsidRPr="000F2867">
        <w:rPr>
          <w:rFonts w:ascii="Times New Roman" w:hAnsi="Times New Roman" w:cs="Times New Roman"/>
          <w:sz w:val="24"/>
          <w:szCs w:val="24"/>
        </w:rPr>
        <w:lastRenderedPageBreak/>
        <w:t>Ako bi se odgovor odnosio na pitanje koje predstavlja profesionalnu tajnu, općinski načelnik i pročelnik može predložiti da se odgovori neposredno vijećniku ili na sjednici Općinskog vijeća bez prisutnosti javnosti ili na zatvorenoj sjednici radnog tijela u čijem djelokrugu rada je to pitanje.</w:t>
      </w:r>
    </w:p>
    <w:p w14:paraId="7C54E2ED" w14:textId="77777777" w:rsidR="000F2867" w:rsidRPr="000F2867" w:rsidRDefault="000F2867" w:rsidP="000F2867">
      <w:pPr>
        <w:spacing w:after="160" w:line="259" w:lineRule="auto"/>
        <w:jc w:val="center"/>
        <w:rPr>
          <w:rFonts w:ascii="Times New Roman" w:hAnsi="Times New Roman" w:cs="Times New Roman"/>
          <w:sz w:val="24"/>
          <w:szCs w:val="24"/>
        </w:rPr>
      </w:pPr>
      <w:r w:rsidRPr="000F2867">
        <w:rPr>
          <w:rFonts w:ascii="Times New Roman" w:hAnsi="Times New Roman" w:cs="Times New Roman"/>
          <w:sz w:val="24"/>
          <w:szCs w:val="24"/>
        </w:rPr>
        <w:t>Članak 59.</w:t>
      </w:r>
    </w:p>
    <w:p w14:paraId="5F928B0B" w14:textId="77777777" w:rsidR="000F2867" w:rsidRPr="000F2867" w:rsidRDefault="000F2867" w:rsidP="000F2867">
      <w:pPr>
        <w:spacing w:after="160" w:line="259" w:lineRule="auto"/>
        <w:jc w:val="both"/>
        <w:rPr>
          <w:rFonts w:ascii="Times New Roman" w:hAnsi="Times New Roman" w:cs="Times New Roman"/>
          <w:sz w:val="24"/>
          <w:szCs w:val="24"/>
        </w:rPr>
      </w:pPr>
      <w:r w:rsidRPr="000F2867">
        <w:rPr>
          <w:rFonts w:ascii="Times New Roman" w:hAnsi="Times New Roman" w:cs="Times New Roman"/>
          <w:sz w:val="24"/>
          <w:szCs w:val="24"/>
        </w:rPr>
        <w:t>Nakon primljenog odgovora vijećnik može na sjednici Općinskog vijeća iznijeti mišljenje o odgovoru i postaviti dopunsko pitanje. Iznošenje mišljenja i dopunsko pitanje ne može trajati duže od dvije minute.</w:t>
      </w:r>
    </w:p>
    <w:p w14:paraId="13ED0309" w14:textId="77777777" w:rsidR="000F2867" w:rsidRPr="000F2867" w:rsidRDefault="000F2867" w:rsidP="000F2867">
      <w:pPr>
        <w:spacing w:after="160" w:line="259" w:lineRule="auto"/>
        <w:jc w:val="both"/>
        <w:rPr>
          <w:rFonts w:ascii="Times New Roman" w:hAnsi="Times New Roman" w:cs="Times New Roman"/>
          <w:sz w:val="24"/>
          <w:szCs w:val="24"/>
        </w:rPr>
      </w:pPr>
    </w:p>
    <w:p w14:paraId="069A222D" w14:textId="77777777" w:rsidR="000F2867" w:rsidRPr="000F2867" w:rsidRDefault="000F2867" w:rsidP="000F2867">
      <w:pPr>
        <w:spacing w:after="160" w:line="259" w:lineRule="auto"/>
        <w:jc w:val="both"/>
        <w:rPr>
          <w:rFonts w:ascii="Times New Roman" w:hAnsi="Times New Roman" w:cs="Times New Roman"/>
          <w:sz w:val="24"/>
          <w:szCs w:val="24"/>
        </w:rPr>
      </w:pPr>
      <w:r w:rsidRPr="000F2867">
        <w:rPr>
          <w:rFonts w:ascii="Times New Roman" w:hAnsi="Times New Roman" w:cs="Times New Roman"/>
          <w:sz w:val="24"/>
          <w:szCs w:val="24"/>
        </w:rPr>
        <w:t>XII. NAČIN RADA I ODLUČIVANJA VIJEĆA</w:t>
      </w:r>
    </w:p>
    <w:p w14:paraId="621DCAC6" w14:textId="77777777" w:rsidR="000F2867" w:rsidRPr="000F2867" w:rsidRDefault="000F2867" w:rsidP="002C2A7D">
      <w:pPr>
        <w:numPr>
          <w:ilvl w:val="0"/>
          <w:numId w:val="5"/>
        </w:numPr>
        <w:spacing w:after="160" w:line="259" w:lineRule="auto"/>
        <w:contextualSpacing/>
        <w:jc w:val="both"/>
        <w:rPr>
          <w:rFonts w:ascii="Times New Roman" w:hAnsi="Times New Roman" w:cs="Times New Roman"/>
          <w:sz w:val="24"/>
          <w:szCs w:val="24"/>
        </w:rPr>
      </w:pPr>
      <w:r w:rsidRPr="000F2867">
        <w:rPr>
          <w:rFonts w:ascii="Times New Roman" w:hAnsi="Times New Roman" w:cs="Times New Roman"/>
          <w:sz w:val="24"/>
          <w:szCs w:val="24"/>
        </w:rPr>
        <w:t>Sazivanje sjednice</w:t>
      </w:r>
    </w:p>
    <w:p w14:paraId="2BF8F123" w14:textId="77777777" w:rsidR="000F2867" w:rsidRPr="000F2867" w:rsidRDefault="000F2867" w:rsidP="000F2867">
      <w:pPr>
        <w:spacing w:after="160" w:line="259" w:lineRule="auto"/>
        <w:jc w:val="center"/>
        <w:rPr>
          <w:rFonts w:ascii="Times New Roman" w:hAnsi="Times New Roman" w:cs="Times New Roman"/>
          <w:sz w:val="24"/>
          <w:szCs w:val="24"/>
        </w:rPr>
      </w:pPr>
      <w:r w:rsidRPr="000F2867">
        <w:rPr>
          <w:rFonts w:ascii="Times New Roman" w:hAnsi="Times New Roman" w:cs="Times New Roman"/>
          <w:sz w:val="24"/>
          <w:szCs w:val="24"/>
        </w:rPr>
        <w:t>Članak 60.</w:t>
      </w:r>
    </w:p>
    <w:p w14:paraId="08479214" w14:textId="77777777" w:rsidR="000F2867" w:rsidRPr="000F2867" w:rsidRDefault="000F2867" w:rsidP="000F2867">
      <w:pPr>
        <w:spacing w:after="160" w:line="259" w:lineRule="auto"/>
        <w:jc w:val="both"/>
        <w:rPr>
          <w:rFonts w:ascii="Times New Roman" w:hAnsi="Times New Roman" w:cs="Times New Roman"/>
          <w:sz w:val="24"/>
          <w:szCs w:val="24"/>
        </w:rPr>
      </w:pPr>
      <w:r w:rsidRPr="000F2867">
        <w:rPr>
          <w:rFonts w:ascii="Times New Roman" w:hAnsi="Times New Roman" w:cs="Times New Roman"/>
          <w:sz w:val="24"/>
          <w:szCs w:val="24"/>
        </w:rPr>
        <w:t>Rad Općinskog vijeća odvija se na sjednicama.</w:t>
      </w:r>
    </w:p>
    <w:p w14:paraId="3CBBABE2" w14:textId="77777777" w:rsidR="000F2867" w:rsidRPr="000F2867" w:rsidRDefault="000F2867" w:rsidP="000F2867">
      <w:pPr>
        <w:spacing w:after="160" w:line="259" w:lineRule="auto"/>
        <w:jc w:val="both"/>
        <w:rPr>
          <w:rFonts w:ascii="Times New Roman" w:hAnsi="Times New Roman" w:cs="Times New Roman"/>
          <w:sz w:val="24"/>
          <w:szCs w:val="24"/>
        </w:rPr>
      </w:pPr>
      <w:r w:rsidRPr="000F2867">
        <w:rPr>
          <w:rFonts w:ascii="Times New Roman" w:hAnsi="Times New Roman" w:cs="Times New Roman"/>
          <w:sz w:val="24"/>
          <w:szCs w:val="24"/>
        </w:rPr>
        <w:t>Sjednicu Općinskog vijeća saziva predsjednik Općinskog vijeća.</w:t>
      </w:r>
    </w:p>
    <w:p w14:paraId="06BDD3CC" w14:textId="77777777" w:rsidR="000F2867" w:rsidRPr="000F2867" w:rsidRDefault="000F2867" w:rsidP="000F2867">
      <w:pPr>
        <w:spacing w:after="160" w:line="259" w:lineRule="auto"/>
        <w:jc w:val="both"/>
        <w:rPr>
          <w:rFonts w:ascii="Times New Roman" w:hAnsi="Times New Roman" w:cs="Times New Roman"/>
          <w:sz w:val="24"/>
          <w:szCs w:val="24"/>
        </w:rPr>
      </w:pPr>
      <w:r w:rsidRPr="000F2867">
        <w:rPr>
          <w:rFonts w:ascii="Times New Roman" w:hAnsi="Times New Roman" w:cs="Times New Roman"/>
          <w:sz w:val="24"/>
          <w:szCs w:val="24"/>
        </w:rPr>
        <w:t>Predsjednik Općinskog vijeća saziva sjednice Općinskog vijeća po potrebi a najmanje jednom u tri mjeseca.</w:t>
      </w:r>
    </w:p>
    <w:p w14:paraId="3B72F2A8" w14:textId="77777777" w:rsidR="000F2867" w:rsidRPr="000F2867" w:rsidRDefault="000F2867" w:rsidP="000F2867">
      <w:pPr>
        <w:spacing w:after="160" w:line="259" w:lineRule="auto"/>
        <w:jc w:val="both"/>
        <w:rPr>
          <w:rFonts w:ascii="Times New Roman" w:hAnsi="Times New Roman" w:cs="Times New Roman"/>
          <w:sz w:val="24"/>
          <w:szCs w:val="24"/>
        </w:rPr>
      </w:pPr>
      <w:r w:rsidRPr="000F2867">
        <w:rPr>
          <w:rFonts w:ascii="Times New Roman" w:hAnsi="Times New Roman" w:cs="Times New Roman"/>
          <w:sz w:val="24"/>
          <w:szCs w:val="24"/>
        </w:rPr>
        <w:t>Sjednice Općinskog vijeća u pravilu traju dok se ne iscrpi dnevni red, no ako je dnevni red opsežan sjednica se može prekinuti i nastaviti u terminu koji odredi predsjednik Vijeća.</w:t>
      </w:r>
    </w:p>
    <w:p w14:paraId="43D3DDB0" w14:textId="77777777" w:rsidR="000F2867" w:rsidRPr="000F2867" w:rsidRDefault="000F2867" w:rsidP="000F2867">
      <w:pPr>
        <w:spacing w:after="160" w:line="259" w:lineRule="auto"/>
        <w:jc w:val="both"/>
        <w:rPr>
          <w:rFonts w:ascii="Times New Roman" w:hAnsi="Times New Roman" w:cs="Times New Roman"/>
          <w:sz w:val="24"/>
          <w:szCs w:val="24"/>
        </w:rPr>
      </w:pPr>
      <w:r w:rsidRPr="000F2867">
        <w:rPr>
          <w:rFonts w:ascii="Times New Roman" w:hAnsi="Times New Roman" w:cs="Times New Roman"/>
          <w:sz w:val="24"/>
          <w:szCs w:val="24"/>
        </w:rPr>
        <w:t>Predsjednik je dužan sazvati sjednicu Općinskog vijeća na obrazloženi pisani zahtjev najmanje jedne trećine vijećnika u roku od 15 dana od primitka zahtjeva.</w:t>
      </w:r>
    </w:p>
    <w:p w14:paraId="31EC8DCB" w14:textId="77777777" w:rsidR="000F2867" w:rsidRPr="000F2867" w:rsidRDefault="000F2867" w:rsidP="000F2867">
      <w:pPr>
        <w:spacing w:after="160" w:line="259" w:lineRule="auto"/>
        <w:jc w:val="both"/>
        <w:rPr>
          <w:rFonts w:ascii="Times New Roman" w:hAnsi="Times New Roman" w:cs="Times New Roman"/>
          <w:sz w:val="24"/>
          <w:szCs w:val="24"/>
        </w:rPr>
      </w:pPr>
      <w:r w:rsidRPr="000F2867">
        <w:rPr>
          <w:rFonts w:ascii="Times New Roman" w:hAnsi="Times New Roman" w:cs="Times New Roman"/>
          <w:sz w:val="24"/>
          <w:szCs w:val="24"/>
        </w:rPr>
        <w:t>Ukoliko predsjednik Općinskog vijeća ne sazove sjednicu Općinskog vijeća u roku iz prethodnog stavka, na obrazloženi zahtjev najmanje jedne trećine vijećnika, sjednicu će sazvati općinski načelnik, u roku od osam dana.</w:t>
      </w:r>
    </w:p>
    <w:p w14:paraId="5B086AF4" w14:textId="77777777" w:rsidR="000F2867" w:rsidRPr="000F2867" w:rsidRDefault="000F2867" w:rsidP="000F2867">
      <w:pPr>
        <w:spacing w:after="160" w:line="259" w:lineRule="auto"/>
        <w:jc w:val="both"/>
        <w:rPr>
          <w:rFonts w:ascii="Times New Roman" w:hAnsi="Times New Roman" w:cs="Times New Roman"/>
          <w:sz w:val="24"/>
          <w:szCs w:val="24"/>
        </w:rPr>
      </w:pPr>
      <w:r w:rsidRPr="000F2867">
        <w:rPr>
          <w:rFonts w:ascii="Times New Roman" w:hAnsi="Times New Roman" w:cs="Times New Roman"/>
          <w:sz w:val="24"/>
          <w:szCs w:val="24"/>
        </w:rPr>
        <w:t>Nakon proteka rokova iz stavka 5. i 6. ovog članka sjednicu može sazvati, na obrazloženi pisani zahtjev najmanje jedne trećine vijećnika, čelnik tijela državne uprave nadležnog za lokalnu i područnu (regionalnu) samoupravu.</w:t>
      </w:r>
    </w:p>
    <w:p w14:paraId="6CFBF40C" w14:textId="77777777" w:rsidR="000F2867" w:rsidRPr="000F2867" w:rsidRDefault="000F2867" w:rsidP="000F2867">
      <w:pPr>
        <w:spacing w:after="160" w:line="259" w:lineRule="auto"/>
        <w:jc w:val="both"/>
        <w:rPr>
          <w:rFonts w:ascii="Times New Roman" w:hAnsi="Times New Roman" w:cs="Times New Roman"/>
          <w:sz w:val="24"/>
          <w:szCs w:val="24"/>
        </w:rPr>
      </w:pPr>
      <w:r w:rsidRPr="000F2867">
        <w:rPr>
          <w:rFonts w:ascii="Times New Roman" w:hAnsi="Times New Roman" w:cs="Times New Roman"/>
          <w:sz w:val="24"/>
          <w:szCs w:val="24"/>
        </w:rPr>
        <w:t>Sjednica Općinskog vijeća sazvana na način propisan stavkom 5., 6. i 7. ovog članka mora se održati u roku od 15 dana od dana sazivanja.</w:t>
      </w:r>
    </w:p>
    <w:p w14:paraId="18CE4F4C" w14:textId="77777777" w:rsidR="000F2867" w:rsidRPr="000F2867" w:rsidRDefault="000F2867" w:rsidP="000F2867">
      <w:pPr>
        <w:spacing w:after="160" w:line="259" w:lineRule="auto"/>
        <w:jc w:val="both"/>
        <w:rPr>
          <w:rFonts w:ascii="Times New Roman" w:hAnsi="Times New Roman" w:cs="Times New Roman"/>
          <w:sz w:val="24"/>
          <w:szCs w:val="24"/>
        </w:rPr>
      </w:pPr>
      <w:r w:rsidRPr="000F2867">
        <w:rPr>
          <w:rFonts w:ascii="Times New Roman" w:hAnsi="Times New Roman" w:cs="Times New Roman"/>
          <w:sz w:val="24"/>
          <w:szCs w:val="24"/>
        </w:rPr>
        <w:t>Sjednica sazvana protivno odredbama ovog članka smatra se nezakonitom, a doneseni akti ništavima.</w:t>
      </w:r>
    </w:p>
    <w:p w14:paraId="3DC4CF7B" w14:textId="77777777" w:rsidR="000F2867" w:rsidRPr="000F2867" w:rsidRDefault="000F2867" w:rsidP="000F2867">
      <w:pPr>
        <w:spacing w:after="160" w:line="259" w:lineRule="auto"/>
        <w:jc w:val="center"/>
        <w:rPr>
          <w:rFonts w:ascii="Times New Roman" w:hAnsi="Times New Roman" w:cs="Times New Roman"/>
          <w:sz w:val="24"/>
          <w:szCs w:val="24"/>
        </w:rPr>
      </w:pPr>
      <w:r w:rsidRPr="000F2867">
        <w:rPr>
          <w:rFonts w:ascii="Times New Roman" w:hAnsi="Times New Roman" w:cs="Times New Roman"/>
          <w:sz w:val="24"/>
          <w:szCs w:val="24"/>
        </w:rPr>
        <w:t>Članak 61.</w:t>
      </w:r>
    </w:p>
    <w:p w14:paraId="4258765A" w14:textId="77777777" w:rsidR="000F2867" w:rsidRPr="000F2867" w:rsidRDefault="000F2867" w:rsidP="000F2867">
      <w:pPr>
        <w:spacing w:after="160" w:line="259" w:lineRule="auto"/>
        <w:jc w:val="both"/>
        <w:rPr>
          <w:rFonts w:ascii="Times New Roman" w:hAnsi="Times New Roman" w:cs="Times New Roman"/>
          <w:sz w:val="24"/>
          <w:szCs w:val="24"/>
        </w:rPr>
      </w:pPr>
      <w:r w:rsidRPr="000F2867">
        <w:rPr>
          <w:rFonts w:ascii="Times New Roman" w:hAnsi="Times New Roman" w:cs="Times New Roman"/>
          <w:sz w:val="24"/>
          <w:szCs w:val="24"/>
        </w:rPr>
        <w:t>Sjednice Općinskog vijeća sazivaju se pisanim pozivom a iznimno se mogu sazvati i elektronskim putem.</w:t>
      </w:r>
    </w:p>
    <w:p w14:paraId="56C13E46" w14:textId="77777777" w:rsidR="000F2867" w:rsidRPr="000F2867" w:rsidRDefault="000F2867" w:rsidP="000F2867">
      <w:pPr>
        <w:spacing w:after="160" w:line="259" w:lineRule="auto"/>
        <w:jc w:val="both"/>
        <w:rPr>
          <w:rFonts w:ascii="Times New Roman" w:hAnsi="Times New Roman" w:cs="Times New Roman"/>
          <w:sz w:val="24"/>
          <w:szCs w:val="24"/>
        </w:rPr>
      </w:pPr>
      <w:r w:rsidRPr="000F2867">
        <w:rPr>
          <w:rFonts w:ascii="Times New Roman" w:hAnsi="Times New Roman" w:cs="Times New Roman"/>
          <w:sz w:val="24"/>
          <w:szCs w:val="24"/>
        </w:rPr>
        <w:t xml:space="preserve">Poziv za sjednicu sa materijalima koji se odnose na prijedlog dnevnog reda dostavlja se vijećnicima najmanje pet dana prije održavanja sjednice. </w:t>
      </w:r>
    </w:p>
    <w:p w14:paraId="4E7EECA1" w14:textId="77777777" w:rsidR="000F2867" w:rsidRPr="000F2867" w:rsidRDefault="000F2867" w:rsidP="000F2867">
      <w:pPr>
        <w:spacing w:after="160" w:line="259" w:lineRule="auto"/>
        <w:jc w:val="both"/>
        <w:rPr>
          <w:rFonts w:ascii="Times New Roman" w:hAnsi="Times New Roman" w:cs="Times New Roman"/>
          <w:sz w:val="24"/>
          <w:szCs w:val="24"/>
        </w:rPr>
      </w:pPr>
      <w:r w:rsidRPr="000F2867">
        <w:rPr>
          <w:rFonts w:ascii="Times New Roman" w:hAnsi="Times New Roman" w:cs="Times New Roman"/>
          <w:sz w:val="24"/>
          <w:szCs w:val="24"/>
        </w:rPr>
        <w:t>Samo iz opravdanih razloga ovaj rok se može skratiti.</w:t>
      </w:r>
    </w:p>
    <w:p w14:paraId="7648B739" w14:textId="77777777" w:rsidR="000F2867" w:rsidRPr="000F2867" w:rsidRDefault="000F2867" w:rsidP="000F2867">
      <w:pPr>
        <w:spacing w:after="160" w:line="259" w:lineRule="auto"/>
        <w:jc w:val="center"/>
        <w:rPr>
          <w:rFonts w:ascii="Times New Roman" w:hAnsi="Times New Roman" w:cs="Times New Roman"/>
          <w:sz w:val="24"/>
          <w:szCs w:val="24"/>
        </w:rPr>
      </w:pPr>
      <w:r w:rsidRPr="000F2867">
        <w:rPr>
          <w:rFonts w:ascii="Times New Roman" w:hAnsi="Times New Roman" w:cs="Times New Roman"/>
          <w:sz w:val="24"/>
          <w:szCs w:val="24"/>
        </w:rPr>
        <w:t>Članak 62.</w:t>
      </w:r>
    </w:p>
    <w:p w14:paraId="5EAA04A2" w14:textId="77777777" w:rsidR="000F2867" w:rsidRPr="000F2867" w:rsidRDefault="000F2867" w:rsidP="000F2867">
      <w:pPr>
        <w:spacing w:after="160" w:line="259" w:lineRule="auto"/>
        <w:jc w:val="both"/>
        <w:rPr>
          <w:rFonts w:ascii="Times New Roman" w:hAnsi="Times New Roman" w:cs="Times New Roman"/>
          <w:sz w:val="24"/>
          <w:szCs w:val="24"/>
        </w:rPr>
      </w:pPr>
      <w:r w:rsidRPr="000F2867">
        <w:rPr>
          <w:rFonts w:ascii="Times New Roman" w:hAnsi="Times New Roman" w:cs="Times New Roman"/>
          <w:sz w:val="24"/>
          <w:szCs w:val="24"/>
        </w:rPr>
        <w:t>Pozivi i materijali za sjednicu mogu se dostaviti i elektronskim putem.</w:t>
      </w:r>
    </w:p>
    <w:p w14:paraId="3B80AFAA" w14:textId="77777777" w:rsidR="000F2867" w:rsidRPr="000F2867" w:rsidRDefault="000F2867" w:rsidP="000F2867">
      <w:pPr>
        <w:spacing w:after="160" w:line="259" w:lineRule="auto"/>
        <w:jc w:val="both"/>
        <w:rPr>
          <w:rFonts w:ascii="Times New Roman" w:hAnsi="Times New Roman" w:cs="Times New Roman"/>
          <w:sz w:val="24"/>
          <w:szCs w:val="24"/>
        </w:rPr>
      </w:pPr>
      <w:r w:rsidRPr="000F2867">
        <w:rPr>
          <w:rFonts w:ascii="Times New Roman" w:hAnsi="Times New Roman" w:cs="Times New Roman"/>
          <w:sz w:val="24"/>
          <w:szCs w:val="24"/>
        </w:rPr>
        <w:t xml:space="preserve">Sjednica Općinskog vijeća može se održati iznimno i elektronskim putem, u slučaju nastupanja posebnih okolnosti. </w:t>
      </w:r>
    </w:p>
    <w:p w14:paraId="52DFED6A" w14:textId="77777777" w:rsidR="000F2867" w:rsidRPr="000F2867" w:rsidRDefault="000F2867" w:rsidP="000F2867">
      <w:pPr>
        <w:spacing w:after="160" w:line="259" w:lineRule="auto"/>
        <w:jc w:val="both"/>
        <w:rPr>
          <w:rFonts w:ascii="Times New Roman" w:hAnsi="Times New Roman" w:cs="Times New Roman"/>
          <w:sz w:val="24"/>
          <w:szCs w:val="24"/>
        </w:rPr>
      </w:pPr>
      <w:r w:rsidRPr="000F2867">
        <w:rPr>
          <w:rFonts w:ascii="Times New Roman" w:hAnsi="Times New Roman" w:cs="Times New Roman"/>
          <w:sz w:val="24"/>
          <w:szCs w:val="24"/>
        </w:rPr>
        <w:lastRenderedPageBreak/>
        <w:t xml:space="preserve">Poziv za elektronsku sjednicu obvezno sadrži i naznaku o datumu i vremenskom razdoblju do kojeg vijećnik mora glasovati o pojedinoj točki dnevnog reda s naznakom adrese elektroničke pošte na koju je obvezan poslati odgovor. Kod elektronskih sjednica, vijećnici su se dužni na svaku točku dnevnog reda zasebno očitovati na način da u poruci elektroničke pošte navedu broj točke dnevnog reda o kojoj se izjašnjavaju uz navođenje „ZA“, „PROTIV“ ili „SUZDRŽAN“ bez dodatnog obrazlaganja glasovanja. </w:t>
      </w:r>
    </w:p>
    <w:p w14:paraId="73A3E17B" w14:textId="77777777" w:rsidR="000F2867" w:rsidRPr="000F2867" w:rsidRDefault="000F2867" w:rsidP="000F2867">
      <w:pPr>
        <w:spacing w:after="160" w:line="259" w:lineRule="auto"/>
        <w:jc w:val="both"/>
        <w:rPr>
          <w:rFonts w:ascii="Times New Roman" w:hAnsi="Times New Roman" w:cs="Times New Roman"/>
          <w:sz w:val="24"/>
          <w:szCs w:val="24"/>
        </w:rPr>
      </w:pPr>
      <w:r w:rsidRPr="000F2867">
        <w:rPr>
          <w:rFonts w:ascii="Times New Roman" w:hAnsi="Times New Roman" w:cs="Times New Roman"/>
          <w:sz w:val="24"/>
          <w:szCs w:val="24"/>
        </w:rPr>
        <w:t>O elektronskoj sjednici sastavlja se zapisnik kojem se priključuju i ispisi poruka elektroničke pošte vijećnika iz prethodnog stavka ovog članka. Zapisnik se verificira na sljedećoj sjednici Općinskog vijeća.</w:t>
      </w:r>
    </w:p>
    <w:p w14:paraId="710E340D" w14:textId="77777777" w:rsidR="000F2867" w:rsidRPr="000F2867" w:rsidRDefault="000F2867" w:rsidP="002C2A7D">
      <w:pPr>
        <w:numPr>
          <w:ilvl w:val="0"/>
          <w:numId w:val="5"/>
        </w:numPr>
        <w:spacing w:after="160" w:line="259" w:lineRule="auto"/>
        <w:contextualSpacing/>
        <w:jc w:val="both"/>
        <w:rPr>
          <w:rFonts w:ascii="Times New Roman" w:hAnsi="Times New Roman" w:cs="Times New Roman"/>
          <w:sz w:val="24"/>
          <w:szCs w:val="24"/>
        </w:rPr>
      </w:pPr>
      <w:r w:rsidRPr="000F2867">
        <w:rPr>
          <w:rFonts w:ascii="Times New Roman" w:hAnsi="Times New Roman" w:cs="Times New Roman"/>
          <w:sz w:val="24"/>
          <w:szCs w:val="24"/>
        </w:rPr>
        <w:t>DNEVNI RED</w:t>
      </w:r>
    </w:p>
    <w:p w14:paraId="48EFC70A" w14:textId="77777777" w:rsidR="000F2867" w:rsidRPr="000F2867" w:rsidRDefault="000F2867" w:rsidP="000F2867">
      <w:pPr>
        <w:spacing w:after="160" w:line="259" w:lineRule="auto"/>
        <w:jc w:val="center"/>
        <w:rPr>
          <w:rFonts w:ascii="Times New Roman" w:hAnsi="Times New Roman" w:cs="Times New Roman"/>
          <w:sz w:val="24"/>
          <w:szCs w:val="24"/>
        </w:rPr>
      </w:pPr>
      <w:r w:rsidRPr="000F2867">
        <w:rPr>
          <w:rFonts w:ascii="Times New Roman" w:hAnsi="Times New Roman" w:cs="Times New Roman"/>
          <w:sz w:val="24"/>
          <w:szCs w:val="24"/>
        </w:rPr>
        <w:t>Članak 63.</w:t>
      </w:r>
    </w:p>
    <w:p w14:paraId="31B3AF43" w14:textId="77777777" w:rsidR="000F2867" w:rsidRPr="000F2867" w:rsidRDefault="000F2867" w:rsidP="000F2867">
      <w:pPr>
        <w:spacing w:after="160" w:line="259" w:lineRule="auto"/>
        <w:jc w:val="both"/>
        <w:rPr>
          <w:rFonts w:ascii="Times New Roman" w:hAnsi="Times New Roman" w:cs="Times New Roman"/>
          <w:sz w:val="24"/>
          <w:szCs w:val="24"/>
        </w:rPr>
      </w:pPr>
      <w:r w:rsidRPr="000F2867">
        <w:rPr>
          <w:rFonts w:ascii="Times New Roman" w:hAnsi="Times New Roman" w:cs="Times New Roman"/>
          <w:sz w:val="24"/>
          <w:szCs w:val="24"/>
        </w:rPr>
        <w:t>Dnevni red sjednice Općinskog vijeća predlaže predsjednik Općinskog vijeća u pozivu za sjednicu.</w:t>
      </w:r>
    </w:p>
    <w:p w14:paraId="55577501" w14:textId="77777777" w:rsidR="000F2867" w:rsidRPr="000F2867" w:rsidRDefault="000F2867" w:rsidP="000F2867">
      <w:pPr>
        <w:spacing w:after="160" w:line="259" w:lineRule="auto"/>
        <w:jc w:val="both"/>
        <w:rPr>
          <w:rFonts w:ascii="Times New Roman" w:hAnsi="Times New Roman" w:cs="Times New Roman"/>
          <w:sz w:val="24"/>
          <w:szCs w:val="24"/>
        </w:rPr>
      </w:pPr>
      <w:r w:rsidRPr="000F2867">
        <w:rPr>
          <w:rFonts w:ascii="Times New Roman" w:hAnsi="Times New Roman" w:cs="Times New Roman"/>
          <w:sz w:val="24"/>
          <w:szCs w:val="24"/>
        </w:rPr>
        <w:t>Predsjednik Vijeća sve prijedloge sastavljene na način propisan ovim Poslovnikom, i dostavljene prije upućivanja pisanog poziva za sjednicu Vijeća, uvrštava u prijedlog dnevnog reda.</w:t>
      </w:r>
    </w:p>
    <w:p w14:paraId="17309523" w14:textId="77777777" w:rsidR="000F2867" w:rsidRPr="000F2867" w:rsidRDefault="000F2867" w:rsidP="000F2867">
      <w:pPr>
        <w:spacing w:after="160" w:line="259" w:lineRule="auto"/>
        <w:jc w:val="center"/>
        <w:rPr>
          <w:rFonts w:ascii="Times New Roman" w:hAnsi="Times New Roman" w:cs="Times New Roman"/>
          <w:sz w:val="24"/>
          <w:szCs w:val="24"/>
        </w:rPr>
      </w:pPr>
      <w:r w:rsidRPr="000F2867">
        <w:rPr>
          <w:rFonts w:ascii="Times New Roman" w:hAnsi="Times New Roman" w:cs="Times New Roman"/>
          <w:sz w:val="24"/>
          <w:szCs w:val="24"/>
        </w:rPr>
        <w:t>Članak 64.</w:t>
      </w:r>
    </w:p>
    <w:p w14:paraId="3DD6172A" w14:textId="77777777" w:rsidR="000F2867" w:rsidRPr="000F2867" w:rsidRDefault="000F2867" w:rsidP="000F2867">
      <w:pPr>
        <w:spacing w:after="160" w:line="259" w:lineRule="auto"/>
        <w:jc w:val="both"/>
        <w:rPr>
          <w:rFonts w:ascii="Times New Roman" w:hAnsi="Times New Roman" w:cs="Times New Roman"/>
          <w:sz w:val="24"/>
          <w:szCs w:val="24"/>
        </w:rPr>
      </w:pPr>
      <w:r w:rsidRPr="000F2867">
        <w:rPr>
          <w:rFonts w:ascii="Times New Roman" w:hAnsi="Times New Roman" w:cs="Times New Roman"/>
          <w:sz w:val="24"/>
          <w:szCs w:val="24"/>
        </w:rPr>
        <w:t>Prije utvrđivanja dnevnog reda predsjednik Općinskog vijeća određuje zapisničara.</w:t>
      </w:r>
    </w:p>
    <w:p w14:paraId="5943699E" w14:textId="77777777" w:rsidR="000F2867" w:rsidRPr="000F2867" w:rsidRDefault="000F2867" w:rsidP="000F2867">
      <w:pPr>
        <w:spacing w:after="160" w:line="259" w:lineRule="auto"/>
        <w:jc w:val="center"/>
        <w:rPr>
          <w:rFonts w:ascii="Times New Roman" w:hAnsi="Times New Roman" w:cs="Times New Roman"/>
          <w:sz w:val="24"/>
          <w:szCs w:val="24"/>
        </w:rPr>
      </w:pPr>
      <w:r w:rsidRPr="000F2867">
        <w:rPr>
          <w:rFonts w:ascii="Times New Roman" w:hAnsi="Times New Roman" w:cs="Times New Roman"/>
          <w:sz w:val="24"/>
          <w:szCs w:val="24"/>
        </w:rPr>
        <w:t>Članak 65.</w:t>
      </w:r>
    </w:p>
    <w:p w14:paraId="0A37B78E" w14:textId="77777777" w:rsidR="000F2867" w:rsidRPr="000F2867" w:rsidRDefault="000F2867" w:rsidP="000F2867">
      <w:pPr>
        <w:spacing w:after="160" w:line="259" w:lineRule="auto"/>
        <w:jc w:val="both"/>
        <w:rPr>
          <w:rFonts w:ascii="Times New Roman" w:hAnsi="Times New Roman" w:cs="Times New Roman"/>
          <w:sz w:val="24"/>
          <w:szCs w:val="24"/>
        </w:rPr>
      </w:pPr>
      <w:r w:rsidRPr="000F2867">
        <w:rPr>
          <w:rFonts w:ascii="Times New Roman" w:hAnsi="Times New Roman" w:cs="Times New Roman"/>
          <w:sz w:val="24"/>
          <w:szCs w:val="24"/>
        </w:rPr>
        <w:t>Dnevni red sjednice Općinskog vijeća utvrđuje se u pravilu na početku sjednice.</w:t>
      </w:r>
    </w:p>
    <w:p w14:paraId="16897E4F" w14:textId="77777777" w:rsidR="000F2867" w:rsidRPr="000F2867" w:rsidRDefault="000F2867" w:rsidP="000F2867">
      <w:pPr>
        <w:spacing w:after="160" w:line="259" w:lineRule="auto"/>
        <w:jc w:val="both"/>
        <w:rPr>
          <w:rFonts w:ascii="Times New Roman" w:hAnsi="Times New Roman" w:cs="Times New Roman"/>
          <w:sz w:val="24"/>
          <w:szCs w:val="24"/>
        </w:rPr>
      </w:pPr>
      <w:r w:rsidRPr="000F2867">
        <w:rPr>
          <w:rFonts w:ascii="Times New Roman" w:hAnsi="Times New Roman" w:cs="Times New Roman"/>
          <w:sz w:val="24"/>
          <w:szCs w:val="24"/>
        </w:rPr>
        <w:t>Prilikom predlaganja dnevnog reda predsjednik Općinskog vijeća i ovlašteni predlagatelji mogu predložiti dopunu dnevnog reda ili da se pojedina točka izostavi iz dnevnog reda. Ako se predlaže dopuna, vijećnicima se uz prijedlog za dopunu daje i materijal po predloženoj dopuni.</w:t>
      </w:r>
    </w:p>
    <w:p w14:paraId="33BF4742" w14:textId="77777777" w:rsidR="000F2867" w:rsidRPr="000F2867" w:rsidRDefault="000F2867" w:rsidP="000F2867">
      <w:pPr>
        <w:spacing w:after="160" w:line="259" w:lineRule="auto"/>
        <w:jc w:val="both"/>
        <w:rPr>
          <w:rFonts w:ascii="Times New Roman" w:hAnsi="Times New Roman" w:cs="Times New Roman"/>
          <w:sz w:val="24"/>
          <w:szCs w:val="24"/>
        </w:rPr>
      </w:pPr>
      <w:r w:rsidRPr="000F2867">
        <w:rPr>
          <w:rFonts w:ascii="Times New Roman" w:hAnsi="Times New Roman" w:cs="Times New Roman"/>
          <w:sz w:val="24"/>
          <w:szCs w:val="24"/>
        </w:rPr>
        <w:t>O izmjeni dnevnog reda se glasuje bez rasprave. Prilikom utvrđivanja dnevnog reda najprije se odvojeno glasuje o prijedlogu da se pojedina točka izostavi, zatim da se dnevni red dopuni s pojedinom točkom, a nakon toga se odlučuje o hitnosti postupka.</w:t>
      </w:r>
    </w:p>
    <w:p w14:paraId="4C1D8F69" w14:textId="77777777" w:rsidR="000F2867" w:rsidRPr="000F2867" w:rsidRDefault="000F2867" w:rsidP="000F2867">
      <w:pPr>
        <w:spacing w:after="160" w:line="259" w:lineRule="auto"/>
        <w:jc w:val="both"/>
        <w:rPr>
          <w:rFonts w:ascii="Times New Roman" w:hAnsi="Times New Roman" w:cs="Times New Roman"/>
          <w:sz w:val="24"/>
          <w:szCs w:val="24"/>
        </w:rPr>
      </w:pPr>
      <w:r w:rsidRPr="000F2867">
        <w:rPr>
          <w:rFonts w:ascii="Times New Roman" w:hAnsi="Times New Roman" w:cs="Times New Roman"/>
          <w:sz w:val="24"/>
          <w:szCs w:val="24"/>
        </w:rPr>
        <w:t>Nakon što je utvrđen dnevni red sjednice sukladno odredbama ovog Poslovnik, predsjednik Općinskog vijeća objavljuje utvrđeni dnevni red.</w:t>
      </w:r>
    </w:p>
    <w:p w14:paraId="25138038" w14:textId="77777777" w:rsidR="000F2867" w:rsidRPr="000F2867" w:rsidRDefault="000F2867" w:rsidP="000F2867">
      <w:pPr>
        <w:spacing w:after="160" w:line="259" w:lineRule="auto"/>
        <w:jc w:val="center"/>
        <w:rPr>
          <w:rFonts w:ascii="Times New Roman" w:hAnsi="Times New Roman" w:cs="Times New Roman"/>
          <w:sz w:val="24"/>
          <w:szCs w:val="24"/>
        </w:rPr>
      </w:pPr>
      <w:r w:rsidRPr="000F2867">
        <w:rPr>
          <w:rFonts w:ascii="Times New Roman" w:hAnsi="Times New Roman" w:cs="Times New Roman"/>
          <w:sz w:val="24"/>
          <w:szCs w:val="24"/>
        </w:rPr>
        <w:t>Članak 66.</w:t>
      </w:r>
    </w:p>
    <w:p w14:paraId="782AAC59" w14:textId="77777777" w:rsidR="000F2867" w:rsidRPr="000F2867" w:rsidRDefault="000F2867" w:rsidP="000F2867">
      <w:pPr>
        <w:spacing w:after="160" w:line="259" w:lineRule="auto"/>
        <w:jc w:val="both"/>
        <w:rPr>
          <w:rFonts w:ascii="Times New Roman" w:hAnsi="Times New Roman" w:cs="Times New Roman"/>
          <w:sz w:val="24"/>
          <w:szCs w:val="24"/>
        </w:rPr>
      </w:pPr>
      <w:r w:rsidRPr="000F2867">
        <w:rPr>
          <w:rFonts w:ascii="Times New Roman" w:hAnsi="Times New Roman" w:cs="Times New Roman"/>
          <w:sz w:val="24"/>
          <w:szCs w:val="24"/>
        </w:rPr>
        <w:t>Tijekom sjednice može se promijeniti redoslijed rasprave o pojedinom predmetu dnevnog reda.</w:t>
      </w:r>
    </w:p>
    <w:p w14:paraId="1822C187" w14:textId="5294DC50" w:rsidR="000F2867" w:rsidRPr="000F2867" w:rsidRDefault="000F2867" w:rsidP="000F2867">
      <w:pPr>
        <w:spacing w:after="160" w:line="259" w:lineRule="auto"/>
        <w:jc w:val="both"/>
        <w:rPr>
          <w:rFonts w:ascii="Times New Roman" w:hAnsi="Times New Roman" w:cs="Times New Roman"/>
          <w:sz w:val="24"/>
          <w:szCs w:val="24"/>
        </w:rPr>
      </w:pPr>
      <w:r w:rsidRPr="000F2867">
        <w:rPr>
          <w:rFonts w:ascii="Times New Roman" w:hAnsi="Times New Roman" w:cs="Times New Roman"/>
          <w:sz w:val="24"/>
          <w:szCs w:val="24"/>
        </w:rPr>
        <w:t>Predlagatelj čij</w:t>
      </w:r>
      <w:r w:rsidR="003E7416">
        <w:rPr>
          <w:rFonts w:ascii="Times New Roman" w:hAnsi="Times New Roman" w:cs="Times New Roman"/>
          <w:sz w:val="24"/>
          <w:szCs w:val="24"/>
        </w:rPr>
        <w:t>i</w:t>
      </w:r>
      <w:r w:rsidRPr="000F2867">
        <w:rPr>
          <w:rFonts w:ascii="Times New Roman" w:hAnsi="Times New Roman" w:cs="Times New Roman"/>
          <w:sz w:val="24"/>
          <w:szCs w:val="24"/>
        </w:rPr>
        <w:t xml:space="preserve"> je predmet uvršten u prijedlog dnevnog reda, može odustati od svog prijedloga i nakon što je dnevni red utvrđen. U tom slučaju smatra se da je odgovarajuća točka skinuta s dnevnog reda sjednice i smatra se da prijedlog nije niti podnijet.</w:t>
      </w:r>
    </w:p>
    <w:p w14:paraId="086720CD" w14:textId="77777777" w:rsidR="000F2867" w:rsidRPr="000F2867" w:rsidRDefault="000F2867" w:rsidP="002C2A7D">
      <w:pPr>
        <w:numPr>
          <w:ilvl w:val="0"/>
          <w:numId w:val="5"/>
        </w:numPr>
        <w:spacing w:after="160" w:line="259" w:lineRule="auto"/>
        <w:contextualSpacing/>
        <w:jc w:val="both"/>
        <w:rPr>
          <w:rFonts w:ascii="Times New Roman" w:hAnsi="Times New Roman" w:cs="Times New Roman"/>
          <w:sz w:val="24"/>
          <w:szCs w:val="24"/>
        </w:rPr>
      </w:pPr>
      <w:r w:rsidRPr="000F2867">
        <w:rPr>
          <w:rFonts w:ascii="Times New Roman" w:hAnsi="Times New Roman" w:cs="Times New Roman"/>
          <w:sz w:val="24"/>
          <w:szCs w:val="24"/>
        </w:rPr>
        <w:t>PREDSJEDAVANJE I SUDJELOVANJE U RADU</w:t>
      </w:r>
    </w:p>
    <w:p w14:paraId="77621A42" w14:textId="77777777" w:rsidR="000F2867" w:rsidRPr="000F2867" w:rsidRDefault="000F2867" w:rsidP="000F2867">
      <w:pPr>
        <w:spacing w:after="160" w:line="259" w:lineRule="auto"/>
        <w:jc w:val="center"/>
        <w:rPr>
          <w:rFonts w:ascii="Times New Roman" w:hAnsi="Times New Roman" w:cs="Times New Roman"/>
          <w:sz w:val="24"/>
          <w:szCs w:val="24"/>
        </w:rPr>
      </w:pPr>
      <w:r w:rsidRPr="000F2867">
        <w:rPr>
          <w:rFonts w:ascii="Times New Roman" w:hAnsi="Times New Roman" w:cs="Times New Roman"/>
          <w:sz w:val="24"/>
          <w:szCs w:val="24"/>
        </w:rPr>
        <w:t xml:space="preserve">Članak 67. </w:t>
      </w:r>
    </w:p>
    <w:p w14:paraId="09964240" w14:textId="77777777" w:rsidR="000F2867" w:rsidRPr="000F2867" w:rsidRDefault="000F2867" w:rsidP="000F2867">
      <w:pPr>
        <w:spacing w:after="160" w:line="259" w:lineRule="auto"/>
        <w:jc w:val="both"/>
        <w:rPr>
          <w:rFonts w:ascii="Times New Roman" w:hAnsi="Times New Roman" w:cs="Times New Roman"/>
          <w:sz w:val="24"/>
          <w:szCs w:val="24"/>
        </w:rPr>
      </w:pPr>
      <w:r w:rsidRPr="000F2867">
        <w:rPr>
          <w:rFonts w:ascii="Times New Roman" w:hAnsi="Times New Roman" w:cs="Times New Roman"/>
          <w:sz w:val="24"/>
          <w:szCs w:val="24"/>
        </w:rPr>
        <w:t>Sjednici Općinskog vijeća predsjedava predsjednik Općinskog vijeća a u njegovoj odsutnosti ili spriječenosti potpredsjednik Općinskog vijeća.</w:t>
      </w:r>
    </w:p>
    <w:p w14:paraId="647856DB" w14:textId="77777777" w:rsidR="000F2867" w:rsidRPr="000F2867" w:rsidRDefault="000F2867" w:rsidP="000F2867">
      <w:pPr>
        <w:spacing w:after="160" w:line="259" w:lineRule="auto"/>
        <w:jc w:val="both"/>
        <w:rPr>
          <w:rFonts w:ascii="Times New Roman" w:hAnsi="Times New Roman" w:cs="Times New Roman"/>
          <w:sz w:val="24"/>
          <w:szCs w:val="24"/>
        </w:rPr>
      </w:pPr>
      <w:r w:rsidRPr="000F2867">
        <w:rPr>
          <w:rFonts w:ascii="Times New Roman" w:hAnsi="Times New Roman" w:cs="Times New Roman"/>
          <w:sz w:val="24"/>
          <w:szCs w:val="24"/>
        </w:rPr>
        <w:t>Za vrijeme zamjene predsjednika, potpredsjednik ima sva prava i dužnosti predsjednika Općinskog vijeća.</w:t>
      </w:r>
    </w:p>
    <w:p w14:paraId="77A905F1" w14:textId="77777777" w:rsidR="000F2867" w:rsidRPr="000F2867" w:rsidRDefault="000F2867" w:rsidP="000F2867">
      <w:pPr>
        <w:spacing w:after="160" w:line="259" w:lineRule="auto"/>
        <w:jc w:val="center"/>
        <w:rPr>
          <w:rFonts w:ascii="Times New Roman" w:hAnsi="Times New Roman" w:cs="Times New Roman"/>
          <w:sz w:val="24"/>
          <w:szCs w:val="24"/>
        </w:rPr>
      </w:pPr>
      <w:r w:rsidRPr="000F2867">
        <w:rPr>
          <w:rFonts w:ascii="Times New Roman" w:hAnsi="Times New Roman" w:cs="Times New Roman"/>
          <w:sz w:val="24"/>
          <w:szCs w:val="24"/>
        </w:rPr>
        <w:t>Članak 68.</w:t>
      </w:r>
    </w:p>
    <w:p w14:paraId="2A55EE74" w14:textId="77777777" w:rsidR="000F2867" w:rsidRPr="000F2867" w:rsidRDefault="000F2867" w:rsidP="000F2867">
      <w:pPr>
        <w:spacing w:after="160" w:line="259" w:lineRule="auto"/>
        <w:jc w:val="both"/>
        <w:rPr>
          <w:rFonts w:ascii="Times New Roman" w:hAnsi="Times New Roman" w:cs="Times New Roman"/>
          <w:sz w:val="24"/>
          <w:szCs w:val="24"/>
        </w:rPr>
      </w:pPr>
      <w:r w:rsidRPr="000F2867">
        <w:rPr>
          <w:rFonts w:ascii="Times New Roman" w:hAnsi="Times New Roman" w:cs="Times New Roman"/>
          <w:sz w:val="24"/>
          <w:szCs w:val="24"/>
        </w:rPr>
        <w:t>U radu i odlučivanju na sjednici Općinskog vijeća imaju pravo sudjelovati svi vijećnici.</w:t>
      </w:r>
    </w:p>
    <w:p w14:paraId="3DA9B461" w14:textId="77777777" w:rsidR="000F2867" w:rsidRPr="000F2867" w:rsidRDefault="000F2867" w:rsidP="000F2867">
      <w:pPr>
        <w:spacing w:after="160" w:line="259" w:lineRule="auto"/>
        <w:jc w:val="both"/>
        <w:rPr>
          <w:rFonts w:ascii="Times New Roman" w:hAnsi="Times New Roman" w:cs="Times New Roman"/>
          <w:sz w:val="24"/>
          <w:szCs w:val="24"/>
        </w:rPr>
      </w:pPr>
      <w:r w:rsidRPr="000F2867">
        <w:rPr>
          <w:rFonts w:ascii="Times New Roman" w:hAnsi="Times New Roman" w:cs="Times New Roman"/>
          <w:sz w:val="24"/>
          <w:szCs w:val="24"/>
        </w:rPr>
        <w:t>Sjednici mogu, kao gosti, prisustvovati svi oni koje je pozvao predsjednik Općinskog vijeća.</w:t>
      </w:r>
    </w:p>
    <w:p w14:paraId="3279B7B8" w14:textId="77777777" w:rsidR="000F2867" w:rsidRPr="000F2867" w:rsidRDefault="000F2867" w:rsidP="000F2867">
      <w:pPr>
        <w:spacing w:after="160" w:line="259" w:lineRule="auto"/>
        <w:jc w:val="both"/>
        <w:rPr>
          <w:rFonts w:ascii="Times New Roman" w:hAnsi="Times New Roman" w:cs="Times New Roman"/>
          <w:sz w:val="24"/>
          <w:szCs w:val="24"/>
        </w:rPr>
      </w:pPr>
      <w:r w:rsidRPr="000F2867">
        <w:rPr>
          <w:rFonts w:ascii="Times New Roman" w:hAnsi="Times New Roman" w:cs="Times New Roman"/>
          <w:sz w:val="24"/>
          <w:szCs w:val="24"/>
        </w:rPr>
        <w:lastRenderedPageBreak/>
        <w:t>U radu sjednice Vijeća mogu sudjelovati bez prava odlučivanja općinski načelnik i pročelnik Jedinstvenog upravnog odjela a po potrebi i drugi službenici Jedinstvenog upravnog odjela.</w:t>
      </w:r>
    </w:p>
    <w:p w14:paraId="0289D674" w14:textId="77777777" w:rsidR="000F2867" w:rsidRPr="000F2867" w:rsidRDefault="000F2867" w:rsidP="000F2867">
      <w:pPr>
        <w:spacing w:after="160" w:line="259" w:lineRule="auto"/>
        <w:jc w:val="both"/>
        <w:rPr>
          <w:rFonts w:ascii="Times New Roman" w:hAnsi="Times New Roman" w:cs="Times New Roman"/>
          <w:sz w:val="24"/>
          <w:szCs w:val="24"/>
        </w:rPr>
      </w:pPr>
      <w:r w:rsidRPr="000F2867">
        <w:rPr>
          <w:rFonts w:ascii="Times New Roman" w:hAnsi="Times New Roman" w:cs="Times New Roman"/>
          <w:sz w:val="24"/>
          <w:szCs w:val="24"/>
        </w:rPr>
        <w:t>Pročelnik i drugi službenici Jedinstvenog upravnog odjela dužni su prisustvovati sjednicama Vijeća kada su na dnevnom redu pitanja iz djelokruga rada tog odjela te po potrebi davati objašnjenja i odgovore na pitanja vijećnika.</w:t>
      </w:r>
    </w:p>
    <w:p w14:paraId="7CF4D3FD" w14:textId="77777777" w:rsidR="000F2867" w:rsidRPr="000F2867" w:rsidRDefault="000F2867" w:rsidP="000F2867">
      <w:pPr>
        <w:spacing w:after="160" w:line="259" w:lineRule="auto"/>
        <w:jc w:val="center"/>
        <w:rPr>
          <w:rFonts w:ascii="Times New Roman" w:hAnsi="Times New Roman" w:cs="Times New Roman"/>
          <w:sz w:val="24"/>
          <w:szCs w:val="24"/>
        </w:rPr>
      </w:pPr>
      <w:r w:rsidRPr="000F2867">
        <w:rPr>
          <w:rFonts w:ascii="Times New Roman" w:hAnsi="Times New Roman" w:cs="Times New Roman"/>
          <w:sz w:val="24"/>
          <w:szCs w:val="24"/>
        </w:rPr>
        <w:t>Članak 69.</w:t>
      </w:r>
    </w:p>
    <w:p w14:paraId="5775856D" w14:textId="77777777" w:rsidR="000F2867" w:rsidRPr="000F2867" w:rsidRDefault="000F2867" w:rsidP="000F2867">
      <w:pPr>
        <w:spacing w:after="160" w:line="259" w:lineRule="auto"/>
        <w:jc w:val="both"/>
        <w:rPr>
          <w:rFonts w:ascii="Times New Roman" w:hAnsi="Times New Roman" w:cs="Times New Roman"/>
          <w:sz w:val="24"/>
          <w:szCs w:val="24"/>
        </w:rPr>
      </w:pPr>
      <w:r w:rsidRPr="000F2867">
        <w:rPr>
          <w:rFonts w:ascii="Times New Roman" w:hAnsi="Times New Roman" w:cs="Times New Roman"/>
          <w:sz w:val="24"/>
          <w:szCs w:val="24"/>
        </w:rPr>
        <w:t>Prijave za sudjelovanje u raspravi podnose se predsjedniku Općinskog vijeća nakon otvaranja rasprave sve do njezinog zaključenja.</w:t>
      </w:r>
    </w:p>
    <w:p w14:paraId="528C8262" w14:textId="77777777" w:rsidR="000F2867" w:rsidRPr="000F2867" w:rsidRDefault="000F2867" w:rsidP="000F2867">
      <w:pPr>
        <w:spacing w:after="160" w:line="259" w:lineRule="auto"/>
        <w:jc w:val="both"/>
        <w:rPr>
          <w:rFonts w:ascii="Times New Roman" w:hAnsi="Times New Roman" w:cs="Times New Roman"/>
          <w:sz w:val="24"/>
          <w:szCs w:val="24"/>
        </w:rPr>
      </w:pPr>
      <w:r w:rsidRPr="000F2867">
        <w:rPr>
          <w:rFonts w:ascii="Times New Roman" w:hAnsi="Times New Roman" w:cs="Times New Roman"/>
          <w:sz w:val="24"/>
          <w:szCs w:val="24"/>
        </w:rPr>
        <w:t>Nitko ne može govoriti na sjednici prije nego što zatraži i dobije riječ od predsjednika Vijeća.</w:t>
      </w:r>
    </w:p>
    <w:p w14:paraId="7372D6FE" w14:textId="77777777" w:rsidR="000F2867" w:rsidRPr="000F2867" w:rsidRDefault="000F2867" w:rsidP="000F2867">
      <w:pPr>
        <w:spacing w:after="160" w:line="259" w:lineRule="auto"/>
        <w:jc w:val="both"/>
        <w:rPr>
          <w:rFonts w:ascii="Times New Roman" w:hAnsi="Times New Roman" w:cs="Times New Roman"/>
          <w:sz w:val="24"/>
          <w:szCs w:val="24"/>
        </w:rPr>
      </w:pPr>
      <w:r w:rsidRPr="000F2867">
        <w:rPr>
          <w:rFonts w:ascii="Times New Roman" w:hAnsi="Times New Roman" w:cs="Times New Roman"/>
          <w:sz w:val="24"/>
          <w:szCs w:val="24"/>
        </w:rPr>
        <w:t>Vijećnik u raspravi u pravilu može govoriti najduže 5 minuta. Iznimno, zbog važnosti teme, Vijeće može odlučiti da vijećnik može govoriti i duže.</w:t>
      </w:r>
    </w:p>
    <w:p w14:paraId="17AED5F9" w14:textId="77777777" w:rsidR="000F2867" w:rsidRPr="000F2867" w:rsidRDefault="000F2867" w:rsidP="000F2867">
      <w:pPr>
        <w:spacing w:after="160" w:line="259" w:lineRule="auto"/>
        <w:jc w:val="both"/>
        <w:rPr>
          <w:rFonts w:ascii="Times New Roman" w:hAnsi="Times New Roman" w:cs="Times New Roman"/>
          <w:sz w:val="24"/>
          <w:szCs w:val="24"/>
        </w:rPr>
      </w:pPr>
      <w:r w:rsidRPr="000F2867">
        <w:rPr>
          <w:rFonts w:ascii="Times New Roman" w:hAnsi="Times New Roman" w:cs="Times New Roman"/>
          <w:sz w:val="24"/>
          <w:szCs w:val="24"/>
        </w:rPr>
        <w:t>Govornika može opomenuti na red ili prekinuti u govoru samo predsjednik.</w:t>
      </w:r>
    </w:p>
    <w:p w14:paraId="29536323" w14:textId="77777777" w:rsidR="000F2867" w:rsidRPr="000F2867" w:rsidRDefault="000F2867" w:rsidP="000F2867">
      <w:pPr>
        <w:spacing w:after="160" w:line="259" w:lineRule="auto"/>
        <w:jc w:val="both"/>
        <w:rPr>
          <w:rFonts w:ascii="Times New Roman" w:hAnsi="Times New Roman" w:cs="Times New Roman"/>
          <w:sz w:val="24"/>
          <w:szCs w:val="24"/>
        </w:rPr>
      </w:pPr>
      <w:r w:rsidRPr="000F2867">
        <w:rPr>
          <w:rFonts w:ascii="Times New Roman" w:hAnsi="Times New Roman" w:cs="Times New Roman"/>
          <w:sz w:val="24"/>
          <w:szCs w:val="24"/>
        </w:rPr>
        <w:t>Predsjednik osigurava da govornik ne bude ometen ili spriječen u svom govoru.</w:t>
      </w:r>
    </w:p>
    <w:p w14:paraId="7F0EF999" w14:textId="77777777" w:rsidR="000F2867" w:rsidRPr="000F2867" w:rsidRDefault="000F2867" w:rsidP="000F2867">
      <w:pPr>
        <w:spacing w:after="160" w:line="259" w:lineRule="auto"/>
        <w:jc w:val="center"/>
        <w:rPr>
          <w:rFonts w:ascii="Times New Roman" w:hAnsi="Times New Roman" w:cs="Times New Roman"/>
          <w:sz w:val="24"/>
          <w:szCs w:val="24"/>
        </w:rPr>
      </w:pPr>
      <w:r w:rsidRPr="000F2867">
        <w:rPr>
          <w:rFonts w:ascii="Times New Roman" w:hAnsi="Times New Roman" w:cs="Times New Roman"/>
          <w:sz w:val="24"/>
          <w:szCs w:val="24"/>
        </w:rPr>
        <w:t>Članak 70.</w:t>
      </w:r>
    </w:p>
    <w:p w14:paraId="7C8A5226" w14:textId="77777777" w:rsidR="000F2867" w:rsidRPr="000F2867" w:rsidRDefault="000F2867" w:rsidP="000F2867">
      <w:pPr>
        <w:spacing w:after="160" w:line="259" w:lineRule="auto"/>
        <w:jc w:val="both"/>
        <w:rPr>
          <w:rFonts w:ascii="Times New Roman" w:hAnsi="Times New Roman" w:cs="Times New Roman"/>
          <w:sz w:val="24"/>
          <w:szCs w:val="24"/>
        </w:rPr>
      </w:pPr>
      <w:r w:rsidRPr="000F2867">
        <w:rPr>
          <w:rFonts w:ascii="Times New Roman" w:hAnsi="Times New Roman" w:cs="Times New Roman"/>
          <w:sz w:val="24"/>
          <w:szCs w:val="24"/>
        </w:rPr>
        <w:t>Predsjednik Općinskog vijeća daje vijećnicima riječ po redoslijedu kojim su se prijavili.</w:t>
      </w:r>
    </w:p>
    <w:p w14:paraId="617E677A" w14:textId="77777777" w:rsidR="000F2867" w:rsidRPr="000F2867" w:rsidRDefault="000F2867" w:rsidP="000F2867">
      <w:pPr>
        <w:spacing w:after="160" w:line="259" w:lineRule="auto"/>
        <w:jc w:val="both"/>
        <w:rPr>
          <w:rFonts w:ascii="Times New Roman" w:hAnsi="Times New Roman" w:cs="Times New Roman"/>
          <w:sz w:val="24"/>
          <w:szCs w:val="24"/>
        </w:rPr>
      </w:pPr>
      <w:r w:rsidRPr="000F2867">
        <w:rPr>
          <w:rFonts w:ascii="Times New Roman" w:hAnsi="Times New Roman" w:cs="Times New Roman"/>
          <w:sz w:val="24"/>
          <w:szCs w:val="24"/>
        </w:rPr>
        <w:t>Vijećniku koji želi govoriti o povredi Poslovnika ili o povredi utvrđenog dnevnog reda, predsjednik daje riječ čim ovaj to zatraži. Govor tog vijećnika ne može trajati duže od tri minute.</w:t>
      </w:r>
    </w:p>
    <w:p w14:paraId="49548DE9" w14:textId="77777777" w:rsidR="000F2867" w:rsidRPr="000F2867" w:rsidRDefault="000F2867" w:rsidP="000F2867">
      <w:pPr>
        <w:spacing w:after="160" w:line="259" w:lineRule="auto"/>
        <w:jc w:val="both"/>
        <w:rPr>
          <w:rFonts w:ascii="Times New Roman" w:hAnsi="Times New Roman" w:cs="Times New Roman"/>
          <w:sz w:val="24"/>
          <w:szCs w:val="24"/>
        </w:rPr>
      </w:pPr>
      <w:r w:rsidRPr="000F2867">
        <w:rPr>
          <w:rFonts w:ascii="Times New Roman" w:hAnsi="Times New Roman" w:cs="Times New Roman"/>
          <w:sz w:val="24"/>
          <w:szCs w:val="24"/>
        </w:rPr>
        <w:t xml:space="preserve">Predsjednik je dužan poslije iznesenog prigovora dati objašnjenje o povredi Poslovnika odnosno utvrđenog dnevnog reda. </w:t>
      </w:r>
    </w:p>
    <w:p w14:paraId="4BD4EE46" w14:textId="77777777" w:rsidR="000F2867" w:rsidRPr="000F2867" w:rsidRDefault="000F2867" w:rsidP="000F2867">
      <w:pPr>
        <w:spacing w:after="160" w:line="259" w:lineRule="auto"/>
        <w:jc w:val="both"/>
        <w:rPr>
          <w:rFonts w:ascii="Times New Roman" w:hAnsi="Times New Roman" w:cs="Times New Roman"/>
          <w:sz w:val="24"/>
          <w:szCs w:val="24"/>
        </w:rPr>
      </w:pPr>
      <w:r w:rsidRPr="000F2867">
        <w:rPr>
          <w:rFonts w:ascii="Times New Roman" w:hAnsi="Times New Roman" w:cs="Times New Roman"/>
          <w:sz w:val="24"/>
          <w:szCs w:val="24"/>
        </w:rPr>
        <w:t>Ako vijećnik zatraži riječ da bi ispravio navod za koji drži da je netočno izložen i koji je bio povod nesporazuma ili koji zahtjeva objašnjenje, predsjednik će mu dati riječ čim završi govor vijećnika koji je to izazvao. U tom slučaju vijećnik se u svom govoru mora ograničiti na ispravak netočnog navoda odnosno objašnjenje, a njegovo govor ne može trajati duže od dvije minute.</w:t>
      </w:r>
    </w:p>
    <w:p w14:paraId="42C5C9F9" w14:textId="77777777" w:rsidR="000F2867" w:rsidRPr="000F2867" w:rsidRDefault="000F2867" w:rsidP="002C2A7D">
      <w:pPr>
        <w:numPr>
          <w:ilvl w:val="0"/>
          <w:numId w:val="5"/>
        </w:numPr>
        <w:spacing w:after="160" w:line="259" w:lineRule="auto"/>
        <w:contextualSpacing/>
        <w:jc w:val="both"/>
        <w:rPr>
          <w:rFonts w:ascii="Times New Roman" w:hAnsi="Times New Roman" w:cs="Times New Roman"/>
          <w:sz w:val="24"/>
          <w:szCs w:val="24"/>
        </w:rPr>
      </w:pPr>
      <w:r w:rsidRPr="000F2867">
        <w:rPr>
          <w:rFonts w:ascii="Times New Roman" w:hAnsi="Times New Roman" w:cs="Times New Roman"/>
          <w:sz w:val="24"/>
          <w:szCs w:val="24"/>
        </w:rPr>
        <w:t>OTVARANJE I TIJEK SJEDNICE</w:t>
      </w:r>
    </w:p>
    <w:p w14:paraId="38E2276E" w14:textId="77777777" w:rsidR="000F2867" w:rsidRPr="000F2867" w:rsidRDefault="000F2867" w:rsidP="000F2867">
      <w:pPr>
        <w:spacing w:after="160" w:line="259" w:lineRule="auto"/>
        <w:jc w:val="center"/>
        <w:rPr>
          <w:rFonts w:ascii="Times New Roman" w:hAnsi="Times New Roman" w:cs="Times New Roman"/>
          <w:sz w:val="24"/>
          <w:szCs w:val="24"/>
        </w:rPr>
      </w:pPr>
      <w:r w:rsidRPr="000F2867">
        <w:rPr>
          <w:rFonts w:ascii="Times New Roman" w:hAnsi="Times New Roman" w:cs="Times New Roman"/>
          <w:sz w:val="24"/>
          <w:szCs w:val="24"/>
        </w:rPr>
        <w:t>Članak 71.</w:t>
      </w:r>
    </w:p>
    <w:p w14:paraId="570F75DC" w14:textId="77777777" w:rsidR="000F2867" w:rsidRPr="000F2867" w:rsidRDefault="000F2867" w:rsidP="000F2867">
      <w:pPr>
        <w:spacing w:after="160" w:line="259" w:lineRule="auto"/>
        <w:jc w:val="both"/>
        <w:rPr>
          <w:rFonts w:ascii="Times New Roman" w:hAnsi="Times New Roman" w:cs="Times New Roman"/>
          <w:sz w:val="24"/>
          <w:szCs w:val="24"/>
        </w:rPr>
      </w:pPr>
      <w:r w:rsidRPr="000F2867">
        <w:rPr>
          <w:rFonts w:ascii="Times New Roman" w:hAnsi="Times New Roman" w:cs="Times New Roman"/>
          <w:sz w:val="24"/>
          <w:szCs w:val="24"/>
        </w:rPr>
        <w:t>Nakon otvaranja sjednice Općinskog vijeća predsjednik utvrđuje nazočnost potrebnog broja vijećnika.</w:t>
      </w:r>
    </w:p>
    <w:p w14:paraId="07295D08" w14:textId="77777777" w:rsidR="000F2867" w:rsidRPr="000F2867" w:rsidRDefault="000F2867" w:rsidP="000F2867">
      <w:pPr>
        <w:spacing w:after="160" w:line="259" w:lineRule="auto"/>
        <w:jc w:val="both"/>
        <w:rPr>
          <w:rFonts w:ascii="Times New Roman" w:hAnsi="Times New Roman" w:cs="Times New Roman"/>
          <w:sz w:val="24"/>
          <w:szCs w:val="24"/>
        </w:rPr>
      </w:pPr>
      <w:r w:rsidRPr="000F2867">
        <w:rPr>
          <w:rFonts w:ascii="Times New Roman" w:hAnsi="Times New Roman" w:cs="Times New Roman"/>
          <w:sz w:val="24"/>
          <w:szCs w:val="24"/>
        </w:rPr>
        <w:t>Sjednica Vijeća može se održati ukoliko je nazočna većina svih vijećnika. Nazočnost vijećnika utvrđuje se brojanjem ili prozivanjem vijećnika.</w:t>
      </w:r>
    </w:p>
    <w:p w14:paraId="58E2A2CB" w14:textId="77777777" w:rsidR="000F2867" w:rsidRPr="000F2867" w:rsidRDefault="000F2867" w:rsidP="000F2867">
      <w:pPr>
        <w:spacing w:after="160" w:line="259" w:lineRule="auto"/>
        <w:jc w:val="both"/>
        <w:rPr>
          <w:rFonts w:ascii="Times New Roman" w:hAnsi="Times New Roman" w:cs="Times New Roman"/>
          <w:sz w:val="24"/>
          <w:szCs w:val="24"/>
        </w:rPr>
      </w:pPr>
      <w:r w:rsidRPr="000F2867">
        <w:rPr>
          <w:rFonts w:ascii="Times New Roman" w:hAnsi="Times New Roman" w:cs="Times New Roman"/>
          <w:sz w:val="24"/>
          <w:szCs w:val="24"/>
        </w:rPr>
        <w:t>Vijećnik koji neće biti u mogućnosti prisustvovati sjednici Općinskog vijeća o tome obavještava predsjednika Općinskog vijeća ili pročelnika Jedinstvenog upravnog odjela.</w:t>
      </w:r>
    </w:p>
    <w:p w14:paraId="098C2A01" w14:textId="77777777" w:rsidR="000F2867" w:rsidRPr="000F2867" w:rsidRDefault="000F2867" w:rsidP="000F2867">
      <w:pPr>
        <w:spacing w:after="160" w:line="259" w:lineRule="auto"/>
        <w:jc w:val="both"/>
        <w:rPr>
          <w:rFonts w:ascii="Times New Roman" w:hAnsi="Times New Roman" w:cs="Times New Roman"/>
          <w:sz w:val="24"/>
          <w:szCs w:val="24"/>
        </w:rPr>
      </w:pPr>
      <w:r w:rsidRPr="000F2867">
        <w:rPr>
          <w:rFonts w:ascii="Times New Roman" w:hAnsi="Times New Roman" w:cs="Times New Roman"/>
          <w:sz w:val="24"/>
          <w:szCs w:val="24"/>
        </w:rPr>
        <w:t>Nazočnost vijećnika se mora utvrditi:</w:t>
      </w:r>
    </w:p>
    <w:p w14:paraId="61341D30" w14:textId="77777777" w:rsidR="000F2867" w:rsidRPr="000F2867" w:rsidRDefault="000F2867" w:rsidP="002C2A7D">
      <w:pPr>
        <w:numPr>
          <w:ilvl w:val="0"/>
          <w:numId w:val="4"/>
        </w:numPr>
        <w:spacing w:after="160" w:line="259" w:lineRule="auto"/>
        <w:contextualSpacing/>
        <w:jc w:val="both"/>
        <w:rPr>
          <w:rFonts w:ascii="Times New Roman" w:hAnsi="Times New Roman" w:cs="Times New Roman"/>
          <w:sz w:val="24"/>
          <w:szCs w:val="24"/>
        </w:rPr>
      </w:pPr>
      <w:r w:rsidRPr="000F2867">
        <w:rPr>
          <w:rFonts w:ascii="Times New Roman" w:hAnsi="Times New Roman" w:cs="Times New Roman"/>
          <w:sz w:val="24"/>
          <w:szCs w:val="24"/>
        </w:rPr>
        <w:t>Na početku sjednice,</w:t>
      </w:r>
    </w:p>
    <w:p w14:paraId="27509674" w14:textId="77777777" w:rsidR="000F2867" w:rsidRPr="000F2867" w:rsidRDefault="000F2867" w:rsidP="002C2A7D">
      <w:pPr>
        <w:numPr>
          <w:ilvl w:val="0"/>
          <w:numId w:val="4"/>
        </w:numPr>
        <w:spacing w:after="160" w:line="259" w:lineRule="auto"/>
        <w:contextualSpacing/>
        <w:jc w:val="both"/>
        <w:rPr>
          <w:rFonts w:ascii="Times New Roman" w:hAnsi="Times New Roman" w:cs="Times New Roman"/>
          <w:sz w:val="24"/>
          <w:szCs w:val="24"/>
        </w:rPr>
      </w:pPr>
      <w:r w:rsidRPr="000F2867">
        <w:rPr>
          <w:rFonts w:ascii="Times New Roman" w:hAnsi="Times New Roman" w:cs="Times New Roman"/>
          <w:sz w:val="24"/>
          <w:szCs w:val="24"/>
        </w:rPr>
        <w:t>Kada predsjednik tijekom sjednice ocijeni da nije nazočan potreban broj vijećnika,</w:t>
      </w:r>
    </w:p>
    <w:p w14:paraId="59A895B7" w14:textId="77777777" w:rsidR="000F2867" w:rsidRPr="000F2867" w:rsidRDefault="000F2867" w:rsidP="002C2A7D">
      <w:pPr>
        <w:numPr>
          <w:ilvl w:val="0"/>
          <w:numId w:val="4"/>
        </w:numPr>
        <w:spacing w:after="160" w:line="259" w:lineRule="auto"/>
        <w:contextualSpacing/>
        <w:jc w:val="both"/>
        <w:rPr>
          <w:rFonts w:ascii="Times New Roman" w:hAnsi="Times New Roman" w:cs="Times New Roman"/>
          <w:sz w:val="24"/>
          <w:szCs w:val="24"/>
        </w:rPr>
      </w:pPr>
      <w:r w:rsidRPr="000F2867">
        <w:rPr>
          <w:rFonts w:ascii="Times New Roman" w:hAnsi="Times New Roman" w:cs="Times New Roman"/>
          <w:sz w:val="24"/>
          <w:szCs w:val="24"/>
        </w:rPr>
        <w:t>Kada to zatraži najmanje jedna trećina vijećnika.</w:t>
      </w:r>
    </w:p>
    <w:p w14:paraId="33846273" w14:textId="77777777" w:rsidR="000F2867" w:rsidRPr="000F2867" w:rsidRDefault="000F2867" w:rsidP="000F2867">
      <w:pPr>
        <w:spacing w:after="160" w:line="259" w:lineRule="auto"/>
        <w:jc w:val="both"/>
        <w:rPr>
          <w:rFonts w:ascii="Times New Roman" w:hAnsi="Times New Roman" w:cs="Times New Roman"/>
          <w:sz w:val="24"/>
          <w:szCs w:val="24"/>
        </w:rPr>
      </w:pPr>
      <w:r w:rsidRPr="000F2867">
        <w:rPr>
          <w:rFonts w:ascii="Times New Roman" w:hAnsi="Times New Roman" w:cs="Times New Roman"/>
          <w:sz w:val="24"/>
          <w:szCs w:val="24"/>
        </w:rPr>
        <w:t>Ako predsjednik Općinskog vijeća utvrdi da sjednici nije nazočan dovoljan broj vijećnika, predsjednik odlaže sjednicu za određeni dan i sat. Ukoliko predsjednik sjednice tijekom sjednice utvrdi da sjednici nije nazočan potreban broj vijećnika, sjednicu prekida i zakazuje nastavak sjednice za određeni dan i sat.</w:t>
      </w:r>
    </w:p>
    <w:p w14:paraId="78C1AEDD" w14:textId="77777777" w:rsidR="000F2867" w:rsidRPr="000F2867" w:rsidRDefault="000F2867" w:rsidP="000F2867">
      <w:pPr>
        <w:spacing w:after="160" w:line="259" w:lineRule="auto"/>
        <w:jc w:val="both"/>
        <w:rPr>
          <w:rFonts w:ascii="Times New Roman" w:hAnsi="Times New Roman" w:cs="Times New Roman"/>
          <w:sz w:val="24"/>
          <w:szCs w:val="24"/>
        </w:rPr>
      </w:pPr>
      <w:r w:rsidRPr="000F2867">
        <w:rPr>
          <w:rFonts w:ascii="Times New Roman" w:hAnsi="Times New Roman" w:cs="Times New Roman"/>
          <w:sz w:val="24"/>
          <w:szCs w:val="24"/>
        </w:rPr>
        <w:t>O odgodi sjednice pisanim putem se obavještavaju i odsutni vijećnici.</w:t>
      </w:r>
    </w:p>
    <w:p w14:paraId="395E535D" w14:textId="77777777" w:rsidR="000F2867" w:rsidRPr="000F2867" w:rsidRDefault="000F2867" w:rsidP="000F2867">
      <w:pPr>
        <w:spacing w:after="160" w:line="259" w:lineRule="auto"/>
        <w:jc w:val="center"/>
        <w:rPr>
          <w:rFonts w:ascii="Times New Roman" w:hAnsi="Times New Roman" w:cs="Times New Roman"/>
          <w:sz w:val="24"/>
          <w:szCs w:val="24"/>
        </w:rPr>
      </w:pPr>
      <w:r w:rsidRPr="000F2867">
        <w:rPr>
          <w:rFonts w:ascii="Times New Roman" w:hAnsi="Times New Roman" w:cs="Times New Roman"/>
          <w:sz w:val="24"/>
          <w:szCs w:val="24"/>
        </w:rPr>
        <w:lastRenderedPageBreak/>
        <w:t>Članak 72.</w:t>
      </w:r>
    </w:p>
    <w:p w14:paraId="72B0F305" w14:textId="77777777" w:rsidR="000F2867" w:rsidRPr="000F2867" w:rsidRDefault="000F2867" w:rsidP="000F2867">
      <w:pPr>
        <w:spacing w:after="160" w:line="259" w:lineRule="auto"/>
        <w:jc w:val="both"/>
        <w:rPr>
          <w:rFonts w:ascii="Times New Roman" w:hAnsi="Times New Roman" w:cs="Times New Roman"/>
          <w:sz w:val="24"/>
          <w:szCs w:val="24"/>
        </w:rPr>
      </w:pPr>
      <w:r w:rsidRPr="000F2867">
        <w:rPr>
          <w:rFonts w:ascii="Times New Roman" w:hAnsi="Times New Roman" w:cs="Times New Roman"/>
          <w:sz w:val="24"/>
          <w:szCs w:val="24"/>
        </w:rPr>
        <w:t>U iznimnim situacijama u slučaju nastupanja posebnih okolnosti koje podrazumijevaju događaj ili određeno stanje koje se nije moglo predvidjeti i na koje se nije moglo utjecati sjednici Općinskog vijeća vijećnik može prisustvovati i putem video poziva, ukoliko Općinsko vijeće u suradnji s općinskom upravom može osigurati tehničke uvjete za to.</w:t>
      </w:r>
    </w:p>
    <w:p w14:paraId="0967F7A9" w14:textId="77777777" w:rsidR="000F2867" w:rsidRPr="000F2867" w:rsidRDefault="000F2867" w:rsidP="000F2867">
      <w:pPr>
        <w:spacing w:after="160" w:line="259" w:lineRule="auto"/>
        <w:jc w:val="center"/>
        <w:rPr>
          <w:rFonts w:ascii="Times New Roman" w:hAnsi="Times New Roman" w:cs="Times New Roman"/>
          <w:sz w:val="24"/>
          <w:szCs w:val="24"/>
        </w:rPr>
      </w:pPr>
      <w:r w:rsidRPr="000F2867">
        <w:rPr>
          <w:rFonts w:ascii="Times New Roman" w:hAnsi="Times New Roman" w:cs="Times New Roman"/>
          <w:sz w:val="24"/>
          <w:szCs w:val="24"/>
        </w:rPr>
        <w:t>Članak 73.</w:t>
      </w:r>
    </w:p>
    <w:p w14:paraId="7494D726" w14:textId="77777777" w:rsidR="000F2867" w:rsidRPr="000F2867" w:rsidRDefault="000F2867" w:rsidP="000F2867">
      <w:pPr>
        <w:spacing w:after="160" w:line="259" w:lineRule="auto"/>
        <w:jc w:val="both"/>
        <w:rPr>
          <w:rFonts w:ascii="Times New Roman" w:hAnsi="Times New Roman" w:cs="Times New Roman"/>
          <w:sz w:val="24"/>
          <w:szCs w:val="24"/>
        </w:rPr>
      </w:pPr>
      <w:r w:rsidRPr="000F2867">
        <w:rPr>
          <w:rFonts w:ascii="Times New Roman" w:hAnsi="Times New Roman" w:cs="Times New Roman"/>
          <w:sz w:val="24"/>
          <w:szCs w:val="24"/>
        </w:rPr>
        <w:t>O pojedinom pitanju raspravlja se sve dok ima prijavljenih govornika.</w:t>
      </w:r>
    </w:p>
    <w:p w14:paraId="0D0EB4F5" w14:textId="77777777" w:rsidR="000F2867" w:rsidRPr="000F2867" w:rsidRDefault="000F2867" w:rsidP="000F2867">
      <w:pPr>
        <w:spacing w:after="160" w:line="259" w:lineRule="auto"/>
        <w:jc w:val="both"/>
        <w:rPr>
          <w:rFonts w:ascii="Times New Roman" w:hAnsi="Times New Roman" w:cs="Times New Roman"/>
          <w:sz w:val="24"/>
          <w:szCs w:val="24"/>
        </w:rPr>
      </w:pPr>
      <w:r w:rsidRPr="000F2867">
        <w:rPr>
          <w:rFonts w:ascii="Times New Roman" w:hAnsi="Times New Roman" w:cs="Times New Roman"/>
          <w:sz w:val="24"/>
          <w:szCs w:val="24"/>
        </w:rPr>
        <w:t>Tijekom rasprave vijećnici mogu iznositi mišljenja, tražiti objašnjenja te postavljati pitanja u svezi s predloženim rješenjima.</w:t>
      </w:r>
    </w:p>
    <w:p w14:paraId="0840E111" w14:textId="77777777" w:rsidR="000F2867" w:rsidRPr="000F2867" w:rsidRDefault="000F2867" w:rsidP="000F2867">
      <w:pPr>
        <w:spacing w:after="160" w:line="259" w:lineRule="auto"/>
        <w:jc w:val="both"/>
        <w:rPr>
          <w:rFonts w:ascii="Times New Roman" w:hAnsi="Times New Roman" w:cs="Times New Roman"/>
          <w:sz w:val="24"/>
          <w:szCs w:val="24"/>
        </w:rPr>
      </w:pPr>
      <w:r w:rsidRPr="000F2867">
        <w:rPr>
          <w:rFonts w:ascii="Times New Roman" w:hAnsi="Times New Roman" w:cs="Times New Roman"/>
          <w:sz w:val="24"/>
          <w:szCs w:val="24"/>
        </w:rPr>
        <w:t>Ako se u raspravi govornik udalji od predmeta rasprave, predsjednik će ga na to upozoriti. Ako se govornik i nadalje ne pridržava upozorenja, predsjednik će mu oduzeti riječ.</w:t>
      </w:r>
    </w:p>
    <w:p w14:paraId="3C06F648" w14:textId="77777777" w:rsidR="000F2867" w:rsidRPr="000F2867" w:rsidRDefault="000F2867" w:rsidP="000F2867">
      <w:pPr>
        <w:spacing w:after="160" w:line="259" w:lineRule="auto"/>
        <w:jc w:val="center"/>
        <w:rPr>
          <w:rFonts w:ascii="Times New Roman" w:hAnsi="Times New Roman" w:cs="Times New Roman"/>
          <w:sz w:val="24"/>
          <w:szCs w:val="24"/>
        </w:rPr>
      </w:pPr>
      <w:r w:rsidRPr="000F2867">
        <w:rPr>
          <w:rFonts w:ascii="Times New Roman" w:hAnsi="Times New Roman" w:cs="Times New Roman"/>
          <w:sz w:val="24"/>
          <w:szCs w:val="24"/>
        </w:rPr>
        <w:t>Članak 74.</w:t>
      </w:r>
    </w:p>
    <w:p w14:paraId="72230F54" w14:textId="77777777" w:rsidR="000F2867" w:rsidRPr="000F2867" w:rsidRDefault="000F2867" w:rsidP="000F2867">
      <w:pPr>
        <w:spacing w:before="240" w:after="160" w:line="259" w:lineRule="auto"/>
        <w:jc w:val="both"/>
        <w:rPr>
          <w:rFonts w:ascii="Times New Roman" w:hAnsi="Times New Roman" w:cs="Times New Roman"/>
          <w:sz w:val="24"/>
          <w:szCs w:val="24"/>
        </w:rPr>
      </w:pPr>
      <w:r w:rsidRPr="000F2867">
        <w:rPr>
          <w:rFonts w:ascii="Times New Roman" w:hAnsi="Times New Roman" w:cs="Times New Roman"/>
          <w:sz w:val="24"/>
          <w:szCs w:val="24"/>
        </w:rPr>
        <w:t>Predlagatelj može tijekom rasprave, sve do početka glasovanja, svoj prijedlog povući.</w:t>
      </w:r>
    </w:p>
    <w:p w14:paraId="46100E4A" w14:textId="77777777" w:rsidR="000F2867" w:rsidRPr="000F2867" w:rsidRDefault="000F2867" w:rsidP="000F2867">
      <w:pPr>
        <w:spacing w:before="240" w:after="160" w:line="259" w:lineRule="auto"/>
        <w:jc w:val="both"/>
        <w:rPr>
          <w:rFonts w:ascii="Times New Roman" w:hAnsi="Times New Roman" w:cs="Times New Roman"/>
          <w:sz w:val="24"/>
          <w:szCs w:val="24"/>
        </w:rPr>
      </w:pPr>
      <w:r w:rsidRPr="000F2867">
        <w:rPr>
          <w:rFonts w:ascii="Times New Roman" w:hAnsi="Times New Roman" w:cs="Times New Roman"/>
          <w:sz w:val="24"/>
          <w:szCs w:val="24"/>
        </w:rPr>
        <w:t>O povučenom prijedlogu prestaje rasprava.</w:t>
      </w:r>
    </w:p>
    <w:p w14:paraId="710101A0" w14:textId="77777777" w:rsidR="000F2867" w:rsidRPr="000F2867" w:rsidRDefault="000F2867" w:rsidP="000F2867">
      <w:pPr>
        <w:spacing w:before="240" w:after="160" w:line="259" w:lineRule="auto"/>
        <w:jc w:val="center"/>
        <w:rPr>
          <w:rFonts w:ascii="Times New Roman" w:hAnsi="Times New Roman" w:cs="Times New Roman"/>
          <w:sz w:val="24"/>
          <w:szCs w:val="24"/>
        </w:rPr>
      </w:pPr>
      <w:r w:rsidRPr="000F2867">
        <w:rPr>
          <w:rFonts w:ascii="Times New Roman" w:hAnsi="Times New Roman" w:cs="Times New Roman"/>
          <w:sz w:val="24"/>
          <w:szCs w:val="24"/>
        </w:rPr>
        <w:t>Članak 75.</w:t>
      </w:r>
    </w:p>
    <w:p w14:paraId="4EA841AC" w14:textId="77777777" w:rsidR="000F2867" w:rsidRPr="000F2867" w:rsidRDefault="000F2867" w:rsidP="000F2867">
      <w:pPr>
        <w:spacing w:before="240" w:after="160" w:line="259" w:lineRule="auto"/>
        <w:jc w:val="both"/>
        <w:rPr>
          <w:rFonts w:ascii="Times New Roman" w:hAnsi="Times New Roman" w:cs="Times New Roman"/>
          <w:sz w:val="24"/>
          <w:szCs w:val="24"/>
        </w:rPr>
      </w:pPr>
      <w:r w:rsidRPr="000F2867">
        <w:rPr>
          <w:rFonts w:ascii="Times New Roman" w:hAnsi="Times New Roman" w:cs="Times New Roman"/>
          <w:sz w:val="24"/>
          <w:szCs w:val="24"/>
        </w:rPr>
        <w:t>Nakon završetka izlaganja svih prijavljenih sudionika u raspravi, predsjednik Vijeća zaključuje raspravu i podnesene prijedloge stavlja na glasovanje.</w:t>
      </w:r>
    </w:p>
    <w:p w14:paraId="27EC48B7" w14:textId="77777777" w:rsidR="000F2867" w:rsidRPr="000F2867" w:rsidRDefault="000F2867" w:rsidP="000F2867">
      <w:pPr>
        <w:spacing w:before="240" w:after="160" w:line="259" w:lineRule="auto"/>
        <w:jc w:val="both"/>
        <w:rPr>
          <w:rFonts w:ascii="Times New Roman" w:hAnsi="Times New Roman" w:cs="Times New Roman"/>
          <w:sz w:val="24"/>
          <w:szCs w:val="24"/>
        </w:rPr>
      </w:pPr>
      <w:r w:rsidRPr="000F2867">
        <w:rPr>
          <w:rFonts w:ascii="Times New Roman" w:hAnsi="Times New Roman" w:cs="Times New Roman"/>
          <w:sz w:val="24"/>
          <w:szCs w:val="24"/>
        </w:rPr>
        <w:t>Nakon zaključivanja rasprave o istom pitanju ne može se ponovno otvoriti rasprava.</w:t>
      </w:r>
    </w:p>
    <w:p w14:paraId="2EAE572B" w14:textId="77777777" w:rsidR="000F2867" w:rsidRPr="000F2867" w:rsidRDefault="000F2867" w:rsidP="000F2867">
      <w:pPr>
        <w:spacing w:before="240" w:after="160" w:line="259" w:lineRule="auto"/>
        <w:jc w:val="center"/>
        <w:rPr>
          <w:rFonts w:ascii="Times New Roman" w:hAnsi="Times New Roman" w:cs="Times New Roman"/>
          <w:sz w:val="24"/>
          <w:szCs w:val="24"/>
        </w:rPr>
      </w:pPr>
      <w:r w:rsidRPr="000F2867">
        <w:rPr>
          <w:rFonts w:ascii="Times New Roman" w:hAnsi="Times New Roman" w:cs="Times New Roman"/>
          <w:sz w:val="24"/>
          <w:szCs w:val="24"/>
        </w:rPr>
        <w:t>Članak 76.</w:t>
      </w:r>
    </w:p>
    <w:p w14:paraId="7152D96B" w14:textId="77777777" w:rsidR="000F2867" w:rsidRPr="000F2867" w:rsidRDefault="000F2867" w:rsidP="000F2867">
      <w:pPr>
        <w:spacing w:before="240" w:after="160" w:line="259" w:lineRule="auto"/>
        <w:jc w:val="both"/>
        <w:rPr>
          <w:rFonts w:ascii="Times New Roman" w:hAnsi="Times New Roman" w:cs="Times New Roman"/>
          <w:sz w:val="24"/>
          <w:szCs w:val="24"/>
        </w:rPr>
      </w:pPr>
      <w:r w:rsidRPr="000F2867">
        <w:rPr>
          <w:rFonts w:ascii="Times New Roman" w:hAnsi="Times New Roman" w:cs="Times New Roman"/>
          <w:sz w:val="24"/>
          <w:szCs w:val="24"/>
        </w:rPr>
        <w:t>Kada se iscrpi utvrđeni dnevni red, predsjednik Općinskog vijeća zaključuje sjednicu.</w:t>
      </w:r>
    </w:p>
    <w:p w14:paraId="126BE50B" w14:textId="77777777" w:rsidR="000F2867" w:rsidRPr="000F2867" w:rsidRDefault="000F2867" w:rsidP="000F2867">
      <w:pPr>
        <w:spacing w:before="240" w:after="160" w:line="259" w:lineRule="auto"/>
        <w:jc w:val="both"/>
        <w:rPr>
          <w:rFonts w:ascii="Times New Roman" w:hAnsi="Times New Roman" w:cs="Times New Roman"/>
          <w:sz w:val="24"/>
          <w:szCs w:val="24"/>
        </w:rPr>
      </w:pPr>
      <w:r w:rsidRPr="000F2867">
        <w:rPr>
          <w:rFonts w:ascii="Times New Roman" w:hAnsi="Times New Roman" w:cs="Times New Roman"/>
          <w:sz w:val="24"/>
          <w:szCs w:val="24"/>
        </w:rPr>
        <w:t>Kada se zbog dužine dnevnog reda ili drugih razloga ne može završiti rasprava o svim točkama dnevnog reda u istom danu, Vijeće može odlučiti da se sjednica prekine i da se zakaže nastavak u određeni dan i određeno vrijeme, o čemu se obavještavaju i odsutni vijećnici.</w:t>
      </w:r>
    </w:p>
    <w:p w14:paraId="503EA48C" w14:textId="77777777" w:rsidR="000F2867" w:rsidRPr="000F2867" w:rsidRDefault="000F2867" w:rsidP="002C2A7D">
      <w:pPr>
        <w:numPr>
          <w:ilvl w:val="0"/>
          <w:numId w:val="5"/>
        </w:numPr>
        <w:spacing w:before="240" w:after="160" w:line="259" w:lineRule="auto"/>
        <w:contextualSpacing/>
        <w:jc w:val="both"/>
        <w:rPr>
          <w:rFonts w:ascii="Times New Roman" w:hAnsi="Times New Roman" w:cs="Times New Roman"/>
          <w:sz w:val="24"/>
          <w:szCs w:val="24"/>
        </w:rPr>
      </w:pPr>
      <w:r w:rsidRPr="000F2867">
        <w:rPr>
          <w:rFonts w:ascii="Times New Roman" w:hAnsi="Times New Roman" w:cs="Times New Roman"/>
          <w:sz w:val="24"/>
          <w:szCs w:val="24"/>
        </w:rPr>
        <w:t>ODLUČIVANJE</w:t>
      </w:r>
    </w:p>
    <w:p w14:paraId="0E3B68A0" w14:textId="77777777" w:rsidR="000F2867" w:rsidRPr="000F2867" w:rsidRDefault="000F2867" w:rsidP="000F2867">
      <w:pPr>
        <w:spacing w:before="240" w:after="160" w:line="259" w:lineRule="auto"/>
        <w:jc w:val="center"/>
        <w:rPr>
          <w:rFonts w:ascii="Times New Roman" w:hAnsi="Times New Roman" w:cs="Times New Roman"/>
          <w:sz w:val="24"/>
          <w:szCs w:val="24"/>
        </w:rPr>
      </w:pPr>
      <w:r w:rsidRPr="000F2867">
        <w:rPr>
          <w:rFonts w:ascii="Times New Roman" w:hAnsi="Times New Roman" w:cs="Times New Roman"/>
          <w:sz w:val="24"/>
          <w:szCs w:val="24"/>
        </w:rPr>
        <w:t>Članak 77.</w:t>
      </w:r>
    </w:p>
    <w:p w14:paraId="18298CD5" w14:textId="77777777" w:rsidR="000F2867" w:rsidRPr="000F2867" w:rsidRDefault="000F2867" w:rsidP="000F2867">
      <w:pPr>
        <w:spacing w:before="240" w:after="160" w:line="259" w:lineRule="auto"/>
        <w:jc w:val="both"/>
        <w:rPr>
          <w:rFonts w:ascii="Times New Roman" w:hAnsi="Times New Roman" w:cs="Times New Roman"/>
          <w:sz w:val="24"/>
          <w:szCs w:val="24"/>
        </w:rPr>
      </w:pPr>
      <w:r w:rsidRPr="000F2867">
        <w:rPr>
          <w:rFonts w:ascii="Times New Roman" w:hAnsi="Times New Roman" w:cs="Times New Roman"/>
          <w:sz w:val="24"/>
          <w:szCs w:val="24"/>
        </w:rPr>
        <w:t>Odluke Općinskog vijeća donose se većinom glasova nazočnih vijećnika, ukoliko zakonom, Statutom Općine Šodolovci, ovim Poslovnikom ili drugim propisom nije utvrđena druga većina.</w:t>
      </w:r>
    </w:p>
    <w:p w14:paraId="0D0C7E88" w14:textId="77777777" w:rsidR="000F2867" w:rsidRPr="000F2867" w:rsidRDefault="000F2867" w:rsidP="000F2867">
      <w:pPr>
        <w:spacing w:before="240" w:after="160" w:line="259" w:lineRule="auto"/>
        <w:jc w:val="center"/>
        <w:rPr>
          <w:rFonts w:ascii="Times New Roman" w:hAnsi="Times New Roman" w:cs="Times New Roman"/>
          <w:sz w:val="24"/>
          <w:szCs w:val="24"/>
        </w:rPr>
      </w:pPr>
      <w:r w:rsidRPr="000F2867">
        <w:rPr>
          <w:rFonts w:ascii="Times New Roman" w:hAnsi="Times New Roman" w:cs="Times New Roman"/>
          <w:sz w:val="24"/>
          <w:szCs w:val="24"/>
        </w:rPr>
        <w:t>Članak 78.</w:t>
      </w:r>
    </w:p>
    <w:p w14:paraId="335ECEE5" w14:textId="77777777" w:rsidR="000F2867" w:rsidRPr="000F2867" w:rsidRDefault="000F2867" w:rsidP="000F2867">
      <w:pPr>
        <w:spacing w:before="240" w:after="160" w:line="259" w:lineRule="auto"/>
        <w:jc w:val="both"/>
        <w:rPr>
          <w:rFonts w:ascii="Times New Roman" w:hAnsi="Times New Roman" w:cs="Times New Roman"/>
          <w:sz w:val="24"/>
          <w:szCs w:val="24"/>
        </w:rPr>
      </w:pPr>
      <w:r w:rsidRPr="000F2867">
        <w:rPr>
          <w:rFonts w:ascii="Times New Roman" w:hAnsi="Times New Roman" w:cs="Times New Roman"/>
          <w:sz w:val="24"/>
          <w:szCs w:val="24"/>
        </w:rPr>
        <w:t>Dvotrećinskom većinom glasova svih vijećnika utvrđuje se prijedlog za raspisivanje referenduma za opoziv općinskog načelnika.</w:t>
      </w:r>
    </w:p>
    <w:p w14:paraId="5733F677" w14:textId="77777777" w:rsidR="000F2867" w:rsidRPr="000F2867" w:rsidRDefault="000F2867" w:rsidP="000F2867">
      <w:pPr>
        <w:spacing w:before="240" w:after="160" w:line="259" w:lineRule="auto"/>
        <w:jc w:val="both"/>
        <w:rPr>
          <w:rFonts w:ascii="Times New Roman" w:hAnsi="Times New Roman" w:cs="Times New Roman"/>
          <w:sz w:val="24"/>
          <w:szCs w:val="24"/>
        </w:rPr>
      </w:pPr>
      <w:r w:rsidRPr="000F2867">
        <w:rPr>
          <w:rFonts w:ascii="Times New Roman" w:hAnsi="Times New Roman" w:cs="Times New Roman"/>
          <w:sz w:val="24"/>
          <w:szCs w:val="24"/>
        </w:rPr>
        <w:t>Dvotrećinskom većinom glasova svih vijećnika Općinsko vijeće donosi odluku o raspisivanju referenduma za opoziv općinskog načelnika. O odluci se može glasovati na istoj sjednici na kojoj je utvrđen prijedlog za raspisivanje referenduma za opoziv.</w:t>
      </w:r>
    </w:p>
    <w:p w14:paraId="7F8313CF" w14:textId="77777777" w:rsidR="000F2867" w:rsidRPr="000F2867" w:rsidRDefault="000F2867" w:rsidP="000F2867">
      <w:pPr>
        <w:spacing w:before="240" w:after="160" w:line="259" w:lineRule="auto"/>
        <w:jc w:val="center"/>
        <w:rPr>
          <w:rFonts w:ascii="Times New Roman" w:hAnsi="Times New Roman" w:cs="Times New Roman"/>
          <w:sz w:val="24"/>
          <w:szCs w:val="24"/>
        </w:rPr>
      </w:pPr>
      <w:r w:rsidRPr="000F2867">
        <w:rPr>
          <w:rFonts w:ascii="Times New Roman" w:hAnsi="Times New Roman" w:cs="Times New Roman"/>
          <w:sz w:val="24"/>
          <w:szCs w:val="24"/>
        </w:rPr>
        <w:t>Članak 79.</w:t>
      </w:r>
    </w:p>
    <w:p w14:paraId="629BF192" w14:textId="77777777" w:rsidR="000F2867" w:rsidRPr="000F2867" w:rsidRDefault="000F2867" w:rsidP="000F2867">
      <w:pPr>
        <w:spacing w:before="240" w:after="160" w:line="259" w:lineRule="auto"/>
        <w:jc w:val="both"/>
        <w:rPr>
          <w:rFonts w:ascii="Times New Roman" w:hAnsi="Times New Roman" w:cs="Times New Roman"/>
          <w:sz w:val="24"/>
          <w:szCs w:val="24"/>
        </w:rPr>
      </w:pPr>
      <w:r w:rsidRPr="000F2867">
        <w:rPr>
          <w:rFonts w:ascii="Times New Roman" w:hAnsi="Times New Roman" w:cs="Times New Roman"/>
          <w:sz w:val="24"/>
          <w:szCs w:val="24"/>
        </w:rPr>
        <w:t>Većinom glasova svih vijećnika Općinsko vijeće donosi sljedeće akte:</w:t>
      </w:r>
    </w:p>
    <w:p w14:paraId="138F542B" w14:textId="77777777" w:rsidR="000F2867" w:rsidRPr="000F2867" w:rsidRDefault="000F2867" w:rsidP="002C2A7D">
      <w:pPr>
        <w:numPr>
          <w:ilvl w:val="0"/>
          <w:numId w:val="4"/>
        </w:numPr>
        <w:spacing w:before="240" w:after="160" w:line="259" w:lineRule="auto"/>
        <w:contextualSpacing/>
        <w:jc w:val="both"/>
        <w:rPr>
          <w:rFonts w:ascii="Times New Roman" w:hAnsi="Times New Roman" w:cs="Times New Roman"/>
          <w:sz w:val="24"/>
          <w:szCs w:val="24"/>
        </w:rPr>
      </w:pPr>
      <w:r w:rsidRPr="000F2867">
        <w:rPr>
          <w:rFonts w:ascii="Times New Roman" w:hAnsi="Times New Roman" w:cs="Times New Roman"/>
          <w:sz w:val="24"/>
          <w:szCs w:val="24"/>
        </w:rPr>
        <w:lastRenderedPageBreak/>
        <w:t>Statut i Statutarnu odluku o izmjenama i dopunama Statuta,</w:t>
      </w:r>
    </w:p>
    <w:p w14:paraId="7C9CBF33" w14:textId="77777777" w:rsidR="000F2867" w:rsidRPr="000F2867" w:rsidRDefault="000F2867" w:rsidP="002C2A7D">
      <w:pPr>
        <w:numPr>
          <w:ilvl w:val="0"/>
          <w:numId w:val="4"/>
        </w:numPr>
        <w:spacing w:before="240" w:after="160" w:line="259" w:lineRule="auto"/>
        <w:contextualSpacing/>
        <w:jc w:val="both"/>
        <w:rPr>
          <w:rFonts w:ascii="Times New Roman" w:hAnsi="Times New Roman" w:cs="Times New Roman"/>
          <w:sz w:val="24"/>
          <w:szCs w:val="24"/>
        </w:rPr>
      </w:pPr>
      <w:r w:rsidRPr="000F2867">
        <w:rPr>
          <w:rFonts w:ascii="Times New Roman" w:hAnsi="Times New Roman" w:cs="Times New Roman"/>
          <w:sz w:val="24"/>
          <w:szCs w:val="24"/>
        </w:rPr>
        <w:t>Poslovnik Općinskog vijeća i Poslovničku odluku o izmjenama i dopunama Poslovnika Općinskog vijeća,</w:t>
      </w:r>
    </w:p>
    <w:p w14:paraId="245FEF9B" w14:textId="77777777" w:rsidR="000F2867" w:rsidRPr="000F2867" w:rsidRDefault="000F2867" w:rsidP="002C2A7D">
      <w:pPr>
        <w:numPr>
          <w:ilvl w:val="0"/>
          <w:numId w:val="4"/>
        </w:numPr>
        <w:spacing w:before="240" w:after="160" w:line="259" w:lineRule="auto"/>
        <w:contextualSpacing/>
        <w:jc w:val="both"/>
        <w:rPr>
          <w:rFonts w:ascii="Times New Roman" w:hAnsi="Times New Roman" w:cs="Times New Roman"/>
          <w:sz w:val="24"/>
          <w:szCs w:val="24"/>
        </w:rPr>
      </w:pPr>
      <w:r w:rsidRPr="000F2867">
        <w:rPr>
          <w:rFonts w:ascii="Times New Roman" w:hAnsi="Times New Roman" w:cs="Times New Roman"/>
          <w:sz w:val="24"/>
          <w:szCs w:val="24"/>
        </w:rPr>
        <w:t>Proračun Općine i izmjene i dopune Proračuna Općine,</w:t>
      </w:r>
    </w:p>
    <w:p w14:paraId="0F77CC54" w14:textId="77777777" w:rsidR="000F2867" w:rsidRPr="000F2867" w:rsidRDefault="000F2867" w:rsidP="002C2A7D">
      <w:pPr>
        <w:numPr>
          <w:ilvl w:val="0"/>
          <w:numId w:val="4"/>
        </w:numPr>
        <w:spacing w:before="240" w:after="160" w:line="259" w:lineRule="auto"/>
        <w:contextualSpacing/>
        <w:jc w:val="both"/>
        <w:rPr>
          <w:rFonts w:ascii="Times New Roman" w:hAnsi="Times New Roman" w:cs="Times New Roman"/>
          <w:sz w:val="24"/>
          <w:szCs w:val="24"/>
        </w:rPr>
      </w:pPr>
      <w:r w:rsidRPr="000F2867">
        <w:rPr>
          <w:rFonts w:ascii="Times New Roman" w:hAnsi="Times New Roman" w:cs="Times New Roman"/>
          <w:sz w:val="24"/>
          <w:szCs w:val="24"/>
        </w:rPr>
        <w:t>Odluku o usvajanju godišnjeg izvještaja o izvršenju Proračuna,</w:t>
      </w:r>
    </w:p>
    <w:p w14:paraId="01E65CC8" w14:textId="77777777" w:rsidR="000F2867" w:rsidRPr="000F2867" w:rsidRDefault="000F2867" w:rsidP="002C2A7D">
      <w:pPr>
        <w:numPr>
          <w:ilvl w:val="0"/>
          <w:numId w:val="4"/>
        </w:numPr>
        <w:spacing w:before="240" w:after="160" w:line="259" w:lineRule="auto"/>
        <w:contextualSpacing/>
        <w:jc w:val="both"/>
        <w:rPr>
          <w:rFonts w:ascii="Times New Roman" w:hAnsi="Times New Roman" w:cs="Times New Roman"/>
          <w:sz w:val="24"/>
          <w:szCs w:val="24"/>
        </w:rPr>
      </w:pPr>
      <w:r w:rsidRPr="000F2867">
        <w:rPr>
          <w:rFonts w:ascii="Times New Roman" w:hAnsi="Times New Roman" w:cs="Times New Roman"/>
          <w:sz w:val="24"/>
          <w:szCs w:val="24"/>
        </w:rPr>
        <w:t>Odluku o izboru i razrješenju predsjednika i potpredsjednika Općinskog vijeća,</w:t>
      </w:r>
    </w:p>
    <w:p w14:paraId="7D8202D9" w14:textId="77777777" w:rsidR="000F2867" w:rsidRPr="000F2867" w:rsidRDefault="000F2867" w:rsidP="002C2A7D">
      <w:pPr>
        <w:numPr>
          <w:ilvl w:val="0"/>
          <w:numId w:val="4"/>
        </w:numPr>
        <w:spacing w:before="240" w:after="160" w:line="259" w:lineRule="auto"/>
        <w:contextualSpacing/>
        <w:jc w:val="both"/>
        <w:rPr>
          <w:rFonts w:ascii="Times New Roman" w:hAnsi="Times New Roman" w:cs="Times New Roman"/>
          <w:sz w:val="24"/>
          <w:szCs w:val="24"/>
        </w:rPr>
      </w:pPr>
      <w:r w:rsidRPr="000F2867">
        <w:rPr>
          <w:rFonts w:ascii="Times New Roman" w:hAnsi="Times New Roman" w:cs="Times New Roman"/>
          <w:sz w:val="24"/>
          <w:szCs w:val="24"/>
        </w:rPr>
        <w:t>Odluku o raspisivanju referenduma o pitanjima iz djelokruga Općine, osim odluke o raspisivanju referenduma za opoziv,</w:t>
      </w:r>
    </w:p>
    <w:p w14:paraId="7FB446C0" w14:textId="77777777" w:rsidR="000F2867" w:rsidRPr="000F2867" w:rsidRDefault="000F2867" w:rsidP="002C2A7D">
      <w:pPr>
        <w:numPr>
          <w:ilvl w:val="0"/>
          <w:numId w:val="4"/>
        </w:numPr>
        <w:spacing w:before="240" w:after="160" w:line="259" w:lineRule="auto"/>
        <w:contextualSpacing/>
        <w:jc w:val="both"/>
        <w:rPr>
          <w:rFonts w:ascii="Times New Roman" w:hAnsi="Times New Roman" w:cs="Times New Roman"/>
          <w:sz w:val="24"/>
          <w:szCs w:val="24"/>
        </w:rPr>
      </w:pPr>
      <w:r w:rsidRPr="000F2867">
        <w:rPr>
          <w:rFonts w:ascii="Times New Roman" w:hAnsi="Times New Roman" w:cs="Times New Roman"/>
          <w:sz w:val="24"/>
          <w:szCs w:val="24"/>
        </w:rPr>
        <w:t>Odluke o zajedničkom organiziranju poslova s drugim općinama i gradovima.</w:t>
      </w:r>
    </w:p>
    <w:p w14:paraId="420B37B3" w14:textId="77777777" w:rsidR="000F2867" w:rsidRPr="000F2867" w:rsidRDefault="000F2867" w:rsidP="000F2867">
      <w:pPr>
        <w:spacing w:before="240" w:after="160" w:line="259" w:lineRule="auto"/>
        <w:jc w:val="center"/>
        <w:rPr>
          <w:rFonts w:ascii="Times New Roman" w:hAnsi="Times New Roman" w:cs="Times New Roman"/>
          <w:sz w:val="24"/>
          <w:szCs w:val="24"/>
        </w:rPr>
      </w:pPr>
      <w:r w:rsidRPr="000F2867">
        <w:rPr>
          <w:rFonts w:ascii="Times New Roman" w:hAnsi="Times New Roman" w:cs="Times New Roman"/>
          <w:sz w:val="24"/>
          <w:szCs w:val="24"/>
        </w:rPr>
        <w:t>Članak 80.</w:t>
      </w:r>
    </w:p>
    <w:p w14:paraId="4364A2EC" w14:textId="77777777" w:rsidR="000F2867" w:rsidRPr="000F2867" w:rsidRDefault="000F2867" w:rsidP="000F2867">
      <w:pPr>
        <w:spacing w:before="240" w:after="160" w:line="259" w:lineRule="auto"/>
        <w:jc w:val="both"/>
        <w:rPr>
          <w:rFonts w:ascii="Times New Roman" w:hAnsi="Times New Roman" w:cs="Times New Roman"/>
          <w:sz w:val="24"/>
          <w:szCs w:val="24"/>
        </w:rPr>
      </w:pPr>
      <w:r w:rsidRPr="000F2867">
        <w:rPr>
          <w:rFonts w:ascii="Times New Roman" w:hAnsi="Times New Roman" w:cs="Times New Roman"/>
          <w:sz w:val="24"/>
          <w:szCs w:val="24"/>
        </w:rPr>
        <w:t>Općinsko vijeće odlučuje o svakom prijedlogu nakon rasprave.</w:t>
      </w:r>
    </w:p>
    <w:p w14:paraId="06CB09DC" w14:textId="77777777" w:rsidR="000F2867" w:rsidRPr="000F2867" w:rsidRDefault="000F2867" w:rsidP="000F2867">
      <w:pPr>
        <w:spacing w:before="240" w:after="160" w:line="259" w:lineRule="auto"/>
        <w:jc w:val="center"/>
        <w:rPr>
          <w:rFonts w:ascii="Times New Roman" w:hAnsi="Times New Roman" w:cs="Times New Roman"/>
          <w:sz w:val="24"/>
          <w:szCs w:val="24"/>
        </w:rPr>
      </w:pPr>
      <w:r w:rsidRPr="000F2867">
        <w:rPr>
          <w:rFonts w:ascii="Times New Roman" w:hAnsi="Times New Roman" w:cs="Times New Roman"/>
          <w:sz w:val="24"/>
          <w:szCs w:val="24"/>
        </w:rPr>
        <w:t>Članak 81.</w:t>
      </w:r>
    </w:p>
    <w:p w14:paraId="3645F365" w14:textId="77777777" w:rsidR="000F2867" w:rsidRPr="000F2867" w:rsidRDefault="000F2867" w:rsidP="000F2867">
      <w:pPr>
        <w:spacing w:before="240" w:after="160" w:line="259" w:lineRule="auto"/>
        <w:jc w:val="both"/>
        <w:rPr>
          <w:rFonts w:ascii="Times New Roman" w:hAnsi="Times New Roman" w:cs="Times New Roman"/>
          <w:sz w:val="24"/>
          <w:szCs w:val="24"/>
        </w:rPr>
      </w:pPr>
      <w:r w:rsidRPr="000F2867">
        <w:rPr>
          <w:rFonts w:ascii="Times New Roman" w:hAnsi="Times New Roman" w:cs="Times New Roman"/>
          <w:sz w:val="24"/>
          <w:szCs w:val="24"/>
        </w:rPr>
        <w:t>Glasovanje na sjednici u pravilu je javno osim ako Općinsko vijeće odluči da o pojedinom pitanju glasovanje obavi tajno.</w:t>
      </w:r>
    </w:p>
    <w:p w14:paraId="3497458E" w14:textId="77777777" w:rsidR="000F2867" w:rsidRPr="000F2867" w:rsidRDefault="000F2867" w:rsidP="000F2867">
      <w:pPr>
        <w:spacing w:before="240" w:after="160" w:line="259" w:lineRule="auto"/>
        <w:jc w:val="both"/>
        <w:rPr>
          <w:rFonts w:ascii="Times New Roman" w:hAnsi="Times New Roman" w:cs="Times New Roman"/>
          <w:sz w:val="24"/>
          <w:szCs w:val="24"/>
        </w:rPr>
      </w:pPr>
      <w:r w:rsidRPr="000F2867">
        <w:rPr>
          <w:rFonts w:ascii="Times New Roman" w:hAnsi="Times New Roman" w:cs="Times New Roman"/>
          <w:sz w:val="24"/>
          <w:szCs w:val="24"/>
        </w:rPr>
        <w:t>Javno glasovanje provodi se dizanjem ruke.</w:t>
      </w:r>
    </w:p>
    <w:p w14:paraId="2A542697" w14:textId="77777777" w:rsidR="000F2867" w:rsidRPr="000F2867" w:rsidRDefault="000F2867" w:rsidP="000F2867">
      <w:pPr>
        <w:spacing w:before="240" w:after="160" w:line="259" w:lineRule="auto"/>
        <w:jc w:val="both"/>
        <w:rPr>
          <w:rFonts w:ascii="Times New Roman" w:hAnsi="Times New Roman" w:cs="Times New Roman"/>
          <w:sz w:val="24"/>
          <w:szCs w:val="24"/>
        </w:rPr>
      </w:pPr>
      <w:r w:rsidRPr="000F2867">
        <w:rPr>
          <w:rFonts w:ascii="Times New Roman" w:hAnsi="Times New Roman" w:cs="Times New Roman"/>
          <w:sz w:val="24"/>
          <w:szCs w:val="24"/>
        </w:rPr>
        <w:t>Vijećnici glasuju tako da se izjašnjavaju „ZA“ ili „PROTIV“.</w:t>
      </w:r>
    </w:p>
    <w:p w14:paraId="795925B3" w14:textId="77777777" w:rsidR="000F2867" w:rsidRPr="000F2867" w:rsidRDefault="000F2867" w:rsidP="000F2867">
      <w:pPr>
        <w:spacing w:before="240" w:after="160" w:line="259" w:lineRule="auto"/>
        <w:jc w:val="both"/>
        <w:rPr>
          <w:rFonts w:ascii="Times New Roman" w:hAnsi="Times New Roman" w:cs="Times New Roman"/>
          <w:sz w:val="24"/>
          <w:szCs w:val="24"/>
        </w:rPr>
      </w:pPr>
      <w:r w:rsidRPr="000F2867">
        <w:rPr>
          <w:rFonts w:ascii="Times New Roman" w:hAnsi="Times New Roman" w:cs="Times New Roman"/>
          <w:sz w:val="24"/>
          <w:szCs w:val="24"/>
        </w:rPr>
        <w:t>Predsjednik Općinskog vijeća prvo poziva vijećnike da se izjasne tko je „za“ prijedlog, zatim tko je „protiv“ prijedloga, odnosno je li se tko suzdržao od glasovanja.</w:t>
      </w:r>
    </w:p>
    <w:p w14:paraId="6C0842BB" w14:textId="33D4D915" w:rsidR="000F2867" w:rsidRPr="000F2867" w:rsidRDefault="000F2867" w:rsidP="000F2867">
      <w:pPr>
        <w:spacing w:before="240" w:after="160" w:line="259" w:lineRule="auto"/>
        <w:jc w:val="both"/>
        <w:rPr>
          <w:rFonts w:ascii="Times New Roman" w:hAnsi="Times New Roman" w:cs="Times New Roman"/>
          <w:sz w:val="24"/>
          <w:szCs w:val="24"/>
        </w:rPr>
      </w:pPr>
      <w:r w:rsidRPr="000F2867">
        <w:rPr>
          <w:rFonts w:ascii="Times New Roman" w:hAnsi="Times New Roman" w:cs="Times New Roman"/>
          <w:sz w:val="24"/>
          <w:szCs w:val="24"/>
        </w:rPr>
        <w:t xml:space="preserve">Glasovi vijećnika koji su bili nazočni u vijećnici a nisu se izjasnili niti „za“ prijedlog niti „protiv“ prijedloga smatraju se </w:t>
      </w:r>
      <w:r w:rsidR="003E7416">
        <w:rPr>
          <w:rFonts w:ascii="Times New Roman" w:hAnsi="Times New Roman" w:cs="Times New Roman"/>
          <w:sz w:val="24"/>
          <w:szCs w:val="24"/>
        </w:rPr>
        <w:t>s</w:t>
      </w:r>
      <w:r w:rsidRPr="000F2867">
        <w:rPr>
          <w:rFonts w:ascii="Times New Roman" w:hAnsi="Times New Roman" w:cs="Times New Roman"/>
          <w:sz w:val="24"/>
          <w:szCs w:val="24"/>
        </w:rPr>
        <w:t>uzdržanima.</w:t>
      </w:r>
    </w:p>
    <w:p w14:paraId="13F4DFC5" w14:textId="77777777" w:rsidR="000F2867" w:rsidRPr="000F2867" w:rsidRDefault="000F2867" w:rsidP="000F2867">
      <w:pPr>
        <w:spacing w:before="240" w:after="160" w:line="259" w:lineRule="auto"/>
        <w:jc w:val="both"/>
        <w:rPr>
          <w:rFonts w:ascii="Times New Roman" w:hAnsi="Times New Roman" w:cs="Times New Roman"/>
          <w:sz w:val="24"/>
          <w:szCs w:val="24"/>
        </w:rPr>
      </w:pPr>
      <w:r w:rsidRPr="000F2867">
        <w:rPr>
          <w:rFonts w:ascii="Times New Roman" w:hAnsi="Times New Roman" w:cs="Times New Roman"/>
          <w:sz w:val="24"/>
          <w:szCs w:val="24"/>
        </w:rPr>
        <w:t>Vijećnike proziva i glasove prebrojava predsjednik Općinskog vijeća uz pomoć zapisničara.</w:t>
      </w:r>
    </w:p>
    <w:p w14:paraId="34394855" w14:textId="77777777" w:rsidR="000F2867" w:rsidRPr="000F2867" w:rsidRDefault="000F2867" w:rsidP="000F2867">
      <w:pPr>
        <w:spacing w:before="240" w:after="160" w:line="259" w:lineRule="auto"/>
        <w:jc w:val="both"/>
        <w:rPr>
          <w:rFonts w:ascii="Times New Roman" w:hAnsi="Times New Roman" w:cs="Times New Roman"/>
          <w:sz w:val="24"/>
          <w:szCs w:val="24"/>
        </w:rPr>
      </w:pPr>
      <w:r w:rsidRPr="000F2867">
        <w:rPr>
          <w:rFonts w:ascii="Times New Roman" w:hAnsi="Times New Roman" w:cs="Times New Roman"/>
          <w:sz w:val="24"/>
          <w:szCs w:val="24"/>
        </w:rPr>
        <w:t>Predsjednik Općinskog vijeća objavljuje rezultate glasovanja.</w:t>
      </w:r>
    </w:p>
    <w:p w14:paraId="1498AE76" w14:textId="77777777" w:rsidR="000F2867" w:rsidRPr="000F2867" w:rsidRDefault="000F2867" w:rsidP="000F2867">
      <w:pPr>
        <w:spacing w:before="240" w:after="160" w:line="259" w:lineRule="auto"/>
        <w:jc w:val="center"/>
        <w:rPr>
          <w:rFonts w:ascii="Times New Roman" w:hAnsi="Times New Roman" w:cs="Times New Roman"/>
          <w:sz w:val="24"/>
          <w:szCs w:val="24"/>
        </w:rPr>
      </w:pPr>
      <w:r w:rsidRPr="000F2867">
        <w:rPr>
          <w:rFonts w:ascii="Times New Roman" w:hAnsi="Times New Roman" w:cs="Times New Roman"/>
          <w:sz w:val="24"/>
          <w:szCs w:val="24"/>
        </w:rPr>
        <w:t>Članak 82.</w:t>
      </w:r>
    </w:p>
    <w:p w14:paraId="4069A694" w14:textId="77777777" w:rsidR="000F2867" w:rsidRPr="000F2867" w:rsidRDefault="000F2867" w:rsidP="000F2867">
      <w:pPr>
        <w:spacing w:before="240" w:after="160" w:line="259" w:lineRule="auto"/>
        <w:jc w:val="both"/>
        <w:rPr>
          <w:rFonts w:ascii="Times New Roman" w:hAnsi="Times New Roman" w:cs="Times New Roman"/>
          <w:sz w:val="24"/>
          <w:szCs w:val="24"/>
        </w:rPr>
      </w:pPr>
      <w:r w:rsidRPr="000F2867">
        <w:rPr>
          <w:rFonts w:ascii="Times New Roman" w:hAnsi="Times New Roman" w:cs="Times New Roman"/>
          <w:sz w:val="24"/>
          <w:szCs w:val="24"/>
        </w:rPr>
        <w:t>Tajno glasovanje provodi se glasačkim listićima.</w:t>
      </w:r>
    </w:p>
    <w:p w14:paraId="30286112" w14:textId="77777777" w:rsidR="000F2867" w:rsidRPr="000F2867" w:rsidRDefault="000F2867" w:rsidP="000F2867">
      <w:pPr>
        <w:spacing w:before="240" w:after="160" w:line="259" w:lineRule="auto"/>
        <w:jc w:val="both"/>
        <w:rPr>
          <w:rFonts w:ascii="Times New Roman" w:hAnsi="Times New Roman" w:cs="Times New Roman"/>
          <w:sz w:val="24"/>
          <w:szCs w:val="24"/>
        </w:rPr>
      </w:pPr>
      <w:r w:rsidRPr="000F2867">
        <w:rPr>
          <w:rFonts w:ascii="Times New Roman" w:hAnsi="Times New Roman" w:cs="Times New Roman"/>
          <w:sz w:val="24"/>
          <w:szCs w:val="24"/>
        </w:rPr>
        <w:t>Glasački listići su iste boje, veličine, oblika i ovjerene su pečatom Općinskog vijeća.</w:t>
      </w:r>
    </w:p>
    <w:p w14:paraId="1820B932" w14:textId="77777777" w:rsidR="000F2867" w:rsidRPr="000F2867" w:rsidRDefault="000F2867" w:rsidP="000F2867">
      <w:pPr>
        <w:spacing w:before="240" w:after="160" w:line="259" w:lineRule="auto"/>
        <w:jc w:val="both"/>
        <w:rPr>
          <w:rFonts w:ascii="Times New Roman" w:hAnsi="Times New Roman" w:cs="Times New Roman"/>
          <w:sz w:val="24"/>
          <w:szCs w:val="24"/>
        </w:rPr>
      </w:pPr>
      <w:r w:rsidRPr="000F2867">
        <w:rPr>
          <w:rFonts w:ascii="Times New Roman" w:hAnsi="Times New Roman" w:cs="Times New Roman"/>
          <w:sz w:val="24"/>
          <w:szCs w:val="24"/>
        </w:rPr>
        <w:t>Vijećnik može glasovati samo jednim glasačkim listićem i to osobno.</w:t>
      </w:r>
    </w:p>
    <w:p w14:paraId="3A6D7BD8" w14:textId="77777777" w:rsidR="000F2867" w:rsidRPr="000F2867" w:rsidRDefault="000F2867" w:rsidP="000F2867">
      <w:pPr>
        <w:spacing w:before="240" w:after="160" w:line="259" w:lineRule="auto"/>
        <w:jc w:val="both"/>
        <w:rPr>
          <w:rFonts w:ascii="Times New Roman" w:hAnsi="Times New Roman" w:cs="Times New Roman"/>
          <w:sz w:val="24"/>
          <w:szCs w:val="24"/>
        </w:rPr>
      </w:pPr>
      <w:r w:rsidRPr="000F2867">
        <w:rPr>
          <w:rFonts w:ascii="Times New Roman" w:hAnsi="Times New Roman" w:cs="Times New Roman"/>
          <w:sz w:val="24"/>
          <w:szCs w:val="24"/>
        </w:rPr>
        <w:t>Tajnim glasovanjem rukovodi predsjednik Općinskog uz pomoć zapisničara.</w:t>
      </w:r>
    </w:p>
    <w:p w14:paraId="1534EEA7" w14:textId="77777777" w:rsidR="000F2867" w:rsidRPr="000F2867" w:rsidRDefault="000F2867" w:rsidP="000F2867">
      <w:pPr>
        <w:spacing w:before="240" w:after="160" w:line="259" w:lineRule="auto"/>
        <w:jc w:val="both"/>
        <w:rPr>
          <w:rFonts w:ascii="Times New Roman" w:hAnsi="Times New Roman" w:cs="Times New Roman"/>
          <w:sz w:val="24"/>
          <w:szCs w:val="24"/>
        </w:rPr>
      </w:pPr>
      <w:r w:rsidRPr="000F2867">
        <w:rPr>
          <w:rFonts w:ascii="Times New Roman" w:hAnsi="Times New Roman" w:cs="Times New Roman"/>
          <w:sz w:val="24"/>
          <w:szCs w:val="24"/>
        </w:rPr>
        <w:t>Predsjednik vijeća može odrediti  i dva vijećnika, vodeći računa o stranačkom sastavu Općinskog vijeća, da mu pomognu u provođenju tajnog glasovanja.</w:t>
      </w:r>
    </w:p>
    <w:p w14:paraId="2AB446B3" w14:textId="77777777" w:rsidR="000F2867" w:rsidRPr="000F2867" w:rsidRDefault="000F2867" w:rsidP="000F2867">
      <w:pPr>
        <w:spacing w:before="240" w:after="160" w:line="259" w:lineRule="auto"/>
        <w:jc w:val="both"/>
        <w:rPr>
          <w:rFonts w:ascii="Times New Roman" w:hAnsi="Times New Roman" w:cs="Times New Roman"/>
          <w:sz w:val="24"/>
          <w:szCs w:val="24"/>
        </w:rPr>
      </w:pPr>
      <w:r w:rsidRPr="000F2867">
        <w:rPr>
          <w:rFonts w:ascii="Times New Roman" w:hAnsi="Times New Roman" w:cs="Times New Roman"/>
          <w:sz w:val="24"/>
          <w:szCs w:val="24"/>
        </w:rPr>
        <w:t>Nakon što su svi nazočni vijećnici predali glasačke listiće i nakon što je predsjednik Općinskog vijeća objavio da je glasovanje završeno, prelazi se na utvrđivanje rezultata glasovanja.</w:t>
      </w:r>
    </w:p>
    <w:p w14:paraId="6109062F" w14:textId="77777777" w:rsidR="000F2867" w:rsidRPr="000F2867" w:rsidRDefault="000F2867" w:rsidP="000F2867">
      <w:pPr>
        <w:spacing w:before="240" w:after="160" w:line="259" w:lineRule="auto"/>
        <w:jc w:val="both"/>
        <w:rPr>
          <w:rFonts w:ascii="Times New Roman" w:hAnsi="Times New Roman" w:cs="Times New Roman"/>
          <w:sz w:val="24"/>
          <w:szCs w:val="24"/>
        </w:rPr>
      </w:pPr>
      <w:r w:rsidRPr="000F2867">
        <w:rPr>
          <w:rFonts w:ascii="Times New Roman" w:hAnsi="Times New Roman" w:cs="Times New Roman"/>
          <w:sz w:val="24"/>
          <w:szCs w:val="24"/>
        </w:rPr>
        <w:t>Rezultat glasovanja utvrđuje se na osnovu predanih glasačkih listića.</w:t>
      </w:r>
    </w:p>
    <w:p w14:paraId="323F2C04" w14:textId="77777777" w:rsidR="000F2867" w:rsidRPr="000F2867" w:rsidRDefault="000F2867" w:rsidP="000F2867">
      <w:pPr>
        <w:spacing w:before="240" w:after="160" w:line="259" w:lineRule="auto"/>
        <w:jc w:val="both"/>
        <w:rPr>
          <w:rFonts w:ascii="Times New Roman" w:hAnsi="Times New Roman" w:cs="Times New Roman"/>
          <w:sz w:val="24"/>
          <w:szCs w:val="24"/>
        </w:rPr>
      </w:pPr>
      <w:r w:rsidRPr="000F2867">
        <w:rPr>
          <w:rFonts w:ascii="Times New Roman" w:hAnsi="Times New Roman" w:cs="Times New Roman"/>
          <w:sz w:val="24"/>
          <w:szCs w:val="24"/>
        </w:rPr>
        <w:t>Rezultate glasovanja utvrđuje predsjednik Općinskog vijeća u prisutnosti zapisničara i vijećnika koji su mu pomagali kod samog glasovanja.</w:t>
      </w:r>
    </w:p>
    <w:p w14:paraId="3C88615B" w14:textId="77777777" w:rsidR="000F2867" w:rsidRPr="000F2867" w:rsidRDefault="000F2867" w:rsidP="000F2867">
      <w:pPr>
        <w:spacing w:before="240" w:after="160" w:line="259" w:lineRule="auto"/>
        <w:jc w:val="both"/>
        <w:rPr>
          <w:rFonts w:ascii="Times New Roman" w:hAnsi="Times New Roman" w:cs="Times New Roman"/>
          <w:sz w:val="24"/>
          <w:szCs w:val="24"/>
        </w:rPr>
      </w:pPr>
      <w:r w:rsidRPr="000F2867">
        <w:rPr>
          <w:rFonts w:ascii="Times New Roman" w:hAnsi="Times New Roman" w:cs="Times New Roman"/>
          <w:sz w:val="24"/>
          <w:szCs w:val="24"/>
        </w:rPr>
        <w:lastRenderedPageBreak/>
        <w:t>Predsjednik Općinskog vijeća objavljuje rezultate glasovanja na istoj sjednici na kojoj je provedeno tajno glasovanje.</w:t>
      </w:r>
    </w:p>
    <w:p w14:paraId="570BB9F9" w14:textId="77777777" w:rsidR="000F2867" w:rsidRPr="000F2867" w:rsidRDefault="000F2867" w:rsidP="002C2A7D">
      <w:pPr>
        <w:numPr>
          <w:ilvl w:val="0"/>
          <w:numId w:val="5"/>
        </w:numPr>
        <w:spacing w:before="240" w:after="160" w:line="259" w:lineRule="auto"/>
        <w:contextualSpacing/>
        <w:jc w:val="both"/>
        <w:rPr>
          <w:rFonts w:ascii="Times New Roman" w:hAnsi="Times New Roman" w:cs="Times New Roman"/>
          <w:sz w:val="24"/>
          <w:szCs w:val="24"/>
        </w:rPr>
      </w:pPr>
      <w:r w:rsidRPr="000F2867">
        <w:rPr>
          <w:rFonts w:ascii="Times New Roman" w:hAnsi="Times New Roman" w:cs="Times New Roman"/>
          <w:sz w:val="24"/>
          <w:szCs w:val="24"/>
        </w:rPr>
        <w:t>ODRŽAVANJE REDA NA SJEDNICI</w:t>
      </w:r>
    </w:p>
    <w:p w14:paraId="77EA5E18" w14:textId="77777777" w:rsidR="000F2867" w:rsidRPr="000F2867" w:rsidRDefault="000F2867" w:rsidP="000F2867">
      <w:pPr>
        <w:spacing w:before="240" w:after="160" w:line="259" w:lineRule="auto"/>
        <w:jc w:val="center"/>
        <w:rPr>
          <w:rFonts w:ascii="Times New Roman" w:hAnsi="Times New Roman" w:cs="Times New Roman"/>
          <w:sz w:val="24"/>
          <w:szCs w:val="24"/>
        </w:rPr>
      </w:pPr>
      <w:r w:rsidRPr="000F2867">
        <w:rPr>
          <w:rFonts w:ascii="Times New Roman" w:hAnsi="Times New Roman" w:cs="Times New Roman"/>
          <w:sz w:val="24"/>
          <w:szCs w:val="24"/>
        </w:rPr>
        <w:t>Članak 83.</w:t>
      </w:r>
    </w:p>
    <w:p w14:paraId="7528BA59" w14:textId="77777777" w:rsidR="000F2867" w:rsidRPr="000F2867" w:rsidRDefault="000F2867" w:rsidP="000F2867">
      <w:pPr>
        <w:spacing w:before="240" w:after="160" w:line="259" w:lineRule="auto"/>
        <w:jc w:val="both"/>
        <w:rPr>
          <w:rFonts w:ascii="Times New Roman" w:hAnsi="Times New Roman" w:cs="Times New Roman"/>
          <w:sz w:val="24"/>
          <w:szCs w:val="24"/>
        </w:rPr>
      </w:pPr>
      <w:r w:rsidRPr="000F2867">
        <w:rPr>
          <w:rFonts w:ascii="Times New Roman" w:hAnsi="Times New Roman" w:cs="Times New Roman"/>
          <w:sz w:val="24"/>
          <w:szCs w:val="24"/>
        </w:rPr>
        <w:t>Red na sjednici održava predsjednik Općinskog vijeća.</w:t>
      </w:r>
    </w:p>
    <w:p w14:paraId="3681DD72" w14:textId="77777777" w:rsidR="000F2867" w:rsidRPr="000F2867" w:rsidRDefault="000F2867" w:rsidP="000F2867">
      <w:pPr>
        <w:spacing w:before="240" w:after="160" w:line="259" w:lineRule="auto"/>
        <w:jc w:val="both"/>
        <w:rPr>
          <w:rFonts w:ascii="Times New Roman" w:hAnsi="Times New Roman" w:cs="Times New Roman"/>
          <w:sz w:val="24"/>
          <w:szCs w:val="24"/>
        </w:rPr>
      </w:pPr>
      <w:r w:rsidRPr="000F2867">
        <w:rPr>
          <w:rFonts w:ascii="Times New Roman" w:hAnsi="Times New Roman" w:cs="Times New Roman"/>
          <w:sz w:val="24"/>
          <w:szCs w:val="24"/>
        </w:rPr>
        <w:t>Za remećenje reda na sjednici predsjednik Vijeća može izreći opomenu ili oduzeti riječ.</w:t>
      </w:r>
    </w:p>
    <w:p w14:paraId="2F1934A8" w14:textId="77777777" w:rsidR="000F2867" w:rsidRPr="000F2867" w:rsidRDefault="000F2867" w:rsidP="000F2867">
      <w:pPr>
        <w:spacing w:before="240" w:after="160" w:line="259" w:lineRule="auto"/>
        <w:jc w:val="both"/>
        <w:rPr>
          <w:rFonts w:ascii="Times New Roman" w:hAnsi="Times New Roman" w:cs="Times New Roman"/>
          <w:sz w:val="24"/>
          <w:szCs w:val="24"/>
        </w:rPr>
      </w:pPr>
      <w:r w:rsidRPr="000F2867">
        <w:rPr>
          <w:rFonts w:ascii="Times New Roman" w:hAnsi="Times New Roman" w:cs="Times New Roman"/>
          <w:sz w:val="24"/>
          <w:szCs w:val="24"/>
        </w:rPr>
        <w:t>Opomena će se izreći sudioniku sjednice koji svojim ponašanjem ili govorom na sjednici narušava red ili na drugi način krši odredbe ovog Poslovnika.</w:t>
      </w:r>
    </w:p>
    <w:p w14:paraId="7505ED7D" w14:textId="77777777" w:rsidR="000F2867" w:rsidRPr="000F2867" w:rsidRDefault="000F2867" w:rsidP="000F2867">
      <w:pPr>
        <w:spacing w:before="240" w:after="160" w:line="259" w:lineRule="auto"/>
        <w:jc w:val="both"/>
        <w:rPr>
          <w:rFonts w:ascii="Times New Roman" w:hAnsi="Times New Roman" w:cs="Times New Roman"/>
          <w:sz w:val="24"/>
          <w:szCs w:val="24"/>
        </w:rPr>
      </w:pPr>
      <w:r w:rsidRPr="000F2867">
        <w:rPr>
          <w:rFonts w:ascii="Times New Roman" w:hAnsi="Times New Roman" w:cs="Times New Roman"/>
          <w:sz w:val="24"/>
          <w:szCs w:val="24"/>
        </w:rPr>
        <w:t>Govorniku će se oduzeti riječ kada svojim govorom narušava redi ili na drugi način krši odredbe ovog Poslovnika, a već je bio prethodno opomenut odnosno pozvan na njihovo pridržavanje.</w:t>
      </w:r>
    </w:p>
    <w:p w14:paraId="7F74DA27" w14:textId="77777777" w:rsidR="000F2867" w:rsidRPr="000F2867" w:rsidRDefault="000F2867" w:rsidP="000F2867">
      <w:pPr>
        <w:spacing w:before="240" w:after="160" w:line="259" w:lineRule="auto"/>
        <w:jc w:val="both"/>
        <w:rPr>
          <w:rFonts w:ascii="Times New Roman" w:hAnsi="Times New Roman" w:cs="Times New Roman"/>
          <w:sz w:val="24"/>
          <w:szCs w:val="24"/>
        </w:rPr>
      </w:pPr>
      <w:r w:rsidRPr="000F2867">
        <w:rPr>
          <w:rFonts w:ascii="Times New Roman" w:hAnsi="Times New Roman" w:cs="Times New Roman"/>
          <w:sz w:val="24"/>
          <w:szCs w:val="24"/>
        </w:rPr>
        <w:t>Predsjednik može narediti da se sa sjednice udalji svaka osoba koja svojim ponašanjem grubo remeti red, što onemogućava daljnji tijek sjednice.</w:t>
      </w:r>
    </w:p>
    <w:p w14:paraId="40E21336" w14:textId="77777777" w:rsidR="000F2867" w:rsidRPr="000F2867" w:rsidRDefault="000F2867" w:rsidP="000F2867">
      <w:pPr>
        <w:spacing w:before="240" w:after="160" w:line="259" w:lineRule="auto"/>
        <w:jc w:val="both"/>
        <w:rPr>
          <w:rFonts w:ascii="Times New Roman" w:hAnsi="Times New Roman" w:cs="Times New Roman"/>
          <w:sz w:val="24"/>
          <w:szCs w:val="24"/>
        </w:rPr>
      </w:pPr>
      <w:r w:rsidRPr="000F2867">
        <w:rPr>
          <w:rFonts w:ascii="Times New Roman" w:hAnsi="Times New Roman" w:cs="Times New Roman"/>
          <w:sz w:val="24"/>
          <w:szCs w:val="24"/>
        </w:rPr>
        <w:t>Ako predsjednik ne može održati red na sjednici redovnim mjerama, odredit će kratak prekid sjednice.</w:t>
      </w:r>
    </w:p>
    <w:p w14:paraId="3C07E100" w14:textId="77777777" w:rsidR="000F2867" w:rsidRPr="000F2867" w:rsidRDefault="000F2867" w:rsidP="002C2A7D">
      <w:pPr>
        <w:numPr>
          <w:ilvl w:val="0"/>
          <w:numId w:val="5"/>
        </w:numPr>
        <w:spacing w:before="240" w:after="160" w:line="259" w:lineRule="auto"/>
        <w:contextualSpacing/>
        <w:jc w:val="both"/>
        <w:rPr>
          <w:rFonts w:ascii="Times New Roman" w:hAnsi="Times New Roman" w:cs="Times New Roman"/>
          <w:sz w:val="24"/>
          <w:szCs w:val="24"/>
        </w:rPr>
      </w:pPr>
      <w:r w:rsidRPr="000F2867">
        <w:rPr>
          <w:rFonts w:ascii="Times New Roman" w:hAnsi="Times New Roman" w:cs="Times New Roman"/>
          <w:sz w:val="24"/>
          <w:szCs w:val="24"/>
        </w:rPr>
        <w:t>ZAPISNICI</w:t>
      </w:r>
    </w:p>
    <w:p w14:paraId="154F836F" w14:textId="77777777" w:rsidR="000F2867" w:rsidRPr="000F2867" w:rsidRDefault="000F2867" w:rsidP="000F2867">
      <w:pPr>
        <w:spacing w:before="240" w:after="160" w:line="259" w:lineRule="auto"/>
        <w:jc w:val="center"/>
        <w:rPr>
          <w:rFonts w:ascii="Times New Roman" w:hAnsi="Times New Roman" w:cs="Times New Roman"/>
          <w:sz w:val="24"/>
          <w:szCs w:val="24"/>
        </w:rPr>
      </w:pPr>
      <w:r w:rsidRPr="000F2867">
        <w:rPr>
          <w:rFonts w:ascii="Times New Roman" w:hAnsi="Times New Roman" w:cs="Times New Roman"/>
          <w:sz w:val="24"/>
          <w:szCs w:val="24"/>
        </w:rPr>
        <w:t>Članak 84.</w:t>
      </w:r>
    </w:p>
    <w:p w14:paraId="26720946" w14:textId="77777777" w:rsidR="000F2867" w:rsidRPr="000F2867" w:rsidRDefault="000F2867" w:rsidP="000F2867">
      <w:pPr>
        <w:spacing w:before="240" w:after="160" w:line="259" w:lineRule="auto"/>
        <w:jc w:val="both"/>
        <w:rPr>
          <w:rFonts w:ascii="Times New Roman" w:hAnsi="Times New Roman" w:cs="Times New Roman"/>
          <w:sz w:val="24"/>
          <w:szCs w:val="24"/>
        </w:rPr>
      </w:pPr>
      <w:r w:rsidRPr="000F2867">
        <w:rPr>
          <w:rFonts w:ascii="Times New Roman" w:hAnsi="Times New Roman" w:cs="Times New Roman"/>
          <w:sz w:val="24"/>
          <w:szCs w:val="24"/>
        </w:rPr>
        <w:t>O radu sjednice vodi se zapisnik.</w:t>
      </w:r>
    </w:p>
    <w:p w14:paraId="7FDA94FF" w14:textId="77777777" w:rsidR="000F2867" w:rsidRPr="000F2867" w:rsidRDefault="000F2867" w:rsidP="000F2867">
      <w:pPr>
        <w:spacing w:before="240" w:after="160" w:line="259" w:lineRule="auto"/>
        <w:jc w:val="both"/>
        <w:rPr>
          <w:rFonts w:ascii="Times New Roman" w:hAnsi="Times New Roman" w:cs="Times New Roman"/>
          <w:sz w:val="24"/>
          <w:szCs w:val="24"/>
        </w:rPr>
      </w:pPr>
      <w:r w:rsidRPr="000F2867">
        <w:rPr>
          <w:rFonts w:ascii="Times New Roman" w:hAnsi="Times New Roman" w:cs="Times New Roman"/>
          <w:sz w:val="24"/>
          <w:szCs w:val="24"/>
        </w:rPr>
        <w:t>Zapisnik sadrži osnovne podatke o radu sjednice, o prijedlozima iznijetim na sjednici, o provedenoj raspravi te o donesenim odlukama.</w:t>
      </w:r>
    </w:p>
    <w:p w14:paraId="7F930148" w14:textId="77777777" w:rsidR="000F2867" w:rsidRPr="000F2867" w:rsidRDefault="000F2867" w:rsidP="000F2867">
      <w:pPr>
        <w:spacing w:before="240" w:after="160" w:line="259" w:lineRule="auto"/>
        <w:jc w:val="both"/>
        <w:rPr>
          <w:rFonts w:ascii="Times New Roman" w:hAnsi="Times New Roman" w:cs="Times New Roman"/>
          <w:sz w:val="24"/>
          <w:szCs w:val="24"/>
        </w:rPr>
      </w:pPr>
      <w:r w:rsidRPr="000F2867">
        <w:rPr>
          <w:rFonts w:ascii="Times New Roman" w:hAnsi="Times New Roman" w:cs="Times New Roman"/>
          <w:sz w:val="24"/>
          <w:szCs w:val="24"/>
        </w:rPr>
        <w:t>U zapisnik se unose i rezultati glasovanja o pojedinim točkama.</w:t>
      </w:r>
    </w:p>
    <w:p w14:paraId="45A510BB" w14:textId="0A898EE3" w:rsidR="000F2867" w:rsidRPr="000F2867" w:rsidRDefault="000F2867" w:rsidP="000F2867">
      <w:pPr>
        <w:spacing w:before="240" w:after="160" w:line="259" w:lineRule="auto"/>
        <w:jc w:val="both"/>
        <w:rPr>
          <w:rFonts w:ascii="Times New Roman" w:hAnsi="Times New Roman" w:cs="Times New Roman"/>
          <w:sz w:val="24"/>
          <w:szCs w:val="24"/>
        </w:rPr>
      </w:pPr>
      <w:r w:rsidRPr="000F2867">
        <w:rPr>
          <w:rFonts w:ascii="Times New Roman" w:hAnsi="Times New Roman" w:cs="Times New Roman"/>
          <w:sz w:val="24"/>
          <w:szCs w:val="24"/>
        </w:rPr>
        <w:t>Zapisnik obvezno sadrži: datum, vrijeme i mjes</w:t>
      </w:r>
      <w:r w:rsidR="003E7416">
        <w:rPr>
          <w:rFonts w:ascii="Times New Roman" w:hAnsi="Times New Roman" w:cs="Times New Roman"/>
          <w:sz w:val="24"/>
          <w:szCs w:val="24"/>
        </w:rPr>
        <w:t>t</w:t>
      </w:r>
      <w:r w:rsidRPr="000F2867">
        <w:rPr>
          <w:rFonts w:ascii="Times New Roman" w:hAnsi="Times New Roman" w:cs="Times New Roman"/>
          <w:sz w:val="24"/>
          <w:szCs w:val="24"/>
        </w:rPr>
        <w:t>o održavanja sjednice, dnevni red sjednice, ime predsjednika odnosno predsjedatelja, imena prisutnih vijećnika, imena odsutnih vijećnika, imena ostalih sudionika na sjednici, kratak tijek sjednice s nazivom pitanja o kojima se raspravljalo i odlučivalo, imena govornika sa kratkim prikazom njihovog izlaganja, rezultat glasovanja o pojedinim pitanjima, naziv akata donesenih na sjednici te podatak o vremenu zaključenja sjednice.</w:t>
      </w:r>
    </w:p>
    <w:p w14:paraId="687FAD39" w14:textId="77777777" w:rsidR="000F2867" w:rsidRPr="000F2867" w:rsidRDefault="000F2867" w:rsidP="000F2867">
      <w:pPr>
        <w:spacing w:before="240" w:after="160" w:line="259" w:lineRule="auto"/>
        <w:jc w:val="both"/>
        <w:rPr>
          <w:rFonts w:ascii="Times New Roman" w:hAnsi="Times New Roman" w:cs="Times New Roman"/>
          <w:sz w:val="24"/>
          <w:szCs w:val="24"/>
        </w:rPr>
      </w:pPr>
      <w:r w:rsidRPr="000F2867">
        <w:rPr>
          <w:rFonts w:ascii="Times New Roman" w:hAnsi="Times New Roman" w:cs="Times New Roman"/>
          <w:sz w:val="24"/>
          <w:szCs w:val="24"/>
        </w:rPr>
        <w:t>Zapisnik vodi odnosno za zapisničara predsjednik vijeća obično bira službenika Jedinstvenog upravnog odjela Općine Šodolovci.</w:t>
      </w:r>
    </w:p>
    <w:p w14:paraId="05255501" w14:textId="77777777" w:rsidR="000F2867" w:rsidRPr="000F2867" w:rsidRDefault="000F2867" w:rsidP="000F2867">
      <w:pPr>
        <w:spacing w:before="240" w:after="160" w:line="259" w:lineRule="auto"/>
        <w:jc w:val="center"/>
        <w:rPr>
          <w:rFonts w:ascii="Times New Roman" w:hAnsi="Times New Roman" w:cs="Times New Roman"/>
          <w:sz w:val="24"/>
          <w:szCs w:val="24"/>
        </w:rPr>
      </w:pPr>
      <w:r w:rsidRPr="000F2867">
        <w:rPr>
          <w:rFonts w:ascii="Times New Roman" w:hAnsi="Times New Roman" w:cs="Times New Roman"/>
          <w:sz w:val="24"/>
          <w:szCs w:val="24"/>
        </w:rPr>
        <w:t>Članak 85.</w:t>
      </w:r>
    </w:p>
    <w:p w14:paraId="043AAD0E" w14:textId="77777777" w:rsidR="000F2867" w:rsidRPr="000F2867" w:rsidRDefault="000F2867" w:rsidP="000F2867">
      <w:pPr>
        <w:spacing w:before="240" w:after="160" w:line="259" w:lineRule="auto"/>
        <w:jc w:val="both"/>
        <w:rPr>
          <w:rFonts w:ascii="Times New Roman" w:hAnsi="Times New Roman" w:cs="Times New Roman"/>
          <w:sz w:val="24"/>
          <w:szCs w:val="24"/>
        </w:rPr>
      </w:pPr>
      <w:r w:rsidRPr="000F2867">
        <w:rPr>
          <w:rFonts w:ascii="Times New Roman" w:hAnsi="Times New Roman" w:cs="Times New Roman"/>
          <w:sz w:val="24"/>
          <w:szCs w:val="24"/>
        </w:rPr>
        <w:t>Vijećnik ima pravo na početku sjednice iznijeti primjedbe na zapisnik sa prethodne sjednice.</w:t>
      </w:r>
    </w:p>
    <w:p w14:paraId="5A0DB392" w14:textId="77777777" w:rsidR="000F2867" w:rsidRPr="000F2867" w:rsidRDefault="000F2867" w:rsidP="000F2867">
      <w:pPr>
        <w:spacing w:before="240" w:after="160" w:line="259" w:lineRule="auto"/>
        <w:jc w:val="both"/>
        <w:rPr>
          <w:rFonts w:ascii="Times New Roman" w:hAnsi="Times New Roman" w:cs="Times New Roman"/>
          <w:sz w:val="24"/>
          <w:szCs w:val="24"/>
        </w:rPr>
      </w:pPr>
      <w:r w:rsidRPr="000F2867">
        <w:rPr>
          <w:rFonts w:ascii="Times New Roman" w:hAnsi="Times New Roman" w:cs="Times New Roman"/>
          <w:sz w:val="24"/>
          <w:szCs w:val="24"/>
        </w:rPr>
        <w:t>O osnovanosti primjedbi na zapisnik odlučuje se na sjednici bez rasprave.</w:t>
      </w:r>
    </w:p>
    <w:p w14:paraId="5AAEDECD" w14:textId="77777777" w:rsidR="000F2867" w:rsidRPr="000F2867" w:rsidRDefault="000F2867" w:rsidP="000F2867">
      <w:pPr>
        <w:spacing w:before="240" w:after="160" w:line="259" w:lineRule="auto"/>
        <w:jc w:val="both"/>
        <w:rPr>
          <w:rFonts w:ascii="Times New Roman" w:hAnsi="Times New Roman" w:cs="Times New Roman"/>
          <w:sz w:val="24"/>
          <w:szCs w:val="24"/>
        </w:rPr>
      </w:pPr>
      <w:r w:rsidRPr="000F2867">
        <w:rPr>
          <w:rFonts w:ascii="Times New Roman" w:hAnsi="Times New Roman" w:cs="Times New Roman"/>
          <w:sz w:val="24"/>
          <w:szCs w:val="24"/>
        </w:rPr>
        <w:t>Prihvaćene primjedbe unose se u zapisnik sjednice na kojoj su iznijete a odgovarajuće izmjene i dopune u zapisnik prethodne sjednice.</w:t>
      </w:r>
    </w:p>
    <w:p w14:paraId="01A6347F" w14:textId="77777777" w:rsidR="000F2867" w:rsidRPr="000F2867" w:rsidRDefault="000F2867" w:rsidP="000F2867">
      <w:pPr>
        <w:spacing w:before="240" w:after="160" w:line="259" w:lineRule="auto"/>
        <w:jc w:val="both"/>
        <w:rPr>
          <w:rFonts w:ascii="Times New Roman" w:hAnsi="Times New Roman" w:cs="Times New Roman"/>
          <w:sz w:val="24"/>
          <w:szCs w:val="24"/>
        </w:rPr>
      </w:pPr>
      <w:r w:rsidRPr="000F2867">
        <w:rPr>
          <w:rFonts w:ascii="Times New Roman" w:hAnsi="Times New Roman" w:cs="Times New Roman"/>
          <w:sz w:val="24"/>
          <w:szCs w:val="24"/>
        </w:rPr>
        <w:t>Zapisnik na koji nije bilo primjedbi, odnosno onaj koji je izmijenjen sukladno prihvaćenim primjedbama smatra se usvojenim.</w:t>
      </w:r>
    </w:p>
    <w:p w14:paraId="60388D54" w14:textId="77777777" w:rsidR="000F2867" w:rsidRPr="000F2867" w:rsidRDefault="000F2867" w:rsidP="000F2867">
      <w:pPr>
        <w:spacing w:before="240" w:after="160" w:line="259" w:lineRule="auto"/>
        <w:jc w:val="both"/>
        <w:rPr>
          <w:rFonts w:ascii="Times New Roman" w:hAnsi="Times New Roman" w:cs="Times New Roman"/>
          <w:sz w:val="24"/>
          <w:szCs w:val="24"/>
        </w:rPr>
      </w:pPr>
      <w:r w:rsidRPr="000F2867">
        <w:rPr>
          <w:rFonts w:ascii="Times New Roman" w:hAnsi="Times New Roman" w:cs="Times New Roman"/>
          <w:sz w:val="24"/>
          <w:szCs w:val="24"/>
        </w:rPr>
        <w:lastRenderedPageBreak/>
        <w:t>Usvojeni zapisnik potpisuje predsjednik i zapisničar. Zapisnik se ovjerava pečatom Općinskog vijeća.</w:t>
      </w:r>
    </w:p>
    <w:p w14:paraId="7492BB43" w14:textId="77777777" w:rsidR="000F2867" w:rsidRPr="000F2867" w:rsidRDefault="000F2867" w:rsidP="000F2867">
      <w:pPr>
        <w:spacing w:before="240" w:after="160" w:line="259" w:lineRule="auto"/>
        <w:jc w:val="both"/>
        <w:rPr>
          <w:rFonts w:ascii="Times New Roman" w:hAnsi="Times New Roman" w:cs="Times New Roman"/>
          <w:sz w:val="24"/>
          <w:szCs w:val="24"/>
        </w:rPr>
      </w:pPr>
      <w:r w:rsidRPr="000F2867">
        <w:rPr>
          <w:rFonts w:ascii="Times New Roman" w:hAnsi="Times New Roman" w:cs="Times New Roman"/>
          <w:sz w:val="24"/>
          <w:szCs w:val="24"/>
        </w:rPr>
        <w:t>Izvornici zapisnika sjednica Općinskog vijeća čuvaju se u Jedinstvenom upravnom odjelu Općine Šodolovci.</w:t>
      </w:r>
    </w:p>
    <w:p w14:paraId="3C26E649" w14:textId="77777777" w:rsidR="000F2867" w:rsidRPr="000F2867" w:rsidRDefault="000F2867" w:rsidP="000F2867">
      <w:pPr>
        <w:spacing w:before="240" w:after="160" w:line="259" w:lineRule="auto"/>
        <w:jc w:val="center"/>
        <w:rPr>
          <w:rFonts w:ascii="Times New Roman" w:hAnsi="Times New Roman" w:cs="Times New Roman"/>
          <w:sz w:val="24"/>
          <w:szCs w:val="24"/>
        </w:rPr>
      </w:pPr>
      <w:r w:rsidRPr="000F2867">
        <w:rPr>
          <w:rFonts w:ascii="Times New Roman" w:hAnsi="Times New Roman" w:cs="Times New Roman"/>
          <w:sz w:val="24"/>
          <w:szCs w:val="24"/>
        </w:rPr>
        <w:t>Članak 86.</w:t>
      </w:r>
    </w:p>
    <w:p w14:paraId="3B5D5C8E" w14:textId="77777777" w:rsidR="000F2867" w:rsidRPr="000F2867" w:rsidRDefault="000F2867" w:rsidP="000F2867">
      <w:pPr>
        <w:spacing w:before="240" w:after="160" w:line="259" w:lineRule="auto"/>
        <w:jc w:val="both"/>
        <w:rPr>
          <w:rFonts w:ascii="Times New Roman" w:hAnsi="Times New Roman" w:cs="Times New Roman"/>
          <w:sz w:val="24"/>
          <w:szCs w:val="24"/>
        </w:rPr>
      </w:pPr>
      <w:r w:rsidRPr="000F2867">
        <w:rPr>
          <w:rFonts w:ascii="Times New Roman" w:hAnsi="Times New Roman" w:cs="Times New Roman"/>
          <w:sz w:val="24"/>
          <w:szCs w:val="24"/>
        </w:rPr>
        <w:t>Sjednice Općinskog vijeća mogu se tonski snimati.</w:t>
      </w:r>
    </w:p>
    <w:p w14:paraId="07B48BDB" w14:textId="77777777" w:rsidR="000F2867" w:rsidRPr="000F2867" w:rsidRDefault="000F2867" w:rsidP="000F2867">
      <w:pPr>
        <w:spacing w:before="240" w:after="160" w:line="259" w:lineRule="auto"/>
        <w:jc w:val="both"/>
        <w:rPr>
          <w:rFonts w:ascii="Times New Roman" w:hAnsi="Times New Roman" w:cs="Times New Roman"/>
          <w:sz w:val="24"/>
          <w:szCs w:val="24"/>
        </w:rPr>
      </w:pPr>
      <w:r w:rsidRPr="000F2867">
        <w:rPr>
          <w:rFonts w:ascii="Times New Roman" w:hAnsi="Times New Roman" w:cs="Times New Roman"/>
          <w:sz w:val="24"/>
          <w:szCs w:val="24"/>
        </w:rPr>
        <w:t>Tonske snimke sjednica čuva Jedinstveni upravni odjel Općine Šodolovci, u slučaju tonskog snimanja sjednica.</w:t>
      </w:r>
    </w:p>
    <w:p w14:paraId="346602FD" w14:textId="77777777" w:rsidR="000F2867" w:rsidRPr="000F2867" w:rsidRDefault="000F2867" w:rsidP="000F2867">
      <w:pPr>
        <w:spacing w:before="240" w:after="160" w:line="259" w:lineRule="auto"/>
        <w:jc w:val="both"/>
        <w:rPr>
          <w:rFonts w:ascii="Times New Roman" w:hAnsi="Times New Roman" w:cs="Times New Roman"/>
          <w:sz w:val="24"/>
          <w:szCs w:val="24"/>
        </w:rPr>
      </w:pPr>
      <w:r w:rsidRPr="000F2867">
        <w:rPr>
          <w:rFonts w:ascii="Times New Roman" w:hAnsi="Times New Roman" w:cs="Times New Roman"/>
          <w:sz w:val="24"/>
          <w:szCs w:val="24"/>
        </w:rPr>
        <w:t>Jedinstveni upravni odjel Općine dužan je omogućiti vijećniku Općinskog vijeća, na njegov zahtjev, da sasluša tonski snimak sjednice, u slučaju tonskog snimanja sjednice.</w:t>
      </w:r>
    </w:p>
    <w:p w14:paraId="488D60C0" w14:textId="77777777" w:rsidR="000F2867" w:rsidRPr="000F2867" w:rsidRDefault="000F2867" w:rsidP="000F2867">
      <w:pPr>
        <w:spacing w:before="240" w:after="160" w:line="259" w:lineRule="auto"/>
        <w:jc w:val="both"/>
        <w:rPr>
          <w:rFonts w:ascii="Times New Roman" w:hAnsi="Times New Roman" w:cs="Times New Roman"/>
          <w:sz w:val="24"/>
          <w:szCs w:val="24"/>
        </w:rPr>
      </w:pPr>
    </w:p>
    <w:p w14:paraId="72C59278" w14:textId="77777777" w:rsidR="000F2867" w:rsidRPr="000F2867" w:rsidRDefault="000F2867" w:rsidP="000F2867">
      <w:pPr>
        <w:spacing w:before="240" w:after="160" w:line="259" w:lineRule="auto"/>
        <w:jc w:val="both"/>
        <w:rPr>
          <w:rFonts w:ascii="Times New Roman" w:hAnsi="Times New Roman" w:cs="Times New Roman"/>
          <w:sz w:val="24"/>
          <w:szCs w:val="24"/>
        </w:rPr>
      </w:pPr>
      <w:r w:rsidRPr="000F2867">
        <w:rPr>
          <w:rFonts w:ascii="Times New Roman" w:hAnsi="Times New Roman" w:cs="Times New Roman"/>
          <w:sz w:val="24"/>
          <w:szCs w:val="24"/>
        </w:rPr>
        <w:t>XIII. JAVNOST RADA</w:t>
      </w:r>
    </w:p>
    <w:p w14:paraId="2090F4F0" w14:textId="77777777" w:rsidR="000F2867" w:rsidRPr="000F2867" w:rsidRDefault="000F2867" w:rsidP="000F2867">
      <w:pPr>
        <w:spacing w:before="240" w:after="160" w:line="259" w:lineRule="auto"/>
        <w:jc w:val="center"/>
        <w:rPr>
          <w:rFonts w:ascii="Times New Roman" w:hAnsi="Times New Roman" w:cs="Times New Roman"/>
          <w:sz w:val="24"/>
          <w:szCs w:val="24"/>
        </w:rPr>
      </w:pPr>
      <w:r w:rsidRPr="000F2867">
        <w:rPr>
          <w:rFonts w:ascii="Times New Roman" w:hAnsi="Times New Roman" w:cs="Times New Roman"/>
          <w:sz w:val="24"/>
          <w:szCs w:val="24"/>
        </w:rPr>
        <w:t>Članak 87.</w:t>
      </w:r>
    </w:p>
    <w:p w14:paraId="74117207" w14:textId="77777777" w:rsidR="000F2867" w:rsidRPr="000F2867" w:rsidRDefault="000F2867" w:rsidP="000F2867">
      <w:pPr>
        <w:spacing w:before="240" w:after="160" w:line="259" w:lineRule="auto"/>
        <w:jc w:val="both"/>
        <w:rPr>
          <w:rFonts w:ascii="Times New Roman" w:hAnsi="Times New Roman" w:cs="Times New Roman"/>
          <w:sz w:val="24"/>
          <w:szCs w:val="24"/>
        </w:rPr>
      </w:pPr>
      <w:r w:rsidRPr="000F2867">
        <w:rPr>
          <w:rFonts w:ascii="Times New Roman" w:hAnsi="Times New Roman" w:cs="Times New Roman"/>
          <w:sz w:val="24"/>
          <w:szCs w:val="24"/>
        </w:rPr>
        <w:t>Rad Općinskog vijeća je javan.</w:t>
      </w:r>
    </w:p>
    <w:p w14:paraId="5C506463" w14:textId="77777777" w:rsidR="000F2867" w:rsidRPr="000F2867" w:rsidRDefault="000F2867" w:rsidP="000F2867">
      <w:pPr>
        <w:spacing w:before="240" w:after="160" w:line="259" w:lineRule="auto"/>
        <w:jc w:val="both"/>
        <w:rPr>
          <w:rFonts w:ascii="Times New Roman" w:hAnsi="Times New Roman" w:cs="Times New Roman"/>
          <w:sz w:val="24"/>
          <w:szCs w:val="24"/>
        </w:rPr>
      </w:pPr>
      <w:r w:rsidRPr="000F2867">
        <w:rPr>
          <w:rFonts w:ascii="Times New Roman" w:hAnsi="Times New Roman" w:cs="Times New Roman"/>
          <w:sz w:val="24"/>
          <w:szCs w:val="24"/>
        </w:rPr>
        <w:t>Javnost svog rada Općinsko vijeće osigurava obavještavanjem javnosti o svom radu objavljivanje akata koje je donijelo na službenim mrežnim stranicama Općine i oglasnim pločama, priopćenjima putem sredstava javnog priopćavanja i na druge načine.</w:t>
      </w:r>
    </w:p>
    <w:p w14:paraId="13280EE5" w14:textId="77777777" w:rsidR="000F2867" w:rsidRPr="000F2867" w:rsidRDefault="000F2867" w:rsidP="000F2867">
      <w:pPr>
        <w:spacing w:before="240" w:after="160" w:line="259" w:lineRule="auto"/>
        <w:jc w:val="center"/>
        <w:rPr>
          <w:rFonts w:ascii="Times New Roman" w:hAnsi="Times New Roman" w:cs="Times New Roman"/>
          <w:sz w:val="24"/>
          <w:szCs w:val="24"/>
        </w:rPr>
      </w:pPr>
      <w:r w:rsidRPr="000F2867">
        <w:rPr>
          <w:rFonts w:ascii="Times New Roman" w:hAnsi="Times New Roman" w:cs="Times New Roman"/>
          <w:sz w:val="24"/>
          <w:szCs w:val="24"/>
        </w:rPr>
        <w:t>Članak 88.</w:t>
      </w:r>
    </w:p>
    <w:p w14:paraId="02D0345F" w14:textId="2DCB6383" w:rsidR="000F2867" w:rsidRPr="000F2867" w:rsidRDefault="000F2867" w:rsidP="000F2867">
      <w:pPr>
        <w:spacing w:before="240" w:after="160" w:line="259" w:lineRule="auto"/>
        <w:jc w:val="both"/>
        <w:rPr>
          <w:rFonts w:ascii="Times New Roman" w:hAnsi="Times New Roman" w:cs="Times New Roman"/>
          <w:sz w:val="24"/>
          <w:szCs w:val="24"/>
        </w:rPr>
      </w:pPr>
      <w:r w:rsidRPr="000F2867">
        <w:rPr>
          <w:rFonts w:ascii="Times New Roman" w:hAnsi="Times New Roman" w:cs="Times New Roman"/>
          <w:sz w:val="24"/>
          <w:szCs w:val="24"/>
        </w:rPr>
        <w:t>Sjednice Općinskog vijeća su javne.</w:t>
      </w:r>
    </w:p>
    <w:p w14:paraId="0875D770" w14:textId="77777777" w:rsidR="000F2867" w:rsidRPr="000F2867" w:rsidRDefault="000F2867" w:rsidP="000F2867">
      <w:pPr>
        <w:spacing w:before="240" w:after="160" w:line="259" w:lineRule="auto"/>
        <w:jc w:val="both"/>
        <w:rPr>
          <w:rFonts w:ascii="Times New Roman" w:hAnsi="Times New Roman" w:cs="Times New Roman"/>
          <w:sz w:val="24"/>
          <w:szCs w:val="24"/>
        </w:rPr>
      </w:pPr>
      <w:r w:rsidRPr="000F2867">
        <w:rPr>
          <w:rFonts w:ascii="Times New Roman" w:hAnsi="Times New Roman" w:cs="Times New Roman"/>
          <w:sz w:val="24"/>
          <w:szCs w:val="24"/>
        </w:rPr>
        <w:t>Nazočnost javnosti može se isključiti samo iznimno, u slučajevima predviđenim posebnim zakonom i općim aktom Općine.</w:t>
      </w:r>
    </w:p>
    <w:p w14:paraId="2BD69CA3" w14:textId="77777777" w:rsidR="000F2867" w:rsidRPr="000F2867" w:rsidRDefault="000F2867" w:rsidP="000F2867">
      <w:pPr>
        <w:spacing w:before="240" w:after="160" w:line="259" w:lineRule="auto"/>
        <w:jc w:val="both"/>
        <w:rPr>
          <w:rFonts w:ascii="Times New Roman" w:hAnsi="Times New Roman" w:cs="Times New Roman"/>
          <w:sz w:val="24"/>
          <w:szCs w:val="24"/>
        </w:rPr>
      </w:pPr>
      <w:r w:rsidRPr="000F2867">
        <w:rPr>
          <w:rFonts w:ascii="Times New Roman" w:hAnsi="Times New Roman" w:cs="Times New Roman"/>
          <w:sz w:val="24"/>
          <w:szCs w:val="24"/>
        </w:rPr>
        <w:t>Sjednicama Vijeća mogu prisustvovati građani, predstavnici udruga građana te predstavnici sredstava javnog priopćavanja uz uvjet da ne ometaju red i tijek sjednice (primjerice glasno razgovarati, upotrebljavati mobitel i slično).</w:t>
      </w:r>
    </w:p>
    <w:p w14:paraId="6343E57B" w14:textId="77777777" w:rsidR="000F2867" w:rsidRPr="000F2867" w:rsidRDefault="000F2867" w:rsidP="000F2867">
      <w:pPr>
        <w:spacing w:before="240" w:after="160" w:line="259" w:lineRule="auto"/>
        <w:jc w:val="both"/>
        <w:rPr>
          <w:rFonts w:ascii="Times New Roman" w:hAnsi="Times New Roman" w:cs="Times New Roman"/>
          <w:sz w:val="24"/>
          <w:szCs w:val="24"/>
        </w:rPr>
      </w:pPr>
      <w:r w:rsidRPr="000F2867">
        <w:rPr>
          <w:rFonts w:ascii="Times New Roman" w:hAnsi="Times New Roman" w:cs="Times New Roman"/>
          <w:sz w:val="24"/>
          <w:szCs w:val="24"/>
        </w:rPr>
        <w:t xml:space="preserve">Osobe iz prethodnog stavka ukoliko žele prisustvovati sjednicama Općinskog vijeća dužne su svoju nazočnost na sjednici najaviti pisanim putem najkasnije jedan dan prije održavanja sjednice. </w:t>
      </w:r>
    </w:p>
    <w:p w14:paraId="3EC78D31" w14:textId="77777777" w:rsidR="000F2867" w:rsidRPr="000F2867" w:rsidRDefault="000F2867" w:rsidP="000F2867">
      <w:pPr>
        <w:spacing w:before="240" w:after="160" w:line="259" w:lineRule="auto"/>
        <w:jc w:val="both"/>
        <w:rPr>
          <w:rFonts w:ascii="Times New Roman" w:hAnsi="Times New Roman" w:cs="Times New Roman"/>
          <w:sz w:val="24"/>
          <w:szCs w:val="24"/>
        </w:rPr>
      </w:pPr>
      <w:r w:rsidRPr="000F2867">
        <w:rPr>
          <w:rFonts w:ascii="Times New Roman" w:hAnsi="Times New Roman" w:cs="Times New Roman"/>
          <w:sz w:val="24"/>
          <w:szCs w:val="24"/>
        </w:rPr>
        <w:t>Predsjednik vijeća može ograničiti broj osoba iz stavka 3. ovog članka zbog prostornih uvjeta i održavanja reda na sjednici.</w:t>
      </w:r>
    </w:p>
    <w:p w14:paraId="0880695F" w14:textId="77777777" w:rsidR="000F2867" w:rsidRPr="000F2867" w:rsidRDefault="000F2867" w:rsidP="000F2867">
      <w:pPr>
        <w:spacing w:before="240" w:after="160" w:line="259" w:lineRule="auto"/>
        <w:jc w:val="center"/>
        <w:rPr>
          <w:rFonts w:ascii="Times New Roman" w:hAnsi="Times New Roman" w:cs="Times New Roman"/>
          <w:sz w:val="24"/>
          <w:szCs w:val="24"/>
        </w:rPr>
      </w:pPr>
      <w:r w:rsidRPr="000F2867">
        <w:rPr>
          <w:rFonts w:ascii="Times New Roman" w:hAnsi="Times New Roman" w:cs="Times New Roman"/>
          <w:sz w:val="24"/>
          <w:szCs w:val="24"/>
        </w:rPr>
        <w:t>Članak 89.</w:t>
      </w:r>
    </w:p>
    <w:p w14:paraId="41570973" w14:textId="77777777" w:rsidR="000F2867" w:rsidRPr="000F2867" w:rsidRDefault="000F2867" w:rsidP="000F2867">
      <w:pPr>
        <w:spacing w:before="240" w:after="160" w:line="259" w:lineRule="auto"/>
        <w:jc w:val="both"/>
        <w:rPr>
          <w:rFonts w:ascii="Times New Roman" w:hAnsi="Times New Roman" w:cs="Times New Roman"/>
          <w:sz w:val="24"/>
          <w:szCs w:val="24"/>
        </w:rPr>
      </w:pPr>
      <w:r w:rsidRPr="000F2867">
        <w:rPr>
          <w:rFonts w:ascii="Times New Roman" w:hAnsi="Times New Roman" w:cs="Times New Roman"/>
          <w:sz w:val="24"/>
          <w:szCs w:val="24"/>
        </w:rPr>
        <w:t>Radi što potpunijeg i točnijeg izvještavanja javnosti o radu i rezultatima rada Općinskog vijeća i radnih tijela, može se dati službeno priopćenje za tisak i druga sredstva priopćavanja, o čemu odlučuje predsjednik Općinskog vijeća.</w:t>
      </w:r>
    </w:p>
    <w:p w14:paraId="43125380" w14:textId="77777777" w:rsidR="000F2867" w:rsidRPr="000F2867" w:rsidRDefault="000F2867" w:rsidP="000F2867">
      <w:pPr>
        <w:spacing w:before="240" w:after="160" w:line="259" w:lineRule="auto"/>
        <w:jc w:val="both"/>
        <w:rPr>
          <w:rFonts w:ascii="Times New Roman" w:hAnsi="Times New Roman" w:cs="Times New Roman"/>
          <w:sz w:val="24"/>
          <w:szCs w:val="24"/>
        </w:rPr>
      </w:pPr>
    </w:p>
    <w:p w14:paraId="311A1D5C" w14:textId="77777777" w:rsidR="000F2867" w:rsidRPr="000F2867" w:rsidRDefault="000F2867" w:rsidP="000F2867">
      <w:pPr>
        <w:spacing w:before="240" w:after="160" w:line="259" w:lineRule="auto"/>
        <w:jc w:val="both"/>
        <w:rPr>
          <w:rFonts w:ascii="Times New Roman" w:hAnsi="Times New Roman" w:cs="Times New Roman"/>
          <w:sz w:val="24"/>
          <w:szCs w:val="24"/>
        </w:rPr>
      </w:pPr>
      <w:r w:rsidRPr="000F2867">
        <w:rPr>
          <w:rFonts w:ascii="Times New Roman" w:hAnsi="Times New Roman" w:cs="Times New Roman"/>
          <w:sz w:val="24"/>
          <w:szCs w:val="24"/>
        </w:rPr>
        <w:t>XIV. PRIJELAZNE I ZAVRŠNE ODREDBE</w:t>
      </w:r>
    </w:p>
    <w:p w14:paraId="51E50D51" w14:textId="77777777" w:rsidR="000F2867" w:rsidRPr="000F2867" w:rsidRDefault="000F2867" w:rsidP="000F2867">
      <w:pPr>
        <w:spacing w:before="240" w:after="160" w:line="259" w:lineRule="auto"/>
        <w:jc w:val="center"/>
        <w:rPr>
          <w:rFonts w:ascii="Times New Roman" w:hAnsi="Times New Roman" w:cs="Times New Roman"/>
          <w:sz w:val="24"/>
          <w:szCs w:val="24"/>
        </w:rPr>
      </w:pPr>
      <w:r w:rsidRPr="000F2867">
        <w:rPr>
          <w:rFonts w:ascii="Times New Roman" w:hAnsi="Times New Roman" w:cs="Times New Roman"/>
          <w:sz w:val="24"/>
          <w:szCs w:val="24"/>
        </w:rPr>
        <w:lastRenderedPageBreak/>
        <w:t>Članak 90.</w:t>
      </w:r>
    </w:p>
    <w:p w14:paraId="5B3CAD6C" w14:textId="77777777" w:rsidR="000F2867" w:rsidRPr="000F2867" w:rsidRDefault="000F2867" w:rsidP="000F2867">
      <w:pPr>
        <w:spacing w:before="240" w:after="160" w:line="259" w:lineRule="auto"/>
        <w:jc w:val="both"/>
        <w:rPr>
          <w:rFonts w:ascii="Times New Roman" w:hAnsi="Times New Roman" w:cs="Times New Roman"/>
          <w:sz w:val="24"/>
          <w:szCs w:val="24"/>
        </w:rPr>
      </w:pPr>
      <w:r w:rsidRPr="000F2867">
        <w:rPr>
          <w:rFonts w:ascii="Times New Roman" w:hAnsi="Times New Roman" w:cs="Times New Roman"/>
          <w:sz w:val="24"/>
          <w:szCs w:val="24"/>
        </w:rPr>
        <w:t>Ovaj Poslovnik stupa na snagu osmog dana od dana objave u „službenom glasniku općine Šodolovci“ .</w:t>
      </w:r>
    </w:p>
    <w:p w14:paraId="47570D2B" w14:textId="4DE66082" w:rsidR="000F2867" w:rsidRDefault="000F2867" w:rsidP="000F2867">
      <w:pPr>
        <w:spacing w:before="240" w:after="160" w:line="259" w:lineRule="auto"/>
        <w:jc w:val="both"/>
        <w:rPr>
          <w:rFonts w:ascii="Times New Roman" w:hAnsi="Times New Roman" w:cs="Times New Roman"/>
          <w:sz w:val="24"/>
          <w:szCs w:val="24"/>
        </w:rPr>
      </w:pPr>
      <w:r w:rsidRPr="000F2867">
        <w:rPr>
          <w:rFonts w:ascii="Times New Roman" w:hAnsi="Times New Roman" w:cs="Times New Roman"/>
          <w:sz w:val="24"/>
          <w:szCs w:val="24"/>
        </w:rPr>
        <w:t>Stupanjem na snagu ovog Poslovnika prestaje važiti Poslovnik Općinskog vijeća („službeni glasnik općine Šodolovci“ broj 3/09, 2/13 i 4/18).</w:t>
      </w:r>
    </w:p>
    <w:p w14:paraId="1A1134D8" w14:textId="77777777" w:rsidR="000F2867" w:rsidRPr="000F2867" w:rsidRDefault="000F2867" w:rsidP="000F2867">
      <w:pPr>
        <w:spacing w:before="240" w:after="160" w:line="259" w:lineRule="auto"/>
        <w:jc w:val="both"/>
        <w:rPr>
          <w:rFonts w:ascii="Times New Roman" w:hAnsi="Times New Roman" w:cs="Times New Roman"/>
          <w:sz w:val="24"/>
          <w:szCs w:val="24"/>
        </w:rPr>
      </w:pPr>
    </w:p>
    <w:p w14:paraId="71A0F300" w14:textId="17165DC6" w:rsidR="000F2867" w:rsidRPr="000F2867" w:rsidRDefault="000F2867" w:rsidP="000F2867">
      <w:pPr>
        <w:spacing w:before="240" w:after="160" w:line="259" w:lineRule="auto"/>
        <w:jc w:val="both"/>
        <w:rPr>
          <w:rFonts w:ascii="Times New Roman" w:hAnsi="Times New Roman" w:cs="Times New Roman"/>
          <w:sz w:val="24"/>
          <w:szCs w:val="24"/>
        </w:rPr>
      </w:pPr>
      <w:r w:rsidRPr="000F2867">
        <w:rPr>
          <w:rFonts w:ascii="Times New Roman" w:hAnsi="Times New Roman" w:cs="Times New Roman"/>
          <w:sz w:val="24"/>
          <w:szCs w:val="24"/>
        </w:rPr>
        <w:t xml:space="preserve">KLASA: </w:t>
      </w:r>
      <w:r>
        <w:rPr>
          <w:rFonts w:ascii="Times New Roman" w:hAnsi="Times New Roman" w:cs="Times New Roman"/>
          <w:sz w:val="24"/>
          <w:szCs w:val="24"/>
        </w:rPr>
        <w:t>012-04/21-01/1</w:t>
      </w:r>
    </w:p>
    <w:p w14:paraId="469732AC" w14:textId="77777777" w:rsidR="000F2867" w:rsidRPr="000F2867" w:rsidRDefault="000F2867" w:rsidP="000F2867">
      <w:pPr>
        <w:spacing w:before="240" w:after="160" w:line="259" w:lineRule="auto"/>
        <w:jc w:val="both"/>
        <w:rPr>
          <w:rFonts w:ascii="Times New Roman" w:hAnsi="Times New Roman" w:cs="Times New Roman"/>
          <w:sz w:val="24"/>
          <w:szCs w:val="24"/>
        </w:rPr>
      </w:pPr>
      <w:r w:rsidRPr="000F2867">
        <w:rPr>
          <w:rFonts w:ascii="Times New Roman" w:hAnsi="Times New Roman" w:cs="Times New Roman"/>
          <w:sz w:val="24"/>
          <w:szCs w:val="24"/>
        </w:rPr>
        <w:t>URBROJ: 2121/11-01-21-1</w:t>
      </w:r>
    </w:p>
    <w:p w14:paraId="317FCB13" w14:textId="77777777" w:rsidR="000F2867" w:rsidRPr="000F2867" w:rsidRDefault="000F2867" w:rsidP="000F2867">
      <w:pPr>
        <w:spacing w:before="240" w:after="160" w:line="259" w:lineRule="auto"/>
        <w:jc w:val="both"/>
        <w:rPr>
          <w:rFonts w:ascii="Times New Roman" w:hAnsi="Times New Roman" w:cs="Times New Roman"/>
          <w:sz w:val="24"/>
          <w:szCs w:val="24"/>
        </w:rPr>
      </w:pPr>
      <w:r w:rsidRPr="000F2867">
        <w:rPr>
          <w:rFonts w:ascii="Times New Roman" w:hAnsi="Times New Roman" w:cs="Times New Roman"/>
          <w:sz w:val="24"/>
          <w:szCs w:val="24"/>
        </w:rPr>
        <w:t>Šodolovci, 01. ožujka 2021.</w:t>
      </w:r>
    </w:p>
    <w:p w14:paraId="0E9E6289" w14:textId="77777777" w:rsidR="000F2867" w:rsidRPr="000F2867" w:rsidRDefault="000F2867" w:rsidP="000F2867">
      <w:pPr>
        <w:spacing w:before="240" w:after="160" w:line="259" w:lineRule="auto"/>
        <w:jc w:val="right"/>
        <w:rPr>
          <w:rFonts w:ascii="Times New Roman" w:hAnsi="Times New Roman" w:cs="Times New Roman"/>
          <w:sz w:val="24"/>
          <w:szCs w:val="24"/>
        </w:rPr>
      </w:pPr>
      <w:r w:rsidRPr="000F2867">
        <w:rPr>
          <w:rFonts w:ascii="Times New Roman" w:hAnsi="Times New Roman" w:cs="Times New Roman"/>
          <w:sz w:val="24"/>
          <w:szCs w:val="24"/>
        </w:rPr>
        <w:t>PREDSJEDNIK OPĆINSKOG VIJEĆA:</w:t>
      </w:r>
    </w:p>
    <w:p w14:paraId="6D36D1F2" w14:textId="705B457D" w:rsidR="000F2867" w:rsidRDefault="000F2867" w:rsidP="000F2867">
      <w:pPr>
        <w:spacing w:before="240" w:after="160" w:line="259" w:lineRule="auto"/>
        <w:jc w:val="both"/>
        <w:rPr>
          <w:rFonts w:ascii="Times New Roman" w:hAnsi="Times New Roman" w:cs="Times New Roman"/>
          <w:sz w:val="24"/>
          <w:szCs w:val="24"/>
        </w:rPr>
      </w:pPr>
      <w:r w:rsidRPr="000F2867">
        <w:rPr>
          <w:rFonts w:ascii="Times New Roman" w:hAnsi="Times New Roman" w:cs="Times New Roman"/>
          <w:sz w:val="24"/>
          <w:szCs w:val="24"/>
        </w:rPr>
        <w:t xml:space="preserve">                                                                                      </w:t>
      </w:r>
      <w:r>
        <w:rPr>
          <w:rFonts w:ascii="Times New Roman" w:hAnsi="Times New Roman" w:cs="Times New Roman"/>
          <w:sz w:val="24"/>
          <w:szCs w:val="24"/>
        </w:rPr>
        <w:t xml:space="preserve">                  </w:t>
      </w:r>
      <w:r w:rsidRPr="000F2867">
        <w:rPr>
          <w:rFonts w:ascii="Times New Roman" w:hAnsi="Times New Roman" w:cs="Times New Roman"/>
          <w:sz w:val="24"/>
          <w:szCs w:val="24"/>
        </w:rPr>
        <w:t>Lazar Telenta</w:t>
      </w:r>
      <w:r>
        <w:rPr>
          <w:rFonts w:ascii="Times New Roman" w:hAnsi="Times New Roman" w:cs="Times New Roman"/>
          <w:sz w:val="24"/>
          <w:szCs w:val="24"/>
        </w:rPr>
        <w:t>, v.r.</w:t>
      </w:r>
    </w:p>
    <w:p w14:paraId="7885AFFD" w14:textId="08F86920" w:rsidR="000F2867" w:rsidRDefault="000F2867" w:rsidP="000F2867">
      <w:pPr>
        <w:spacing w:before="240" w:after="160" w:line="259"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w:t>
      </w:r>
      <w:r w:rsidR="00512F78">
        <w:rPr>
          <w:rFonts w:ascii="Times New Roman" w:hAnsi="Times New Roman" w:cs="Times New Roman"/>
          <w:sz w:val="24"/>
          <w:szCs w:val="24"/>
        </w:rPr>
        <w:t>__</w:t>
      </w:r>
      <w:r>
        <w:rPr>
          <w:rFonts w:ascii="Times New Roman" w:hAnsi="Times New Roman" w:cs="Times New Roman"/>
          <w:sz w:val="24"/>
          <w:szCs w:val="24"/>
        </w:rPr>
        <w:t>_</w:t>
      </w:r>
    </w:p>
    <w:p w14:paraId="72D1F3F7" w14:textId="77777777" w:rsidR="000F2867" w:rsidRPr="000F2867" w:rsidRDefault="000F2867" w:rsidP="000F2867">
      <w:pPr>
        <w:spacing w:after="0"/>
        <w:jc w:val="both"/>
        <w:rPr>
          <w:rFonts w:ascii="Times New Roman" w:eastAsia="Calibri" w:hAnsi="Times New Roman" w:cs="Times New Roman"/>
          <w:sz w:val="24"/>
          <w:szCs w:val="24"/>
        </w:rPr>
      </w:pPr>
      <w:r w:rsidRPr="000F2867">
        <w:rPr>
          <w:rFonts w:ascii="Times New Roman" w:eastAsia="Calibri" w:hAnsi="Times New Roman" w:cs="Times New Roman"/>
          <w:sz w:val="24"/>
          <w:szCs w:val="24"/>
        </w:rPr>
        <w:t>Temeljem članka 31. stavak 2. Zakona o lokalnoj i područnoj (regionalnoj) samoupravi („Narodne novine“ broj 33/01, 60/01, 106/03, 129/05, 109/07, 125/08, 36/09, 36/09, 150/11, 144/12, 19/13, 137/15, 123/17, 98/19 i 144/20) i članka 31. Statuta Općine Šodolovci („Službeni glasnik Općine Šodolovci“ broj 3/09, 2/13, 7/16 i 4/18) Općinsko vijeće Općine Šodolovci na 30. sjednici održanoj dana 01. ožujka 2021. godine donosi</w:t>
      </w:r>
    </w:p>
    <w:p w14:paraId="7B895126" w14:textId="77777777" w:rsidR="000F2867" w:rsidRPr="000F2867" w:rsidRDefault="000F2867" w:rsidP="000F2867">
      <w:pPr>
        <w:spacing w:after="0"/>
        <w:jc w:val="both"/>
        <w:rPr>
          <w:rFonts w:ascii="Times New Roman" w:eastAsia="Calibri" w:hAnsi="Times New Roman" w:cs="Times New Roman"/>
          <w:sz w:val="24"/>
          <w:szCs w:val="24"/>
        </w:rPr>
      </w:pPr>
    </w:p>
    <w:p w14:paraId="5DFB19E9" w14:textId="77777777" w:rsidR="000F2867" w:rsidRPr="000F2867" w:rsidRDefault="000F2867" w:rsidP="000F2867">
      <w:pPr>
        <w:spacing w:after="0"/>
        <w:jc w:val="both"/>
        <w:rPr>
          <w:rFonts w:ascii="Times New Roman" w:eastAsia="Calibri" w:hAnsi="Times New Roman" w:cs="Times New Roman"/>
          <w:sz w:val="24"/>
          <w:szCs w:val="24"/>
        </w:rPr>
      </w:pPr>
    </w:p>
    <w:p w14:paraId="051DEA45" w14:textId="77777777" w:rsidR="000F2867" w:rsidRPr="000F2867" w:rsidRDefault="000F2867" w:rsidP="000F2867">
      <w:pPr>
        <w:spacing w:after="0"/>
        <w:jc w:val="center"/>
        <w:rPr>
          <w:rFonts w:ascii="Times New Roman" w:eastAsia="Calibri" w:hAnsi="Times New Roman" w:cs="Times New Roman"/>
          <w:b/>
          <w:sz w:val="24"/>
          <w:szCs w:val="24"/>
        </w:rPr>
      </w:pPr>
      <w:r w:rsidRPr="000F2867">
        <w:rPr>
          <w:rFonts w:ascii="Times New Roman" w:eastAsia="Calibri" w:hAnsi="Times New Roman" w:cs="Times New Roman"/>
          <w:b/>
          <w:sz w:val="24"/>
          <w:szCs w:val="24"/>
        </w:rPr>
        <w:t>ODLUKU</w:t>
      </w:r>
    </w:p>
    <w:p w14:paraId="67B11EBF" w14:textId="77777777" w:rsidR="000F2867" w:rsidRPr="000F2867" w:rsidRDefault="000F2867" w:rsidP="000F2867">
      <w:pPr>
        <w:spacing w:after="0"/>
        <w:jc w:val="center"/>
        <w:rPr>
          <w:rFonts w:ascii="Times New Roman" w:eastAsia="Calibri" w:hAnsi="Times New Roman" w:cs="Times New Roman"/>
          <w:b/>
          <w:sz w:val="24"/>
          <w:szCs w:val="24"/>
        </w:rPr>
      </w:pPr>
      <w:r w:rsidRPr="000F2867">
        <w:rPr>
          <w:rFonts w:ascii="Times New Roman" w:eastAsia="Calibri" w:hAnsi="Times New Roman" w:cs="Times New Roman"/>
          <w:b/>
          <w:sz w:val="24"/>
          <w:szCs w:val="24"/>
        </w:rPr>
        <w:t xml:space="preserve">o izmjenama i dopunama Odluke o naknadama vijećnika </w:t>
      </w:r>
    </w:p>
    <w:p w14:paraId="10F582BF" w14:textId="77777777" w:rsidR="000F2867" w:rsidRPr="000F2867" w:rsidRDefault="000F2867" w:rsidP="000F2867">
      <w:pPr>
        <w:spacing w:after="0"/>
        <w:jc w:val="center"/>
        <w:rPr>
          <w:rFonts w:ascii="Times New Roman" w:eastAsia="Calibri" w:hAnsi="Times New Roman" w:cs="Times New Roman"/>
          <w:b/>
          <w:sz w:val="24"/>
          <w:szCs w:val="24"/>
        </w:rPr>
      </w:pPr>
      <w:r w:rsidRPr="000F2867">
        <w:rPr>
          <w:rFonts w:ascii="Times New Roman" w:eastAsia="Calibri" w:hAnsi="Times New Roman" w:cs="Times New Roman"/>
          <w:b/>
          <w:sz w:val="24"/>
          <w:szCs w:val="24"/>
        </w:rPr>
        <w:t>Općinskog vijeća Općine Šodolovci</w:t>
      </w:r>
    </w:p>
    <w:p w14:paraId="35A58871" w14:textId="77777777" w:rsidR="000F2867" w:rsidRPr="000F2867" w:rsidRDefault="000F2867" w:rsidP="000F2867">
      <w:pPr>
        <w:spacing w:after="0"/>
        <w:jc w:val="center"/>
        <w:rPr>
          <w:rFonts w:ascii="Times New Roman" w:eastAsia="Calibri" w:hAnsi="Times New Roman" w:cs="Times New Roman"/>
          <w:b/>
          <w:sz w:val="24"/>
          <w:szCs w:val="24"/>
        </w:rPr>
      </w:pPr>
    </w:p>
    <w:p w14:paraId="2A703397" w14:textId="77777777" w:rsidR="000F2867" w:rsidRPr="000F2867" w:rsidRDefault="000F2867" w:rsidP="000F2867">
      <w:pPr>
        <w:spacing w:after="0"/>
        <w:jc w:val="both"/>
        <w:rPr>
          <w:rFonts w:ascii="Times New Roman" w:eastAsia="Calibri" w:hAnsi="Times New Roman" w:cs="Times New Roman"/>
          <w:sz w:val="24"/>
          <w:szCs w:val="24"/>
        </w:rPr>
      </w:pPr>
    </w:p>
    <w:p w14:paraId="2D77E7D8" w14:textId="77777777" w:rsidR="000F2867" w:rsidRPr="000F2867" w:rsidRDefault="000F2867" w:rsidP="000F2867">
      <w:pPr>
        <w:spacing w:after="0"/>
        <w:jc w:val="center"/>
        <w:rPr>
          <w:rFonts w:ascii="Times New Roman" w:eastAsia="Calibri" w:hAnsi="Times New Roman" w:cs="Times New Roman"/>
          <w:sz w:val="24"/>
          <w:szCs w:val="24"/>
        </w:rPr>
      </w:pPr>
      <w:r w:rsidRPr="000F2867">
        <w:rPr>
          <w:rFonts w:ascii="Times New Roman" w:eastAsia="Calibri" w:hAnsi="Times New Roman" w:cs="Times New Roman"/>
          <w:sz w:val="24"/>
          <w:szCs w:val="24"/>
        </w:rPr>
        <w:t>Članak 1.</w:t>
      </w:r>
    </w:p>
    <w:p w14:paraId="6C0627F3" w14:textId="77777777" w:rsidR="000F2867" w:rsidRPr="000F2867" w:rsidRDefault="000F2867" w:rsidP="000F2867">
      <w:pPr>
        <w:spacing w:after="0"/>
        <w:jc w:val="both"/>
        <w:rPr>
          <w:rFonts w:ascii="Times New Roman" w:eastAsia="Calibri" w:hAnsi="Times New Roman" w:cs="Times New Roman"/>
          <w:sz w:val="24"/>
          <w:szCs w:val="24"/>
        </w:rPr>
      </w:pPr>
    </w:p>
    <w:p w14:paraId="4337975A" w14:textId="77777777" w:rsidR="000F2867" w:rsidRPr="000F2867" w:rsidRDefault="000F2867" w:rsidP="000F2867">
      <w:pPr>
        <w:spacing w:after="0"/>
        <w:jc w:val="both"/>
        <w:rPr>
          <w:rFonts w:ascii="Times New Roman" w:eastAsia="Calibri" w:hAnsi="Times New Roman" w:cs="Times New Roman"/>
          <w:sz w:val="24"/>
          <w:szCs w:val="24"/>
        </w:rPr>
      </w:pPr>
      <w:r w:rsidRPr="000F2867">
        <w:rPr>
          <w:rFonts w:ascii="Times New Roman" w:eastAsia="Calibri" w:hAnsi="Times New Roman" w:cs="Times New Roman"/>
          <w:sz w:val="24"/>
          <w:szCs w:val="24"/>
        </w:rPr>
        <w:t>U Odluci o naknadama vijećnika Općinskog vijeća Općine Šodolovci („službeni glasnik općine Šodolovci“ broj 4/20) članak 2. mijenja se i glasi:</w:t>
      </w:r>
    </w:p>
    <w:p w14:paraId="46B63E1F" w14:textId="77777777" w:rsidR="000F2867" w:rsidRPr="000F2867" w:rsidRDefault="000F2867" w:rsidP="000F2867">
      <w:pPr>
        <w:spacing w:after="0"/>
        <w:jc w:val="both"/>
        <w:rPr>
          <w:rFonts w:ascii="Times New Roman" w:eastAsia="Calibri" w:hAnsi="Times New Roman" w:cs="Times New Roman"/>
          <w:sz w:val="24"/>
          <w:szCs w:val="24"/>
        </w:rPr>
      </w:pPr>
      <w:r w:rsidRPr="000F2867">
        <w:rPr>
          <w:rFonts w:ascii="Times New Roman" w:eastAsia="Calibri" w:hAnsi="Times New Roman" w:cs="Times New Roman"/>
          <w:sz w:val="24"/>
          <w:szCs w:val="24"/>
        </w:rPr>
        <w:t>„Vijećnicima Općinskog vijeća Općine Šodolovci određuje se mjesečna naknada za rad u visini od 500,00 kuna u neto iznosu.“</w:t>
      </w:r>
    </w:p>
    <w:p w14:paraId="587A10B7" w14:textId="77777777" w:rsidR="000F2867" w:rsidRPr="000F2867" w:rsidRDefault="000F2867" w:rsidP="000F2867">
      <w:pPr>
        <w:spacing w:after="0"/>
        <w:jc w:val="both"/>
        <w:rPr>
          <w:rFonts w:ascii="Times New Roman" w:eastAsia="Calibri" w:hAnsi="Times New Roman" w:cs="Times New Roman"/>
          <w:sz w:val="24"/>
          <w:szCs w:val="24"/>
        </w:rPr>
      </w:pPr>
    </w:p>
    <w:p w14:paraId="5DE01412" w14:textId="77777777" w:rsidR="000F2867" w:rsidRPr="000F2867" w:rsidRDefault="000F2867" w:rsidP="000F2867">
      <w:pPr>
        <w:spacing w:after="0"/>
        <w:jc w:val="center"/>
        <w:rPr>
          <w:rFonts w:ascii="Times New Roman" w:eastAsia="Calibri" w:hAnsi="Times New Roman" w:cs="Times New Roman"/>
          <w:sz w:val="24"/>
          <w:szCs w:val="24"/>
        </w:rPr>
      </w:pPr>
      <w:r w:rsidRPr="000F2867">
        <w:rPr>
          <w:rFonts w:ascii="Times New Roman" w:eastAsia="Calibri" w:hAnsi="Times New Roman" w:cs="Times New Roman"/>
          <w:sz w:val="24"/>
          <w:szCs w:val="24"/>
        </w:rPr>
        <w:t>Članak 3.</w:t>
      </w:r>
    </w:p>
    <w:p w14:paraId="786EDD56" w14:textId="77777777" w:rsidR="000F2867" w:rsidRPr="000F2867" w:rsidRDefault="000F2867" w:rsidP="000F2867">
      <w:pPr>
        <w:spacing w:after="0"/>
        <w:jc w:val="center"/>
        <w:rPr>
          <w:rFonts w:ascii="Times New Roman" w:eastAsia="Calibri" w:hAnsi="Times New Roman" w:cs="Times New Roman"/>
          <w:sz w:val="24"/>
          <w:szCs w:val="24"/>
        </w:rPr>
      </w:pPr>
    </w:p>
    <w:p w14:paraId="502E3489" w14:textId="77777777" w:rsidR="000F2867" w:rsidRPr="000F2867" w:rsidRDefault="000F2867" w:rsidP="000F2867">
      <w:pPr>
        <w:spacing w:after="0"/>
        <w:jc w:val="both"/>
        <w:rPr>
          <w:rFonts w:ascii="Times New Roman" w:eastAsia="Calibri" w:hAnsi="Times New Roman" w:cs="Times New Roman"/>
          <w:sz w:val="24"/>
          <w:szCs w:val="24"/>
        </w:rPr>
      </w:pPr>
      <w:r w:rsidRPr="000F2867">
        <w:rPr>
          <w:rFonts w:ascii="Times New Roman" w:eastAsia="Calibri" w:hAnsi="Times New Roman" w:cs="Times New Roman"/>
          <w:sz w:val="24"/>
          <w:szCs w:val="24"/>
        </w:rPr>
        <w:t xml:space="preserve">Ostale odredbe Odluke o naknadama vijećnika Općinskog vijeća Općine Šodolovci ostaju neizmijenjene. </w:t>
      </w:r>
    </w:p>
    <w:p w14:paraId="17A25532" w14:textId="77777777" w:rsidR="000F2867" w:rsidRPr="000F2867" w:rsidRDefault="000F2867" w:rsidP="000F2867">
      <w:pPr>
        <w:spacing w:after="0"/>
        <w:jc w:val="center"/>
        <w:rPr>
          <w:rFonts w:ascii="Times New Roman" w:eastAsia="Calibri" w:hAnsi="Times New Roman" w:cs="Times New Roman"/>
          <w:sz w:val="24"/>
          <w:szCs w:val="24"/>
        </w:rPr>
      </w:pPr>
    </w:p>
    <w:p w14:paraId="49AB2872" w14:textId="77777777" w:rsidR="000F2867" w:rsidRPr="000F2867" w:rsidRDefault="000F2867" w:rsidP="000F2867">
      <w:pPr>
        <w:spacing w:after="0"/>
        <w:jc w:val="center"/>
        <w:rPr>
          <w:rFonts w:ascii="Times New Roman" w:eastAsia="Calibri" w:hAnsi="Times New Roman" w:cs="Times New Roman"/>
          <w:sz w:val="24"/>
          <w:szCs w:val="24"/>
        </w:rPr>
      </w:pPr>
      <w:r w:rsidRPr="000F2867">
        <w:rPr>
          <w:rFonts w:ascii="Times New Roman" w:eastAsia="Calibri" w:hAnsi="Times New Roman" w:cs="Times New Roman"/>
          <w:sz w:val="24"/>
          <w:szCs w:val="24"/>
        </w:rPr>
        <w:t>Članak 4.</w:t>
      </w:r>
    </w:p>
    <w:p w14:paraId="463B699E" w14:textId="77777777" w:rsidR="000F2867" w:rsidRPr="000F2867" w:rsidRDefault="000F2867" w:rsidP="000F2867">
      <w:pPr>
        <w:spacing w:after="0"/>
        <w:jc w:val="both"/>
        <w:rPr>
          <w:rFonts w:ascii="Times New Roman" w:eastAsia="Calibri" w:hAnsi="Times New Roman" w:cs="Times New Roman"/>
          <w:sz w:val="24"/>
          <w:szCs w:val="24"/>
        </w:rPr>
      </w:pPr>
    </w:p>
    <w:p w14:paraId="704FA1D2" w14:textId="77777777" w:rsidR="000F2867" w:rsidRPr="000F2867" w:rsidRDefault="000F2867" w:rsidP="000F2867">
      <w:pPr>
        <w:spacing w:after="0"/>
        <w:jc w:val="both"/>
        <w:rPr>
          <w:rFonts w:ascii="Times New Roman" w:eastAsia="Calibri" w:hAnsi="Times New Roman" w:cs="Times New Roman"/>
          <w:sz w:val="24"/>
          <w:szCs w:val="24"/>
        </w:rPr>
      </w:pPr>
      <w:r w:rsidRPr="000F2867">
        <w:rPr>
          <w:rFonts w:ascii="Times New Roman" w:eastAsia="Calibri" w:hAnsi="Times New Roman" w:cs="Times New Roman"/>
          <w:sz w:val="24"/>
          <w:szCs w:val="24"/>
        </w:rPr>
        <w:t xml:space="preserve">Ova Odluka o izmjenama i dopunama Odluke o naknadama vijećnika Općinskog vijeća Općine Šodolovci stupaju na snagu na dan stupanja na snagu odluke o raspisivanju prvih sljedećih </w:t>
      </w:r>
      <w:r w:rsidRPr="000F2867">
        <w:rPr>
          <w:rFonts w:ascii="Times New Roman" w:eastAsia="Calibri" w:hAnsi="Times New Roman" w:cs="Times New Roman"/>
          <w:sz w:val="24"/>
          <w:szCs w:val="24"/>
        </w:rPr>
        <w:lastRenderedPageBreak/>
        <w:t>redovnih lokalnih izbora za članove predstavničkih tijela jedinica lokalne i područne (regionalne) samouprave te općinske načelnike, gradonačelnike i župane.</w:t>
      </w:r>
    </w:p>
    <w:p w14:paraId="39FFE3CF" w14:textId="77777777" w:rsidR="000F2867" w:rsidRPr="000F2867" w:rsidRDefault="000F2867" w:rsidP="000F2867">
      <w:pPr>
        <w:spacing w:after="0"/>
        <w:jc w:val="both"/>
        <w:rPr>
          <w:rFonts w:ascii="Times New Roman" w:eastAsia="Calibri" w:hAnsi="Times New Roman" w:cs="Times New Roman"/>
          <w:sz w:val="24"/>
          <w:szCs w:val="24"/>
        </w:rPr>
      </w:pPr>
      <w:r w:rsidRPr="000F2867">
        <w:rPr>
          <w:rFonts w:ascii="Times New Roman" w:eastAsia="Calibri" w:hAnsi="Times New Roman" w:cs="Times New Roman"/>
          <w:sz w:val="24"/>
          <w:szCs w:val="24"/>
        </w:rPr>
        <w:t>Ova Odluka o izmjenama i dopunama Odluke o naknadama vijećnika Općinskog vijeća Općine Šodolovci objavit će se u „službenom glasniku općine Šodolovci“.</w:t>
      </w:r>
    </w:p>
    <w:p w14:paraId="28D3530B" w14:textId="77777777" w:rsidR="000F2867" w:rsidRPr="000F2867" w:rsidRDefault="000F2867" w:rsidP="000F2867">
      <w:pPr>
        <w:spacing w:after="0"/>
        <w:jc w:val="both"/>
        <w:rPr>
          <w:rFonts w:ascii="Times New Roman" w:eastAsia="Calibri" w:hAnsi="Times New Roman" w:cs="Times New Roman"/>
          <w:sz w:val="24"/>
          <w:szCs w:val="24"/>
        </w:rPr>
      </w:pPr>
    </w:p>
    <w:p w14:paraId="4E25947A" w14:textId="77777777" w:rsidR="000F2867" w:rsidRPr="000F2867" w:rsidRDefault="000F2867" w:rsidP="000F2867">
      <w:pPr>
        <w:spacing w:after="0"/>
        <w:jc w:val="both"/>
        <w:rPr>
          <w:rFonts w:ascii="Times New Roman" w:eastAsia="Calibri" w:hAnsi="Times New Roman" w:cs="Times New Roman"/>
          <w:sz w:val="24"/>
          <w:szCs w:val="24"/>
        </w:rPr>
      </w:pPr>
    </w:p>
    <w:p w14:paraId="12BDF11A" w14:textId="77777777" w:rsidR="000F2867" w:rsidRPr="000F2867" w:rsidRDefault="000F2867" w:rsidP="000F2867">
      <w:pPr>
        <w:spacing w:after="0"/>
        <w:jc w:val="both"/>
        <w:rPr>
          <w:rFonts w:ascii="Times New Roman" w:eastAsia="Calibri" w:hAnsi="Times New Roman" w:cs="Times New Roman"/>
          <w:sz w:val="24"/>
          <w:szCs w:val="24"/>
        </w:rPr>
      </w:pPr>
      <w:r w:rsidRPr="000F2867">
        <w:rPr>
          <w:rFonts w:ascii="Times New Roman" w:eastAsia="Calibri" w:hAnsi="Times New Roman" w:cs="Times New Roman"/>
          <w:sz w:val="24"/>
          <w:szCs w:val="24"/>
        </w:rPr>
        <w:t>KLASA: 121-15/21-05/1</w:t>
      </w:r>
    </w:p>
    <w:p w14:paraId="1BD731B0" w14:textId="77777777" w:rsidR="000F2867" w:rsidRPr="000F2867" w:rsidRDefault="000F2867" w:rsidP="000F2867">
      <w:pPr>
        <w:spacing w:after="0"/>
        <w:jc w:val="both"/>
        <w:rPr>
          <w:rFonts w:ascii="Times New Roman" w:eastAsia="Calibri" w:hAnsi="Times New Roman" w:cs="Times New Roman"/>
          <w:sz w:val="24"/>
          <w:szCs w:val="24"/>
        </w:rPr>
      </w:pPr>
      <w:r w:rsidRPr="000F2867">
        <w:rPr>
          <w:rFonts w:ascii="Times New Roman" w:eastAsia="Calibri" w:hAnsi="Times New Roman" w:cs="Times New Roman"/>
          <w:sz w:val="24"/>
          <w:szCs w:val="24"/>
        </w:rPr>
        <w:t>URBROJ: 2121/11-01-21-1</w:t>
      </w:r>
    </w:p>
    <w:p w14:paraId="4E52890B" w14:textId="71FB548A" w:rsidR="000F2867" w:rsidRPr="000F2867" w:rsidRDefault="000F2867" w:rsidP="000F2867">
      <w:pPr>
        <w:spacing w:after="0"/>
        <w:jc w:val="both"/>
        <w:rPr>
          <w:rFonts w:ascii="Times New Roman" w:eastAsia="Calibri" w:hAnsi="Times New Roman" w:cs="Times New Roman"/>
          <w:sz w:val="24"/>
          <w:szCs w:val="24"/>
        </w:rPr>
      </w:pPr>
      <w:r w:rsidRPr="000F2867">
        <w:rPr>
          <w:rFonts w:ascii="Times New Roman" w:eastAsia="Calibri" w:hAnsi="Times New Roman" w:cs="Times New Roman"/>
          <w:sz w:val="24"/>
          <w:szCs w:val="24"/>
        </w:rPr>
        <w:t>Šodolovci, 01. ožujka 2021.</w:t>
      </w:r>
    </w:p>
    <w:p w14:paraId="4F604D4D" w14:textId="77777777" w:rsidR="000F2867" w:rsidRPr="000F2867" w:rsidRDefault="000F2867" w:rsidP="000F2867">
      <w:pPr>
        <w:spacing w:after="0"/>
        <w:jc w:val="both"/>
        <w:rPr>
          <w:rFonts w:ascii="Times New Roman" w:eastAsia="Calibri" w:hAnsi="Times New Roman" w:cs="Times New Roman"/>
          <w:sz w:val="24"/>
          <w:szCs w:val="24"/>
        </w:rPr>
      </w:pPr>
      <w:r w:rsidRPr="000F2867">
        <w:rPr>
          <w:rFonts w:ascii="Times New Roman" w:eastAsia="Calibri" w:hAnsi="Times New Roman" w:cs="Times New Roman"/>
          <w:sz w:val="24"/>
          <w:szCs w:val="24"/>
        </w:rPr>
        <w:tab/>
      </w:r>
      <w:r w:rsidRPr="000F2867">
        <w:rPr>
          <w:rFonts w:ascii="Times New Roman" w:eastAsia="Calibri" w:hAnsi="Times New Roman" w:cs="Times New Roman"/>
          <w:sz w:val="24"/>
          <w:szCs w:val="24"/>
        </w:rPr>
        <w:tab/>
      </w:r>
      <w:r w:rsidRPr="000F2867">
        <w:rPr>
          <w:rFonts w:ascii="Times New Roman" w:eastAsia="Calibri" w:hAnsi="Times New Roman" w:cs="Times New Roman"/>
          <w:sz w:val="24"/>
          <w:szCs w:val="24"/>
        </w:rPr>
        <w:tab/>
      </w:r>
      <w:r w:rsidRPr="000F2867">
        <w:rPr>
          <w:rFonts w:ascii="Times New Roman" w:eastAsia="Calibri" w:hAnsi="Times New Roman" w:cs="Times New Roman"/>
          <w:sz w:val="24"/>
          <w:szCs w:val="24"/>
        </w:rPr>
        <w:tab/>
      </w:r>
      <w:r w:rsidRPr="000F2867">
        <w:rPr>
          <w:rFonts w:ascii="Times New Roman" w:eastAsia="Calibri" w:hAnsi="Times New Roman" w:cs="Times New Roman"/>
          <w:sz w:val="24"/>
          <w:szCs w:val="24"/>
        </w:rPr>
        <w:tab/>
      </w:r>
      <w:r w:rsidRPr="000F2867">
        <w:rPr>
          <w:rFonts w:ascii="Times New Roman" w:eastAsia="Calibri" w:hAnsi="Times New Roman" w:cs="Times New Roman"/>
          <w:sz w:val="24"/>
          <w:szCs w:val="24"/>
        </w:rPr>
        <w:tab/>
      </w:r>
      <w:r w:rsidRPr="000F2867">
        <w:rPr>
          <w:rFonts w:ascii="Times New Roman" w:eastAsia="Calibri" w:hAnsi="Times New Roman" w:cs="Times New Roman"/>
          <w:sz w:val="24"/>
          <w:szCs w:val="24"/>
        </w:rPr>
        <w:tab/>
        <w:t>PREDSJEDNIK OPĆINSKOG VIJEĆA:</w:t>
      </w:r>
    </w:p>
    <w:p w14:paraId="3C8268CD" w14:textId="50E345EB" w:rsidR="000F2867" w:rsidRDefault="000F2867" w:rsidP="000F2867">
      <w:pPr>
        <w:spacing w:after="0"/>
        <w:jc w:val="both"/>
        <w:rPr>
          <w:rFonts w:ascii="Times New Roman" w:eastAsia="Calibri" w:hAnsi="Times New Roman" w:cs="Times New Roman"/>
          <w:sz w:val="24"/>
          <w:szCs w:val="24"/>
        </w:rPr>
      </w:pPr>
      <w:r w:rsidRPr="000F2867">
        <w:rPr>
          <w:rFonts w:ascii="Times New Roman" w:eastAsia="Calibri" w:hAnsi="Times New Roman" w:cs="Times New Roman"/>
          <w:sz w:val="24"/>
          <w:szCs w:val="24"/>
        </w:rPr>
        <w:t xml:space="preserve">                                                                                                         Lazar Telenta</w:t>
      </w:r>
      <w:r>
        <w:rPr>
          <w:rFonts w:ascii="Times New Roman" w:eastAsia="Calibri" w:hAnsi="Times New Roman" w:cs="Times New Roman"/>
          <w:sz w:val="24"/>
          <w:szCs w:val="24"/>
        </w:rPr>
        <w:t>, v.r.</w:t>
      </w:r>
    </w:p>
    <w:p w14:paraId="39FE31B9" w14:textId="21C8BC09" w:rsidR="000F2867" w:rsidRDefault="000F2867" w:rsidP="000F2867">
      <w:pPr>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___________________________________________________________________________</w:t>
      </w:r>
      <w:r w:rsidR="00512F78">
        <w:rPr>
          <w:rFonts w:ascii="Times New Roman" w:eastAsia="Calibri" w:hAnsi="Times New Roman" w:cs="Times New Roman"/>
          <w:sz w:val="24"/>
          <w:szCs w:val="24"/>
        </w:rPr>
        <w:t>__</w:t>
      </w:r>
    </w:p>
    <w:p w14:paraId="4B2DD044" w14:textId="77777777" w:rsidR="000F2867" w:rsidRPr="000F2867" w:rsidRDefault="000F2867" w:rsidP="000F2867">
      <w:pPr>
        <w:spacing w:after="0"/>
        <w:jc w:val="both"/>
      </w:pPr>
    </w:p>
    <w:p w14:paraId="4921606F" w14:textId="2457314C" w:rsidR="00A8178A" w:rsidRPr="00512F78" w:rsidRDefault="00A8178A" w:rsidP="00512F78">
      <w:pPr>
        <w:spacing w:after="0" w:line="240" w:lineRule="auto"/>
        <w:jc w:val="center"/>
        <w:rPr>
          <w:rFonts w:ascii="Times New Roman" w:eastAsia="Calibri" w:hAnsi="Times New Roman" w:cs="Times New Roman"/>
          <w:bCs/>
          <w:sz w:val="24"/>
          <w:szCs w:val="24"/>
        </w:rPr>
      </w:pPr>
      <w:r w:rsidRPr="00A8178A">
        <w:rPr>
          <w:rFonts w:ascii="Times New Roman" w:eastAsia="Calibri" w:hAnsi="Times New Roman" w:cs="Times New Roman"/>
          <w:bCs/>
          <w:sz w:val="24"/>
          <w:szCs w:val="24"/>
        </w:rPr>
        <w:t xml:space="preserve">PLAN DJELOVANJA U PODRUČJU PRIRODNIH NEPOGODA </w:t>
      </w:r>
      <w:r>
        <w:rPr>
          <w:rFonts w:ascii="Times New Roman" w:eastAsia="Calibri" w:hAnsi="Times New Roman" w:cs="Times New Roman"/>
          <w:bCs/>
          <w:sz w:val="24"/>
          <w:szCs w:val="24"/>
        </w:rPr>
        <w:t xml:space="preserve">OPĆINE ŠODOLOVCI </w:t>
      </w:r>
      <w:r w:rsidRPr="00A8178A">
        <w:rPr>
          <w:rFonts w:ascii="Times New Roman" w:eastAsia="Calibri" w:hAnsi="Times New Roman" w:cs="Times New Roman"/>
          <w:bCs/>
          <w:sz w:val="24"/>
          <w:szCs w:val="24"/>
        </w:rPr>
        <w:t>ZA 2021. GODINU</w:t>
      </w:r>
    </w:p>
    <w:p w14:paraId="207D5CB1" w14:textId="77777777" w:rsidR="00A8178A" w:rsidRPr="00A8178A" w:rsidRDefault="00A8178A" w:rsidP="00A8178A">
      <w:pPr>
        <w:spacing w:after="0" w:line="240" w:lineRule="auto"/>
        <w:jc w:val="center"/>
        <w:rPr>
          <w:rFonts w:ascii="Times New Roman" w:eastAsia="Calibri" w:hAnsi="Times New Roman" w:cs="Times New Roman"/>
          <w:sz w:val="24"/>
          <w:szCs w:val="24"/>
        </w:rPr>
      </w:pPr>
    </w:p>
    <w:p w14:paraId="0459A807" w14:textId="77777777" w:rsidR="00A8178A" w:rsidRPr="00A8178A" w:rsidRDefault="00A8178A" w:rsidP="00A8178A">
      <w:pPr>
        <w:spacing w:after="0" w:line="240" w:lineRule="auto"/>
        <w:jc w:val="center"/>
        <w:rPr>
          <w:rFonts w:ascii="Times New Roman" w:eastAsia="Calibri" w:hAnsi="Times New Roman" w:cs="Times New Roman"/>
          <w:sz w:val="24"/>
          <w:szCs w:val="24"/>
        </w:rPr>
      </w:pPr>
    </w:p>
    <w:p w14:paraId="7E8FD115" w14:textId="77777777" w:rsidR="00A8178A" w:rsidRPr="00A8178A" w:rsidRDefault="00A8178A" w:rsidP="00A8178A">
      <w:pPr>
        <w:keepNext/>
        <w:keepLines/>
        <w:spacing w:after="0" w:line="240" w:lineRule="auto"/>
        <w:jc w:val="both"/>
        <w:outlineLvl w:val="0"/>
        <w:rPr>
          <w:rFonts w:ascii="Times New Roman" w:eastAsia="Times New Roman" w:hAnsi="Times New Roman" w:cs="Times New Roman"/>
          <w:b/>
          <w:sz w:val="24"/>
          <w:szCs w:val="32"/>
        </w:rPr>
      </w:pPr>
      <w:bookmarkStart w:id="2" w:name="_Toc62800885"/>
      <w:r w:rsidRPr="00A8178A">
        <w:rPr>
          <w:rFonts w:ascii="Times New Roman" w:eastAsia="Times New Roman" w:hAnsi="Times New Roman" w:cs="Times New Roman"/>
          <w:b/>
          <w:sz w:val="24"/>
          <w:szCs w:val="32"/>
        </w:rPr>
        <w:t>UVOD</w:t>
      </w:r>
      <w:bookmarkEnd w:id="2"/>
    </w:p>
    <w:p w14:paraId="6E5509D6" w14:textId="77777777" w:rsidR="00A8178A" w:rsidRPr="00A8178A" w:rsidRDefault="00A8178A" w:rsidP="00A8178A">
      <w:pPr>
        <w:spacing w:after="0" w:line="240" w:lineRule="auto"/>
        <w:rPr>
          <w:rFonts w:ascii="Times New Roman" w:eastAsia="Calibri" w:hAnsi="Times New Roman" w:cs="Times New Roman"/>
          <w:sz w:val="24"/>
          <w:szCs w:val="24"/>
        </w:rPr>
      </w:pPr>
    </w:p>
    <w:p w14:paraId="4F6756A5" w14:textId="77777777" w:rsidR="00A8178A" w:rsidRPr="00A8178A" w:rsidRDefault="00A8178A" w:rsidP="00A8178A">
      <w:pPr>
        <w:spacing w:after="0" w:line="240" w:lineRule="auto"/>
        <w:jc w:val="both"/>
        <w:rPr>
          <w:rFonts w:ascii="Times New Roman" w:eastAsia="Calibri" w:hAnsi="Times New Roman" w:cs="Times New Roman"/>
          <w:sz w:val="24"/>
        </w:rPr>
      </w:pPr>
      <w:r w:rsidRPr="00A8178A">
        <w:rPr>
          <w:rFonts w:ascii="Times New Roman" w:eastAsia="Calibri" w:hAnsi="Times New Roman" w:cs="Times New Roman"/>
          <w:sz w:val="24"/>
        </w:rPr>
        <w:t xml:space="preserve">Zakonom o ublažavanju i uklanjanju posljedica prirodnih nepogoda („Narodne novine“, broj 16/19 - u daljnjem tekstu: </w:t>
      </w:r>
      <w:r w:rsidRPr="00A8178A">
        <w:rPr>
          <w:rFonts w:ascii="Times New Roman" w:eastAsia="Calibri" w:hAnsi="Times New Roman" w:cs="Times New Roman"/>
          <w:i/>
          <w:sz w:val="24"/>
        </w:rPr>
        <w:t>Zakona</w:t>
      </w:r>
      <w:r w:rsidRPr="00A8178A">
        <w:rPr>
          <w:rFonts w:ascii="Times New Roman" w:eastAsia="Calibri" w:hAnsi="Times New Roman" w:cs="Times New Roman"/>
          <w:sz w:val="24"/>
        </w:rPr>
        <w:t>) uređuju se kriteriji i ovlasti za proglašenje prirodne nepogode, procjena štete od prirodne nepogode, dodjela pomoći za ublažavanje i djelomično uklanjanje posljedica prirodnih nepogoda nastalih na području Republike Hrvatske, Registar šteta od prirodnih nepogoda te druga pitanja u vezi s dodjelom pomoći za ublažavanje i djelomično uklanjanje posljedica prirodnih nepogoda.</w:t>
      </w:r>
    </w:p>
    <w:p w14:paraId="4A73D42E" w14:textId="77777777" w:rsidR="00A8178A" w:rsidRPr="00A8178A" w:rsidRDefault="00A8178A" w:rsidP="00A8178A">
      <w:pPr>
        <w:spacing w:after="0" w:line="240" w:lineRule="auto"/>
        <w:jc w:val="both"/>
        <w:rPr>
          <w:rFonts w:ascii="Times New Roman" w:eastAsia="Calibri" w:hAnsi="Times New Roman" w:cs="Times New Roman"/>
          <w:sz w:val="24"/>
        </w:rPr>
      </w:pPr>
    </w:p>
    <w:p w14:paraId="589FB330" w14:textId="77777777" w:rsidR="00A8178A" w:rsidRPr="00A8178A" w:rsidRDefault="00A8178A" w:rsidP="00A8178A">
      <w:pPr>
        <w:spacing w:after="0" w:line="240" w:lineRule="auto"/>
        <w:jc w:val="both"/>
        <w:rPr>
          <w:rFonts w:ascii="Times New Roman" w:eastAsia="Calibri" w:hAnsi="Times New Roman" w:cs="Times New Roman"/>
          <w:sz w:val="24"/>
        </w:rPr>
      </w:pPr>
      <w:r w:rsidRPr="00A8178A">
        <w:rPr>
          <w:rFonts w:ascii="Times New Roman" w:eastAsia="Calibri" w:hAnsi="Times New Roman" w:cs="Times New Roman"/>
          <w:sz w:val="24"/>
        </w:rPr>
        <w:t xml:space="preserve">Temeljem članka 14. stavka 8. Zakona, Općinsko povjerenstvo za procjenu šteta od prirodnih nepogoda izrađuju Plan djelovanja u području prirodnih nepogoda te ga temeljem članka 17. Zakona, Općinsko vijeće Općine Šodolovci do 30. studenoga tekuće godine donosi za sljedeću kalendarsku godinu radi određenja mjera i postupanja djelomične sanacije šteta od prirodnih nepogoda. </w:t>
      </w:r>
    </w:p>
    <w:p w14:paraId="01AA2769" w14:textId="77777777" w:rsidR="00A8178A" w:rsidRPr="00A8178A" w:rsidRDefault="00A8178A" w:rsidP="00A8178A">
      <w:pPr>
        <w:spacing w:after="0" w:line="240" w:lineRule="auto"/>
        <w:jc w:val="both"/>
        <w:rPr>
          <w:rFonts w:ascii="Times New Roman" w:eastAsia="Calibri" w:hAnsi="Times New Roman" w:cs="Times New Roman"/>
          <w:sz w:val="24"/>
        </w:rPr>
      </w:pPr>
    </w:p>
    <w:p w14:paraId="77B69AFE" w14:textId="77777777" w:rsidR="00A8178A" w:rsidRPr="00A8178A" w:rsidRDefault="00A8178A" w:rsidP="00A8178A">
      <w:pPr>
        <w:spacing w:after="0" w:line="240" w:lineRule="auto"/>
        <w:jc w:val="both"/>
        <w:rPr>
          <w:rFonts w:ascii="Times New Roman" w:eastAsia="Calibri" w:hAnsi="Times New Roman" w:cs="Times New Roman"/>
          <w:sz w:val="24"/>
        </w:rPr>
      </w:pPr>
      <w:r w:rsidRPr="00A8178A">
        <w:rPr>
          <w:rFonts w:ascii="Times New Roman" w:eastAsia="Calibri" w:hAnsi="Times New Roman" w:cs="Times New Roman"/>
          <w:sz w:val="24"/>
        </w:rPr>
        <w:t>Plan djelovanja  u području prirodnih nepogoda sadrži:</w:t>
      </w:r>
    </w:p>
    <w:p w14:paraId="3364F6CA" w14:textId="77777777" w:rsidR="00A8178A" w:rsidRPr="00A8178A" w:rsidRDefault="00A8178A" w:rsidP="00A8178A">
      <w:pPr>
        <w:spacing w:after="0" w:line="240" w:lineRule="auto"/>
        <w:jc w:val="both"/>
        <w:rPr>
          <w:rFonts w:ascii="Times New Roman" w:eastAsia="Calibri" w:hAnsi="Times New Roman" w:cs="Times New Roman"/>
          <w:sz w:val="24"/>
        </w:rPr>
      </w:pPr>
      <w:r w:rsidRPr="00A8178A">
        <w:rPr>
          <w:rFonts w:ascii="Times New Roman" w:eastAsia="Calibri" w:hAnsi="Times New Roman" w:cs="Times New Roman"/>
          <w:sz w:val="24"/>
        </w:rPr>
        <w:t xml:space="preserve"> 1.</w:t>
      </w:r>
      <w:r w:rsidRPr="00A8178A">
        <w:rPr>
          <w:rFonts w:ascii="Times New Roman" w:eastAsia="Calibri" w:hAnsi="Times New Roman" w:cs="Times New Roman"/>
          <w:sz w:val="24"/>
        </w:rPr>
        <w:tab/>
        <w:t>popis mjera i nositelja mjera u slučaju nastajanja prirodne nepogode,</w:t>
      </w:r>
    </w:p>
    <w:p w14:paraId="435C73C8" w14:textId="77777777" w:rsidR="00A8178A" w:rsidRPr="00A8178A" w:rsidRDefault="00A8178A" w:rsidP="00A8178A">
      <w:pPr>
        <w:spacing w:after="0" w:line="240" w:lineRule="auto"/>
        <w:ind w:left="705" w:hanging="705"/>
        <w:jc w:val="both"/>
        <w:rPr>
          <w:rFonts w:ascii="Times New Roman" w:eastAsia="Calibri" w:hAnsi="Times New Roman" w:cs="Times New Roman"/>
          <w:sz w:val="24"/>
        </w:rPr>
      </w:pPr>
      <w:r w:rsidRPr="00A8178A">
        <w:rPr>
          <w:rFonts w:ascii="Times New Roman" w:eastAsia="Calibri" w:hAnsi="Times New Roman" w:cs="Times New Roman"/>
          <w:sz w:val="24"/>
        </w:rPr>
        <w:t xml:space="preserve"> 2.</w:t>
      </w:r>
      <w:r w:rsidRPr="00A8178A">
        <w:rPr>
          <w:rFonts w:ascii="Times New Roman" w:eastAsia="Calibri" w:hAnsi="Times New Roman" w:cs="Times New Roman"/>
          <w:sz w:val="24"/>
        </w:rPr>
        <w:tab/>
        <w:t xml:space="preserve">procjene osiguranja opreme i drugih sredstava za zaštitu i sprječavanje stradanja imovine, </w:t>
      </w:r>
      <w:r w:rsidRPr="00A8178A">
        <w:rPr>
          <w:rFonts w:ascii="Times New Roman" w:eastAsia="Calibri" w:hAnsi="Times New Roman" w:cs="Times New Roman"/>
          <w:sz w:val="24"/>
        </w:rPr>
        <w:br/>
        <w:t>gospodarskih funkcija i stradanja stanovništva</w:t>
      </w:r>
    </w:p>
    <w:p w14:paraId="4CD295AC" w14:textId="77777777" w:rsidR="00A8178A" w:rsidRPr="00A8178A" w:rsidRDefault="00A8178A" w:rsidP="00A8178A">
      <w:pPr>
        <w:spacing w:after="0" w:line="240" w:lineRule="auto"/>
        <w:ind w:left="705" w:hanging="645"/>
        <w:jc w:val="both"/>
        <w:rPr>
          <w:rFonts w:ascii="Times New Roman" w:eastAsia="Calibri" w:hAnsi="Times New Roman" w:cs="Times New Roman"/>
          <w:sz w:val="24"/>
        </w:rPr>
      </w:pPr>
      <w:r w:rsidRPr="00A8178A">
        <w:rPr>
          <w:rFonts w:ascii="Times New Roman" w:eastAsia="Calibri" w:hAnsi="Times New Roman" w:cs="Times New Roman"/>
          <w:sz w:val="24"/>
        </w:rPr>
        <w:t>3.</w:t>
      </w:r>
      <w:r w:rsidRPr="00A8178A">
        <w:rPr>
          <w:rFonts w:ascii="Times New Roman" w:eastAsia="Calibri" w:hAnsi="Times New Roman" w:cs="Times New Roman"/>
          <w:sz w:val="24"/>
        </w:rPr>
        <w:tab/>
        <w:t xml:space="preserve">sve druge mjere koje uključuju suradnju s nadležnim tijelima iz ovoga Zakona i/ili drugih </w:t>
      </w:r>
      <w:r w:rsidRPr="00A8178A">
        <w:rPr>
          <w:rFonts w:ascii="Times New Roman" w:eastAsia="Calibri" w:hAnsi="Times New Roman" w:cs="Times New Roman"/>
          <w:sz w:val="24"/>
        </w:rPr>
        <w:br/>
        <w:t xml:space="preserve">tijela, znanstvenih ustanova i stručnjaka za područje prirodnih nepogoda. </w:t>
      </w:r>
    </w:p>
    <w:p w14:paraId="45C4D567" w14:textId="77777777" w:rsidR="00A8178A" w:rsidRPr="00A8178A" w:rsidRDefault="00A8178A" w:rsidP="00A8178A">
      <w:pPr>
        <w:spacing w:after="0" w:line="240" w:lineRule="auto"/>
        <w:jc w:val="both"/>
        <w:rPr>
          <w:rFonts w:ascii="Times New Roman" w:eastAsia="Calibri" w:hAnsi="Times New Roman" w:cs="Times New Roman"/>
          <w:sz w:val="24"/>
        </w:rPr>
      </w:pPr>
    </w:p>
    <w:p w14:paraId="2B3BBC2B" w14:textId="77777777" w:rsidR="00A8178A" w:rsidRPr="00A8178A" w:rsidRDefault="00A8178A" w:rsidP="00A8178A">
      <w:pPr>
        <w:spacing w:after="0" w:line="240" w:lineRule="auto"/>
        <w:jc w:val="both"/>
        <w:rPr>
          <w:rFonts w:ascii="Times New Roman" w:eastAsia="Calibri" w:hAnsi="Times New Roman" w:cs="Times New Roman"/>
          <w:sz w:val="24"/>
        </w:rPr>
      </w:pPr>
      <w:r w:rsidRPr="00A8178A">
        <w:rPr>
          <w:rFonts w:ascii="Times New Roman" w:eastAsia="Calibri" w:hAnsi="Times New Roman" w:cs="Times New Roman"/>
          <w:sz w:val="24"/>
        </w:rPr>
        <w:t>Člankom 17. stavka 3.</w:t>
      </w:r>
      <w:r w:rsidRPr="00A8178A">
        <w:rPr>
          <w:rFonts w:ascii="Times New Roman" w:eastAsia="Calibri" w:hAnsi="Times New Roman" w:cs="Times New Roman"/>
          <w:i/>
          <w:sz w:val="24"/>
        </w:rPr>
        <w:t xml:space="preserve"> Zakona</w:t>
      </w:r>
      <w:r w:rsidRPr="00A8178A">
        <w:rPr>
          <w:rFonts w:ascii="Times New Roman" w:eastAsia="Calibri" w:hAnsi="Times New Roman" w:cs="Times New Roman"/>
          <w:sz w:val="24"/>
        </w:rPr>
        <w:t xml:space="preserve">, izvršno tijelo jedinice lokalne samouprave (načelnik) podnosi predstavničkom tijelu jedinice lokalne samouprave, do 31. ožujka tekuće godine, izvješće o izvršenju Plana djelovanja u području prirodnih nepogoda za proteklu kalendarsku godinu. </w:t>
      </w:r>
    </w:p>
    <w:p w14:paraId="2DAE78BE" w14:textId="77777777" w:rsidR="00A8178A" w:rsidRPr="00A8178A" w:rsidRDefault="00A8178A" w:rsidP="00A8178A">
      <w:pPr>
        <w:spacing w:after="0" w:line="240" w:lineRule="auto"/>
        <w:jc w:val="both"/>
        <w:rPr>
          <w:rFonts w:ascii="Times New Roman" w:eastAsia="Calibri" w:hAnsi="Times New Roman" w:cs="Times New Roman"/>
          <w:sz w:val="24"/>
        </w:rPr>
      </w:pPr>
    </w:p>
    <w:p w14:paraId="195AD091" w14:textId="77777777" w:rsidR="00A8178A" w:rsidRPr="00A8178A" w:rsidRDefault="00A8178A" w:rsidP="00A8178A">
      <w:pPr>
        <w:spacing w:after="0" w:line="240" w:lineRule="auto"/>
        <w:jc w:val="both"/>
        <w:rPr>
          <w:rFonts w:ascii="Times New Roman" w:eastAsia="Calibri" w:hAnsi="Times New Roman" w:cs="Times New Roman"/>
          <w:sz w:val="24"/>
        </w:rPr>
      </w:pPr>
      <w:r w:rsidRPr="00A8178A">
        <w:rPr>
          <w:rFonts w:ascii="Times New Roman" w:eastAsia="Calibri" w:hAnsi="Times New Roman" w:cs="Times New Roman"/>
          <w:sz w:val="24"/>
        </w:rPr>
        <w:t xml:space="preserve">Svrha ovog Plana je prikaz specifičnosti prirodnih nepogoda na području Općine Šodolovci, kako bi se stanovništvo uputilo na primjene mjera sprječavanja nepogoda ili ublažavanja njihovih posljedica. Ovim planom evidentirane su moguće prirodne nepogode na području Općine Šodolovci. </w:t>
      </w:r>
    </w:p>
    <w:p w14:paraId="4BFFFF5A" w14:textId="77777777" w:rsidR="00A8178A" w:rsidRPr="00A8178A" w:rsidRDefault="00A8178A" w:rsidP="00A8178A">
      <w:pPr>
        <w:spacing w:after="0" w:line="240" w:lineRule="auto"/>
        <w:jc w:val="both"/>
        <w:rPr>
          <w:rFonts w:ascii="Times New Roman" w:eastAsia="Calibri" w:hAnsi="Times New Roman" w:cs="Times New Roman"/>
          <w:sz w:val="24"/>
        </w:rPr>
      </w:pPr>
    </w:p>
    <w:p w14:paraId="36F3EDC5" w14:textId="77777777" w:rsidR="00A8178A" w:rsidRPr="00A8178A" w:rsidRDefault="00A8178A" w:rsidP="00A8178A">
      <w:pPr>
        <w:spacing w:after="0" w:line="240" w:lineRule="auto"/>
        <w:jc w:val="both"/>
        <w:rPr>
          <w:rFonts w:ascii="Times New Roman" w:eastAsia="Calibri" w:hAnsi="Times New Roman" w:cs="Times New Roman"/>
          <w:sz w:val="24"/>
        </w:rPr>
      </w:pPr>
      <w:r w:rsidRPr="00A8178A">
        <w:rPr>
          <w:rFonts w:ascii="Times New Roman" w:eastAsia="Calibri" w:hAnsi="Times New Roman" w:cs="Times New Roman"/>
          <w:sz w:val="24"/>
        </w:rPr>
        <w:t>U cilju sprječavanja nastanka i ublažavanja posljedica prirodnih nepogoda veoma je bitna suradnja Županijskog povjerenstva, Gradskog i  Općinskog povjerenstva, operativnih snaga sustava civilne zaštite te stanovnika koji svojim djelovanjem mogu u znatnoj mjeri spriječiti nastanak prirodne nepogode i ublažiti njihove posljedice.</w:t>
      </w:r>
    </w:p>
    <w:p w14:paraId="46F582BF" w14:textId="77777777" w:rsidR="00A8178A" w:rsidRPr="00A8178A" w:rsidRDefault="00A8178A" w:rsidP="00A8178A">
      <w:pPr>
        <w:spacing w:after="0" w:line="240" w:lineRule="auto"/>
        <w:jc w:val="both"/>
        <w:rPr>
          <w:rFonts w:ascii="Times New Roman" w:eastAsia="Calibri" w:hAnsi="Times New Roman" w:cs="Times New Roman"/>
          <w:sz w:val="24"/>
        </w:rPr>
      </w:pPr>
    </w:p>
    <w:p w14:paraId="53A5AD9B" w14:textId="77777777" w:rsidR="00A8178A" w:rsidRPr="00A8178A" w:rsidRDefault="00A8178A" w:rsidP="00A8178A">
      <w:pPr>
        <w:spacing w:after="0" w:line="240" w:lineRule="auto"/>
        <w:rPr>
          <w:rFonts w:ascii="Times New Roman" w:eastAsia="Calibri" w:hAnsi="Times New Roman" w:cs="Times New Roman"/>
          <w:i/>
          <w:sz w:val="24"/>
        </w:rPr>
      </w:pPr>
    </w:p>
    <w:p w14:paraId="1601F372" w14:textId="77777777" w:rsidR="00A8178A" w:rsidRPr="00A8178A" w:rsidRDefault="00A8178A" w:rsidP="00A8178A">
      <w:pPr>
        <w:spacing w:after="0" w:line="240" w:lineRule="auto"/>
        <w:jc w:val="both"/>
        <w:rPr>
          <w:rFonts w:ascii="Times New Roman" w:eastAsia="Calibri" w:hAnsi="Times New Roman" w:cs="Times New Roman"/>
          <w:sz w:val="24"/>
        </w:rPr>
      </w:pPr>
    </w:p>
    <w:p w14:paraId="65E18C86" w14:textId="54A04A82" w:rsidR="00A8178A" w:rsidRPr="00A8178A" w:rsidRDefault="00A8178A" w:rsidP="00A8178A">
      <w:pPr>
        <w:keepNext/>
        <w:keepLines/>
        <w:spacing w:after="0" w:line="240" w:lineRule="auto"/>
        <w:jc w:val="both"/>
        <w:outlineLvl w:val="0"/>
        <w:rPr>
          <w:rFonts w:ascii="Times New Roman" w:eastAsia="Times New Roman" w:hAnsi="Times New Roman" w:cs="Times New Roman"/>
          <w:b/>
          <w:sz w:val="24"/>
          <w:szCs w:val="32"/>
        </w:rPr>
      </w:pPr>
      <w:bookmarkStart w:id="3" w:name="_Toc62800886"/>
      <w:r w:rsidRPr="00A8178A">
        <w:rPr>
          <w:rFonts w:ascii="Times New Roman" w:eastAsia="Times New Roman" w:hAnsi="Times New Roman" w:cs="Times New Roman"/>
          <w:b/>
          <w:sz w:val="24"/>
          <w:szCs w:val="32"/>
        </w:rPr>
        <w:t>1. MOGUĆE UGROZE NA PODRUČJU OPĆINE ŠODOLOVCI</w:t>
      </w:r>
      <w:bookmarkEnd w:id="3"/>
    </w:p>
    <w:p w14:paraId="18D8DE61" w14:textId="77777777" w:rsidR="00A8178A" w:rsidRPr="00A8178A" w:rsidRDefault="00A8178A" w:rsidP="00A8178A">
      <w:pPr>
        <w:spacing w:after="0" w:line="240" w:lineRule="auto"/>
        <w:jc w:val="both"/>
        <w:rPr>
          <w:rFonts w:ascii="Times New Roman" w:eastAsia="Calibri" w:hAnsi="Times New Roman" w:cs="Times New Roman"/>
          <w:b/>
          <w:sz w:val="24"/>
        </w:rPr>
      </w:pPr>
    </w:p>
    <w:p w14:paraId="52D7DFB7" w14:textId="77777777" w:rsidR="00A8178A" w:rsidRPr="00A8178A" w:rsidRDefault="00A8178A" w:rsidP="00A8178A">
      <w:pPr>
        <w:keepNext/>
        <w:keepLines/>
        <w:spacing w:before="40" w:after="0" w:line="240" w:lineRule="auto"/>
        <w:jc w:val="both"/>
        <w:outlineLvl w:val="1"/>
        <w:rPr>
          <w:rFonts w:ascii="Times New Roman" w:eastAsia="Times New Roman" w:hAnsi="Times New Roman" w:cs="Times New Roman"/>
          <w:b/>
          <w:sz w:val="24"/>
          <w:szCs w:val="24"/>
        </w:rPr>
      </w:pPr>
      <w:r w:rsidRPr="00A8178A">
        <w:rPr>
          <w:rFonts w:ascii="Times New Roman" w:eastAsia="Times New Roman" w:hAnsi="Times New Roman" w:cs="Times New Roman"/>
          <w:b/>
          <w:sz w:val="24"/>
          <w:szCs w:val="24"/>
        </w:rPr>
        <w:t xml:space="preserve"> </w:t>
      </w:r>
      <w:bookmarkStart w:id="4" w:name="_Toc62800887"/>
      <w:r w:rsidRPr="00A8178A">
        <w:rPr>
          <w:rFonts w:ascii="Times New Roman" w:eastAsia="Times New Roman" w:hAnsi="Times New Roman" w:cs="Times New Roman"/>
          <w:b/>
          <w:sz w:val="24"/>
          <w:szCs w:val="24"/>
        </w:rPr>
        <w:t>1.1. UGROZE DEFINIRANE ZAKONOM</w:t>
      </w:r>
      <w:bookmarkEnd w:id="4"/>
    </w:p>
    <w:p w14:paraId="3EAE5D53" w14:textId="77777777" w:rsidR="00A8178A" w:rsidRPr="00A8178A" w:rsidRDefault="00A8178A" w:rsidP="00A8178A">
      <w:pPr>
        <w:spacing w:after="0" w:line="240" w:lineRule="auto"/>
        <w:jc w:val="both"/>
        <w:rPr>
          <w:rFonts w:ascii="Times New Roman" w:eastAsia="Calibri" w:hAnsi="Times New Roman" w:cs="Times New Roman"/>
          <w:sz w:val="24"/>
        </w:rPr>
      </w:pPr>
    </w:p>
    <w:p w14:paraId="423F1DEE" w14:textId="77777777" w:rsidR="00A8178A" w:rsidRPr="00A8178A" w:rsidRDefault="00A8178A" w:rsidP="00A8178A">
      <w:pPr>
        <w:spacing w:after="0" w:line="240" w:lineRule="auto"/>
        <w:jc w:val="both"/>
        <w:rPr>
          <w:rFonts w:ascii="Times New Roman" w:eastAsia="Calibri" w:hAnsi="Times New Roman" w:cs="Times New Roman"/>
          <w:sz w:val="24"/>
          <w:szCs w:val="24"/>
        </w:rPr>
      </w:pPr>
      <w:r w:rsidRPr="00A8178A">
        <w:rPr>
          <w:rFonts w:ascii="Times New Roman" w:eastAsia="Calibri" w:hAnsi="Times New Roman" w:cs="Times New Roman"/>
          <w:sz w:val="24"/>
          <w:szCs w:val="24"/>
        </w:rPr>
        <w:t xml:space="preserve">Temeljem članka 3. </w:t>
      </w:r>
      <w:r w:rsidRPr="00A8178A">
        <w:rPr>
          <w:rFonts w:ascii="Times New Roman" w:eastAsia="Calibri" w:hAnsi="Times New Roman" w:cs="Times New Roman"/>
          <w:i/>
          <w:sz w:val="24"/>
          <w:szCs w:val="24"/>
        </w:rPr>
        <w:t>Zakona</w:t>
      </w:r>
      <w:r w:rsidRPr="00A8178A">
        <w:rPr>
          <w:rFonts w:ascii="Times New Roman" w:eastAsia="Calibri" w:hAnsi="Times New Roman" w:cs="Times New Roman"/>
          <w:sz w:val="24"/>
          <w:szCs w:val="24"/>
        </w:rPr>
        <w:t xml:space="preserve">, Prirodnom nepogodom, u smislu ovoga </w:t>
      </w:r>
      <w:r w:rsidRPr="00A8178A">
        <w:rPr>
          <w:rFonts w:ascii="Times New Roman" w:eastAsia="Calibri" w:hAnsi="Times New Roman" w:cs="Times New Roman"/>
          <w:i/>
          <w:sz w:val="24"/>
          <w:szCs w:val="24"/>
        </w:rPr>
        <w:t>Zakona</w:t>
      </w:r>
      <w:r w:rsidRPr="00A8178A">
        <w:rPr>
          <w:rFonts w:ascii="Times New Roman" w:eastAsia="Calibri" w:hAnsi="Times New Roman" w:cs="Times New Roman"/>
          <w:sz w:val="24"/>
          <w:szCs w:val="24"/>
        </w:rPr>
        <w:t>, smatraju se iznenadne okolnosti uzrokovane nepovoljnim vremenskim prilikama, seizmičkim uzrocima i drugim prirodnim uzrocima koje prekidaju normalno odvijanje života, uzrokuju žrtve, štetu na imovini i/ili njezin gubitak te štetu na javnoj infrastrukturi i/ili u okolišu.</w:t>
      </w:r>
    </w:p>
    <w:p w14:paraId="0A6C1911" w14:textId="77777777" w:rsidR="00A8178A" w:rsidRPr="00A8178A" w:rsidRDefault="00A8178A" w:rsidP="00A8178A">
      <w:pPr>
        <w:spacing w:after="0" w:line="240" w:lineRule="auto"/>
        <w:jc w:val="both"/>
        <w:rPr>
          <w:rFonts w:ascii="Times New Roman" w:eastAsia="Calibri" w:hAnsi="Times New Roman" w:cs="Times New Roman"/>
          <w:sz w:val="24"/>
          <w:szCs w:val="24"/>
        </w:rPr>
      </w:pPr>
    </w:p>
    <w:p w14:paraId="700A6056" w14:textId="77777777" w:rsidR="00A8178A" w:rsidRPr="00A8178A" w:rsidRDefault="00A8178A" w:rsidP="00A8178A">
      <w:pPr>
        <w:spacing w:after="0" w:line="240" w:lineRule="auto"/>
        <w:jc w:val="both"/>
        <w:rPr>
          <w:rFonts w:ascii="Times New Roman" w:eastAsia="Calibri" w:hAnsi="Times New Roman" w:cs="Times New Roman"/>
          <w:sz w:val="24"/>
          <w:szCs w:val="24"/>
        </w:rPr>
      </w:pPr>
      <w:r w:rsidRPr="00A8178A">
        <w:rPr>
          <w:rFonts w:ascii="Times New Roman" w:eastAsia="Calibri" w:hAnsi="Times New Roman" w:cs="Times New Roman"/>
          <w:sz w:val="24"/>
          <w:szCs w:val="24"/>
        </w:rPr>
        <w:t>Prirodnom nepogodom smatraju se:</w:t>
      </w:r>
    </w:p>
    <w:p w14:paraId="591EC82A" w14:textId="77777777" w:rsidR="00A8178A" w:rsidRPr="00A8178A" w:rsidRDefault="00A8178A" w:rsidP="00A8178A">
      <w:pPr>
        <w:spacing w:after="0" w:line="240" w:lineRule="auto"/>
        <w:jc w:val="both"/>
        <w:rPr>
          <w:rFonts w:ascii="Times New Roman" w:eastAsia="Calibri" w:hAnsi="Times New Roman" w:cs="Times New Roman"/>
          <w:sz w:val="24"/>
          <w:szCs w:val="24"/>
        </w:rPr>
      </w:pPr>
      <w:r w:rsidRPr="00A8178A">
        <w:rPr>
          <w:rFonts w:ascii="Times New Roman" w:eastAsia="Calibri" w:hAnsi="Times New Roman" w:cs="Times New Roman"/>
          <w:sz w:val="24"/>
          <w:szCs w:val="24"/>
        </w:rPr>
        <w:t xml:space="preserve">   1. potres,</w:t>
      </w:r>
    </w:p>
    <w:p w14:paraId="0CF1D617" w14:textId="77777777" w:rsidR="00A8178A" w:rsidRPr="00A8178A" w:rsidRDefault="00A8178A" w:rsidP="00A8178A">
      <w:pPr>
        <w:spacing w:after="0" w:line="240" w:lineRule="auto"/>
        <w:jc w:val="both"/>
        <w:rPr>
          <w:rFonts w:ascii="Times New Roman" w:eastAsia="Calibri" w:hAnsi="Times New Roman" w:cs="Times New Roman"/>
          <w:sz w:val="24"/>
          <w:szCs w:val="24"/>
        </w:rPr>
      </w:pPr>
      <w:r w:rsidRPr="00A8178A">
        <w:rPr>
          <w:rFonts w:ascii="Times New Roman" w:eastAsia="Calibri" w:hAnsi="Times New Roman" w:cs="Times New Roman"/>
          <w:sz w:val="24"/>
          <w:szCs w:val="24"/>
        </w:rPr>
        <w:t xml:space="preserve">   2. olujni i orkanski vjetar,</w:t>
      </w:r>
    </w:p>
    <w:p w14:paraId="34AEFA3C" w14:textId="77777777" w:rsidR="00A8178A" w:rsidRPr="00A8178A" w:rsidRDefault="00A8178A" w:rsidP="00A8178A">
      <w:pPr>
        <w:spacing w:after="0" w:line="240" w:lineRule="auto"/>
        <w:jc w:val="both"/>
        <w:rPr>
          <w:rFonts w:ascii="Times New Roman" w:eastAsia="Calibri" w:hAnsi="Times New Roman" w:cs="Times New Roman"/>
          <w:sz w:val="24"/>
          <w:szCs w:val="24"/>
        </w:rPr>
      </w:pPr>
      <w:r w:rsidRPr="00A8178A">
        <w:rPr>
          <w:rFonts w:ascii="Times New Roman" w:eastAsia="Calibri" w:hAnsi="Times New Roman" w:cs="Times New Roman"/>
          <w:sz w:val="24"/>
          <w:szCs w:val="24"/>
        </w:rPr>
        <w:t xml:space="preserve">   3. požar,</w:t>
      </w:r>
    </w:p>
    <w:p w14:paraId="37C2AD62" w14:textId="77777777" w:rsidR="00A8178A" w:rsidRPr="00A8178A" w:rsidRDefault="00A8178A" w:rsidP="00A8178A">
      <w:pPr>
        <w:spacing w:after="0" w:line="240" w:lineRule="auto"/>
        <w:jc w:val="both"/>
        <w:rPr>
          <w:rFonts w:ascii="Times New Roman" w:eastAsia="Calibri" w:hAnsi="Times New Roman" w:cs="Times New Roman"/>
          <w:sz w:val="24"/>
          <w:szCs w:val="24"/>
        </w:rPr>
      </w:pPr>
      <w:r w:rsidRPr="00A8178A">
        <w:rPr>
          <w:rFonts w:ascii="Times New Roman" w:eastAsia="Calibri" w:hAnsi="Times New Roman" w:cs="Times New Roman"/>
          <w:sz w:val="24"/>
          <w:szCs w:val="24"/>
        </w:rPr>
        <w:t xml:space="preserve">   4. poplava,</w:t>
      </w:r>
    </w:p>
    <w:p w14:paraId="42825D6C" w14:textId="77777777" w:rsidR="00A8178A" w:rsidRPr="00A8178A" w:rsidRDefault="00A8178A" w:rsidP="00A8178A">
      <w:pPr>
        <w:spacing w:after="0" w:line="240" w:lineRule="auto"/>
        <w:jc w:val="both"/>
        <w:rPr>
          <w:rFonts w:ascii="Times New Roman" w:eastAsia="Calibri" w:hAnsi="Times New Roman" w:cs="Times New Roman"/>
          <w:sz w:val="24"/>
          <w:szCs w:val="24"/>
        </w:rPr>
      </w:pPr>
      <w:r w:rsidRPr="00A8178A">
        <w:rPr>
          <w:rFonts w:ascii="Times New Roman" w:eastAsia="Calibri" w:hAnsi="Times New Roman" w:cs="Times New Roman"/>
          <w:sz w:val="24"/>
          <w:szCs w:val="24"/>
        </w:rPr>
        <w:t xml:space="preserve">   5. suša,</w:t>
      </w:r>
    </w:p>
    <w:p w14:paraId="1E46C364" w14:textId="77777777" w:rsidR="00A8178A" w:rsidRPr="00A8178A" w:rsidRDefault="00A8178A" w:rsidP="00A8178A">
      <w:pPr>
        <w:spacing w:after="0" w:line="240" w:lineRule="auto"/>
        <w:jc w:val="both"/>
        <w:rPr>
          <w:rFonts w:ascii="Times New Roman" w:eastAsia="Calibri" w:hAnsi="Times New Roman" w:cs="Times New Roman"/>
          <w:sz w:val="24"/>
          <w:szCs w:val="24"/>
        </w:rPr>
      </w:pPr>
      <w:r w:rsidRPr="00A8178A">
        <w:rPr>
          <w:rFonts w:ascii="Times New Roman" w:eastAsia="Calibri" w:hAnsi="Times New Roman" w:cs="Times New Roman"/>
          <w:sz w:val="24"/>
          <w:szCs w:val="24"/>
        </w:rPr>
        <w:t xml:space="preserve">   6. tuča, kiša koja se smrzava u dodiru s podlogom,</w:t>
      </w:r>
    </w:p>
    <w:p w14:paraId="1BC28DED" w14:textId="77777777" w:rsidR="00A8178A" w:rsidRPr="00A8178A" w:rsidRDefault="00A8178A" w:rsidP="00A8178A">
      <w:pPr>
        <w:spacing w:after="0" w:line="240" w:lineRule="auto"/>
        <w:jc w:val="both"/>
        <w:rPr>
          <w:rFonts w:ascii="Times New Roman" w:eastAsia="Calibri" w:hAnsi="Times New Roman" w:cs="Times New Roman"/>
          <w:sz w:val="24"/>
          <w:szCs w:val="24"/>
        </w:rPr>
      </w:pPr>
      <w:r w:rsidRPr="00A8178A">
        <w:rPr>
          <w:rFonts w:ascii="Times New Roman" w:eastAsia="Calibri" w:hAnsi="Times New Roman" w:cs="Times New Roman"/>
          <w:sz w:val="24"/>
          <w:szCs w:val="24"/>
        </w:rPr>
        <w:t xml:space="preserve">   7. mraz,</w:t>
      </w:r>
    </w:p>
    <w:p w14:paraId="11CB723A" w14:textId="77777777" w:rsidR="00A8178A" w:rsidRPr="00A8178A" w:rsidRDefault="00A8178A" w:rsidP="00A8178A">
      <w:pPr>
        <w:spacing w:after="0" w:line="240" w:lineRule="auto"/>
        <w:jc w:val="both"/>
        <w:rPr>
          <w:rFonts w:ascii="Times New Roman" w:eastAsia="Calibri" w:hAnsi="Times New Roman" w:cs="Times New Roman"/>
          <w:sz w:val="24"/>
          <w:szCs w:val="24"/>
        </w:rPr>
      </w:pPr>
      <w:r w:rsidRPr="00A8178A">
        <w:rPr>
          <w:rFonts w:ascii="Times New Roman" w:eastAsia="Calibri" w:hAnsi="Times New Roman" w:cs="Times New Roman"/>
          <w:sz w:val="24"/>
          <w:szCs w:val="24"/>
        </w:rPr>
        <w:t xml:space="preserve">   8. izvanredno velika visina snijega,</w:t>
      </w:r>
    </w:p>
    <w:p w14:paraId="44E9C63B" w14:textId="77777777" w:rsidR="00A8178A" w:rsidRPr="00A8178A" w:rsidRDefault="00A8178A" w:rsidP="00A8178A">
      <w:pPr>
        <w:spacing w:after="0" w:line="240" w:lineRule="auto"/>
        <w:jc w:val="both"/>
        <w:rPr>
          <w:rFonts w:ascii="Times New Roman" w:eastAsia="Calibri" w:hAnsi="Times New Roman" w:cs="Times New Roman"/>
          <w:sz w:val="24"/>
          <w:szCs w:val="24"/>
        </w:rPr>
      </w:pPr>
      <w:r w:rsidRPr="00A8178A">
        <w:rPr>
          <w:rFonts w:ascii="Times New Roman" w:eastAsia="Calibri" w:hAnsi="Times New Roman" w:cs="Times New Roman"/>
          <w:sz w:val="24"/>
          <w:szCs w:val="24"/>
        </w:rPr>
        <w:t xml:space="preserve">   9. snježni nanos i lavina,</w:t>
      </w:r>
    </w:p>
    <w:p w14:paraId="576690E3" w14:textId="77777777" w:rsidR="00A8178A" w:rsidRPr="00A8178A" w:rsidRDefault="00A8178A" w:rsidP="00A8178A">
      <w:pPr>
        <w:spacing w:after="0" w:line="240" w:lineRule="auto"/>
        <w:jc w:val="both"/>
        <w:rPr>
          <w:rFonts w:ascii="Times New Roman" w:eastAsia="Calibri" w:hAnsi="Times New Roman" w:cs="Times New Roman"/>
          <w:sz w:val="24"/>
          <w:szCs w:val="24"/>
        </w:rPr>
      </w:pPr>
      <w:r w:rsidRPr="00A8178A">
        <w:rPr>
          <w:rFonts w:ascii="Times New Roman" w:eastAsia="Calibri" w:hAnsi="Times New Roman" w:cs="Times New Roman"/>
          <w:sz w:val="24"/>
          <w:szCs w:val="24"/>
        </w:rPr>
        <w:t xml:space="preserve"> 10. nagomilavanje leda na vodotocima,</w:t>
      </w:r>
    </w:p>
    <w:p w14:paraId="14D12AEF" w14:textId="77777777" w:rsidR="00A8178A" w:rsidRPr="00A8178A" w:rsidRDefault="00A8178A" w:rsidP="00A8178A">
      <w:pPr>
        <w:spacing w:after="0" w:line="240" w:lineRule="auto"/>
        <w:jc w:val="both"/>
        <w:rPr>
          <w:rFonts w:ascii="Times New Roman" w:eastAsia="Calibri" w:hAnsi="Times New Roman" w:cs="Times New Roman"/>
          <w:sz w:val="24"/>
          <w:szCs w:val="24"/>
        </w:rPr>
      </w:pPr>
      <w:r w:rsidRPr="00A8178A">
        <w:rPr>
          <w:rFonts w:ascii="Times New Roman" w:eastAsia="Calibri" w:hAnsi="Times New Roman" w:cs="Times New Roman"/>
          <w:sz w:val="24"/>
          <w:szCs w:val="24"/>
        </w:rPr>
        <w:t xml:space="preserve"> 11. klizanje, tečenje, odronjavanje i prevrtanje zemljišta,</w:t>
      </w:r>
    </w:p>
    <w:p w14:paraId="3768DDD4" w14:textId="77777777" w:rsidR="00A8178A" w:rsidRPr="00A8178A" w:rsidRDefault="00A8178A" w:rsidP="00A8178A">
      <w:pPr>
        <w:spacing w:after="0" w:line="240" w:lineRule="auto"/>
        <w:jc w:val="both"/>
        <w:rPr>
          <w:rFonts w:ascii="Times New Roman" w:eastAsia="Calibri" w:hAnsi="Times New Roman" w:cs="Times New Roman"/>
          <w:sz w:val="24"/>
          <w:szCs w:val="24"/>
        </w:rPr>
      </w:pPr>
      <w:r w:rsidRPr="00A8178A">
        <w:rPr>
          <w:rFonts w:ascii="Times New Roman" w:eastAsia="Calibri" w:hAnsi="Times New Roman" w:cs="Times New Roman"/>
          <w:sz w:val="24"/>
          <w:szCs w:val="24"/>
        </w:rPr>
        <w:t xml:space="preserve"> 12. druge pojave takva opsega koje, ovisno o mjesnim prilikama, uzrokuju bitne poremećaje u </w:t>
      </w:r>
      <w:r w:rsidRPr="00A8178A">
        <w:rPr>
          <w:rFonts w:ascii="Times New Roman" w:eastAsia="Calibri" w:hAnsi="Times New Roman" w:cs="Times New Roman"/>
          <w:sz w:val="24"/>
          <w:szCs w:val="24"/>
        </w:rPr>
        <w:br/>
        <w:t xml:space="preserve">       životu ljudi na određenom području. </w:t>
      </w:r>
    </w:p>
    <w:p w14:paraId="4D12E109" w14:textId="77777777" w:rsidR="00A8178A" w:rsidRPr="00A8178A" w:rsidRDefault="00A8178A" w:rsidP="00A8178A">
      <w:pPr>
        <w:spacing w:after="0" w:line="240" w:lineRule="auto"/>
        <w:jc w:val="both"/>
        <w:rPr>
          <w:rFonts w:ascii="Times New Roman" w:eastAsia="Calibri" w:hAnsi="Times New Roman" w:cs="Times New Roman"/>
          <w:sz w:val="24"/>
        </w:rPr>
      </w:pPr>
    </w:p>
    <w:p w14:paraId="684FF9FF" w14:textId="77777777" w:rsidR="00A8178A" w:rsidRPr="00A8178A" w:rsidRDefault="00A8178A" w:rsidP="00A8178A">
      <w:pPr>
        <w:spacing w:after="0" w:line="240" w:lineRule="auto"/>
        <w:jc w:val="both"/>
        <w:rPr>
          <w:rFonts w:ascii="Times New Roman" w:eastAsia="Calibri" w:hAnsi="Times New Roman" w:cs="Times New Roman"/>
          <w:sz w:val="24"/>
        </w:rPr>
      </w:pPr>
      <w:r w:rsidRPr="00A8178A">
        <w:rPr>
          <w:rFonts w:ascii="Times New Roman" w:eastAsia="Calibri" w:hAnsi="Times New Roman" w:cs="Times New Roman"/>
          <w:sz w:val="24"/>
        </w:rPr>
        <w:t>Štetama od prirodnih nepogoda ne smatraju se one štete koje su namjerno izazvane na vlastitoj imovini te štete koje su nastale zbog nemara i/ili zbog nepoduzimanja propisanih mjera zaštite.</w:t>
      </w:r>
    </w:p>
    <w:p w14:paraId="5F36A2C5" w14:textId="77777777" w:rsidR="00A8178A" w:rsidRPr="00A8178A" w:rsidRDefault="00A8178A" w:rsidP="00A8178A">
      <w:pPr>
        <w:spacing w:after="0" w:line="240" w:lineRule="auto"/>
        <w:jc w:val="both"/>
        <w:rPr>
          <w:rFonts w:ascii="Times New Roman" w:eastAsia="Calibri" w:hAnsi="Times New Roman" w:cs="Times New Roman"/>
          <w:sz w:val="24"/>
        </w:rPr>
      </w:pPr>
      <w:r w:rsidRPr="00A8178A">
        <w:rPr>
          <w:rFonts w:ascii="Times New Roman" w:eastAsia="Calibri" w:hAnsi="Times New Roman" w:cs="Times New Roman"/>
          <w:sz w:val="24"/>
        </w:rPr>
        <w:t xml:space="preserve">Prirodna nepogoda može se proglasiti ako je vrijednost ukupne izravne štete najmanje 20% vrijednosti izvornih prihoda jedinice lokalne samouprave za prethodnu godinu ili ako je prirod (rod) umanjen najmanje 30% prethodnog trogodišnjeg prosjeka na području jedinice lokalne samouprave ili ako je nepogoda umanjila vrijednost imovine na području jedinice lokalne samouprave najmanje 30%. </w:t>
      </w:r>
    </w:p>
    <w:p w14:paraId="4E0F586D" w14:textId="77777777" w:rsidR="00A8178A" w:rsidRPr="00A8178A" w:rsidRDefault="00A8178A" w:rsidP="00A8178A">
      <w:pPr>
        <w:spacing w:after="0" w:line="240" w:lineRule="auto"/>
        <w:jc w:val="both"/>
        <w:rPr>
          <w:rFonts w:ascii="Times New Roman" w:eastAsia="Calibri" w:hAnsi="Times New Roman" w:cs="Times New Roman"/>
          <w:sz w:val="24"/>
        </w:rPr>
      </w:pPr>
    </w:p>
    <w:p w14:paraId="3DC026EA" w14:textId="77777777" w:rsidR="00A8178A" w:rsidRPr="00A8178A" w:rsidRDefault="00A8178A" w:rsidP="00A8178A">
      <w:pPr>
        <w:spacing w:after="0" w:line="240" w:lineRule="auto"/>
        <w:jc w:val="both"/>
        <w:rPr>
          <w:rFonts w:ascii="Times New Roman" w:eastAsia="Calibri" w:hAnsi="Times New Roman" w:cs="Times New Roman"/>
          <w:sz w:val="24"/>
        </w:rPr>
      </w:pPr>
      <w:r w:rsidRPr="00A8178A">
        <w:rPr>
          <w:rFonts w:ascii="Times New Roman" w:eastAsia="Calibri" w:hAnsi="Times New Roman" w:cs="Times New Roman"/>
          <w:sz w:val="24"/>
        </w:rPr>
        <w:t>Ispunjenje uvjeta iz gornjeg stavka utvrđuje Općinsko povjerenstvo.</w:t>
      </w:r>
    </w:p>
    <w:p w14:paraId="0FA1A645" w14:textId="77777777" w:rsidR="00A8178A" w:rsidRPr="00A8178A" w:rsidRDefault="00A8178A" w:rsidP="00A8178A">
      <w:pPr>
        <w:spacing w:after="0" w:line="240" w:lineRule="auto"/>
        <w:jc w:val="both"/>
        <w:rPr>
          <w:rFonts w:ascii="Times New Roman" w:eastAsia="Calibri" w:hAnsi="Times New Roman" w:cs="Times New Roman"/>
          <w:sz w:val="24"/>
        </w:rPr>
      </w:pPr>
    </w:p>
    <w:p w14:paraId="47744E94" w14:textId="77777777" w:rsidR="00A8178A" w:rsidRPr="00A8178A" w:rsidRDefault="00A8178A" w:rsidP="00A8178A">
      <w:pPr>
        <w:spacing w:after="0" w:line="240" w:lineRule="auto"/>
        <w:jc w:val="both"/>
        <w:rPr>
          <w:rFonts w:ascii="Times New Roman" w:eastAsia="Calibri" w:hAnsi="Times New Roman" w:cs="Times New Roman"/>
          <w:sz w:val="24"/>
        </w:rPr>
      </w:pPr>
    </w:p>
    <w:p w14:paraId="53F74F5E" w14:textId="77777777" w:rsidR="00A8178A" w:rsidRPr="00A8178A" w:rsidRDefault="00A8178A" w:rsidP="00A8178A">
      <w:pPr>
        <w:keepNext/>
        <w:keepLines/>
        <w:spacing w:before="40" w:after="0" w:line="240" w:lineRule="auto"/>
        <w:jc w:val="both"/>
        <w:outlineLvl w:val="1"/>
        <w:rPr>
          <w:rFonts w:ascii="Times New Roman" w:eastAsia="Times New Roman" w:hAnsi="Times New Roman" w:cs="Times New Roman"/>
          <w:b/>
          <w:sz w:val="24"/>
          <w:szCs w:val="24"/>
        </w:rPr>
      </w:pPr>
      <w:r w:rsidRPr="00A8178A">
        <w:rPr>
          <w:rFonts w:ascii="Times New Roman" w:eastAsia="Times New Roman" w:hAnsi="Times New Roman" w:cs="Times New Roman"/>
          <w:b/>
          <w:sz w:val="24"/>
          <w:szCs w:val="24"/>
        </w:rPr>
        <w:br w:type="page"/>
      </w:r>
    </w:p>
    <w:p w14:paraId="51ACAD8D" w14:textId="77777777" w:rsidR="00A8178A" w:rsidRPr="00A8178A" w:rsidRDefault="00A8178A" w:rsidP="00A8178A">
      <w:pPr>
        <w:keepNext/>
        <w:keepLines/>
        <w:spacing w:before="40" w:after="0" w:line="240" w:lineRule="auto"/>
        <w:jc w:val="both"/>
        <w:outlineLvl w:val="1"/>
        <w:rPr>
          <w:rFonts w:ascii="Times New Roman" w:eastAsia="Times New Roman" w:hAnsi="Times New Roman" w:cs="Times New Roman"/>
          <w:b/>
          <w:sz w:val="24"/>
          <w:szCs w:val="24"/>
        </w:rPr>
      </w:pPr>
      <w:bookmarkStart w:id="5" w:name="_Toc62800888"/>
      <w:r w:rsidRPr="00A8178A">
        <w:rPr>
          <w:rFonts w:ascii="Times New Roman" w:eastAsia="Times New Roman" w:hAnsi="Times New Roman" w:cs="Times New Roman"/>
          <w:b/>
          <w:sz w:val="24"/>
          <w:szCs w:val="24"/>
        </w:rPr>
        <w:lastRenderedPageBreak/>
        <w:t>1.2. UGROZE ZABILJEŽENE NA PODRUČJU OPĆINE ŠODOLOVCI</w:t>
      </w:r>
      <w:bookmarkEnd w:id="5"/>
    </w:p>
    <w:p w14:paraId="688AE358" w14:textId="77777777" w:rsidR="00A8178A" w:rsidRPr="00A8178A" w:rsidRDefault="00A8178A" w:rsidP="00A8178A">
      <w:pPr>
        <w:autoSpaceDE w:val="0"/>
        <w:autoSpaceDN w:val="0"/>
        <w:adjustRightInd w:val="0"/>
        <w:spacing w:after="0" w:line="240" w:lineRule="auto"/>
        <w:rPr>
          <w:rFonts w:ascii="Times New Roman" w:eastAsia="Calibri" w:hAnsi="Times New Roman" w:cs="Times New Roman"/>
          <w:sz w:val="24"/>
          <w:szCs w:val="23"/>
        </w:rPr>
      </w:pPr>
    </w:p>
    <w:p w14:paraId="3340A11A" w14:textId="77777777" w:rsidR="00A8178A" w:rsidRPr="00A8178A" w:rsidRDefault="00A8178A" w:rsidP="00A8178A">
      <w:pPr>
        <w:spacing w:after="0" w:line="240" w:lineRule="auto"/>
        <w:jc w:val="both"/>
        <w:rPr>
          <w:rFonts w:ascii="Times New Roman" w:eastAsia="Calibri" w:hAnsi="Times New Roman" w:cs="Times New Roman"/>
          <w:sz w:val="24"/>
          <w:szCs w:val="24"/>
        </w:rPr>
      </w:pPr>
      <w:r w:rsidRPr="00A8178A">
        <w:rPr>
          <w:rFonts w:ascii="Times New Roman" w:eastAsia="Calibri" w:hAnsi="Times New Roman" w:cs="Times New Roman"/>
          <w:sz w:val="24"/>
          <w:szCs w:val="24"/>
        </w:rPr>
        <w:t>Procjena ugroženosti stanovništva, materijalnih i kulturnih dobara i okoliša od katastrofa i velikih nesreća Općine Šodolovci, travanj 2015. godine</w:t>
      </w:r>
      <w:r w:rsidRPr="00A8178A">
        <w:rPr>
          <w:rFonts w:ascii="Times New Roman" w:eastAsia="Calibri" w:hAnsi="Times New Roman" w:cs="Times New Roman"/>
          <w:sz w:val="24"/>
        </w:rPr>
        <w:t xml:space="preserve"> </w:t>
      </w:r>
      <w:r w:rsidRPr="00A8178A">
        <w:rPr>
          <w:rFonts w:ascii="Times New Roman" w:eastAsia="Calibri" w:hAnsi="Times New Roman" w:cs="Times New Roman"/>
          <w:sz w:val="24"/>
          <w:szCs w:val="24"/>
        </w:rPr>
        <w:t xml:space="preserve">(„Službeni glasnik Općine Šodolovci“ broj 1/15), potencijalnu prijetnju za stanovništvo, materijalna i kulturna dobra te poljoprivrednu proizvodnju predstavljaju sljedeće prirodne nepogode: </w:t>
      </w:r>
    </w:p>
    <w:p w14:paraId="51713F22" w14:textId="77777777" w:rsidR="00A8178A" w:rsidRPr="00A8178A" w:rsidRDefault="00A8178A" w:rsidP="002C2A7D">
      <w:pPr>
        <w:numPr>
          <w:ilvl w:val="0"/>
          <w:numId w:val="7"/>
        </w:numPr>
        <w:spacing w:after="0" w:line="240" w:lineRule="auto"/>
        <w:contextualSpacing/>
        <w:jc w:val="both"/>
        <w:rPr>
          <w:rFonts w:ascii="Times New Roman" w:eastAsia="Calibri" w:hAnsi="Times New Roman" w:cs="Times New Roman"/>
          <w:sz w:val="24"/>
          <w:szCs w:val="24"/>
        </w:rPr>
      </w:pPr>
      <w:r w:rsidRPr="00A8178A">
        <w:rPr>
          <w:rFonts w:ascii="Times New Roman" w:eastAsia="Calibri" w:hAnsi="Times New Roman" w:cs="Times New Roman"/>
          <w:sz w:val="24"/>
          <w:szCs w:val="24"/>
        </w:rPr>
        <w:t>potres,</w:t>
      </w:r>
    </w:p>
    <w:p w14:paraId="008FC948" w14:textId="77777777" w:rsidR="00A8178A" w:rsidRPr="00A8178A" w:rsidRDefault="00A8178A" w:rsidP="002C2A7D">
      <w:pPr>
        <w:numPr>
          <w:ilvl w:val="0"/>
          <w:numId w:val="7"/>
        </w:numPr>
        <w:spacing w:after="0" w:line="240" w:lineRule="auto"/>
        <w:contextualSpacing/>
        <w:jc w:val="both"/>
        <w:rPr>
          <w:rFonts w:ascii="Times New Roman" w:eastAsia="Calibri" w:hAnsi="Times New Roman" w:cs="Times New Roman"/>
          <w:sz w:val="24"/>
          <w:szCs w:val="24"/>
        </w:rPr>
      </w:pPr>
      <w:r w:rsidRPr="00A8178A">
        <w:rPr>
          <w:rFonts w:ascii="Times New Roman" w:eastAsia="Calibri" w:hAnsi="Times New Roman" w:cs="Times New Roman"/>
          <w:sz w:val="24"/>
          <w:szCs w:val="24"/>
        </w:rPr>
        <w:t>poplave,</w:t>
      </w:r>
    </w:p>
    <w:p w14:paraId="27297F0A" w14:textId="77777777" w:rsidR="00A8178A" w:rsidRPr="00A8178A" w:rsidRDefault="00A8178A" w:rsidP="002C2A7D">
      <w:pPr>
        <w:numPr>
          <w:ilvl w:val="0"/>
          <w:numId w:val="7"/>
        </w:numPr>
        <w:spacing w:after="0" w:line="240" w:lineRule="auto"/>
        <w:contextualSpacing/>
        <w:jc w:val="both"/>
        <w:rPr>
          <w:rFonts w:ascii="Times New Roman" w:eastAsia="Calibri" w:hAnsi="Times New Roman" w:cs="Times New Roman"/>
          <w:sz w:val="24"/>
          <w:szCs w:val="24"/>
        </w:rPr>
      </w:pPr>
      <w:r w:rsidRPr="00A8178A">
        <w:rPr>
          <w:rFonts w:ascii="Times New Roman" w:eastAsia="Calibri" w:hAnsi="Times New Roman" w:cs="Times New Roman"/>
          <w:sz w:val="24"/>
          <w:szCs w:val="24"/>
        </w:rPr>
        <w:t>epidemije i pandemije,</w:t>
      </w:r>
    </w:p>
    <w:p w14:paraId="7DFB58BB" w14:textId="77777777" w:rsidR="00A8178A" w:rsidRPr="00A8178A" w:rsidRDefault="00A8178A" w:rsidP="002C2A7D">
      <w:pPr>
        <w:numPr>
          <w:ilvl w:val="0"/>
          <w:numId w:val="7"/>
        </w:numPr>
        <w:spacing w:after="0" w:line="240" w:lineRule="auto"/>
        <w:contextualSpacing/>
        <w:jc w:val="both"/>
        <w:rPr>
          <w:rFonts w:ascii="Times New Roman" w:eastAsia="Calibri" w:hAnsi="Times New Roman" w:cs="Times New Roman"/>
          <w:sz w:val="24"/>
          <w:szCs w:val="24"/>
        </w:rPr>
      </w:pPr>
      <w:r w:rsidRPr="00A8178A">
        <w:rPr>
          <w:rFonts w:ascii="Times New Roman" w:eastAsia="Calibri" w:hAnsi="Times New Roman" w:cs="Times New Roman"/>
          <w:sz w:val="24"/>
          <w:szCs w:val="24"/>
        </w:rPr>
        <w:t>ekstremne vremenske pojave - toplinski val,</w:t>
      </w:r>
    </w:p>
    <w:p w14:paraId="2E87E8D2" w14:textId="77777777" w:rsidR="00A8178A" w:rsidRPr="00A8178A" w:rsidRDefault="00A8178A" w:rsidP="002C2A7D">
      <w:pPr>
        <w:numPr>
          <w:ilvl w:val="0"/>
          <w:numId w:val="7"/>
        </w:numPr>
        <w:spacing w:after="0" w:line="240" w:lineRule="auto"/>
        <w:contextualSpacing/>
        <w:jc w:val="both"/>
        <w:rPr>
          <w:rFonts w:ascii="Times New Roman" w:eastAsia="Calibri" w:hAnsi="Times New Roman" w:cs="Times New Roman"/>
          <w:sz w:val="24"/>
          <w:szCs w:val="24"/>
        </w:rPr>
      </w:pPr>
      <w:r w:rsidRPr="00A8178A">
        <w:rPr>
          <w:rFonts w:ascii="Times New Roman" w:eastAsia="Calibri" w:hAnsi="Times New Roman" w:cs="Times New Roman"/>
          <w:sz w:val="24"/>
          <w:szCs w:val="24"/>
        </w:rPr>
        <w:t>suša,</w:t>
      </w:r>
    </w:p>
    <w:p w14:paraId="2EFB8B4B" w14:textId="77777777" w:rsidR="00A8178A" w:rsidRPr="00A8178A" w:rsidRDefault="00A8178A" w:rsidP="002C2A7D">
      <w:pPr>
        <w:numPr>
          <w:ilvl w:val="0"/>
          <w:numId w:val="7"/>
        </w:numPr>
        <w:spacing w:after="0" w:line="240" w:lineRule="auto"/>
        <w:contextualSpacing/>
        <w:jc w:val="both"/>
        <w:rPr>
          <w:rFonts w:ascii="Times New Roman" w:eastAsia="Calibri" w:hAnsi="Times New Roman" w:cs="Times New Roman"/>
          <w:sz w:val="24"/>
          <w:szCs w:val="24"/>
        </w:rPr>
      </w:pPr>
      <w:r w:rsidRPr="00A8178A">
        <w:rPr>
          <w:rFonts w:ascii="Times New Roman" w:eastAsia="Calibri" w:hAnsi="Times New Roman" w:cs="Times New Roman"/>
          <w:sz w:val="24"/>
          <w:szCs w:val="24"/>
        </w:rPr>
        <w:t>klizišta,</w:t>
      </w:r>
    </w:p>
    <w:p w14:paraId="031B8F45" w14:textId="77777777" w:rsidR="00A8178A" w:rsidRPr="00A8178A" w:rsidRDefault="00A8178A" w:rsidP="002C2A7D">
      <w:pPr>
        <w:numPr>
          <w:ilvl w:val="0"/>
          <w:numId w:val="7"/>
        </w:numPr>
        <w:spacing w:after="0" w:line="240" w:lineRule="auto"/>
        <w:contextualSpacing/>
        <w:jc w:val="both"/>
        <w:rPr>
          <w:rFonts w:ascii="Times New Roman" w:eastAsia="Calibri" w:hAnsi="Times New Roman" w:cs="Times New Roman"/>
          <w:sz w:val="24"/>
          <w:szCs w:val="24"/>
        </w:rPr>
      </w:pPr>
      <w:r w:rsidRPr="00A8178A">
        <w:rPr>
          <w:rFonts w:ascii="Times New Roman" w:eastAsia="Calibri" w:hAnsi="Times New Roman" w:cs="Times New Roman"/>
          <w:sz w:val="24"/>
          <w:szCs w:val="24"/>
        </w:rPr>
        <w:t>tuča,</w:t>
      </w:r>
    </w:p>
    <w:p w14:paraId="5354076F" w14:textId="77777777" w:rsidR="00A8178A" w:rsidRPr="00A8178A" w:rsidRDefault="00A8178A" w:rsidP="002C2A7D">
      <w:pPr>
        <w:numPr>
          <w:ilvl w:val="0"/>
          <w:numId w:val="7"/>
        </w:numPr>
        <w:spacing w:after="0" w:line="240" w:lineRule="auto"/>
        <w:contextualSpacing/>
        <w:jc w:val="both"/>
        <w:rPr>
          <w:rFonts w:ascii="Times New Roman" w:eastAsia="Calibri" w:hAnsi="Times New Roman" w:cs="Times New Roman"/>
          <w:sz w:val="24"/>
          <w:szCs w:val="24"/>
        </w:rPr>
      </w:pPr>
      <w:r w:rsidRPr="00A8178A">
        <w:rPr>
          <w:rFonts w:ascii="Times New Roman" w:eastAsia="Calibri" w:hAnsi="Times New Roman" w:cs="Times New Roman"/>
          <w:sz w:val="24"/>
          <w:szCs w:val="24"/>
        </w:rPr>
        <w:t>mraz,</w:t>
      </w:r>
    </w:p>
    <w:p w14:paraId="59ADFE19" w14:textId="77777777" w:rsidR="00A8178A" w:rsidRPr="00A8178A" w:rsidRDefault="00A8178A" w:rsidP="002C2A7D">
      <w:pPr>
        <w:numPr>
          <w:ilvl w:val="0"/>
          <w:numId w:val="7"/>
        </w:numPr>
        <w:spacing w:after="0" w:line="240" w:lineRule="auto"/>
        <w:contextualSpacing/>
        <w:jc w:val="both"/>
        <w:rPr>
          <w:rFonts w:ascii="Times New Roman" w:eastAsia="Calibri" w:hAnsi="Times New Roman" w:cs="Times New Roman"/>
          <w:sz w:val="24"/>
          <w:szCs w:val="24"/>
        </w:rPr>
      </w:pPr>
      <w:r w:rsidRPr="00A8178A">
        <w:rPr>
          <w:rFonts w:ascii="Times New Roman" w:eastAsia="Calibri" w:hAnsi="Times New Roman" w:cs="Times New Roman"/>
          <w:sz w:val="24"/>
          <w:szCs w:val="24"/>
        </w:rPr>
        <w:t>snijeg i led,</w:t>
      </w:r>
    </w:p>
    <w:p w14:paraId="02F9EE96" w14:textId="77777777" w:rsidR="00A8178A" w:rsidRPr="00A8178A" w:rsidRDefault="00A8178A" w:rsidP="002C2A7D">
      <w:pPr>
        <w:numPr>
          <w:ilvl w:val="0"/>
          <w:numId w:val="7"/>
        </w:numPr>
        <w:spacing w:after="0" w:line="240" w:lineRule="auto"/>
        <w:contextualSpacing/>
        <w:jc w:val="both"/>
        <w:rPr>
          <w:rFonts w:ascii="Times New Roman" w:eastAsia="Calibri" w:hAnsi="Times New Roman" w:cs="Times New Roman"/>
          <w:sz w:val="24"/>
          <w:szCs w:val="24"/>
        </w:rPr>
      </w:pPr>
      <w:r w:rsidRPr="00A8178A">
        <w:rPr>
          <w:rFonts w:ascii="Times New Roman" w:eastAsia="Calibri" w:hAnsi="Times New Roman" w:cs="Times New Roman"/>
          <w:sz w:val="24"/>
          <w:szCs w:val="24"/>
        </w:rPr>
        <w:t>olujno i orkansko nevrijeme,</w:t>
      </w:r>
    </w:p>
    <w:p w14:paraId="49429A60" w14:textId="77777777" w:rsidR="00A8178A" w:rsidRPr="00A8178A" w:rsidRDefault="00A8178A" w:rsidP="002C2A7D">
      <w:pPr>
        <w:numPr>
          <w:ilvl w:val="0"/>
          <w:numId w:val="7"/>
        </w:numPr>
        <w:spacing w:after="0" w:line="240" w:lineRule="auto"/>
        <w:contextualSpacing/>
        <w:jc w:val="both"/>
        <w:rPr>
          <w:rFonts w:ascii="Times New Roman" w:eastAsia="Calibri" w:hAnsi="Times New Roman" w:cs="Times New Roman"/>
          <w:sz w:val="24"/>
          <w:szCs w:val="24"/>
        </w:rPr>
      </w:pPr>
      <w:r w:rsidRPr="00A8178A">
        <w:rPr>
          <w:rFonts w:ascii="Times New Roman" w:eastAsia="Calibri" w:hAnsi="Times New Roman" w:cs="Times New Roman"/>
          <w:sz w:val="24"/>
          <w:szCs w:val="24"/>
        </w:rPr>
        <w:t>pijavice,</w:t>
      </w:r>
    </w:p>
    <w:p w14:paraId="1B294353" w14:textId="77777777" w:rsidR="00A8178A" w:rsidRPr="00A8178A" w:rsidRDefault="00A8178A" w:rsidP="002C2A7D">
      <w:pPr>
        <w:numPr>
          <w:ilvl w:val="0"/>
          <w:numId w:val="7"/>
        </w:numPr>
        <w:spacing w:after="0" w:line="240" w:lineRule="auto"/>
        <w:contextualSpacing/>
        <w:jc w:val="both"/>
        <w:rPr>
          <w:rFonts w:ascii="Times New Roman" w:eastAsia="Calibri" w:hAnsi="Times New Roman" w:cs="Times New Roman"/>
          <w:sz w:val="24"/>
          <w:szCs w:val="24"/>
        </w:rPr>
      </w:pPr>
      <w:r w:rsidRPr="00A8178A">
        <w:rPr>
          <w:rFonts w:ascii="Times New Roman" w:eastAsia="Calibri" w:hAnsi="Times New Roman" w:cs="Times New Roman"/>
          <w:sz w:val="24"/>
          <w:szCs w:val="24"/>
        </w:rPr>
        <w:t>snježne oborine,</w:t>
      </w:r>
    </w:p>
    <w:p w14:paraId="19088798" w14:textId="77777777" w:rsidR="00A8178A" w:rsidRPr="00A8178A" w:rsidRDefault="00A8178A" w:rsidP="002C2A7D">
      <w:pPr>
        <w:numPr>
          <w:ilvl w:val="0"/>
          <w:numId w:val="7"/>
        </w:numPr>
        <w:spacing w:after="0" w:line="240" w:lineRule="auto"/>
        <w:contextualSpacing/>
        <w:jc w:val="both"/>
        <w:rPr>
          <w:rFonts w:ascii="Times New Roman" w:eastAsia="Calibri" w:hAnsi="Times New Roman" w:cs="Times New Roman"/>
          <w:sz w:val="24"/>
          <w:szCs w:val="24"/>
        </w:rPr>
      </w:pPr>
      <w:r w:rsidRPr="00A8178A">
        <w:rPr>
          <w:rFonts w:ascii="Times New Roman" w:eastAsia="Calibri" w:hAnsi="Times New Roman" w:cs="Times New Roman"/>
          <w:sz w:val="24"/>
          <w:szCs w:val="24"/>
        </w:rPr>
        <w:t>poledice,</w:t>
      </w:r>
    </w:p>
    <w:p w14:paraId="77468DC9" w14:textId="77777777" w:rsidR="00A8178A" w:rsidRPr="00A8178A" w:rsidRDefault="00A8178A" w:rsidP="002C2A7D">
      <w:pPr>
        <w:numPr>
          <w:ilvl w:val="0"/>
          <w:numId w:val="7"/>
        </w:numPr>
        <w:spacing w:after="0" w:line="240" w:lineRule="auto"/>
        <w:contextualSpacing/>
        <w:jc w:val="both"/>
        <w:rPr>
          <w:rFonts w:ascii="Times New Roman" w:eastAsia="Calibri" w:hAnsi="Times New Roman" w:cs="Times New Roman"/>
          <w:sz w:val="24"/>
          <w:szCs w:val="24"/>
        </w:rPr>
      </w:pPr>
      <w:r w:rsidRPr="00A8178A">
        <w:rPr>
          <w:rFonts w:ascii="Times New Roman" w:eastAsia="Calibri" w:hAnsi="Times New Roman" w:cs="Times New Roman"/>
          <w:sz w:val="24"/>
          <w:szCs w:val="24"/>
        </w:rPr>
        <w:t>požar.</w:t>
      </w:r>
    </w:p>
    <w:p w14:paraId="68BA415E" w14:textId="77777777" w:rsidR="00A8178A" w:rsidRPr="00A8178A" w:rsidRDefault="00A8178A" w:rsidP="00A8178A">
      <w:pPr>
        <w:spacing w:after="0" w:line="240" w:lineRule="auto"/>
        <w:jc w:val="both"/>
        <w:rPr>
          <w:rFonts w:ascii="Times New Roman" w:eastAsia="Calibri" w:hAnsi="Times New Roman" w:cs="Times New Roman"/>
          <w:sz w:val="24"/>
        </w:rPr>
      </w:pPr>
    </w:p>
    <w:p w14:paraId="4C6A9BF9" w14:textId="77777777" w:rsidR="00A8178A" w:rsidRPr="00A8178A" w:rsidRDefault="00A8178A" w:rsidP="00A8178A">
      <w:pPr>
        <w:spacing w:after="0" w:line="240" w:lineRule="auto"/>
        <w:jc w:val="both"/>
        <w:rPr>
          <w:rFonts w:ascii="Times New Roman" w:eastAsia="Calibri" w:hAnsi="Times New Roman" w:cs="Times New Roman"/>
          <w:sz w:val="24"/>
        </w:rPr>
      </w:pPr>
      <w:r w:rsidRPr="00A8178A">
        <w:rPr>
          <w:rFonts w:ascii="Times New Roman" w:eastAsia="Calibri" w:hAnsi="Times New Roman" w:cs="Times New Roman"/>
          <w:sz w:val="24"/>
        </w:rPr>
        <w:t>Važećom Procjenom rizika od velikih nesreća Općine Šodolovci, veljača 2018. godine</w:t>
      </w:r>
      <w:r w:rsidRPr="00A8178A">
        <w:rPr>
          <w:rFonts w:ascii="Times New Roman" w:eastAsia="Calibri" w:hAnsi="Times New Roman" w:cs="Times New Roman"/>
          <w:sz w:val="24"/>
          <w:szCs w:val="24"/>
        </w:rPr>
        <w:t xml:space="preserve"> („Službeni glasnik Općine Šodolovci“ broj 5/18) </w:t>
      </w:r>
      <w:r w:rsidRPr="00A8178A">
        <w:rPr>
          <w:rFonts w:ascii="Times New Roman" w:eastAsia="Calibri" w:hAnsi="Times New Roman" w:cs="Times New Roman"/>
          <w:sz w:val="24"/>
        </w:rPr>
        <w:t>kao i pripadajućim Planom djelovanja civilne zaštite, lipanj, 2018. godine</w:t>
      </w:r>
      <w:r w:rsidRPr="00A8178A">
        <w:rPr>
          <w:rFonts w:ascii="Times New Roman" w:eastAsia="Calibri" w:hAnsi="Times New Roman" w:cs="Times New Roman"/>
          <w:sz w:val="24"/>
          <w:szCs w:val="24"/>
        </w:rPr>
        <w:t xml:space="preserve"> („Službeni glasnik Općine Šodolovci“ broj 8/18)</w:t>
      </w:r>
      <w:r w:rsidRPr="00A8178A">
        <w:rPr>
          <w:rFonts w:ascii="Times New Roman" w:eastAsia="Calibri" w:hAnsi="Times New Roman" w:cs="Times New Roman"/>
          <w:sz w:val="24"/>
        </w:rPr>
        <w:t>, obrađuju se slijedeće prirodne ugroze:</w:t>
      </w:r>
    </w:p>
    <w:p w14:paraId="30EE7DB8" w14:textId="77777777" w:rsidR="00A8178A" w:rsidRPr="00A8178A" w:rsidRDefault="00A8178A" w:rsidP="002C2A7D">
      <w:pPr>
        <w:numPr>
          <w:ilvl w:val="0"/>
          <w:numId w:val="6"/>
        </w:numPr>
        <w:spacing w:after="0" w:line="240" w:lineRule="auto"/>
        <w:contextualSpacing/>
        <w:jc w:val="both"/>
        <w:rPr>
          <w:rFonts w:ascii="Times New Roman" w:eastAsia="Calibri" w:hAnsi="Times New Roman" w:cs="Times New Roman"/>
          <w:sz w:val="24"/>
        </w:rPr>
      </w:pPr>
      <w:r w:rsidRPr="00A8178A">
        <w:rPr>
          <w:rFonts w:ascii="Times New Roman" w:eastAsia="Calibri" w:hAnsi="Times New Roman" w:cs="Times New Roman"/>
          <w:sz w:val="24"/>
        </w:rPr>
        <w:t xml:space="preserve">poplave izazvane izlijevanjem kopnenih vodnih tijela, </w:t>
      </w:r>
    </w:p>
    <w:p w14:paraId="4859C2A7" w14:textId="77777777" w:rsidR="00A8178A" w:rsidRPr="00A8178A" w:rsidRDefault="00A8178A" w:rsidP="002C2A7D">
      <w:pPr>
        <w:numPr>
          <w:ilvl w:val="0"/>
          <w:numId w:val="6"/>
        </w:numPr>
        <w:spacing w:after="0" w:line="240" w:lineRule="auto"/>
        <w:contextualSpacing/>
        <w:jc w:val="both"/>
        <w:rPr>
          <w:rFonts w:ascii="Times New Roman" w:eastAsia="Calibri" w:hAnsi="Times New Roman" w:cs="Times New Roman"/>
          <w:sz w:val="24"/>
        </w:rPr>
      </w:pPr>
      <w:r w:rsidRPr="00A8178A">
        <w:rPr>
          <w:rFonts w:ascii="Times New Roman" w:eastAsia="Calibri" w:hAnsi="Times New Roman" w:cs="Times New Roman"/>
          <w:sz w:val="24"/>
        </w:rPr>
        <w:t xml:space="preserve">potres, </w:t>
      </w:r>
    </w:p>
    <w:p w14:paraId="368D4D19" w14:textId="77777777" w:rsidR="00A8178A" w:rsidRPr="00A8178A" w:rsidRDefault="00A8178A" w:rsidP="002C2A7D">
      <w:pPr>
        <w:numPr>
          <w:ilvl w:val="0"/>
          <w:numId w:val="6"/>
        </w:numPr>
        <w:spacing w:after="0" w:line="240" w:lineRule="auto"/>
        <w:contextualSpacing/>
        <w:jc w:val="both"/>
        <w:rPr>
          <w:rFonts w:ascii="Times New Roman" w:eastAsia="Calibri" w:hAnsi="Times New Roman" w:cs="Times New Roman"/>
          <w:sz w:val="24"/>
        </w:rPr>
      </w:pPr>
      <w:r w:rsidRPr="00A8178A">
        <w:rPr>
          <w:rFonts w:ascii="Times New Roman" w:eastAsia="Calibri" w:hAnsi="Times New Roman" w:cs="Times New Roman"/>
          <w:sz w:val="24"/>
        </w:rPr>
        <w:t xml:space="preserve">ekstremne temperature, </w:t>
      </w:r>
    </w:p>
    <w:p w14:paraId="65D3760C" w14:textId="77777777" w:rsidR="00A8178A" w:rsidRPr="00A8178A" w:rsidRDefault="00A8178A" w:rsidP="002C2A7D">
      <w:pPr>
        <w:numPr>
          <w:ilvl w:val="0"/>
          <w:numId w:val="6"/>
        </w:numPr>
        <w:spacing w:after="0" w:line="240" w:lineRule="auto"/>
        <w:contextualSpacing/>
        <w:jc w:val="both"/>
        <w:rPr>
          <w:rFonts w:ascii="Times New Roman" w:eastAsia="Calibri" w:hAnsi="Times New Roman" w:cs="Times New Roman"/>
          <w:sz w:val="24"/>
        </w:rPr>
      </w:pPr>
      <w:r w:rsidRPr="00A8178A">
        <w:rPr>
          <w:rFonts w:ascii="Times New Roman" w:eastAsia="Calibri" w:hAnsi="Times New Roman" w:cs="Times New Roman"/>
          <w:sz w:val="24"/>
        </w:rPr>
        <w:t>epidemije i pandemije,</w:t>
      </w:r>
    </w:p>
    <w:p w14:paraId="7C648C83" w14:textId="77777777" w:rsidR="00A8178A" w:rsidRPr="00A8178A" w:rsidRDefault="00A8178A" w:rsidP="002C2A7D">
      <w:pPr>
        <w:numPr>
          <w:ilvl w:val="0"/>
          <w:numId w:val="6"/>
        </w:numPr>
        <w:spacing w:after="0" w:line="240" w:lineRule="auto"/>
        <w:contextualSpacing/>
        <w:jc w:val="both"/>
        <w:rPr>
          <w:rFonts w:ascii="Times New Roman" w:eastAsia="Calibri" w:hAnsi="Times New Roman" w:cs="Times New Roman"/>
          <w:sz w:val="24"/>
        </w:rPr>
      </w:pPr>
      <w:r w:rsidRPr="00A8178A">
        <w:rPr>
          <w:rFonts w:ascii="Times New Roman" w:eastAsia="Calibri" w:hAnsi="Times New Roman" w:cs="Times New Roman"/>
          <w:sz w:val="24"/>
        </w:rPr>
        <w:t>suša.</w:t>
      </w:r>
    </w:p>
    <w:p w14:paraId="386F7BD8" w14:textId="77777777" w:rsidR="00A8178A" w:rsidRPr="00A8178A" w:rsidRDefault="00A8178A" w:rsidP="00A8178A">
      <w:pPr>
        <w:spacing w:after="0" w:line="240" w:lineRule="auto"/>
        <w:ind w:left="720"/>
        <w:contextualSpacing/>
        <w:jc w:val="both"/>
        <w:rPr>
          <w:rFonts w:ascii="Times New Roman" w:eastAsia="Calibri" w:hAnsi="Times New Roman" w:cs="Times New Roman"/>
          <w:sz w:val="24"/>
        </w:rPr>
      </w:pPr>
    </w:p>
    <w:p w14:paraId="27EEE9DB" w14:textId="77777777" w:rsidR="00A8178A" w:rsidRPr="00A8178A" w:rsidRDefault="00A8178A" w:rsidP="00A8178A">
      <w:pPr>
        <w:keepNext/>
        <w:keepLines/>
        <w:spacing w:before="40" w:after="0" w:line="240" w:lineRule="auto"/>
        <w:jc w:val="both"/>
        <w:outlineLvl w:val="1"/>
        <w:rPr>
          <w:rFonts w:ascii="Times New Roman" w:eastAsia="Times New Roman" w:hAnsi="Times New Roman" w:cs="Times New Roman"/>
          <w:b/>
          <w:sz w:val="24"/>
          <w:szCs w:val="24"/>
        </w:rPr>
      </w:pPr>
      <w:bookmarkStart w:id="6" w:name="_Toc62800889"/>
      <w:r w:rsidRPr="00A8178A">
        <w:rPr>
          <w:rFonts w:ascii="Times New Roman" w:eastAsia="Times New Roman" w:hAnsi="Times New Roman" w:cs="Times New Roman"/>
          <w:b/>
          <w:sz w:val="24"/>
          <w:szCs w:val="24"/>
        </w:rPr>
        <w:t>1.3. UGROZE KOJE ĆE SE OBRAĐIVATI PLANOM DJELOVANJA U PODRUČJU PRIRODNIH NEPOGODA</w:t>
      </w:r>
      <w:bookmarkEnd w:id="6"/>
    </w:p>
    <w:p w14:paraId="138E4EFA" w14:textId="77777777" w:rsidR="00A8178A" w:rsidRPr="00A8178A" w:rsidRDefault="00A8178A" w:rsidP="00A8178A">
      <w:pPr>
        <w:spacing w:after="0" w:line="240" w:lineRule="auto"/>
        <w:jc w:val="both"/>
        <w:rPr>
          <w:rFonts w:ascii="Times New Roman" w:eastAsia="Calibri" w:hAnsi="Times New Roman" w:cs="Times New Roman"/>
          <w:sz w:val="24"/>
        </w:rPr>
      </w:pPr>
    </w:p>
    <w:p w14:paraId="55788D2F" w14:textId="77777777" w:rsidR="00A8178A" w:rsidRPr="00A8178A" w:rsidRDefault="00A8178A" w:rsidP="00A8178A">
      <w:pPr>
        <w:spacing w:after="0" w:line="240" w:lineRule="auto"/>
        <w:jc w:val="both"/>
        <w:rPr>
          <w:rFonts w:ascii="Times New Roman" w:eastAsia="Calibri" w:hAnsi="Times New Roman" w:cs="Times New Roman"/>
          <w:sz w:val="24"/>
        </w:rPr>
      </w:pPr>
      <w:r w:rsidRPr="00A8178A">
        <w:rPr>
          <w:rFonts w:ascii="Times New Roman" w:eastAsia="Calibri" w:hAnsi="Times New Roman" w:cs="Times New Roman"/>
          <w:sz w:val="24"/>
        </w:rPr>
        <w:t>Ugroze koje se obrađuju dokumentima zaštite i spašavanja, Procjenom rizika od velikih nesreća Općine Šodolovci, veljača, 2018. godine (poplave izazvane izlijevanjem kopnenih vodnih tijela, potres, ekstremne temperature, epidemije i pandemije), neće se obrađivati ovim Planom jer su mjere i postupci obrađeni u Planu djelovanja sustava civilne zaštite.</w:t>
      </w:r>
    </w:p>
    <w:p w14:paraId="0CCD1F0A" w14:textId="77777777" w:rsidR="00A8178A" w:rsidRPr="00A8178A" w:rsidRDefault="00A8178A" w:rsidP="00A8178A">
      <w:pPr>
        <w:spacing w:after="0" w:line="240" w:lineRule="auto"/>
        <w:jc w:val="both"/>
        <w:rPr>
          <w:rFonts w:ascii="Times New Roman" w:eastAsia="Calibri" w:hAnsi="Times New Roman" w:cs="Times New Roman"/>
          <w:sz w:val="24"/>
        </w:rPr>
      </w:pPr>
    </w:p>
    <w:p w14:paraId="342C89BE" w14:textId="77777777" w:rsidR="00A8178A" w:rsidRPr="00A8178A" w:rsidRDefault="00A8178A" w:rsidP="00A8178A">
      <w:pPr>
        <w:spacing w:after="0" w:line="240" w:lineRule="auto"/>
        <w:jc w:val="both"/>
        <w:rPr>
          <w:rFonts w:ascii="Times New Roman" w:eastAsia="Calibri" w:hAnsi="Times New Roman" w:cs="Times New Roman"/>
          <w:sz w:val="24"/>
        </w:rPr>
      </w:pPr>
      <w:r w:rsidRPr="00A8178A">
        <w:rPr>
          <w:rFonts w:ascii="Times New Roman" w:eastAsia="Calibri" w:hAnsi="Times New Roman" w:cs="Times New Roman"/>
          <w:sz w:val="24"/>
        </w:rPr>
        <w:t xml:space="preserve">Važećom Revizijom Procjenom ugroženosti od požara i tehnološke eksplozije za područje Općine Šodolovci („Službeni glasnik Općine Šodolovci“  broj 3/16), kao i pripadajućom Revizijom Plana zaštite od požara za područje Općine Šodolovci („Službeni glasnik Općine Šodolovci“ broj 3/16), obrađuju se mjere i postupci u slučaju požara i tehnoloških eksplozija te se ovim Planom neće obrađivati. </w:t>
      </w:r>
    </w:p>
    <w:p w14:paraId="2BACFFF6" w14:textId="77777777" w:rsidR="00A8178A" w:rsidRPr="00A8178A" w:rsidRDefault="00A8178A" w:rsidP="00A8178A">
      <w:pPr>
        <w:spacing w:after="0" w:line="240" w:lineRule="auto"/>
        <w:jc w:val="both"/>
        <w:rPr>
          <w:rFonts w:ascii="Times New Roman" w:eastAsia="Calibri" w:hAnsi="Times New Roman" w:cs="Times New Roman"/>
          <w:sz w:val="24"/>
        </w:rPr>
      </w:pPr>
    </w:p>
    <w:p w14:paraId="26E45437" w14:textId="77777777" w:rsidR="00A8178A" w:rsidRPr="00A8178A" w:rsidRDefault="00A8178A" w:rsidP="00A8178A">
      <w:pPr>
        <w:spacing w:after="0" w:line="240" w:lineRule="auto"/>
        <w:jc w:val="both"/>
        <w:rPr>
          <w:rFonts w:ascii="Times New Roman" w:eastAsia="Calibri" w:hAnsi="Times New Roman" w:cs="Times New Roman"/>
          <w:sz w:val="24"/>
        </w:rPr>
      </w:pPr>
      <w:r w:rsidRPr="00A8178A">
        <w:rPr>
          <w:rFonts w:ascii="Times New Roman" w:eastAsia="Calibri" w:hAnsi="Times New Roman" w:cs="Times New Roman"/>
          <w:sz w:val="24"/>
        </w:rPr>
        <w:t>Mjere kada je proglašen visok i vrlo visok indeks opasnosti za nastanak i širenje požara obrađene su u Odluci o posebnim mjerama zaštite od požara pri spaljivanju otpadnih materijala na poljoprivrednim i drugim površinama u 2020. godini, odluci o mjerama zaštite od požara za vrijeme žetve i vršidbe u 2020. godine te Provedbenom planu unapređenja zaštite od požara na području Općine Šodolovci za 2020. godinu a koji se donosi svake godine na temelju Programa aktivnosti u provedbi posebnih mjera zaštite od požara od interesa za Republiku Hrvatsku, koji se svake godine objavljuje u „Narodnim novinama“.</w:t>
      </w:r>
    </w:p>
    <w:p w14:paraId="207F7F46" w14:textId="77777777" w:rsidR="00A8178A" w:rsidRPr="00A8178A" w:rsidRDefault="00A8178A" w:rsidP="00A8178A">
      <w:pPr>
        <w:spacing w:after="0" w:line="240" w:lineRule="auto"/>
        <w:jc w:val="both"/>
        <w:rPr>
          <w:rFonts w:ascii="Times New Roman" w:eastAsia="Calibri" w:hAnsi="Times New Roman" w:cs="Times New Roman"/>
          <w:sz w:val="24"/>
          <w:szCs w:val="23"/>
        </w:rPr>
      </w:pPr>
      <w:r w:rsidRPr="00A8178A">
        <w:rPr>
          <w:rFonts w:ascii="Times New Roman" w:eastAsia="Calibri" w:hAnsi="Times New Roman" w:cs="Times New Roman"/>
          <w:sz w:val="24"/>
          <w:szCs w:val="23"/>
        </w:rPr>
        <w:t xml:space="preserve">Registar prirodnih nepogoda za područje Općine Šodolovci izrađen je na temelju praćenja pojave prirodnih nepogoda na području Općine u posljednjih 10 godina. Registar prirodnih nepogoda </w:t>
      </w:r>
      <w:r w:rsidRPr="00A8178A">
        <w:rPr>
          <w:rFonts w:ascii="Times New Roman" w:eastAsia="Calibri" w:hAnsi="Times New Roman" w:cs="Times New Roman"/>
          <w:sz w:val="24"/>
          <w:szCs w:val="23"/>
        </w:rPr>
        <w:lastRenderedPageBreak/>
        <w:t>Općine sadrži prirodne prijetnje čija je pojava evidentirana i vjerojatna na području Općine, prirodne prijetnje koje su svojom pojavom nanijele značajne štete na građevinskoj i kritičnoj infrastrukturi, štete na pokretnoj i nepokretnoj imovini, poljoprivrednim površinama te su direktno činile prijetnju životu i zdravlju ljudi kao i prirodne prijetnje koje bi svojom pojavom prouzročile katastrofalne posljedice na području Općine.</w:t>
      </w:r>
    </w:p>
    <w:p w14:paraId="56426A3C" w14:textId="77777777" w:rsidR="00A8178A" w:rsidRPr="00A8178A" w:rsidRDefault="00A8178A" w:rsidP="00A8178A">
      <w:pPr>
        <w:spacing w:after="0" w:line="240" w:lineRule="auto"/>
        <w:jc w:val="both"/>
        <w:rPr>
          <w:rFonts w:ascii="Times New Roman" w:eastAsia="Calibri" w:hAnsi="Times New Roman" w:cs="Times New Roman"/>
          <w:sz w:val="24"/>
        </w:rPr>
      </w:pPr>
    </w:p>
    <w:p w14:paraId="4CF2566A" w14:textId="77777777" w:rsidR="00A8178A" w:rsidRPr="00A8178A" w:rsidRDefault="00A8178A" w:rsidP="00A8178A">
      <w:pPr>
        <w:spacing w:after="0" w:line="240" w:lineRule="auto"/>
        <w:jc w:val="both"/>
        <w:rPr>
          <w:rFonts w:ascii="Times New Roman" w:eastAsia="Calibri" w:hAnsi="Times New Roman" w:cs="Times New Roman"/>
          <w:sz w:val="24"/>
        </w:rPr>
      </w:pPr>
      <w:r w:rsidRPr="00A8178A">
        <w:rPr>
          <w:rFonts w:ascii="Times New Roman" w:eastAsia="Calibri" w:hAnsi="Times New Roman" w:cs="Times New Roman"/>
          <w:sz w:val="24"/>
        </w:rPr>
        <w:t>Ovim Planom će se obrađivati mjere i postupci u slučaju slijedećih prirodnih nepogoda:</w:t>
      </w:r>
    </w:p>
    <w:p w14:paraId="07E9F974" w14:textId="77777777" w:rsidR="00A8178A" w:rsidRPr="00A8178A" w:rsidRDefault="00A8178A" w:rsidP="002C2A7D">
      <w:pPr>
        <w:numPr>
          <w:ilvl w:val="0"/>
          <w:numId w:val="18"/>
        </w:numPr>
        <w:spacing w:after="0" w:line="240" w:lineRule="auto"/>
        <w:contextualSpacing/>
        <w:jc w:val="both"/>
        <w:rPr>
          <w:rFonts w:ascii="Times New Roman" w:eastAsia="Calibri" w:hAnsi="Times New Roman" w:cs="Times New Roman"/>
          <w:sz w:val="24"/>
        </w:rPr>
      </w:pPr>
      <w:r w:rsidRPr="00A8178A">
        <w:rPr>
          <w:rFonts w:ascii="Times New Roman" w:eastAsia="Calibri" w:hAnsi="Times New Roman" w:cs="Times New Roman"/>
          <w:sz w:val="24"/>
        </w:rPr>
        <w:t>suša,</w:t>
      </w:r>
    </w:p>
    <w:p w14:paraId="36137B8F" w14:textId="77777777" w:rsidR="00A8178A" w:rsidRPr="00A8178A" w:rsidRDefault="00A8178A" w:rsidP="002C2A7D">
      <w:pPr>
        <w:numPr>
          <w:ilvl w:val="0"/>
          <w:numId w:val="18"/>
        </w:numPr>
        <w:spacing w:after="0" w:line="240" w:lineRule="auto"/>
        <w:contextualSpacing/>
        <w:jc w:val="both"/>
        <w:rPr>
          <w:rFonts w:ascii="Times New Roman" w:eastAsia="Calibri" w:hAnsi="Times New Roman" w:cs="Times New Roman"/>
          <w:sz w:val="24"/>
        </w:rPr>
      </w:pPr>
      <w:r w:rsidRPr="00A8178A">
        <w:rPr>
          <w:rFonts w:ascii="Times New Roman" w:eastAsia="Calibri" w:hAnsi="Times New Roman" w:cs="Times New Roman"/>
          <w:sz w:val="24"/>
        </w:rPr>
        <w:t>olujno i orkansko nevrijeme,</w:t>
      </w:r>
    </w:p>
    <w:p w14:paraId="2477DB11" w14:textId="77777777" w:rsidR="00A8178A" w:rsidRPr="00A8178A" w:rsidRDefault="00A8178A" w:rsidP="002C2A7D">
      <w:pPr>
        <w:numPr>
          <w:ilvl w:val="0"/>
          <w:numId w:val="18"/>
        </w:numPr>
        <w:spacing w:after="0" w:line="240" w:lineRule="auto"/>
        <w:contextualSpacing/>
        <w:jc w:val="both"/>
        <w:rPr>
          <w:rFonts w:ascii="Times New Roman" w:eastAsia="Calibri" w:hAnsi="Times New Roman" w:cs="Times New Roman"/>
          <w:sz w:val="24"/>
        </w:rPr>
      </w:pPr>
      <w:r w:rsidRPr="00A8178A">
        <w:rPr>
          <w:rFonts w:ascii="Times New Roman" w:eastAsia="Calibri" w:hAnsi="Times New Roman" w:cs="Times New Roman"/>
          <w:sz w:val="24"/>
        </w:rPr>
        <w:t>snježne oborine,</w:t>
      </w:r>
    </w:p>
    <w:p w14:paraId="251BE4E8" w14:textId="77777777" w:rsidR="00A8178A" w:rsidRPr="00A8178A" w:rsidRDefault="00A8178A" w:rsidP="002C2A7D">
      <w:pPr>
        <w:numPr>
          <w:ilvl w:val="0"/>
          <w:numId w:val="18"/>
        </w:numPr>
        <w:spacing w:after="0" w:line="240" w:lineRule="auto"/>
        <w:contextualSpacing/>
        <w:jc w:val="both"/>
        <w:rPr>
          <w:rFonts w:ascii="Times New Roman" w:eastAsia="Calibri" w:hAnsi="Times New Roman" w:cs="Times New Roman"/>
          <w:sz w:val="24"/>
        </w:rPr>
      </w:pPr>
      <w:r w:rsidRPr="00A8178A">
        <w:rPr>
          <w:rFonts w:ascii="Times New Roman" w:eastAsia="Calibri" w:hAnsi="Times New Roman" w:cs="Times New Roman"/>
          <w:sz w:val="24"/>
        </w:rPr>
        <w:t>poledice,</w:t>
      </w:r>
    </w:p>
    <w:p w14:paraId="3A2967EE" w14:textId="77777777" w:rsidR="00A8178A" w:rsidRPr="00A8178A" w:rsidRDefault="00A8178A" w:rsidP="002C2A7D">
      <w:pPr>
        <w:numPr>
          <w:ilvl w:val="0"/>
          <w:numId w:val="18"/>
        </w:numPr>
        <w:spacing w:after="0" w:line="240" w:lineRule="auto"/>
        <w:contextualSpacing/>
        <w:jc w:val="both"/>
        <w:rPr>
          <w:rFonts w:ascii="Times New Roman" w:eastAsia="Calibri" w:hAnsi="Times New Roman" w:cs="Times New Roman"/>
          <w:sz w:val="24"/>
        </w:rPr>
      </w:pPr>
      <w:r w:rsidRPr="00A8178A">
        <w:rPr>
          <w:rFonts w:ascii="Times New Roman" w:eastAsia="Calibri" w:hAnsi="Times New Roman" w:cs="Times New Roman"/>
          <w:sz w:val="24"/>
        </w:rPr>
        <w:t>tuča,</w:t>
      </w:r>
    </w:p>
    <w:p w14:paraId="6184F285" w14:textId="77777777" w:rsidR="00A8178A" w:rsidRPr="00A8178A" w:rsidRDefault="00A8178A" w:rsidP="002C2A7D">
      <w:pPr>
        <w:numPr>
          <w:ilvl w:val="0"/>
          <w:numId w:val="18"/>
        </w:numPr>
        <w:spacing w:after="0" w:line="240" w:lineRule="auto"/>
        <w:contextualSpacing/>
        <w:jc w:val="both"/>
        <w:rPr>
          <w:rFonts w:ascii="Times New Roman" w:eastAsia="Calibri" w:hAnsi="Times New Roman" w:cs="Times New Roman"/>
          <w:sz w:val="24"/>
        </w:rPr>
      </w:pPr>
      <w:r w:rsidRPr="00A8178A">
        <w:rPr>
          <w:rFonts w:ascii="Times New Roman" w:eastAsia="Calibri" w:hAnsi="Times New Roman" w:cs="Times New Roman"/>
          <w:sz w:val="24"/>
        </w:rPr>
        <w:t>mraz,</w:t>
      </w:r>
    </w:p>
    <w:p w14:paraId="4458C915" w14:textId="77777777" w:rsidR="00A8178A" w:rsidRPr="00A8178A" w:rsidRDefault="00A8178A" w:rsidP="002C2A7D">
      <w:pPr>
        <w:numPr>
          <w:ilvl w:val="0"/>
          <w:numId w:val="18"/>
        </w:numPr>
        <w:spacing w:after="0" w:line="240" w:lineRule="auto"/>
        <w:contextualSpacing/>
        <w:jc w:val="both"/>
        <w:rPr>
          <w:rFonts w:ascii="Times New Roman" w:eastAsia="Calibri" w:hAnsi="Times New Roman" w:cs="Times New Roman"/>
          <w:sz w:val="24"/>
          <w:szCs w:val="24"/>
        </w:rPr>
      </w:pPr>
      <w:r w:rsidRPr="00A8178A">
        <w:rPr>
          <w:rFonts w:ascii="Times New Roman" w:eastAsia="Calibri" w:hAnsi="Times New Roman" w:cs="Times New Roman"/>
          <w:sz w:val="24"/>
        </w:rPr>
        <w:t>klizišta.</w:t>
      </w:r>
    </w:p>
    <w:p w14:paraId="1D2712A2" w14:textId="77777777" w:rsidR="00A8178A" w:rsidRPr="00A8178A" w:rsidRDefault="00A8178A" w:rsidP="00A8178A">
      <w:pPr>
        <w:spacing w:after="0" w:line="240" w:lineRule="auto"/>
        <w:ind w:left="420"/>
        <w:contextualSpacing/>
        <w:jc w:val="both"/>
        <w:rPr>
          <w:rFonts w:ascii="Times New Roman" w:eastAsia="Calibri" w:hAnsi="Times New Roman" w:cs="Times New Roman"/>
          <w:sz w:val="24"/>
          <w:szCs w:val="24"/>
        </w:rPr>
      </w:pPr>
    </w:p>
    <w:p w14:paraId="7F0288D2" w14:textId="77777777" w:rsidR="00A8178A" w:rsidRPr="00A8178A" w:rsidRDefault="00A8178A" w:rsidP="00A8178A">
      <w:pPr>
        <w:autoSpaceDE w:val="0"/>
        <w:autoSpaceDN w:val="0"/>
        <w:adjustRightInd w:val="0"/>
        <w:spacing w:after="0" w:line="240" w:lineRule="auto"/>
        <w:rPr>
          <w:rFonts w:ascii="Times New Roman" w:eastAsia="Calibri" w:hAnsi="Times New Roman" w:cs="Times New Roman"/>
          <w:b/>
          <w:bCs/>
          <w:sz w:val="24"/>
          <w:szCs w:val="24"/>
        </w:rPr>
      </w:pPr>
      <w:r w:rsidRPr="00A8178A">
        <w:rPr>
          <w:rFonts w:ascii="Times New Roman" w:eastAsia="Calibri" w:hAnsi="Times New Roman" w:cs="Times New Roman"/>
          <w:b/>
          <w:bCs/>
          <w:sz w:val="24"/>
          <w:szCs w:val="24"/>
        </w:rPr>
        <w:t xml:space="preserve">1.4 PROGLAŠENJE PRIRODNE NEPOGODE </w:t>
      </w:r>
    </w:p>
    <w:p w14:paraId="1F47D46E" w14:textId="77777777" w:rsidR="00A8178A" w:rsidRPr="00A8178A" w:rsidRDefault="00A8178A" w:rsidP="00A8178A">
      <w:pPr>
        <w:autoSpaceDE w:val="0"/>
        <w:autoSpaceDN w:val="0"/>
        <w:adjustRightInd w:val="0"/>
        <w:spacing w:after="0" w:line="240" w:lineRule="auto"/>
        <w:rPr>
          <w:rFonts w:ascii="Times New Roman" w:eastAsia="Calibri" w:hAnsi="Times New Roman" w:cs="Times New Roman"/>
          <w:sz w:val="26"/>
          <w:szCs w:val="26"/>
        </w:rPr>
      </w:pPr>
    </w:p>
    <w:p w14:paraId="21AD486B" w14:textId="77777777" w:rsidR="00A8178A" w:rsidRPr="00A8178A" w:rsidRDefault="00A8178A" w:rsidP="00A8178A">
      <w:pPr>
        <w:spacing w:after="0" w:line="240" w:lineRule="auto"/>
        <w:jc w:val="both"/>
        <w:rPr>
          <w:rFonts w:ascii="Times New Roman" w:eastAsia="Calibri" w:hAnsi="Times New Roman" w:cs="Times New Roman"/>
          <w:sz w:val="24"/>
          <w:szCs w:val="20"/>
        </w:rPr>
      </w:pPr>
      <w:r w:rsidRPr="00A8178A">
        <w:rPr>
          <w:rFonts w:ascii="Times New Roman" w:eastAsia="Calibri" w:hAnsi="Times New Roman" w:cs="Times New Roman"/>
          <w:sz w:val="24"/>
          <w:szCs w:val="20"/>
        </w:rPr>
        <w:t>Na području Općine Šodolovci prijašnji neželjeni događaji prvenstveno su se odnosili na štete nastale na poljoprivrednim kulturama uzrokovani slijedećim elementarnim nepogodama:</w:t>
      </w:r>
    </w:p>
    <w:p w14:paraId="0FBFFD27" w14:textId="77777777" w:rsidR="00A8178A" w:rsidRPr="00A8178A" w:rsidRDefault="00A8178A" w:rsidP="00A8178A">
      <w:pPr>
        <w:spacing w:after="0" w:line="240" w:lineRule="auto"/>
        <w:jc w:val="both"/>
        <w:rPr>
          <w:rFonts w:ascii="Times New Roman" w:eastAsia="Calibri" w:hAnsi="Times New Roman" w:cs="Times New Roman"/>
          <w:color w:val="FF0000"/>
          <w:sz w:val="24"/>
          <w:szCs w:val="20"/>
        </w:rPr>
      </w:pPr>
    </w:p>
    <w:tbl>
      <w:tblPr>
        <w:tblStyle w:val="TableGrid3"/>
        <w:tblW w:w="9067" w:type="dxa"/>
        <w:tblLook w:val="04A0" w:firstRow="1" w:lastRow="0" w:firstColumn="1" w:lastColumn="0" w:noHBand="0" w:noVBand="1"/>
      </w:tblPr>
      <w:tblGrid>
        <w:gridCol w:w="661"/>
        <w:gridCol w:w="2803"/>
        <w:gridCol w:w="2802"/>
        <w:gridCol w:w="2801"/>
      </w:tblGrid>
      <w:tr w:rsidR="00A8178A" w:rsidRPr="00A8178A" w14:paraId="476A396E" w14:textId="77777777" w:rsidTr="00A8178A">
        <w:tc>
          <w:tcPr>
            <w:tcW w:w="661" w:type="dxa"/>
            <w:shd w:val="clear" w:color="auto" w:fill="F2F2F2"/>
            <w:vAlign w:val="center"/>
          </w:tcPr>
          <w:p w14:paraId="535F7132" w14:textId="77777777" w:rsidR="00A8178A" w:rsidRPr="00A8178A" w:rsidRDefault="00A8178A" w:rsidP="00A8178A">
            <w:pPr>
              <w:spacing w:after="0" w:line="240" w:lineRule="auto"/>
              <w:jc w:val="center"/>
              <w:rPr>
                <w:rFonts w:eastAsia="Calibri"/>
                <w:b/>
              </w:rPr>
            </w:pPr>
            <w:r w:rsidRPr="00A8178A">
              <w:rPr>
                <w:rFonts w:eastAsia="Calibri"/>
                <w:b/>
              </w:rPr>
              <w:t>R.b.</w:t>
            </w:r>
          </w:p>
        </w:tc>
        <w:tc>
          <w:tcPr>
            <w:tcW w:w="2803" w:type="dxa"/>
            <w:shd w:val="clear" w:color="auto" w:fill="F2F2F2"/>
            <w:vAlign w:val="center"/>
          </w:tcPr>
          <w:p w14:paraId="0F867591" w14:textId="77777777" w:rsidR="00A8178A" w:rsidRPr="00A8178A" w:rsidRDefault="00A8178A" w:rsidP="00A8178A">
            <w:pPr>
              <w:spacing w:after="0" w:line="240" w:lineRule="auto"/>
              <w:jc w:val="center"/>
              <w:rPr>
                <w:rFonts w:eastAsia="Calibri"/>
                <w:b/>
              </w:rPr>
            </w:pPr>
            <w:r w:rsidRPr="00A8178A">
              <w:rPr>
                <w:rFonts w:eastAsia="Calibri"/>
                <w:b/>
              </w:rPr>
              <w:t>Elementarna nepogoda</w:t>
            </w:r>
          </w:p>
        </w:tc>
        <w:tc>
          <w:tcPr>
            <w:tcW w:w="2802" w:type="dxa"/>
            <w:shd w:val="clear" w:color="auto" w:fill="F2F2F2"/>
            <w:vAlign w:val="center"/>
          </w:tcPr>
          <w:p w14:paraId="3458EC75" w14:textId="77777777" w:rsidR="00A8178A" w:rsidRPr="00A8178A" w:rsidRDefault="00A8178A" w:rsidP="00A8178A">
            <w:pPr>
              <w:spacing w:after="0" w:line="240" w:lineRule="auto"/>
              <w:jc w:val="center"/>
              <w:rPr>
                <w:rFonts w:eastAsia="Calibri"/>
                <w:b/>
              </w:rPr>
            </w:pPr>
            <w:r w:rsidRPr="00A8178A">
              <w:rPr>
                <w:rFonts w:eastAsia="Calibri"/>
                <w:b/>
              </w:rPr>
              <w:t>Utvrđena šteta</w:t>
            </w:r>
          </w:p>
        </w:tc>
        <w:tc>
          <w:tcPr>
            <w:tcW w:w="2801" w:type="dxa"/>
            <w:shd w:val="clear" w:color="auto" w:fill="F2F2F2"/>
            <w:vAlign w:val="center"/>
          </w:tcPr>
          <w:p w14:paraId="5274017F" w14:textId="77777777" w:rsidR="00A8178A" w:rsidRPr="00A8178A" w:rsidRDefault="00A8178A" w:rsidP="00A8178A">
            <w:pPr>
              <w:spacing w:after="0" w:line="240" w:lineRule="auto"/>
              <w:jc w:val="center"/>
              <w:rPr>
                <w:rFonts w:eastAsia="Calibri"/>
                <w:b/>
              </w:rPr>
            </w:pPr>
            <w:r w:rsidRPr="00A8178A">
              <w:rPr>
                <w:rFonts w:eastAsia="Calibri"/>
                <w:b/>
              </w:rPr>
              <w:t>Visina isplaćene naknade za štetu</w:t>
            </w:r>
          </w:p>
        </w:tc>
      </w:tr>
      <w:tr w:rsidR="00A8178A" w:rsidRPr="00A8178A" w14:paraId="56E9F541" w14:textId="77777777" w:rsidTr="00A8178A">
        <w:trPr>
          <w:trHeight w:val="56"/>
        </w:trPr>
        <w:tc>
          <w:tcPr>
            <w:tcW w:w="9067" w:type="dxa"/>
            <w:gridSpan w:val="4"/>
            <w:vAlign w:val="center"/>
          </w:tcPr>
          <w:p w14:paraId="512A1810" w14:textId="77777777" w:rsidR="00A8178A" w:rsidRPr="00A8178A" w:rsidRDefault="00A8178A" w:rsidP="00A8178A">
            <w:pPr>
              <w:spacing w:after="0" w:line="240" w:lineRule="auto"/>
              <w:jc w:val="center"/>
              <w:rPr>
                <w:rFonts w:eastAsia="Calibri"/>
                <w:b/>
              </w:rPr>
            </w:pPr>
            <w:r w:rsidRPr="00A8178A">
              <w:rPr>
                <w:rFonts w:eastAsia="Calibri"/>
                <w:b/>
              </w:rPr>
              <w:t>2010. godina</w:t>
            </w:r>
          </w:p>
        </w:tc>
      </w:tr>
      <w:tr w:rsidR="00A8178A" w:rsidRPr="00A8178A" w14:paraId="538E819A" w14:textId="77777777" w:rsidTr="00A8178A">
        <w:trPr>
          <w:trHeight w:val="56"/>
        </w:trPr>
        <w:tc>
          <w:tcPr>
            <w:tcW w:w="661" w:type="dxa"/>
            <w:vAlign w:val="center"/>
          </w:tcPr>
          <w:p w14:paraId="6872977A" w14:textId="77777777" w:rsidR="00A8178A" w:rsidRPr="00A8178A" w:rsidRDefault="00A8178A" w:rsidP="00A8178A">
            <w:pPr>
              <w:spacing w:after="0" w:line="240" w:lineRule="auto"/>
              <w:jc w:val="center"/>
              <w:rPr>
                <w:rFonts w:eastAsia="Calibri"/>
              </w:rPr>
            </w:pPr>
            <w:r w:rsidRPr="00A8178A">
              <w:rPr>
                <w:rFonts w:eastAsia="Calibri"/>
              </w:rPr>
              <w:t>1.</w:t>
            </w:r>
          </w:p>
        </w:tc>
        <w:tc>
          <w:tcPr>
            <w:tcW w:w="2803" w:type="dxa"/>
          </w:tcPr>
          <w:p w14:paraId="0F2A0D7F" w14:textId="77777777" w:rsidR="00A8178A" w:rsidRPr="00A8178A" w:rsidRDefault="00A8178A" w:rsidP="00A8178A">
            <w:pPr>
              <w:spacing w:after="0" w:line="240" w:lineRule="auto"/>
              <w:jc w:val="both"/>
              <w:rPr>
                <w:rFonts w:eastAsia="Calibri"/>
              </w:rPr>
            </w:pPr>
            <w:r w:rsidRPr="00A8178A">
              <w:rPr>
                <w:rFonts w:eastAsia="Calibri"/>
              </w:rPr>
              <w:t>poplava</w:t>
            </w:r>
          </w:p>
        </w:tc>
        <w:tc>
          <w:tcPr>
            <w:tcW w:w="2802" w:type="dxa"/>
          </w:tcPr>
          <w:p w14:paraId="5B54835F" w14:textId="77777777" w:rsidR="00A8178A" w:rsidRPr="00A8178A" w:rsidRDefault="00A8178A" w:rsidP="00A8178A">
            <w:pPr>
              <w:spacing w:after="0" w:line="240" w:lineRule="auto"/>
              <w:jc w:val="both"/>
              <w:rPr>
                <w:rFonts w:eastAsia="Calibri"/>
              </w:rPr>
            </w:pPr>
            <w:r w:rsidRPr="00A8178A">
              <w:rPr>
                <w:rFonts w:eastAsia="Calibri"/>
              </w:rPr>
              <w:t>7.895.922,30 HRK</w:t>
            </w:r>
          </w:p>
        </w:tc>
        <w:tc>
          <w:tcPr>
            <w:tcW w:w="2801" w:type="dxa"/>
          </w:tcPr>
          <w:p w14:paraId="5440C33B" w14:textId="77777777" w:rsidR="00A8178A" w:rsidRPr="00A8178A" w:rsidRDefault="00A8178A" w:rsidP="00A8178A">
            <w:pPr>
              <w:spacing w:after="0" w:line="240" w:lineRule="auto"/>
              <w:jc w:val="both"/>
              <w:rPr>
                <w:rFonts w:eastAsia="Calibri"/>
              </w:rPr>
            </w:pPr>
            <w:r w:rsidRPr="00A8178A">
              <w:rPr>
                <w:rFonts w:eastAsia="Calibri"/>
              </w:rPr>
              <w:t>2.106.433,65 HRK</w:t>
            </w:r>
          </w:p>
        </w:tc>
      </w:tr>
      <w:tr w:rsidR="00A8178A" w:rsidRPr="00A8178A" w14:paraId="5F186990" w14:textId="77777777" w:rsidTr="00A8178A">
        <w:trPr>
          <w:trHeight w:val="56"/>
        </w:trPr>
        <w:tc>
          <w:tcPr>
            <w:tcW w:w="9067" w:type="dxa"/>
            <w:gridSpan w:val="4"/>
            <w:vAlign w:val="center"/>
          </w:tcPr>
          <w:p w14:paraId="1D0EE29D" w14:textId="77777777" w:rsidR="00A8178A" w:rsidRPr="00A8178A" w:rsidRDefault="00A8178A" w:rsidP="00A8178A">
            <w:pPr>
              <w:spacing w:after="0" w:line="240" w:lineRule="auto"/>
              <w:jc w:val="center"/>
              <w:rPr>
                <w:rFonts w:eastAsia="Calibri"/>
                <w:b/>
              </w:rPr>
            </w:pPr>
            <w:r w:rsidRPr="00A8178A">
              <w:rPr>
                <w:rFonts w:eastAsia="Calibri"/>
                <w:b/>
              </w:rPr>
              <w:t>2011. godina</w:t>
            </w:r>
          </w:p>
        </w:tc>
      </w:tr>
      <w:tr w:rsidR="00A8178A" w:rsidRPr="00A8178A" w14:paraId="713BD6FD" w14:textId="77777777" w:rsidTr="00A8178A">
        <w:trPr>
          <w:trHeight w:val="56"/>
        </w:trPr>
        <w:tc>
          <w:tcPr>
            <w:tcW w:w="661" w:type="dxa"/>
            <w:vAlign w:val="center"/>
          </w:tcPr>
          <w:p w14:paraId="4696B2EC" w14:textId="77777777" w:rsidR="00A8178A" w:rsidRPr="00A8178A" w:rsidRDefault="00A8178A" w:rsidP="00A8178A">
            <w:pPr>
              <w:spacing w:after="0" w:line="240" w:lineRule="auto"/>
              <w:jc w:val="center"/>
              <w:rPr>
                <w:rFonts w:eastAsia="Calibri"/>
              </w:rPr>
            </w:pPr>
            <w:r w:rsidRPr="00A8178A">
              <w:rPr>
                <w:rFonts w:eastAsia="Calibri"/>
              </w:rPr>
              <w:t>2.</w:t>
            </w:r>
          </w:p>
        </w:tc>
        <w:tc>
          <w:tcPr>
            <w:tcW w:w="2803" w:type="dxa"/>
          </w:tcPr>
          <w:p w14:paraId="1E5ADA02" w14:textId="77777777" w:rsidR="00A8178A" w:rsidRPr="00A8178A" w:rsidRDefault="00A8178A" w:rsidP="00A8178A">
            <w:pPr>
              <w:spacing w:after="0" w:line="240" w:lineRule="auto"/>
              <w:jc w:val="both"/>
              <w:rPr>
                <w:rFonts w:eastAsia="Calibri"/>
              </w:rPr>
            </w:pPr>
            <w:r w:rsidRPr="00A8178A">
              <w:rPr>
                <w:rFonts w:eastAsia="Calibri"/>
              </w:rPr>
              <w:t>suša</w:t>
            </w:r>
          </w:p>
        </w:tc>
        <w:tc>
          <w:tcPr>
            <w:tcW w:w="2802" w:type="dxa"/>
          </w:tcPr>
          <w:p w14:paraId="1E6A4323" w14:textId="77777777" w:rsidR="00A8178A" w:rsidRPr="00A8178A" w:rsidRDefault="00A8178A" w:rsidP="00A8178A">
            <w:pPr>
              <w:spacing w:after="0" w:line="240" w:lineRule="auto"/>
              <w:jc w:val="both"/>
              <w:rPr>
                <w:rFonts w:eastAsia="Calibri"/>
              </w:rPr>
            </w:pPr>
            <w:r w:rsidRPr="00A8178A">
              <w:rPr>
                <w:rFonts w:eastAsia="Calibri"/>
              </w:rPr>
              <w:t>2.289.131,48 HRK</w:t>
            </w:r>
          </w:p>
        </w:tc>
        <w:tc>
          <w:tcPr>
            <w:tcW w:w="2801" w:type="dxa"/>
          </w:tcPr>
          <w:p w14:paraId="6D9E6955" w14:textId="77777777" w:rsidR="00A8178A" w:rsidRPr="00A8178A" w:rsidRDefault="00A8178A" w:rsidP="00A8178A">
            <w:pPr>
              <w:spacing w:after="0" w:line="240" w:lineRule="auto"/>
              <w:jc w:val="both"/>
              <w:rPr>
                <w:rFonts w:eastAsia="Calibri"/>
              </w:rPr>
            </w:pPr>
            <w:r w:rsidRPr="00A8178A">
              <w:rPr>
                <w:rFonts w:eastAsia="Calibri"/>
              </w:rPr>
              <w:t>84.204,92 HRK</w:t>
            </w:r>
          </w:p>
        </w:tc>
      </w:tr>
      <w:tr w:rsidR="00A8178A" w:rsidRPr="00A8178A" w14:paraId="59E827DD" w14:textId="77777777" w:rsidTr="00A8178A">
        <w:trPr>
          <w:trHeight w:val="56"/>
        </w:trPr>
        <w:tc>
          <w:tcPr>
            <w:tcW w:w="661" w:type="dxa"/>
            <w:vAlign w:val="center"/>
          </w:tcPr>
          <w:p w14:paraId="1FB3A485" w14:textId="77777777" w:rsidR="00A8178A" w:rsidRPr="00A8178A" w:rsidRDefault="00A8178A" w:rsidP="00A8178A">
            <w:pPr>
              <w:spacing w:after="0" w:line="240" w:lineRule="auto"/>
              <w:jc w:val="center"/>
              <w:rPr>
                <w:rFonts w:eastAsia="Calibri"/>
              </w:rPr>
            </w:pPr>
            <w:r w:rsidRPr="00A8178A">
              <w:rPr>
                <w:rFonts w:eastAsia="Calibri"/>
              </w:rPr>
              <w:t>3.</w:t>
            </w:r>
          </w:p>
        </w:tc>
        <w:tc>
          <w:tcPr>
            <w:tcW w:w="2803" w:type="dxa"/>
          </w:tcPr>
          <w:p w14:paraId="49BB387D" w14:textId="77777777" w:rsidR="00A8178A" w:rsidRPr="00A8178A" w:rsidRDefault="00A8178A" w:rsidP="00A8178A">
            <w:pPr>
              <w:spacing w:after="0" w:line="240" w:lineRule="auto"/>
              <w:jc w:val="both"/>
              <w:rPr>
                <w:rFonts w:eastAsia="Calibri"/>
              </w:rPr>
            </w:pPr>
            <w:r w:rsidRPr="00A8178A">
              <w:rPr>
                <w:rFonts w:eastAsia="Calibri"/>
              </w:rPr>
              <w:t>tuča</w:t>
            </w:r>
          </w:p>
        </w:tc>
        <w:tc>
          <w:tcPr>
            <w:tcW w:w="2802" w:type="dxa"/>
          </w:tcPr>
          <w:p w14:paraId="2E72F9C3" w14:textId="77777777" w:rsidR="00A8178A" w:rsidRPr="00A8178A" w:rsidRDefault="00A8178A" w:rsidP="00A8178A">
            <w:pPr>
              <w:spacing w:after="0" w:line="240" w:lineRule="auto"/>
              <w:jc w:val="both"/>
              <w:rPr>
                <w:rFonts w:eastAsia="Calibri"/>
              </w:rPr>
            </w:pPr>
            <w:r w:rsidRPr="00A8178A">
              <w:rPr>
                <w:rFonts w:eastAsia="Calibri"/>
              </w:rPr>
              <w:t>1.890.562,17 HRK</w:t>
            </w:r>
          </w:p>
        </w:tc>
        <w:tc>
          <w:tcPr>
            <w:tcW w:w="2801" w:type="dxa"/>
          </w:tcPr>
          <w:p w14:paraId="0BE48C54" w14:textId="77777777" w:rsidR="00A8178A" w:rsidRPr="00A8178A" w:rsidRDefault="00A8178A" w:rsidP="00A8178A">
            <w:pPr>
              <w:spacing w:after="0" w:line="240" w:lineRule="auto"/>
              <w:jc w:val="both"/>
              <w:rPr>
                <w:rFonts w:eastAsia="Calibri"/>
              </w:rPr>
            </w:pPr>
          </w:p>
        </w:tc>
      </w:tr>
      <w:tr w:rsidR="00A8178A" w:rsidRPr="00A8178A" w14:paraId="64893E91" w14:textId="77777777" w:rsidTr="00A8178A">
        <w:trPr>
          <w:trHeight w:val="56"/>
        </w:trPr>
        <w:tc>
          <w:tcPr>
            <w:tcW w:w="9067" w:type="dxa"/>
            <w:gridSpan w:val="4"/>
            <w:vAlign w:val="center"/>
          </w:tcPr>
          <w:p w14:paraId="3A4E2FB6" w14:textId="77777777" w:rsidR="00A8178A" w:rsidRPr="00A8178A" w:rsidRDefault="00A8178A" w:rsidP="00A8178A">
            <w:pPr>
              <w:spacing w:after="0" w:line="240" w:lineRule="auto"/>
              <w:jc w:val="center"/>
              <w:rPr>
                <w:rFonts w:eastAsia="Calibri"/>
                <w:b/>
              </w:rPr>
            </w:pPr>
            <w:r w:rsidRPr="00A8178A">
              <w:rPr>
                <w:rFonts w:eastAsia="Calibri"/>
                <w:b/>
              </w:rPr>
              <w:t>2012. godina</w:t>
            </w:r>
          </w:p>
        </w:tc>
      </w:tr>
      <w:tr w:rsidR="00A8178A" w:rsidRPr="00A8178A" w14:paraId="616477A3" w14:textId="77777777" w:rsidTr="00A8178A">
        <w:trPr>
          <w:trHeight w:val="56"/>
        </w:trPr>
        <w:tc>
          <w:tcPr>
            <w:tcW w:w="661" w:type="dxa"/>
            <w:vAlign w:val="center"/>
          </w:tcPr>
          <w:p w14:paraId="00323EA2" w14:textId="77777777" w:rsidR="00A8178A" w:rsidRPr="00A8178A" w:rsidRDefault="00A8178A" w:rsidP="00A8178A">
            <w:pPr>
              <w:spacing w:after="0" w:line="240" w:lineRule="auto"/>
              <w:jc w:val="center"/>
              <w:rPr>
                <w:rFonts w:eastAsia="Calibri"/>
              </w:rPr>
            </w:pPr>
            <w:r w:rsidRPr="00A8178A">
              <w:rPr>
                <w:rFonts w:eastAsia="Calibri"/>
              </w:rPr>
              <w:t>4.</w:t>
            </w:r>
          </w:p>
        </w:tc>
        <w:tc>
          <w:tcPr>
            <w:tcW w:w="2803" w:type="dxa"/>
          </w:tcPr>
          <w:p w14:paraId="22998D4B" w14:textId="77777777" w:rsidR="00A8178A" w:rsidRPr="00A8178A" w:rsidRDefault="00A8178A" w:rsidP="00A8178A">
            <w:pPr>
              <w:spacing w:after="0" w:line="240" w:lineRule="auto"/>
              <w:jc w:val="both"/>
              <w:rPr>
                <w:rFonts w:eastAsia="Calibri"/>
              </w:rPr>
            </w:pPr>
            <w:r w:rsidRPr="00A8178A">
              <w:rPr>
                <w:rFonts w:eastAsia="Calibri"/>
              </w:rPr>
              <w:t>suša</w:t>
            </w:r>
          </w:p>
        </w:tc>
        <w:tc>
          <w:tcPr>
            <w:tcW w:w="2802" w:type="dxa"/>
          </w:tcPr>
          <w:p w14:paraId="77CE31D0" w14:textId="77777777" w:rsidR="00A8178A" w:rsidRPr="00A8178A" w:rsidRDefault="00A8178A" w:rsidP="00A8178A">
            <w:pPr>
              <w:spacing w:after="0" w:line="240" w:lineRule="auto"/>
              <w:jc w:val="both"/>
              <w:rPr>
                <w:rFonts w:eastAsia="Calibri"/>
              </w:rPr>
            </w:pPr>
            <w:r w:rsidRPr="00A8178A">
              <w:rPr>
                <w:rFonts w:eastAsia="Calibri"/>
              </w:rPr>
              <w:t>13.851.567,13 HRK</w:t>
            </w:r>
          </w:p>
        </w:tc>
        <w:tc>
          <w:tcPr>
            <w:tcW w:w="2801" w:type="dxa"/>
          </w:tcPr>
          <w:p w14:paraId="3C59F04C" w14:textId="77777777" w:rsidR="00A8178A" w:rsidRPr="00A8178A" w:rsidRDefault="00A8178A" w:rsidP="00A8178A">
            <w:pPr>
              <w:spacing w:after="0" w:line="240" w:lineRule="auto"/>
              <w:jc w:val="both"/>
              <w:rPr>
                <w:rFonts w:eastAsia="Calibri"/>
              </w:rPr>
            </w:pPr>
          </w:p>
        </w:tc>
      </w:tr>
      <w:tr w:rsidR="00A8178A" w:rsidRPr="00A8178A" w14:paraId="6FB1A44B" w14:textId="77777777" w:rsidTr="00A8178A">
        <w:trPr>
          <w:trHeight w:val="56"/>
        </w:trPr>
        <w:tc>
          <w:tcPr>
            <w:tcW w:w="9067" w:type="dxa"/>
            <w:gridSpan w:val="4"/>
            <w:vAlign w:val="center"/>
          </w:tcPr>
          <w:p w14:paraId="664E94DC" w14:textId="77777777" w:rsidR="00A8178A" w:rsidRPr="00A8178A" w:rsidRDefault="00A8178A" w:rsidP="00A8178A">
            <w:pPr>
              <w:spacing w:after="0" w:line="240" w:lineRule="auto"/>
              <w:jc w:val="center"/>
              <w:rPr>
                <w:rFonts w:eastAsia="Calibri"/>
                <w:b/>
              </w:rPr>
            </w:pPr>
            <w:r w:rsidRPr="00A8178A">
              <w:rPr>
                <w:rFonts w:eastAsia="Calibri"/>
                <w:b/>
              </w:rPr>
              <w:t>2014. godina</w:t>
            </w:r>
          </w:p>
        </w:tc>
      </w:tr>
      <w:tr w:rsidR="00A8178A" w:rsidRPr="00A8178A" w14:paraId="59C78261" w14:textId="77777777" w:rsidTr="00A8178A">
        <w:trPr>
          <w:trHeight w:val="56"/>
        </w:trPr>
        <w:tc>
          <w:tcPr>
            <w:tcW w:w="661" w:type="dxa"/>
            <w:vAlign w:val="center"/>
          </w:tcPr>
          <w:p w14:paraId="0CF8D26D" w14:textId="77777777" w:rsidR="00A8178A" w:rsidRPr="00A8178A" w:rsidRDefault="00A8178A" w:rsidP="00A8178A">
            <w:pPr>
              <w:spacing w:after="0" w:line="240" w:lineRule="auto"/>
              <w:jc w:val="center"/>
              <w:rPr>
                <w:rFonts w:eastAsia="Calibri"/>
              </w:rPr>
            </w:pPr>
            <w:r w:rsidRPr="00A8178A">
              <w:rPr>
                <w:rFonts w:eastAsia="Calibri"/>
              </w:rPr>
              <w:t>5.</w:t>
            </w:r>
          </w:p>
        </w:tc>
        <w:tc>
          <w:tcPr>
            <w:tcW w:w="2803" w:type="dxa"/>
          </w:tcPr>
          <w:p w14:paraId="40AD58C5" w14:textId="77777777" w:rsidR="00A8178A" w:rsidRPr="00A8178A" w:rsidRDefault="00A8178A" w:rsidP="00A8178A">
            <w:pPr>
              <w:spacing w:after="0" w:line="240" w:lineRule="auto"/>
              <w:jc w:val="both"/>
              <w:rPr>
                <w:rFonts w:eastAsia="Calibri"/>
              </w:rPr>
            </w:pPr>
            <w:r w:rsidRPr="00A8178A">
              <w:rPr>
                <w:rFonts w:eastAsia="Calibri"/>
              </w:rPr>
              <w:t>poplava</w:t>
            </w:r>
          </w:p>
        </w:tc>
        <w:tc>
          <w:tcPr>
            <w:tcW w:w="2802" w:type="dxa"/>
          </w:tcPr>
          <w:p w14:paraId="553347BF" w14:textId="77777777" w:rsidR="00A8178A" w:rsidRPr="00A8178A" w:rsidRDefault="00A8178A" w:rsidP="00A8178A">
            <w:pPr>
              <w:spacing w:after="0" w:line="240" w:lineRule="auto"/>
              <w:jc w:val="both"/>
              <w:rPr>
                <w:rFonts w:eastAsia="Calibri"/>
              </w:rPr>
            </w:pPr>
            <w:r w:rsidRPr="00A8178A">
              <w:rPr>
                <w:rFonts w:eastAsia="Calibri"/>
              </w:rPr>
              <w:t>3.901.265,78 HRK</w:t>
            </w:r>
          </w:p>
        </w:tc>
        <w:tc>
          <w:tcPr>
            <w:tcW w:w="2801" w:type="dxa"/>
          </w:tcPr>
          <w:p w14:paraId="2B543D7C" w14:textId="77777777" w:rsidR="00A8178A" w:rsidRPr="00A8178A" w:rsidRDefault="00A8178A" w:rsidP="00A8178A">
            <w:pPr>
              <w:spacing w:after="0" w:line="240" w:lineRule="auto"/>
              <w:jc w:val="both"/>
              <w:rPr>
                <w:rFonts w:eastAsia="Calibri"/>
              </w:rPr>
            </w:pPr>
            <w:r w:rsidRPr="00A8178A">
              <w:rPr>
                <w:rFonts w:eastAsia="Calibri"/>
              </w:rPr>
              <w:t>210.337,00 HRK</w:t>
            </w:r>
          </w:p>
        </w:tc>
      </w:tr>
      <w:tr w:rsidR="00A8178A" w:rsidRPr="00A8178A" w14:paraId="4F19AE7C" w14:textId="77777777" w:rsidTr="00A8178A">
        <w:trPr>
          <w:trHeight w:val="56"/>
        </w:trPr>
        <w:tc>
          <w:tcPr>
            <w:tcW w:w="9067" w:type="dxa"/>
            <w:gridSpan w:val="4"/>
            <w:vAlign w:val="center"/>
          </w:tcPr>
          <w:p w14:paraId="55E1B641" w14:textId="77777777" w:rsidR="00A8178A" w:rsidRPr="00A8178A" w:rsidRDefault="00A8178A" w:rsidP="00A8178A">
            <w:pPr>
              <w:spacing w:after="0" w:line="240" w:lineRule="auto"/>
              <w:jc w:val="center"/>
              <w:rPr>
                <w:rFonts w:eastAsia="Calibri"/>
                <w:b/>
              </w:rPr>
            </w:pPr>
            <w:r w:rsidRPr="00A8178A">
              <w:rPr>
                <w:rFonts w:eastAsia="Calibri"/>
                <w:b/>
              </w:rPr>
              <w:t>2015. godina</w:t>
            </w:r>
          </w:p>
        </w:tc>
      </w:tr>
      <w:tr w:rsidR="00A8178A" w:rsidRPr="00A8178A" w14:paraId="751BEA19" w14:textId="77777777" w:rsidTr="00A8178A">
        <w:trPr>
          <w:trHeight w:val="56"/>
        </w:trPr>
        <w:tc>
          <w:tcPr>
            <w:tcW w:w="661" w:type="dxa"/>
            <w:vAlign w:val="center"/>
          </w:tcPr>
          <w:p w14:paraId="2747A0D7" w14:textId="77777777" w:rsidR="00A8178A" w:rsidRPr="00A8178A" w:rsidRDefault="00A8178A" w:rsidP="00A8178A">
            <w:pPr>
              <w:spacing w:after="0" w:line="240" w:lineRule="auto"/>
              <w:jc w:val="center"/>
              <w:rPr>
                <w:rFonts w:eastAsia="Calibri"/>
              </w:rPr>
            </w:pPr>
            <w:r w:rsidRPr="00A8178A">
              <w:rPr>
                <w:rFonts w:eastAsia="Calibri"/>
              </w:rPr>
              <w:t>6.</w:t>
            </w:r>
          </w:p>
        </w:tc>
        <w:tc>
          <w:tcPr>
            <w:tcW w:w="2803" w:type="dxa"/>
          </w:tcPr>
          <w:p w14:paraId="01F23120" w14:textId="77777777" w:rsidR="00A8178A" w:rsidRPr="00A8178A" w:rsidRDefault="00A8178A" w:rsidP="00A8178A">
            <w:pPr>
              <w:spacing w:after="0" w:line="240" w:lineRule="auto"/>
              <w:jc w:val="both"/>
              <w:rPr>
                <w:rFonts w:eastAsia="Calibri"/>
              </w:rPr>
            </w:pPr>
            <w:r w:rsidRPr="00A8178A">
              <w:rPr>
                <w:rFonts w:eastAsia="Calibri"/>
              </w:rPr>
              <w:t>suša</w:t>
            </w:r>
          </w:p>
        </w:tc>
        <w:tc>
          <w:tcPr>
            <w:tcW w:w="2802" w:type="dxa"/>
          </w:tcPr>
          <w:p w14:paraId="43534402" w14:textId="77777777" w:rsidR="00A8178A" w:rsidRPr="00A8178A" w:rsidRDefault="00A8178A" w:rsidP="00A8178A">
            <w:pPr>
              <w:spacing w:after="0" w:line="240" w:lineRule="auto"/>
              <w:jc w:val="both"/>
              <w:rPr>
                <w:rFonts w:eastAsia="Calibri"/>
              </w:rPr>
            </w:pPr>
            <w:r w:rsidRPr="00A8178A">
              <w:rPr>
                <w:rFonts w:eastAsia="Calibri"/>
              </w:rPr>
              <w:t xml:space="preserve">13.074.102,54 HRK </w:t>
            </w:r>
          </w:p>
        </w:tc>
        <w:tc>
          <w:tcPr>
            <w:tcW w:w="2801" w:type="dxa"/>
          </w:tcPr>
          <w:p w14:paraId="6C64E116" w14:textId="77777777" w:rsidR="00A8178A" w:rsidRPr="00A8178A" w:rsidRDefault="00A8178A" w:rsidP="00A8178A">
            <w:pPr>
              <w:spacing w:after="0" w:line="240" w:lineRule="auto"/>
              <w:jc w:val="both"/>
              <w:rPr>
                <w:rFonts w:eastAsia="Calibri"/>
              </w:rPr>
            </w:pPr>
          </w:p>
        </w:tc>
      </w:tr>
      <w:tr w:rsidR="00A8178A" w:rsidRPr="00A8178A" w14:paraId="0DCA0696" w14:textId="77777777" w:rsidTr="00A8178A">
        <w:trPr>
          <w:trHeight w:val="56"/>
        </w:trPr>
        <w:tc>
          <w:tcPr>
            <w:tcW w:w="9067" w:type="dxa"/>
            <w:gridSpan w:val="4"/>
            <w:vAlign w:val="center"/>
          </w:tcPr>
          <w:p w14:paraId="4AF0AA81" w14:textId="77777777" w:rsidR="00A8178A" w:rsidRPr="00A8178A" w:rsidRDefault="00A8178A" w:rsidP="00A8178A">
            <w:pPr>
              <w:spacing w:after="0" w:line="240" w:lineRule="auto"/>
              <w:jc w:val="center"/>
              <w:rPr>
                <w:rFonts w:eastAsia="Calibri"/>
                <w:b/>
              </w:rPr>
            </w:pPr>
            <w:r w:rsidRPr="00A8178A">
              <w:rPr>
                <w:rFonts w:eastAsia="Calibri"/>
                <w:b/>
              </w:rPr>
              <w:t>2016.godina</w:t>
            </w:r>
          </w:p>
        </w:tc>
      </w:tr>
      <w:tr w:rsidR="00A8178A" w:rsidRPr="00A8178A" w14:paraId="51104C66" w14:textId="77777777" w:rsidTr="00A8178A">
        <w:trPr>
          <w:trHeight w:val="56"/>
        </w:trPr>
        <w:tc>
          <w:tcPr>
            <w:tcW w:w="661" w:type="dxa"/>
            <w:vAlign w:val="center"/>
          </w:tcPr>
          <w:p w14:paraId="1A6B554D" w14:textId="77777777" w:rsidR="00A8178A" w:rsidRPr="00A8178A" w:rsidRDefault="00A8178A" w:rsidP="00A8178A">
            <w:pPr>
              <w:spacing w:after="0" w:line="240" w:lineRule="auto"/>
              <w:jc w:val="center"/>
              <w:rPr>
                <w:rFonts w:eastAsia="Calibri"/>
              </w:rPr>
            </w:pPr>
            <w:r w:rsidRPr="00A8178A">
              <w:rPr>
                <w:rFonts w:eastAsia="Calibri"/>
              </w:rPr>
              <w:t>7.</w:t>
            </w:r>
          </w:p>
        </w:tc>
        <w:tc>
          <w:tcPr>
            <w:tcW w:w="2803" w:type="dxa"/>
          </w:tcPr>
          <w:p w14:paraId="22B43647" w14:textId="77777777" w:rsidR="00A8178A" w:rsidRPr="00A8178A" w:rsidRDefault="00A8178A" w:rsidP="00A8178A">
            <w:pPr>
              <w:spacing w:after="0" w:line="240" w:lineRule="auto"/>
              <w:jc w:val="both"/>
              <w:rPr>
                <w:rFonts w:eastAsia="Calibri"/>
              </w:rPr>
            </w:pPr>
            <w:r w:rsidRPr="00A8178A">
              <w:rPr>
                <w:rFonts w:eastAsia="Calibri"/>
              </w:rPr>
              <w:t>olujni vjetar</w:t>
            </w:r>
          </w:p>
        </w:tc>
        <w:tc>
          <w:tcPr>
            <w:tcW w:w="2802" w:type="dxa"/>
          </w:tcPr>
          <w:p w14:paraId="76930A52" w14:textId="77777777" w:rsidR="00A8178A" w:rsidRPr="00A8178A" w:rsidRDefault="00A8178A" w:rsidP="00A8178A">
            <w:pPr>
              <w:spacing w:after="0" w:line="240" w:lineRule="auto"/>
              <w:jc w:val="both"/>
              <w:rPr>
                <w:rFonts w:eastAsia="Calibri"/>
              </w:rPr>
            </w:pPr>
            <w:r w:rsidRPr="00A8178A">
              <w:rPr>
                <w:rFonts w:eastAsia="Calibri"/>
              </w:rPr>
              <w:t>2.394.868,40 HRK</w:t>
            </w:r>
          </w:p>
        </w:tc>
        <w:tc>
          <w:tcPr>
            <w:tcW w:w="2801" w:type="dxa"/>
          </w:tcPr>
          <w:p w14:paraId="01FFE567" w14:textId="77777777" w:rsidR="00A8178A" w:rsidRPr="00A8178A" w:rsidRDefault="00A8178A" w:rsidP="00A8178A">
            <w:pPr>
              <w:spacing w:after="0" w:line="240" w:lineRule="auto"/>
              <w:jc w:val="both"/>
              <w:rPr>
                <w:rFonts w:eastAsia="Calibri"/>
              </w:rPr>
            </w:pPr>
          </w:p>
        </w:tc>
      </w:tr>
      <w:tr w:rsidR="00A8178A" w:rsidRPr="00A8178A" w14:paraId="06F0369D" w14:textId="77777777" w:rsidTr="00A8178A">
        <w:trPr>
          <w:trHeight w:val="56"/>
        </w:trPr>
        <w:tc>
          <w:tcPr>
            <w:tcW w:w="9067" w:type="dxa"/>
            <w:gridSpan w:val="4"/>
            <w:vAlign w:val="center"/>
          </w:tcPr>
          <w:p w14:paraId="794FD6CC" w14:textId="77777777" w:rsidR="00A8178A" w:rsidRPr="00A8178A" w:rsidRDefault="00A8178A" w:rsidP="00A8178A">
            <w:pPr>
              <w:spacing w:after="0" w:line="240" w:lineRule="auto"/>
              <w:jc w:val="center"/>
              <w:rPr>
                <w:rFonts w:eastAsia="Calibri"/>
                <w:b/>
              </w:rPr>
            </w:pPr>
            <w:r w:rsidRPr="00A8178A">
              <w:rPr>
                <w:rFonts w:eastAsia="Calibri"/>
                <w:b/>
              </w:rPr>
              <w:t>2017. godina</w:t>
            </w:r>
          </w:p>
        </w:tc>
      </w:tr>
      <w:tr w:rsidR="00A8178A" w:rsidRPr="00A8178A" w14:paraId="2A304A08" w14:textId="77777777" w:rsidTr="00A8178A">
        <w:trPr>
          <w:trHeight w:val="56"/>
        </w:trPr>
        <w:tc>
          <w:tcPr>
            <w:tcW w:w="661" w:type="dxa"/>
            <w:vAlign w:val="center"/>
          </w:tcPr>
          <w:p w14:paraId="486BEB18" w14:textId="77777777" w:rsidR="00A8178A" w:rsidRPr="00A8178A" w:rsidRDefault="00A8178A" w:rsidP="00A8178A">
            <w:pPr>
              <w:spacing w:after="0" w:line="240" w:lineRule="auto"/>
              <w:jc w:val="center"/>
              <w:rPr>
                <w:rFonts w:eastAsia="Calibri"/>
              </w:rPr>
            </w:pPr>
            <w:r w:rsidRPr="00A8178A">
              <w:rPr>
                <w:rFonts w:eastAsia="Calibri"/>
              </w:rPr>
              <w:t>8.</w:t>
            </w:r>
          </w:p>
        </w:tc>
        <w:tc>
          <w:tcPr>
            <w:tcW w:w="2803" w:type="dxa"/>
          </w:tcPr>
          <w:p w14:paraId="6F26CB30" w14:textId="77777777" w:rsidR="00A8178A" w:rsidRPr="00A8178A" w:rsidRDefault="00A8178A" w:rsidP="00A8178A">
            <w:pPr>
              <w:spacing w:after="0" w:line="240" w:lineRule="auto"/>
              <w:jc w:val="both"/>
              <w:rPr>
                <w:rFonts w:eastAsia="Calibri"/>
              </w:rPr>
            </w:pPr>
            <w:r w:rsidRPr="00A8178A">
              <w:rPr>
                <w:rFonts w:eastAsia="Calibri"/>
              </w:rPr>
              <w:t>suša</w:t>
            </w:r>
          </w:p>
        </w:tc>
        <w:tc>
          <w:tcPr>
            <w:tcW w:w="2802" w:type="dxa"/>
          </w:tcPr>
          <w:p w14:paraId="3E4DD79D" w14:textId="77777777" w:rsidR="00A8178A" w:rsidRPr="00A8178A" w:rsidRDefault="00A8178A" w:rsidP="00A8178A">
            <w:pPr>
              <w:spacing w:after="0" w:line="240" w:lineRule="auto"/>
              <w:jc w:val="both"/>
              <w:rPr>
                <w:rFonts w:eastAsia="Calibri"/>
              </w:rPr>
            </w:pPr>
            <w:r w:rsidRPr="00A8178A">
              <w:rPr>
                <w:rFonts w:eastAsia="Calibri"/>
              </w:rPr>
              <w:t>6.111.571,84 HRK</w:t>
            </w:r>
          </w:p>
        </w:tc>
        <w:tc>
          <w:tcPr>
            <w:tcW w:w="2801" w:type="dxa"/>
          </w:tcPr>
          <w:p w14:paraId="4B558085" w14:textId="77777777" w:rsidR="00A8178A" w:rsidRPr="00A8178A" w:rsidRDefault="00A8178A" w:rsidP="00A8178A">
            <w:pPr>
              <w:spacing w:after="0" w:line="240" w:lineRule="auto"/>
              <w:jc w:val="both"/>
              <w:rPr>
                <w:rFonts w:eastAsia="Calibri"/>
              </w:rPr>
            </w:pPr>
          </w:p>
        </w:tc>
      </w:tr>
      <w:tr w:rsidR="00A8178A" w:rsidRPr="00A8178A" w14:paraId="7DBB138B" w14:textId="77777777" w:rsidTr="00A8178A">
        <w:trPr>
          <w:trHeight w:val="56"/>
        </w:trPr>
        <w:tc>
          <w:tcPr>
            <w:tcW w:w="9067" w:type="dxa"/>
            <w:gridSpan w:val="4"/>
            <w:vAlign w:val="center"/>
          </w:tcPr>
          <w:p w14:paraId="1994D4F9" w14:textId="77777777" w:rsidR="00A8178A" w:rsidRPr="00A8178A" w:rsidRDefault="00A8178A" w:rsidP="00A8178A">
            <w:pPr>
              <w:spacing w:after="0" w:line="240" w:lineRule="auto"/>
              <w:jc w:val="center"/>
              <w:rPr>
                <w:rFonts w:eastAsia="Calibri"/>
                <w:b/>
              </w:rPr>
            </w:pPr>
            <w:r w:rsidRPr="00A8178A">
              <w:rPr>
                <w:rFonts w:eastAsia="Calibri"/>
                <w:b/>
              </w:rPr>
              <w:t>2019. godina</w:t>
            </w:r>
          </w:p>
        </w:tc>
      </w:tr>
      <w:tr w:rsidR="00A8178A" w:rsidRPr="00A8178A" w14:paraId="09FEA3F9" w14:textId="77777777" w:rsidTr="00A8178A">
        <w:trPr>
          <w:trHeight w:val="56"/>
        </w:trPr>
        <w:tc>
          <w:tcPr>
            <w:tcW w:w="661" w:type="dxa"/>
            <w:vAlign w:val="center"/>
          </w:tcPr>
          <w:p w14:paraId="0CE9B974" w14:textId="77777777" w:rsidR="00A8178A" w:rsidRPr="00A8178A" w:rsidRDefault="00A8178A" w:rsidP="00A8178A">
            <w:pPr>
              <w:spacing w:after="0" w:line="240" w:lineRule="auto"/>
              <w:jc w:val="center"/>
              <w:rPr>
                <w:rFonts w:eastAsia="Calibri"/>
                <w:color w:val="FF0000"/>
              </w:rPr>
            </w:pPr>
          </w:p>
        </w:tc>
        <w:tc>
          <w:tcPr>
            <w:tcW w:w="2803" w:type="dxa"/>
          </w:tcPr>
          <w:p w14:paraId="7D7C57A7" w14:textId="77777777" w:rsidR="00A8178A" w:rsidRPr="00A8178A" w:rsidRDefault="00A8178A" w:rsidP="00A8178A">
            <w:pPr>
              <w:spacing w:after="0" w:line="240" w:lineRule="auto"/>
              <w:jc w:val="both"/>
              <w:rPr>
                <w:rFonts w:eastAsia="Calibri"/>
              </w:rPr>
            </w:pPr>
            <w:r w:rsidRPr="00A8178A">
              <w:rPr>
                <w:rFonts w:eastAsia="Calibri"/>
              </w:rPr>
              <w:t>tuča</w:t>
            </w:r>
          </w:p>
        </w:tc>
        <w:tc>
          <w:tcPr>
            <w:tcW w:w="2802" w:type="dxa"/>
          </w:tcPr>
          <w:p w14:paraId="263B8A92" w14:textId="77777777" w:rsidR="00A8178A" w:rsidRPr="00A8178A" w:rsidRDefault="00A8178A" w:rsidP="00A8178A">
            <w:pPr>
              <w:spacing w:after="0" w:line="240" w:lineRule="auto"/>
              <w:jc w:val="both"/>
              <w:rPr>
                <w:rFonts w:eastAsia="Calibri"/>
              </w:rPr>
            </w:pPr>
            <w:r w:rsidRPr="00A8178A">
              <w:rPr>
                <w:rFonts w:eastAsia="Calibri"/>
              </w:rPr>
              <w:t>4.653.927,08 HRK</w:t>
            </w:r>
          </w:p>
        </w:tc>
        <w:tc>
          <w:tcPr>
            <w:tcW w:w="2801" w:type="dxa"/>
          </w:tcPr>
          <w:p w14:paraId="553FC1E7" w14:textId="77777777" w:rsidR="00A8178A" w:rsidRPr="00A8178A" w:rsidRDefault="00A8178A" w:rsidP="00A8178A">
            <w:pPr>
              <w:spacing w:after="0" w:line="240" w:lineRule="auto"/>
              <w:jc w:val="both"/>
              <w:rPr>
                <w:rFonts w:eastAsia="Calibri"/>
              </w:rPr>
            </w:pPr>
            <w:r w:rsidRPr="00A8178A">
              <w:rPr>
                <w:rFonts w:eastAsia="Calibri"/>
              </w:rPr>
              <w:t>199.333,85 HRK</w:t>
            </w:r>
          </w:p>
        </w:tc>
      </w:tr>
    </w:tbl>
    <w:p w14:paraId="08E52DE6" w14:textId="77777777" w:rsidR="00A8178A" w:rsidRPr="00A8178A" w:rsidRDefault="00A8178A" w:rsidP="00A8178A">
      <w:pPr>
        <w:spacing w:after="0" w:line="240" w:lineRule="auto"/>
        <w:jc w:val="both"/>
        <w:rPr>
          <w:rFonts w:ascii="Times New Roman" w:eastAsia="Calibri" w:hAnsi="Times New Roman" w:cs="Times New Roman"/>
          <w:i/>
          <w:sz w:val="20"/>
          <w:szCs w:val="20"/>
        </w:rPr>
      </w:pPr>
      <w:r w:rsidRPr="00A8178A">
        <w:rPr>
          <w:rFonts w:ascii="Times New Roman" w:eastAsia="Calibri" w:hAnsi="Times New Roman" w:cs="Times New Roman"/>
          <w:i/>
          <w:sz w:val="20"/>
          <w:szCs w:val="20"/>
        </w:rPr>
        <w:t>Izvor: Općina Šodolovci</w:t>
      </w:r>
    </w:p>
    <w:p w14:paraId="5B1E8AFF" w14:textId="77777777" w:rsidR="00A8178A" w:rsidRPr="00A8178A" w:rsidRDefault="00A8178A" w:rsidP="00A8178A">
      <w:pPr>
        <w:autoSpaceDE w:val="0"/>
        <w:autoSpaceDN w:val="0"/>
        <w:adjustRightInd w:val="0"/>
        <w:spacing w:after="0" w:line="240" w:lineRule="auto"/>
        <w:jc w:val="both"/>
        <w:rPr>
          <w:rFonts w:ascii="Times New Roman" w:eastAsia="Calibri" w:hAnsi="Times New Roman" w:cs="Times New Roman"/>
          <w:i/>
          <w:sz w:val="24"/>
          <w:szCs w:val="24"/>
        </w:rPr>
      </w:pPr>
    </w:p>
    <w:p w14:paraId="3DC74C8D" w14:textId="77777777" w:rsidR="00A8178A" w:rsidRPr="00A8178A" w:rsidRDefault="00A8178A" w:rsidP="00A8178A">
      <w:pPr>
        <w:autoSpaceDE w:val="0"/>
        <w:autoSpaceDN w:val="0"/>
        <w:adjustRightInd w:val="0"/>
        <w:spacing w:after="0" w:line="240" w:lineRule="auto"/>
        <w:jc w:val="both"/>
        <w:rPr>
          <w:rFonts w:ascii="Times New Roman" w:eastAsia="Calibri" w:hAnsi="Times New Roman" w:cs="Times New Roman"/>
          <w:i/>
          <w:sz w:val="24"/>
          <w:szCs w:val="24"/>
        </w:rPr>
      </w:pPr>
      <w:r w:rsidRPr="00A8178A">
        <w:rPr>
          <w:rFonts w:ascii="Times New Roman" w:eastAsia="Calibri" w:hAnsi="Times New Roman" w:cs="Times New Roman"/>
          <w:i/>
          <w:sz w:val="24"/>
          <w:szCs w:val="24"/>
        </w:rPr>
        <w:t>Donošenje Odluke o proglašenju prirodne nepogode</w:t>
      </w:r>
    </w:p>
    <w:p w14:paraId="21D096FD" w14:textId="77777777" w:rsidR="00A8178A" w:rsidRPr="00A8178A" w:rsidRDefault="00A8178A" w:rsidP="00A8178A">
      <w:pPr>
        <w:autoSpaceDE w:val="0"/>
        <w:autoSpaceDN w:val="0"/>
        <w:adjustRightInd w:val="0"/>
        <w:spacing w:after="0" w:line="240" w:lineRule="auto"/>
        <w:jc w:val="both"/>
        <w:rPr>
          <w:rFonts w:ascii="Times New Roman" w:eastAsia="Calibri" w:hAnsi="Times New Roman" w:cs="Times New Roman"/>
          <w:i/>
          <w:sz w:val="24"/>
          <w:szCs w:val="24"/>
        </w:rPr>
      </w:pPr>
    </w:p>
    <w:p w14:paraId="5A3D329D" w14:textId="77777777" w:rsidR="00A8178A" w:rsidRPr="00A8178A" w:rsidRDefault="00A8178A" w:rsidP="00A8178A">
      <w:pPr>
        <w:autoSpaceDE w:val="0"/>
        <w:autoSpaceDN w:val="0"/>
        <w:adjustRightInd w:val="0"/>
        <w:spacing w:after="0" w:line="240" w:lineRule="auto"/>
        <w:jc w:val="both"/>
        <w:rPr>
          <w:rFonts w:ascii="Times New Roman" w:eastAsia="Calibri" w:hAnsi="Times New Roman" w:cs="Times New Roman"/>
          <w:sz w:val="24"/>
          <w:szCs w:val="24"/>
        </w:rPr>
      </w:pPr>
      <w:r w:rsidRPr="00A8178A">
        <w:rPr>
          <w:rFonts w:ascii="Times New Roman" w:eastAsia="Calibri" w:hAnsi="Times New Roman" w:cs="Times New Roman"/>
          <w:sz w:val="24"/>
          <w:szCs w:val="24"/>
        </w:rPr>
        <w:t>Odluku o proglašenju prirodne nepogode za jedinice lokalne samouprave na području županije donosi župan na prijedlog općinskog načelnika odnosno gradonačelnika u slučaju ispunjenja gore navedenih uvjeta.</w:t>
      </w:r>
    </w:p>
    <w:p w14:paraId="78CB8E8B" w14:textId="77777777" w:rsidR="00A8178A" w:rsidRPr="00A8178A" w:rsidRDefault="00A8178A" w:rsidP="00A8178A">
      <w:pPr>
        <w:autoSpaceDE w:val="0"/>
        <w:autoSpaceDN w:val="0"/>
        <w:adjustRightInd w:val="0"/>
        <w:spacing w:after="0" w:line="240" w:lineRule="auto"/>
        <w:jc w:val="both"/>
        <w:rPr>
          <w:rFonts w:ascii="Times New Roman" w:eastAsia="Calibri" w:hAnsi="Times New Roman" w:cs="Times New Roman"/>
          <w:sz w:val="24"/>
          <w:szCs w:val="24"/>
        </w:rPr>
      </w:pPr>
    </w:p>
    <w:p w14:paraId="34285EB6" w14:textId="77777777" w:rsidR="00A8178A" w:rsidRPr="00A8178A" w:rsidRDefault="00A8178A" w:rsidP="00A8178A">
      <w:pPr>
        <w:autoSpaceDE w:val="0"/>
        <w:autoSpaceDN w:val="0"/>
        <w:adjustRightInd w:val="0"/>
        <w:spacing w:after="0" w:line="240" w:lineRule="auto"/>
        <w:jc w:val="both"/>
        <w:rPr>
          <w:rFonts w:ascii="Times New Roman" w:eastAsia="Calibri" w:hAnsi="Times New Roman" w:cs="Times New Roman"/>
          <w:sz w:val="24"/>
          <w:szCs w:val="24"/>
        </w:rPr>
      </w:pPr>
      <w:r w:rsidRPr="00A8178A">
        <w:rPr>
          <w:rFonts w:ascii="Times New Roman" w:eastAsia="Calibri" w:hAnsi="Times New Roman" w:cs="Times New Roman"/>
          <w:sz w:val="24"/>
          <w:szCs w:val="24"/>
        </w:rPr>
        <w:t>Nakon proglašenja prirodne nepogode, a radi dodjele novčanih sredstava za djelomičnu sanaciju šteta od prirodnih nepogoda Općinsko povjerenstvo provodi sljedeće radnje:</w:t>
      </w:r>
    </w:p>
    <w:p w14:paraId="0BC63B78" w14:textId="77777777" w:rsidR="00A8178A" w:rsidRPr="00A8178A" w:rsidRDefault="00A8178A" w:rsidP="002C2A7D">
      <w:pPr>
        <w:numPr>
          <w:ilvl w:val="0"/>
          <w:numId w:val="12"/>
        </w:numPr>
        <w:autoSpaceDE w:val="0"/>
        <w:autoSpaceDN w:val="0"/>
        <w:adjustRightInd w:val="0"/>
        <w:spacing w:after="0" w:line="240" w:lineRule="auto"/>
        <w:jc w:val="both"/>
        <w:rPr>
          <w:rFonts w:ascii="Times New Roman" w:eastAsia="Calibri" w:hAnsi="Times New Roman" w:cs="Times New Roman"/>
          <w:sz w:val="24"/>
          <w:szCs w:val="24"/>
        </w:rPr>
      </w:pPr>
      <w:r w:rsidRPr="00A8178A">
        <w:rPr>
          <w:rFonts w:ascii="Times New Roman" w:eastAsia="Calibri" w:hAnsi="Times New Roman" w:cs="Times New Roman"/>
          <w:sz w:val="24"/>
          <w:szCs w:val="24"/>
        </w:rPr>
        <w:t>prijavu prve procjene štete u Registar šteta,</w:t>
      </w:r>
    </w:p>
    <w:p w14:paraId="4EE42BC8" w14:textId="77777777" w:rsidR="00A8178A" w:rsidRPr="00A8178A" w:rsidRDefault="00A8178A" w:rsidP="002C2A7D">
      <w:pPr>
        <w:numPr>
          <w:ilvl w:val="0"/>
          <w:numId w:val="12"/>
        </w:numPr>
        <w:autoSpaceDE w:val="0"/>
        <w:autoSpaceDN w:val="0"/>
        <w:adjustRightInd w:val="0"/>
        <w:spacing w:after="0" w:line="240" w:lineRule="auto"/>
        <w:jc w:val="both"/>
        <w:rPr>
          <w:rFonts w:ascii="Times New Roman" w:eastAsia="Calibri" w:hAnsi="Times New Roman" w:cs="Times New Roman"/>
          <w:sz w:val="24"/>
          <w:szCs w:val="24"/>
        </w:rPr>
      </w:pPr>
      <w:r w:rsidRPr="00A8178A">
        <w:rPr>
          <w:rFonts w:ascii="Times New Roman" w:eastAsia="Calibri" w:hAnsi="Times New Roman" w:cs="Times New Roman"/>
          <w:sz w:val="24"/>
          <w:szCs w:val="24"/>
        </w:rPr>
        <w:t>prijavu konačne procjene štete u Registar šteta,</w:t>
      </w:r>
    </w:p>
    <w:p w14:paraId="2270728C" w14:textId="77777777" w:rsidR="00A8178A" w:rsidRPr="00A8178A" w:rsidRDefault="00A8178A" w:rsidP="002C2A7D">
      <w:pPr>
        <w:numPr>
          <w:ilvl w:val="0"/>
          <w:numId w:val="12"/>
        </w:numPr>
        <w:autoSpaceDE w:val="0"/>
        <w:autoSpaceDN w:val="0"/>
        <w:adjustRightInd w:val="0"/>
        <w:spacing w:after="0" w:line="240" w:lineRule="auto"/>
        <w:jc w:val="both"/>
        <w:rPr>
          <w:rFonts w:ascii="Times New Roman" w:eastAsia="Calibri" w:hAnsi="Times New Roman" w:cs="Times New Roman"/>
          <w:sz w:val="24"/>
          <w:szCs w:val="24"/>
        </w:rPr>
      </w:pPr>
      <w:r w:rsidRPr="00A8178A">
        <w:rPr>
          <w:rFonts w:ascii="Times New Roman" w:eastAsia="Calibri" w:hAnsi="Times New Roman" w:cs="Times New Roman"/>
          <w:sz w:val="24"/>
          <w:szCs w:val="24"/>
        </w:rPr>
        <w:t>potvrdu konačne procjene štete u Registar šteta.</w:t>
      </w:r>
    </w:p>
    <w:p w14:paraId="4EE724FF" w14:textId="77777777" w:rsidR="00A8178A" w:rsidRPr="00A8178A" w:rsidRDefault="00A8178A" w:rsidP="00A8178A">
      <w:pPr>
        <w:autoSpaceDE w:val="0"/>
        <w:autoSpaceDN w:val="0"/>
        <w:adjustRightInd w:val="0"/>
        <w:spacing w:after="0" w:line="240" w:lineRule="auto"/>
        <w:rPr>
          <w:rFonts w:ascii="Times New Roman" w:eastAsia="Calibri" w:hAnsi="Times New Roman" w:cs="Times New Roman"/>
          <w:sz w:val="23"/>
          <w:szCs w:val="23"/>
        </w:rPr>
      </w:pPr>
    </w:p>
    <w:p w14:paraId="14833710" w14:textId="77777777" w:rsidR="00A8178A" w:rsidRPr="00A8178A" w:rsidRDefault="00A8178A" w:rsidP="00A8178A">
      <w:pPr>
        <w:spacing w:after="0" w:line="240" w:lineRule="auto"/>
        <w:jc w:val="both"/>
        <w:rPr>
          <w:rFonts w:ascii="Times New Roman" w:eastAsia="Calibri" w:hAnsi="Times New Roman" w:cs="Times New Roman"/>
          <w:sz w:val="24"/>
          <w:szCs w:val="24"/>
        </w:rPr>
      </w:pPr>
      <w:r w:rsidRPr="00A8178A">
        <w:rPr>
          <w:rFonts w:ascii="Times New Roman" w:eastAsia="Calibri" w:hAnsi="Times New Roman" w:cs="Times New Roman"/>
          <w:sz w:val="24"/>
          <w:szCs w:val="24"/>
        </w:rPr>
        <w:t xml:space="preserve">Registar šteta je jedinstvena digitalna baza podataka o svim štetama nastalim zbog prirodnih nepogoda na području Republike Hrvatske. Obveznik unosa podataka u Registar šteta na razini Općine Šodolovci je Općinsko povjerenstvo i prijave konačnih procjena šteta, jedinstvene cijene te izvješća o utrošku dodijeljenih sredstava pomoći u skladu s obrascima i elektroničkim sučeljem. </w:t>
      </w:r>
      <w:r w:rsidRPr="00A8178A">
        <w:rPr>
          <w:rFonts w:ascii="Times New Roman" w:eastAsia="Calibri" w:hAnsi="Times New Roman" w:cs="Times New Roman"/>
          <w:sz w:val="24"/>
          <w:szCs w:val="24"/>
        </w:rPr>
        <w:lastRenderedPageBreak/>
        <w:t>Podaci iz Registra šteta koriste se kao osnova za određenje sredstava pomoći za djelomičnu sanaciju šteta nastalih zbog prirodnih nepogoda te za izradu izvješća o radu Državnog povjerenstva.</w:t>
      </w:r>
    </w:p>
    <w:p w14:paraId="08E40DEC" w14:textId="77777777" w:rsidR="00A8178A" w:rsidRPr="00A8178A" w:rsidRDefault="00A8178A" w:rsidP="00A8178A">
      <w:pPr>
        <w:spacing w:after="0" w:line="240" w:lineRule="auto"/>
        <w:jc w:val="both"/>
        <w:rPr>
          <w:rFonts w:ascii="Times New Roman" w:eastAsia="Calibri" w:hAnsi="Times New Roman" w:cs="Times New Roman"/>
          <w:sz w:val="24"/>
          <w:szCs w:val="24"/>
        </w:rPr>
      </w:pPr>
    </w:p>
    <w:p w14:paraId="2FF6D78C" w14:textId="77777777" w:rsidR="00A8178A" w:rsidRPr="00A8178A" w:rsidRDefault="00A8178A" w:rsidP="00A8178A">
      <w:pPr>
        <w:spacing w:after="0" w:line="240" w:lineRule="auto"/>
        <w:jc w:val="both"/>
        <w:rPr>
          <w:rFonts w:ascii="Times New Roman" w:eastAsia="Calibri" w:hAnsi="Times New Roman" w:cs="Times New Roman"/>
          <w:sz w:val="24"/>
          <w:szCs w:val="24"/>
        </w:rPr>
      </w:pPr>
      <w:r w:rsidRPr="00A8178A">
        <w:rPr>
          <w:rFonts w:ascii="Times New Roman" w:eastAsia="Calibri" w:hAnsi="Times New Roman" w:cs="Times New Roman"/>
          <w:sz w:val="24"/>
          <w:szCs w:val="24"/>
        </w:rPr>
        <w:t>Pravilnik o Registru šteta od prirodnih nepogoda („Narodne novine“, broj 65/19) propisuje sadržaj, oblik i način dostave podataka o nastalim štetama od prirodnih nepogoda iz članaka 12., 13., 14., 25., 28., 39. i 41. Zakona o ublažavanju i uklanjanju posljedica prirodnih nepogoda („Narodne novine“ broj 16/19).</w:t>
      </w:r>
    </w:p>
    <w:p w14:paraId="2BB7F445" w14:textId="77777777" w:rsidR="00A8178A" w:rsidRPr="00A8178A" w:rsidRDefault="00A8178A" w:rsidP="00A8178A">
      <w:pPr>
        <w:spacing w:after="0" w:line="240" w:lineRule="auto"/>
        <w:jc w:val="both"/>
        <w:rPr>
          <w:rFonts w:ascii="Times New Roman" w:eastAsia="Calibri" w:hAnsi="Times New Roman" w:cs="Times New Roman"/>
          <w:sz w:val="24"/>
          <w:szCs w:val="24"/>
        </w:rPr>
      </w:pPr>
    </w:p>
    <w:p w14:paraId="4B22CFCF" w14:textId="77777777" w:rsidR="00A8178A" w:rsidRPr="00A8178A" w:rsidRDefault="00A8178A" w:rsidP="00A8178A">
      <w:pPr>
        <w:autoSpaceDE w:val="0"/>
        <w:autoSpaceDN w:val="0"/>
        <w:adjustRightInd w:val="0"/>
        <w:spacing w:after="0" w:line="240" w:lineRule="auto"/>
        <w:rPr>
          <w:rFonts w:ascii="Times New Roman" w:eastAsia="Calibri" w:hAnsi="Times New Roman" w:cs="Times New Roman"/>
          <w:i/>
          <w:sz w:val="24"/>
          <w:szCs w:val="24"/>
        </w:rPr>
      </w:pPr>
      <w:r w:rsidRPr="00A8178A">
        <w:rPr>
          <w:rFonts w:ascii="Times New Roman" w:eastAsia="Calibri" w:hAnsi="Times New Roman" w:cs="Times New Roman"/>
          <w:i/>
          <w:sz w:val="24"/>
          <w:szCs w:val="24"/>
        </w:rPr>
        <w:t>Prva procjena štete i unos podataka u Registar šteta</w:t>
      </w:r>
    </w:p>
    <w:p w14:paraId="118B22C0" w14:textId="77777777" w:rsidR="00A8178A" w:rsidRPr="00A8178A" w:rsidRDefault="00A8178A" w:rsidP="00A8178A">
      <w:pPr>
        <w:autoSpaceDE w:val="0"/>
        <w:autoSpaceDN w:val="0"/>
        <w:adjustRightInd w:val="0"/>
        <w:spacing w:after="0" w:line="240" w:lineRule="auto"/>
        <w:rPr>
          <w:rFonts w:ascii="Times New Roman" w:eastAsia="Calibri" w:hAnsi="Times New Roman" w:cs="Times New Roman"/>
          <w:sz w:val="24"/>
          <w:szCs w:val="23"/>
        </w:rPr>
      </w:pPr>
    </w:p>
    <w:p w14:paraId="21C0DE78" w14:textId="77777777" w:rsidR="00A8178A" w:rsidRPr="00A8178A" w:rsidRDefault="00A8178A" w:rsidP="00A8178A">
      <w:pPr>
        <w:spacing w:after="0" w:line="240" w:lineRule="auto"/>
        <w:jc w:val="both"/>
        <w:rPr>
          <w:rFonts w:ascii="Times New Roman" w:eastAsia="Times New Roman" w:hAnsi="Times New Roman" w:cs="Times New Roman"/>
          <w:sz w:val="24"/>
          <w:szCs w:val="24"/>
          <w:lang w:eastAsia="hr-HR"/>
        </w:rPr>
      </w:pPr>
      <w:r w:rsidRPr="00A8178A">
        <w:rPr>
          <w:rFonts w:ascii="Times New Roman" w:eastAsia="Times New Roman" w:hAnsi="Times New Roman" w:cs="Times New Roman"/>
          <w:sz w:val="24"/>
          <w:szCs w:val="24"/>
          <w:lang w:eastAsia="hr-HR"/>
        </w:rPr>
        <w:t>Oštećenik nakon nastanka prirodne nepogode prijavljuje štetu na imovini nadležnom Općinskom povjerenstvu u pisanom obliku, na propisanom obrascu, najkasnije u roku od osam dana od dana donošenja Odluke o proglašenju prirodne nepogode. Nakon isteka Općinsko povjerenstvo unosi sve zaprimljene prve procjene štete u Registar šteta najkasnije u roku od 15 dana od dana donošenja Odluke o proglašenju prirodne nepogode.</w:t>
      </w:r>
    </w:p>
    <w:p w14:paraId="7F235657" w14:textId="77777777" w:rsidR="00A8178A" w:rsidRPr="00A8178A" w:rsidRDefault="00A8178A" w:rsidP="00A8178A">
      <w:pPr>
        <w:autoSpaceDE w:val="0"/>
        <w:autoSpaceDN w:val="0"/>
        <w:adjustRightInd w:val="0"/>
        <w:spacing w:after="0" w:line="240" w:lineRule="auto"/>
        <w:rPr>
          <w:rFonts w:ascii="Times New Roman" w:eastAsia="Calibri" w:hAnsi="Times New Roman" w:cs="Times New Roman"/>
          <w:bCs/>
          <w:sz w:val="24"/>
          <w:szCs w:val="23"/>
        </w:rPr>
      </w:pPr>
    </w:p>
    <w:p w14:paraId="09B44304" w14:textId="77777777" w:rsidR="00A8178A" w:rsidRPr="00A8178A" w:rsidRDefault="00A8178A" w:rsidP="00A8178A">
      <w:pPr>
        <w:autoSpaceDE w:val="0"/>
        <w:autoSpaceDN w:val="0"/>
        <w:adjustRightInd w:val="0"/>
        <w:spacing w:after="0" w:line="240" w:lineRule="auto"/>
        <w:rPr>
          <w:rFonts w:ascii="Times New Roman" w:eastAsia="Calibri" w:hAnsi="Times New Roman" w:cs="Times New Roman"/>
          <w:sz w:val="24"/>
          <w:szCs w:val="23"/>
        </w:rPr>
      </w:pPr>
      <w:r w:rsidRPr="00A8178A">
        <w:rPr>
          <w:rFonts w:ascii="Times New Roman" w:eastAsia="Calibri" w:hAnsi="Times New Roman" w:cs="Times New Roman"/>
          <w:bCs/>
          <w:sz w:val="24"/>
          <w:szCs w:val="23"/>
        </w:rPr>
        <w:t xml:space="preserve">Sadržaj prijave prve procjene štete:  </w:t>
      </w:r>
    </w:p>
    <w:p w14:paraId="637BAA39" w14:textId="77777777" w:rsidR="00A8178A" w:rsidRPr="00A8178A" w:rsidRDefault="00A8178A" w:rsidP="002C2A7D">
      <w:pPr>
        <w:numPr>
          <w:ilvl w:val="0"/>
          <w:numId w:val="13"/>
        </w:numPr>
        <w:autoSpaceDE w:val="0"/>
        <w:autoSpaceDN w:val="0"/>
        <w:adjustRightInd w:val="0"/>
        <w:spacing w:after="68" w:line="240" w:lineRule="auto"/>
        <w:jc w:val="both"/>
        <w:rPr>
          <w:rFonts w:ascii="Times New Roman" w:eastAsia="Calibri" w:hAnsi="Times New Roman" w:cs="Times New Roman"/>
          <w:sz w:val="24"/>
          <w:szCs w:val="24"/>
        </w:rPr>
      </w:pPr>
      <w:r w:rsidRPr="00A8178A">
        <w:rPr>
          <w:rFonts w:ascii="Times New Roman" w:eastAsia="Calibri" w:hAnsi="Times New Roman" w:cs="Times New Roman"/>
          <w:sz w:val="24"/>
          <w:szCs w:val="24"/>
        </w:rPr>
        <w:t xml:space="preserve">datum donošenja Odluke o proglašenju prirodne nepogode i njezin broj, </w:t>
      </w:r>
    </w:p>
    <w:p w14:paraId="1A3E2846" w14:textId="77777777" w:rsidR="00A8178A" w:rsidRPr="00A8178A" w:rsidRDefault="00A8178A" w:rsidP="002C2A7D">
      <w:pPr>
        <w:numPr>
          <w:ilvl w:val="0"/>
          <w:numId w:val="13"/>
        </w:numPr>
        <w:autoSpaceDE w:val="0"/>
        <w:autoSpaceDN w:val="0"/>
        <w:adjustRightInd w:val="0"/>
        <w:spacing w:after="68" w:line="240" w:lineRule="auto"/>
        <w:jc w:val="both"/>
        <w:rPr>
          <w:rFonts w:ascii="Times New Roman" w:eastAsia="Calibri" w:hAnsi="Times New Roman" w:cs="Times New Roman"/>
          <w:sz w:val="24"/>
          <w:szCs w:val="24"/>
        </w:rPr>
      </w:pPr>
      <w:r w:rsidRPr="00A8178A">
        <w:rPr>
          <w:rFonts w:ascii="Times New Roman" w:eastAsia="Calibri" w:hAnsi="Times New Roman" w:cs="Times New Roman"/>
          <w:sz w:val="24"/>
          <w:szCs w:val="24"/>
        </w:rPr>
        <w:t xml:space="preserve">podatke o vrsti prirodne nepogode, </w:t>
      </w:r>
    </w:p>
    <w:p w14:paraId="5D9BB78E" w14:textId="77777777" w:rsidR="00A8178A" w:rsidRPr="00A8178A" w:rsidRDefault="00A8178A" w:rsidP="002C2A7D">
      <w:pPr>
        <w:numPr>
          <w:ilvl w:val="0"/>
          <w:numId w:val="13"/>
        </w:numPr>
        <w:autoSpaceDE w:val="0"/>
        <w:autoSpaceDN w:val="0"/>
        <w:adjustRightInd w:val="0"/>
        <w:spacing w:after="68" w:line="240" w:lineRule="auto"/>
        <w:jc w:val="both"/>
        <w:rPr>
          <w:rFonts w:ascii="Times New Roman" w:eastAsia="Calibri" w:hAnsi="Times New Roman" w:cs="Times New Roman"/>
          <w:sz w:val="24"/>
          <w:szCs w:val="24"/>
        </w:rPr>
      </w:pPr>
      <w:r w:rsidRPr="00A8178A">
        <w:rPr>
          <w:rFonts w:ascii="Times New Roman" w:eastAsia="Calibri" w:hAnsi="Times New Roman" w:cs="Times New Roman"/>
          <w:sz w:val="24"/>
          <w:szCs w:val="24"/>
        </w:rPr>
        <w:t xml:space="preserve">podatke o trajanju prirodne nepogode, </w:t>
      </w:r>
    </w:p>
    <w:p w14:paraId="39DDB048" w14:textId="77777777" w:rsidR="00A8178A" w:rsidRPr="00A8178A" w:rsidRDefault="00A8178A" w:rsidP="002C2A7D">
      <w:pPr>
        <w:numPr>
          <w:ilvl w:val="0"/>
          <w:numId w:val="13"/>
        </w:numPr>
        <w:autoSpaceDE w:val="0"/>
        <w:autoSpaceDN w:val="0"/>
        <w:adjustRightInd w:val="0"/>
        <w:spacing w:after="68" w:line="240" w:lineRule="auto"/>
        <w:jc w:val="both"/>
        <w:rPr>
          <w:rFonts w:ascii="Times New Roman" w:eastAsia="Calibri" w:hAnsi="Times New Roman" w:cs="Times New Roman"/>
          <w:sz w:val="24"/>
          <w:szCs w:val="24"/>
        </w:rPr>
      </w:pPr>
      <w:r w:rsidRPr="00A8178A">
        <w:rPr>
          <w:rFonts w:ascii="Times New Roman" w:eastAsia="Calibri" w:hAnsi="Times New Roman" w:cs="Times New Roman"/>
          <w:sz w:val="24"/>
          <w:szCs w:val="24"/>
        </w:rPr>
        <w:t xml:space="preserve">podatke o području zahvaćenom prirodnom nepogodom, </w:t>
      </w:r>
    </w:p>
    <w:p w14:paraId="08C09100" w14:textId="77777777" w:rsidR="00A8178A" w:rsidRPr="00A8178A" w:rsidRDefault="00A8178A" w:rsidP="002C2A7D">
      <w:pPr>
        <w:numPr>
          <w:ilvl w:val="0"/>
          <w:numId w:val="13"/>
        </w:numPr>
        <w:autoSpaceDE w:val="0"/>
        <w:autoSpaceDN w:val="0"/>
        <w:adjustRightInd w:val="0"/>
        <w:spacing w:after="68" w:line="240" w:lineRule="auto"/>
        <w:jc w:val="both"/>
        <w:rPr>
          <w:rFonts w:ascii="Times New Roman" w:eastAsia="Calibri" w:hAnsi="Times New Roman" w:cs="Times New Roman"/>
          <w:sz w:val="24"/>
          <w:szCs w:val="24"/>
        </w:rPr>
      </w:pPr>
      <w:r w:rsidRPr="00A8178A">
        <w:rPr>
          <w:rFonts w:ascii="Times New Roman" w:eastAsia="Calibri" w:hAnsi="Times New Roman" w:cs="Times New Roman"/>
          <w:sz w:val="24"/>
          <w:szCs w:val="24"/>
        </w:rPr>
        <w:t xml:space="preserve">podatke o vrsti, opisu te vrijednosti oštećene imovine, </w:t>
      </w:r>
    </w:p>
    <w:p w14:paraId="5E87747B" w14:textId="77777777" w:rsidR="00A8178A" w:rsidRPr="00A8178A" w:rsidRDefault="00A8178A" w:rsidP="002C2A7D">
      <w:pPr>
        <w:numPr>
          <w:ilvl w:val="0"/>
          <w:numId w:val="13"/>
        </w:numPr>
        <w:autoSpaceDE w:val="0"/>
        <w:autoSpaceDN w:val="0"/>
        <w:adjustRightInd w:val="0"/>
        <w:spacing w:after="68" w:line="240" w:lineRule="auto"/>
        <w:jc w:val="both"/>
        <w:rPr>
          <w:rFonts w:ascii="Times New Roman" w:eastAsia="Calibri" w:hAnsi="Times New Roman" w:cs="Times New Roman"/>
          <w:sz w:val="24"/>
          <w:szCs w:val="24"/>
        </w:rPr>
      </w:pPr>
      <w:r w:rsidRPr="00A8178A">
        <w:rPr>
          <w:rFonts w:ascii="Times New Roman" w:eastAsia="Calibri" w:hAnsi="Times New Roman" w:cs="Times New Roman"/>
          <w:sz w:val="24"/>
          <w:szCs w:val="24"/>
        </w:rPr>
        <w:t xml:space="preserve">podatke o ukupnom iznosu prijavljene štete te, </w:t>
      </w:r>
    </w:p>
    <w:p w14:paraId="0D8C7777" w14:textId="77777777" w:rsidR="00A8178A" w:rsidRPr="00A8178A" w:rsidRDefault="00A8178A" w:rsidP="002C2A7D">
      <w:pPr>
        <w:numPr>
          <w:ilvl w:val="0"/>
          <w:numId w:val="13"/>
        </w:numPr>
        <w:autoSpaceDE w:val="0"/>
        <w:autoSpaceDN w:val="0"/>
        <w:adjustRightInd w:val="0"/>
        <w:spacing w:after="0" w:line="240" w:lineRule="auto"/>
        <w:jc w:val="both"/>
        <w:rPr>
          <w:rFonts w:ascii="Times New Roman" w:eastAsia="Calibri" w:hAnsi="Times New Roman" w:cs="Times New Roman"/>
          <w:sz w:val="24"/>
          <w:szCs w:val="24"/>
        </w:rPr>
      </w:pPr>
      <w:r w:rsidRPr="00A8178A">
        <w:rPr>
          <w:rFonts w:ascii="Times New Roman" w:eastAsia="Calibri" w:hAnsi="Times New Roman" w:cs="Times New Roman"/>
          <w:sz w:val="24"/>
          <w:szCs w:val="24"/>
        </w:rPr>
        <w:t xml:space="preserve">podatke i informacije o potrebi žurnog djelovanja i dodjeli pomoći za sanaciju i djelomično uklanjanje posljedica prirodne nepogode te ostale podatke o prijavi štete sukladno </w:t>
      </w:r>
      <w:r w:rsidRPr="00A8178A">
        <w:rPr>
          <w:rFonts w:ascii="Times New Roman" w:eastAsia="Calibri" w:hAnsi="Times New Roman" w:cs="Times New Roman"/>
          <w:i/>
          <w:iCs/>
          <w:sz w:val="24"/>
          <w:szCs w:val="24"/>
        </w:rPr>
        <w:t>Zakonu</w:t>
      </w:r>
      <w:r w:rsidRPr="00A8178A">
        <w:rPr>
          <w:rFonts w:ascii="Times New Roman" w:eastAsia="Calibri" w:hAnsi="Times New Roman" w:cs="Times New Roman"/>
          <w:sz w:val="24"/>
          <w:szCs w:val="24"/>
        </w:rPr>
        <w:t xml:space="preserve">. </w:t>
      </w:r>
    </w:p>
    <w:p w14:paraId="60CFCF78" w14:textId="77777777" w:rsidR="00A8178A" w:rsidRPr="00A8178A" w:rsidRDefault="00A8178A" w:rsidP="00A8178A">
      <w:pPr>
        <w:autoSpaceDE w:val="0"/>
        <w:autoSpaceDN w:val="0"/>
        <w:adjustRightInd w:val="0"/>
        <w:spacing w:after="0" w:line="240" w:lineRule="auto"/>
        <w:rPr>
          <w:rFonts w:ascii="Times New Roman" w:eastAsia="Calibri" w:hAnsi="Times New Roman" w:cs="Times New Roman"/>
          <w:sz w:val="24"/>
          <w:szCs w:val="24"/>
        </w:rPr>
      </w:pPr>
    </w:p>
    <w:p w14:paraId="1F571420" w14:textId="77777777" w:rsidR="00A8178A" w:rsidRPr="00A8178A" w:rsidRDefault="00A8178A" w:rsidP="00A8178A">
      <w:pPr>
        <w:autoSpaceDE w:val="0"/>
        <w:autoSpaceDN w:val="0"/>
        <w:adjustRightInd w:val="0"/>
        <w:spacing w:after="0" w:line="240" w:lineRule="auto"/>
        <w:jc w:val="both"/>
        <w:rPr>
          <w:rFonts w:ascii="Times New Roman" w:eastAsia="Calibri" w:hAnsi="Times New Roman" w:cs="Times New Roman"/>
          <w:i/>
          <w:sz w:val="24"/>
          <w:szCs w:val="24"/>
        </w:rPr>
      </w:pPr>
      <w:r w:rsidRPr="00A8178A">
        <w:rPr>
          <w:rFonts w:ascii="Times New Roman" w:eastAsia="Calibri" w:hAnsi="Times New Roman" w:cs="Times New Roman"/>
          <w:i/>
          <w:sz w:val="24"/>
          <w:szCs w:val="24"/>
        </w:rPr>
        <w:t>Naknadni unos podataka o šteti u Registar šteta</w:t>
      </w:r>
    </w:p>
    <w:p w14:paraId="6AABC7D2" w14:textId="77777777" w:rsidR="00A8178A" w:rsidRPr="00A8178A" w:rsidRDefault="00A8178A" w:rsidP="00A8178A">
      <w:pPr>
        <w:autoSpaceDE w:val="0"/>
        <w:autoSpaceDN w:val="0"/>
        <w:adjustRightInd w:val="0"/>
        <w:spacing w:after="0" w:line="240" w:lineRule="auto"/>
        <w:jc w:val="both"/>
        <w:rPr>
          <w:rFonts w:ascii="Times New Roman" w:eastAsia="Calibri" w:hAnsi="Times New Roman" w:cs="Times New Roman"/>
          <w:sz w:val="24"/>
          <w:szCs w:val="24"/>
        </w:rPr>
      </w:pPr>
    </w:p>
    <w:p w14:paraId="5B1DA5F8" w14:textId="77777777" w:rsidR="00A8178A" w:rsidRPr="00A8178A" w:rsidRDefault="00A8178A" w:rsidP="00A8178A">
      <w:pPr>
        <w:autoSpaceDE w:val="0"/>
        <w:autoSpaceDN w:val="0"/>
        <w:adjustRightInd w:val="0"/>
        <w:spacing w:after="0" w:line="240" w:lineRule="auto"/>
        <w:jc w:val="both"/>
        <w:rPr>
          <w:rFonts w:ascii="Times New Roman" w:eastAsia="Calibri" w:hAnsi="Times New Roman" w:cs="Times New Roman"/>
          <w:sz w:val="24"/>
          <w:szCs w:val="24"/>
        </w:rPr>
      </w:pPr>
      <w:r w:rsidRPr="00A8178A">
        <w:rPr>
          <w:rFonts w:ascii="Times New Roman" w:eastAsia="Calibri" w:hAnsi="Times New Roman" w:cs="Times New Roman"/>
          <w:sz w:val="24"/>
          <w:szCs w:val="24"/>
        </w:rPr>
        <w:t>Oštećenik može podnijeti prijavu prvih procjena šteta i nakon isteka roka od osam dana od dana donošenja Odluke o proglašenju prirodne nepogode u slučaju postojanja objektivnih razloga na koje nije mogao utjecati, a najkasnije u roku od 12 dana od dana donošenja Odluke o proglašenju prirodne nepogode. Rok za unos podataka u Registar šteta od strane Općinskog povjerenstva može se, u slučaju postojanja objektivnih razloga na koje oštećenik nije mogao utjecati, a zbog kojih je onemogućen elektronički unos podataka u Registar šteta, produljiti za osam dana.</w:t>
      </w:r>
    </w:p>
    <w:p w14:paraId="1B74FD67" w14:textId="77777777" w:rsidR="00A8178A" w:rsidRPr="00A8178A" w:rsidRDefault="00A8178A" w:rsidP="00A8178A">
      <w:pPr>
        <w:autoSpaceDE w:val="0"/>
        <w:autoSpaceDN w:val="0"/>
        <w:adjustRightInd w:val="0"/>
        <w:spacing w:after="0" w:line="240" w:lineRule="auto"/>
        <w:jc w:val="both"/>
        <w:rPr>
          <w:rFonts w:ascii="Times New Roman" w:eastAsia="Calibri" w:hAnsi="Times New Roman" w:cs="Times New Roman"/>
          <w:sz w:val="24"/>
          <w:szCs w:val="24"/>
        </w:rPr>
      </w:pPr>
      <w:r w:rsidRPr="00A8178A">
        <w:rPr>
          <w:rFonts w:ascii="Times New Roman" w:eastAsia="Calibri" w:hAnsi="Times New Roman" w:cs="Times New Roman"/>
          <w:sz w:val="24"/>
          <w:szCs w:val="24"/>
        </w:rPr>
        <w:t>O produljenju roka odlučuje Županijsko povjerenstvo na temelju zahtjeva Općinsko povjerenstva.</w:t>
      </w:r>
    </w:p>
    <w:p w14:paraId="722A17E1" w14:textId="77777777" w:rsidR="00A8178A" w:rsidRPr="00A8178A" w:rsidRDefault="00A8178A" w:rsidP="00A8178A">
      <w:pPr>
        <w:autoSpaceDE w:val="0"/>
        <w:autoSpaceDN w:val="0"/>
        <w:adjustRightInd w:val="0"/>
        <w:spacing w:after="0" w:line="240" w:lineRule="auto"/>
        <w:jc w:val="both"/>
        <w:rPr>
          <w:rFonts w:ascii="Times New Roman" w:eastAsia="Calibri" w:hAnsi="Times New Roman" w:cs="Times New Roman"/>
          <w:sz w:val="24"/>
          <w:szCs w:val="24"/>
        </w:rPr>
      </w:pPr>
    </w:p>
    <w:p w14:paraId="53E30D2C" w14:textId="77777777" w:rsidR="00A8178A" w:rsidRPr="00A8178A" w:rsidRDefault="00A8178A" w:rsidP="00A8178A">
      <w:pPr>
        <w:autoSpaceDE w:val="0"/>
        <w:autoSpaceDN w:val="0"/>
        <w:adjustRightInd w:val="0"/>
        <w:spacing w:after="0" w:line="240" w:lineRule="auto"/>
        <w:rPr>
          <w:rFonts w:ascii="Times New Roman" w:eastAsia="Calibri" w:hAnsi="Times New Roman" w:cs="Times New Roman"/>
          <w:sz w:val="23"/>
          <w:szCs w:val="23"/>
        </w:rPr>
      </w:pPr>
      <w:r w:rsidRPr="00A8178A">
        <w:rPr>
          <w:rFonts w:ascii="Times New Roman" w:eastAsia="Calibri" w:hAnsi="Times New Roman" w:cs="Times New Roman"/>
          <w:bCs/>
          <w:i/>
          <w:sz w:val="24"/>
          <w:szCs w:val="23"/>
        </w:rPr>
        <w:t>Konačna procjena štete</w:t>
      </w:r>
    </w:p>
    <w:p w14:paraId="487D2355" w14:textId="77777777" w:rsidR="00A8178A" w:rsidRPr="00A8178A" w:rsidRDefault="00A8178A" w:rsidP="00A8178A">
      <w:pPr>
        <w:autoSpaceDE w:val="0"/>
        <w:autoSpaceDN w:val="0"/>
        <w:adjustRightInd w:val="0"/>
        <w:spacing w:after="0" w:line="240" w:lineRule="auto"/>
        <w:rPr>
          <w:rFonts w:ascii="Times New Roman" w:eastAsia="Calibri" w:hAnsi="Times New Roman" w:cs="Times New Roman"/>
          <w:sz w:val="24"/>
          <w:szCs w:val="23"/>
        </w:rPr>
      </w:pPr>
    </w:p>
    <w:p w14:paraId="03C13F43" w14:textId="77777777" w:rsidR="00A8178A" w:rsidRPr="00A8178A" w:rsidRDefault="00A8178A" w:rsidP="00A8178A">
      <w:pPr>
        <w:spacing w:after="0" w:line="240" w:lineRule="auto"/>
        <w:jc w:val="both"/>
        <w:rPr>
          <w:rFonts w:ascii="Times New Roman" w:eastAsia="Times New Roman" w:hAnsi="Times New Roman" w:cs="Times New Roman"/>
          <w:sz w:val="24"/>
          <w:szCs w:val="24"/>
          <w:lang w:eastAsia="hr-HR"/>
        </w:rPr>
      </w:pPr>
      <w:r w:rsidRPr="00A8178A">
        <w:rPr>
          <w:rFonts w:ascii="Times New Roman" w:eastAsia="Times New Roman" w:hAnsi="Times New Roman" w:cs="Times New Roman"/>
          <w:sz w:val="24"/>
          <w:szCs w:val="24"/>
          <w:lang w:eastAsia="hr-HR"/>
        </w:rPr>
        <w:t>Konačna procjena štete predstavlja procijenjenu vrijednost nastale štete uzrokovane prirodnom nepogodom na imovini oštećenika izražene u novčanoj vrijednosti na temelju prijave i procjene štete. Konačna procjena štete obuhvaća vrstu i opseg štete u vrijednosnim (financijskim) i naturalnim pokazateljima prema području, imovini, djelatnostima, vremenu i uzrocima njezina nastanka te korisnicima i vlasnicima imovine.</w:t>
      </w:r>
    </w:p>
    <w:p w14:paraId="27A4967A" w14:textId="77777777" w:rsidR="00A8178A" w:rsidRPr="00A8178A" w:rsidRDefault="00A8178A" w:rsidP="00A8178A">
      <w:pPr>
        <w:spacing w:after="0" w:line="240" w:lineRule="auto"/>
        <w:jc w:val="both"/>
        <w:rPr>
          <w:rFonts w:ascii="Times New Roman" w:eastAsia="Times New Roman" w:hAnsi="Times New Roman" w:cs="Times New Roman"/>
          <w:sz w:val="24"/>
          <w:szCs w:val="24"/>
          <w:lang w:eastAsia="hr-HR"/>
        </w:rPr>
      </w:pPr>
    </w:p>
    <w:p w14:paraId="702D9571" w14:textId="77777777" w:rsidR="00A8178A" w:rsidRPr="00A8178A" w:rsidRDefault="00A8178A" w:rsidP="00A8178A">
      <w:pPr>
        <w:spacing w:after="0" w:line="240" w:lineRule="auto"/>
        <w:jc w:val="both"/>
        <w:rPr>
          <w:rFonts w:ascii="Times New Roman" w:eastAsia="Times New Roman" w:hAnsi="Times New Roman" w:cs="Times New Roman"/>
          <w:sz w:val="24"/>
          <w:szCs w:val="24"/>
          <w:lang w:eastAsia="hr-HR"/>
        </w:rPr>
      </w:pPr>
      <w:r w:rsidRPr="00A8178A">
        <w:rPr>
          <w:rFonts w:ascii="Times New Roman" w:eastAsia="Times New Roman" w:hAnsi="Times New Roman" w:cs="Times New Roman"/>
          <w:sz w:val="24"/>
          <w:szCs w:val="24"/>
          <w:lang w:eastAsia="hr-HR"/>
        </w:rPr>
        <w:t>Konačnu procjenu štete utvrđuje Općinsko povjerenstvo na temelju izvršenog uvida u nastalu štetu na temelju prijave oštećenika, a tijekom procjene i utvrđivanja konačne procjene štete od prirodnih nepogoda posebno se utvrđuju:</w:t>
      </w:r>
    </w:p>
    <w:p w14:paraId="1FCB0910" w14:textId="77777777" w:rsidR="00A8178A" w:rsidRPr="00A8178A" w:rsidRDefault="00A8178A" w:rsidP="00A8178A">
      <w:pPr>
        <w:spacing w:after="0" w:line="240" w:lineRule="auto"/>
        <w:ind w:left="426"/>
        <w:jc w:val="both"/>
        <w:rPr>
          <w:rFonts w:ascii="Times New Roman" w:eastAsia="Times New Roman" w:hAnsi="Times New Roman" w:cs="Times New Roman"/>
          <w:sz w:val="24"/>
          <w:szCs w:val="24"/>
          <w:lang w:eastAsia="hr-HR"/>
        </w:rPr>
      </w:pPr>
      <w:r w:rsidRPr="00A8178A">
        <w:rPr>
          <w:rFonts w:ascii="Times New Roman" w:eastAsia="Times New Roman" w:hAnsi="Times New Roman" w:cs="Times New Roman"/>
          <w:sz w:val="24"/>
          <w:szCs w:val="24"/>
          <w:lang w:eastAsia="hr-HR"/>
        </w:rPr>
        <w:t>– stradanja stanovništva,</w:t>
      </w:r>
    </w:p>
    <w:p w14:paraId="4B276BC6" w14:textId="77777777" w:rsidR="00A8178A" w:rsidRPr="00A8178A" w:rsidRDefault="00A8178A" w:rsidP="00A8178A">
      <w:pPr>
        <w:spacing w:after="0" w:line="240" w:lineRule="auto"/>
        <w:ind w:left="426"/>
        <w:jc w:val="both"/>
        <w:rPr>
          <w:rFonts w:ascii="Times New Roman" w:eastAsia="Times New Roman" w:hAnsi="Times New Roman" w:cs="Times New Roman"/>
          <w:sz w:val="24"/>
          <w:szCs w:val="24"/>
          <w:lang w:eastAsia="hr-HR"/>
        </w:rPr>
      </w:pPr>
      <w:r w:rsidRPr="00A8178A">
        <w:rPr>
          <w:rFonts w:ascii="Times New Roman" w:eastAsia="Times New Roman" w:hAnsi="Times New Roman" w:cs="Times New Roman"/>
          <w:sz w:val="24"/>
          <w:szCs w:val="24"/>
          <w:lang w:eastAsia="hr-HR"/>
        </w:rPr>
        <w:t>– opseg štete na imovini,</w:t>
      </w:r>
    </w:p>
    <w:p w14:paraId="425E7747" w14:textId="77777777" w:rsidR="00A8178A" w:rsidRPr="00A8178A" w:rsidRDefault="00A8178A" w:rsidP="00A8178A">
      <w:pPr>
        <w:spacing w:after="0" w:line="240" w:lineRule="auto"/>
        <w:ind w:left="426"/>
        <w:jc w:val="both"/>
        <w:rPr>
          <w:rFonts w:ascii="Times New Roman" w:eastAsia="Times New Roman" w:hAnsi="Times New Roman" w:cs="Times New Roman"/>
          <w:sz w:val="24"/>
          <w:szCs w:val="24"/>
          <w:lang w:eastAsia="hr-HR"/>
        </w:rPr>
      </w:pPr>
      <w:r w:rsidRPr="00A8178A">
        <w:rPr>
          <w:rFonts w:ascii="Times New Roman" w:eastAsia="Times New Roman" w:hAnsi="Times New Roman" w:cs="Times New Roman"/>
          <w:sz w:val="24"/>
          <w:szCs w:val="24"/>
          <w:lang w:eastAsia="hr-HR"/>
        </w:rPr>
        <w:t>– opseg štete koja je nastala zbog prekida proizvodnje, prekida rada ili poremećaja u neproizvodnim djelatnostima ili umanjenog prinosa u poljoprivredi, šumarstvu ili ribarstvu,</w:t>
      </w:r>
    </w:p>
    <w:p w14:paraId="3D12AB4C" w14:textId="77777777" w:rsidR="00A8178A" w:rsidRPr="00A8178A" w:rsidRDefault="00A8178A" w:rsidP="00A8178A">
      <w:pPr>
        <w:spacing w:after="0" w:line="240" w:lineRule="auto"/>
        <w:ind w:left="426"/>
        <w:jc w:val="both"/>
        <w:rPr>
          <w:rFonts w:ascii="Times New Roman" w:eastAsia="Times New Roman" w:hAnsi="Times New Roman" w:cs="Times New Roman"/>
          <w:sz w:val="24"/>
          <w:szCs w:val="24"/>
          <w:lang w:eastAsia="hr-HR"/>
        </w:rPr>
      </w:pPr>
      <w:r w:rsidRPr="00A8178A">
        <w:rPr>
          <w:rFonts w:ascii="Times New Roman" w:eastAsia="Times New Roman" w:hAnsi="Times New Roman" w:cs="Times New Roman"/>
          <w:sz w:val="24"/>
          <w:szCs w:val="24"/>
          <w:lang w:eastAsia="hr-HR"/>
        </w:rPr>
        <w:lastRenderedPageBreak/>
        <w:t>– iznos troškova za ublažavanje i djelomično uklanjanje izravnih posljedica prirodnih nepogoda,</w:t>
      </w:r>
    </w:p>
    <w:p w14:paraId="1042478C" w14:textId="77777777" w:rsidR="00A8178A" w:rsidRPr="00A8178A" w:rsidRDefault="00A8178A" w:rsidP="00A8178A">
      <w:pPr>
        <w:spacing w:after="0" w:line="240" w:lineRule="auto"/>
        <w:ind w:left="426"/>
        <w:jc w:val="both"/>
        <w:rPr>
          <w:rFonts w:ascii="Times New Roman" w:eastAsia="Times New Roman" w:hAnsi="Times New Roman" w:cs="Times New Roman"/>
          <w:sz w:val="24"/>
          <w:szCs w:val="24"/>
          <w:lang w:eastAsia="hr-HR"/>
        </w:rPr>
      </w:pPr>
      <w:r w:rsidRPr="00A8178A">
        <w:rPr>
          <w:rFonts w:ascii="Times New Roman" w:eastAsia="Times New Roman" w:hAnsi="Times New Roman" w:cs="Times New Roman"/>
          <w:sz w:val="24"/>
          <w:szCs w:val="24"/>
          <w:lang w:eastAsia="hr-HR"/>
        </w:rPr>
        <w:t>– opseg osiguranja imovine i života kod osiguravatelja,</w:t>
      </w:r>
    </w:p>
    <w:p w14:paraId="59BF7D88" w14:textId="77777777" w:rsidR="00A8178A" w:rsidRPr="00A8178A" w:rsidRDefault="00A8178A" w:rsidP="00A8178A">
      <w:pPr>
        <w:spacing w:after="0" w:line="240" w:lineRule="auto"/>
        <w:ind w:left="426"/>
        <w:jc w:val="both"/>
        <w:rPr>
          <w:rFonts w:ascii="Times New Roman" w:eastAsia="Times New Roman" w:hAnsi="Times New Roman" w:cs="Times New Roman"/>
          <w:sz w:val="24"/>
          <w:szCs w:val="24"/>
          <w:lang w:eastAsia="hr-HR"/>
        </w:rPr>
      </w:pPr>
      <w:r w:rsidRPr="00A8178A">
        <w:rPr>
          <w:rFonts w:ascii="Times New Roman" w:eastAsia="Times New Roman" w:hAnsi="Times New Roman" w:cs="Times New Roman"/>
          <w:sz w:val="24"/>
          <w:szCs w:val="24"/>
          <w:lang w:eastAsia="hr-HR"/>
        </w:rPr>
        <w:t>– vlastite mogućnosti oštećenika glede uklanjanja posljedica štete.</w:t>
      </w:r>
    </w:p>
    <w:p w14:paraId="223FA2AD" w14:textId="77777777" w:rsidR="00A8178A" w:rsidRPr="00A8178A" w:rsidRDefault="00A8178A" w:rsidP="00A8178A">
      <w:pPr>
        <w:spacing w:after="0" w:line="240" w:lineRule="auto"/>
        <w:jc w:val="both"/>
        <w:rPr>
          <w:rFonts w:ascii="Times New Roman" w:eastAsia="Times New Roman" w:hAnsi="Times New Roman" w:cs="Times New Roman"/>
          <w:sz w:val="24"/>
          <w:szCs w:val="24"/>
          <w:lang w:eastAsia="hr-HR"/>
        </w:rPr>
      </w:pPr>
    </w:p>
    <w:p w14:paraId="7E507945" w14:textId="77777777" w:rsidR="00A8178A" w:rsidRPr="00A8178A" w:rsidRDefault="00A8178A" w:rsidP="00A8178A">
      <w:pPr>
        <w:spacing w:after="0" w:line="240" w:lineRule="auto"/>
        <w:jc w:val="both"/>
        <w:rPr>
          <w:rFonts w:ascii="Times New Roman" w:eastAsia="Times New Roman" w:hAnsi="Times New Roman" w:cs="Times New Roman"/>
          <w:sz w:val="24"/>
          <w:szCs w:val="24"/>
          <w:lang w:eastAsia="hr-HR"/>
        </w:rPr>
      </w:pPr>
      <w:r w:rsidRPr="00A8178A">
        <w:rPr>
          <w:rFonts w:ascii="Times New Roman" w:eastAsia="Times New Roman" w:hAnsi="Times New Roman" w:cs="Times New Roman"/>
          <w:sz w:val="24"/>
          <w:szCs w:val="24"/>
          <w:lang w:eastAsia="hr-HR"/>
        </w:rPr>
        <w:t>Konačnu procjenu štete po svakom pojedinom oštećeniku koji je ispunio uvjete, Općinsko povjerenstvo prijavljuje Županijskom povjerenstvu u roku od 50 dana od dana donošenja Odluke o proglašenju prirodne nepogode putem Registra šteta.</w:t>
      </w:r>
    </w:p>
    <w:p w14:paraId="704955A2" w14:textId="77777777" w:rsidR="00A8178A" w:rsidRPr="00A8178A" w:rsidRDefault="00A8178A" w:rsidP="00A8178A">
      <w:pPr>
        <w:spacing w:after="0" w:line="240" w:lineRule="auto"/>
        <w:jc w:val="both"/>
        <w:rPr>
          <w:rFonts w:ascii="Times New Roman" w:eastAsia="Times New Roman" w:hAnsi="Times New Roman" w:cs="Times New Roman"/>
          <w:sz w:val="24"/>
          <w:szCs w:val="24"/>
          <w:lang w:eastAsia="hr-HR"/>
        </w:rPr>
      </w:pPr>
      <w:r w:rsidRPr="00A8178A">
        <w:rPr>
          <w:rFonts w:ascii="Times New Roman" w:eastAsia="Times New Roman" w:hAnsi="Times New Roman" w:cs="Times New Roman"/>
          <w:sz w:val="24"/>
          <w:szCs w:val="24"/>
          <w:lang w:eastAsia="hr-HR"/>
        </w:rPr>
        <w:t>Iznimno, ako se šteta na dugotrajnim nasadima utvrdi nakon isteka roka za prijavu konačne procjene štete, oštećenik ima pravo zatražiti nadopunu prikaza štete najkasnije četiri mjeseca nakon isteka roka za prijavu štete.</w:t>
      </w:r>
    </w:p>
    <w:p w14:paraId="48671493" w14:textId="77777777" w:rsidR="00A8178A" w:rsidRPr="00A8178A" w:rsidRDefault="00A8178A" w:rsidP="00A8178A">
      <w:pPr>
        <w:autoSpaceDE w:val="0"/>
        <w:autoSpaceDN w:val="0"/>
        <w:adjustRightInd w:val="0"/>
        <w:spacing w:after="0" w:line="240" w:lineRule="auto"/>
        <w:rPr>
          <w:rFonts w:ascii="Times New Roman" w:eastAsia="Calibri" w:hAnsi="Times New Roman" w:cs="Times New Roman"/>
          <w:i/>
          <w:sz w:val="24"/>
          <w:szCs w:val="24"/>
        </w:rPr>
      </w:pPr>
    </w:p>
    <w:p w14:paraId="358D1475" w14:textId="77777777" w:rsidR="00A8178A" w:rsidRPr="00A8178A" w:rsidRDefault="00A8178A" w:rsidP="00A8178A">
      <w:pPr>
        <w:autoSpaceDE w:val="0"/>
        <w:autoSpaceDN w:val="0"/>
        <w:adjustRightInd w:val="0"/>
        <w:spacing w:after="0" w:line="240" w:lineRule="auto"/>
        <w:rPr>
          <w:rFonts w:ascii="Times New Roman" w:eastAsia="Calibri" w:hAnsi="Times New Roman" w:cs="Times New Roman"/>
          <w:i/>
          <w:sz w:val="24"/>
          <w:szCs w:val="24"/>
        </w:rPr>
      </w:pPr>
      <w:r w:rsidRPr="00A8178A">
        <w:rPr>
          <w:rFonts w:ascii="Times New Roman" w:eastAsia="Calibri" w:hAnsi="Times New Roman" w:cs="Times New Roman"/>
          <w:i/>
          <w:sz w:val="24"/>
          <w:szCs w:val="24"/>
        </w:rPr>
        <w:t xml:space="preserve">Prijava konačne procjene štete sadržava: </w:t>
      </w:r>
    </w:p>
    <w:p w14:paraId="0056AA2B" w14:textId="77777777" w:rsidR="00A8178A" w:rsidRPr="00A8178A" w:rsidRDefault="00A8178A" w:rsidP="002C2A7D">
      <w:pPr>
        <w:numPr>
          <w:ilvl w:val="0"/>
          <w:numId w:val="14"/>
        </w:numPr>
        <w:autoSpaceDE w:val="0"/>
        <w:autoSpaceDN w:val="0"/>
        <w:adjustRightInd w:val="0"/>
        <w:spacing w:after="0" w:line="240" w:lineRule="auto"/>
        <w:rPr>
          <w:rFonts w:ascii="Times New Roman" w:eastAsia="Calibri" w:hAnsi="Times New Roman" w:cs="Times New Roman"/>
          <w:sz w:val="24"/>
          <w:szCs w:val="24"/>
        </w:rPr>
      </w:pPr>
      <w:r w:rsidRPr="00A8178A">
        <w:rPr>
          <w:rFonts w:ascii="Times New Roman" w:eastAsia="Calibri" w:hAnsi="Times New Roman" w:cs="Times New Roman"/>
          <w:sz w:val="24"/>
          <w:szCs w:val="24"/>
        </w:rPr>
        <w:t xml:space="preserve">odluka o proglašenju prirodne nepogode s obrazloženjem, </w:t>
      </w:r>
    </w:p>
    <w:p w14:paraId="17CAE90C" w14:textId="77777777" w:rsidR="00A8178A" w:rsidRPr="00A8178A" w:rsidRDefault="00A8178A" w:rsidP="002C2A7D">
      <w:pPr>
        <w:numPr>
          <w:ilvl w:val="0"/>
          <w:numId w:val="14"/>
        </w:numPr>
        <w:autoSpaceDE w:val="0"/>
        <w:autoSpaceDN w:val="0"/>
        <w:adjustRightInd w:val="0"/>
        <w:spacing w:after="0" w:line="240" w:lineRule="auto"/>
        <w:rPr>
          <w:rFonts w:ascii="Times New Roman" w:eastAsia="Calibri" w:hAnsi="Times New Roman" w:cs="Times New Roman"/>
          <w:sz w:val="24"/>
          <w:szCs w:val="24"/>
        </w:rPr>
      </w:pPr>
      <w:r w:rsidRPr="00A8178A">
        <w:rPr>
          <w:rFonts w:ascii="Times New Roman" w:eastAsia="Calibri" w:hAnsi="Times New Roman" w:cs="Times New Roman"/>
          <w:sz w:val="24"/>
          <w:szCs w:val="24"/>
        </w:rPr>
        <w:t xml:space="preserve">podatke o dokumentaciji vlasništva imovine i njihovoj vrsti, </w:t>
      </w:r>
    </w:p>
    <w:p w14:paraId="5E5B3864" w14:textId="77777777" w:rsidR="00A8178A" w:rsidRPr="00A8178A" w:rsidRDefault="00A8178A" w:rsidP="002C2A7D">
      <w:pPr>
        <w:numPr>
          <w:ilvl w:val="0"/>
          <w:numId w:val="14"/>
        </w:numPr>
        <w:autoSpaceDE w:val="0"/>
        <w:autoSpaceDN w:val="0"/>
        <w:adjustRightInd w:val="0"/>
        <w:spacing w:after="0" w:line="240" w:lineRule="auto"/>
        <w:rPr>
          <w:rFonts w:ascii="Times New Roman" w:eastAsia="Calibri" w:hAnsi="Times New Roman" w:cs="Times New Roman"/>
          <w:sz w:val="24"/>
          <w:szCs w:val="24"/>
        </w:rPr>
      </w:pPr>
      <w:r w:rsidRPr="00A8178A">
        <w:rPr>
          <w:rFonts w:ascii="Times New Roman" w:eastAsia="Calibri" w:hAnsi="Times New Roman" w:cs="Times New Roman"/>
          <w:sz w:val="24"/>
          <w:szCs w:val="24"/>
        </w:rPr>
        <w:t xml:space="preserve">podatke o vremenu i području nastanka prirodne nepogode, </w:t>
      </w:r>
    </w:p>
    <w:p w14:paraId="6C8F4406" w14:textId="77777777" w:rsidR="00A8178A" w:rsidRPr="00A8178A" w:rsidRDefault="00A8178A" w:rsidP="002C2A7D">
      <w:pPr>
        <w:numPr>
          <w:ilvl w:val="0"/>
          <w:numId w:val="14"/>
        </w:numPr>
        <w:autoSpaceDE w:val="0"/>
        <w:autoSpaceDN w:val="0"/>
        <w:adjustRightInd w:val="0"/>
        <w:spacing w:after="0" w:line="240" w:lineRule="auto"/>
        <w:rPr>
          <w:rFonts w:ascii="Times New Roman" w:eastAsia="Calibri" w:hAnsi="Times New Roman" w:cs="Times New Roman"/>
          <w:sz w:val="24"/>
          <w:szCs w:val="24"/>
        </w:rPr>
      </w:pPr>
      <w:r w:rsidRPr="00A8178A">
        <w:rPr>
          <w:rFonts w:ascii="Times New Roman" w:eastAsia="Calibri" w:hAnsi="Times New Roman" w:cs="Times New Roman"/>
          <w:sz w:val="24"/>
          <w:szCs w:val="24"/>
        </w:rPr>
        <w:t xml:space="preserve">podatke o uzroku i opsegu štete, </w:t>
      </w:r>
    </w:p>
    <w:p w14:paraId="4F319B95" w14:textId="77777777" w:rsidR="00A8178A" w:rsidRPr="00A8178A" w:rsidRDefault="00A8178A" w:rsidP="002C2A7D">
      <w:pPr>
        <w:numPr>
          <w:ilvl w:val="0"/>
          <w:numId w:val="14"/>
        </w:numPr>
        <w:autoSpaceDE w:val="0"/>
        <w:autoSpaceDN w:val="0"/>
        <w:adjustRightInd w:val="0"/>
        <w:spacing w:after="0" w:line="240" w:lineRule="auto"/>
        <w:rPr>
          <w:rFonts w:ascii="Times New Roman" w:eastAsia="Calibri" w:hAnsi="Times New Roman" w:cs="Times New Roman"/>
          <w:sz w:val="24"/>
          <w:szCs w:val="24"/>
        </w:rPr>
      </w:pPr>
      <w:r w:rsidRPr="00A8178A">
        <w:rPr>
          <w:rFonts w:ascii="Times New Roman" w:eastAsia="Calibri" w:hAnsi="Times New Roman" w:cs="Times New Roman"/>
          <w:sz w:val="24"/>
          <w:szCs w:val="24"/>
        </w:rPr>
        <w:t xml:space="preserve">podatke o posljedicama prirodne nepogode za javni i gospodarski život, </w:t>
      </w:r>
    </w:p>
    <w:p w14:paraId="3D2A7148" w14:textId="77777777" w:rsidR="00A8178A" w:rsidRPr="00A8178A" w:rsidRDefault="00A8178A" w:rsidP="002C2A7D">
      <w:pPr>
        <w:numPr>
          <w:ilvl w:val="0"/>
          <w:numId w:val="14"/>
        </w:numPr>
        <w:autoSpaceDE w:val="0"/>
        <w:autoSpaceDN w:val="0"/>
        <w:adjustRightInd w:val="0"/>
        <w:spacing w:after="0" w:line="240" w:lineRule="auto"/>
        <w:rPr>
          <w:rFonts w:ascii="Times New Roman" w:eastAsia="Calibri" w:hAnsi="Times New Roman" w:cs="Times New Roman"/>
          <w:sz w:val="24"/>
          <w:szCs w:val="24"/>
        </w:rPr>
      </w:pPr>
      <w:r w:rsidRPr="00A8178A">
        <w:rPr>
          <w:rFonts w:ascii="Times New Roman" w:eastAsia="Calibri" w:hAnsi="Times New Roman" w:cs="Times New Roman"/>
          <w:sz w:val="24"/>
          <w:szCs w:val="24"/>
        </w:rPr>
        <w:t xml:space="preserve">ostale statističke i vrijednosne podatke uređene </w:t>
      </w:r>
      <w:r w:rsidRPr="00A8178A">
        <w:rPr>
          <w:rFonts w:ascii="Times New Roman" w:eastAsia="Calibri" w:hAnsi="Times New Roman" w:cs="Times New Roman"/>
          <w:i/>
          <w:iCs/>
          <w:sz w:val="24"/>
          <w:szCs w:val="24"/>
        </w:rPr>
        <w:t xml:space="preserve">Zakonom. </w:t>
      </w:r>
    </w:p>
    <w:p w14:paraId="20489BF1" w14:textId="77777777" w:rsidR="00A8178A" w:rsidRPr="00A8178A" w:rsidRDefault="00A8178A" w:rsidP="00A8178A">
      <w:pPr>
        <w:autoSpaceDE w:val="0"/>
        <w:autoSpaceDN w:val="0"/>
        <w:adjustRightInd w:val="0"/>
        <w:spacing w:after="0" w:line="240" w:lineRule="auto"/>
        <w:rPr>
          <w:rFonts w:ascii="Times New Roman" w:eastAsia="Calibri" w:hAnsi="Times New Roman" w:cs="Times New Roman"/>
          <w:sz w:val="24"/>
          <w:szCs w:val="23"/>
        </w:rPr>
      </w:pPr>
    </w:p>
    <w:p w14:paraId="1C933CA7" w14:textId="77777777" w:rsidR="00A8178A" w:rsidRPr="00A8178A" w:rsidRDefault="00A8178A" w:rsidP="00A8178A">
      <w:pPr>
        <w:autoSpaceDE w:val="0"/>
        <w:autoSpaceDN w:val="0"/>
        <w:adjustRightInd w:val="0"/>
        <w:spacing w:after="0" w:line="240" w:lineRule="auto"/>
        <w:rPr>
          <w:rFonts w:ascii="Times New Roman" w:eastAsia="Calibri" w:hAnsi="Times New Roman" w:cs="Times New Roman"/>
          <w:sz w:val="24"/>
          <w:szCs w:val="23"/>
        </w:rPr>
      </w:pPr>
      <w:r w:rsidRPr="00A8178A">
        <w:rPr>
          <w:rFonts w:ascii="Times New Roman" w:eastAsia="Calibri" w:hAnsi="Times New Roman" w:cs="Times New Roman"/>
          <w:i/>
          <w:iCs/>
          <w:sz w:val="24"/>
          <w:szCs w:val="23"/>
        </w:rPr>
        <w:t xml:space="preserve">Način izračuna konačne procjene štete </w:t>
      </w:r>
    </w:p>
    <w:p w14:paraId="578A8CD0" w14:textId="77777777" w:rsidR="00A8178A" w:rsidRPr="00A8178A" w:rsidRDefault="00A8178A" w:rsidP="00A8178A">
      <w:pPr>
        <w:autoSpaceDE w:val="0"/>
        <w:autoSpaceDN w:val="0"/>
        <w:adjustRightInd w:val="0"/>
        <w:spacing w:after="0" w:line="240" w:lineRule="auto"/>
        <w:rPr>
          <w:rFonts w:ascii="Times New Roman" w:eastAsia="Calibri" w:hAnsi="Times New Roman" w:cs="Times New Roman"/>
          <w:sz w:val="24"/>
          <w:szCs w:val="23"/>
        </w:rPr>
      </w:pPr>
    </w:p>
    <w:p w14:paraId="7948DF9A" w14:textId="77777777" w:rsidR="00A8178A" w:rsidRPr="00A8178A" w:rsidRDefault="00A8178A" w:rsidP="00A8178A">
      <w:pPr>
        <w:autoSpaceDE w:val="0"/>
        <w:autoSpaceDN w:val="0"/>
        <w:adjustRightInd w:val="0"/>
        <w:spacing w:after="0" w:line="240" w:lineRule="auto"/>
        <w:jc w:val="both"/>
        <w:rPr>
          <w:rFonts w:ascii="Times New Roman" w:eastAsia="Calibri" w:hAnsi="Times New Roman" w:cs="Times New Roman"/>
          <w:sz w:val="24"/>
          <w:szCs w:val="23"/>
        </w:rPr>
      </w:pPr>
      <w:r w:rsidRPr="00A8178A">
        <w:rPr>
          <w:rFonts w:ascii="Times New Roman" w:eastAsia="Calibri" w:hAnsi="Times New Roman" w:cs="Times New Roman"/>
          <w:sz w:val="24"/>
          <w:szCs w:val="23"/>
        </w:rPr>
        <w:t>Pri konačnoj procjeni štete procjenjuje se vrijednost imovine prema jedinstvenim cijenama, važećim tržišnim cijenama ili drugim pokazateljima primjenjivim za pojedinu vrstu imovine oštećene zbog prirodne nepogode.</w:t>
      </w:r>
    </w:p>
    <w:p w14:paraId="7BB70131" w14:textId="77777777" w:rsidR="00A8178A" w:rsidRPr="00A8178A" w:rsidRDefault="00A8178A" w:rsidP="00A8178A">
      <w:pPr>
        <w:autoSpaceDE w:val="0"/>
        <w:autoSpaceDN w:val="0"/>
        <w:adjustRightInd w:val="0"/>
        <w:spacing w:after="0" w:line="240" w:lineRule="auto"/>
        <w:rPr>
          <w:rFonts w:ascii="Times New Roman" w:eastAsia="Calibri" w:hAnsi="Times New Roman" w:cs="Times New Roman"/>
          <w:sz w:val="24"/>
          <w:szCs w:val="23"/>
        </w:rPr>
      </w:pPr>
    </w:p>
    <w:p w14:paraId="36B5A485" w14:textId="77777777" w:rsidR="00A8178A" w:rsidRPr="00A8178A" w:rsidRDefault="00A8178A" w:rsidP="00A8178A">
      <w:pPr>
        <w:autoSpaceDE w:val="0"/>
        <w:autoSpaceDN w:val="0"/>
        <w:adjustRightInd w:val="0"/>
        <w:spacing w:after="0" w:line="240" w:lineRule="auto"/>
        <w:jc w:val="both"/>
        <w:rPr>
          <w:rFonts w:ascii="Times New Roman" w:eastAsia="Calibri" w:hAnsi="Times New Roman" w:cs="Times New Roman"/>
          <w:sz w:val="24"/>
          <w:szCs w:val="23"/>
        </w:rPr>
      </w:pPr>
      <w:r w:rsidRPr="00A8178A">
        <w:rPr>
          <w:rFonts w:ascii="Times New Roman" w:eastAsia="Calibri" w:hAnsi="Times New Roman" w:cs="Times New Roman"/>
          <w:sz w:val="24"/>
          <w:szCs w:val="23"/>
        </w:rPr>
        <w:t>Za štete na imovini za koje nisu propisane jedinstvene cijene koriste se važeće tržišne cijene za pojedinu vrstu imovine oštećene zbog prirodne nepogode, pri čemu se surađuje s drugim središnjim tijelima državne uprave i/ili drugim institucijama ili ustanovama koje posjeduju stručna znanja i posjeduju tražene podatke.</w:t>
      </w:r>
    </w:p>
    <w:p w14:paraId="7175558F" w14:textId="77777777" w:rsidR="00A8178A" w:rsidRPr="00A8178A" w:rsidRDefault="00A8178A" w:rsidP="00A8178A">
      <w:pPr>
        <w:autoSpaceDE w:val="0"/>
        <w:autoSpaceDN w:val="0"/>
        <w:adjustRightInd w:val="0"/>
        <w:spacing w:after="0" w:line="240" w:lineRule="auto"/>
        <w:jc w:val="both"/>
        <w:rPr>
          <w:rFonts w:ascii="Times New Roman" w:eastAsia="Calibri" w:hAnsi="Times New Roman" w:cs="Times New Roman"/>
          <w:bCs/>
          <w:i/>
          <w:sz w:val="24"/>
          <w:szCs w:val="24"/>
        </w:rPr>
      </w:pPr>
    </w:p>
    <w:p w14:paraId="3D604796" w14:textId="77777777" w:rsidR="00A8178A" w:rsidRPr="00A8178A" w:rsidRDefault="00A8178A" w:rsidP="00A8178A">
      <w:pPr>
        <w:autoSpaceDE w:val="0"/>
        <w:autoSpaceDN w:val="0"/>
        <w:adjustRightInd w:val="0"/>
        <w:spacing w:after="0" w:line="240" w:lineRule="auto"/>
        <w:jc w:val="both"/>
        <w:rPr>
          <w:rFonts w:ascii="Times New Roman" w:eastAsia="Calibri" w:hAnsi="Times New Roman" w:cs="Times New Roman"/>
          <w:bCs/>
          <w:i/>
          <w:sz w:val="24"/>
          <w:szCs w:val="24"/>
        </w:rPr>
      </w:pPr>
      <w:r w:rsidRPr="00A8178A">
        <w:rPr>
          <w:rFonts w:ascii="Times New Roman" w:eastAsia="Calibri" w:hAnsi="Times New Roman" w:cs="Times New Roman"/>
          <w:bCs/>
          <w:i/>
          <w:sz w:val="24"/>
          <w:szCs w:val="24"/>
        </w:rPr>
        <w:t xml:space="preserve">Žurna pomoć </w:t>
      </w:r>
    </w:p>
    <w:p w14:paraId="31A70A0E" w14:textId="77777777" w:rsidR="00A8178A" w:rsidRPr="00A8178A" w:rsidRDefault="00A8178A" w:rsidP="00A8178A">
      <w:pPr>
        <w:autoSpaceDE w:val="0"/>
        <w:autoSpaceDN w:val="0"/>
        <w:adjustRightInd w:val="0"/>
        <w:spacing w:after="0" w:line="240" w:lineRule="auto"/>
        <w:jc w:val="both"/>
        <w:rPr>
          <w:rFonts w:ascii="Times New Roman" w:eastAsia="Calibri" w:hAnsi="Times New Roman" w:cs="Times New Roman"/>
          <w:sz w:val="24"/>
          <w:szCs w:val="24"/>
        </w:rPr>
      </w:pPr>
    </w:p>
    <w:p w14:paraId="70397647" w14:textId="77777777" w:rsidR="00A8178A" w:rsidRPr="00A8178A" w:rsidRDefault="00A8178A" w:rsidP="00A8178A">
      <w:pPr>
        <w:autoSpaceDE w:val="0"/>
        <w:autoSpaceDN w:val="0"/>
        <w:adjustRightInd w:val="0"/>
        <w:spacing w:after="0" w:line="240" w:lineRule="auto"/>
        <w:jc w:val="both"/>
        <w:rPr>
          <w:rFonts w:ascii="Times New Roman" w:eastAsia="Calibri" w:hAnsi="Times New Roman" w:cs="Times New Roman"/>
          <w:sz w:val="24"/>
          <w:szCs w:val="24"/>
        </w:rPr>
      </w:pPr>
      <w:r w:rsidRPr="00A8178A">
        <w:rPr>
          <w:rFonts w:ascii="Times New Roman" w:eastAsia="Calibri" w:hAnsi="Times New Roman" w:cs="Times New Roman"/>
          <w:sz w:val="24"/>
          <w:szCs w:val="24"/>
        </w:rPr>
        <w:t xml:space="preserve">Žurna pomoć je pomoć koja se dodjeljuje u slučajevima u kojima su posljedice na imovini stanovništva, pravnih osoba i javnoj infrastrukturi većeg opsega, a uzrokovane su prirodnom nepogodom, i/ili katastrofom, te prijete ugrozom zdravlja i života stanovništva na područjima zahvaćenim prirodnom nepogodom. </w:t>
      </w:r>
    </w:p>
    <w:p w14:paraId="677B6EA9" w14:textId="77777777" w:rsidR="00A8178A" w:rsidRPr="00A8178A" w:rsidRDefault="00A8178A" w:rsidP="00A8178A">
      <w:pPr>
        <w:autoSpaceDE w:val="0"/>
        <w:autoSpaceDN w:val="0"/>
        <w:adjustRightInd w:val="0"/>
        <w:spacing w:after="0" w:line="240" w:lineRule="auto"/>
        <w:jc w:val="both"/>
        <w:rPr>
          <w:rFonts w:ascii="Times New Roman" w:eastAsia="Calibri" w:hAnsi="Times New Roman" w:cs="Times New Roman"/>
          <w:sz w:val="24"/>
          <w:szCs w:val="24"/>
        </w:rPr>
      </w:pPr>
      <w:r w:rsidRPr="00A8178A">
        <w:rPr>
          <w:rFonts w:ascii="Times New Roman" w:eastAsia="Calibri" w:hAnsi="Times New Roman" w:cs="Times New Roman"/>
          <w:sz w:val="24"/>
          <w:szCs w:val="24"/>
        </w:rPr>
        <w:t xml:space="preserve">Jedinice lokalne i područne (regionalne) samouprave mogu isplatiti žurnu pomoć iz raspoloživih sredstava svojih proračuna. </w:t>
      </w:r>
    </w:p>
    <w:p w14:paraId="055146C1" w14:textId="77777777" w:rsidR="00A8178A" w:rsidRPr="00A8178A" w:rsidRDefault="00A8178A" w:rsidP="00A8178A">
      <w:pPr>
        <w:autoSpaceDE w:val="0"/>
        <w:autoSpaceDN w:val="0"/>
        <w:adjustRightInd w:val="0"/>
        <w:spacing w:after="0" w:line="240" w:lineRule="auto"/>
        <w:jc w:val="both"/>
        <w:rPr>
          <w:rFonts w:ascii="Times New Roman" w:eastAsia="Calibri" w:hAnsi="Times New Roman" w:cs="Times New Roman"/>
          <w:sz w:val="24"/>
          <w:szCs w:val="24"/>
        </w:rPr>
      </w:pPr>
    </w:p>
    <w:p w14:paraId="1A14092C" w14:textId="77777777" w:rsidR="00A8178A" w:rsidRPr="00A8178A" w:rsidRDefault="00A8178A" w:rsidP="00A8178A">
      <w:pPr>
        <w:autoSpaceDE w:val="0"/>
        <w:autoSpaceDN w:val="0"/>
        <w:adjustRightInd w:val="0"/>
        <w:spacing w:after="0" w:line="240" w:lineRule="auto"/>
        <w:jc w:val="both"/>
        <w:rPr>
          <w:rFonts w:ascii="Times New Roman" w:eastAsia="Calibri" w:hAnsi="Times New Roman" w:cs="Times New Roman"/>
          <w:sz w:val="24"/>
          <w:szCs w:val="24"/>
        </w:rPr>
      </w:pPr>
      <w:r w:rsidRPr="00A8178A">
        <w:rPr>
          <w:rFonts w:ascii="Times New Roman" w:eastAsia="Calibri" w:hAnsi="Times New Roman" w:cs="Times New Roman"/>
          <w:sz w:val="24"/>
          <w:szCs w:val="24"/>
        </w:rPr>
        <w:t xml:space="preserve">Sukladno članku 56. Zakona o proračunu („Narodne novine“ broj 87/08, 136/12 i 15/15) sredstva proračunske zalihe mogu se koristiti za nepredviđene namjene za koje u Proračunu nisu osigurana sredstva ili za namjene za koje se tijekom godine pokaže da nisu utvrđena dovoljna sredstva jer ih pri planiranju Proračuna nije bilo moguće predvidjeti, za financiranje rashoda nastalih pri otklanjanju prirodnih nepogoda, epidemija, ekoloških nesreća ili izvanrednih događaja i ostalih nepredvidivih nesreća te za druge nepredviđene rashode tijekom godine. </w:t>
      </w:r>
    </w:p>
    <w:p w14:paraId="0DB09329" w14:textId="77777777" w:rsidR="00A8178A" w:rsidRPr="00A8178A" w:rsidRDefault="00A8178A" w:rsidP="00A8178A">
      <w:pPr>
        <w:autoSpaceDE w:val="0"/>
        <w:autoSpaceDN w:val="0"/>
        <w:adjustRightInd w:val="0"/>
        <w:spacing w:after="0" w:line="240" w:lineRule="auto"/>
        <w:rPr>
          <w:rFonts w:ascii="Times New Roman" w:eastAsia="Calibri" w:hAnsi="Times New Roman" w:cs="Times New Roman"/>
          <w:sz w:val="24"/>
          <w:szCs w:val="23"/>
        </w:rPr>
      </w:pPr>
    </w:p>
    <w:p w14:paraId="4A0A4BE2" w14:textId="77777777" w:rsidR="00A8178A" w:rsidRPr="00A8178A" w:rsidRDefault="00A8178A" w:rsidP="00A8178A">
      <w:pPr>
        <w:autoSpaceDE w:val="0"/>
        <w:autoSpaceDN w:val="0"/>
        <w:adjustRightInd w:val="0"/>
        <w:spacing w:after="0" w:line="240" w:lineRule="auto"/>
        <w:jc w:val="both"/>
        <w:rPr>
          <w:rFonts w:ascii="Times New Roman" w:eastAsia="Calibri" w:hAnsi="Times New Roman" w:cs="Times New Roman"/>
          <w:sz w:val="24"/>
          <w:szCs w:val="24"/>
        </w:rPr>
      </w:pPr>
      <w:r w:rsidRPr="00A8178A">
        <w:rPr>
          <w:rFonts w:ascii="Times New Roman" w:eastAsia="Calibri" w:hAnsi="Times New Roman" w:cs="Times New Roman"/>
          <w:sz w:val="24"/>
          <w:szCs w:val="24"/>
        </w:rPr>
        <w:t>Prijedlog dodjele žurne pomoći  predstavničkom tijelu jedinica lokalne i područne (regionalne) samouprave upućuje Načelnik.</w:t>
      </w:r>
    </w:p>
    <w:p w14:paraId="080DFB97" w14:textId="77777777" w:rsidR="00A8178A" w:rsidRPr="00A8178A" w:rsidRDefault="00A8178A" w:rsidP="00A8178A">
      <w:pPr>
        <w:autoSpaceDE w:val="0"/>
        <w:autoSpaceDN w:val="0"/>
        <w:adjustRightInd w:val="0"/>
        <w:spacing w:after="0" w:line="240" w:lineRule="auto"/>
        <w:jc w:val="both"/>
        <w:rPr>
          <w:rFonts w:ascii="Times New Roman" w:eastAsia="Calibri" w:hAnsi="Times New Roman" w:cs="Times New Roman"/>
          <w:sz w:val="24"/>
          <w:szCs w:val="24"/>
        </w:rPr>
      </w:pPr>
      <w:r w:rsidRPr="00A8178A">
        <w:rPr>
          <w:rFonts w:ascii="Times New Roman" w:eastAsia="Calibri" w:hAnsi="Times New Roman" w:cs="Times New Roman"/>
          <w:sz w:val="24"/>
          <w:szCs w:val="24"/>
        </w:rPr>
        <w:t>Predstavničko tijelo jedinica lokalne i područne (regionalne) samouprave donosi odluku o prijedlogu dodjele žurne pomoći kojom se određuje:</w:t>
      </w:r>
    </w:p>
    <w:p w14:paraId="1B798535" w14:textId="77777777" w:rsidR="00A8178A" w:rsidRPr="00A8178A" w:rsidRDefault="00A8178A" w:rsidP="002C2A7D">
      <w:pPr>
        <w:numPr>
          <w:ilvl w:val="0"/>
          <w:numId w:val="15"/>
        </w:numPr>
        <w:autoSpaceDE w:val="0"/>
        <w:autoSpaceDN w:val="0"/>
        <w:adjustRightInd w:val="0"/>
        <w:spacing w:after="0" w:line="240" w:lineRule="auto"/>
        <w:rPr>
          <w:rFonts w:ascii="Times New Roman" w:eastAsia="Calibri" w:hAnsi="Times New Roman" w:cs="Times New Roman"/>
          <w:sz w:val="24"/>
          <w:szCs w:val="24"/>
        </w:rPr>
      </w:pPr>
      <w:r w:rsidRPr="00A8178A">
        <w:rPr>
          <w:rFonts w:ascii="Times New Roman" w:eastAsia="Calibri" w:hAnsi="Times New Roman" w:cs="Times New Roman"/>
          <w:sz w:val="24"/>
          <w:szCs w:val="24"/>
        </w:rPr>
        <w:t>vrijednost novčanih sredstava žurne pomoći,</w:t>
      </w:r>
    </w:p>
    <w:p w14:paraId="1FF80252" w14:textId="77777777" w:rsidR="00A8178A" w:rsidRPr="00A8178A" w:rsidRDefault="00A8178A" w:rsidP="002C2A7D">
      <w:pPr>
        <w:numPr>
          <w:ilvl w:val="0"/>
          <w:numId w:val="15"/>
        </w:numPr>
        <w:autoSpaceDE w:val="0"/>
        <w:autoSpaceDN w:val="0"/>
        <w:adjustRightInd w:val="0"/>
        <w:spacing w:after="0" w:line="240" w:lineRule="auto"/>
        <w:rPr>
          <w:rFonts w:ascii="Times New Roman" w:eastAsia="Calibri" w:hAnsi="Times New Roman" w:cs="Times New Roman"/>
          <w:sz w:val="24"/>
          <w:szCs w:val="24"/>
        </w:rPr>
      </w:pPr>
      <w:r w:rsidRPr="00A8178A">
        <w:rPr>
          <w:rFonts w:ascii="Times New Roman" w:eastAsia="Calibri" w:hAnsi="Times New Roman" w:cs="Times New Roman"/>
          <w:sz w:val="24"/>
          <w:szCs w:val="24"/>
        </w:rPr>
        <w:t>kriteriji, način raspodjele i namjena korištenja žurne pomoći,</w:t>
      </w:r>
    </w:p>
    <w:p w14:paraId="087DC2E2" w14:textId="77777777" w:rsidR="00A8178A" w:rsidRPr="00A8178A" w:rsidRDefault="00A8178A" w:rsidP="002C2A7D">
      <w:pPr>
        <w:numPr>
          <w:ilvl w:val="0"/>
          <w:numId w:val="15"/>
        </w:numPr>
        <w:autoSpaceDE w:val="0"/>
        <w:autoSpaceDN w:val="0"/>
        <w:adjustRightInd w:val="0"/>
        <w:spacing w:after="0" w:line="240" w:lineRule="auto"/>
        <w:rPr>
          <w:rFonts w:ascii="Times New Roman" w:eastAsia="Calibri" w:hAnsi="Times New Roman" w:cs="Times New Roman"/>
          <w:sz w:val="24"/>
          <w:szCs w:val="24"/>
        </w:rPr>
      </w:pPr>
      <w:r w:rsidRPr="00A8178A">
        <w:rPr>
          <w:rFonts w:ascii="Times New Roman" w:eastAsia="Calibri" w:hAnsi="Times New Roman" w:cs="Times New Roman"/>
          <w:sz w:val="24"/>
          <w:szCs w:val="24"/>
        </w:rPr>
        <w:t>drugi uvjeti i postupanja u raspodjeli žurne pomoći.</w:t>
      </w:r>
    </w:p>
    <w:p w14:paraId="5BAA0954" w14:textId="77777777" w:rsidR="00A8178A" w:rsidRPr="00A8178A" w:rsidRDefault="00A8178A" w:rsidP="00A8178A">
      <w:pPr>
        <w:autoSpaceDE w:val="0"/>
        <w:autoSpaceDN w:val="0"/>
        <w:adjustRightInd w:val="0"/>
        <w:spacing w:after="0" w:line="240" w:lineRule="auto"/>
        <w:rPr>
          <w:rFonts w:ascii="Times New Roman" w:eastAsia="Calibri" w:hAnsi="Times New Roman" w:cs="Times New Roman"/>
          <w:sz w:val="24"/>
          <w:szCs w:val="23"/>
        </w:rPr>
      </w:pPr>
    </w:p>
    <w:p w14:paraId="2534C252" w14:textId="77777777" w:rsidR="00A8178A" w:rsidRPr="00A8178A" w:rsidRDefault="00A8178A" w:rsidP="00A8178A">
      <w:pPr>
        <w:autoSpaceDE w:val="0"/>
        <w:autoSpaceDN w:val="0"/>
        <w:adjustRightInd w:val="0"/>
        <w:spacing w:after="0" w:line="240" w:lineRule="auto"/>
        <w:rPr>
          <w:rFonts w:ascii="Times New Roman" w:eastAsia="Calibri" w:hAnsi="Times New Roman" w:cs="Times New Roman"/>
          <w:i/>
          <w:sz w:val="24"/>
          <w:szCs w:val="24"/>
        </w:rPr>
      </w:pPr>
      <w:r w:rsidRPr="00A8178A">
        <w:rPr>
          <w:rFonts w:ascii="Times New Roman" w:eastAsia="Calibri" w:hAnsi="Times New Roman" w:cs="Times New Roman"/>
          <w:i/>
          <w:sz w:val="24"/>
          <w:szCs w:val="24"/>
        </w:rPr>
        <w:t>Žurna pomoć Vlade Republike Hrvatske</w:t>
      </w:r>
    </w:p>
    <w:p w14:paraId="740F7F5B" w14:textId="77777777" w:rsidR="00A8178A" w:rsidRPr="00A8178A" w:rsidRDefault="00A8178A" w:rsidP="00A8178A">
      <w:pPr>
        <w:autoSpaceDE w:val="0"/>
        <w:autoSpaceDN w:val="0"/>
        <w:adjustRightInd w:val="0"/>
        <w:spacing w:after="0" w:line="240" w:lineRule="auto"/>
        <w:rPr>
          <w:rFonts w:ascii="Times New Roman" w:eastAsia="Calibri" w:hAnsi="Times New Roman" w:cs="Times New Roman"/>
          <w:sz w:val="24"/>
          <w:szCs w:val="24"/>
        </w:rPr>
      </w:pPr>
    </w:p>
    <w:p w14:paraId="1195AF69" w14:textId="77777777" w:rsidR="00A8178A" w:rsidRPr="00A8178A" w:rsidRDefault="00A8178A" w:rsidP="00A8178A">
      <w:pPr>
        <w:autoSpaceDE w:val="0"/>
        <w:autoSpaceDN w:val="0"/>
        <w:adjustRightInd w:val="0"/>
        <w:spacing w:after="0" w:line="240" w:lineRule="auto"/>
        <w:jc w:val="both"/>
        <w:rPr>
          <w:rFonts w:ascii="Times New Roman" w:eastAsia="Calibri" w:hAnsi="Times New Roman" w:cs="Times New Roman"/>
          <w:sz w:val="24"/>
          <w:szCs w:val="24"/>
        </w:rPr>
      </w:pPr>
      <w:r w:rsidRPr="00A8178A">
        <w:rPr>
          <w:rFonts w:ascii="Times New Roman" w:eastAsia="Calibri" w:hAnsi="Times New Roman" w:cs="Times New Roman"/>
          <w:sz w:val="24"/>
          <w:szCs w:val="24"/>
        </w:rPr>
        <w:t>Vlada Republike Hrvatske odluku o dodjeli žurne pomoći može donijeti i na temelju prijedloga jedinica lokalne i područne (regionalne) samouprave.</w:t>
      </w:r>
    </w:p>
    <w:p w14:paraId="3677119B" w14:textId="77777777" w:rsidR="00A8178A" w:rsidRPr="00A8178A" w:rsidRDefault="00A8178A" w:rsidP="00A8178A">
      <w:pPr>
        <w:autoSpaceDE w:val="0"/>
        <w:autoSpaceDN w:val="0"/>
        <w:adjustRightInd w:val="0"/>
        <w:spacing w:after="0" w:line="240" w:lineRule="auto"/>
        <w:rPr>
          <w:rFonts w:ascii="Times New Roman" w:eastAsia="Calibri" w:hAnsi="Times New Roman" w:cs="Times New Roman"/>
          <w:sz w:val="24"/>
          <w:szCs w:val="24"/>
        </w:rPr>
      </w:pPr>
    </w:p>
    <w:p w14:paraId="10EB4592" w14:textId="77777777" w:rsidR="00A8178A" w:rsidRPr="00A8178A" w:rsidRDefault="00A8178A" w:rsidP="00A8178A">
      <w:pPr>
        <w:autoSpaceDE w:val="0"/>
        <w:autoSpaceDN w:val="0"/>
        <w:adjustRightInd w:val="0"/>
        <w:spacing w:after="0" w:line="240" w:lineRule="auto"/>
        <w:rPr>
          <w:rFonts w:ascii="Times New Roman" w:eastAsia="Calibri" w:hAnsi="Times New Roman" w:cs="Times New Roman"/>
          <w:sz w:val="24"/>
          <w:szCs w:val="24"/>
        </w:rPr>
      </w:pPr>
      <w:r w:rsidRPr="00A8178A">
        <w:rPr>
          <w:rFonts w:ascii="Times New Roman" w:eastAsia="Calibri" w:hAnsi="Times New Roman" w:cs="Times New Roman"/>
          <w:sz w:val="24"/>
          <w:szCs w:val="24"/>
        </w:rPr>
        <w:t>Vlada Republike Hrvatske u odluci određuje:</w:t>
      </w:r>
    </w:p>
    <w:p w14:paraId="2CD8B8D9" w14:textId="77777777" w:rsidR="00A8178A" w:rsidRPr="00A8178A" w:rsidRDefault="00A8178A" w:rsidP="002C2A7D">
      <w:pPr>
        <w:numPr>
          <w:ilvl w:val="0"/>
          <w:numId w:val="16"/>
        </w:numPr>
        <w:autoSpaceDE w:val="0"/>
        <w:autoSpaceDN w:val="0"/>
        <w:adjustRightInd w:val="0"/>
        <w:spacing w:after="0" w:line="240" w:lineRule="auto"/>
        <w:rPr>
          <w:rFonts w:ascii="Times New Roman" w:eastAsia="Calibri" w:hAnsi="Times New Roman" w:cs="Times New Roman"/>
          <w:sz w:val="24"/>
          <w:szCs w:val="24"/>
        </w:rPr>
      </w:pPr>
      <w:r w:rsidRPr="00A8178A">
        <w:rPr>
          <w:rFonts w:ascii="Times New Roman" w:eastAsia="Calibri" w:hAnsi="Times New Roman" w:cs="Times New Roman"/>
          <w:sz w:val="24"/>
          <w:szCs w:val="24"/>
        </w:rPr>
        <w:t>vrijednost novčanih sredstava žurne pomoći,</w:t>
      </w:r>
    </w:p>
    <w:p w14:paraId="11382943" w14:textId="77777777" w:rsidR="00A8178A" w:rsidRPr="00A8178A" w:rsidRDefault="00A8178A" w:rsidP="002C2A7D">
      <w:pPr>
        <w:numPr>
          <w:ilvl w:val="0"/>
          <w:numId w:val="16"/>
        </w:numPr>
        <w:autoSpaceDE w:val="0"/>
        <w:autoSpaceDN w:val="0"/>
        <w:adjustRightInd w:val="0"/>
        <w:spacing w:after="0" w:line="240" w:lineRule="auto"/>
        <w:rPr>
          <w:rFonts w:ascii="Times New Roman" w:eastAsia="Calibri" w:hAnsi="Times New Roman" w:cs="Times New Roman"/>
          <w:sz w:val="24"/>
          <w:szCs w:val="24"/>
        </w:rPr>
      </w:pPr>
      <w:r w:rsidRPr="00A8178A">
        <w:rPr>
          <w:rFonts w:ascii="Times New Roman" w:eastAsia="Calibri" w:hAnsi="Times New Roman" w:cs="Times New Roman"/>
          <w:sz w:val="24"/>
          <w:szCs w:val="24"/>
        </w:rPr>
        <w:t>kriterije, način raspodjele i namjene korištenja žurne pomoći,</w:t>
      </w:r>
    </w:p>
    <w:p w14:paraId="3293AD4F" w14:textId="77777777" w:rsidR="00A8178A" w:rsidRPr="00A8178A" w:rsidRDefault="00A8178A" w:rsidP="002C2A7D">
      <w:pPr>
        <w:numPr>
          <w:ilvl w:val="0"/>
          <w:numId w:val="16"/>
        </w:numPr>
        <w:autoSpaceDE w:val="0"/>
        <w:autoSpaceDN w:val="0"/>
        <w:adjustRightInd w:val="0"/>
        <w:spacing w:after="0" w:line="240" w:lineRule="auto"/>
        <w:rPr>
          <w:rFonts w:ascii="Times New Roman" w:eastAsia="Calibri" w:hAnsi="Times New Roman" w:cs="Times New Roman"/>
          <w:sz w:val="24"/>
          <w:szCs w:val="24"/>
        </w:rPr>
      </w:pPr>
      <w:r w:rsidRPr="00A8178A">
        <w:rPr>
          <w:rFonts w:ascii="Times New Roman" w:eastAsia="Calibri" w:hAnsi="Times New Roman" w:cs="Times New Roman"/>
          <w:sz w:val="24"/>
          <w:szCs w:val="24"/>
        </w:rPr>
        <w:t>ministarstva nadležna za provedbu isplate žurne pomoći,</w:t>
      </w:r>
    </w:p>
    <w:p w14:paraId="666C6B7D" w14:textId="77777777" w:rsidR="00A8178A" w:rsidRPr="00A8178A" w:rsidRDefault="00A8178A" w:rsidP="002C2A7D">
      <w:pPr>
        <w:numPr>
          <w:ilvl w:val="0"/>
          <w:numId w:val="16"/>
        </w:numPr>
        <w:autoSpaceDE w:val="0"/>
        <w:autoSpaceDN w:val="0"/>
        <w:adjustRightInd w:val="0"/>
        <w:spacing w:after="0" w:line="240" w:lineRule="auto"/>
        <w:rPr>
          <w:rFonts w:ascii="Times New Roman" w:eastAsia="Calibri" w:hAnsi="Times New Roman" w:cs="Times New Roman"/>
          <w:sz w:val="24"/>
          <w:szCs w:val="24"/>
        </w:rPr>
      </w:pPr>
      <w:r w:rsidRPr="00A8178A">
        <w:rPr>
          <w:rFonts w:ascii="Times New Roman" w:eastAsia="Calibri" w:hAnsi="Times New Roman" w:cs="Times New Roman"/>
          <w:sz w:val="24"/>
          <w:szCs w:val="24"/>
        </w:rPr>
        <w:t>jedinice lokalne i područne (regionalne) samouprave kojima se dodjeljuje žurna pomoć,</w:t>
      </w:r>
    </w:p>
    <w:p w14:paraId="686498AA" w14:textId="77777777" w:rsidR="00A8178A" w:rsidRPr="00A8178A" w:rsidRDefault="00A8178A" w:rsidP="002C2A7D">
      <w:pPr>
        <w:numPr>
          <w:ilvl w:val="0"/>
          <w:numId w:val="16"/>
        </w:numPr>
        <w:autoSpaceDE w:val="0"/>
        <w:autoSpaceDN w:val="0"/>
        <w:adjustRightInd w:val="0"/>
        <w:spacing w:after="0" w:line="240" w:lineRule="auto"/>
        <w:rPr>
          <w:rFonts w:ascii="Times New Roman" w:eastAsia="Calibri" w:hAnsi="Times New Roman" w:cs="Times New Roman"/>
          <w:sz w:val="24"/>
          <w:szCs w:val="24"/>
        </w:rPr>
      </w:pPr>
      <w:r w:rsidRPr="00A8178A">
        <w:rPr>
          <w:rFonts w:ascii="Times New Roman" w:eastAsia="Calibri" w:hAnsi="Times New Roman" w:cs="Times New Roman"/>
          <w:sz w:val="24"/>
          <w:szCs w:val="24"/>
        </w:rPr>
        <w:t>druge uvjete i postupanja u raspodjeli žurne pomoći.</w:t>
      </w:r>
    </w:p>
    <w:p w14:paraId="76418E11" w14:textId="77777777" w:rsidR="00A8178A" w:rsidRPr="00A8178A" w:rsidRDefault="00A8178A" w:rsidP="00A8178A">
      <w:pPr>
        <w:autoSpaceDE w:val="0"/>
        <w:autoSpaceDN w:val="0"/>
        <w:adjustRightInd w:val="0"/>
        <w:spacing w:after="0" w:line="240" w:lineRule="auto"/>
        <w:rPr>
          <w:rFonts w:ascii="Times New Roman" w:eastAsia="Calibri" w:hAnsi="Times New Roman" w:cs="Times New Roman"/>
          <w:sz w:val="24"/>
          <w:szCs w:val="23"/>
        </w:rPr>
      </w:pPr>
    </w:p>
    <w:p w14:paraId="4BF419FC" w14:textId="77777777" w:rsidR="00A8178A" w:rsidRPr="00A8178A" w:rsidRDefault="00A8178A" w:rsidP="00A8178A">
      <w:pPr>
        <w:autoSpaceDE w:val="0"/>
        <w:autoSpaceDN w:val="0"/>
        <w:adjustRightInd w:val="0"/>
        <w:spacing w:after="0" w:line="240" w:lineRule="auto"/>
        <w:jc w:val="both"/>
        <w:rPr>
          <w:rFonts w:ascii="Times New Roman" w:eastAsia="Calibri" w:hAnsi="Times New Roman" w:cs="Times New Roman"/>
          <w:sz w:val="24"/>
          <w:szCs w:val="23"/>
        </w:rPr>
      </w:pPr>
      <w:r w:rsidRPr="00A8178A">
        <w:rPr>
          <w:rFonts w:ascii="Times New Roman" w:eastAsia="Calibri" w:hAnsi="Times New Roman" w:cs="Times New Roman"/>
          <w:sz w:val="24"/>
          <w:szCs w:val="23"/>
        </w:rPr>
        <w:t>Izvješća o utrošku dodijeljenih sredstava žurne pomoći nadležna ministarstva, Grad Zagreb, županije, općine odnosno gradovi dužni su dostaviti Vladi Republike Hrvatske u roku navedenom u odluci.</w:t>
      </w:r>
    </w:p>
    <w:p w14:paraId="6E95C378" w14:textId="77777777" w:rsidR="00A8178A" w:rsidRPr="00A8178A" w:rsidRDefault="00A8178A" w:rsidP="00A8178A">
      <w:pPr>
        <w:autoSpaceDE w:val="0"/>
        <w:autoSpaceDN w:val="0"/>
        <w:adjustRightInd w:val="0"/>
        <w:spacing w:after="0" w:line="240" w:lineRule="auto"/>
        <w:rPr>
          <w:rFonts w:ascii="Times New Roman" w:eastAsia="Calibri" w:hAnsi="Times New Roman" w:cs="Times New Roman"/>
          <w:sz w:val="24"/>
          <w:szCs w:val="23"/>
        </w:rPr>
      </w:pPr>
    </w:p>
    <w:p w14:paraId="0278B428" w14:textId="77777777" w:rsidR="00A8178A" w:rsidRPr="00A8178A" w:rsidRDefault="00A8178A" w:rsidP="00A8178A">
      <w:pPr>
        <w:autoSpaceDE w:val="0"/>
        <w:autoSpaceDN w:val="0"/>
        <w:adjustRightInd w:val="0"/>
        <w:spacing w:after="0" w:line="240" w:lineRule="auto"/>
        <w:jc w:val="both"/>
        <w:rPr>
          <w:rFonts w:ascii="Times New Roman" w:eastAsia="Calibri" w:hAnsi="Times New Roman" w:cs="Times New Roman"/>
          <w:i/>
          <w:sz w:val="24"/>
          <w:szCs w:val="23"/>
        </w:rPr>
      </w:pPr>
      <w:r w:rsidRPr="00A8178A">
        <w:rPr>
          <w:rFonts w:ascii="Times New Roman" w:eastAsia="Calibri" w:hAnsi="Times New Roman" w:cs="Times New Roman"/>
          <w:i/>
          <w:sz w:val="24"/>
          <w:szCs w:val="23"/>
        </w:rPr>
        <w:t xml:space="preserve">Izvješća Općinskog povjerenstava </w:t>
      </w:r>
    </w:p>
    <w:p w14:paraId="6BA402D3" w14:textId="77777777" w:rsidR="00A8178A" w:rsidRPr="00A8178A" w:rsidRDefault="00A8178A" w:rsidP="00A8178A">
      <w:pPr>
        <w:spacing w:after="0" w:line="240" w:lineRule="auto"/>
        <w:jc w:val="both"/>
        <w:rPr>
          <w:rFonts w:ascii="Times New Roman" w:eastAsia="Calibri" w:hAnsi="Times New Roman" w:cs="Times New Roman"/>
          <w:sz w:val="24"/>
          <w:szCs w:val="24"/>
        </w:rPr>
      </w:pPr>
    </w:p>
    <w:p w14:paraId="0E0D3D83" w14:textId="77777777" w:rsidR="00A8178A" w:rsidRPr="00A8178A" w:rsidRDefault="00A8178A" w:rsidP="00A8178A">
      <w:pPr>
        <w:spacing w:after="0" w:line="240" w:lineRule="auto"/>
        <w:jc w:val="both"/>
        <w:rPr>
          <w:rFonts w:ascii="Times New Roman" w:eastAsia="Calibri" w:hAnsi="Times New Roman" w:cs="Times New Roman"/>
          <w:sz w:val="24"/>
          <w:szCs w:val="24"/>
        </w:rPr>
      </w:pPr>
      <w:r w:rsidRPr="00A8178A">
        <w:rPr>
          <w:rFonts w:ascii="Times New Roman" w:eastAsia="Calibri" w:hAnsi="Times New Roman" w:cs="Times New Roman"/>
          <w:sz w:val="24"/>
          <w:szCs w:val="24"/>
        </w:rPr>
        <w:t>Općinsko povjerenstvo putem Registra šteta podnosi županijskom povjerenstvu izvješće o utrošku sredstava za ublažavanje i djelomično uklanjanje posljedica prirodnih nepogoda dodijeljenih iz državnog proračuna Republike Hrvatske.</w:t>
      </w:r>
    </w:p>
    <w:p w14:paraId="2CFD8184" w14:textId="77777777" w:rsidR="00A8178A" w:rsidRPr="00A8178A" w:rsidRDefault="00A8178A" w:rsidP="00A8178A">
      <w:pPr>
        <w:spacing w:after="0" w:line="240" w:lineRule="auto"/>
        <w:jc w:val="both"/>
        <w:rPr>
          <w:rFonts w:ascii="Times New Roman" w:eastAsia="Calibri" w:hAnsi="Times New Roman" w:cs="Times New Roman"/>
          <w:sz w:val="24"/>
          <w:szCs w:val="24"/>
        </w:rPr>
      </w:pPr>
    </w:p>
    <w:p w14:paraId="145E5DE7" w14:textId="77777777" w:rsidR="00A8178A" w:rsidRPr="00A8178A" w:rsidRDefault="00A8178A" w:rsidP="00A8178A">
      <w:pPr>
        <w:spacing w:after="0" w:line="240" w:lineRule="auto"/>
        <w:jc w:val="both"/>
        <w:rPr>
          <w:rFonts w:ascii="Times New Roman" w:eastAsia="Calibri" w:hAnsi="Times New Roman" w:cs="Times New Roman"/>
          <w:sz w:val="24"/>
          <w:szCs w:val="24"/>
        </w:rPr>
      </w:pPr>
      <w:r w:rsidRPr="00A8178A">
        <w:rPr>
          <w:rFonts w:ascii="Times New Roman" w:eastAsia="Calibri" w:hAnsi="Times New Roman" w:cs="Times New Roman"/>
          <w:sz w:val="24"/>
          <w:szCs w:val="24"/>
        </w:rPr>
        <w:t>Općinsko i povjerenstvo županijskom povjerenstvu dostavlja i druge podatke u pisanom i/ili elektroničkom obliku koji osobito uključuju obrazloženja koja se odnose na utrošak i namjensko korištenje novčanih sredstava dodijeljenih iz državnog proračuna Republike Hrvatske, uključujući i izvore sredstava iz fondova Europske unije.</w:t>
      </w:r>
    </w:p>
    <w:p w14:paraId="03451C32" w14:textId="77777777" w:rsidR="00A8178A" w:rsidRPr="00A8178A" w:rsidRDefault="00A8178A" w:rsidP="00A8178A">
      <w:pPr>
        <w:autoSpaceDE w:val="0"/>
        <w:autoSpaceDN w:val="0"/>
        <w:adjustRightInd w:val="0"/>
        <w:spacing w:after="0" w:line="240" w:lineRule="auto"/>
        <w:jc w:val="both"/>
        <w:rPr>
          <w:rFonts w:ascii="Times New Roman" w:eastAsia="Calibri" w:hAnsi="Times New Roman" w:cs="Times New Roman"/>
          <w:sz w:val="24"/>
          <w:szCs w:val="24"/>
        </w:rPr>
      </w:pPr>
    </w:p>
    <w:p w14:paraId="0D576343" w14:textId="77777777" w:rsidR="00A8178A" w:rsidRPr="00A8178A" w:rsidRDefault="00A8178A" w:rsidP="00A8178A">
      <w:pPr>
        <w:autoSpaceDE w:val="0"/>
        <w:autoSpaceDN w:val="0"/>
        <w:adjustRightInd w:val="0"/>
        <w:spacing w:after="0" w:line="240" w:lineRule="auto"/>
        <w:jc w:val="both"/>
        <w:rPr>
          <w:rFonts w:ascii="Times New Roman" w:eastAsia="Calibri" w:hAnsi="Times New Roman" w:cs="Times New Roman"/>
          <w:sz w:val="24"/>
          <w:szCs w:val="24"/>
        </w:rPr>
      </w:pPr>
    </w:p>
    <w:p w14:paraId="6C87C48D" w14:textId="77777777" w:rsidR="00A8178A" w:rsidRPr="00A8178A" w:rsidRDefault="00A8178A" w:rsidP="00A8178A">
      <w:pPr>
        <w:keepNext/>
        <w:keepLines/>
        <w:spacing w:after="0" w:line="240" w:lineRule="auto"/>
        <w:jc w:val="both"/>
        <w:outlineLvl w:val="0"/>
        <w:rPr>
          <w:rFonts w:ascii="Times New Roman" w:eastAsia="Times New Roman" w:hAnsi="Times New Roman" w:cs="Times New Roman"/>
          <w:b/>
          <w:sz w:val="24"/>
          <w:szCs w:val="32"/>
        </w:rPr>
      </w:pPr>
      <w:r w:rsidRPr="00A8178A">
        <w:rPr>
          <w:rFonts w:ascii="Times New Roman" w:eastAsia="Times New Roman" w:hAnsi="Times New Roman" w:cs="Times New Roman"/>
          <w:b/>
          <w:sz w:val="24"/>
          <w:szCs w:val="32"/>
        </w:rPr>
        <w:br w:type="page"/>
      </w:r>
    </w:p>
    <w:p w14:paraId="2F8C436F" w14:textId="77777777" w:rsidR="00A8178A" w:rsidRPr="00A8178A" w:rsidRDefault="00A8178A" w:rsidP="00A8178A">
      <w:pPr>
        <w:keepNext/>
        <w:keepLines/>
        <w:spacing w:after="0" w:line="240" w:lineRule="auto"/>
        <w:jc w:val="both"/>
        <w:outlineLvl w:val="0"/>
        <w:rPr>
          <w:rFonts w:ascii="Times New Roman" w:eastAsia="Times New Roman" w:hAnsi="Times New Roman" w:cs="Times New Roman"/>
          <w:b/>
          <w:sz w:val="24"/>
          <w:szCs w:val="32"/>
        </w:rPr>
      </w:pPr>
      <w:bookmarkStart w:id="7" w:name="_Toc62800890"/>
      <w:r w:rsidRPr="00A8178A">
        <w:rPr>
          <w:rFonts w:ascii="Times New Roman" w:eastAsia="Times New Roman" w:hAnsi="Times New Roman" w:cs="Times New Roman"/>
          <w:b/>
          <w:sz w:val="24"/>
          <w:szCs w:val="32"/>
        </w:rPr>
        <w:lastRenderedPageBreak/>
        <w:t>2. POPIS MJERA I NOSITELJA MJERA U SLUČAJU NASTAJANJA PRIRODNE NEPOGODE</w:t>
      </w:r>
      <w:bookmarkEnd w:id="7"/>
      <w:r w:rsidRPr="00A8178A">
        <w:rPr>
          <w:rFonts w:ascii="Times New Roman" w:eastAsia="Times New Roman" w:hAnsi="Times New Roman" w:cs="Times New Roman"/>
          <w:b/>
          <w:sz w:val="24"/>
          <w:szCs w:val="32"/>
        </w:rPr>
        <w:t xml:space="preserve"> </w:t>
      </w:r>
    </w:p>
    <w:p w14:paraId="3303CB5F" w14:textId="77777777" w:rsidR="00A8178A" w:rsidRPr="00A8178A" w:rsidRDefault="00A8178A" w:rsidP="00A8178A">
      <w:pPr>
        <w:spacing w:after="0" w:line="240" w:lineRule="auto"/>
        <w:jc w:val="both"/>
        <w:rPr>
          <w:rFonts w:ascii="Times New Roman" w:eastAsia="Calibri" w:hAnsi="Times New Roman" w:cs="Times New Roman"/>
          <w:b/>
          <w:sz w:val="24"/>
        </w:rPr>
      </w:pPr>
    </w:p>
    <w:p w14:paraId="339DD161" w14:textId="77777777" w:rsidR="00A8178A" w:rsidRPr="00A8178A" w:rsidRDefault="00A8178A" w:rsidP="00A8178A">
      <w:pPr>
        <w:spacing w:after="0" w:line="240" w:lineRule="auto"/>
        <w:ind w:firstLine="360"/>
        <w:jc w:val="both"/>
        <w:rPr>
          <w:rFonts w:ascii="Times New Roman" w:eastAsia="Calibri" w:hAnsi="Times New Roman" w:cs="Times New Roman"/>
          <w:i/>
          <w:sz w:val="24"/>
          <w:szCs w:val="24"/>
        </w:rPr>
      </w:pPr>
      <w:r w:rsidRPr="00A8178A">
        <w:rPr>
          <w:rFonts w:ascii="Times New Roman" w:eastAsia="Calibri" w:hAnsi="Times New Roman" w:cs="Times New Roman"/>
          <w:i/>
          <w:sz w:val="24"/>
          <w:szCs w:val="24"/>
        </w:rPr>
        <w:t>Preventivne mjere radi umanjenja posljedica prirodne</w:t>
      </w:r>
      <w:r w:rsidRPr="00A8178A">
        <w:rPr>
          <w:rFonts w:ascii="Times New Roman" w:eastAsia="Calibri" w:hAnsi="Times New Roman" w:cs="Times New Roman"/>
          <w:i/>
          <w:spacing w:val="-7"/>
          <w:sz w:val="24"/>
          <w:szCs w:val="24"/>
        </w:rPr>
        <w:t xml:space="preserve"> </w:t>
      </w:r>
      <w:r w:rsidRPr="00A8178A">
        <w:rPr>
          <w:rFonts w:ascii="Times New Roman" w:eastAsia="Calibri" w:hAnsi="Times New Roman" w:cs="Times New Roman"/>
          <w:i/>
          <w:sz w:val="24"/>
          <w:szCs w:val="24"/>
        </w:rPr>
        <w:t>nepogode</w:t>
      </w:r>
    </w:p>
    <w:p w14:paraId="48765639" w14:textId="77777777" w:rsidR="00A8178A" w:rsidRPr="00A8178A" w:rsidRDefault="00A8178A" w:rsidP="00A8178A">
      <w:pPr>
        <w:spacing w:after="0" w:line="240" w:lineRule="auto"/>
        <w:ind w:firstLine="360"/>
        <w:jc w:val="both"/>
        <w:rPr>
          <w:rFonts w:ascii="Times New Roman" w:eastAsia="Calibri" w:hAnsi="Times New Roman" w:cs="Times New Roman"/>
          <w:i/>
          <w:sz w:val="24"/>
          <w:szCs w:val="24"/>
        </w:rPr>
      </w:pPr>
    </w:p>
    <w:p w14:paraId="7ED69654" w14:textId="77777777" w:rsidR="00A8178A" w:rsidRPr="00A8178A" w:rsidRDefault="00A8178A" w:rsidP="00A8178A">
      <w:pPr>
        <w:spacing w:after="0" w:line="240" w:lineRule="auto"/>
        <w:ind w:firstLine="360"/>
        <w:jc w:val="both"/>
        <w:rPr>
          <w:rFonts w:ascii="Times New Roman" w:eastAsia="Calibri" w:hAnsi="Times New Roman" w:cs="Times New Roman"/>
          <w:sz w:val="24"/>
          <w:szCs w:val="24"/>
        </w:rPr>
      </w:pPr>
      <w:r w:rsidRPr="00A8178A">
        <w:rPr>
          <w:rFonts w:ascii="Times New Roman" w:eastAsia="Calibri" w:hAnsi="Times New Roman" w:cs="Times New Roman"/>
          <w:sz w:val="24"/>
          <w:szCs w:val="24"/>
        </w:rPr>
        <w:t xml:space="preserve">Preventivne mjere obuhvaćaju: </w:t>
      </w:r>
    </w:p>
    <w:p w14:paraId="09521B9D" w14:textId="77777777" w:rsidR="00A8178A" w:rsidRPr="00A8178A" w:rsidRDefault="00A8178A" w:rsidP="002C2A7D">
      <w:pPr>
        <w:numPr>
          <w:ilvl w:val="0"/>
          <w:numId w:val="17"/>
        </w:numPr>
        <w:spacing w:after="0" w:line="240" w:lineRule="auto"/>
        <w:jc w:val="both"/>
        <w:rPr>
          <w:rFonts w:ascii="Times New Roman" w:eastAsia="Calibri" w:hAnsi="Times New Roman" w:cs="Times New Roman"/>
          <w:sz w:val="24"/>
          <w:szCs w:val="24"/>
        </w:rPr>
      </w:pPr>
      <w:r w:rsidRPr="00A8178A">
        <w:rPr>
          <w:rFonts w:ascii="Times New Roman" w:eastAsia="Calibri" w:hAnsi="Times New Roman" w:cs="Times New Roman"/>
          <w:sz w:val="24"/>
          <w:szCs w:val="24"/>
        </w:rPr>
        <w:t xml:space="preserve">saniranje postojećih klizišta, </w:t>
      </w:r>
    </w:p>
    <w:p w14:paraId="2DFA1CB2" w14:textId="77777777" w:rsidR="00A8178A" w:rsidRPr="00A8178A" w:rsidRDefault="00A8178A" w:rsidP="002C2A7D">
      <w:pPr>
        <w:numPr>
          <w:ilvl w:val="0"/>
          <w:numId w:val="17"/>
        </w:numPr>
        <w:spacing w:after="0" w:line="240" w:lineRule="auto"/>
        <w:jc w:val="both"/>
        <w:rPr>
          <w:rFonts w:ascii="Times New Roman" w:eastAsia="Calibri" w:hAnsi="Times New Roman" w:cs="Times New Roman"/>
          <w:sz w:val="24"/>
          <w:szCs w:val="24"/>
        </w:rPr>
      </w:pPr>
      <w:r w:rsidRPr="00A8178A">
        <w:rPr>
          <w:rFonts w:ascii="Times New Roman" w:eastAsia="Calibri" w:hAnsi="Times New Roman" w:cs="Times New Roman"/>
          <w:sz w:val="24"/>
          <w:szCs w:val="24"/>
        </w:rPr>
        <w:t>uređivanje kanala i propusta uz prometnice,</w:t>
      </w:r>
    </w:p>
    <w:p w14:paraId="6F2B9727" w14:textId="77777777" w:rsidR="00A8178A" w:rsidRPr="00A8178A" w:rsidRDefault="00A8178A" w:rsidP="002C2A7D">
      <w:pPr>
        <w:numPr>
          <w:ilvl w:val="0"/>
          <w:numId w:val="17"/>
        </w:numPr>
        <w:spacing w:after="0" w:line="240" w:lineRule="auto"/>
        <w:jc w:val="both"/>
        <w:rPr>
          <w:rFonts w:ascii="Times New Roman" w:eastAsia="Calibri" w:hAnsi="Times New Roman" w:cs="Times New Roman"/>
          <w:sz w:val="24"/>
          <w:szCs w:val="24"/>
        </w:rPr>
      </w:pPr>
      <w:r w:rsidRPr="00A8178A">
        <w:rPr>
          <w:rFonts w:ascii="Times New Roman" w:eastAsia="Calibri" w:hAnsi="Times New Roman" w:cs="Times New Roman"/>
          <w:sz w:val="24"/>
          <w:szCs w:val="24"/>
        </w:rPr>
        <w:t xml:space="preserve">uređivanje korita potoka, rječica i rijeka, </w:t>
      </w:r>
    </w:p>
    <w:p w14:paraId="76529FBC" w14:textId="77777777" w:rsidR="00A8178A" w:rsidRPr="00A8178A" w:rsidRDefault="00A8178A" w:rsidP="002C2A7D">
      <w:pPr>
        <w:numPr>
          <w:ilvl w:val="0"/>
          <w:numId w:val="17"/>
        </w:numPr>
        <w:spacing w:after="0" w:line="240" w:lineRule="auto"/>
        <w:jc w:val="both"/>
        <w:rPr>
          <w:rFonts w:ascii="Times New Roman" w:eastAsia="Calibri" w:hAnsi="Times New Roman" w:cs="Times New Roman"/>
          <w:sz w:val="24"/>
          <w:szCs w:val="24"/>
        </w:rPr>
      </w:pPr>
      <w:r w:rsidRPr="00A8178A">
        <w:rPr>
          <w:rFonts w:ascii="Times New Roman" w:eastAsia="Calibri" w:hAnsi="Times New Roman" w:cs="Times New Roman"/>
          <w:sz w:val="24"/>
          <w:szCs w:val="24"/>
        </w:rPr>
        <w:t>uređenje retencija,</w:t>
      </w:r>
    </w:p>
    <w:p w14:paraId="5AC6F724" w14:textId="77777777" w:rsidR="00A8178A" w:rsidRPr="00A8178A" w:rsidRDefault="00A8178A" w:rsidP="002C2A7D">
      <w:pPr>
        <w:numPr>
          <w:ilvl w:val="0"/>
          <w:numId w:val="17"/>
        </w:numPr>
        <w:spacing w:after="0" w:line="240" w:lineRule="auto"/>
        <w:jc w:val="both"/>
        <w:rPr>
          <w:rFonts w:ascii="Times New Roman" w:eastAsia="Calibri" w:hAnsi="Times New Roman" w:cs="Times New Roman"/>
          <w:sz w:val="24"/>
          <w:szCs w:val="24"/>
        </w:rPr>
      </w:pPr>
      <w:r w:rsidRPr="00A8178A">
        <w:rPr>
          <w:rFonts w:ascii="Times New Roman" w:eastAsia="Calibri" w:hAnsi="Times New Roman" w:cs="Times New Roman"/>
          <w:sz w:val="24"/>
          <w:szCs w:val="24"/>
        </w:rPr>
        <w:t xml:space="preserve">izgradnju barijera za sprečavanje odnošenja zemlje izvan poljoprivrednih površina, </w:t>
      </w:r>
    </w:p>
    <w:p w14:paraId="1E04060F" w14:textId="77777777" w:rsidR="00A8178A" w:rsidRPr="00A8178A" w:rsidRDefault="00A8178A" w:rsidP="002C2A7D">
      <w:pPr>
        <w:numPr>
          <w:ilvl w:val="0"/>
          <w:numId w:val="17"/>
        </w:numPr>
        <w:spacing w:after="0" w:line="240" w:lineRule="auto"/>
        <w:jc w:val="both"/>
        <w:rPr>
          <w:rFonts w:ascii="Times New Roman" w:eastAsia="Calibri" w:hAnsi="Times New Roman" w:cs="Times New Roman"/>
          <w:sz w:val="24"/>
          <w:szCs w:val="24"/>
        </w:rPr>
      </w:pPr>
      <w:r w:rsidRPr="00A8178A">
        <w:rPr>
          <w:rFonts w:ascii="Times New Roman" w:eastAsia="Calibri" w:hAnsi="Times New Roman" w:cs="Times New Roman"/>
          <w:sz w:val="24"/>
          <w:szCs w:val="24"/>
        </w:rPr>
        <w:t xml:space="preserve">rušenje starih i trulih stabala, </w:t>
      </w:r>
    </w:p>
    <w:p w14:paraId="1B692918" w14:textId="77777777" w:rsidR="00A8178A" w:rsidRPr="00A8178A" w:rsidRDefault="00A8178A" w:rsidP="002C2A7D">
      <w:pPr>
        <w:numPr>
          <w:ilvl w:val="0"/>
          <w:numId w:val="17"/>
        </w:numPr>
        <w:spacing w:after="0" w:line="240" w:lineRule="auto"/>
        <w:jc w:val="both"/>
        <w:rPr>
          <w:rFonts w:ascii="Times New Roman" w:eastAsia="Calibri" w:hAnsi="Times New Roman" w:cs="Times New Roman"/>
          <w:sz w:val="24"/>
          <w:szCs w:val="24"/>
        </w:rPr>
      </w:pPr>
      <w:r w:rsidRPr="00A8178A">
        <w:rPr>
          <w:rFonts w:ascii="Times New Roman" w:eastAsia="Calibri" w:hAnsi="Times New Roman" w:cs="Times New Roman"/>
          <w:sz w:val="24"/>
          <w:szCs w:val="24"/>
        </w:rPr>
        <w:t>postavljanje zaštitnih mreža protiv tuče i slično.</w:t>
      </w:r>
    </w:p>
    <w:p w14:paraId="2C5A47AD" w14:textId="77777777" w:rsidR="00A8178A" w:rsidRPr="00A8178A" w:rsidRDefault="00A8178A" w:rsidP="00A8178A">
      <w:pPr>
        <w:spacing w:after="0" w:line="240" w:lineRule="auto"/>
        <w:jc w:val="both"/>
        <w:rPr>
          <w:rFonts w:ascii="Times New Roman" w:eastAsia="Calibri" w:hAnsi="Times New Roman" w:cs="Times New Roman"/>
          <w:sz w:val="24"/>
          <w:szCs w:val="24"/>
        </w:rPr>
      </w:pPr>
    </w:p>
    <w:p w14:paraId="1E7C760A" w14:textId="77777777" w:rsidR="00A8178A" w:rsidRPr="00A8178A" w:rsidRDefault="00A8178A" w:rsidP="00A8178A">
      <w:pPr>
        <w:spacing w:after="0" w:line="240" w:lineRule="auto"/>
        <w:ind w:firstLine="360"/>
        <w:jc w:val="both"/>
        <w:rPr>
          <w:rFonts w:ascii="Times New Roman" w:eastAsia="Calibri" w:hAnsi="Times New Roman" w:cs="Times New Roman"/>
          <w:i/>
          <w:sz w:val="24"/>
          <w:szCs w:val="24"/>
        </w:rPr>
      </w:pPr>
      <w:r w:rsidRPr="00A8178A">
        <w:rPr>
          <w:rFonts w:ascii="Times New Roman" w:eastAsia="Calibri" w:hAnsi="Times New Roman" w:cs="Times New Roman"/>
          <w:i/>
          <w:sz w:val="24"/>
          <w:szCs w:val="24"/>
        </w:rPr>
        <w:t>Mjere za ublažavanje i otklanjanje izravnih posljedica prirodne</w:t>
      </w:r>
      <w:r w:rsidRPr="00A8178A">
        <w:rPr>
          <w:rFonts w:ascii="Times New Roman" w:eastAsia="Calibri" w:hAnsi="Times New Roman" w:cs="Times New Roman"/>
          <w:i/>
          <w:spacing w:val="-7"/>
          <w:sz w:val="24"/>
          <w:szCs w:val="24"/>
        </w:rPr>
        <w:t xml:space="preserve"> </w:t>
      </w:r>
      <w:r w:rsidRPr="00A8178A">
        <w:rPr>
          <w:rFonts w:ascii="Times New Roman" w:eastAsia="Calibri" w:hAnsi="Times New Roman" w:cs="Times New Roman"/>
          <w:i/>
          <w:sz w:val="24"/>
          <w:szCs w:val="24"/>
        </w:rPr>
        <w:t>nepogode</w:t>
      </w:r>
    </w:p>
    <w:p w14:paraId="27C92E55" w14:textId="77777777" w:rsidR="00A8178A" w:rsidRPr="00A8178A" w:rsidRDefault="00A8178A" w:rsidP="00A8178A">
      <w:pPr>
        <w:autoSpaceDE w:val="0"/>
        <w:autoSpaceDN w:val="0"/>
        <w:adjustRightInd w:val="0"/>
        <w:spacing w:after="0" w:line="240" w:lineRule="auto"/>
        <w:jc w:val="both"/>
        <w:rPr>
          <w:rFonts w:ascii="Times New Roman" w:eastAsia="Calibri" w:hAnsi="Times New Roman" w:cs="Times New Roman"/>
          <w:sz w:val="24"/>
          <w:szCs w:val="24"/>
        </w:rPr>
      </w:pPr>
    </w:p>
    <w:p w14:paraId="6C033E67" w14:textId="77777777" w:rsidR="00A8178A" w:rsidRPr="00A8178A" w:rsidRDefault="00A8178A" w:rsidP="00A8178A">
      <w:pPr>
        <w:autoSpaceDE w:val="0"/>
        <w:autoSpaceDN w:val="0"/>
        <w:adjustRightInd w:val="0"/>
        <w:spacing w:after="0" w:line="240" w:lineRule="auto"/>
        <w:jc w:val="both"/>
        <w:rPr>
          <w:rFonts w:ascii="Times New Roman" w:eastAsia="Calibri" w:hAnsi="Times New Roman" w:cs="Times New Roman"/>
          <w:sz w:val="24"/>
          <w:szCs w:val="24"/>
        </w:rPr>
      </w:pPr>
      <w:r w:rsidRPr="00A8178A">
        <w:rPr>
          <w:rFonts w:ascii="Times New Roman" w:eastAsia="Calibri" w:hAnsi="Times New Roman" w:cs="Times New Roman"/>
          <w:sz w:val="24"/>
          <w:szCs w:val="24"/>
        </w:rPr>
        <w:t xml:space="preserve">Mjere za ublažavanje i otklanjanje izravnih posljedica prirodne nepogode podrazumijevaju: </w:t>
      </w:r>
    </w:p>
    <w:p w14:paraId="537DF937" w14:textId="77777777" w:rsidR="00A8178A" w:rsidRPr="00A8178A" w:rsidRDefault="00A8178A" w:rsidP="00A8178A">
      <w:pPr>
        <w:autoSpaceDE w:val="0"/>
        <w:autoSpaceDN w:val="0"/>
        <w:adjustRightInd w:val="0"/>
        <w:spacing w:after="0" w:line="240" w:lineRule="auto"/>
        <w:jc w:val="both"/>
        <w:rPr>
          <w:rFonts w:ascii="Times New Roman" w:eastAsia="Calibri" w:hAnsi="Times New Roman" w:cs="Times New Roman"/>
          <w:sz w:val="24"/>
          <w:szCs w:val="24"/>
        </w:rPr>
      </w:pPr>
      <w:r w:rsidRPr="00A8178A">
        <w:rPr>
          <w:rFonts w:ascii="Times New Roman" w:eastAsia="Calibri" w:hAnsi="Times New Roman" w:cs="Times New Roman"/>
          <w:sz w:val="24"/>
          <w:szCs w:val="24"/>
        </w:rPr>
        <w:t xml:space="preserve">       -   procjenu štete i posljedica, </w:t>
      </w:r>
    </w:p>
    <w:p w14:paraId="22CEA04E" w14:textId="77777777" w:rsidR="00A8178A" w:rsidRPr="00A8178A" w:rsidRDefault="00A8178A" w:rsidP="002C2A7D">
      <w:pPr>
        <w:numPr>
          <w:ilvl w:val="0"/>
          <w:numId w:val="8"/>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A8178A">
        <w:rPr>
          <w:rFonts w:ascii="Times New Roman" w:eastAsia="Calibri" w:hAnsi="Times New Roman" w:cs="Times New Roman"/>
          <w:sz w:val="24"/>
          <w:szCs w:val="24"/>
        </w:rPr>
        <w:t xml:space="preserve">sanacija područja zahvaćenog nepogodom, </w:t>
      </w:r>
    </w:p>
    <w:p w14:paraId="6BE88455" w14:textId="77777777" w:rsidR="00A8178A" w:rsidRPr="00A8178A" w:rsidRDefault="00A8178A" w:rsidP="002C2A7D">
      <w:pPr>
        <w:numPr>
          <w:ilvl w:val="0"/>
          <w:numId w:val="8"/>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A8178A">
        <w:rPr>
          <w:rFonts w:ascii="Times New Roman" w:eastAsia="Calibri" w:hAnsi="Times New Roman" w:cs="Times New Roman"/>
          <w:sz w:val="24"/>
          <w:szCs w:val="24"/>
        </w:rPr>
        <w:t xml:space="preserve">prikupljanje i raspodjela pomoći stradalom i ugroženom stanovništvu, </w:t>
      </w:r>
    </w:p>
    <w:p w14:paraId="5229B354" w14:textId="77777777" w:rsidR="00A8178A" w:rsidRPr="00A8178A" w:rsidRDefault="00A8178A" w:rsidP="002C2A7D">
      <w:pPr>
        <w:numPr>
          <w:ilvl w:val="0"/>
          <w:numId w:val="8"/>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A8178A">
        <w:rPr>
          <w:rFonts w:ascii="Times New Roman" w:eastAsia="Calibri" w:hAnsi="Times New Roman" w:cs="Times New Roman"/>
          <w:sz w:val="24"/>
          <w:szCs w:val="24"/>
        </w:rPr>
        <w:t xml:space="preserve">provedba zdravstvenih i higijensko-epidemioloških mjera, </w:t>
      </w:r>
    </w:p>
    <w:p w14:paraId="24D1807F" w14:textId="77777777" w:rsidR="00A8178A" w:rsidRPr="00A8178A" w:rsidRDefault="00A8178A" w:rsidP="002C2A7D">
      <w:pPr>
        <w:numPr>
          <w:ilvl w:val="0"/>
          <w:numId w:val="8"/>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A8178A">
        <w:rPr>
          <w:rFonts w:ascii="Times New Roman" w:eastAsia="Calibri" w:hAnsi="Times New Roman" w:cs="Times New Roman"/>
          <w:sz w:val="24"/>
          <w:szCs w:val="24"/>
        </w:rPr>
        <w:t xml:space="preserve">provedba veterinarskih mjera, </w:t>
      </w:r>
    </w:p>
    <w:p w14:paraId="143B5FF5" w14:textId="77777777" w:rsidR="00A8178A" w:rsidRPr="00A8178A" w:rsidRDefault="00A8178A" w:rsidP="002C2A7D">
      <w:pPr>
        <w:numPr>
          <w:ilvl w:val="0"/>
          <w:numId w:val="8"/>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A8178A">
        <w:rPr>
          <w:rFonts w:ascii="Times New Roman" w:eastAsia="Calibri" w:hAnsi="Times New Roman" w:cs="Times New Roman"/>
          <w:sz w:val="24"/>
          <w:szCs w:val="24"/>
        </w:rPr>
        <w:t>organizacija prometa i komunalnih usluga, radi žurne normalizacije života.</w:t>
      </w:r>
    </w:p>
    <w:p w14:paraId="44DCE8FC" w14:textId="77777777" w:rsidR="00A8178A" w:rsidRPr="00A8178A" w:rsidRDefault="00A8178A" w:rsidP="00A8178A">
      <w:pPr>
        <w:autoSpaceDE w:val="0"/>
        <w:autoSpaceDN w:val="0"/>
        <w:adjustRightInd w:val="0"/>
        <w:spacing w:after="0" w:line="240" w:lineRule="auto"/>
        <w:ind w:left="720"/>
        <w:contextualSpacing/>
        <w:jc w:val="both"/>
        <w:rPr>
          <w:rFonts w:ascii="Times New Roman" w:eastAsia="Calibri" w:hAnsi="Times New Roman" w:cs="Times New Roman"/>
          <w:sz w:val="24"/>
          <w:szCs w:val="24"/>
        </w:rPr>
      </w:pPr>
      <w:r w:rsidRPr="00A8178A">
        <w:rPr>
          <w:rFonts w:ascii="Times New Roman" w:eastAsia="Calibri" w:hAnsi="Times New Roman" w:cs="Times New Roman"/>
          <w:sz w:val="24"/>
          <w:szCs w:val="24"/>
        </w:rPr>
        <w:t xml:space="preserve"> </w:t>
      </w:r>
    </w:p>
    <w:p w14:paraId="69E2E11D" w14:textId="77777777" w:rsidR="00A8178A" w:rsidRPr="00A8178A" w:rsidRDefault="00A8178A" w:rsidP="00A8178A">
      <w:pPr>
        <w:autoSpaceDE w:val="0"/>
        <w:autoSpaceDN w:val="0"/>
        <w:adjustRightInd w:val="0"/>
        <w:spacing w:after="0" w:line="240" w:lineRule="auto"/>
        <w:jc w:val="both"/>
        <w:rPr>
          <w:rFonts w:ascii="Times New Roman" w:eastAsia="Calibri" w:hAnsi="Times New Roman" w:cs="Times New Roman"/>
          <w:sz w:val="24"/>
          <w:szCs w:val="24"/>
        </w:rPr>
      </w:pPr>
      <w:r w:rsidRPr="00A8178A">
        <w:rPr>
          <w:rFonts w:ascii="Times New Roman" w:eastAsia="Calibri" w:hAnsi="Times New Roman" w:cs="Times New Roman"/>
          <w:sz w:val="24"/>
          <w:szCs w:val="24"/>
        </w:rPr>
        <w:t>Sanacija obuhvaća aktivnosti kojima se otklanjaju posljedice prirodne nepogode – pružanje prve pomoći unesrećenima ukoliko ih je bilo, čišćenje stambenih, gospodarskih</w:t>
      </w:r>
      <w:r w:rsidRPr="00A8178A">
        <w:rPr>
          <w:rFonts w:ascii="Times New Roman" w:eastAsia="Calibri" w:hAnsi="Times New Roman" w:cs="Times New Roman"/>
          <w:spacing w:val="-12"/>
          <w:sz w:val="24"/>
          <w:szCs w:val="24"/>
        </w:rPr>
        <w:t xml:space="preserve"> </w:t>
      </w:r>
      <w:r w:rsidRPr="00A8178A">
        <w:rPr>
          <w:rFonts w:ascii="Times New Roman" w:eastAsia="Calibri" w:hAnsi="Times New Roman" w:cs="Times New Roman"/>
          <w:sz w:val="24"/>
          <w:szCs w:val="24"/>
        </w:rPr>
        <w:t>i</w:t>
      </w:r>
      <w:r w:rsidRPr="00A8178A">
        <w:rPr>
          <w:rFonts w:ascii="Times New Roman" w:eastAsia="Calibri" w:hAnsi="Times New Roman" w:cs="Times New Roman"/>
          <w:spacing w:val="-12"/>
          <w:sz w:val="24"/>
          <w:szCs w:val="24"/>
        </w:rPr>
        <w:t xml:space="preserve"> </w:t>
      </w:r>
      <w:r w:rsidRPr="00A8178A">
        <w:rPr>
          <w:rFonts w:ascii="Times New Roman" w:eastAsia="Calibri" w:hAnsi="Times New Roman" w:cs="Times New Roman"/>
          <w:sz w:val="24"/>
          <w:szCs w:val="24"/>
        </w:rPr>
        <w:t>drugih</w:t>
      </w:r>
      <w:r w:rsidRPr="00A8178A">
        <w:rPr>
          <w:rFonts w:ascii="Times New Roman" w:eastAsia="Calibri" w:hAnsi="Times New Roman" w:cs="Times New Roman"/>
          <w:spacing w:val="-15"/>
          <w:sz w:val="24"/>
          <w:szCs w:val="24"/>
        </w:rPr>
        <w:t xml:space="preserve"> </w:t>
      </w:r>
      <w:r w:rsidRPr="00A8178A">
        <w:rPr>
          <w:rFonts w:ascii="Times New Roman" w:eastAsia="Calibri" w:hAnsi="Times New Roman" w:cs="Times New Roman"/>
          <w:sz w:val="24"/>
          <w:szCs w:val="24"/>
        </w:rPr>
        <w:t>objekata</w:t>
      </w:r>
      <w:r w:rsidRPr="00A8178A">
        <w:rPr>
          <w:rFonts w:ascii="Times New Roman" w:eastAsia="Calibri" w:hAnsi="Times New Roman" w:cs="Times New Roman"/>
          <w:spacing w:val="-14"/>
          <w:sz w:val="24"/>
          <w:szCs w:val="24"/>
        </w:rPr>
        <w:t xml:space="preserve"> </w:t>
      </w:r>
      <w:r w:rsidRPr="00A8178A">
        <w:rPr>
          <w:rFonts w:ascii="Times New Roman" w:eastAsia="Calibri" w:hAnsi="Times New Roman" w:cs="Times New Roman"/>
          <w:sz w:val="24"/>
          <w:szCs w:val="24"/>
        </w:rPr>
        <w:t>od</w:t>
      </w:r>
      <w:r w:rsidRPr="00A8178A">
        <w:rPr>
          <w:rFonts w:ascii="Times New Roman" w:eastAsia="Calibri" w:hAnsi="Times New Roman" w:cs="Times New Roman"/>
          <w:spacing w:val="-12"/>
          <w:sz w:val="24"/>
          <w:szCs w:val="24"/>
        </w:rPr>
        <w:t xml:space="preserve"> </w:t>
      </w:r>
      <w:r w:rsidRPr="00A8178A">
        <w:rPr>
          <w:rFonts w:ascii="Times New Roman" w:eastAsia="Calibri" w:hAnsi="Times New Roman" w:cs="Times New Roman"/>
          <w:sz w:val="24"/>
          <w:szCs w:val="24"/>
        </w:rPr>
        <w:t>nanosa</w:t>
      </w:r>
      <w:r w:rsidRPr="00A8178A">
        <w:rPr>
          <w:rFonts w:ascii="Times New Roman" w:eastAsia="Calibri" w:hAnsi="Times New Roman" w:cs="Times New Roman"/>
          <w:spacing w:val="-14"/>
          <w:sz w:val="24"/>
          <w:szCs w:val="24"/>
        </w:rPr>
        <w:t xml:space="preserve"> </w:t>
      </w:r>
      <w:r w:rsidRPr="00A8178A">
        <w:rPr>
          <w:rFonts w:ascii="Times New Roman" w:eastAsia="Calibri" w:hAnsi="Times New Roman" w:cs="Times New Roman"/>
          <w:sz w:val="24"/>
          <w:szCs w:val="24"/>
        </w:rPr>
        <w:t>mulja,</w:t>
      </w:r>
      <w:r w:rsidRPr="00A8178A">
        <w:rPr>
          <w:rFonts w:ascii="Times New Roman" w:eastAsia="Calibri" w:hAnsi="Times New Roman" w:cs="Times New Roman"/>
          <w:spacing w:val="-12"/>
          <w:sz w:val="24"/>
          <w:szCs w:val="24"/>
        </w:rPr>
        <w:t xml:space="preserve"> </w:t>
      </w:r>
      <w:r w:rsidRPr="00A8178A">
        <w:rPr>
          <w:rFonts w:ascii="Times New Roman" w:eastAsia="Calibri" w:hAnsi="Times New Roman" w:cs="Times New Roman"/>
          <w:sz w:val="24"/>
          <w:szCs w:val="24"/>
        </w:rPr>
        <w:t>šljunka,</w:t>
      </w:r>
      <w:r w:rsidRPr="00A8178A">
        <w:rPr>
          <w:rFonts w:ascii="Times New Roman" w:eastAsia="Calibri" w:hAnsi="Times New Roman" w:cs="Times New Roman"/>
          <w:spacing w:val="-12"/>
          <w:sz w:val="24"/>
          <w:szCs w:val="24"/>
        </w:rPr>
        <w:t xml:space="preserve"> </w:t>
      </w:r>
      <w:r w:rsidRPr="00A8178A">
        <w:rPr>
          <w:rFonts w:ascii="Times New Roman" w:eastAsia="Calibri" w:hAnsi="Times New Roman" w:cs="Times New Roman"/>
          <w:sz w:val="24"/>
          <w:szCs w:val="24"/>
        </w:rPr>
        <w:t>drveća</w:t>
      </w:r>
      <w:r w:rsidRPr="00A8178A">
        <w:rPr>
          <w:rFonts w:ascii="Times New Roman" w:eastAsia="Calibri" w:hAnsi="Times New Roman" w:cs="Times New Roman"/>
          <w:spacing w:val="-11"/>
          <w:sz w:val="24"/>
          <w:szCs w:val="24"/>
        </w:rPr>
        <w:t xml:space="preserve"> </w:t>
      </w:r>
      <w:r w:rsidRPr="00A8178A">
        <w:rPr>
          <w:rFonts w:ascii="Times New Roman" w:eastAsia="Calibri" w:hAnsi="Times New Roman" w:cs="Times New Roman"/>
          <w:sz w:val="24"/>
          <w:szCs w:val="24"/>
        </w:rPr>
        <w:t>i</w:t>
      </w:r>
      <w:r w:rsidRPr="00A8178A">
        <w:rPr>
          <w:rFonts w:ascii="Times New Roman" w:eastAsia="Calibri" w:hAnsi="Times New Roman" w:cs="Times New Roman"/>
          <w:spacing w:val="-13"/>
          <w:sz w:val="24"/>
          <w:szCs w:val="24"/>
        </w:rPr>
        <w:t xml:space="preserve"> </w:t>
      </w:r>
      <w:r w:rsidRPr="00A8178A">
        <w:rPr>
          <w:rFonts w:ascii="Times New Roman" w:eastAsia="Calibri" w:hAnsi="Times New Roman" w:cs="Times New Roman"/>
          <w:sz w:val="24"/>
          <w:szCs w:val="24"/>
        </w:rPr>
        <w:t>slično,</w:t>
      </w:r>
      <w:r w:rsidRPr="00A8178A">
        <w:rPr>
          <w:rFonts w:ascii="Times New Roman" w:eastAsia="Calibri" w:hAnsi="Times New Roman" w:cs="Times New Roman"/>
          <w:spacing w:val="-14"/>
          <w:sz w:val="24"/>
          <w:szCs w:val="24"/>
        </w:rPr>
        <w:t xml:space="preserve"> </w:t>
      </w:r>
      <w:r w:rsidRPr="00A8178A">
        <w:rPr>
          <w:rFonts w:ascii="Times New Roman" w:eastAsia="Calibri" w:hAnsi="Times New Roman" w:cs="Times New Roman"/>
          <w:sz w:val="24"/>
          <w:szCs w:val="24"/>
        </w:rPr>
        <w:t>odstranjivanje odronjene zemlje, mulja i šljunka s cesta i lokalnih putova, te sve ostale radnje kojima se smanjuju nastala</w:t>
      </w:r>
      <w:r w:rsidRPr="00A8178A">
        <w:rPr>
          <w:rFonts w:ascii="Times New Roman" w:eastAsia="Calibri" w:hAnsi="Times New Roman" w:cs="Times New Roman"/>
          <w:spacing w:val="-4"/>
          <w:sz w:val="24"/>
          <w:szCs w:val="24"/>
        </w:rPr>
        <w:t xml:space="preserve"> </w:t>
      </w:r>
      <w:r w:rsidRPr="00A8178A">
        <w:rPr>
          <w:rFonts w:ascii="Times New Roman" w:eastAsia="Calibri" w:hAnsi="Times New Roman" w:cs="Times New Roman"/>
          <w:sz w:val="24"/>
          <w:szCs w:val="24"/>
        </w:rPr>
        <w:t>oštećenja.</w:t>
      </w:r>
    </w:p>
    <w:p w14:paraId="3FE30002" w14:textId="77777777" w:rsidR="00A8178A" w:rsidRPr="00A8178A" w:rsidRDefault="00A8178A" w:rsidP="00A8178A">
      <w:pPr>
        <w:autoSpaceDE w:val="0"/>
        <w:autoSpaceDN w:val="0"/>
        <w:adjustRightInd w:val="0"/>
        <w:spacing w:after="0" w:line="240" w:lineRule="auto"/>
        <w:jc w:val="both"/>
        <w:rPr>
          <w:rFonts w:ascii="Times New Roman" w:eastAsia="Calibri" w:hAnsi="Times New Roman" w:cs="Times New Roman"/>
          <w:sz w:val="24"/>
          <w:szCs w:val="24"/>
        </w:rPr>
      </w:pPr>
    </w:p>
    <w:p w14:paraId="02842AD7" w14:textId="77777777" w:rsidR="00A8178A" w:rsidRPr="00A8178A" w:rsidRDefault="00A8178A" w:rsidP="00A8178A">
      <w:pPr>
        <w:spacing w:after="0" w:line="240" w:lineRule="auto"/>
        <w:jc w:val="both"/>
        <w:rPr>
          <w:rFonts w:ascii="Times New Roman" w:eastAsia="Calibri" w:hAnsi="Times New Roman" w:cs="Times New Roman"/>
          <w:sz w:val="24"/>
          <w:szCs w:val="24"/>
        </w:rPr>
      </w:pPr>
      <w:r w:rsidRPr="00A8178A">
        <w:rPr>
          <w:rFonts w:ascii="Times New Roman" w:eastAsia="Calibri" w:hAnsi="Times New Roman" w:cs="Times New Roman"/>
          <w:sz w:val="24"/>
          <w:szCs w:val="24"/>
        </w:rPr>
        <w:t>Ove mjere provode se organizirano na državnoj, regionalnoj i lokalnoj razini sukladno pravima i obvezama sudionika. U cilju pravovremenog i učinkovitoga ublažavanje i uklanjanje izravnih posljedica i procjena štete od ekstremnih prirodnih uvjeta u pravilu se obavlja odmah ili u najkraćem roku.</w:t>
      </w:r>
    </w:p>
    <w:p w14:paraId="236C32FA" w14:textId="77777777" w:rsidR="00A8178A" w:rsidRPr="00A8178A" w:rsidRDefault="00A8178A" w:rsidP="00A8178A">
      <w:pPr>
        <w:spacing w:after="0" w:line="240" w:lineRule="auto"/>
        <w:jc w:val="both"/>
        <w:rPr>
          <w:rFonts w:ascii="Times New Roman" w:eastAsia="Calibri" w:hAnsi="Times New Roman" w:cs="Times New Roman"/>
          <w:sz w:val="24"/>
        </w:rPr>
      </w:pPr>
    </w:p>
    <w:p w14:paraId="08EC757F" w14:textId="77777777" w:rsidR="00A8178A" w:rsidRPr="00A8178A" w:rsidRDefault="00A8178A" w:rsidP="00A8178A">
      <w:pPr>
        <w:keepNext/>
        <w:keepLines/>
        <w:spacing w:before="40" w:after="0" w:line="240" w:lineRule="auto"/>
        <w:outlineLvl w:val="2"/>
        <w:rPr>
          <w:rFonts w:ascii="Times New Roman" w:eastAsia="Times New Roman" w:hAnsi="Times New Roman" w:cs="Times New Roman"/>
          <w:b/>
          <w:sz w:val="24"/>
          <w:szCs w:val="24"/>
        </w:rPr>
      </w:pPr>
      <w:bookmarkStart w:id="8" w:name="_Toc62800891"/>
      <w:r w:rsidRPr="00A8178A">
        <w:rPr>
          <w:rFonts w:ascii="Times New Roman" w:eastAsia="Times New Roman" w:hAnsi="Times New Roman" w:cs="Times New Roman"/>
          <w:b/>
          <w:sz w:val="24"/>
          <w:szCs w:val="24"/>
        </w:rPr>
        <w:t>2.1. SUŠA</w:t>
      </w:r>
      <w:bookmarkEnd w:id="8"/>
    </w:p>
    <w:p w14:paraId="726436FD" w14:textId="77777777" w:rsidR="00A8178A" w:rsidRPr="00A8178A" w:rsidRDefault="00A8178A" w:rsidP="00A8178A">
      <w:pPr>
        <w:spacing w:after="0" w:line="240" w:lineRule="auto"/>
        <w:rPr>
          <w:rFonts w:ascii="Times New Roman" w:eastAsia="Calibri" w:hAnsi="Times New Roman" w:cs="Times New Roman"/>
          <w:sz w:val="24"/>
        </w:rPr>
      </w:pPr>
    </w:p>
    <w:p w14:paraId="099E8E69" w14:textId="77777777" w:rsidR="00A8178A" w:rsidRPr="00A8178A" w:rsidRDefault="00A8178A" w:rsidP="00A8178A">
      <w:pPr>
        <w:spacing w:after="0" w:line="240" w:lineRule="auto"/>
        <w:rPr>
          <w:rFonts w:ascii="Times New Roman" w:eastAsia="Calibri" w:hAnsi="Times New Roman" w:cs="Times New Roman"/>
          <w:sz w:val="24"/>
        </w:rPr>
      </w:pPr>
      <w:r w:rsidRPr="00A8178A">
        <w:rPr>
          <w:rFonts w:ascii="Times New Roman" w:eastAsia="Calibri" w:hAnsi="Times New Roman" w:cs="Times New Roman"/>
          <w:sz w:val="24"/>
        </w:rPr>
        <w:t xml:space="preserve">Meteorološka suša ili dulje razdoblje bez oborine može uzrokovati ozbiljne štete u poljodjelstvu, vodnom gospodarstvu te u drugim gospodarskim djelatnostima. Suša je često posljedica nailaska i duljeg zadržavanja anticiklone nad nekim područjem, kada uslijedi veća potražnja za vodom od opskrbe. </w:t>
      </w:r>
    </w:p>
    <w:p w14:paraId="22CA076C" w14:textId="77777777" w:rsidR="00A8178A" w:rsidRPr="00A8178A" w:rsidRDefault="00A8178A" w:rsidP="00A8178A">
      <w:pPr>
        <w:spacing w:after="0" w:line="240" w:lineRule="auto"/>
        <w:rPr>
          <w:rFonts w:ascii="Times New Roman" w:eastAsia="Calibri" w:hAnsi="Times New Roman" w:cs="Times New Roman"/>
          <w:sz w:val="24"/>
        </w:rPr>
      </w:pPr>
    </w:p>
    <w:p w14:paraId="3B8B7355" w14:textId="77777777" w:rsidR="00A8178A" w:rsidRPr="00A8178A" w:rsidRDefault="00A8178A" w:rsidP="00A8178A">
      <w:pPr>
        <w:spacing w:after="0"/>
        <w:rPr>
          <w:rFonts w:ascii="Times New Roman" w:eastAsia="Calibri" w:hAnsi="Times New Roman" w:cs="Times New Roman"/>
          <w:sz w:val="24"/>
        </w:rPr>
      </w:pPr>
      <w:r w:rsidRPr="00A8178A">
        <w:rPr>
          <w:rFonts w:ascii="Times New Roman" w:eastAsia="Calibri" w:hAnsi="Times New Roman" w:cs="Times New Roman"/>
          <w:sz w:val="24"/>
        </w:rPr>
        <w:t>Posljedice dugotrajnih suša mogu biti višestruke:</w:t>
      </w:r>
    </w:p>
    <w:p w14:paraId="6FD44716" w14:textId="77777777" w:rsidR="00A8178A" w:rsidRPr="00A8178A" w:rsidRDefault="00A8178A" w:rsidP="002C2A7D">
      <w:pPr>
        <w:numPr>
          <w:ilvl w:val="0"/>
          <w:numId w:val="8"/>
        </w:numPr>
        <w:spacing w:after="0" w:line="240" w:lineRule="auto"/>
        <w:contextualSpacing/>
        <w:jc w:val="both"/>
        <w:rPr>
          <w:rFonts w:ascii="Times New Roman" w:eastAsia="Calibri" w:hAnsi="Times New Roman" w:cs="Times New Roman"/>
          <w:sz w:val="24"/>
        </w:rPr>
      </w:pPr>
      <w:r w:rsidRPr="00A8178A">
        <w:rPr>
          <w:rFonts w:ascii="Times New Roman" w:eastAsia="Calibri" w:hAnsi="Times New Roman" w:cs="Times New Roman"/>
          <w:sz w:val="24"/>
        </w:rPr>
        <w:t>poljoprivredna proizvodnja se smanjuje, smanjuje se proizvodnja stočne hrane, a u težim</w:t>
      </w:r>
    </w:p>
    <w:p w14:paraId="3DB81493" w14:textId="77777777" w:rsidR="00A8178A" w:rsidRPr="00A8178A" w:rsidRDefault="00A8178A" w:rsidP="00A8178A">
      <w:pPr>
        <w:spacing w:after="0"/>
        <w:ind w:left="720"/>
        <w:contextualSpacing/>
        <w:jc w:val="both"/>
        <w:rPr>
          <w:rFonts w:ascii="Times New Roman" w:eastAsia="Calibri" w:hAnsi="Times New Roman" w:cs="Times New Roman"/>
          <w:sz w:val="24"/>
        </w:rPr>
      </w:pPr>
      <w:r w:rsidRPr="00A8178A">
        <w:rPr>
          <w:rFonts w:ascii="Times New Roman" w:eastAsia="Calibri" w:hAnsi="Times New Roman" w:cs="Times New Roman"/>
          <w:sz w:val="24"/>
        </w:rPr>
        <w:t>slučajevima stradavaju i višegodišnje kulture (vinogradi i voćnjaci),</w:t>
      </w:r>
    </w:p>
    <w:p w14:paraId="59FA0F5C" w14:textId="77777777" w:rsidR="00A8178A" w:rsidRPr="00A8178A" w:rsidRDefault="00A8178A" w:rsidP="002C2A7D">
      <w:pPr>
        <w:numPr>
          <w:ilvl w:val="0"/>
          <w:numId w:val="8"/>
        </w:numPr>
        <w:spacing w:after="0" w:line="240" w:lineRule="auto"/>
        <w:contextualSpacing/>
        <w:jc w:val="both"/>
        <w:rPr>
          <w:rFonts w:ascii="Times New Roman" w:eastAsia="Calibri" w:hAnsi="Times New Roman" w:cs="Times New Roman"/>
          <w:sz w:val="24"/>
        </w:rPr>
      </w:pPr>
      <w:r w:rsidRPr="00A8178A">
        <w:rPr>
          <w:rFonts w:ascii="Times New Roman" w:eastAsia="Calibri" w:hAnsi="Times New Roman" w:cs="Times New Roman"/>
          <w:sz w:val="24"/>
        </w:rPr>
        <w:t xml:space="preserve">vodocrpilištima se smanjuje kapacitet, pritisak vode u sustavu pada, zbog smanjenja protoka vodotoka dolazi do pomora organizama koji žive u vodi, </w:t>
      </w:r>
    </w:p>
    <w:p w14:paraId="692C32F5" w14:textId="77777777" w:rsidR="00A8178A" w:rsidRPr="00A8178A" w:rsidRDefault="00A8178A" w:rsidP="002C2A7D">
      <w:pPr>
        <w:numPr>
          <w:ilvl w:val="0"/>
          <w:numId w:val="8"/>
        </w:numPr>
        <w:spacing w:after="0" w:line="240" w:lineRule="auto"/>
        <w:contextualSpacing/>
        <w:jc w:val="both"/>
        <w:rPr>
          <w:rFonts w:ascii="Times New Roman" w:eastAsia="Calibri" w:hAnsi="Times New Roman" w:cs="Times New Roman"/>
          <w:sz w:val="24"/>
        </w:rPr>
      </w:pPr>
      <w:r w:rsidRPr="00A8178A">
        <w:rPr>
          <w:rFonts w:ascii="Times New Roman" w:eastAsia="Calibri" w:hAnsi="Times New Roman" w:cs="Times New Roman"/>
          <w:sz w:val="24"/>
        </w:rPr>
        <w:t>manje količine opasnih tvari koje dođu u vodotok mogu izazvati teže posljedice, uništavanje (sušenje) višegodišnjih nasada te ostale poljoprivredne proizvodnje kao i do uginuća stoke i do 40%.</w:t>
      </w:r>
    </w:p>
    <w:p w14:paraId="5FABC87A" w14:textId="77777777" w:rsidR="00A8178A" w:rsidRPr="00A8178A" w:rsidRDefault="00A8178A" w:rsidP="00A8178A">
      <w:pPr>
        <w:spacing w:after="0"/>
        <w:jc w:val="both"/>
        <w:rPr>
          <w:rFonts w:ascii="Times New Roman" w:eastAsia="Times New Roman" w:hAnsi="Times New Roman" w:cs="Times New Roman"/>
          <w:sz w:val="24"/>
          <w:szCs w:val="24"/>
        </w:rPr>
      </w:pPr>
    </w:p>
    <w:p w14:paraId="5C36EA9A" w14:textId="77777777" w:rsidR="00A8178A" w:rsidRPr="00A8178A" w:rsidRDefault="00A8178A" w:rsidP="00A8178A">
      <w:pPr>
        <w:spacing w:after="0"/>
        <w:jc w:val="both"/>
        <w:rPr>
          <w:rFonts w:ascii="Times New Roman" w:eastAsia="Times New Roman" w:hAnsi="Times New Roman" w:cs="Times New Roman"/>
          <w:sz w:val="24"/>
          <w:szCs w:val="20"/>
        </w:rPr>
      </w:pPr>
    </w:p>
    <w:p w14:paraId="41D30092" w14:textId="77777777" w:rsidR="00A8178A" w:rsidRPr="00A8178A" w:rsidRDefault="00A8178A" w:rsidP="00A8178A">
      <w:pPr>
        <w:autoSpaceDE w:val="0"/>
        <w:autoSpaceDN w:val="0"/>
        <w:adjustRightInd w:val="0"/>
        <w:spacing w:after="0"/>
        <w:rPr>
          <w:rFonts w:ascii="Times New Roman" w:eastAsia="Calibri" w:hAnsi="Times New Roman" w:cs="Times New Roman"/>
          <w:i/>
          <w:sz w:val="20"/>
          <w:szCs w:val="24"/>
        </w:rPr>
      </w:pPr>
    </w:p>
    <w:p w14:paraId="56C9A6B9" w14:textId="77777777" w:rsidR="00A8178A" w:rsidRPr="00A8178A" w:rsidRDefault="00A8178A" w:rsidP="00A8178A">
      <w:pPr>
        <w:autoSpaceDE w:val="0"/>
        <w:autoSpaceDN w:val="0"/>
        <w:adjustRightInd w:val="0"/>
        <w:spacing w:after="0"/>
        <w:jc w:val="center"/>
        <w:rPr>
          <w:rFonts w:ascii="Times New Roman" w:eastAsia="Calibri" w:hAnsi="Times New Roman" w:cs="Times New Roman"/>
          <w:i/>
          <w:sz w:val="20"/>
          <w:szCs w:val="24"/>
        </w:rPr>
      </w:pPr>
      <w:r w:rsidRPr="00A8178A">
        <w:rPr>
          <w:rFonts w:ascii="Times New Roman" w:eastAsia="Calibri" w:hAnsi="Times New Roman" w:cs="Times New Roman"/>
          <w:noProof/>
          <w:sz w:val="24"/>
          <w:lang w:eastAsia="hr-HR"/>
        </w:rPr>
        <w:lastRenderedPageBreak/>
        <w:drawing>
          <wp:inline distT="0" distB="0" distL="0" distR="0" wp14:anchorId="73604C4B" wp14:editId="505BBB7A">
            <wp:extent cx="3614468" cy="3620679"/>
            <wp:effectExtent l="0" t="0" r="508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628794" cy="3635029"/>
                    </a:xfrm>
                    <a:prstGeom prst="rect">
                      <a:avLst/>
                    </a:prstGeom>
                  </pic:spPr>
                </pic:pic>
              </a:graphicData>
            </a:graphic>
          </wp:inline>
        </w:drawing>
      </w:r>
    </w:p>
    <w:p w14:paraId="110DDE34" w14:textId="77777777" w:rsidR="00A8178A" w:rsidRPr="00A8178A" w:rsidRDefault="00A8178A" w:rsidP="00A8178A">
      <w:pPr>
        <w:autoSpaceDE w:val="0"/>
        <w:autoSpaceDN w:val="0"/>
        <w:adjustRightInd w:val="0"/>
        <w:spacing w:after="0" w:line="240" w:lineRule="auto"/>
        <w:jc w:val="center"/>
        <w:rPr>
          <w:rFonts w:ascii="Times New Roman" w:eastAsia="Calibri" w:hAnsi="Times New Roman" w:cs="Times New Roman"/>
          <w:sz w:val="20"/>
          <w:szCs w:val="20"/>
        </w:rPr>
      </w:pPr>
      <w:r w:rsidRPr="00A8178A">
        <w:rPr>
          <w:rFonts w:ascii="Times New Roman" w:eastAsia="Calibri" w:hAnsi="Times New Roman" w:cs="Times New Roman"/>
          <w:sz w:val="20"/>
          <w:szCs w:val="20"/>
        </w:rPr>
        <w:t>Slika 2-1 Srednja temperatura zraka u rujnu 2020. u odnosu na normalu 1981. – 2010.</w:t>
      </w:r>
    </w:p>
    <w:p w14:paraId="5C121FF2" w14:textId="77777777" w:rsidR="00A8178A" w:rsidRPr="00A8178A" w:rsidRDefault="00A8178A" w:rsidP="00A8178A">
      <w:pPr>
        <w:autoSpaceDE w:val="0"/>
        <w:autoSpaceDN w:val="0"/>
        <w:adjustRightInd w:val="0"/>
        <w:spacing w:after="0" w:line="240" w:lineRule="auto"/>
        <w:jc w:val="center"/>
        <w:rPr>
          <w:rFonts w:ascii="Times New Roman" w:eastAsia="Calibri" w:hAnsi="Times New Roman" w:cs="Times New Roman"/>
          <w:i/>
          <w:sz w:val="20"/>
          <w:szCs w:val="20"/>
        </w:rPr>
      </w:pPr>
      <w:r w:rsidRPr="00A8178A">
        <w:rPr>
          <w:rFonts w:ascii="Times New Roman" w:eastAsia="Calibri" w:hAnsi="Times New Roman" w:cs="Times New Roman"/>
          <w:i/>
          <w:sz w:val="20"/>
          <w:szCs w:val="20"/>
        </w:rPr>
        <w:t>Izvor: Državni hidrometeorološki zavod</w:t>
      </w:r>
    </w:p>
    <w:p w14:paraId="3E606373" w14:textId="77777777" w:rsidR="00A8178A" w:rsidRPr="00A8178A" w:rsidRDefault="00A8178A" w:rsidP="00A8178A">
      <w:pPr>
        <w:autoSpaceDE w:val="0"/>
        <w:autoSpaceDN w:val="0"/>
        <w:adjustRightInd w:val="0"/>
        <w:spacing w:after="0" w:line="240" w:lineRule="auto"/>
        <w:jc w:val="center"/>
        <w:rPr>
          <w:rFonts w:ascii="Times New Roman" w:eastAsia="Calibri" w:hAnsi="Times New Roman" w:cs="Times New Roman"/>
          <w:i/>
          <w:sz w:val="20"/>
          <w:szCs w:val="20"/>
        </w:rPr>
      </w:pPr>
    </w:p>
    <w:p w14:paraId="12D41922" w14:textId="77777777" w:rsidR="00A8178A" w:rsidRPr="00A8178A" w:rsidRDefault="00A8178A" w:rsidP="00A8178A">
      <w:pPr>
        <w:shd w:val="clear" w:color="auto" w:fill="FFFFFF"/>
        <w:spacing w:after="0" w:line="240" w:lineRule="auto"/>
        <w:jc w:val="both"/>
        <w:rPr>
          <w:rFonts w:ascii="Times New Roman" w:eastAsia="Times New Roman" w:hAnsi="Times New Roman" w:cs="Times New Roman"/>
          <w:color w:val="1F1F1F"/>
          <w:sz w:val="24"/>
          <w:szCs w:val="23"/>
          <w:lang w:eastAsia="hr-HR"/>
        </w:rPr>
      </w:pPr>
      <w:r w:rsidRPr="00A8178A">
        <w:rPr>
          <w:rFonts w:ascii="Times New Roman" w:eastAsia="Times New Roman" w:hAnsi="Times New Roman" w:cs="Times New Roman"/>
          <w:color w:val="1F1F1F"/>
          <w:sz w:val="24"/>
          <w:szCs w:val="23"/>
          <w:lang w:eastAsia="hr-HR"/>
        </w:rPr>
        <w:t>Odstupanja srednje temperature zraka u rujnu 2020. u odnosu na normalu 1981. – 2010. nalaze se u rasponu od 0,6 °C (Karlovac) do 2,4 °C (Gradište). Izuzev Daruvara i Karlovca, na svim ostalim postajama temperatura zraka je bila značajno viša od višegodišnjeg prosjeka.</w:t>
      </w:r>
    </w:p>
    <w:p w14:paraId="6DD4E578" w14:textId="77777777" w:rsidR="00A8178A" w:rsidRPr="00A8178A" w:rsidRDefault="00A8178A" w:rsidP="00A8178A">
      <w:pPr>
        <w:shd w:val="clear" w:color="auto" w:fill="FFFFFF"/>
        <w:spacing w:after="0" w:line="240" w:lineRule="auto"/>
        <w:jc w:val="both"/>
        <w:rPr>
          <w:rFonts w:ascii="Times New Roman" w:eastAsia="Times New Roman" w:hAnsi="Times New Roman" w:cs="Times New Roman"/>
          <w:color w:val="1F1F1F"/>
          <w:sz w:val="24"/>
          <w:szCs w:val="23"/>
          <w:lang w:eastAsia="hr-HR"/>
        </w:rPr>
      </w:pPr>
    </w:p>
    <w:p w14:paraId="1B742EAC" w14:textId="77777777" w:rsidR="00A8178A" w:rsidRPr="00A8178A" w:rsidRDefault="00A8178A" w:rsidP="00A8178A">
      <w:pPr>
        <w:shd w:val="clear" w:color="auto" w:fill="FFFFFF"/>
        <w:spacing w:after="0" w:line="240" w:lineRule="auto"/>
        <w:jc w:val="both"/>
        <w:rPr>
          <w:rFonts w:ascii="Times New Roman" w:eastAsia="Times New Roman" w:hAnsi="Times New Roman" w:cs="Times New Roman"/>
          <w:color w:val="1F1F1F"/>
          <w:sz w:val="24"/>
          <w:szCs w:val="23"/>
          <w:lang w:eastAsia="hr-HR"/>
        </w:rPr>
      </w:pPr>
      <w:r w:rsidRPr="00A8178A">
        <w:rPr>
          <w:rFonts w:ascii="Times New Roman" w:eastAsia="Times New Roman" w:hAnsi="Times New Roman" w:cs="Times New Roman"/>
          <w:color w:val="1F1F1F"/>
          <w:sz w:val="24"/>
          <w:szCs w:val="23"/>
          <w:lang w:eastAsia="hr-HR"/>
        </w:rPr>
        <w:t>Prema raspodjeli percentila, temperaturne prilike u Hrvatskoj za rujan 2020. godine opisane su sljedećim kategorijama: </w:t>
      </w:r>
      <w:r w:rsidRPr="00A8178A">
        <w:rPr>
          <w:rFonts w:ascii="Times New Roman" w:eastAsia="Times New Roman" w:hAnsi="Times New Roman" w:cs="Times New Roman"/>
          <w:bCs/>
          <w:color w:val="1F1F1F"/>
          <w:sz w:val="24"/>
          <w:szCs w:val="23"/>
          <w:lang w:eastAsia="hr-HR"/>
        </w:rPr>
        <w:t>normalno</w:t>
      </w:r>
      <w:r w:rsidRPr="00A8178A">
        <w:rPr>
          <w:rFonts w:ascii="Times New Roman" w:eastAsia="Times New Roman" w:hAnsi="Times New Roman" w:cs="Times New Roman"/>
          <w:color w:val="1F1F1F"/>
          <w:sz w:val="24"/>
          <w:szCs w:val="23"/>
          <w:lang w:eastAsia="hr-HR"/>
        </w:rPr>
        <w:t> (Daruvar i Karlovac), </w:t>
      </w:r>
      <w:r w:rsidRPr="00A8178A">
        <w:rPr>
          <w:rFonts w:ascii="Times New Roman" w:eastAsia="Times New Roman" w:hAnsi="Times New Roman" w:cs="Times New Roman"/>
          <w:bCs/>
          <w:color w:val="1F1F1F"/>
          <w:sz w:val="24"/>
          <w:szCs w:val="23"/>
          <w:lang w:eastAsia="hr-HR"/>
        </w:rPr>
        <w:t>toplo</w:t>
      </w:r>
      <w:r w:rsidRPr="00A8178A">
        <w:rPr>
          <w:rFonts w:ascii="Times New Roman" w:eastAsia="Times New Roman" w:hAnsi="Times New Roman" w:cs="Times New Roman"/>
          <w:color w:val="1F1F1F"/>
          <w:sz w:val="24"/>
          <w:szCs w:val="23"/>
          <w:lang w:eastAsia="hr-HR"/>
        </w:rPr>
        <w:t> (veći dio istočne Hrvatske, središnja Hrvatska izuzev šireg karlovačkog područja, gorska Hrvatska, sjeverno hrvatsko primorje izuzev okolice Rijeke, Raba i Lošinja, dio sjeverne Dalmacije sa zaleđem od Šibenika do Knina, Komiža) i </w:t>
      </w:r>
      <w:r w:rsidRPr="00A8178A">
        <w:rPr>
          <w:rFonts w:ascii="Times New Roman" w:eastAsia="Times New Roman" w:hAnsi="Times New Roman" w:cs="Times New Roman"/>
          <w:bCs/>
          <w:color w:val="1F1F1F"/>
          <w:sz w:val="24"/>
          <w:szCs w:val="23"/>
          <w:lang w:eastAsia="hr-HR"/>
        </w:rPr>
        <w:t>vrlo toplo</w:t>
      </w:r>
      <w:r w:rsidRPr="00A8178A">
        <w:rPr>
          <w:rFonts w:ascii="Times New Roman" w:eastAsia="Times New Roman" w:hAnsi="Times New Roman" w:cs="Times New Roman"/>
          <w:color w:val="1F1F1F"/>
          <w:sz w:val="24"/>
          <w:szCs w:val="23"/>
          <w:lang w:eastAsia="hr-HR"/>
        </w:rPr>
        <w:t> (jugoistok Slavonije, gotovo čitavo južno hrvatsko primorje izuzev prethodno spomenutog poteza od Knina do Šibenika i Komiže).</w:t>
      </w:r>
    </w:p>
    <w:p w14:paraId="532F3C8C" w14:textId="77777777" w:rsidR="00A8178A" w:rsidRPr="00A8178A" w:rsidRDefault="00A8178A" w:rsidP="00A8178A">
      <w:pPr>
        <w:shd w:val="clear" w:color="auto" w:fill="FFFFFF"/>
        <w:spacing w:after="0" w:line="240" w:lineRule="auto"/>
        <w:jc w:val="both"/>
        <w:rPr>
          <w:rFonts w:ascii="Times New Roman" w:eastAsia="Times New Roman" w:hAnsi="Times New Roman" w:cs="Times New Roman"/>
          <w:color w:val="1F1F1F"/>
          <w:sz w:val="24"/>
          <w:szCs w:val="23"/>
          <w:lang w:eastAsia="hr-HR"/>
        </w:rPr>
      </w:pPr>
    </w:p>
    <w:p w14:paraId="5632AC50" w14:textId="77777777" w:rsidR="00A8178A" w:rsidRPr="00A8178A" w:rsidRDefault="00A8178A" w:rsidP="00A8178A">
      <w:pPr>
        <w:spacing w:after="0"/>
        <w:jc w:val="center"/>
        <w:rPr>
          <w:rFonts w:ascii="Times New Roman" w:eastAsia="Times New Roman" w:hAnsi="Times New Roman" w:cs="Times New Roman"/>
          <w:sz w:val="24"/>
          <w:szCs w:val="24"/>
        </w:rPr>
      </w:pPr>
      <w:r w:rsidRPr="00A8178A">
        <w:rPr>
          <w:rFonts w:ascii="Arial" w:eastAsia="Times New Roman" w:hAnsi="Arial" w:cs="Times New Roman"/>
          <w:noProof/>
          <w:szCs w:val="20"/>
          <w:lang w:eastAsia="hr-HR"/>
        </w:rPr>
        <w:lastRenderedPageBreak/>
        <w:drawing>
          <wp:inline distT="0" distB="0" distL="0" distR="0" wp14:anchorId="6A341641" wp14:editId="6B469AC5">
            <wp:extent cx="3631721" cy="3606930"/>
            <wp:effectExtent l="0" t="0" r="698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653484" cy="3628544"/>
                    </a:xfrm>
                    <a:prstGeom prst="rect">
                      <a:avLst/>
                    </a:prstGeom>
                  </pic:spPr>
                </pic:pic>
              </a:graphicData>
            </a:graphic>
          </wp:inline>
        </w:drawing>
      </w:r>
      <w:r w:rsidRPr="00A8178A">
        <w:rPr>
          <w:rFonts w:ascii="Times New Roman" w:eastAsia="Times New Roman" w:hAnsi="Times New Roman" w:cs="Times New Roman"/>
          <w:noProof/>
          <w:szCs w:val="20"/>
          <w:lang w:eastAsia="hr-HR"/>
        </w:rPr>
        <w:t xml:space="preserve"> </w:t>
      </w:r>
    </w:p>
    <w:p w14:paraId="710950A7" w14:textId="77777777" w:rsidR="00A8178A" w:rsidRPr="00A8178A" w:rsidRDefault="00A8178A" w:rsidP="00A8178A">
      <w:pPr>
        <w:autoSpaceDE w:val="0"/>
        <w:autoSpaceDN w:val="0"/>
        <w:adjustRightInd w:val="0"/>
        <w:spacing w:after="0"/>
        <w:jc w:val="center"/>
        <w:rPr>
          <w:rFonts w:ascii="Times New Roman" w:eastAsia="Calibri" w:hAnsi="Times New Roman" w:cs="Times New Roman"/>
          <w:sz w:val="20"/>
          <w:szCs w:val="24"/>
        </w:rPr>
      </w:pPr>
      <w:r w:rsidRPr="00A8178A">
        <w:rPr>
          <w:rFonts w:ascii="Times New Roman" w:eastAsia="Calibri" w:hAnsi="Times New Roman" w:cs="Times New Roman"/>
          <w:sz w:val="20"/>
          <w:szCs w:val="24"/>
        </w:rPr>
        <w:t>Slika 2-2 Srednja temperatura zraka. Percentili u odnosu na normalnu 1981. - 2010.</w:t>
      </w:r>
    </w:p>
    <w:p w14:paraId="0D67FD79" w14:textId="77777777" w:rsidR="00A8178A" w:rsidRPr="00A8178A" w:rsidRDefault="00A8178A" w:rsidP="00A8178A">
      <w:pPr>
        <w:autoSpaceDE w:val="0"/>
        <w:autoSpaceDN w:val="0"/>
        <w:adjustRightInd w:val="0"/>
        <w:spacing w:after="0"/>
        <w:jc w:val="center"/>
        <w:rPr>
          <w:rFonts w:ascii="Times New Roman" w:eastAsia="Calibri" w:hAnsi="Times New Roman" w:cs="Times New Roman"/>
          <w:i/>
          <w:sz w:val="20"/>
          <w:szCs w:val="24"/>
        </w:rPr>
      </w:pPr>
      <w:r w:rsidRPr="00A8178A">
        <w:rPr>
          <w:rFonts w:ascii="Times New Roman" w:eastAsia="Calibri" w:hAnsi="Times New Roman" w:cs="Times New Roman"/>
          <w:i/>
          <w:sz w:val="20"/>
          <w:szCs w:val="24"/>
        </w:rPr>
        <w:t>Izvor: Državni hidrometeorološki zavod</w:t>
      </w:r>
    </w:p>
    <w:p w14:paraId="6973C686" w14:textId="77777777" w:rsidR="00A8178A" w:rsidRPr="00A8178A" w:rsidRDefault="00A8178A" w:rsidP="00A8178A">
      <w:pPr>
        <w:spacing w:after="0" w:line="240" w:lineRule="auto"/>
        <w:jc w:val="both"/>
        <w:rPr>
          <w:rFonts w:ascii="Times New Roman" w:eastAsia="Times New Roman" w:hAnsi="Times New Roman" w:cs="Times New Roman"/>
          <w:sz w:val="24"/>
          <w:szCs w:val="24"/>
        </w:rPr>
      </w:pPr>
    </w:p>
    <w:p w14:paraId="1993EC08" w14:textId="77777777" w:rsidR="00A8178A" w:rsidRPr="00A8178A" w:rsidRDefault="00A8178A" w:rsidP="00A8178A">
      <w:pPr>
        <w:spacing w:after="0" w:line="240" w:lineRule="auto"/>
        <w:jc w:val="both"/>
        <w:rPr>
          <w:rFonts w:ascii="Times New Roman" w:eastAsia="Times New Roman" w:hAnsi="Times New Roman" w:cs="Times New Roman"/>
          <w:sz w:val="24"/>
          <w:szCs w:val="24"/>
        </w:rPr>
      </w:pPr>
      <w:r w:rsidRPr="00A8178A">
        <w:rPr>
          <w:rFonts w:ascii="Times New Roman" w:eastAsia="Times New Roman" w:hAnsi="Times New Roman" w:cs="Times New Roman"/>
          <w:sz w:val="24"/>
          <w:szCs w:val="24"/>
        </w:rPr>
        <w:t>Odstupanja srednje temperature zraka u 2020. godini u odnosu na normalu 1981. – 2010. nalaze se u rasponu od 0,7 °C (Karlovac, Makarska, Komiža) do 1,6 °C (Puntijarka). Na svim postajama temperatura zraka bila je viša od višegodišnjeg prosjeka.</w:t>
      </w:r>
    </w:p>
    <w:p w14:paraId="5AD2B137" w14:textId="77777777" w:rsidR="00A8178A" w:rsidRPr="00A8178A" w:rsidRDefault="00A8178A" w:rsidP="00A8178A">
      <w:pPr>
        <w:spacing w:after="0" w:line="240" w:lineRule="auto"/>
        <w:jc w:val="both"/>
        <w:rPr>
          <w:rFonts w:ascii="Times New Roman" w:eastAsia="Times New Roman" w:hAnsi="Times New Roman" w:cs="Times New Roman"/>
          <w:sz w:val="24"/>
          <w:szCs w:val="24"/>
        </w:rPr>
      </w:pPr>
    </w:p>
    <w:p w14:paraId="5FE581AA" w14:textId="77777777" w:rsidR="00A8178A" w:rsidRPr="00A8178A" w:rsidRDefault="00A8178A" w:rsidP="00A8178A">
      <w:pPr>
        <w:spacing w:after="0" w:line="240" w:lineRule="auto"/>
        <w:jc w:val="both"/>
        <w:rPr>
          <w:rFonts w:ascii="Times New Roman" w:eastAsia="Times New Roman" w:hAnsi="Times New Roman" w:cs="Times New Roman"/>
          <w:sz w:val="24"/>
          <w:szCs w:val="24"/>
        </w:rPr>
      </w:pPr>
      <w:r w:rsidRPr="00A8178A">
        <w:rPr>
          <w:rFonts w:ascii="Times New Roman" w:eastAsia="Times New Roman" w:hAnsi="Times New Roman" w:cs="Times New Roman"/>
          <w:sz w:val="24"/>
          <w:szCs w:val="24"/>
        </w:rPr>
        <w:t>Prema raspodjeli percentila, toplinske prilike u Hrvatskoj u 2020. godini opisane su sljedećim kategorijama: toplo (okolica Karlovca i Makarske), vrlo toplo (gotovo čitavo područje Hrvatske osim dijelova gdje je bilo toplo ili ekstremno toplo) i ekstremno toplo (Puntijarka, Rijeka, kvarnerski otoci, okolica Zavižana, Gospića, Zadra i Splita, okolica grada Hvara, južna Dalmacija).</w:t>
      </w:r>
    </w:p>
    <w:p w14:paraId="02AC4C2D" w14:textId="77777777" w:rsidR="00A8178A" w:rsidRPr="00A8178A" w:rsidRDefault="00A8178A" w:rsidP="00A8178A">
      <w:pPr>
        <w:spacing w:after="0" w:line="240" w:lineRule="auto"/>
        <w:jc w:val="both"/>
        <w:rPr>
          <w:rFonts w:ascii="Times New Roman" w:eastAsia="Times New Roman" w:hAnsi="Times New Roman" w:cs="Times New Roman"/>
          <w:sz w:val="24"/>
          <w:szCs w:val="24"/>
        </w:rPr>
      </w:pPr>
    </w:p>
    <w:p w14:paraId="26F2FFAA" w14:textId="77777777" w:rsidR="00A8178A" w:rsidRPr="00A8178A" w:rsidRDefault="00A8178A" w:rsidP="00A8178A">
      <w:pPr>
        <w:spacing w:after="0" w:line="240" w:lineRule="auto"/>
        <w:jc w:val="both"/>
        <w:rPr>
          <w:rFonts w:ascii="Times New Roman" w:eastAsia="Times New Roman" w:hAnsi="Times New Roman" w:cs="Times New Roman"/>
          <w:sz w:val="24"/>
          <w:szCs w:val="24"/>
        </w:rPr>
      </w:pPr>
      <w:r w:rsidRPr="00A8178A">
        <w:rPr>
          <w:rFonts w:ascii="Times New Roman" w:eastAsia="Times New Roman" w:hAnsi="Times New Roman" w:cs="Times New Roman"/>
          <w:sz w:val="24"/>
          <w:szCs w:val="24"/>
        </w:rPr>
        <w:t>Toplinski val, kao jedan od vrsta ekstremnih vremenskih uvjeta usko je povezan sa sušom, odnosno u ekstremnim uvjetima u danima bez oborina i visokim temperaturama.</w:t>
      </w:r>
    </w:p>
    <w:p w14:paraId="5346E1C5" w14:textId="77777777" w:rsidR="00A8178A" w:rsidRPr="00A8178A" w:rsidRDefault="00A8178A" w:rsidP="00A8178A">
      <w:pPr>
        <w:shd w:val="clear" w:color="auto" w:fill="FFFFFF"/>
        <w:spacing w:after="0" w:line="240" w:lineRule="auto"/>
        <w:jc w:val="both"/>
        <w:rPr>
          <w:rFonts w:ascii="Times New Roman" w:eastAsia="Times New Roman" w:hAnsi="Times New Roman" w:cs="Times New Roman"/>
          <w:color w:val="1F1F1F"/>
          <w:sz w:val="24"/>
          <w:szCs w:val="23"/>
          <w:lang w:eastAsia="hr-HR"/>
        </w:rPr>
      </w:pPr>
    </w:p>
    <w:p w14:paraId="61501835" w14:textId="77777777" w:rsidR="00A8178A" w:rsidRPr="00A8178A" w:rsidRDefault="00A8178A" w:rsidP="00A8178A">
      <w:pPr>
        <w:shd w:val="clear" w:color="auto" w:fill="FFFFFF"/>
        <w:spacing w:after="0" w:line="240" w:lineRule="auto"/>
        <w:jc w:val="both"/>
        <w:rPr>
          <w:rFonts w:ascii="Times New Roman" w:eastAsia="Times New Roman" w:hAnsi="Times New Roman" w:cs="Times New Roman"/>
          <w:color w:val="1F1F1F"/>
          <w:sz w:val="24"/>
          <w:szCs w:val="23"/>
          <w:lang w:eastAsia="hr-HR"/>
        </w:rPr>
      </w:pPr>
    </w:p>
    <w:p w14:paraId="58BD9AB2" w14:textId="77777777" w:rsidR="00A8178A" w:rsidRPr="00A8178A" w:rsidRDefault="00A8178A" w:rsidP="00A8178A">
      <w:pPr>
        <w:spacing w:after="0" w:line="259" w:lineRule="auto"/>
        <w:jc w:val="center"/>
        <w:rPr>
          <w:rFonts w:ascii="Times New Roman" w:eastAsia="Calibri" w:hAnsi="Times New Roman" w:cs="Times New Roman"/>
          <w:b/>
          <w:sz w:val="24"/>
          <w:u w:val="single"/>
        </w:rPr>
      </w:pPr>
      <w:r w:rsidRPr="00A8178A">
        <w:rPr>
          <w:rFonts w:ascii="Times New Roman" w:eastAsia="Calibri" w:hAnsi="Times New Roman" w:cs="Times New Roman"/>
          <w:noProof/>
          <w:sz w:val="24"/>
          <w:lang w:eastAsia="hr-HR"/>
        </w:rPr>
        <w:lastRenderedPageBreak/>
        <w:drawing>
          <wp:inline distT="0" distB="0" distL="0" distR="0" wp14:anchorId="0EAC6BA2" wp14:editId="07A9E745">
            <wp:extent cx="4080681" cy="4066729"/>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092118" cy="4078127"/>
                    </a:xfrm>
                    <a:prstGeom prst="rect">
                      <a:avLst/>
                    </a:prstGeom>
                  </pic:spPr>
                </pic:pic>
              </a:graphicData>
            </a:graphic>
          </wp:inline>
        </w:drawing>
      </w:r>
    </w:p>
    <w:p w14:paraId="7CE478A6" w14:textId="77777777" w:rsidR="00A8178A" w:rsidRPr="00A8178A" w:rsidRDefault="00A8178A" w:rsidP="00A8178A">
      <w:pPr>
        <w:spacing w:after="0" w:line="259" w:lineRule="auto"/>
        <w:jc w:val="center"/>
        <w:rPr>
          <w:rFonts w:ascii="Times New Roman" w:eastAsia="Calibri" w:hAnsi="Times New Roman" w:cs="Times New Roman"/>
          <w:b/>
          <w:sz w:val="24"/>
          <w:u w:val="single"/>
        </w:rPr>
      </w:pPr>
      <w:r w:rsidRPr="00A8178A">
        <w:rPr>
          <w:rFonts w:ascii="Times New Roman" w:eastAsia="Calibri" w:hAnsi="Times New Roman" w:cs="Times New Roman"/>
          <w:sz w:val="20"/>
        </w:rPr>
        <w:t>Slika 2-3 Količine oborina u rujnu 2020. godine u odnosu na normalu 1981. – 2010.</w:t>
      </w:r>
    </w:p>
    <w:p w14:paraId="63F57E46" w14:textId="77777777" w:rsidR="00A8178A" w:rsidRPr="00A8178A" w:rsidRDefault="00A8178A" w:rsidP="00A8178A">
      <w:pPr>
        <w:autoSpaceDE w:val="0"/>
        <w:autoSpaceDN w:val="0"/>
        <w:adjustRightInd w:val="0"/>
        <w:spacing w:after="0"/>
        <w:jc w:val="center"/>
        <w:rPr>
          <w:rFonts w:ascii="Times New Roman" w:eastAsia="Calibri" w:hAnsi="Times New Roman" w:cs="Times New Roman"/>
          <w:i/>
          <w:sz w:val="20"/>
        </w:rPr>
      </w:pPr>
      <w:r w:rsidRPr="00A8178A">
        <w:rPr>
          <w:rFonts w:ascii="Times New Roman" w:eastAsia="Calibri" w:hAnsi="Times New Roman" w:cs="Times New Roman"/>
          <w:sz w:val="20"/>
        </w:rPr>
        <w:t xml:space="preserve"> </w:t>
      </w:r>
      <w:r w:rsidRPr="00A8178A">
        <w:rPr>
          <w:rFonts w:ascii="Times New Roman" w:eastAsia="Calibri" w:hAnsi="Times New Roman" w:cs="Times New Roman"/>
          <w:i/>
          <w:sz w:val="20"/>
        </w:rPr>
        <w:t>Izvor: Državni hidrometeorološki zavod</w:t>
      </w:r>
    </w:p>
    <w:p w14:paraId="5BFA3AF0" w14:textId="77777777" w:rsidR="00A8178A" w:rsidRPr="00A8178A" w:rsidRDefault="00A8178A" w:rsidP="00A8178A">
      <w:pPr>
        <w:spacing w:after="0" w:line="259" w:lineRule="auto"/>
        <w:jc w:val="center"/>
        <w:rPr>
          <w:rFonts w:ascii="Times New Roman" w:eastAsia="Calibri" w:hAnsi="Times New Roman" w:cs="Times New Roman"/>
          <w:b/>
          <w:sz w:val="24"/>
          <w:u w:val="single"/>
        </w:rPr>
      </w:pPr>
    </w:p>
    <w:p w14:paraId="29B3FE87" w14:textId="77777777" w:rsidR="00A8178A" w:rsidRPr="00A8178A" w:rsidRDefault="00A8178A" w:rsidP="00A8178A">
      <w:pPr>
        <w:shd w:val="clear" w:color="auto" w:fill="FFFFFF"/>
        <w:spacing w:after="0" w:line="240" w:lineRule="auto"/>
        <w:jc w:val="both"/>
        <w:rPr>
          <w:rFonts w:ascii="Times New Roman" w:eastAsia="Times New Roman" w:hAnsi="Times New Roman" w:cs="Times New Roman"/>
          <w:color w:val="1F1F1F"/>
          <w:sz w:val="24"/>
          <w:szCs w:val="23"/>
          <w:lang w:eastAsia="hr-HR"/>
        </w:rPr>
      </w:pPr>
      <w:r w:rsidRPr="00A8178A">
        <w:rPr>
          <w:rFonts w:ascii="Times New Roman" w:eastAsia="Times New Roman" w:hAnsi="Times New Roman" w:cs="Times New Roman"/>
          <w:color w:val="1F1F1F"/>
          <w:sz w:val="24"/>
          <w:szCs w:val="23"/>
          <w:lang w:eastAsia="hr-HR"/>
        </w:rPr>
        <w:t>Odstupanja količine oborine u rujnu 2020. godine u odnosu na normalu 1981. – 2010. nalaze se u rasponu od 34 % višegodišnjeg prosjeka u Gradištu gdje je palo 21,3 mm oborine, do 187 % u Hvaru (108,3 mm). Analiza odstupanja količina oborine za rujan 2020. izraženih u postotcima (%) višegodišnjeg prosjeka pokazuje da su količine oborine na osam postaja bile ispod, dok su na većini analiziranih postaja bile iznad višegodišnjeg prosjeka.</w:t>
      </w:r>
    </w:p>
    <w:p w14:paraId="793845C0" w14:textId="77777777" w:rsidR="00A8178A" w:rsidRPr="00A8178A" w:rsidRDefault="00A8178A" w:rsidP="00A8178A">
      <w:pPr>
        <w:shd w:val="clear" w:color="auto" w:fill="FFFFFF"/>
        <w:spacing w:after="0" w:line="240" w:lineRule="auto"/>
        <w:jc w:val="both"/>
        <w:rPr>
          <w:rFonts w:ascii="Times New Roman" w:eastAsia="Times New Roman" w:hAnsi="Times New Roman" w:cs="Times New Roman"/>
          <w:color w:val="1F1F1F"/>
          <w:sz w:val="24"/>
          <w:szCs w:val="23"/>
          <w:lang w:eastAsia="hr-HR"/>
        </w:rPr>
      </w:pPr>
    </w:p>
    <w:p w14:paraId="7ED8C63D" w14:textId="77777777" w:rsidR="00A8178A" w:rsidRPr="00A8178A" w:rsidRDefault="00A8178A" w:rsidP="00A8178A">
      <w:pPr>
        <w:shd w:val="clear" w:color="auto" w:fill="FFFFFF"/>
        <w:spacing w:after="0" w:line="240" w:lineRule="auto"/>
        <w:jc w:val="both"/>
        <w:rPr>
          <w:rFonts w:ascii="Times New Roman" w:eastAsia="Times New Roman" w:hAnsi="Times New Roman" w:cs="Times New Roman"/>
          <w:color w:val="1F1F1F"/>
          <w:sz w:val="24"/>
          <w:szCs w:val="23"/>
          <w:lang w:eastAsia="hr-HR"/>
        </w:rPr>
      </w:pPr>
      <w:r w:rsidRPr="00A8178A">
        <w:rPr>
          <w:rFonts w:ascii="Times New Roman" w:eastAsia="Times New Roman" w:hAnsi="Times New Roman" w:cs="Times New Roman"/>
          <w:color w:val="1F1F1F"/>
          <w:sz w:val="24"/>
          <w:szCs w:val="23"/>
          <w:lang w:eastAsia="hr-HR"/>
        </w:rPr>
        <w:t>Oborinske prilike u Hrvatskoj u rujnu 2020. godine izražene percentilima bile su normalne na većem dijelu teritorija. Detaljnije su opisane sljedećim kategorijama: </w:t>
      </w:r>
      <w:r w:rsidRPr="00A8178A">
        <w:rPr>
          <w:rFonts w:ascii="Times New Roman" w:eastAsia="Times New Roman" w:hAnsi="Times New Roman" w:cs="Times New Roman"/>
          <w:bCs/>
          <w:color w:val="1F1F1F"/>
          <w:sz w:val="24"/>
          <w:szCs w:val="23"/>
          <w:lang w:eastAsia="hr-HR"/>
        </w:rPr>
        <w:t>sušno</w:t>
      </w:r>
      <w:r w:rsidRPr="00A8178A">
        <w:rPr>
          <w:rFonts w:ascii="Times New Roman" w:eastAsia="Times New Roman" w:hAnsi="Times New Roman" w:cs="Times New Roman"/>
          <w:color w:val="1F1F1F"/>
          <w:sz w:val="24"/>
          <w:szCs w:val="23"/>
          <w:lang w:eastAsia="hr-HR"/>
        </w:rPr>
        <w:t> (jugoistok Slavonije), </w:t>
      </w:r>
      <w:r w:rsidRPr="00A8178A">
        <w:rPr>
          <w:rFonts w:ascii="Times New Roman" w:eastAsia="Times New Roman" w:hAnsi="Times New Roman" w:cs="Times New Roman"/>
          <w:bCs/>
          <w:color w:val="1F1F1F"/>
          <w:sz w:val="24"/>
          <w:szCs w:val="23"/>
          <w:lang w:eastAsia="hr-HR"/>
        </w:rPr>
        <w:t>normalno</w:t>
      </w:r>
      <w:r w:rsidRPr="00A8178A">
        <w:rPr>
          <w:rFonts w:ascii="Times New Roman" w:eastAsia="Times New Roman" w:hAnsi="Times New Roman" w:cs="Times New Roman"/>
          <w:color w:val="1F1F1F"/>
          <w:sz w:val="24"/>
          <w:szCs w:val="23"/>
          <w:lang w:eastAsia="hr-HR"/>
        </w:rPr>
        <w:t> (gotovo čitava istočna Hrvatska, središnja Hrvatska, veći dio gorske Hrvatske, dijelovi srednje i južne Dalmacije) i </w:t>
      </w:r>
      <w:r w:rsidRPr="00A8178A">
        <w:rPr>
          <w:rFonts w:ascii="Times New Roman" w:eastAsia="Times New Roman" w:hAnsi="Times New Roman" w:cs="Times New Roman"/>
          <w:bCs/>
          <w:color w:val="1F1F1F"/>
          <w:sz w:val="24"/>
          <w:szCs w:val="23"/>
          <w:lang w:eastAsia="hr-HR"/>
        </w:rPr>
        <w:t>kišno</w:t>
      </w:r>
      <w:r w:rsidRPr="00A8178A">
        <w:rPr>
          <w:rFonts w:ascii="Times New Roman" w:eastAsia="Times New Roman" w:hAnsi="Times New Roman" w:cs="Times New Roman"/>
          <w:color w:val="1F1F1F"/>
          <w:sz w:val="24"/>
          <w:szCs w:val="23"/>
          <w:lang w:eastAsia="hr-HR"/>
        </w:rPr>
        <w:t> (sjeverno hrvatsko primorje, dio gorske Hrvatske s područjem sjevernog Velebita i Like, sjeverna Dalmacija sa zaleđem osim okolice Zadra, dijelovi Brača i Hvara, Vis, okolica Ploča, okolica Dubrovnika).</w:t>
      </w:r>
    </w:p>
    <w:p w14:paraId="5D3A1D27" w14:textId="77777777" w:rsidR="00A8178A" w:rsidRPr="00A8178A" w:rsidRDefault="00A8178A" w:rsidP="00A8178A">
      <w:pPr>
        <w:shd w:val="clear" w:color="auto" w:fill="FFFFFF"/>
        <w:spacing w:after="0" w:line="240" w:lineRule="auto"/>
        <w:jc w:val="both"/>
        <w:rPr>
          <w:rFonts w:ascii="Times New Roman" w:eastAsia="Times New Roman" w:hAnsi="Times New Roman" w:cs="Times New Roman"/>
          <w:color w:val="1F1F1F"/>
          <w:sz w:val="24"/>
          <w:szCs w:val="23"/>
          <w:lang w:eastAsia="hr-HR"/>
        </w:rPr>
      </w:pPr>
    </w:p>
    <w:p w14:paraId="197D38E9" w14:textId="77777777" w:rsidR="00A8178A" w:rsidRPr="00A8178A" w:rsidRDefault="00A8178A" w:rsidP="00A8178A">
      <w:pPr>
        <w:autoSpaceDE w:val="0"/>
        <w:autoSpaceDN w:val="0"/>
        <w:adjustRightInd w:val="0"/>
        <w:spacing w:after="0" w:line="240" w:lineRule="auto"/>
        <w:jc w:val="center"/>
        <w:rPr>
          <w:rFonts w:ascii="Times New Roman" w:eastAsia="Calibri" w:hAnsi="Times New Roman" w:cs="Times New Roman"/>
          <w:i/>
          <w:sz w:val="20"/>
          <w:szCs w:val="20"/>
        </w:rPr>
      </w:pPr>
      <w:r w:rsidRPr="00A8178A">
        <w:rPr>
          <w:rFonts w:ascii="Times New Roman" w:eastAsia="Calibri" w:hAnsi="Times New Roman" w:cs="Times New Roman"/>
          <w:noProof/>
          <w:sz w:val="24"/>
          <w:lang w:eastAsia="hr-HR"/>
        </w:rPr>
        <w:lastRenderedPageBreak/>
        <w:drawing>
          <wp:inline distT="0" distB="0" distL="0" distR="0" wp14:anchorId="1C19E523" wp14:editId="2878237E">
            <wp:extent cx="4019797" cy="3999217"/>
            <wp:effectExtent l="0" t="0" r="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044601" cy="4023894"/>
                    </a:xfrm>
                    <a:prstGeom prst="rect">
                      <a:avLst/>
                    </a:prstGeom>
                  </pic:spPr>
                </pic:pic>
              </a:graphicData>
            </a:graphic>
          </wp:inline>
        </w:drawing>
      </w:r>
    </w:p>
    <w:p w14:paraId="73FD1104" w14:textId="77777777" w:rsidR="00A8178A" w:rsidRPr="00A8178A" w:rsidRDefault="00A8178A" w:rsidP="00A8178A">
      <w:pPr>
        <w:autoSpaceDE w:val="0"/>
        <w:autoSpaceDN w:val="0"/>
        <w:adjustRightInd w:val="0"/>
        <w:spacing w:after="0"/>
        <w:jc w:val="center"/>
        <w:rPr>
          <w:rFonts w:ascii="Times New Roman" w:eastAsia="Calibri" w:hAnsi="Times New Roman" w:cs="Times New Roman"/>
          <w:sz w:val="20"/>
        </w:rPr>
      </w:pPr>
      <w:r w:rsidRPr="00A8178A">
        <w:rPr>
          <w:rFonts w:ascii="Times New Roman" w:eastAsia="Calibri" w:hAnsi="Times New Roman" w:cs="Times New Roman"/>
          <w:sz w:val="20"/>
        </w:rPr>
        <w:t>Slika 2-4 Količina oborine. Percentili u odnosu na normalnu 1981. - 2010.</w:t>
      </w:r>
    </w:p>
    <w:p w14:paraId="4E82C681" w14:textId="77777777" w:rsidR="00A8178A" w:rsidRPr="00A8178A" w:rsidRDefault="00A8178A" w:rsidP="00A8178A">
      <w:pPr>
        <w:autoSpaceDE w:val="0"/>
        <w:autoSpaceDN w:val="0"/>
        <w:adjustRightInd w:val="0"/>
        <w:spacing w:after="0"/>
        <w:jc w:val="center"/>
        <w:rPr>
          <w:rFonts w:ascii="Times New Roman" w:eastAsia="Calibri" w:hAnsi="Times New Roman" w:cs="Times New Roman"/>
          <w:sz w:val="20"/>
        </w:rPr>
      </w:pPr>
      <w:r w:rsidRPr="00A8178A">
        <w:rPr>
          <w:rFonts w:ascii="Times New Roman" w:eastAsia="Calibri" w:hAnsi="Times New Roman" w:cs="Times New Roman"/>
          <w:sz w:val="20"/>
        </w:rPr>
        <w:t>Izvor: Državni hidrometeorološki zavod</w:t>
      </w:r>
    </w:p>
    <w:p w14:paraId="0A062D0A" w14:textId="77777777" w:rsidR="00A8178A" w:rsidRPr="00A8178A" w:rsidRDefault="00A8178A" w:rsidP="00A8178A">
      <w:pPr>
        <w:autoSpaceDE w:val="0"/>
        <w:autoSpaceDN w:val="0"/>
        <w:adjustRightInd w:val="0"/>
        <w:spacing w:after="0"/>
        <w:jc w:val="center"/>
        <w:rPr>
          <w:rFonts w:ascii="Times New Roman" w:eastAsia="Calibri" w:hAnsi="Times New Roman" w:cs="Times New Roman"/>
          <w:sz w:val="20"/>
          <w:highlight w:val="yellow"/>
        </w:rPr>
      </w:pPr>
    </w:p>
    <w:p w14:paraId="29FA9ADF" w14:textId="77777777" w:rsidR="00A8178A" w:rsidRPr="00A8178A" w:rsidRDefault="00A8178A" w:rsidP="00A8178A">
      <w:pPr>
        <w:shd w:val="clear" w:color="auto" w:fill="FFFFFF"/>
        <w:spacing w:after="0" w:line="240" w:lineRule="auto"/>
        <w:jc w:val="both"/>
        <w:rPr>
          <w:rFonts w:ascii="Times New Roman" w:eastAsia="Times New Roman" w:hAnsi="Times New Roman" w:cs="Times New Roman"/>
          <w:color w:val="1F1F1F"/>
          <w:sz w:val="24"/>
          <w:szCs w:val="24"/>
          <w:lang w:eastAsia="hr-HR"/>
        </w:rPr>
      </w:pPr>
      <w:r w:rsidRPr="00A8178A">
        <w:rPr>
          <w:rFonts w:ascii="Times New Roman" w:eastAsia="Times New Roman" w:hAnsi="Times New Roman" w:cs="Times New Roman"/>
          <w:color w:val="1F1F1F"/>
          <w:sz w:val="24"/>
          <w:szCs w:val="24"/>
          <w:lang w:eastAsia="hr-HR"/>
        </w:rPr>
        <w:t>Odstupanja količine oborine u 2020. godini u odnosu na normalu 1981. – 2010. nalaze u rasponu od 81 % višegodišnjeg prosjeka u Lastovu (514,7 mm) do 131 % u Varaždinu (1087,8 mm). Analiza odstupanja količina oborine za godinu 2020. izraženih u postotcima (%) višegodišnjeg prosjeka pokazuje da su količine oborine na većini analiziranih postaja bile ispod, a na njih devet iznad višegodišnjeg prosjeka.</w:t>
      </w:r>
    </w:p>
    <w:p w14:paraId="0E14265F" w14:textId="77777777" w:rsidR="00A8178A" w:rsidRPr="00A8178A" w:rsidRDefault="00A8178A" w:rsidP="00A8178A">
      <w:pPr>
        <w:shd w:val="clear" w:color="auto" w:fill="FFFFFF"/>
        <w:spacing w:after="0" w:line="240" w:lineRule="auto"/>
        <w:jc w:val="both"/>
        <w:rPr>
          <w:rFonts w:ascii="Times New Roman" w:eastAsia="Times New Roman" w:hAnsi="Times New Roman" w:cs="Times New Roman"/>
          <w:color w:val="1F1F1F"/>
          <w:sz w:val="24"/>
          <w:szCs w:val="24"/>
          <w:lang w:eastAsia="hr-HR"/>
        </w:rPr>
      </w:pPr>
    </w:p>
    <w:p w14:paraId="3610B752" w14:textId="77777777" w:rsidR="00A8178A" w:rsidRPr="00A8178A" w:rsidRDefault="00A8178A" w:rsidP="00A8178A">
      <w:pPr>
        <w:shd w:val="clear" w:color="auto" w:fill="FFFFFF"/>
        <w:spacing w:after="0" w:line="240" w:lineRule="auto"/>
        <w:jc w:val="both"/>
        <w:rPr>
          <w:rFonts w:ascii="Times New Roman" w:eastAsia="Times New Roman" w:hAnsi="Times New Roman" w:cs="Times New Roman"/>
          <w:color w:val="1F1F1F"/>
          <w:sz w:val="24"/>
          <w:szCs w:val="24"/>
          <w:lang w:eastAsia="hr-HR"/>
        </w:rPr>
      </w:pPr>
      <w:r w:rsidRPr="00A8178A">
        <w:rPr>
          <w:rFonts w:ascii="Times New Roman" w:eastAsia="Times New Roman" w:hAnsi="Times New Roman" w:cs="Times New Roman"/>
          <w:color w:val="1F1F1F"/>
          <w:sz w:val="24"/>
          <w:szCs w:val="24"/>
          <w:lang w:eastAsia="hr-HR"/>
        </w:rPr>
        <w:t>Oborinske prilike u Hrvatskoj u 2020. godini izražene percentilima bile su normalne na većem dijelu teritorija, ali i sušne do vrlo kišne na izdvojenim lokacijama. Detaljnije su oborinske prilike opisane sljedećim kategorijama: </w:t>
      </w:r>
      <w:r w:rsidRPr="00A8178A">
        <w:rPr>
          <w:rFonts w:ascii="Times New Roman" w:eastAsia="Times New Roman" w:hAnsi="Times New Roman" w:cs="Times New Roman"/>
          <w:bCs/>
          <w:color w:val="1F1F1F"/>
          <w:sz w:val="24"/>
          <w:szCs w:val="24"/>
          <w:lang w:eastAsia="hr-HR"/>
        </w:rPr>
        <w:t>sušno</w:t>
      </w:r>
      <w:r w:rsidRPr="00A8178A">
        <w:rPr>
          <w:rFonts w:ascii="Times New Roman" w:eastAsia="Times New Roman" w:hAnsi="Times New Roman" w:cs="Times New Roman"/>
          <w:b/>
          <w:color w:val="1F1F1F"/>
          <w:sz w:val="24"/>
          <w:szCs w:val="24"/>
          <w:lang w:eastAsia="hr-HR"/>
        </w:rPr>
        <w:t> </w:t>
      </w:r>
      <w:r w:rsidRPr="00A8178A">
        <w:rPr>
          <w:rFonts w:ascii="Times New Roman" w:eastAsia="Times New Roman" w:hAnsi="Times New Roman" w:cs="Times New Roman"/>
          <w:color w:val="1F1F1F"/>
          <w:sz w:val="24"/>
          <w:szCs w:val="24"/>
          <w:lang w:eastAsia="hr-HR"/>
        </w:rPr>
        <w:t>(okolica Bilogore, Siska, Karlovca, Šibenika, Komiže, Lastova), </w:t>
      </w:r>
      <w:r w:rsidRPr="00A8178A">
        <w:rPr>
          <w:rFonts w:ascii="Times New Roman" w:eastAsia="Times New Roman" w:hAnsi="Times New Roman" w:cs="Times New Roman"/>
          <w:bCs/>
          <w:color w:val="1F1F1F"/>
          <w:sz w:val="24"/>
          <w:szCs w:val="24"/>
          <w:lang w:eastAsia="hr-HR"/>
        </w:rPr>
        <w:t>normalno</w:t>
      </w:r>
      <w:r w:rsidRPr="00A8178A">
        <w:rPr>
          <w:rFonts w:ascii="Times New Roman" w:eastAsia="Times New Roman" w:hAnsi="Times New Roman" w:cs="Times New Roman"/>
          <w:color w:val="1F1F1F"/>
          <w:sz w:val="24"/>
          <w:szCs w:val="24"/>
          <w:lang w:eastAsia="hr-HR"/>
        </w:rPr>
        <w:t> (veći dio teritorija), </w:t>
      </w:r>
      <w:r w:rsidRPr="00A8178A">
        <w:rPr>
          <w:rFonts w:ascii="Times New Roman" w:eastAsia="Times New Roman" w:hAnsi="Times New Roman" w:cs="Times New Roman"/>
          <w:bCs/>
          <w:color w:val="1F1F1F"/>
          <w:sz w:val="24"/>
          <w:szCs w:val="24"/>
          <w:lang w:eastAsia="hr-HR"/>
        </w:rPr>
        <w:t>kišno</w:t>
      </w:r>
      <w:r w:rsidRPr="00A8178A">
        <w:rPr>
          <w:rFonts w:ascii="Times New Roman" w:eastAsia="Times New Roman" w:hAnsi="Times New Roman" w:cs="Times New Roman"/>
          <w:color w:val="1F1F1F"/>
          <w:sz w:val="24"/>
          <w:szCs w:val="24"/>
          <w:lang w:eastAsia="hr-HR"/>
        </w:rPr>
        <w:t> (okolica Zagreba, Pazina, Senja) i </w:t>
      </w:r>
      <w:r w:rsidRPr="00A8178A">
        <w:rPr>
          <w:rFonts w:ascii="Times New Roman" w:eastAsia="Times New Roman" w:hAnsi="Times New Roman" w:cs="Times New Roman"/>
          <w:bCs/>
          <w:color w:val="1F1F1F"/>
          <w:sz w:val="24"/>
          <w:szCs w:val="24"/>
          <w:lang w:eastAsia="hr-HR"/>
        </w:rPr>
        <w:t>vrlo</w:t>
      </w:r>
      <w:r w:rsidRPr="00A8178A">
        <w:rPr>
          <w:rFonts w:ascii="Times New Roman" w:eastAsia="Times New Roman" w:hAnsi="Times New Roman" w:cs="Times New Roman"/>
          <w:b/>
          <w:bCs/>
          <w:color w:val="1F1F1F"/>
          <w:sz w:val="24"/>
          <w:szCs w:val="24"/>
          <w:lang w:eastAsia="hr-HR"/>
        </w:rPr>
        <w:t xml:space="preserve"> </w:t>
      </w:r>
      <w:r w:rsidRPr="00A8178A">
        <w:rPr>
          <w:rFonts w:ascii="Times New Roman" w:eastAsia="Times New Roman" w:hAnsi="Times New Roman" w:cs="Times New Roman"/>
          <w:bCs/>
          <w:color w:val="1F1F1F"/>
          <w:sz w:val="24"/>
          <w:szCs w:val="24"/>
          <w:lang w:eastAsia="hr-HR"/>
        </w:rPr>
        <w:t>kišno</w:t>
      </w:r>
      <w:r w:rsidRPr="00A8178A">
        <w:rPr>
          <w:rFonts w:ascii="Times New Roman" w:eastAsia="Times New Roman" w:hAnsi="Times New Roman" w:cs="Times New Roman"/>
          <w:color w:val="1F1F1F"/>
          <w:sz w:val="24"/>
          <w:szCs w:val="24"/>
          <w:lang w:eastAsia="hr-HR"/>
        </w:rPr>
        <w:t> (okolica Varaždina).</w:t>
      </w:r>
    </w:p>
    <w:p w14:paraId="3A559018" w14:textId="77777777" w:rsidR="00A8178A" w:rsidRPr="00A8178A" w:rsidRDefault="00A8178A" w:rsidP="00A8178A">
      <w:pPr>
        <w:spacing w:after="0" w:line="259" w:lineRule="auto"/>
        <w:jc w:val="both"/>
        <w:rPr>
          <w:rFonts w:ascii="Times New Roman" w:eastAsia="Calibri" w:hAnsi="Times New Roman" w:cs="Times New Roman"/>
          <w:b/>
          <w:sz w:val="24"/>
          <w:u w:val="single"/>
        </w:rPr>
      </w:pPr>
    </w:p>
    <w:p w14:paraId="7F85B13F" w14:textId="77777777" w:rsidR="00A8178A" w:rsidRPr="00A8178A" w:rsidRDefault="00A8178A" w:rsidP="00A8178A">
      <w:pPr>
        <w:spacing w:after="0" w:line="259" w:lineRule="auto"/>
        <w:jc w:val="both"/>
        <w:rPr>
          <w:rFonts w:ascii="Times New Roman" w:eastAsia="Calibri" w:hAnsi="Times New Roman" w:cs="Times New Roman"/>
          <w:b/>
          <w:sz w:val="24"/>
          <w:u w:val="single"/>
        </w:rPr>
      </w:pPr>
      <w:r w:rsidRPr="00A8178A">
        <w:rPr>
          <w:rFonts w:ascii="Times New Roman" w:eastAsia="Calibri" w:hAnsi="Times New Roman" w:cs="Times New Roman"/>
          <w:b/>
          <w:sz w:val="24"/>
          <w:u w:val="single"/>
        </w:rPr>
        <w:t xml:space="preserve">Preventivne mjere radi umanjenja posljedica prirodne nepogode </w:t>
      </w:r>
    </w:p>
    <w:p w14:paraId="46EDB77F" w14:textId="77777777" w:rsidR="00A8178A" w:rsidRPr="00A8178A" w:rsidRDefault="00A8178A" w:rsidP="00A8178A">
      <w:pPr>
        <w:tabs>
          <w:tab w:val="num" w:pos="0"/>
        </w:tabs>
        <w:overflowPunct w:val="0"/>
        <w:autoSpaceDE w:val="0"/>
        <w:autoSpaceDN w:val="0"/>
        <w:adjustRightInd w:val="0"/>
        <w:spacing w:after="0" w:line="240" w:lineRule="auto"/>
        <w:jc w:val="both"/>
        <w:textAlignment w:val="baseline"/>
        <w:rPr>
          <w:rFonts w:ascii="Times New Roman" w:eastAsia="Calibri" w:hAnsi="Times New Roman" w:cs="Times New Roman"/>
          <w:bCs/>
          <w:sz w:val="24"/>
          <w:szCs w:val="20"/>
        </w:rPr>
      </w:pPr>
    </w:p>
    <w:p w14:paraId="28A5557C" w14:textId="77777777" w:rsidR="00A8178A" w:rsidRPr="00A8178A" w:rsidRDefault="00A8178A" w:rsidP="00A8178A">
      <w:pPr>
        <w:tabs>
          <w:tab w:val="num" w:pos="0"/>
        </w:tabs>
        <w:overflowPunct w:val="0"/>
        <w:autoSpaceDE w:val="0"/>
        <w:autoSpaceDN w:val="0"/>
        <w:adjustRightInd w:val="0"/>
        <w:spacing w:after="0" w:line="240" w:lineRule="auto"/>
        <w:jc w:val="both"/>
        <w:textAlignment w:val="baseline"/>
        <w:rPr>
          <w:rFonts w:ascii="Times New Roman" w:eastAsia="Calibri" w:hAnsi="Times New Roman" w:cs="Times New Roman"/>
          <w:bCs/>
          <w:sz w:val="24"/>
          <w:szCs w:val="20"/>
        </w:rPr>
      </w:pPr>
      <w:r w:rsidRPr="00A8178A">
        <w:rPr>
          <w:rFonts w:ascii="Times New Roman" w:eastAsia="Calibri" w:hAnsi="Times New Roman" w:cs="Times New Roman"/>
          <w:bCs/>
          <w:sz w:val="24"/>
          <w:szCs w:val="20"/>
        </w:rPr>
        <w:t>U preventivnim mjerama i smanjenju eventualnih šteta potrebno je sagledati mogućnost izgradnje sustava navodnjavanja okolnih poljoprivrednih površina u smislu da stanovnici Općine na svoje poljoprivredne površine postave vodene pumpe kako bi sami navodnjavali svoje poljoprivredne površine te time spriječili uništavanje poljoprivrednih kultura za vrijeme sušnih razdoblja.</w:t>
      </w:r>
    </w:p>
    <w:p w14:paraId="69CD416C" w14:textId="77777777" w:rsidR="00A8178A" w:rsidRPr="00A8178A" w:rsidRDefault="00A8178A" w:rsidP="00A8178A">
      <w:pPr>
        <w:tabs>
          <w:tab w:val="num" w:pos="0"/>
        </w:tabs>
        <w:overflowPunct w:val="0"/>
        <w:autoSpaceDE w:val="0"/>
        <w:autoSpaceDN w:val="0"/>
        <w:adjustRightInd w:val="0"/>
        <w:spacing w:after="0" w:line="240" w:lineRule="auto"/>
        <w:jc w:val="both"/>
        <w:textAlignment w:val="baseline"/>
        <w:rPr>
          <w:rFonts w:ascii="Times New Roman" w:eastAsia="Calibri" w:hAnsi="Times New Roman" w:cs="Times New Roman"/>
          <w:bCs/>
          <w:sz w:val="24"/>
          <w:szCs w:val="20"/>
        </w:rPr>
      </w:pPr>
    </w:p>
    <w:p w14:paraId="0253C21A" w14:textId="77777777" w:rsidR="00A8178A" w:rsidRPr="00A8178A" w:rsidRDefault="00A8178A" w:rsidP="00A8178A">
      <w:pPr>
        <w:spacing w:after="0" w:line="259" w:lineRule="auto"/>
        <w:jc w:val="both"/>
        <w:rPr>
          <w:rFonts w:ascii="Times New Roman" w:eastAsia="Calibri" w:hAnsi="Times New Roman" w:cs="Times New Roman"/>
          <w:b/>
          <w:sz w:val="24"/>
          <w:u w:val="single"/>
        </w:rPr>
      </w:pPr>
      <w:r w:rsidRPr="00A8178A">
        <w:rPr>
          <w:rFonts w:ascii="Times New Roman" w:eastAsia="Calibri" w:hAnsi="Times New Roman" w:cs="Times New Roman"/>
          <w:b/>
          <w:sz w:val="24"/>
          <w:u w:val="single"/>
        </w:rPr>
        <w:t>Mjere za ublažavanje i otklanjanje izravnih posljedica prirodne nepogode</w:t>
      </w:r>
    </w:p>
    <w:p w14:paraId="624A0834" w14:textId="77777777" w:rsidR="00A8178A" w:rsidRPr="00A8178A" w:rsidRDefault="00A8178A" w:rsidP="00A8178A">
      <w:pPr>
        <w:spacing w:after="0" w:line="240" w:lineRule="auto"/>
        <w:jc w:val="both"/>
        <w:rPr>
          <w:rFonts w:ascii="Times New Roman" w:eastAsia="Calibri" w:hAnsi="Times New Roman" w:cs="Times New Roman"/>
          <w:sz w:val="24"/>
        </w:rPr>
      </w:pPr>
    </w:p>
    <w:p w14:paraId="4D29ABE7" w14:textId="77777777" w:rsidR="00A8178A" w:rsidRPr="00A8178A" w:rsidRDefault="00A8178A" w:rsidP="00A8178A">
      <w:pPr>
        <w:spacing w:after="0" w:line="240" w:lineRule="auto"/>
        <w:jc w:val="both"/>
        <w:rPr>
          <w:rFonts w:ascii="Times New Roman" w:eastAsia="Calibri" w:hAnsi="Times New Roman" w:cs="Times New Roman"/>
          <w:sz w:val="24"/>
        </w:rPr>
      </w:pPr>
      <w:r w:rsidRPr="00A8178A">
        <w:rPr>
          <w:rFonts w:ascii="Times New Roman" w:eastAsia="Calibri" w:hAnsi="Times New Roman" w:cs="Times New Roman"/>
          <w:sz w:val="24"/>
        </w:rPr>
        <w:t>Mjere za ublažavanje i otklanjanje izravnih posljedica prirodne nepogode podrazumijevaju procjenu šteta i posljedica; sanaciju nastalih oštećenja i šteta. Sanacija obuhvaća aktivnosti kojima se otklanjaju posljedice prirodne nepogode, pružanje prve pomoći unesrećenima ukoliko ih je bilo te sve ostale radnje kojima se smanjuju posljedice suše.</w:t>
      </w:r>
    </w:p>
    <w:p w14:paraId="52B494CF" w14:textId="77777777" w:rsidR="00A8178A" w:rsidRPr="00A8178A" w:rsidRDefault="00A8178A" w:rsidP="00A8178A">
      <w:pPr>
        <w:spacing w:after="0" w:line="240" w:lineRule="auto"/>
        <w:rPr>
          <w:rFonts w:ascii="Times New Roman" w:eastAsia="Calibri" w:hAnsi="Times New Roman" w:cs="Times New Roman"/>
          <w:sz w:val="24"/>
        </w:rPr>
      </w:pPr>
    </w:p>
    <w:p w14:paraId="74BDA582" w14:textId="77777777" w:rsidR="00A8178A" w:rsidRPr="00A8178A" w:rsidRDefault="00A8178A" w:rsidP="00A8178A">
      <w:pPr>
        <w:spacing w:after="0" w:line="240" w:lineRule="auto"/>
        <w:rPr>
          <w:rFonts w:ascii="Times New Roman" w:eastAsia="Calibri" w:hAnsi="Times New Roman" w:cs="Times New Roman"/>
          <w:sz w:val="24"/>
        </w:rPr>
      </w:pPr>
    </w:p>
    <w:p w14:paraId="2A83640A" w14:textId="77777777" w:rsidR="00A8178A" w:rsidRPr="00A8178A" w:rsidRDefault="00A8178A" w:rsidP="00A8178A">
      <w:pPr>
        <w:spacing w:after="0" w:line="240" w:lineRule="auto"/>
        <w:rPr>
          <w:rFonts w:ascii="Times New Roman" w:eastAsia="Calibri" w:hAnsi="Times New Roman" w:cs="Times New Roman"/>
          <w:sz w:val="24"/>
        </w:rPr>
      </w:pPr>
    </w:p>
    <w:p w14:paraId="0DA19832" w14:textId="77777777" w:rsidR="00A8178A" w:rsidRPr="00A8178A" w:rsidRDefault="00A8178A" w:rsidP="00A8178A">
      <w:pPr>
        <w:spacing w:after="0" w:line="240" w:lineRule="auto"/>
        <w:rPr>
          <w:rFonts w:ascii="Times New Roman" w:eastAsia="Calibri" w:hAnsi="Times New Roman" w:cs="Times New Roman"/>
          <w:sz w:val="24"/>
        </w:rPr>
      </w:pPr>
    </w:p>
    <w:p w14:paraId="0B58715C" w14:textId="77777777" w:rsidR="00A8178A" w:rsidRPr="00A8178A" w:rsidRDefault="00A8178A" w:rsidP="00A8178A">
      <w:pPr>
        <w:spacing w:after="0" w:line="240" w:lineRule="auto"/>
        <w:rPr>
          <w:rFonts w:ascii="Times New Roman" w:eastAsia="Calibri" w:hAnsi="Times New Roman" w:cs="Times New Roman"/>
          <w:sz w:val="24"/>
        </w:rPr>
      </w:pPr>
    </w:p>
    <w:tbl>
      <w:tblPr>
        <w:tblStyle w:val="Reetkatablice"/>
        <w:tblW w:w="0" w:type="auto"/>
        <w:tblLook w:val="04A0" w:firstRow="1" w:lastRow="0" w:firstColumn="1" w:lastColumn="0" w:noHBand="0" w:noVBand="1"/>
      </w:tblPr>
      <w:tblGrid>
        <w:gridCol w:w="743"/>
        <w:gridCol w:w="8319"/>
      </w:tblGrid>
      <w:tr w:rsidR="00A8178A" w:rsidRPr="00A8178A" w14:paraId="374FB0B0" w14:textId="77777777" w:rsidTr="00A8178A">
        <w:tc>
          <w:tcPr>
            <w:tcW w:w="743" w:type="dxa"/>
            <w:shd w:val="clear" w:color="auto" w:fill="F2F2F2"/>
            <w:vAlign w:val="center"/>
          </w:tcPr>
          <w:p w14:paraId="5B019CEE" w14:textId="77777777" w:rsidR="00A8178A" w:rsidRPr="00A8178A" w:rsidRDefault="00A8178A" w:rsidP="00A8178A">
            <w:pPr>
              <w:spacing w:after="0" w:line="240" w:lineRule="auto"/>
              <w:jc w:val="center"/>
              <w:rPr>
                <w:rFonts w:eastAsia="Calibri" w:cs="Times New Roman"/>
                <w:b/>
                <w:szCs w:val="24"/>
              </w:rPr>
            </w:pPr>
            <w:r w:rsidRPr="00A8178A">
              <w:rPr>
                <w:rFonts w:eastAsia="Calibri" w:cs="Times New Roman"/>
                <w:b/>
                <w:szCs w:val="24"/>
              </w:rPr>
              <w:t>Rb.</w:t>
            </w:r>
          </w:p>
        </w:tc>
        <w:tc>
          <w:tcPr>
            <w:tcW w:w="8319" w:type="dxa"/>
            <w:shd w:val="clear" w:color="auto" w:fill="F2F2F2"/>
            <w:vAlign w:val="center"/>
          </w:tcPr>
          <w:p w14:paraId="67EE2D60" w14:textId="77777777" w:rsidR="00A8178A" w:rsidRPr="00A8178A" w:rsidRDefault="00A8178A" w:rsidP="00A8178A">
            <w:pPr>
              <w:spacing w:after="0" w:line="240" w:lineRule="auto"/>
              <w:jc w:val="center"/>
              <w:rPr>
                <w:rFonts w:eastAsia="Calibri" w:cs="Times New Roman"/>
                <w:b/>
                <w:szCs w:val="24"/>
              </w:rPr>
            </w:pPr>
            <w:r w:rsidRPr="00A8178A">
              <w:rPr>
                <w:rFonts w:eastAsia="Calibri" w:cs="Times New Roman"/>
                <w:b/>
                <w:szCs w:val="24"/>
              </w:rPr>
              <w:t>Radnje i postupci  (Mjere)</w:t>
            </w:r>
          </w:p>
        </w:tc>
      </w:tr>
      <w:tr w:rsidR="00A8178A" w:rsidRPr="00A8178A" w14:paraId="34D7E92C" w14:textId="77777777" w:rsidTr="00A8178A">
        <w:tc>
          <w:tcPr>
            <w:tcW w:w="743" w:type="dxa"/>
            <w:vAlign w:val="center"/>
          </w:tcPr>
          <w:p w14:paraId="073A3099" w14:textId="77777777" w:rsidR="00A8178A" w:rsidRPr="00A8178A" w:rsidRDefault="00A8178A" w:rsidP="00A8178A">
            <w:pPr>
              <w:spacing w:after="0" w:line="240" w:lineRule="auto"/>
              <w:jc w:val="center"/>
              <w:rPr>
                <w:rFonts w:eastAsia="Calibri" w:cs="Times New Roman"/>
                <w:szCs w:val="24"/>
              </w:rPr>
            </w:pPr>
            <w:r w:rsidRPr="00A8178A">
              <w:rPr>
                <w:rFonts w:eastAsia="Calibri" w:cs="Times New Roman"/>
                <w:szCs w:val="24"/>
              </w:rPr>
              <w:t>1.</w:t>
            </w:r>
          </w:p>
        </w:tc>
        <w:tc>
          <w:tcPr>
            <w:tcW w:w="8319" w:type="dxa"/>
          </w:tcPr>
          <w:p w14:paraId="5E671D32" w14:textId="77777777" w:rsidR="00A8178A" w:rsidRPr="00A8178A" w:rsidRDefault="00A8178A" w:rsidP="00A8178A">
            <w:pPr>
              <w:spacing w:after="0" w:line="240" w:lineRule="auto"/>
              <w:jc w:val="both"/>
              <w:rPr>
                <w:rFonts w:eastAsia="Calibri" w:cs="Times New Roman"/>
                <w:szCs w:val="24"/>
              </w:rPr>
            </w:pPr>
            <w:r w:rsidRPr="00A8178A">
              <w:rPr>
                <w:rFonts w:eastAsia="Calibri" w:cs="Times New Roman"/>
                <w:szCs w:val="24"/>
              </w:rPr>
              <w:t>Izvještavanje župana i predlaganje aktiviranja Povjerenstva za procjenu štete od prirodnih nepogoda na ugroženim područjima.</w:t>
            </w:r>
          </w:p>
        </w:tc>
      </w:tr>
      <w:tr w:rsidR="00A8178A" w:rsidRPr="00A8178A" w14:paraId="6D7E8EB8" w14:textId="77777777" w:rsidTr="00A8178A">
        <w:tc>
          <w:tcPr>
            <w:tcW w:w="743" w:type="dxa"/>
            <w:vAlign w:val="center"/>
          </w:tcPr>
          <w:p w14:paraId="5A1906F0" w14:textId="77777777" w:rsidR="00A8178A" w:rsidRPr="00A8178A" w:rsidRDefault="00A8178A" w:rsidP="00A8178A">
            <w:pPr>
              <w:spacing w:after="0" w:line="240" w:lineRule="auto"/>
              <w:jc w:val="center"/>
              <w:rPr>
                <w:rFonts w:eastAsia="Calibri" w:cs="Times New Roman"/>
                <w:szCs w:val="24"/>
              </w:rPr>
            </w:pPr>
            <w:r w:rsidRPr="00A8178A">
              <w:rPr>
                <w:rFonts w:eastAsia="Calibri" w:cs="Times New Roman"/>
                <w:szCs w:val="24"/>
              </w:rPr>
              <w:t>2.</w:t>
            </w:r>
          </w:p>
        </w:tc>
        <w:tc>
          <w:tcPr>
            <w:tcW w:w="8319" w:type="dxa"/>
          </w:tcPr>
          <w:p w14:paraId="0D2C09BF" w14:textId="77777777" w:rsidR="00A8178A" w:rsidRPr="00A8178A" w:rsidRDefault="00A8178A" w:rsidP="00A8178A">
            <w:pPr>
              <w:spacing w:after="0" w:line="240" w:lineRule="auto"/>
              <w:jc w:val="both"/>
              <w:rPr>
                <w:rFonts w:eastAsia="Calibri" w:cs="Times New Roman"/>
                <w:szCs w:val="24"/>
              </w:rPr>
            </w:pPr>
            <w:r w:rsidRPr="00A8178A">
              <w:rPr>
                <w:rFonts w:eastAsia="Calibri" w:cs="Times New Roman"/>
                <w:szCs w:val="24"/>
              </w:rPr>
              <w:t xml:space="preserve">Povjerenstvo nastavlja aktivnosti na popisu i procjeni štete sukladno </w:t>
            </w:r>
            <w:r w:rsidRPr="00A8178A">
              <w:rPr>
                <w:rFonts w:eastAsia="Calibri" w:cs="Times New Roman"/>
                <w:i/>
                <w:szCs w:val="24"/>
              </w:rPr>
              <w:t>Zakonu</w:t>
            </w:r>
          </w:p>
        </w:tc>
      </w:tr>
      <w:tr w:rsidR="00A8178A" w:rsidRPr="00A8178A" w14:paraId="5513A22E" w14:textId="77777777" w:rsidTr="00A8178A">
        <w:tc>
          <w:tcPr>
            <w:tcW w:w="743" w:type="dxa"/>
            <w:vAlign w:val="center"/>
          </w:tcPr>
          <w:p w14:paraId="2B361ABD" w14:textId="77777777" w:rsidR="00A8178A" w:rsidRPr="00A8178A" w:rsidRDefault="00A8178A" w:rsidP="00A8178A">
            <w:pPr>
              <w:spacing w:after="0" w:line="240" w:lineRule="auto"/>
              <w:jc w:val="center"/>
              <w:rPr>
                <w:rFonts w:eastAsia="Calibri" w:cs="Times New Roman"/>
                <w:szCs w:val="24"/>
              </w:rPr>
            </w:pPr>
            <w:r w:rsidRPr="00A8178A">
              <w:rPr>
                <w:rFonts w:eastAsia="Calibri" w:cs="Times New Roman"/>
                <w:szCs w:val="24"/>
              </w:rPr>
              <w:t>3.</w:t>
            </w:r>
          </w:p>
        </w:tc>
        <w:tc>
          <w:tcPr>
            <w:tcW w:w="8319" w:type="dxa"/>
          </w:tcPr>
          <w:p w14:paraId="55AC7BBB" w14:textId="77777777" w:rsidR="00A8178A" w:rsidRPr="00A8178A" w:rsidRDefault="00A8178A" w:rsidP="00A8178A">
            <w:pPr>
              <w:spacing w:after="0" w:line="240" w:lineRule="auto"/>
              <w:jc w:val="both"/>
              <w:rPr>
                <w:rFonts w:eastAsia="Calibri" w:cs="Times New Roman"/>
                <w:szCs w:val="24"/>
              </w:rPr>
            </w:pPr>
            <w:r w:rsidRPr="00A8178A">
              <w:rPr>
                <w:rFonts w:eastAsia="Calibri" w:cs="Times New Roman"/>
                <w:szCs w:val="24"/>
              </w:rPr>
              <w:t>Pozivanje Stožera civile zaštite</w:t>
            </w:r>
          </w:p>
        </w:tc>
      </w:tr>
      <w:tr w:rsidR="00A8178A" w:rsidRPr="00A8178A" w14:paraId="1280D9FD" w14:textId="77777777" w:rsidTr="00A8178A">
        <w:tc>
          <w:tcPr>
            <w:tcW w:w="743" w:type="dxa"/>
            <w:vAlign w:val="center"/>
          </w:tcPr>
          <w:p w14:paraId="6D41921B" w14:textId="77777777" w:rsidR="00A8178A" w:rsidRPr="00A8178A" w:rsidRDefault="00A8178A" w:rsidP="00A8178A">
            <w:pPr>
              <w:spacing w:after="0" w:line="240" w:lineRule="auto"/>
              <w:jc w:val="center"/>
              <w:rPr>
                <w:rFonts w:eastAsia="Calibri" w:cs="Times New Roman"/>
                <w:szCs w:val="24"/>
              </w:rPr>
            </w:pPr>
            <w:r w:rsidRPr="00A8178A">
              <w:rPr>
                <w:rFonts w:eastAsia="Calibri" w:cs="Times New Roman"/>
                <w:szCs w:val="24"/>
              </w:rPr>
              <w:t>4.</w:t>
            </w:r>
          </w:p>
        </w:tc>
        <w:tc>
          <w:tcPr>
            <w:tcW w:w="8319" w:type="dxa"/>
          </w:tcPr>
          <w:p w14:paraId="078EF605" w14:textId="77777777" w:rsidR="00A8178A" w:rsidRPr="00A8178A" w:rsidRDefault="00A8178A" w:rsidP="00A8178A">
            <w:pPr>
              <w:spacing w:after="0" w:line="240" w:lineRule="auto"/>
              <w:jc w:val="both"/>
              <w:rPr>
                <w:rFonts w:eastAsia="Calibri" w:cs="Times New Roman"/>
                <w:szCs w:val="24"/>
              </w:rPr>
            </w:pPr>
            <w:r w:rsidRPr="00A8178A">
              <w:rPr>
                <w:rFonts w:eastAsia="Calibri" w:cs="Times New Roman"/>
                <w:szCs w:val="24"/>
              </w:rPr>
              <w:t>Prikupljanje informacija o naseljima u kojima se dogodila nestašica vode i izrada prioriteta dostave vode ljudima, životinjama, zalijevanje usjeva važnih za funkcioniranje zajednice</w:t>
            </w:r>
          </w:p>
        </w:tc>
      </w:tr>
      <w:tr w:rsidR="00A8178A" w:rsidRPr="00A8178A" w14:paraId="599941A9" w14:textId="77777777" w:rsidTr="00A8178A">
        <w:tc>
          <w:tcPr>
            <w:tcW w:w="743" w:type="dxa"/>
            <w:vAlign w:val="center"/>
          </w:tcPr>
          <w:p w14:paraId="74376CEA" w14:textId="77777777" w:rsidR="00A8178A" w:rsidRPr="00A8178A" w:rsidRDefault="00A8178A" w:rsidP="00A8178A">
            <w:pPr>
              <w:spacing w:after="0" w:line="240" w:lineRule="auto"/>
              <w:jc w:val="center"/>
              <w:rPr>
                <w:rFonts w:eastAsia="Calibri" w:cs="Times New Roman"/>
                <w:szCs w:val="24"/>
              </w:rPr>
            </w:pPr>
            <w:r w:rsidRPr="00A8178A">
              <w:rPr>
                <w:rFonts w:eastAsia="Calibri" w:cs="Times New Roman"/>
                <w:szCs w:val="24"/>
              </w:rPr>
              <w:t>5.</w:t>
            </w:r>
          </w:p>
        </w:tc>
        <w:tc>
          <w:tcPr>
            <w:tcW w:w="8319" w:type="dxa"/>
          </w:tcPr>
          <w:p w14:paraId="0D5A3B15" w14:textId="77777777" w:rsidR="00A8178A" w:rsidRPr="00A8178A" w:rsidRDefault="00A8178A" w:rsidP="00A8178A">
            <w:pPr>
              <w:spacing w:after="0" w:line="240" w:lineRule="auto"/>
              <w:jc w:val="both"/>
              <w:rPr>
                <w:rFonts w:eastAsia="Calibri" w:cs="Times New Roman"/>
                <w:szCs w:val="24"/>
              </w:rPr>
            </w:pPr>
            <w:r w:rsidRPr="00A8178A">
              <w:rPr>
                <w:rFonts w:eastAsia="Calibri" w:cs="Times New Roman"/>
                <w:szCs w:val="24"/>
              </w:rPr>
              <w:t>Pronalaženje najbližeg vodocrpilišta sa kojega postoji mogućnost dostave vode.</w:t>
            </w:r>
          </w:p>
        </w:tc>
      </w:tr>
      <w:tr w:rsidR="00A8178A" w:rsidRPr="00A8178A" w14:paraId="6D1ECAB0" w14:textId="77777777" w:rsidTr="00A8178A">
        <w:tc>
          <w:tcPr>
            <w:tcW w:w="743" w:type="dxa"/>
            <w:vAlign w:val="center"/>
          </w:tcPr>
          <w:p w14:paraId="6778D09A" w14:textId="77777777" w:rsidR="00A8178A" w:rsidRPr="00A8178A" w:rsidRDefault="00A8178A" w:rsidP="00A8178A">
            <w:pPr>
              <w:spacing w:after="0" w:line="240" w:lineRule="auto"/>
              <w:jc w:val="center"/>
              <w:rPr>
                <w:rFonts w:eastAsia="Calibri" w:cs="Times New Roman"/>
                <w:szCs w:val="24"/>
              </w:rPr>
            </w:pPr>
            <w:r w:rsidRPr="00A8178A">
              <w:rPr>
                <w:rFonts w:eastAsia="Calibri" w:cs="Times New Roman"/>
                <w:szCs w:val="24"/>
              </w:rPr>
              <w:t>6.</w:t>
            </w:r>
          </w:p>
        </w:tc>
        <w:tc>
          <w:tcPr>
            <w:tcW w:w="8319" w:type="dxa"/>
          </w:tcPr>
          <w:p w14:paraId="20E7867A" w14:textId="77777777" w:rsidR="00A8178A" w:rsidRPr="00A8178A" w:rsidRDefault="00A8178A" w:rsidP="00A8178A">
            <w:pPr>
              <w:spacing w:after="0" w:line="240" w:lineRule="auto"/>
              <w:jc w:val="both"/>
              <w:rPr>
                <w:rFonts w:eastAsia="Calibri" w:cs="Times New Roman"/>
                <w:szCs w:val="24"/>
              </w:rPr>
            </w:pPr>
            <w:r w:rsidRPr="00A8178A">
              <w:rPr>
                <w:rFonts w:eastAsia="Calibri" w:cs="Times New Roman"/>
                <w:szCs w:val="24"/>
              </w:rPr>
              <w:t>Angažiranje DVD-a sa područja Općine na dostavi vode na ugrožena područja.</w:t>
            </w:r>
          </w:p>
        </w:tc>
      </w:tr>
      <w:tr w:rsidR="00A8178A" w:rsidRPr="00A8178A" w14:paraId="17725579" w14:textId="77777777" w:rsidTr="00A8178A">
        <w:tc>
          <w:tcPr>
            <w:tcW w:w="743" w:type="dxa"/>
            <w:vAlign w:val="center"/>
          </w:tcPr>
          <w:p w14:paraId="5152B002" w14:textId="77777777" w:rsidR="00A8178A" w:rsidRPr="00A8178A" w:rsidRDefault="00A8178A" w:rsidP="00A8178A">
            <w:pPr>
              <w:spacing w:after="0" w:line="240" w:lineRule="auto"/>
              <w:jc w:val="center"/>
              <w:rPr>
                <w:rFonts w:eastAsia="Calibri" w:cs="Times New Roman"/>
                <w:szCs w:val="24"/>
              </w:rPr>
            </w:pPr>
            <w:r w:rsidRPr="00A8178A">
              <w:rPr>
                <w:rFonts w:eastAsia="Calibri" w:cs="Times New Roman"/>
                <w:szCs w:val="24"/>
              </w:rPr>
              <w:t>7.</w:t>
            </w:r>
          </w:p>
        </w:tc>
        <w:tc>
          <w:tcPr>
            <w:tcW w:w="8319" w:type="dxa"/>
          </w:tcPr>
          <w:p w14:paraId="6C37101F" w14:textId="77777777" w:rsidR="00A8178A" w:rsidRPr="00A8178A" w:rsidRDefault="00A8178A" w:rsidP="00A8178A">
            <w:pPr>
              <w:spacing w:after="0" w:line="240" w:lineRule="auto"/>
              <w:jc w:val="both"/>
              <w:rPr>
                <w:rFonts w:eastAsia="Calibri" w:cs="Times New Roman"/>
                <w:szCs w:val="24"/>
              </w:rPr>
            </w:pPr>
            <w:r w:rsidRPr="00A8178A">
              <w:rPr>
                <w:rFonts w:eastAsia="Calibri" w:cs="Times New Roman"/>
                <w:szCs w:val="24"/>
              </w:rPr>
              <w:t>Informiranje stanovništva o načinu snabdijevanja.</w:t>
            </w:r>
          </w:p>
        </w:tc>
      </w:tr>
      <w:tr w:rsidR="00A8178A" w:rsidRPr="00A8178A" w14:paraId="1BF9B858" w14:textId="77777777" w:rsidTr="00A8178A">
        <w:tc>
          <w:tcPr>
            <w:tcW w:w="743" w:type="dxa"/>
            <w:vAlign w:val="center"/>
          </w:tcPr>
          <w:p w14:paraId="1845BF21" w14:textId="77777777" w:rsidR="00A8178A" w:rsidRPr="00A8178A" w:rsidRDefault="00A8178A" w:rsidP="00A8178A">
            <w:pPr>
              <w:spacing w:after="0" w:line="240" w:lineRule="auto"/>
              <w:jc w:val="center"/>
              <w:rPr>
                <w:rFonts w:eastAsia="Calibri" w:cs="Times New Roman"/>
                <w:szCs w:val="24"/>
              </w:rPr>
            </w:pPr>
            <w:r w:rsidRPr="00A8178A">
              <w:rPr>
                <w:rFonts w:eastAsia="Calibri" w:cs="Times New Roman"/>
                <w:szCs w:val="24"/>
              </w:rPr>
              <w:t>8.</w:t>
            </w:r>
          </w:p>
        </w:tc>
        <w:tc>
          <w:tcPr>
            <w:tcW w:w="8319" w:type="dxa"/>
          </w:tcPr>
          <w:p w14:paraId="46C202FF" w14:textId="77777777" w:rsidR="00A8178A" w:rsidRPr="00A8178A" w:rsidRDefault="00A8178A" w:rsidP="00A8178A">
            <w:pPr>
              <w:spacing w:after="0" w:line="240" w:lineRule="auto"/>
              <w:jc w:val="both"/>
              <w:rPr>
                <w:rFonts w:eastAsia="Calibri" w:cs="Times New Roman"/>
                <w:szCs w:val="24"/>
              </w:rPr>
            </w:pPr>
            <w:r w:rsidRPr="00A8178A">
              <w:rPr>
                <w:rFonts w:eastAsia="Calibri" w:cs="Times New Roman"/>
                <w:szCs w:val="24"/>
              </w:rPr>
              <w:t>Izrada popisa (vlasnik i broj grla) stočnog fonda koristeći evidenciju Veterinarske stanice.</w:t>
            </w:r>
          </w:p>
        </w:tc>
      </w:tr>
      <w:tr w:rsidR="00A8178A" w:rsidRPr="00A8178A" w14:paraId="04A7AEEB" w14:textId="77777777" w:rsidTr="00A8178A">
        <w:tc>
          <w:tcPr>
            <w:tcW w:w="743" w:type="dxa"/>
            <w:vAlign w:val="center"/>
          </w:tcPr>
          <w:p w14:paraId="5621DB4A" w14:textId="77777777" w:rsidR="00A8178A" w:rsidRPr="00A8178A" w:rsidRDefault="00A8178A" w:rsidP="00A8178A">
            <w:pPr>
              <w:spacing w:after="0" w:line="240" w:lineRule="auto"/>
              <w:jc w:val="center"/>
              <w:rPr>
                <w:rFonts w:eastAsia="Calibri" w:cs="Times New Roman"/>
                <w:szCs w:val="24"/>
              </w:rPr>
            </w:pPr>
            <w:r w:rsidRPr="00A8178A">
              <w:rPr>
                <w:rFonts w:eastAsia="Calibri" w:cs="Times New Roman"/>
                <w:szCs w:val="24"/>
              </w:rPr>
              <w:t>9.</w:t>
            </w:r>
          </w:p>
        </w:tc>
        <w:tc>
          <w:tcPr>
            <w:tcW w:w="8319" w:type="dxa"/>
          </w:tcPr>
          <w:p w14:paraId="6BE67F1F" w14:textId="77777777" w:rsidR="00A8178A" w:rsidRPr="00A8178A" w:rsidRDefault="00A8178A" w:rsidP="00A8178A">
            <w:pPr>
              <w:spacing w:after="0" w:line="240" w:lineRule="auto"/>
              <w:jc w:val="both"/>
              <w:rPr>
                <w:rFonts w:eastAsia="Calibri" w:cs="Times New Roman"/>
                <w:szCs w:val="24"/>
              </w:rPr>
            </w:pPr>
            <w:r w:rsidRPr="00A8178A">
              <w:rPr>
                <w:rFonts w:eastAsia="Calibri" w:cs="Times New Roman"/>
                <w:szCs w:val="24"/>
              </w:rPr>
              <w:t>Utvrđivanje minimalne dnevne količine vode po grlu.</w:t>
            </w:r>
          </w:p>
        </w:tc>
      </w:tr>
      <w:tr w:rsidR="00A8178A" w:rsidRPr="00A8178A" w14:paraId="480C1C90" w14:textId="77777777" w:rsidTr="00A8178A">
        <w:tc>
          <w:tcPr>
            <w:tcW w:w="743" w:type="dxa"/>
            <w:vAlign w:val="center"/>
          </w:tcPr>
          <w:p w14:paraId="2FEE1B27" w14:textId="77777777" w:rsidR="00A8178A" w:rsidRPr="00A8178A" w:rsidRDefault="00A8178A" w:rsidP="00A8178A">
            <w:pPr>
              <w:spacing w:after="0" w:line="240" w:lineRule="auto"/>
              <w:jc w:val="center"/>
              <w:rPr>
                <w:rFonts w:eastAsia="Calibri" w:cs="Times New Roman"/>
                <w:szCs w:val="24"/>
              </w:rPr>
            </w:pPr>
            <w:r w:rsidRPr="00A8178A">
              <w:rPr>
                <w:rFonts w:eastAsia="Calibri" w:cs="Times New Roman"/>
                <w:szCs w:val="24"/>
              </w:rPr>
              <w:t>10.</w:t>
            </w:r>
          </w:p>
        </w:tc>
        <w:tc>
          <w:tcPr>
            <w:tcW w:w="8319" w:type="dxa"/>
          </w:tcPr>
          <w:p w14:paraId="5C948055" w14:textId="77777777" w:rsidR="00A8178A" w:rsidRPr="00A8178A" w:rsidRDefault="00A8178A" w:rsidP="00A8178A">
            <w:pPr>
              <w:spacing w:after="0" w:line="240" w:lineRule="auto"/>
              <w:jc w:val="both"/>
              <w:rPr>
                <w:rFonts w:eastAsia="Calibri" w:cs="Times New Roman"/>
                <w:szCs w:val="24"/>
              </w:rPr>
            </w:pPr>
            <w:r w:rsidRPr="00A8178A">
              <w:rPr>
                <w:rFonts w:eastAsia="Calibri" w:cs="Times New Roman"/>
                <w:szCs w:val="24"/>
              </w:rPr>
              <w:t>Dovoz vode vlasnicima većeg broja grla.</w:t>
            </w:r>
          </w:p>
        </w:tc>
      </w:tr>
      <w:tr w:rsidR="00A8178A" w:rsidRPr="00A8178A" w14:paraId="0B11DD03" w14:textId="77777777" w:rsidTr="00A8178A">
        <w:tc>
          <w:tcPr>
            <w:tcW w:w="743" w:type="dxa"/>
            <w:vAlign w:val="center"/>
          </w:tcPr>
          <w:p w14:paraId="13B0986E" w14:textId="77777777" w:rsidR="00A8178A" w:rsidRPr="00A8178A" w:rsidRDefault="00A8178A" w:rsidP="00A8178A">
            <w:pPr>
              <w:spacing w:after="0" w:line="240" w:lineRule="auto"/>
              <w:jc w:val="center"/>
              <w:rPr>
                <w:rFonts w:eastAsia="Calibri" w:cs="Times New Roman"/>
                <w:szCs w:val="24"/>
              </w:rPr>
            </w:pPr>
            <w:r w:rsidRPr="00A8178A">
              <w:rPr>
                <w:rFonts w:eastAsia="Calibri" w:cs="Times New Roman"/>
                <w:szCs w:val="24"/>
              </w:rPr>
              <w:t>11.</w:t>
            </w:r>
          </w:p>
        </w:tc>
        <w:tc>
          <w:tcPr>
            <w:tcW w:w="8319" w:type="dxa"/>
          </w:tcPr>
          <w:p w14:paraId="78D47ED0" w14:textId="77777777" w:rsidR="00A8178A" w:rsidRPr="00A8178A" w:rsidRDefault="00A8178A" w:rsidP="00A8178A">
            <w:pPr>
              <w:spacing w:after="0" w:line="240" w:lineRule="auto"/>
              <w:jc w:val="both"/>
              <w:rPr>
                <w:rFonts w:eastAsia="Calibri" w:cs="Times New Roman"/>
                <w:szCs w:val="24"/>
              </w:rPr>
            </w:pPr>
            <w:r w:rsidRPr="00A8178A">
              <w:rPr>
                <w:rFonts w:eastAsia="Calibri" w:cs="Times New Roman"/>
                <w:szCs w:val="24"/>
              </w:rPr>
              <w:t>Upućivanje zahtjeva Županiji za angažmanom dodatnih cisterni koje omogućavaju isporuku  higijenski ispravne vode kao i vode za eventualno navodnjavanje.</w:t>
            </w:r>
          </w:p>
        </w:tc>
      </w:tr>
      <w:tr w:rsidR="00A8178A" w:rsidRPr="00A8178A" w14:paraId="51EE200B" w14:textId="77777777" w:rsidTr="00A8178A">
        <w:tc>
          <w:tcPr>
            <w:tcW w:w="743" w:type="dxa"/>
            <w:vAlign w:val="center"/>
          </w:tcPr>
          <w:p w14:paraId="475881D9" w14:textId="77777777" w:rsidR="00A8178A" w:rsidRPr="00A8178A" w:rsidRDefault="00A8178A" w:rsidP="00A8178A">
            <w:pPr>
              <w:spacing w:after="0" w:line="240" w:lineRule="auto"/>
              <w:jc w:val="center"/>
              <w:rPr>
                <w:rFonts w:eastAsia="Calibri" w:cs="Times New Roman"/>
                <w:szCs w:val="24"/>
              </w:rPr>
            </w:pPr>
            <w:r w:rsidRPr="00A8178A">
              <w:rPr>
                <w:rFonts w:eastAsia="Calibri" w:cs="Times New Roman"/>
                <w:szCs w:val="24"/>
              </w:rPr>
              <w:t>12.</w:t>
            </w:r>
          </w:p>
        </w:tc>
        <w:tc>
          <w:tcPr>
            <w:tcW w:w="8319" w:type="dxa"/>
          </w:tcPr>
          <w:p w14:paraId="297A3FCB" w14:textId="77777777" w:rsidR="00A8178A" w:rsidRPr="00A8178A" w:rsidRDefault="00A8178A" w:rsidP="00A8178A">
            <w:pPr>
              <w:spacing w:after="0" w:line="240" w:lineRule="auto"/>
              <w:jc w:val="both"/>
              <w:rPr>
                <w:rFonts w:eastAsia="Calibri" w:cs="Times New Roman"/>
                <w:szCs w:val="24"/>
              </w:rPr>
            </w:pPr>
            <w:r w:rsidRPr="00A8178A">
              <w:rPr>
                <w:rFonts w:eastAsia="Calibri" w:cs="Times New Roman"/>
                <w:szCs w:val="24"/>
              </w:rPr>
              <w:t>Izrada popisa gospodarstava kojima je nužno navodnjavanje usjeva te određivanje prioriteta (OPG, vlasnici farmi, veliki proizvođači i sl.)</w:t>
            </w:r>
          </w:p>
        </w:tc>
      </w:tr>
    </w:tbl>
    <w:p w14:paraId="375022E8" w14:textId="77777777" w:rsidR="00A8178A" w:rsidRPr="00A8178A" w:rsidRDefault="00A8178A" w:rsidP="00A8178A">
      <w:pPr>
        <w:spacing w:after="0" w:line="240" w:lineRule="auto"/>
        <w:rPr>
          <w:rFonts w:ascii="Times New Roman" w:eastAsia="Calibri" w:hAnsi="Times New Roman" w:cs="Times New Roman"/>
          <w:sz w:val="24"/>
        </w:rPr>
      </w:pPr>
    </w:p>
    <w:p w14:paraId="1858011D" w14:textId="77777777" w:rsidR="00A8178A" w:rsidRPr="00A8178A" w:rsidRDefault="00A8178A" w:rsidP="00A8178A">
      <w:pPr>
        <w:keepNext/>
        <w:keepLines/>
        <w:spacing w:before="40" w:after="0" w:line="240" w:lineRule="auto"/>
        <w:outlineLvl w:val="2"/>
        <w:rPr>
          <w:rFonts w:ascii="Times New Roman" w:eastAsia="Times New Roman" w:hAnsi="Times New Roman" w:cs="Times New Roman"/>
          <w:b/>
          <w:sz w:val="24"/>
          <w:szCs w:val="24"/>
        </w:rPr>
      </w:pPr>
      <w:bookmarkStart w:id="9" w:name="_Toc62800892"/>
      <w:r w:rsidRPr="00A8178A">
        <w:rPr>
          <w:rFonts w:ascii="Times New Roman" w:eastAsia="Times New Roman" w:hAnsi="Times New Roman" w:cs="Times New Roman"/>
          <w:b/>
          <w:sz w:val="24"/>
          <w:szCs w:val="24"/>
        </w:rPr>
        <w:t>2.2. OLUJNO I ORKANSKO NEVRIJEME</w:t>
      </w:r>
      <w:bookmarkEnd w:id="9"/>
      <w:r w:rsidRPr="00A8178A">
        <w:rPr>
          <w:rFonts w:ascii="Times New Roman" w:eastAsia="Times New Roman" w:hAnsi="Times New Roman" w:cs="Times New Roman"/>
          <w:b/>
          <w:sz w:val="24"/>
          <w:szCs w:val="24"/>
        </w:rPr>
        <w:t xml:space="preserve"> </w:t>
      </w:r>
    </w:p>
    <w:p w14:paraId="032F7F6B" w14:textId="77777777" w:rsidR="00A8178A" w:rsidRPr="00A8178A" w:rsidRDefault="00A8178A" w:rsidP="00A8178A">
      <w:pPr>
        <w:spacing w:after="0" w:line="240" w:lineRule="auto"/>
        <w:jc w:val="both"/>
        <w:rPr>
          <w:rFonts w:ascii="Times New Roman" w:eastAsia="Calibri" w:hAnsi="Times New Roman" w:cs="Times New Roman"/>
          <w:sz w:val="24"/>
        </w:rPr>
      </w:pPr>
    </w:p>
    <w:p w14:paraId="5037E318" w14:textId="77777777" w:rsidR="00A8178A" w:rsidRPr="00A8178A" w:rsidRDefault="00A8178A" w:rsidP="00A8178A">
      <w:pPr>
        <w:spacing w:after="0" w:line="240" w:lineRule="atLeast"/>
        <w:jc w:val="both"/>
        <w:rPr>
          <w:rFonts w:ascii="Times New Roman" w:eastAsia="Times New Roman" w:hAnsi="Times New Roman" w:cs="Times New Roman"/>
          <w:sz w:val="24"/>
          <w:szCs w:val="24"/>
        </w:rPr>
      </w:pPr>
      <w:r w:rsidRPr="00A8178A">
        <w:rPr>
          <w:rFonts w:ascii="Times New Roman" w:eastAsia="Times New Roman" w:hAnsi="Times New Roman" w:cs="Times New Roman"/>
          <w:sz w:val="24"/>
          <w:szCs w:val="24"/>
        </w:rPr>
        <w:t xml:space="preserve">Olujni vjetar, a ponekad i orkanski, udružen s velikom količinom oborine ili čak i tučom, osim što stvara velike štete na imovini, poljoprivrednim i šumskim dobrima, raznim građevinskim objektima, u prometu nanosi gubitke i u gospodarstvu te ugrožava i često odnosi ljudske živote. </w:t>
      </w:r>
    </w:p>
    <w:p w14:paraId="0B0FE48B" w14:textId="77777777" w:rsidR="00A8178A" w:rsidRPr="00A8178A" w:rsidRDefault="00A8178A" w:rsidP="00A8178A">
      <w:pPr>
        <w:spacing w:after="0" w:line="240" w:lineRule="atLeast"/>
        <w:jc w:val="both"/>
        <w:rPr>
          <w:rFonts w:ascii="Times New Roman" w:eastAsia="Times New Roman" w:hAnsi="Times New Roman" w:cs="Times New Roman"/>
          <w:sz w:val="24"/>
          <w:szCs w:val="24"/>
        </w:rPr>
      </w:pPr>
    </w:p>
    <w:p w14:paraId="7BBF6449" w14:textId="77777777" w:rsidR="00A8178A" w:rsidRPr="00A8178A" w:rsidRDefault="00A8178A" w:rsidP="00A8178A">
      <w:pPr>
        <w:spacing w:after="0" w:line="240" w:lineRule="atLeast"/>
        <w:jc w:val="both"/>
        <w:rPr>
          <w:rFonts w:ascii="Times New Roman" w:eastAsia="Times New Roman" w:hAnsi="Times New Roman" w:cs="Times New Roman"/>
          <w:sz w:val="24"/>
          <w:szCs w:val="24"/>
        </w:rPr>
      </w:pPr>
      <w:r w:rsidRPr="00A8178A">
        <w:rPr>
          <w:rFonts w:ascii="Times New Roman" w:eastAsia="Times New Roman" w:hAnsi="Times New Roman" w:cs="Times New Roman"/>
          <w:sz w:val="24"/>
          <w:szCs w:val="24"/>
        </w:rPr>
        <w:t xml:space="preserve">Mjereni podaci vjetra pomoću električnog ili digitalnog anemografa (brzina i smjer vjetra te maksimalni udari vjetra) u meteorološkoj službi prikupljaju se u relativno rijetkoj mreži točaka. Postojeća mreža mjernih točaka odabrana je tako da omogućuje dobivanje općih karakteristika strujanja većih razmjera na visini od </w:t>
      </w:r>
      <w:smartTag w:uri="urn:schemas-microsoft-com:office:smarttags" w:element="metricconverter">
        <w:smartTagPr>
          <w:attr w:name="ProductID" w:val="10 m"/>
        </w:smartTagPr>
        <w:r w:rsidRPr="00A8178A">
          <w:rPr>
            <w:rFonts w:ascii="Times New Roman" w:eastAsia="Times New Roman" w:hAnsi="Times New Roman" w:cs="Times New Roman"/>
            <w:sz w:val="24"/>
            <w:szCs w:val="24"/>
          </w:rPr>
          <w:t>10 m</w:t>
        </w:r>
      </w:smartTag>
      <w:r w:rsidRPr="00A8178A">
        <w:rPr>
          <w:rFonts w:ascii="Times New Roman" w:eastAsia="Times New Roman" w:hAnsi="Times New Roman" w:cs="Times New Roman"/>
          <w:sz w:val="24"/>
          <w:szCs w:val="24"/>
        </w:rPr>
        <w:t xml:space="preserve"> iznad tla. </w:t>
      </w:r>
    </w:p>
    <w:p w14:paraId="787742C5" w14:textId="77777777" w:rsidR="00A8178A" w:rsidRPr="00A8178A" w:rsidRDefault="00A8178A" w:rsidP="00A8178A">
      <w:pPr>
        <w:spacing w:after="0" w:line="240" w:lineRule="atLeast"/>
        <w:jc w:val="both"/>
        <w:rPr>
          <w:rFonts w:ascii="Times New Roman" w:eastAsia="Times New Roman" w:hAnsi="Times New Roman" w:cs="Times New Roman"/>
          <w:sz w:val="24"/>
          <w:szCs w:val="24"/>
        </w:rPr>
      </w:pPr>
    </w:p>
    <w:p w14:paraId="12498252" w14:textId="77777777" w:rsidR="00A8178A" w:rsidRPr="00A8178A" w:rsidRDefault="00A8178A" w:rsidP="00A8178A">
      <w:pPr>
        <w:spacing w:after="0" w:line="240" w:lineRule="atLeast"/>
        <w:jc w:val="both"/>
        <w:rPr>
          <w:rFonts w:ascii="Times New Roman" w:eastAsia="Times New Roman" w:hAnsi="Times New Roman" w:cs="Times New Roman"/>
          <w:sz w:val="24"/>
          <w:szCs w:val="24"/>
        </w:rPr>
      </w:pPr>
      <w:r w:rsidRPr="00A8178A">
        <w:rPr>
          <w:rFonts w:ascii="Times New Roman" w:eastAsia="Times New Roman" w:hAnsi="Times New Roman" w:cs="Times New Roman"/>
          <w:sz w:val="24"/>
          <w:szCs w:val="24"/>
        </w:rPr>
        <w:t xml:space="preserve">Za nadopunu vjetrovnog režima na meteorološkim postajama motritelji i opažaju smjer i jačinu vjetra. Jačina vjetra procjenjuje se vizualno prema učincima vjetra na predmetima u prirodi u tri klimatološka termina (7, 14 i 21 sat) i izražava se u stupnjevima Beaufortove ljestvice (tablica 2-3) Brzina vjetra se mjeri u metrima po sekundi (m/s), no često se upotrebljava i kilometar na sat  (1 m/s = </w:t>
      </w:r>
      <w:smartTag w:uri="urn:schemas-microsoft-com:office:smarttags" w:element="metricconverter">
        <w:smartTagPr>
          <w:attr w:name="ProductID" w:val="3.6 km/h"/>
        </w:smartTagPr>
        <w:r w:rsidRPr="00A8178A">
          <w:rPr>
            <w:rFonts w:ascii="Times New Roman" w:eastAsia="Times New Roman" w:hAnsi="Times New Roman" w:cs="Times New Roman"/>
            <w:sz w:val="24"/>
            <w:szCs w:val="24"/>
          </w:rPr>
          <w:t>3.6 km/h</w:t>
        </w:r>
      </w:smartTag>
      <w:r w:rsidRPr="00A8178A">
        <w:rPr>
          <w:rFonts w:ascii="Times New Roman" w:eastAsia="Times New Roman" w:hAnsi="Times New Roman" w:cs="Times New Roman"/>
          <w:sz w:val="24"/>
          <w:szCs w:val="24"/>
        </w:rPr>
        <w:t>).</w:t>
      </w:r>
    </w:p>
    <w:p w14:paraId="291935EB" w14:textId="77777777" w:rsidR="00A8178A" w:rsidRPr="00A8178A" w:rsidRDefault="00A8178A" w:rsidP="00A8178A">
      <w:pPr>
        <w:spacing w:after="0" w:line="240" w:lineRule="atLeast"/>
        <w:jc w:val="both"/>
        <w:rPr>
          <w:rFonts w:ascii="Times New Roman" w:eastAsia="Times New Roman" w:hAnsi="Times New Roman" w:cs="Times New Roman"/>
          <w:sz w:val="24"/>
          <w:szCs w:val="24"/>
        </w:rPr>
      </w:pPr>
    </w:p>
    <w:p w14:paraId="47363FB4" w14:textId="77777777" w:rsidR="00A8178A" w:rsidRPr="00A8178A" w:rsidRDefault="00A8178A" w:rsidP="00A8178A">
      <w:pPr>
        <w:spacing w:after="0" w:line="240" w:lineRule="atLeast"/>
        <w:jc w:val="both"/>
        <w:rPr>
          <w:rFonts w:ascii="Times New Roman" w:eastAsia="Times New Roman" w:hAnsi="Times New Roman" w:cs="Times New Roman"/>
          <w:sz w:val="24"/>
          <w:szCs w:val="24"/>
        </w:rPr>
      </w:pPr>
      <w:r w:rsidRPr="00A8178A">
        <w:rPr>
          <w:rFonts w:ascii="Times New Roman" w:eastAsia="Times New Roman" w:hAnsi="Times New Roman" w:cs="Times New Roman"/>
          <w:sz w:val="24"/>
          <w:szCs w:val="24"/>
        </w:rPr>
        <w:t>Ona sadrži od 0 do 12 Bf (bofora) kojima su pridružene odgovarajuće srednje brzine vjetra.</w:t>
      </w:r>
    </w:p>
    <w:p w14:paraId="0736B33C" w14:textId="77777777" w:rsidR="00A8178A" w:rsidRPr="00A8178A" w:rsidRDefault="00A8178A" w:rsidP="00A8178A">
      <w:pPr>
        <w:spacing w:after="0" w:line="240" w:lineRule="atLeast"/>
        <w:jc w:val="both"/>
        <w:rPr>
          <w:rFonts w:ascii="Times New Roman" w:eastAsia="Times New Roman" w:hAnsi="Times New Roman" w:cs="Times New Roman"/>
        </w:rPr>
      </w:pPr>
    </w:p>
    <w:p w14:paraId="5886CC47" w14:textId="77777777" w:rsidR="00A8178A" w:rsidRPr="00A8178A" w:rsidRDefault="00A8178A" w:rsidP="00A8178A">
      <w:pPr>
        <w:spacing w:after="0" w:line="240" w:lineRule="atLeast"/>
        <w:jc w:val="both"/>
        <w:rPr>
          <w:rFonts w:ascii="Times New Roman" w:eastAsia="Times New Roman" w:hAnsi="Times New Roman" w:cs="Times New Roman"/>
        </w:rPr>
      </w:pPr>
      <w:r w:rsidRPr="00A8178A">
        <w:rPr>
          <w:rFonts w:ascii="Times New Roman" w:eastAsia="Times New Roman" w:hAnsi="Times New Roman" w:cs="Times New Roman"/>
        </w:rPr>
        <w:br w:type="page"/>
      </w:r>
    </w:p>
    <w:p w14:paraId="4657A492" w14:textId="77777777" w:rsidR="00A8178A" w:rsidRPr="00A8178A" w:rsidRDefault="00A8178A" w:rsidP="00A8178A">
      <w:pPr>
        <w:spacing w:after="0" w:line="240" w:lineRule="atLeast"/>
        <w:jc w:val="both"/>
        <w:rPr>
          <w:rFonts w:ascii="Times New Roman" w:eastAsia="Times New Roman" w:hAnsi="Times New Roman" w:cs="Times New Roman"/>
          <w:b/>
        </w:rPr>
      </w:pPr>
      <w:r w:rsidRPr="00A8178A">
        <w:rPr>
          <w:rFonts w:ascii="Times New Roman" w:eastAsia="Times New Roman" w:hAnsi="Times New Roman" w:cs="Times New Roman"/>
        </w:rPr>
        <w:lastRenderedPageBreak/>
        <w:t>Tablica 2-1 Beaufortova ljestvica</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160"/>
        <w:gridCol w:w="3141"/>
        <w:gridCol w:w="3447"/>
      </w:tblGrid>
      <w:tr w:rsidR="00A8178A" w:rsidRPr="00A8178A" w14:paraId="49A3BDFB" w14:textId="77777777" w:rsidTr="00A8178A">
        <w:trPr>
          <w:jc w:val="center"/>
        </w:trPr>
        <w:tc>
          <w:tcPr>
            <w:tcW w:w="2160" w:type="dxa"/>
            <w:tcBorders>
              <w:top w:val="double" w:sz="2" w:space="0" w:color="auto"/>
              <w:left w:val="double" w:sz="2" w:space="0" w:color="auto"/>
              <w:bottom w:val="double" w:sz="2" w:space="0" w:color="auto"/>
              <w:right w:val="double" w:sz="2" w:space="0" w:color="auto"/>
            </w:tcBorders>
            <w:shd w:val="clear" w:color="auto" w:fill="F2F2F2"/>
            <w:vAlign w:val="center"/>
          </w:tcPr>
          <w:p w14:paraId="2B515AA5" w14:textId="77777777" w:rsidR="00A8178A" w:rsidRPr="00A8178A" w:rsidRDefault="00A8178A" w:rsidP="00A8178A">
            <w:pPr>
              <w:spacing w:after="0" w:line="240" w:lineRule="atLeast"/>
              <w:jc w:val="center"/>
              <w:rPr>
                <w:rFonts w:ascii="Times New Roman" w:eastAsia="Calibri" w:hAnsi="Times New Roman" w:cs="Times New Roman"/>
                <w:b/>
                <w:sz w:val="24"/>
                <w:szCs w:val="18"/>
              </w:rPr>
            </w:pPr>
            <w:r w:rsidRPr="00A8178A">
              <w:rPr>
                <w:rFonts w:ascii="Times New Roman" w:eastAsia="Calibri" w:hAnsi="Times New Roman" w:cs="Times New Roman"/>
                <w:b/>
                <w:sz w:val="24"/>
                <w:szCs w:val="18"/>
              </w:rPr>
              <w:t>Beauforti (Bf)</w:t>
            </w:r>
          </w:p>
        </w:tc>
        <w:tc>
          <w:tcPr>
            <w:tcW w:w="3141" w:type="dxa"/>
            <w:tcBorders>
              <w:top w:val="double" w:sz="2" w:space="0" w:color="auto"/>
              <w:left w:val="double" w:sz="2" w:space="0" w:color="auto"/>
              <w:bottom w:val="double" w:sz="2" w:space="0" w:color="auto"/>
              <w:right w:val="double" w:sz="2" w:space="0" w:color="auto"/>
            </w:tcBorders>
            <w:shd w:val="clear" w:color="auto" w:fill="F2F2F2"/>
            <w:vAlign w:val="center"/>
          </w:tcPr>
          <w:p w14:paraId="6B0F2B1B" w14:textId="77777777" w:rsidR="00A8178A" w:rsidRPr="00A8178A" w:rsidRDefault="00A8178A" w:rsidP="00A8178A">
            <w:pPr>
              <w:spacing w:after="0" w:line="240" w:lineRule="atLeast"/>
              <w:jc w:val="center"/>
              <w:rPr>
                <w:rFonts w:ascii="Times New Roman" w:eastAsia="Calibri" w:hAnsi="Times New Roman" w:cs="Times New Roman"/>
                <w:b/>
                <w:sz w:val="24"/>
                <w:szCs w:val="18"/>
              </w:rPr>
            </w:pPr>
            <w:r w:rsidRPr="00A8178A">
              <w:rPr>
                <w:rFonts w:ascii="Times New Roman" w:eastAsia="Calibri" w:hAnsi="Times New Roman" w:cs="Times New Roman"/>
                <w:b/>
                <w:sz w:val="24"/>
                <w:szCs w:val="18"/>
              </w:rPr>
              <w:t>Naziv</w:t>
            </w:r>
          </w:p>
        </w:tc>
        <w:tc>
          <w:tcPr>
            <w:tcW w:w="3447" w:type="dxa"/>
            <w:tcBorders>
              <w:top w:val="double" w:sz="2" w:space="0" w:color="auto"/>
              <w:left w:val="double" w:sz="2" w:space="0" w:color="auto"/>
              <w:bottom w:val="double" w:sz="2" w:space="0" w:color="auto"/>
              <w:right w:val="double" w:sz="2" w:space="0" w:color="auto"/>
            </w:tcBorders>
            <w:shd w:val="clear" w:color="auto" w:fill="F2F2F2"/>
            <w:vAlign w:val="center"/>
          </w:tcPr>
          <w:p w14:paraId="3FF5895E" w14:textId="77777777" w:rsidR="00A8178A" w:rsidRPr="00A8178A" w:rsidRDefault="00A8178A" w:rsidP="00A8178A">
            <w:pPr>
              <w:spacing w:after="0" w:line="240" w:lineRule="atLeast"/>
              <w:jc w:val="center"/>
              <w:rPr>
                <w:rFonts w:ascii="Times New Roman" w:eastAsia="Calibri" w:hAnsi="Times New Roman" w:cs="Times New Roman"/>
                <w:b/>
                <w:sz w:val="24"/>
                <w:szCs w:val="18"/>
              </w:rPr>
            </w:pPr>
            <w:r w:rsidRPr="00A8178A">
              <w:rPr>
                <w:rFonts w:ascii="Times New Roman" w:eastAsia="Calibri" w:hAnsi="Times New Roman" w:cs="Times New Roman"/>
                <w:b/>
                <w:sz w:val="24"/>
                <w:szCs w:val="18"/>
              </w:rPr>
              <w:t>Razred brzine(m/s)</w:t>
            </w:r>
          </w:p>
        </w:tc>
      </w:tr>
      <w:tr w:rsidR="00A8178A" w:rsidRPr="00A8178A" w14:paraId="0E51D088" w14:textId="77777777" w:rsidTr="00A8178A">
        <w:trPr>
          <w:jc w:val="center"/>
        </w:trPr>
        <w:tc>
          <w:tcPr>
            <w:tcW w:w="2160" w:type="dxa"/>
            <w:tcBorders>
              <w:top w:val="double" w:sz="2" w:space="0" w:color="auto"/>
              <w:left w:val="double" w:sz="2" w:space="0" w:color="auto"/>
              <w:bottom w:val="single" w:sz="6" w:space="0" w:color="auto"/>
              <w:right w:val="double" w:sz="2" w:space="0" w:color="auto"/>
            </w:tcBorders>
            <w:vAlign w:val="center"/>
          </w:tcPr>
          <w:p w14:paraId="29BC1011" w14:textId="77777777" w:rsidR="00A8178A" w:rsidRPr="00A8178A" w:rsidRDefault="00A8178A" w:rsidP="00A8178A">
            <w:pPr>
              <w:spacing w:after="0" w:line="240" w:lineRule="atLeast"/>
              <w:jc w:val="center"/>
              <w:rPr>
                <w:rFonts w:ascii="Times New Roman" w:eastAsia="Calibri" w:hAnsi="Times New Roman" w:cs="Times New Roman"/>
                <w:b/>
                <w:sz w:val="24"/>
                <w:szCs w:val="18"/>
              </w:rPr>
            </w:pPr>
            <w:r w:rsidRPr="00A8178A">
              <w:rPr>
                <w:rFonts w:ascii="Times New Roman" w:eastAsia="Calibri" w:hAnsi="Times New Roman" w:cs="Times New Roman"/>
                <w:b/>
                <w:sz w:val="24"/>
                <w:szCs w:val="18"/>
              </w:rPr>
              <w:t>0</w:t>
            </w:r>
          </w:p>
        </w:tc>
        <w:tc>
          <w:tcPr>
            <w:tcW w:w="3141" w:type="dxa"/>
            <w:tcBorders>
              <w:top w:val="double" w:sz="2" w:space="0" w:color="auto"/>
              <w:left w:val="double" w:sz="2" w:space="0" w:color="auto"/>
              <w:bottom w:val="single" w:sz="6" w:space="0" w:color="auto"/>
              <w:right w:val="double" w:sz="2" w:space="0" w:color="auto"/>
            </w:tcBorders>
            <w:vAlign w:val="center"/>
          </w:tcPr>
          <w:p w14:paraId="2EC11366" w14:textId="77777777" w:rsidR="00A8178A" w:rsidRPr="00A8178A" w:rsidRDefault="00A8178A" w:rsidP="00A8178A">
            <w:pPr>
              <w:spacing w:after="0" w:line="240" w:lineRule="atLeast"/>
              <w:ind w:left="376"/>
              <w:rPr>
                <w:rFonts w:ascii="Times New Roman" w:eastAsia="Calibri" w:hAnsi="Times New Roman" w:cs="Times New Roman"/>
                <w:sz w:val="24"/>
                <w:szCs w:val="18"/>
              </w:rPr>
            </w:pPr>
            <w:r w:rsidRPr="00A8178A">
              <w:rPr>
                <w:rFonts w:ascii="Times New Roman" w:eastAsia="Calibri" w:hAnsi="Times New Roman" w:cs="Times New Roman"/>
                <w:sz w:val="24"/>
                <w:szCs w:val="18"/>
              </w:rPr>
              <w:t>tišina</w:t>
            </w:r>
          </w:p>
        </w:tc>
        <w:tc>
          <w:tcPr>
            <w:tcW w:w="3447" w:type="dxa"/>
            <w:tcBorders>
              <w:top w:val="double" w:sz="2" w:space="0" w:color="auto"/>
              <w:left w:val="double" w:sz="2" w:space="0" w:color="auto"/>
              <w:bottom w:val="single" w:sz="6" w:space="0" w:color="auto"/>
              <w:right w:val="double" w:sz="2" w:space="0" w:color="auto"/>
            </w:tcBorders>
            <w:vAlign w:val="center"/>
          </w:tcPr>
          <w:p w14:paraId="401204E0" w14:textId="77777777" w:rsidR="00A8178A" w:rsidRPr="00A8178A" w:rsidRDefault="00A8178A" w:rsidP="00A8178A">
            <w:pPr>
              <w:spacing w:after="0" w:line="240" w:lineRule="atLeast"/>
              <w:jc w:val="center"/>
              <w:rPr>
                <w:rFonts w:ascii="Times New Roman" w:eastAsia="Calibri" w:hAnsi="Times New Roman" w:cs="Times New Roman"/>
                <w:sz w:val="24"/>
                <w:szCs w:val="18"/>
              </w:rPr>
            </w:pPr>
            <w:r w:rsidRPr="00A8178A">
              <w:rPr>
                <w:rFonts w:ascii="Times New Roman" w:eastAsia="Calibri" w:hAnsi="Times New Roman" w:cs="Times New Roman"/>
                <w:sz w:val="24"/>
                <w:szCs w:val="18"/>
              </w:rPr>
              <w:t>0.0-0.2</w:t>
            </w:r>
          </w:p>
        </w:tc>
      </w:tr>
      <w:tr w:rsidR="00A8178A" w:rsidRPr="00A8178A" w14:paraId="5938A725" w14:textId="77777777" w:rsidTr="00A8178A">
        <w:trPr>
          <w:jc w:val="center"/>
        </w:trPr>
        <w:tc>
          <w:tcPr>
            <w:tcW w:w="2160" w:type="dxa"/>
            <w:tcBorders>
              <w:top w:val="single" w:sz="6" w:space="0" w:color="auto"/>
              <w:left w:val="double" w:sz="2" w:space="0" w:color="auto"/>
              <w:bottom w:val="single" w:sz="6" w:space="0" w:color="auto"/>
              <w:right w:val="double" w:sz="2" w:space="0" w:color="auto"/>
            </w:tcBorders>
            <w:vAlign w:val="center"/>
          </w:tcPr>
          <w:p w14:paraId="73B9ABFF" w14:textId="77777777" w:rsidR="00A8178A" w:rsidRPr="00A8178A" w:rsidRDefault="00A8178A" w:rsidP="00A8178A">
            <w:pPr>
              <w:spacing w:after="0" w:line="240" w:lineRule="atLeast"/>
              <w:jc w:val="center"/>
              <w:rPr>
                <w:rFonts w:ascii="Times New Roman" w:eastAsia="Calibri" w:hAnsi="Times New Roman" w:cs="Times New Roman"/>
                <w:b/>
                <w:sz w:val="24"/>
                <w:szCs w:val="18"/>
              </w:rPr>
            </w:pPr>
            <w:r w:rsidRPr="00A8178A">
              <w:rPr>
                <w:rFonts w:ascii="Times New Roman" w:eastAsia="Calibri" w:hAnsi="Times New Roman" w:cs="Times New Roman"/>
                <w:b/>
                <w:sz w:val="24"/>
                <w:szCs w:val="18"/>
              </w:rPr>
              <w:t>1</w:t>
            </w:r>
          </w:p>
        </w:tc>
        <w:tc>
          <w:tcPr>
            <w:tcW w:w="3141" w:type="dxa"/>
            <w:tcBorders>
              <w:top w:val="single" w:sz="6" w:space="0" w:color="auto"/>
              <w:left w:val="double" w:sz="2" w:space="0" w:color="auto"/>
              <w:bottom w:val="single" w:sz="6" w:space="0" w:color="auto"/>
              <w:right w:val="double" w:sz="2" w:space="0" w:color="auto"/>
            </w:tcBorders>
            <w:vAlign w:val="center"/>
          </w:tcPr>
          <w:p w14:paraId="3508577D" w14:textId="77777777" w:rsidR="00A8178A" w:rsidRPr="00A8178A" w:rsidRDefault="00A8178A" w:rsidP="00A8178A">
            <w:pPr>
              <w:spacing w:after="0" w:line="240" w:lineRule="atLeast"/>
              <w:ind w:left="376"/>
              <w:rPr>
                <w:rFonts w:ascii="Times New Roman" w:eastAsia="Calibri" w:hAnsi="Times New Roman" w:cs="Times New Roman"/>
                <w:sz w:val="24"/>
                <w:szCs w:val="18"/>
              </w:rPr>
            </w:pPr>
            <w:r w:rsidRPr="00A8178A">
              <w:rPr>
                <w:rFonts w:ascii="Times New Roman" w:eastAsia="Calibri" w:hAnsi="Times New Roman" w:cs="Times New Roman"/>
                <w:sz w:val="24"/>
                <w:szCs w:val="18"/>
              </w:rPr>
              <w:t>lagan povjetarac</w:t>
            </w:r>
          </w:p>
        </w:tc>
        <w:tc>
          <w:tcPr>
            <w:tcW w:w="3447" w:type="dxa"/>
            <w:tcBorders>
              <w:top w:val="single" w:sz="6" w:space="0" w:color="auto"/>
              <w:left w:val="double" w:sz="2" w:space="0" w:color="auto"/>
              <w:bottom w:val="single" w:sz="6" w:space="0" w:color="auto"/>
              <w:right w:val="double" w:sz="2" w:space="0" w:color="auto"/>
            </w:tcBorders>
            <w:vAlign w:val="center"/>
          </w:tcPr>
          <w:p w14:paraId="1C112802" w14:textId="77777777" w:rsidR="00A8178A" w:rsidRPr="00A8178A" w:rsidRDefault="00A8178A" w:rsidP="00A8178A">
            <w:pPr>
              <w:spacing w:after="0" w:line="240" w:lineRule="atLeast"/>
              <w:jc w:val="center"/>
              <w:rPr>
                <w:rFonts w:ascii="Times New Roman" w:eastAsia="Calibri" w:hAnsi="Times New Roman" w:cs="Times New Roman"/>
                <w:sz w:val="24"/>
                <w:szCs w:val="18"/>
              </w:rPr>
            </w:pPr>
            <w:r w:rsidRPr="00A8178A">
              <w:rPr>
                <w:rFonts w:ascii="Times New Roman" w:eastAsia="Calibri" w:hAnsi="Times New Roman" w:cs="Times New Roman"/>
                <w:sz w:val="24"/>
                <w:szCs w:val="18"/>
              </w:rPr>
              <w:t>0.3-1.5</w:t>
            </w:r>
          </w:p>
        </w:tc>
      </w:tr>
      <w:tr w:rsidR="00A8178A" w:rsidRPr="00A8178A" w14:paraId="6849A049" w14:textId="77777777" w:rsidTr="00A8178A">
        <w:trPr>
          <w:jc w:val="center"/>
        </w:trPr>
        <w:tc>
          <w:tcPr>
            <w:tcW w:w="2160" w:type="dxa"/>
            <w:tcBorders>
              <w:top w:val="single" w:sz="6" w:space="0" w:color="auto"/>
              <w:left w:val="double" w:sz="2" w:space="0" w:color="auto"/>
              <w:bottom w:val="single" w:sz="6" w:space="0" w:color="auto"/>
              <w:right w:val="double" w:sz="2" w:space="0" w:color="auto"/>
            </w:tcBorders>
            <w:vAlign w:val="center"/>
          </w:tcPr>
          <w:p w14:paraId="6D712F26" w14:textId="77777777" w:rsidR="00A8178A" w:rsidRPr="00A8178A" w:rsidRDefault="00A8178A" w:rsidP="00A8178A">
            <w:pPr>
              <w:spacing w:after="0" w:line="240" w:lineRule="atLeast"/>
              <w:jc w:val="center"/>
              <w:rPr>
                <w:rFonts w:ascii="Times New Roman" w:eastAsia="Calibri" w:hAnsi="Times New Roman" w:cs="Times New Roman"/>
                <w:b/>
                <w:sz w:val="24"/>
                <w:szCs w:val="18"/>
              </w:rPr>
            </w:pPr>
            <w:r w:rsidRPr="00A8178A">
              <w:rPr>
                <w:rFonts w:ascii="Times New Roman" w:eastAsia="Calibri" w:hAnsi="Times New Roman" w:cs="Times New Roman"/>
                <w:b/>
                <w:sz w:val="24"/>
                <w:szCs w:val="18"/>
              </w:rPr>
              <w:t>2</w:t>
            </w:r>
          </w:p>
        </w:tc>
        <w:tc>
          <w:tcPr>
            <w:tcW w:w="3141" w:type="dxa"/>
            <w:tcBorders>
              <w:top w:val="single" w:sz="6" w:space="0" w:color="auto"/>
              <w:left w:val="double" w:sz="2" w:space="0" w:color="auto"/>
              <w:bottom w:val="single" w:sz="6" w:space="0" w:color="auto"/>
              <w:right w:val="double" w:sz="2" w:space="0" w:color="auto"/>
            </w:tcBorders>
            <w:vAlign w:val="center"/>
          </w:tcPr>
          <w:p w14:paraId="2A2AB68C" w14:textId="77777777" w:rsidR="00A8178A" w:rsidRPr="00A8178A" w:rsidRDefault="00A8178A" w:rsidP="00A8178A">
            <w:pPr>
              <w:spacing w:after="0" w:line="240" w:lineRule="atLeast"/>
              <w:ind w:left="376"/>
              <w:rPr>
                <w:rFonts w:ascii="Times New Roman" w:eastAsia="Calibri" w:hAnsi="Times New Roman" w:cs="Times New Roman"/>
                <w:sz w:val="24"/>
                <w:szCs w:val="18"/>
              </w:rPr>
            </w:pPr>
            <w:r w:rsidRPr="00A8178A">
              <w:rPr>
                <w:rFonts w:ascii="Times New Roman" w:eastAsia="Calibri" w:hAnsi="Times New Roman" w:cs="Times New Roman"/>
                <w:sz w:val="24"/>
                <w:szCs w:val="18"/>
              </w:rPr>
              <w:t>povjetarac</w:t>
            </w:r>
          </w:p>
        </w:tc>
        <w:tc>
          <w:tcPr>
            <w:tcW w:w="3447" w:type="dxa"/>
            <w:tcBorders>
              <w:top w:val="single" w:sz="6" w:space="0" w:color="auto"/>
              <w:left w:val="double" w:sz="2" w:space="0" w:color="auto"/>
              <w:bottom w:val="single" w:sz="6" w:space="0" w:color="auto"/>
              <w:right w:val="double" w:sz="2" w:space="0" w:color="auto"/>
            </w:tcBorders>
            <w:vAlign w:val="center"/>
          </w:tcPr>
          <w:p w14:paraId="43A9E882" w14:textId="77777777" w:rsidR="00A8178A" w:rsidRPr="00A8178A" w:rsidRDefault="00A8178A" w:rsidP="00A8178A">
            <w:pPr>
              <w:spacing w:after="0" w:line="240" w:lineRule="atLeast"/>
              <w:jc w:val="center"/>
              <w:rPr>
                <w:rFonts w:ascii="Times New Roman" w:eastAsia="Calibri" w:hAnsi="Times New Roman" w:cs="Times New Roman"/>
                <w:sz w:val="24"/>
                <w:szCs w:val="18"/>
              </w:rPr>
            </w:pPr>
            <w:r w:rsidRPr="00A8178A">
              <w:rPr>
                <w:rFonts w:ascii="Times New Roman" w:eastAsia="Calibri" w:hAnsi="Times New Roman" w:cs="Times New Roman"/>
                <w:sz w:val="24"/>
                <w:szCs w:val="18"/>
              </w:rPr>
              <w:t>1.6-3.3</w:t>
            </w:r>
          </w:p>
        </w:tc>
      </w:tr>
      <w:tr w:rsidR="00A8178A" w:rsidRPr="00A8178A" w14:paraId="42438D72" w14:textId="77777777" w:rsidTr="00A8178A">
        <w:trPr>
          <w:jc w:val="center"/>
        </w:trPr>
        <w:tc>
          <w:tcPr>
            <w:tcW w:w="2160" w:type="dxa"/>
            <w:tcBorders>
              <w:top w:val="single" w:sz="6" w:space="0" w:color="auto"/>
              <w:left w:val="double" w:sz="2" w:space="0" w:color="auto"/>
              <w:bottom w:val="single" w:sz="6" w:space="0" w:color="auto"/>
              <w:right w:val="double" w:sz="2" w:space="0" w:color="auto"/>
            </w:tcBorders>
            <w:vAlign w:val="center"/>
          </w:tcPr>
          <w:p w14:paraId="6B970149" w14:textId="77777777" w:rsidR="00A8178A" w:rsidRPr="00A8178A" w:rsidRDefault="00A8178A" w:rsidP="00A8178A">
            <w:pPr>
              <w:spacing w:after="0" w:line="240" w:lineRule="atLeast"/>
              <w:jc w:val="center"/>
              <w:rPr>
                <w:rFonts w:ascii="Times New Roman" w:eastAsia="Calibri" w:hAnsi="Times New Roman" w:cs="Times New Roman"/>
                <w:b/>
                <w:sz w:val="24"/>
                <w:szCs w:val="18"/>
              </w:rPr>
            </w:pPr>
            <w:r w:rsidRPr="00A8178A">
              <w:rPr>
                <w:rFonts w:ascii="Times New Roman" w:eastAsia="Calibri" w:hAnsi="Times New Roman" w:cs="Times New Roman"/>
                <w:b/>
                <w:sz w:val="24"/>
                <w:szCs w:val="18"/>
              </w:rPr>
              <w:t>3</w:t>
            </w:r>
          </w:p>
        </w:tc>
        <w:tc>
          <w:tcPr>
            <w:tcW w:w="3141" w:type="dxa"/>
            <w:tcBorders>
              <w:top w:val="single" w:sz="6" w:space="0" w:color="auto"/>
              <w:left w:val="double" w:sz="2" w:space="0" w:color="auto"/>
              <w:bottom w:val="single" w:sz="6" w:space="0" w:color="auto"/>
              <w:right w:val="double" w:sz="2" w:space="0" w:color="auto"/>
            </w:tcBorders>
            <w:vAlign w:val="center"/>
          </w:tcPr>
          <w:p w14:paraId="1B193586" w14:textId="77777777" w:rsidR="00A8178A" w:rsidRPr="00A8178A" w:rsidRDefault="00A8178A" w:rsidP="00A8178A">
            <w:pPr>
              <w:spacing w:after="0" w:line="240" w:lineRule="atLeast"/>
              <w:ind w:left="376"/>
              <w:rPr>
                <w:rFonts w:ascii="Times New Roman" w:eastAsia="Calibri" w:hAnsi="Times New Roman" w:cs="Times New Roman"/>
                <w:sz w:val="24"/>
                <w:szCs w:val="18"/>
              </w:rPr>
            </w:pPr>
            <w:r w:rsidRPr="00A8178A">
              <w:rPr>
                <w:rFonts w:ascii="Times New Roman" w:eastAsia="Calibri" w:hAnsi="Times New Roman" w:cs="Times New Roman"/>
                <w:sz w:val="24"/>
                <w:szCs w:val="18"/>
              </w:rPr>
              <w:t>slab vjetar</w:t>
            </w:r>
          </w:p>
        </w:tc>
        <w:tc>
          <w:tcPr>
            <w:tcW w:w="3447" w:type="dxa"/>
            <w:tcBorders>
              <w:top w:val="single" w:sz="6" w:space="0" w:color="auto"/>
              <w:left w:val="double" w:sz="2" w:space="0" w:color="auto"/>
              <w:bottom w:val="single" w:sz="6" w:space="0" w:color="auto"/>
              <w:right w:val="double" w:sz="2" w:space="0" w:color="auto"/>
            </w:tcBorders>
            <w:vAlign w:val="center"/>
          </w:tcPr>
          <w:p w14:paraId="31270DA7" w14:textId="77777777" w:rsidR="00A8178A" w:rsidRPr="00A8178A" w:rsidRDefault="00A8178A" w:rsidP="00A8178A">
            <w:pPr>
              <w:spacing w:after="0" w:line="240" w:lineRule="atLeast"/>
              <w:jc w:val="center"/>
              <w:rPr>
                <w:rFonts w:ascii="Times New Roman" w:eastAsia="Calibri" w:hAnsi="Times New Roman" w:cs="Times New Roman"/>
                <w:sz w:val="24"/>
                <w:szCs w:val="18"/>
              </w:rPr>
            </w:pPr>
            <w:r w:rsidRPr="00A8178A">
              <w:rPr>
                <w:rFonts w:ascii="Times New Roman" w:eastAsia="Calibri" w:hAnsi="Times New Roman" w:cs="Times New Roman"/>
                <w:sz w:val="24"/>
                <w:szCs w:val="18"/>
              </w:rPr>
              <w:t>3.4-5.4</w:t>
            </w:r>
          </w:p>
        </w:tc>
      </w:tr>
      <w:tr w:rsidR="00A8178A" w:rsidRPr="00A8178A" w14:paraId="62607D7F" w14:textId="77777777" w:rsidTr="00A8178A">
        <w:trPr>
          <w:jc w:val="center"/>
        </w:trPr>
        <w:tc>
          <w:tcPr>
            <w:tcW w:w="2160" w:type="dxa"/>
            <w:tcBorders>
              <w:top w:val="single" w:sz="6" w:space="0" w:color="auto"/>
              <w:left w:val="double" w:sz="2" w:space="0" w:color="auto"/>
              <w:bottom w:val="single" w:sz="6" w:space="0" w:color="auto"/>
              <w:right w:val="double" w:sz="2" w:space="0" w:color="auto"/>
            </w:tcBorders>
            <w:vAlign w:val="center"/>
          </w:tcPr>
          <w:p w14:paraId="349616B9" w14:textId="77777777" w:rsidR="00A8178A" w:rsidRPr="00A8178A" w:rsidRDefault="00A8178A" w:rsidP="00A8178A">
            <w:pPr>
              <w:spacing w:after="0" w:line="240" w:lineRule="atLeast"/>
              <w:jc w:val="center"/>
              <w:rPr>
                <w:rFonts w:ascii="Times New Roman" w:eastAsia="Calibri" w:hAnsi="Times New Roman" w:cs="Times New Roman"/>
                <w:b/>
                <w:sz w:val="24"/>
                <w:szCs w:val="18"/>
              </w:rPr>
            </w:pPr>
            <w:r w:rsidRPr="00A8178A">
              <w:rPr>
                <w:rFonts w:ascii="Times New Roman" w:eastAsia="Calibri" w:hAnsi="Times New Roman" w:cs="Times New Roman"/>
                <w:b/>
                <w:sz w:val="24"/>
                <w:szCs w:val="18"/>
              </w:rPr>
              <w:t>4</w:t>
            </w:r>
          </w:p>
        </w:tc>
        <w:tc>
          <w:tcPr>
            <w:tcW w:w="3141" w:type="dxa"/>
            <w:tcBorders>
              <w:top w:val="single" w:sz="6" w:space="0" w:color="auto"/>
              <w:left w:val="double" w:sz="2" w:space="0" w:color="auto"/>
              <w:bottom w:val="single" w:sz="6" w:space="0" w:color="auto"/>
              <w:right w:val="double" w:sz="2" w:space="0" w:color="auto"/>
            </w:tcBorders>
            <w:vAlign w:val="center"/>
          </w:tcPr>
          <w:p w14:paraId="7CF2758B" w14:textId="77777777" w:rsidR="00A8178A" w:rsidRPr="00A8178A" w:rsidRDefault="00A8178A" w:rsidP="00A8178A">
            <w:pPr>
              <w:spacing w:after="0" w:line="240" w:lineRule="atLeast"/>
              <w:ind w:left="376"/>
              <w:rPr>
                <w:rFonts w:ascii="Times New Roman" w:eastAsia="Calibri" w:hAnsi="Times New Roman" w:cs="Times New Roman"/>
                <w:sz w:val="24"/>
                <w:szCs w:val="18"/>
              </w:rPr>
            </w:pPr>
            <w:r w:rsidRPr="00A8178A">
              <w:rPr>
                <w:rFonts w:ascii="Times New Roman" w:eastAsia="Calibri" w:hAnsi="Times New Roman" w:cs="Times New Roman"/>
                <w:sz w:val="24"/>
                <w:szCs w:val="18"/>
              </w:rPr>
              <w:t>umjeren vjetar</w:t>
            </w:r>
          </w:p>
        </w:tc>
        <w:tc>
          <w:tcPr>
            <w:tcW w:w="3447" w:type="dxa"/>
            <w:tcBorders>
              <w:top w:val="single" w:sz="6" w:space="0" w:color="auto"/>
              <w:left w:val="double" w:sz="2" w:space="0" w:color="auto"/>
              <w:bottom w:val="single" w:sz="6" w:space="0" w:color="auto"/>
              <w:right w:val="double" w:sz="2" w:space="0" w:color="auto"/>
            </w:tcBorders>
            <w:vAlign w:val="center"/>
          </w:tcPr>
          <w:p w14:paraId="7C945A7E" w14:textId="77777777" w:rsidR="00A8178A" w:rsidRPr="00A8178A" w:rsidRDefault="00A8178A" w:rsidP="00A8178A">
            <w:pPr>
              <w:spacing w:after="0" w:line="240" w:lineRule="atLeast"/>
              <w:jc w:val="center"/>
              <w:rPr>
                <w:rFonts w:ascii="Times New Roman" w:eastAsia="Calibri" w:hAnsi="Times New Roman" w:cs="Times New Roman"/>
                <w:sz w:val="24"/>
                <w:szCs w:val="18"/>
              </w:rPr>
            </w:pPr>
            <w:r w:rsidRPr="00A8178A">
              <w:rPr>
                <w:rFonts w:ascii="Times New Roman" w:eastAsia="Calibri" w:hAnsi="Times New Roman" w:cs="Times New Roman"/>
                <w:sz w:val="24"/>
                <w:szCs w:val="18"/>
              </w:rPr>
              <w:t>5.5-7.9</w:t>
            </w:r>
          </w:p>
        </w:tc>
      </w:tr>
      <w:tr w:rsidR="00A8178A" w:rsidRPr="00A8178A" w14:paraId="77C6A160" w14:textId="77777777" w:rsidTr="00A8178A">
        <w:trPr>
          <w:jc w:val="center"/>
        </w:trPr>
        <w:tc>
          <w:tcPr>
            <w:tcW w:w="2160" w:type="dxa"/>
            <w:tcBorders>
              <w:top w:val="single" w:sz="6" w:space="0" w:color="auto"/>
              <w:left w:val="double" w:sz="2" w:space="0" w:color="auto"/>
              <w:bottom w:val="single" w:sz="6" w:space="0" w:color="auto"/>
              <w:right w:val="double" w:sz="2" w:space="0" w:color="auto"/>
            </w:tcBorders>
            <w:vAlign w:val="center"/>
          </w:tcPr>
          <w:p w14:paraId="2ABB565E" w14:textId="77777777" w:rsidR="00A8178A" w:rsidRPr="00A8178A" w:rsidRDefault="00A8178A" w:rsidP="00A8178A">
            <w:pPr>
              <w:spacing w:after="0" w:line="240" w:lineRule="atLeast"/>
              <w:jc w:val="center"/>
              <w:rPr>
                <w:rFonts w:ascii="Times New Roman" w:eastAsia="Calibri" w:hAnsi="Times New Roman" w:cs="Times New Roman"/>
                <w:b/>
                <w:sz w:val="24"/>
                <w:szCs w:val="18"/>
              </w:rPr>
            </w:pPr>
            <w:r w:rsidRPr="00A8178A">
              <w:rPr>
                <w:rFonts w:ascii="Times New Roman" w:eastAsia="Calibri" w:hAnsi="Times New Roman" w:cs="Times New Roman"/>
                <w:b/>
                <w:sz w:val="24"/>
                <w:szCs w:val="18"/>
              </w:rPr>
              <w:t>5</w:t>
            </w:r>
          </w:p>
        </w:tc>
        <w:tc>
          <w:tcPr>
            <w:tcW w:w="3141" w:type="dxa"/>
            <w:tcBorders>
              <w:top w:val="single" w:sz="6" w:space="0" w:color="auto"/>
              <w:left w:val="double" w:sz="2" w:space="0" w:color="auto"/>
              <w:bottom w:val="single" w:sz="6" w:space="0" w:color="auto"/>
              <w:right w:val="double" w:sz="2" w:space="0" w:color="auto"/>
            </w:tcBorders>
            <w:vAlign w:val="center"/>
          </w:tcPr>
          <w:p w14:paraId="6FED16D5" w14:textId="77777777" w:rsidR="00A8178A" w:rsidRPr="00A8178A" w:rsidRDefault="00A8178A" w:rsidP="00A8178A">
            <w:pPr>
              <w:spacing w:after="0" w:line="240" w:lineRule="atLeast"/>
              <w:ind w:left="376"/>
              <w:rPr>
                <w:rFonts w:ascii="Times New Roman" w:eastAsia="Calibri" w:hAnsi="Times New Roman" w:cs="Times New Roman"/>
                <w:sz w:val="24"/>
                <w:szCs w:val="18"/>
              </w:rPr>
            </w:pPr>
            <w:r w:rsidRPr="00A8178A">
              <w:rPr>
                <w:rFonts w:ascii="Times New Roman" w:eastAsia="Calibri" w:hAnsi="Times New Roman" w:cs="Times New Roman"/>
                <w:sz w:val="24"/>
                <w:szCs w:val="18"/>
              </w:rPr>
              <w:t>umjereno jak vjetar</w:t>
            </w:r>
          </w:p>
        </w:tc>
        <w:tc>
          <w:tcPr>
            <w:tcW w:w="3447" w:type="dxa"/>
            <w:tcBorders>
              <w:top w:val="single" w:sz="6" w:space="0" w:color="auto"/>
              <w:left w:val="double" w:sz="2" w:space="0" w:color="auto"/>
              <w:bottom w:val="single" w:sz="6" w:space="0" w:color="auto"/>
              <w:right w:val="double" w:sz="2" w:space="0" w:color="auto"/>
            </w:tcBorders>
            <w:vAlign w:val="center"/>
          </w:tcPr>
          <w:p w14:paraId="7591DC8A" w14:textId="77777777" w:rsidR="00A8178A" w:rsidRPr="00A8178A" w:rsidRDefault="00A8178A" w:rsidP="00A8178A">
            <w:pPr>
              <w:spacing w:after="0" w:line="240" w:lineRule="atLeast"/>
              <w:jc w:val="center"/>
              <w:rPr>
                <w:rFonts w:ascii="Times New Roman" w:eastAsia="Calibri" w:hAnsi="Times New Roman" w:cs="Times New Roman"/>
                <w:sz w:val="24"/>
                <w:szCs w:val="18"/>
              </w:rPr>
            </w:pPr>
            <w:r w:rsidRPr="00A8178A">
              <w:rPr>
                <w:rFonts w:ascii="Times New Roman" w:eastAsia="Calibri" w:hAnsi="Times New Roman" w:cs="Times New Roman"/>
                <w:sz w:val="24"/>
                <w:szCs w:val="18"/>
              </w:rPr>
              <w:t>8.0-10.7</w:t>
            </w:r>
          </w:p>
        </w:tc>
      </w:tr>
      <w:tr w:rsidR="00A8178A" w:rsidRPr="00A8178A" w14:paraId="37F2B7B0" w14:textId="77777777" w:rsidTr="00A8178A">
        <w:trPr>
          <w:jc w:val="center"/>
        </w:trPr>
        <w:tc>
          <w:tcPr>
            <w:tcW w:w="2160" w:type="dxa"/>
            <w:tcBorders>
              <w:top w:val="single" w:sz="6" w:space="0" w:color="auto"/>
              <w:left w:val="double" w:sz="2" w:space="0" w:color="auto"/>
              <w:bottom w:val="single" w:sz="6" w:space="0" w:color="auto"/>
              <w:right w:val="double" w:sz="2" w:space="0" w:color="auto"/>
            </w:tcBorders>
            <w:vAlign w:val="center"/>
          </w:tcPr>
          <w:p w14:paraId="1A29DAD6" w14:textId="77777777" w:rsidR="00A8178A" w:rsidRPr="00A8178A" w:rsidRDefault="00A8178A" w:rsidP="00A8178A">
            <w:pPr>
              <w:spacing w:after="0" w:line="240" w:lineRule="atLeast"/>
              <w:jc w:val="center"/>
              <w:rPr>
                <w:rFonts w:ascii="Times New Roman" w:eastAsia="Calibri" w:hAnsi="Times New Roman" w:cs="Times New Roman"/>
                <w:b/>
                <w:sz w:val="24"/>
                <w:szCs w:val="18"/>
              </w:rPr>
            </w:pPr>
            <w:r w:rsidRPr="00A8178A">
              <w:rPr>
                <w:rFonts w:ascii="Times New Roman" w:eastAsia="Calibri" w:hAnsi="Times New Roman" w:cs="Times New Roman"/>
                <w:b/>
                <w:sz w:val="24"/>
                <w:szCs w:val="18"/>
              </w:rPr>
              <w:t>6</w:t>
            </w:r>
          </w:p>
        </w:tc>
        <w:tc>
          <w:tcPr>
            <w:tcW w:w="3141" w:type="dxa"/>
            <w:tcBorders>
              <w:top w:val="single" w:sz="6" w:space="0" w:color="auto"/>
              <w:left w:val="double" w:sz="2" w:space="0" w:color="auto"/>
              <w:bottom w:val="single" w:sz="6" w:space="0" w:color="auto"/>
              <w:right w:val="double" w:sz="2" w:space="0" w:color="auto"/>
            </w:tcBorders>
            <w:vAlign w:val="center"/>
          </w:tcPr>
          <w:p w14:paraId="52BCFA10" w14:textId="77777777" w:rsidR="00A8178A" w:rsidRPr="00A8178A" w:rsidRDefault="00A8178A" w:rsidP="00A8178A">
            <w:pPr>
              <w:spacing w:after="0" w:line="240" w:lineRule="atLeast"/>
              <w:ind w:left="376"/>
              <w:rPr>
                <w:rFonts w:ascii="Times New Roman" w:eastAsia="Calibri" w:hAnsi="Times New Roman" w:cs="Times New Roman"/>
                <w:sz w:val="24"/>
                <w:szCs w:val="18"/>
              </w:rPr>
            </w:pPr>
            <w:r w:rsidRPr="00A8178A">
              <w:rPr>
                <w:rFonts w:ascii="Times New Roman" w:eastAsia="Calibri" w:hAnsi="Times New Roman" w:cs="Times New Roman"/>
                <w:sz w:val="24"/>
                <w:szCs w:val="18"/>
              </w:rPr>
              <w:t>jak vjetar</w:t>
            </w:r>
          </w:p>
        </w:tc>
        <w:tc>
          <w:tcPr>
            <w:tcW w:w="3447" w:type="dxa"/>
            <w:tcBorders>
              <w:top w:val="single" w:sz="6" w:space="0" w:color="auto"/>
              <w:left w:val="double" w:sz="2" w:space="0" w:color="auto"/>
              <w:bottom w:val="single" w:sz="6" w:space="0" w:color="auto"/>
              <w:right w:val="double" w:sz="2" w:space="0" w:color="auto"/>
            </w:tcBorders>
            <w:vAlign w:val="center"/>
          </w:tcPr>
          <w:p w14:paraId="36D22C1A" w14:textId="77777777" w:rsidR="00A8178A" w:rsidRPr="00A8178A" w:rsidRDefault="00A8178A" w:rsidP="00A8178A">
            <w:pPr>
              <w:spacing w:after="0" w:line="240" w:lineRule="atLeast"/>
              <w:jc w:val="center"/>
              <w:rPr>
                <w:rFonts w:ascii="Times New Roman" w:eastAsia="Calibri" w:hAnsi="Times New Roman" w:cs="Times New Roman"/>
                <w:sz w:val="24"/>
                <w:szCs w:val="18"/>
              </w:rPr>
            </w:pPr>
            <w:r w:rsidRPr="00A8178A">
              <w:rPr>
                <w:rFonts w:ascii="Times New Roman" w:eastAsia="Calibri" w:hAnsi="Times New Roman" w:cs="Times New Roman"/>
                <w:sz w:val="24"/>
                <w:szCs w:val="18"/>
              </w:rPr>
              <w:t>10.8-13.8</w:t>
            </w:r>
          </w:p>
        </w:tc>
      </w:tr>
      <w:tr w:rsidR="00A8178A" w:rsidRPr="00A8178A" w14:paraId="1E541288" w14:textId="77777777" w:rsidTr="00A8178A">
        <w:trPr>
          <w:jc w:val="center"/>
        </w:trPr>
        <w:tc>
          <w:tcPr>
            <w:tcW w:w="2160" w:type="dxa"/>
            <w:tcBorders>
              <w:top w:val="single" w:sz="6" w:space="0" w:color="auto"/>
              <w:left w:val="double" w:sz="2" w:space="0" w:color="auto"/>
              <w:bottom w:val="single" w:sz="6" w:space="0" w:color="auto"/>
              <w:right w:val="double" w:sz="2" w:space="0" w:color="auto"/>
            </w:tcBorders>
            <w:vAlign w:val="center"/>
          </w:tcPr>
          <w:p w14:paraId="757DB765" w14:textId="77777777" w:rsidR="00A8178A" w:rsidRPr="00A8178A" w:rsidRDefault="00A8178A" w:rsidP="00A8178A">
            <w:pPr>
              <w:spacing w:after="0" w:line="240" w:lineRule="atLeast"/>
              <w:jc w:val="center"/>
              <w:rPr>
                <w:rFonts w:ascii="Times New Roman" w:eastAsia="Calibri" w:hAnsi="Times New Roman" w:cs="Times New Roman"/>
                <w:b/>
                <w:sz w:val="24"/>
                <w:szCs w:val="18"/>
              </w:rPr>
            </w:pPr>
            <w:r w:rsidRPr="00A8178A">
              <w:rPr>
                <w:rFonts w:ascii="Times New Roman" w:eastAsia="Calibri" w:hAnsi="Times New Roman" w:cs="Times New Roman"/>
                <w:b/>
                <w:sz w:val="24"/>
                <w:szCs w:val="18"/>
              </w:rPr>
              <w:t>7</w:t>
            </w:r>
          </w:p>
        </w:tc>
        <w:tc>
          <w:tcPr>
            <w:tcW w:w="3141" w:type="dxa"/>
            <w:tcBorders>
              <w:top w:val="single" w:sz="6" w:space="0" w:color="auto"/>
              <w:left w:val="double" w:sz="2" w:space="0" w:color="auto"/>
              <w:bottom w:val="single" w:sz="6" w:space="0" w:color="auto"/>
              <w:right w:val="double" w:sz="2" w:space="0" w:color="auto"/>
            </w:tcBorders>
            <w:vAlign w:val="center"/>
          </w:tcPr>
          <w:p w14:paraId="72F1A370" w14:textId="77777777" w:rsidR="00A8178A" w:rsidRPr="00A8178A" w:rsidRDefault="00A8178A" w:rsidP="00A8178A">
            <w:pPr>
              <w:spacing w:after="0" w:line="240" w:lineRule="atLeast"/>
              <w:ind w:left="376"/>
              <w:rPr>
                <w:rFonts w:ascii="Times New Roman" w:eastAsia="Calibri" w:hAnsi="Times New Roman" w:cs="Times New Roman"/>
                <w:sz w:val="24"/>
                <w:szCs w:val="18"/>
              </w:rPr>
            </w:pPr>
            <w:r w:rsidRPr="00A8178A">
              <w:rPr>
                <w:rFonts w:ascii="Times New Roman" w:eastAsia="Calibri" w:hAnsi="Times New Roman" w:cs="Times New Roman"/>
                <w:sz w:val="24"/>
                <w:szCs w:val="18"/>
              </w:rPr>
              <w:t>vrlo jak vjetar</w:t>
            </w:r>
          </w:p>
        </w:tc>
        <w:tc>
          <w:tcPr>
            <w:tcW w:w="3447" w:type="dxa"/>
            <w:tcBorders>
              <w:top w:val="single" w:sz="6" w:space="0" w:color="auto"/>
              <w:left w:val="double" w:sz="2" w:space="0" w:color="auto"/>
              <w:bottom w:val="single" w:sz="6" w:space="0" w:color="auto"/>
              <w:right w:val="double" w:sz="2" w:space="0" w:color="auto"/>
            </w:tcBorders>
            <w:vAlign w:val="center"/>
          </w:tcPr>
          <w:p w14:paraId="3B17E25E" w14:textId="77777777" w:rsidR="00A8178A" w:rsidRPr="00A8178A" w:rsidRDefault="00A8178A" w:rsidP="00A8178A">
            <w:pPr>
              <w:spacing w:after="0" w:line="240" w:lineRule="atLeast"/>
              <w:jc w:val="center"/>
              <w:rPr>
                <w:rFonts w:ascii="Times New Roman" w:eastAsia="Calibri" w:hAnsi="Times New Roman" w:cs="Times New Roman"/>
                <w:sz w:val="24"/>
                <w:szCs w:val="18"/>
              </w:rPr>
            </w:pPr>
            <w:r w:rsidRPr="00A8178A">
              <w:rPr>
                <w:rFonts w:ascii="Times New Roman" w:eastAsia="Calibri" w:hAnsi="Times New Roman" w:cs="Times New Roman"/>
                <w:sz w:val="24"/>
                <w:szCs w:val="18"/>
              </w:rPr>
              <w:t>13.9-17.1</w:t>
            </w:r>
          </w:p>
        </w:tc>
      </w:tr>
      <w:tr w:rsidR="00A8178A" w:rsidRPr="00A8178A" w14:paraId="1CB52951" w14:textId="77777777" w:rsidTr="00A8178A">
        <w:trPr>
          <w:jc w:val="center"/>
        </w:trPr>
        <w:tc>
          <w:tcPr>
            <w:tcW w:w="2160" w:type="dxa"/>
            <w:tcBorders>
              <w:top w:val="single" w:sz="6" w:space="0" w:color="auto"/>
              <w:left w:val="double" w:sz="2" w:space="0" w:color="auto"/>
              <w:bottom w:val="single" w:sz="6" w:space="0" w:color="auto"/>
              <w:right w:val="double" w:sz="2" w:space="0" w:color="auto"/>
            </w:tcBorders>
            <w:vAlign w:val="center"/>
          </w:tcPr>
          <w:p w14:paraId="1A57B1D7" w14:textId="77777777" w:rsidR="00A8178A" w:rsidRPr="00A8178A" w:rsidRDefault="00A8178A" w:rsidP="00A8178A">
            <w:pPr>
              <w:spacing w:after="0" w:line="240" w:lineRule="atLeast"/>
              <w:jc w:val="center"/>
              <w:rPr>
                <w:rFonts w:ascii="Times New Roman" w:eastAsia="Calibri" w:hAnsi="Times New Roman" w:cs="Times New Roman"/>
                <w:b/>
                <w:sz w:val="24"/>
                <w:szCs w:val="18"/>
              </w:rPr>
            </w:pPr>
            <w:r w:rsidRPr="00A8178A">
              <w:rPr>
                <w:rFonts w:ascii="Times New Roman" w:eastAsia="Calibri" w:hAnsi="Times New Roman" w:cs="Times New Roman"/>
                <w:b/>
                <w:sz w:val="24"/>
                <w:szCs w:val="18"/>
              </w:rPr>
              <w:t>8</w:t>
            </w:r>
          </w:p>
        </w:tc>
        <w:tc>
          <w:tcPr>
            <w:tcW w:w="3141" w:type="dxa"/>
            <w:tcBorders>
              <w:top w:val="single" w:sz="6" w:space="0" w:color="auto"/>
              <w:left w:val="double" w:sz="2" w:space="0" w:color="auto"/>
              <w:bottom w:val="single" w:sz="6" w:space="0" w:color="auto"/>
              <w:right w:val="double" w:sz="2" w:space="0" w:color="auto"/>
            </w:tcBorders>
            <w:vAlign w:val="center"/>
          </w:tcPr>
          <w:p w14:paraId="314E550E" w14:textId="77777777" w:rsidR="00A8178A" w:rsidRPr="00A8178A" w:rsidRDefault="00A8178A" w:rsidP="00A8178A">
            <w:pPr>
              <w:spacing w:after="0" w:line="240" w:lineRule="atLeast"/>
              <w:ind w:left="376"/>
              <w:rPr>
                <w:rFonts w:ascii="Times New Roman" w:eastAsia="Calibri" w:hAnsi="Times New Roman" w:cs="Times New Roman"/>
                <w:sz w:val="24"/>
                <w:szCs w:val="18"/>
              </w:rPr>
            </w:pPr>
            <w:r w:rsidRPr="00A8178A">
              <w:rPr>
                <w:rFonts w:ascii="Times New Roman" w:eastAsia="Calibri" w:hAnsi="Times New Roman" w:cs="Times New Roman"/>
                <w:sz w:val="24"/>
                <w:szCs w:val="18"/>
              </w:rPr>
              <w:t>olujan vjetar</w:t>
            </w:r>
          </w:p>
        </w:tc>
        <w:tc>
          <w:tcPr>
            <w:tcW w:w="3447" w:type="dxa"/>
            <w:tcBorders>
              <w:top w:val="single" w:sz="6" w:space="0" w:color="auto"/>
              <w:left w:val="double" w:sz="2" w:space="0" w:color="auto"/>
              <w:bottom w:val="single" w:sz="6" w:space="0" w:color="auto"/>
              <w:right w:val="double" w:sz="2" w:space="0" w:color="auto"/>
            </w:tcBorders>
            <w:vAlign w:val="center"/>
          </w:tcPr>
          <w:p w14:paraId="2521CCA9" w14:textId="77777777" w:rsidR="00A8178A" w:rsidRPr="00A8178A" w:rsidRDefault="00A8178A" w:rsidP="00A8178A">
            <w:pPr>
              <w:spacing w:after="0" w:line="240" w:lineRule="atLeast"/>
              <w:jc w:val="center"/>
              <w:rPr>
                <w:rFonts w:ascii="Times New Roman" w:eastAsia="Calibri" w:hAnsi="Times New Roman" w:cs="Times New Roman"/>
                <w:sz w:val="24"/>
                <w:szCs w:val="18"/>
              </w:rPr>
            </w:pPr>
            <w:r w:rsidRPr="00A8178A">
              <w:rPr>
                <w:rFonts w:ascii="Times New Roman" w:eastAsia="Calibri" w:hAnsi="Times New Roman" w:cs="Times New Roman"/>
                <w:sz w:val="24"/>
                <w:szCs w:val="18"/>
              </w:rPr>
              <w:t>17.2-20.7</w:t>
            </w:r>
          </w:p>
        </w:tc>
      </w:tr>
      <w:tr w:rsidR="00A8178A" w:rsidRPr="00A8178A" w14:paraId="5EA8B95C" w14:textId="77777777" w:rsidTr="00A8178A">
        <w:trPr>
          <w:jc w:val="center"/>
        </w:trPr>
        <w:tc>
          <w:tcPr>
            <w:tcW w:w="2160" w:type="dxa"/>
            <w:tcBorders>
              <w:top w:val="single" w:sz="6" w:space="0" w:color="auto"/>
              <w:left w:val="double" w:sz="2" w:space="0" w:color="auto"/>
              <w:bottom w:val="single" w:sz="6" w:space="0" w:color="auto"/>
              <w:right w:val="double" w:sz="2" w:space="0" w:color="auto"/>
            </w:tcBorders>
            <w:vAlign w:val="center"/>
          </w:tcPr>
          <w:p w14:paraId="6CFECB8F" w14:textId="77777777" w:rsidR="00A8178A" w:rsidRPr="00A8178A" w:rsidRDefault="00A8178A" w:rsidP="00A8178A">
            <w:pPr>
              <w:spacing w:after="0" w:line="240" w:lineRule="atLeast"/>
              <w:jc w:val="center"/>
              <w:rPr>
                <w:rFonts w:ascii="Times New Roman" w:eastAsia="Calibri" w:hAnsi="Times New Roman" w:cs="Times New Roman"/>
                <w:b/>
                <w:sz w:val="24"/>
                <w:szCs w:val="18"/>
              </w:rPr>
            </w:pPr>
            <w:r w:rsidRPr="00A8178A">
              <w:rPr>
                <w:rFonts w:ascii="Times New Roman" w:eastAsia="Calibri" w:hAnsi="Times New Roman" w:cs="Times New Roman"/>
                <w:b/>
                <w:sz w:val="24"/>
                <w:szCs w:val="18"/>
              </w:rPr>
              <w:t>9</w:t>
            </w:r>
          </w:p>
        </w:tc>
        <w:tc>
          <w:tcPr>
            <w:tcW w:w="3141" w:type="dxa"/>
            <w:tcBorders>
              <w:top w:val="single" w:sz="6" w:space="0" w:color="auto"/>
              <w:left w:val="double" w:sz="2" w:space="0" w:color="auto"/>
              <w:bottom w:val="single" w:sz="6" w:space="0" w:color="auto"/>
              <w:right w:val="double" w:sz="2" w:space="0" w:color="auto"/>
            </w:tcBorders>
            <w:vAlign w:val="center"/>
          </w:tcPr>
          <w:p w14:paraId="05D42391" w14:textId="77777777" w:rsidR="00A8178A" w:rsidRPr="00A8178A" w:rsidRDefault="00A8178A" w:rsidP="00A8178A">
            <w:pPr>
              <w:spacing w:after="0" w:line="240" w:lineRule="atLeast"/>
              <w:ind w:left="376"/>
              <w:rPr>
                <w:rFonts w:ascii="Times New Roman" w:eastAsia="Calibri" w:hAnsi="Times New Roman" w:cs="Times New Roman"/>
                <w:sz w:val="24"/>
                <w:szCs w:val="18"/>
              </w:rPr>
            </w:pPr>
            <w:r w:rsidRPr="00A8178A">
              <w:rPr>
                <w:rFonts w:ascii="Times New Roman" w:eastAsia="Calibri" w:hAnsi="Times New Roman" w:cs="Times New Roman"/>
                <w:sz w:val="24"/>
                <w:szCs w:val="18"/>
              </w:rPr>
              <w:t>oluja</w:t>
            </w:r>
          </w:p>
        </w:tc>
        <w:tc>
          <w:tcPr>
            <w:tcW w:w="3447" w:type="dxa"/>
            <w:tcBorders>
              <w:top w:val="single" w:sz="6" w:space="0" w:color="auto"/>
              <w:left w:val="double" w:sz="2" w:space="0" w:color="auto"/>
              <w:bottom w:val="single" w:sz="6" w:space="0" w:color="auto"/>
              <w:right w:val="double" w:sz="2" w:space="0" w:color="auto"/>
            </w:tcBorders>
            <w:vAlign w:val="center"/>
          </w:tcPr>
          <w:p w14:paraId="36651378" w14:textId="77777777" w:rsidR="00A8178A" w:rsidRPr="00A8178A" w:rsidRDefault="00A8178A" w:rsidP="00A8178A">
            <w:pPr>
              <w:spacing w:after="0" w:line="240" w:lineRule="atLeast"/>
              <w:jc w:val="center"/>
              <w:rPr>
                <w:rFonts w:ascii="Times New Roman" w:eastAsia="Calibri" w:hAnsi="Times New Roman" w:cs="Times New Roman"/>
                <w:sz w:val="24"/>
                <w:szCs w:val="18"/>
              </w:rPr>
            </w:pPr>
            <w:r w:rsidRPr="00A8178A">
              <w:rPr>
                <w:rFonts w:ascii="Times New Roman" w:eastAsia="Calibri" w:hAnsi="Times New Roman" w:cs="Times New Roman"/>
                <w:sz w:val="24"/>
                <w:szCs w:val="18"/>
              </w:rPr>
              <w:t>20.8-24.4</w:t>
            </w:r>
          </w:p>
        </w:tc>
      </w:tr>
      <w:tr w:rsidR="00A8178A" w:rsidRPr="00A8178A" w14:paraId="69845030" w14:textId="77777777" w:rsidTr="00A8178A">
        <w:trPr>
          <w:jc w:val="center"/>
        </w:trPr>
        <w:tc>
          <w:tcPr>
            <w:tcW w:w="2160" w:type="dxa"/>
            <w:tcBorders>
              <w:top w:val="single" w:sz="6" w:space="0" w:color="auto"/>
              <w:left w:val="double" w:sz="2" w:space="0" w:color="auto"/>
              <w:bottom w:val="single" w:sz="6" w:space="0" w:color="auto"/>
              <w:right w:val="double" w:sz="2" w:space="0" w:color="auto"/>
            </w:tcBorders>
            <w:vAlign w:val="center"/>
          </w:tcPr>
          <w:p w14:paraId="09DBE54D" w14:textId="77777777" w:rsidR="00A8178A" w:rsidRPr="00A8178A" w:rsidRDefault="00A8178A" w:rsidP="00A8178A">
            <w:pPr>
              <w:spacing w:after="0" w:line="240" w:lineRule="atLeast"/>
              <w:jc w:val="center"/>
              <w:rPr>
                <w:rFonts w:ascii="Times New Roman" w:eastAsia="Calibri" w:hAnsi="Times New Roman" w:cs="Times New Roman"/>
                <w:b/>
                <w:sz w:val="24"/>
                <w:szCs w:val="18"/>
              </w:rPr>
            </w:pPr>
            <w:r w:rsidRPr="00A8178A">
              <w:rPr>
                <w:rFonts w:ascii="Times New Roman" w:eastAsia="Calibri" w:hAnsi="Times New Roman" w:cs="Times New Roman"/>
                <w:b/>
                <w:sz w:val="24"/>
                <w:szCs w:val="18"/>
              </w:rPr>
              <w:t>10</w:t>
            </w:r>
          </w:p>
        </w:tc>
        <w:tc>
          <w:tcPr>
            <w:tcW w:w="3141" w:type="dxa"/>
            <w:tcBorders>
              <w:top w:val="single" w:sz="6" w:space="0" w:color="auto"/>
              <w:left w:val="double" w:sz="2" w:space="0" w:color="auto"/>
              <w:bottom w:val="single" w:sz="6" w:space="0" w:color="auto"/>
              <w:right w:val="double" w:sz="2" w:space="0" w:color="auto"/>
            </w:tcBorders>
            <w:vAlign w:val="center"/>
          </w:tcPr>
          <w:p w14:paraId="53F87D82" w14:textId="77777777" w:rsidR="00A8178A" w:rsidRPr="00A8178A" w:rsidRDefault="00A8178A" w:rsidP="00A8178A">
            <w:pPr>
              <w:spacing w:after="0" w:line="240" w:lineRule="atLeast"/>
              <w:ind w:left="376"/>
              <w:rPr>
                <w:rFonts w:ascii="Times New Roman" w:eastAsia="Calibri" w:hAnsi="Times New Roman" w:cs="Times New Roman"/>
                <w:sz w:val="24"/>
                <w:szCs w:val="18"/>
              </w:rPr>
            </w:pPr>
            <w:r w:rsidRPr="00A8178A">
              <w:rPr>
                <w:rFonts w:ascii="Times New Roman" w:eastAsia="Calibri" w:hAnsi="Times New Roman" w:cs="Times New Roman"/>
                <w:sz w:val="24"/>
                <w:szCs w:val="18"/>
              </w:rPr>
              <w:t>jaka oluja</w:t>
            </w:r>
          </w:p>
        </w:tc>
        <w:tc>
          <w:tcPr>
            <w:tcW w:w="3447" w:type="dxa"/>
            <w:tcBorders>
              <w:top w:val="single" w:sz="6" w:space="0" w:color="auto"/>
              <w:left w:val="double" w:sz="2" w:space="0" w:color="auto"/>
              <w:bottom w:val="single" w:sz="6" w:space="0" w:color="auto"/>
              <w:right w:val="double" w:sz="2" w:space="0" w:color="auto"/>
            </w:tcBorders>
            <w:vAlign w:val="center"/>
          </w:tcPr>
          <w:p w14:paraId="7EF3C973" w14:textId="77777777" w:rsidR="00A8178A" w:rsidRPr="00A8178A" w:rsidRDefault="00A8178A" w:rsidP="00A8178A">
            <w:pPr>
              <w:spacing w:after="0" w:line="240" w:lineRule="atLeast"/>
              <w:jc w:val="center"/>
              <w:rPr>
                <w:rFonts w:ascii="Times New Roman" w:eastAsia="Calibri" w:hAnsi="Times New Roman" w:cs="Times New Roman"/>
                <w:sz w:val="24"/>
                <w:szCs w:val="18"/>
              </w:rPr>
            </w:pPr>
            <w:r w:rsidRPr="00A8178A">
              <w:rPr>
                <w:rFonts w:ascii="Times New Roman" w:eastAsia="Calibri" w:hAnsi="Times New Roman" w:cs="Times New Roman"/>
                <w:sz w:val="24"/>
                <w:szCs w:val="18"/>
              </w:rPr>
              <w:t>24.5-28.4</w:t>
            </w:r>
          </w:p>
        </w:tc>
      </w:tr>
      <w:tr w:rsidR="00A8178A" w:rsidRPr="00A8178A" w14:paraId="6875C0ED" w14:textId="77777777" w:rsidTr="00A8178A">
        <w:trPr>
          <w:jc w:val="center"/>
        </w:trPr>
        <w:tc>
          <w:tcPr>
            <w:tcW w:w="2160" w:type="dxa"/>
            <w:tcBorders>
              <w:top w:val="single" w:sz="6" w:space="0" w:color="auto"/>
              <w:left w:val="double" w:sz="2" w:space="0" w:color="auto"/>
              <w:bottom w:val="single" w:sz="6" w:space="0" w:color="auto"/>
              <w:right w:val="double" w:sz="2" w:space="0" w:color="auto"/>
            </w:tcBorders>
            <w:vAlign w:val="center"/>
          </w:tcPr>
          <w:p w14:paraId="140534C1" w14:textId="77777777" w:rsidR="00A8178A" w:rsidRPr="00A8178A" w:rsidRDefault="00A8178A" w:rsidP="00A8178A">
            <w:pPr>
              <w:spacing w:after="0" w:line="240" w:lineRule="atLeast"/>
              <w:jc w:val="center"/>
              <w:rPr>
                <w:rFonts w:ascii="Times New Roman" w:eastAsia="Calibri" w:hAnsi="Times New Roman" w:cs="Times New Roman"/>
                <w:b/>
                <w:sz w:val="24"/>
                <w:szCs w:val="18"/>
              </w:rPr>
            </w:pPr>
            <w:r w:rsidRPr="00A8178A">
              <w:rPr>
                <w:rFonts w:ascii="Times New Roman" w:eastAsia="Calibri" w:hAnsi="Times New Roman" w:cs="Times New Roman"/>
                <w:b/>
                <w:sz w:val="24"/>
                <w:szCs w:val="18"/>
              </w:rPr>
              <w:t>11</w:t>
            </w:r>
          </w:p>
        </w:tc>
        <w:tc>
          <w:tcPr>
            <w:tcW w:w="3141" w:type="dxa"/>
            <w:tcBorders>
              <w:top w:val="single" w:sz="6" w:space="0" w:color="auto"/>
              <w:left w:val="double" w:sz="2" w:space="0" w:color="auto"/>
              <w:bottom w:val="single" w:sz="6" w:space="0" w:color="auto"/>
              <w:right w:val="double" w:sz="2" w:space="0" w:color="auto"/>
            </w:tcBorders>
            <w:vAlign w:val="center"/>
          </w:tcPr>
          <w:p w14:paraId="26C5987F" w14:textId="77777777" w:rsidR="00A8178A" w:rsidRPr="00A8178A" w:rsidRDefault="00A8178A" w:rsidP="00A8178A">
            <w:pPr>
              <w:spacing w:after="0" w:line="240" w:lineRule="atLeast"/>
              <w:ind w:left="376"/>
              <w:rPr>
                <w:rFonts w:ascii="Times New Roman" w:eastAsia="Calibri" w:hAnsi="Times New Roman" w:cs="Times New Roman"/>
                <w:sz w:val="24"/>
                <w:szCs w:val="18"/>
              </w:rPr>
            </w:pPr>
            <w:r w:rsidRPr="00A8178A">
              <w:rPr>
                <w:rFonts w:ascii="Times New Roman" w:eastAsia="Calibri" w:hAnsi="Times New Roman" w:cs="Times New Roman"/>
                <w:sz w:val="24"/>
                <w:szCs w:val="18"/>
              </w:rPr>
              <w:t>orkanski vjetar</w:t>
            </w:r>
          </w:p>
        </w:tc>
        <w:tc>
          <w:tcPr>
            <w:tcW w:w="3447" w:type="dxa"/>
            <w:tcBorders>
              <w:top w:val="single" w:sz="6" w:space="0" w:color="auto"/>
              <w:left w:val="double" w:sz="2" w:space="0" w:color="auto"/>
              <w:bottom w:val="single" w:sz="6" w:space="0" w:color="auto"/>
              <w:right w:val="double" w:sz="2" w:space="0" w:color="auto"/>
            </w:tcBorders>
            <w:vAlign w:val="center"/>
          </w:tcPr>
          <w:p w14:paraId="05780573" w14:textId="77777777" w:rsidR="00A8178A" w:rsidRPr="00A8178A" w:rsidRDefault="00A8178A" w:rsidP="00A8178A">
            <w:pPr>
              <w:spacing w:after="0" w:line="240" w:lineRule="atLeast"/>
              <w:jc w:val="center"/>
              <w:rPr>
                <w:rFonts w:ascii="Times New Roman" w:eastAsia="Calibri" w:hAnsi="Times New Roman" w:cs="Times New Roman"/>
                <w:sz w:val="24"/>
                <w:szCs w:val="18"/>
              </w:rPr>
            </w:pPr>
            <w:r w:rsidRPr="00A8178A">
              <w:rPr>
                <w:rFonts w:ascii="Times New Roman" w:eastAsia="Calibri" w:hAnsi="Times New Roman" w:cs="Times New Roman"/>
                <w:sz w:val="24"/>
                <w:szCs w:val="18"/>
              </w:rPr>
              <w:t>28.5-32.6</w:t>
            </w:r>
          </w:p>
        </w:tc>
      </w:tr>
      <w:tr w:rsidR="00A8178A" w:rsidRPr="00A8178A" w14:paraId="4517FD16" w14:textId="77777777" w:rsidTr="00A8178A">
        <w:trPr>
          <w:jc w:val="center"/>
        </w:trPr>
        <w:tc>
          <w:tcPr>
            <w:tcW w:w="2160" w:type="dxa"/>
            <w:tcBorders>
              <w:top w:val="single" w:sz="6" w:space="0" w:color="auto"/>
              <w:left w:val="double" w:sz="2" w:space="0" w:color="auto"/>
              <w:bottom w:val="double" w:sz="2" w:space="0" w:color="auto"/>
              <w:right w:val="double" w:sz="2" w:space="0" w:color="auto"/>
            </w:tcBorders>
            <w:vAlign w:val="center"/>
          </w:tcPr>
          <w:p w14:paraId="08772E20" w14:textId="77777777" w:rsidR="00A8178A" w:rsidRPr="00A8178A" w:rsidRDefault="00A8178A" w:rsidP="00A8178A">
            <w:pPr>
              <w:spacing w:after="0" w:line="240" w:lineRule="atLeast"/>
              <w:jc w:val="center"/>
              <w:rPr>
                <w:rFonts w:ascii="Times New Roman" w:eastAsia="Calibri" w:hAnsi="Times New Roman" w:cs="Times New Roman"/>
                <w:b/>
                <w:sz w:val="24"/>
                <w:szCs w:val="18"/>
              </w:rPr>
            </w:pPr>
            <w:r w:rsidRPr="00A8178A">
              <w:rPr>
                <w:rFonts w:ascii="Times New Roman" w:eastAsia="Calibri" w:hAnsi="Times New Roman" w:cs="Times New Roman"/>
                <w:b/>
                <w:sz w:val="24"/>
                <w:szCs w:val="18"/>
              </w:rPr>
              <w:t>12</w:t>
            </w:r>
          </w:p>
        </w:tc>
        <w:tc>
          <w:tcPr>
            <w:tcW w:w="3141" w:type="dxa"/>
            <w:tcBorders>
              <w:top w:val="single" w:sz="6" w:space="0" w:color="auto"/>
              <w:left w:val="double" w:sz="2" w:space="0" w:color="auto"/>
              <w:bottom w:val="double" w:sz="2" w:space="0" w:color="auto"/>
              <w:right w:val="double" w:sz="2" w:space="0" w:color="auto"/>
            </w:tcBorders>
            <w:vAlign w:val="center"/>
          </w:tcPr>
          <w:p w14:paraId="5F3135EC" w14:textId="77777777" w:rsidR="00A8178A" w:rsidRPr="00A8178A" w:rsidRDefault="00A8178A" w:rsidP="00A8178A">
            <w:pPr>
              <w:spacing w:after="0" w:line="240" w:lineRule="atLeast"/>
              <w:ind w:left="376"/>
              <w:rPr>
                <w:rFonts w:ascii="Times New Roman" w:eastAsia="Calibri" w:hAnsi="Times New Roman" w:cs="Times New Roman"/>
                <w:sz w:val="24"/>
                <w:szCs w:val="18"/>
              </w:rPr>
            </w:pPr>
            <w:r w:rsidRPr="00A8178A">
              <w:rPr>
                <w:rFonts w:ascii="Times New Roman" w:eastAsia="Calibri" w:hAnsi="Times New Roman" w:cs="Times New Roman"/>
                <w:sz w:val="24"/>
                <w:szCs w:val="18"/>
              </w:rPr>
              <w:t>orkan</w:t>
            </w:r>
          </w:p>
        </w:tc>
        <w:tc>
          <w:tcPr>
            <w:tcW w:w="3447" w:type="dxa"/>
            <w:tcBorders>
              <w:top w:val="single" w:sz="6" w:space="0" w:color="auto"/>
              <w:left w:val="double" w:sz="2" w:space="0" w:color="auto"/>
              <w:bottom w:val="double" w:sz="2" w:space="0" w:color="auto"/>
              <w:right w:val="double" w:sz="2" w:space="0" w:color="auto"/>
            </w:tcBorders>
            <w:vAlign w:val="center"/>
          </w:tcPr>
          <w:p w14:paraId="7DEE96B1" w14:textId="77777777" w:rsidR="00A8178A" w:rsidRPr="00A8178A" w:rsidRDefault="00A8178A" w:rsidP="00A8178A">
            <w:pPr>
              <w:spacing w:after="0" w:line="240" w:lineRule="atLeast"/>
              <w:jc w:val="center"/>
              <w:rPr>
                <w:rFonts w:ascii="Times New Roman" w:eastAsia="Calibri" w:hAnsi="Times New Roman" w:cs="Times New Roman"/>
                <w:sz w:val="24"/>
                <w:szCs w:val="18"/>
              </w:rPr>
            </w:pPr>
            <w:r w:rsidRPr="00A8178A">
              <w:rPr>
                <w:rFonts w:ascii="Times New Roman" w:eastAsia="Calibri" w:hAnsi="Times New Roman" w:cs="Times New Roman"/>
                <w:sz w:val="24"/>
                <w:szCs w:val="18"/>
              </w:rPr>
              <w:t>32.7-36.9</w:t>
            </w:r>
          </w:p>
        </w:tc>
      </w:tr>
    </w:tbl>
    <w:p w14:paraId="44550757" w14:textId="77777777" w:rsidR="00A8178A" w:rsidRPr="00A8178A" w:rsidRDefault="00A8178A" w:rsidP="00A8178A">
      <w:pPr>
        <w:autoSpaceDE w:val="0"/>
        <w:autoSpaceDN w:val="0"/>
        <w:adjustRightInd w:val="0"/>
        <w:spacing w:after="0" w:line="240" w:lineRule="auto"/>
        <w:rPr>
          <w:rFonts w:ascii="Times New Roman" w:eastAsia="Calibri" w:hAnsi="Times New Roman" w:cs="Times New Roman"/>
          <w:i/>
        </w:rPr>
      </w:pPr>
      <w:r w:rsidRPr="00A8178A">
        <w:rPr>
          <w:rFonts w:ascii="Times New Roman" w:eastAsia="Calibri" w:hAnsi="Times New Roman" w:cs="Times New Roman"/>
          <w:i/>
        </w:rPr>
        <w:t>Izvor: Podloga za izradu procjene ugroženosti DHMZ Republike Hrvatske</w:t>
      </w:r>
    </w:p>
    <w:p w14:paraId="0D075FFD" w14:textId="77777777" w:rsidR="00A8178A" w:rsidRPr="00A8178A" w:rsidRDefault="00A8178A" w:rsidP="00A8178A">
      <w:pPr>
        <w:spacing w:after="0" w:line="240" w:lineRule="atLeast"/>
        <w:jc w:val="both"/>
        <w:rPr>
          <w:rFonts w:ascii="Times New Roman" w:eastAsia="Times New Roman" w:hAnsi="Times New Roman" w:cs="Times New Roman"/>
          <w:lang w:eastAsia="hr-HR"/>
        </w:rPr>
      </w:pPr>
    </w:p>
    <w:p w14:paraId="6EFA160B" w14:textId="77777777" w:rsidR="00A8178A" w:rsidRPr="00A8178A" w:rsidRDefault="00A8178A" w:rsidP="00A8178A">
      <w:pPr>
        <w:spacing w:after="0" w:line="240" w:lineRule="auto"/>
        <w:rPr>
          <w:rFonts w:ascii="Times New Roman" w:eastAsia="Calibri" w:hAnsi="Times New Roman" w:cs="Times New Roman"/>
          <w:b/>
          <w:bCs/>
          <w:sz w:val="24"/>
          <w:u w:val="single"/>
        </w:rPr>
      </w:pPr>
      <w:bookmarkStart w:id="10" w:name="_Toc146514906"/>
      <w:bookmarkStart w:id="11" w:name="_Toc146522656"/>
      <w:bookmarkStart w:id="12" w:name="_Toc146522815"/>
      <w:bookmarkStart w:id="13" w:name="_Toc146522855"/>
      <w:bookmarkStart w:id="14" w:name="_Toc146526224"/>
      <w:bookmarkStart w:id="15" w:name="_Toc146684180"/>
      <w:bookmarkStart w:id="16" w:name="_Toc234896771"/>
      <w:r w:rsidRPr="00A8178A">
        <w:rPr>
          <w:rFonts w:ascii="Times New Roman" w:eastAsia="Calibri" w:hAnsi="Times New Roman" w:cs="Times New Roman"/>
          <w:b/>
          <w:bCs/>
          <w:sz w:val="24"/>
          <w:u w:val="single"/>
        </w:rPr>
        <w:t>Razdioba smjera i jačine vjetra</w:t>
      </w:r>
      <w:bookmarkEnd w:id="10"/>
      <w:bookmarkEnd w:id="11"/>
      <w:bookmarkEnd w:id="12"/>
      <w:bookmarkEnd w:id="13"/>
      <w:bookmarkEnd w:id="14"/>
      <w:bookmarkEnd w:id="15"/>
      <w:bookmarkEnd w:id="16"/>
    </w:p>
    <w:p w14:paraId="0B2C997D" w14:textId="77777777" w:rsidR="00A8178A" w:rsidRPr="00A8178A" w:rsidRDefault="00A8178A" w:rsidP="00A8178A">
      <w:pPr>
        <w:spacing w:after="0" w:line="240" w:lineRule="auto"/>
        <w:jc w:val="both"/>
        <w:rPr>
          <w:rFonts w:ascii="Times New Roman" w:eastAsia="Calibri" w:hAnsi="Times New Roman" w:cs="Times New Roman"/>
          <w:sz w:val="24"/>
        </w:rPr>
      </w:pPr>
    </w:p>
    <w:p w14:paraId="4908FCB1" w14:textId="77777777" w:rsidR="00A8178A" w:rsidRPr="00A8178A" w:rsidRDefault="00A8178A" w:rsidP="00A8178A">
      <w:pPr>
        <w:spacing w:after="0" w:line="240" w:lineRule="auto"/>
        <w:jc w:val="both"/>
        <w:rPr>
          <w:rFonts w:ascii="Times New Roman" w:eastAsia="Calibri" w:hAnsi="Times New Roman" w:cs="Times New Roman"/>
          <w:sz w:val="24"/>
        </w:rPr>
      </w:pPr>
      <w:r w:rsidRPr="00A8178A">
        <w:rPr>
          <w:rFonts w:ascii="Times New Roman" w:eastAsia="Calibri" w:hAnsi="Times New Roman" w:cs="Times New Roman"/>
          <w:sz w:val="24"/>
        </w:rPr>
        <w:t>Za prikaz strujnog režima na području Općine Šodolovci analizirane su godišnje i sezonske vjerojatnosti istovremenog pojavljivanja pojedinih jačina i smjera vjetra za razdoblje od 1981. do 2000. Rezultati analize prikazani su grafički na ružama vjetra (slika 1 – 5).</w:t>
      </w:r>
    </w:p>
    <w:p w14:paraId="78D2F98C" w14:textId="77777777" w:rsidR="00A8178A" w:rsidRPr="00A8178A" w:rsidRDefault="00A8178A" w:rsidP="00A8178A">
      <w:pPr>
        <w:spacing w:after="0" w:line="240" w:lineRule="auto"/>
        <w:jc w:val="both"/>
        <w:rPr>
          <w:rFonts w:ascii="Times New Roman" w:eastAsia="Calibri" w:hAnsi="Times New Roman" w:cs="Times New Roman"/>
          <w:sz w:val="24"/>
        </w:rPr>
      </w:pPr>
    </w:p>
    <w:p w14:paraId="50BC7B9A" w14:textId="77777777" w:rsidR="00A8178A" w:rsidRPr="00A8178A" w:rsidRDefault="00A8178A" w:rsidP="00A8178A">
      <w:pPr>
        <w:spacing w:after="0" w:line="240" w:lineRule="auto"/>
        <w:jc w:val="both"/>
        <w:rPr>
          <w:rFonts w:ascii="Times New Roman" w:eastAsia="Calibri" w:hAnsi="Times New Roman" w:cs="Times New Roman"/>
          <w:sz w:val="24"/>
        </w:rPr>
      </w:pPr>
      <w:r w:rsidRPr="00A8178A">
        <w:rPr>
          <w:rFonts w:ascii="Times New Roman" w:eastAsia="Calibri" w:hAnsi="Times New Roman" w:cs="Times New Roman"/>
          <w:sz w:val="24"/>
        </w:rPr>
        <w:t>Na godišnjoj se ruži vjetra uočava najveća učestalost vjetra iz W smjera (10.0%), a relativno često pušu N, E i SE vjetrovi (8.1%, 7.1% i 9.5% redom). Tišina je opažena rijetko (3.9%). Ostali smjerovi su zastupljeni s manjom relativnom čestinom od 3% do 6.5%.</w:t>
      </w:r>
    </w:p>
    <w:p w14:paraId="69DE93A4" w14:textId="77777777" w:rsidR="00A8178A" w:rsidRPr="00A8178A" w:rsidRDefault="00A8178A" w:rsidP="00A8178A">
      <w:pPr>
        <w:spacing w:after="0" w:line="240" w:lineRule="auto"/>
        <w:jc w:val="both"/>
        <w:rPr>
          <w:rFonts w:ascii="Times New Roman" w:eastAsia="Calibri" w:hAnsi="Times New Roman" w:cs="Times New Roman"/>
          <w:sz w:val="24"/>
        </w:rPr>
      </w:pPr>
    </w:p>
    <w:p w14:paraId="1AD2EC79" w14:textId="77777777" w:rsidR="00A8178A" w:rsidRPr="00A8178A" w:rsidRDefault="00A8178A" w:rsidP="00A8178A">
      <w:pPr>
        <w:spacing w:after="0" w:line="240" w:lineRule="auto"/>
        <w:jc w:val="both"/>
        <w:rPr>
          <w:rFonts w:ascii="Times New Roman" w:eastAsia="Calibri" w:hAnsi="Times New Roman" w:cs="Times New Roman"/>
          <w:sz w:val="24"/>
        </w:rPr>
      </w:pPr>
      <w:r w:rsidRPr="00A8178A">
        <w:rPr>
          <w:rFonts w:ascii="Times New Roman" w:eastAsia="Calibri" w:hAnsi="Times New Roman" w:cs="Times New Roman"/>
          <w:sz w:val="24"/>
        </w:rPr>
        <w:t xml:space="preserve">Sličan oblik, kao i godišnja ruža vjetra, zadržavaju sezonske ruže vjetra. U jesen i zimi češće se javljaju stacionarni anticiklonalni tipovi vremena sa slabim strujanjem. Prevladava maglovito vrijeme ili niska naoblaka što ukazuje na malu turbulentnu razmjenu zraka i stabilnu stratifikaciju atmosfere. S druge strane, u hladnom dijelu godine javljaju se i prodori hladnog zraka sa sjevera i sjeveroistoka. U takvim vremenskim situacijama moguć je jak pa čak i olujan N–NE vjetar. </w:t>
      </w:r>
    </w:p>
    <w:p w14:paraId="28C69508" w14:textId="77777777" w:rsidR="00A8178A" w:rsidRPr="00A8178A" w:rsidRDefault="00A8178A" w:rsidP="00A8178A">
      <w:pPr>
        <w:spacing w:after="0" w:line="240" w:lineRule="auto"/>
        <w:jc w:val="both"/>
        <w:rPr>
          <w:rFonts w:ascii="Times New Roman" w:eastAsia="Calibri" w:hAnsi="Times New Roman" w:cs="Times New Roman"/>
          <w:sz w:val="24"/>
        </w:rPr>
      </w:pPr>
      <w:r w:rsidRPr="00A8178A">
        <w:rPr>
          <w:rFonts w:ascii="Times New Roman" w:eastAsia="Calibri" w:hAnsi="Times New Roman" w:cs="Times New Roman"/>
          <w:sz w:val="24"/>
        </w:rPr>
        <w:t>Za proljeće su karakteristični brže pokretni ciklonalni tipovi vremena (ciklone i doline sa sjeverozapada ili jugozapada) što dovodi do čestih i naglih promjena vremena, izmjenjuju se kišna s bezoborinskim razdobljima.</w:t>
      </w:r>
    </w:p>
    <w:p w14:paraId="65501AC9" w14:textId="77777777" w:rsidR="00A8178A" w:rsidRPr="00A8178A" w:rsidRDefault="00A8178A" w:rsidP="00A8178A">
      <w:pPr>
        <w:spacing w:after="0" w:line="240" w:lineRule="auto"/>
        <w:jc w:val="both"/>
        <w:rPr>
          <w:rFonts w:ascii="Times New Roman" w:eastAsia="Calibri" w:hAnsi="Times New Roman" w:cs="Times New Roman"/>
          <w:sz w:val="24"/>
        </w:rPr>
      </w:pPr>
    </w:p>
    <w:p w14:paraId="4D208AC7" w14:textId="77777777" w:rsidR="00A8178A" w:rsidRPr="00A8178A" w:rsidRDefault="00A8178A" w:rsidP="00A8178A">
      <w:pPr>
        <w:spacing w:after="0" w:line="240" w:lineRule="auto"/>
        <w:jc w:val="both"/>
        <w:rPr>
          <w:rFonts w:ascii="Times New Roman" w:eastAsia="Calibri" w:hAnsi="Times New Roman" w:cs="Times New Roman"/>
          <w:color w:val="FF0000"/>
          <w:sz w:val="24"/>
        </w:rPr>
      </w:pPr>
      <w:r w:rsidRPr="00A8178A">
        <w:rPr>
          <w:rFonts w:ascii="Times New Roman" w:eastAsia="Calibri" w:hAnsi="Times New Roman" w:cs="Times New Roman"/>
          <w:sz w:val="24"/>
        </w:rPr>
        <w:t xml:space="preserve">Ljeti pak dominiraju barička polja s malim gradijentom tlaka u kojima također prevladava slab vjetar, ali s labilnom stratifikacijom atmosfere. U slučaju da je turbulentno miješanje zraka jako, razvijaju se grmljavinski oblaci Cumulonimbusi (oblaci vertikalnog razvoja s jakim uzlaznim strujama) i u popodnevnim i večernjim satima moguće je nevrijeme. U takvim ljetnim olujama javlja se jak, odnosno olujan vjetar praćen pljuskom kiše i grmljavinom, a ponekad i tučom. </w:t>
      </w:r>
    </w:p>
    <w:p w14:paraId="7478D47F" w14:textId="77777777" w:rsidR="00A8178A" w:rsidRPr="00A8178A" w:rsidRDefault="00A8178A" w:rsidP="00A8178A">
      <w:pPr>
        <w:spacing w:after="0" w:line="240" w:lineRule="auto"/>
        <w:jc w:val="both"/>
        <w:rPr>
          <w:rFonts w:ascii="Times New Roman" w:eastAsia="Calibri" w:hAnsi="Times New Roman" w:cs="Times New Roman"/>
          <w:sz w:val="24"/>
        </w:rPr>
      </w:pPr>
    </w:p>
    <w:p w14:paraId="5A7D1508" w14:textId="77777777" w:rsidR="00A8178A" w:rsidRPr="00A8178A" w:rsidRDefault="00A8178A" w:rsidP="00A8178A">
      <w:pPr>
        <w:spacing w:after="0" w:line="240" w:lineRule="auto"/>
        <w:jc w:val="both"/>
        <w:rPr>
          <w:rFonts w:ascii="Times New Roman" w:eastAsia="Calibri" w:hAnsi="Times New Roman" w:cs="Times New Roman"/>
          <w:sz w:val="24"/>
        </w:rPr>
      </w:pPr>
      <w:r w:rsidRPr="00A8178A">
        <w:rPr>
          <w:rFonts w:ascii="Times New Roman" w:eastAsia="Calibri" w:hAnsi="Times New Roman" w:cs="Times New Roman"/>
          <w:sz w:val="24"/>
        </w:rPr>
        <w:t>Od ukupnog broja podataka za područje Općine Šodolovci 0.4 % podatka otpada na jak vjetar (</w:t>
      </w:r>
      <w:r w:rsidRPr="00A8178A">
        <w:rPr>
          <w:rFonts w:ascii="Times New Roman" w:eastAsia="Calibri" w:hAnsi="Times New Roman" w:cs="Times New Roman"/>
          <w:sz w:val="24"/>
        </w:rPr>
        <w:sym w:font="Symbol" w:char="F0B3"/>
      </w:r>
      <w:r w:rsidRPr="00A8178A">
        <w:rPr>
          <w:rFonts w:ascii="Times New Roman" w:eastAsia="Calibri" w:hAnsi="Times New Roman" w:cs="Times New Roman"/>
          <w:sz w:val="24"/>
        </w:rPr>
        <w:t xml:space="preserve"> 6 Bf) od čega je 0.1% olujni vjetar (</w:t>
      </w:r>
      <w:r w:rsidRPr="00A8178A">
        <w:rPr>
          <w:rFonts w:ascii="Times New Roman" w:eastAsia="Calibri" w:hAnsi="Times New Roman" w:cs="Times New Roman"/>
          <w:sz w:val="24"/>
        </w:rPr>
        <w:sym w:font="Symbol" w:char="F0B3"/>
      </w:r>
      <w:r w:rsidRPr="00A8178A">
        <w:rPr>
          <w:rFonts w:ascii="Times New Roman" w:eastAsia="Calibri" w:hAnsi="Times New Roman" w:cs="Times New Roman"/>
          <w:sz w:val="24"/>
        </w:rPr>
        <w:t xml:space="preserve"> 8 Bf). Jak se vjetar pojavio iz smjerova N, SE, SSW i NW. Najveća je učestalost vjetra jačine 1–3 Bf (89.5%), a umjeren i umjereno jak vjetar (4–5 Bf) javlja se s relativnom čestinom od 6.4%.</w:t>
      </w:r>
    </w:p>
    <w:p w14:paraId="0B9CA85B" w14:textId="77777777" w:rsidR="00A8178A" w:rsidRPr="00A8178A" w:rsidRDefault="00A8178A" w:rsidP="00A8178A">
      <w:pPr>
        <w:spacing w:after="0" w:line="240" w:lineRule="auto"/>
        <w:jc w:val="both"/>
        <w:rPr>
          <w:rFonts w:ascii="Times New Roman" w:eastAsia="Calibri" w:hAnsi="Times New Roman" w:cs="Times New Roman"/>
          <w:b/>
          <w:bCs/>
          <w:sz w:val="24"/>
          <w:u w:val="single"/>
        </w:rPr>
      </w:pPr>
      <w:bookmarkStart w:id="17" w:name="_Toc146514907"/>
      <w:bookmarkStart w:id="18" w:name="_Toc146522657"/>
      <w:bookmarkStart w:id="19" w:name="_Toc146522816"/>
      <w:bookmarkStart w:id="20" w:name="_Toc146522856"/>
      <w:bookmarkStart w:id="21" w:name="_Toc146684181"/>
      <w:bookmarkStart w:id="22" w:name="_Toc234896772"/>
    </w:p>
    <w:p w14:paraId="13F3535F" w14:textId="77777777" w:rsidR="00A8178A" w:rsidRPr="00A8178A" w:rsidRDefault="00A8178A" w:rsidP="00A8178A">
      <w:pPr>
        <w:spacing w:after="0" w:line="240" w:lineRule="auto"/>
        <w:jc w:val="both"/>
        <w:rPr>
          <w:rFonts w:ascii="Times New Roman" w:eastAsia="Calibri" w:hAnsi="Times New Roman" w:cs="Times New Roman"/>
          <w:b/>
          <w:bCs/>
          <w:sz w:val="24"/>
          <w:u w:val="single"/>
        </w:rPr>
      </w:pPr>
      <w:r w:rsidRPr="00A8178A">
        <w:rPr>
          <w:rFonts w:ascii="Times New Roman" w:eastAsia="Calibri" w:hAnsi="Times New Roman" w:cs="Times New Roman"/>
          <w:b/>
          <w:bCs/>
          <w:sz w:val="24"/>
          <w:u w:val="single"/>
        </w:rPr>
        <w:t>Dani s jakim i olujnim vjetrom</w:t>
      </w:r>
      <w:bookmarkEnd w:id="17"/>
      <w:bookmarkEnd w:id="18"/>
      <w:bookmarkEnd w:id="19"/>
      <w:bookmarkEnd w:id="20"/>
      <w:bookmarkEnd w:id="21"/>
      <w:bookmarkEnd w:id="22"/>
    </w:p>
    <w:p w14:paraId="78D232B5" w14:textId="77777777" w:rsidR="00A8178A" w:rsidRPr="00A8178A" w:rsidRDefault="00A8178A" w:rsidP="00A8178A">
      <w:pPr>
        <w:spacing w:after="0" w:line="240" w:lineRule="auto"/>
        <w:jc w:val="both"/>
        <w:rPr>
          <w:rFonts w:ascii="Times New Roman" w:eastAsia="Calibri" w:hAnsi="Times New Roman" w:cs="Times New Roman"/>
          <w:sz w:val="24"/>
        </w:rPr>
      </w:pPr>
      <w:r w:rsidRPr="00A8178A">
        <w:rPr>
          <w:rFonts w:ascii="Times New Roman" w:eastAsia="Calibri" w:hAnsi="Times New Roman" w:cs="Times New Roman"/>
          <w:sz w:val="24"/>
        </w:rPr>
        <w:tab/>
      </w:r>
    </w:p>
    <w:p w14:paraId="32F049BC" w14:textId="77777777" w:rsidR="00A8178A" w:rsidRPr="00A8178A" w:rsidRDefault="00A8178A" w:rsidP="00A8178A">
      <w:pPr>
        <w:spacing w:after="0" w:line="240" w:lineRule="auto"/>
        <w:jc w:val="both"/>
        <w:rPr>
          <w:rFonts w:ascii="Times New Roman" w:eastAsia="Calibri" w:hAnsi="Times New Roman" w:cs="Times New Roman"/>
          <w:sz w:val="24"/>
        </w:rPr>
      </w:pPr>
      <w:r w:rsidRPr="00A8178A">
        <w:rPr>
          <w:rFonts w:ascii="Times New Roman" w:eastAsia="Calibri" w:hAnsi="Times New Roman" w:cs="Times New Roman"/>
          <w:sz w:val="24"/>
        </w:rPr>
        <w:t xml:space="preserve">Prema 20-godišnjem razdoblju u Općini Šodolovci se jak vjetar prosječno javlja 21 dana u godini, a olujni vjetar 2 dana. Najveći broj dana s jakim vjetrom iznosio je 62 dana, zabilježeno 1997. godine od čega je 8 dana bilo olujnog vjetra. Međutim, taj broj dana jako varira od godine do godine što pokazuju velike vrijednosti standardne devijacije. </w:t>
      </w:r>
    </w:p>
    <w:p w14:paraId="47496E10" w14:textId="77777777" w:rsidR="00A8178A" w:rsidRPr="00A8178A" w:rsidRDefault="00A8178A" w:rsidP="00A8178A">
      <w:pPr>
        <w:spacing w:after="0" w:line="240" w:lineRule="auto"/>
        <w:jc w:val="both"/>
        <w:rPr>
          <w:rFonts w:ascii="Times New Roman" w:eastAsia="Calibri" w:hAnsi="Times New Roman" w:cs="Times New Roman"/>
          <w:sz w:val="24"/>
        </w:rPr>
      </w:pPr>
    </w:p>
    <w:p w14:paraId="67104190" w14:textId="77777777" w:rsidR="00A8178A" w:rsidRPr="00A8178A" w:rsidRDefault="00A8178A" w:rsidP="00A8178A">
      <w:pPr>
        <w:spacing w:after="0" w:line="240" w:lineRule="auto"/>
        <w:jc w:val="both"/>
        <w:rPr>
          <w:rFonts w:ascii="Times New Roman" w:eastAsia="Calibri" w:hAnsi="Times New Roman" w:cs="Times New Roman"/>
          <w:sz w:val="24"/>
        </w:rPr>
      </w:pPr>
      <w:r w:rsidRPr="00A8178A">
        <w:rPr>
          <w:rFonts w:ascii="Times New Roman" w:eastAsia="Calibri" w:hAnsi="Times New Roman" w:cs="Times New Roman"/>
          <w:sz w:val="24"/>
        </w:rPr>
        <w:lastRenderedPageBreak/>
        <w:t>Godišnji hod dana s jakim vjetrom pokazuje tu pojavu tijekom cijele godine, a olujni vjetar nije zabilježen u studenom i prosincu. Jak vjetar najviše se pojavio u travnju i svibnju 1997. godine, 11 dana u mjesecu te u ožujku 2000. godine, a olujni vjetar 4 dana u travnju 1997. godine.</w:t>
      </w:r>
    </w:p>
    <w:p w14:paraId="75B024C6" w14:textId="77777777" w:rsidR="00A8178A" w:rsidRPr="00A8178A" w:rsidRDefault="00A8178A" w:rsidP="00A8178A">
      <w:pPr>
        <w:spacing w:after="0" w:line="240" w:lineRule="auto"/>
        <w:jc w:val="both"/>
        <w:rPr>
          <w:rFonts w:ascii="Times New Roman" w:eastAsia="Calibri" w:hAnsi="Times New Roman" w:cs="Times New Roman"/>
          <w:sz w:val="24"/>
        </w:rPr>
      </w:pPr>
    </w:p>
    <w:p w14:paraId="017FBC9D" w14:textId="77777777" w:rsidR="00A8178A" w:rsidRPr="00A8178A" w:rsidRDefault="00A8178A" w:rsidP="00A8178A">
      <w:pPr>
        <w:spacing w:after="0" w:line="240" w:lineRule="auto"/>
        <w:jc w:val="both"/>
        <w:rPr>
          <w:rFonts w:ascii="Times New Roman" w:eastAsia="Calibri" w:hAnsi="Times New Roman" w:cs="Times New Roman"/>
          <w:sz w:val="24"/>
        </w:rPr>
      </w:pPr>
      <w:r w:rsidRPr="00A8178A">
        <w:rPr>
          <w:rFonts w:ascii="Times New Roman" w:eastAsia="Calibri" w:hAnsi="Times New Roman" w:cs="Times New Roman"/>
          <w:sz w:val="24"/>
        </w:rPr>
        <w:t xml:space="preserve">Prema tome, u najvećem broju slučajeva na području Općine Šodolovci prevladava vrlo slab vjetar (1–3 Bf). U određenim vremenskim situacijama može se pojaviti jak ili olujan vjetar </w:t>
      </w:r>
      <w:r w:rsidRPr="00A8178A">
        <w:rPr>
          <w:rFonts w:ascii="Times New Roman" w:eastAsia="Calibri" w:hAnsi="Times New Roman" w:cs="Times New Roman"/>
          <w:sz w:val="24"/>
        </w:rPr>
        <w:sym w:font="Symbol" w:char="F02D"/>
      </w:r>
      <w:r w:rsidRPr="00A8178A">
        <w:rPr>
          <w:rFonts w:ascii="Times New Roman" w:eastAsia="Calibri" w:hAnsi="Times New Roman" w:cs="Times New Roman"/>
          <w:sz w:val="24"/>
        </w:rPr>
        <w:t xml:space="preserve"> u hladnom dijelu povezan je s prodorima hladnog zraka sa sjevera ili sjeveroistoka, a ljeti s olujnim nevremenima.</w:t>
      </w:r>
      <w:r w:rsidRPr="00A8178A">
        <w:rPr>
          <w:rFonts w:ascii="Times New Roman" w:eastAsia="Calibri" w:hAnsi="Times New Roman" w:cs="Times New Roman"/>
          <w:spacing w:val="-6"/>
          <w:sz w:val="24"/>
        </w:rPr>
        <w:t xml:space="preserve"> </w:t>
      </w:r>
    </w:p>
    <w:p w14:paraId="1C73901B" w14:textId="77777777" w:rsidR="00A8178A" w:rsidRPr="00A8178A" w:rsidRDefault="00A8178A" w:rsidP="00A8178A">
      <w:pPr>
        <w:spacing w:after="0" w:line="240" w:lineRule="auto"/>
        <w:jc w:val="both"/>
        <w:rPr>
          <w:rFonts w:ascii="Times New Roman" w:eastAsia="Calibri" w:hAnsi="Times New Roman" w:cs="Times New Roman"/>
          <w:color w:val="FF0000"/>
          <w:spacing w:val="-6"/>
          <w:sz w:val="24"/>
        </w:rPr>
      </w:pPr>
    </w:p>
    <w:p w14:paraId="186C10B6" w14:textId="77777777" w:rsidR="00A8178A" w:rsidRPr="00A8178A" w:rsidRDefault="00A8178A" w:rsidP="00A8178A">
      <w:pPr>
        <w:tabs>
          <w:tab w:val="left" w:pos="567"/>
        </w:tabs>
        <w:spacing w:after="0" w:line="240" w:lineRule="auto"/>
        <w:jc w:val="both"/>
        <w:rPr>
          <w:rFonts w:ascii="Times New Roman" w:eastAsia="Times New Roman" w:hAnsi="Times New Roman" w:cs="Times New Roman"/>
          <w:spacing w:val="-6"/>
          <w:szCs w:val="20"/>
        </w:rPr>
      </w:pPr>
      <w:r w:rsidRPr="00A8178A">
        <w:rPr>
          <w:rFonts w:ascii="Times New Roman" w:eastAsia="Times New Roman" w:hAnsi="Times New Roman" w:cs="Times New Roman"/>
          <w:spacing w:val="-6"/>
          <w:szCs w:val="20"/>
        </w:rPr>
        <w:t xml:space="preserve">Tablica 2-2  Broj dana s jakom i olujnim vjetrom         </w:t>
      </w:r>
    </w:p>
    <w:tbl>
      <w:tblPr>
        <w:tblW w:w="92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021"/>
        <w:gridCol w:w="624"/>
        <w:gridCol w:w="624"/>
        <w:gridCol w:w="624"/>
        <w:gridCol w:w="624"/>
        <w:gridCol w:w="624"/>
        <w:gridCol w:w="624"/>
        <w:gridCol w:w="624"/>
        <w:gridCol w:w="624"/>
        <w:gridCol w:w="624"/>
        <w:gridCol w:w="624"/>
        <w:gridCol w:w="624"/>
        <w:gridCol w:w="624"/>
        <w:gridCol w:w="737"/>
      </w:tblGrid>
      <w:tr w:rsidR="00A8178A" w:rsidRPr="00A8178A" w14:paraId="0FE9E729" w14:textId="77777777" w:rsidTr="00A8178A">
        <w:trPr>
          <w:trHeight w:hRule="exact" w:val="340"/>
          <w:jc w:val="center"/>
        </w:trPr>
        <w:tc>
          <w:tcPr>
            <w:tcW w:w="1021" w:type="dxa"/>
            <w:shd w:val="clear" w:color="auto" w:fill="D9D9D9"/>
            <w:vAlign w:val="center"/>
          </w:tcPr>
          <w:p w14:paraId="04C9DE3D" w14:textId="77777777" w:rsidR="00A8178A" w:rsidRPr="00A8178A" w:rsidRDefault="00A8178A" w:rsidP="00A8178A">
            <w:pPr>
              <w:spacing w:after="0" w:line="240" w:lineRule="auto"/>
              <w:jc w:val="center"/>
              <w:rPr>
                <w:rFonts w:ascii="Times New Roman" w:eastAsia="Calibri" w:hAnsi="Times New Roman" w:cs="Times New Roman"/>
                <w:b/>
                <w:sz w:val="18"/>
              </w:rPr>
            </w:pPr>
            <w:r w:rsidRPr="00A8178A">
              <w:rPr>
                <w:rFonts w:ascii="Times New Roman" w:eastAsia="Calibri" w:hAnsi="Times New Roman" w:cs="Times New Roman"/>
                <w:b/>
                <w:sz w:val="18"/>
              </w:rPr>
              <w:t>MJESECI</w:t>
            </w:r>
          </w:p>
        </w:tc>
        <w:tc>
          <w:tcPr>
            <w:tcW w:w="624" w:type="dxa"/>
            <w:shd w:val="clear" w:color="auto" w:fill="D9D9D9"/>
            <w:vAlign w:val="center"/>
          </w:tcPr>
          <w:p w14:paraId="4F5F8A43" w14:textId="77777777" w:rsidR="00A8178A" w:rsidRPr="00A8178A" w:rsidRDefault="00A8178A" w:rsidP="00A8178A">
            <w:pPr>
              <w:spacing w:after="0" w:line="240" w:lineRule="auto"/>
              <w:jc w:val="center"/>
              <w:rPr>
                <w:rFonts w:ascii="Times New Roman" w:eastAsia="Calibri" w:hAnsi="Times New Roman" w:cs="Times New Roman"/>
                <w:b/>
                <w:sz w:val="18"/>
              </w:rPr>
            </w:pPr>
            <w:r w:rsidRPr="00A8178A">
              <w:rPr>
                <w:rFonts w:ascii="Times New Roman" w:eastAsia="Calibri" w:hAnsi="Times New Roman" w:cs="Times New Roman"/>
                <w:b/>
                <w:sz w:val="18"/>
              </w:rPr>
              <w:t>1</w:t>
            </w:r>
          </w:p>
        </w:tc>
        <w:tc>
          <w:tcPr>
            <w:tcW w:w="624" w:type="dxa"/>
            <w:shd w:val="clear" w:color="auto" w:fill="D9D9D9"/>
            <w:vAlign w:val="center"/>
          </w:tcPr>
          <w:p w14:paraId="1F480219" w14:textId="77777777" w:rsidR="00A8178A" w:rsidRPr="00A8178A" w:rsidRDefault="00A8178A" w:rsidP="00A8178A">
            <w:pPr>
              <w:spacing w:after="0" w:line="240" w:lineRule="auto"/>
              <w:jc w:val="center"/>
              <w:rPr>
                <w:rFonts w:ascii="Times New Roman" w:eastAsia="Calibri" w:hAnsi="Times New Roman" w:cs="Times New Roman"/>
                <w:b/>
                <w:sz w:val="18"/>
              </w:rPr>
            </w:pPr>
            <w:r w:rsidRPr="00A8178A">
              <w:rPr>
                <w:rFonts w:ascii="Times New Roman" w:eastAsia="Calibri" w:hAnsi="Times New Roman" w:cs="Times New Roman"/>
                <w:b/>
                <w:sz w:val="18"/>
              </w:rPr>
              <w:t>2</w:t>
            </w:r>
          </w:p>
        </w:tc>
        <w:tc>
          <w:tcPr>
            <w:tcW w:w="624" w:type="dxa"/>
            <w:shd w:val="clear" w:color="auto" w:fill="D9D9D9"/>
            <w:vAlign w:val="center"/>
          </w:tcPr>
          <w:p w14:paraId="28853B78" w14:textId="77777777" w:rsidR="00A8178A" w:rsidRPr="00A8178A" w:rsidRDefault="00A8178A" w:rsidP="00A8178A">
            <w:pPr>
              <w:spacing w:after="0" w:line="240" w:lineRule="auto"/>
              <w:jc w:val="center"/>
              <w:rPr>
                <w:rFonts w:ascii="Times New Roman" w:eastAsia="Calibri" w:hAnsi="Times New Roman" w:cs="Times New Roman"/>
                <w:b/>
                <w:sz w:val="18"/>
              </w:rPr>
            </w:pPr>
            <w:r w:rsidRPr="00A8178A">
              <w:rPr>
                <w:rFonts w:ascii="Times New Roman" w:eastAsia="Calibri" w:hAnsi="Times New Roman" w:cs="Times New Roman"/>
                <w:b/>
                <w:sz w:val="18"/>
              </w:rPr>
              <w:t>3</w:t>
            </w:r>
          </w:p>
        </w:tc>
        <w:tc>
          <w:tcPr>
            <w:tcW w:w="624" w:type="dxa"/>
            <w:shd w:val="clear" w:color="auto" w:fill="D9D9D9"/>
            <w:vAlign w:val="center"/>
          </w:tcPr>
          <w:p w14:paraId="1A4741E3" w14:textId="77777777" w:rsidR="00A8178A" w:rsidRPr="00A8178A" w:rsidRDefault="00A8178A" w:rsidP="00A8178A">
            <w:pPr>
              <w:spacing w:after="0" w:line="240" w:lineRule="auto"/>
              <w:jc w:val="center"/>
              <w:rPr>
                <w:rFonts w:ascii="Times New Roman" w:eastAsia="Calibri" w:hAnsi="Times New Roman" w:cs="Times New Roman"/>
                <w:b/>
                <w:sz w:val="18"/>
              </w:rPr>
            </w:pPr>
            <w:r w:rsidRPr="00A8178A">
              <w:rPr>
                <w:rFonts w:ascii="Times New Roman" w:eastAsia="Calibri" w:hAnsi="Times New Roman" w:cs="Times New Roman"/>
                <w:b/>
                <w:sz w:val="18"/>
              </w:rPr>
              <w:t>4</w:t>
            </w:r>
          </w:p>
        </w:tc>
        <w:tc>
          <w:tcPr>
            <w:tcW w:w="624" w:type="dxa"/>
            <w:shd w:val="clear" w:color="auto" w:fill="D9D9D9"/>
            <w:vAlign w:val="center"/>
          </w:tcPr>
          <w:p w14:paraId="3AB76C65" w14:textId="77777777" w:rsidR="00A8178A" w:rsidRPr="00A8178A" w:rsidRDefault="00A8178A" w:rsidP="00A8178A">
            <w:pPr>
              <w:spacing w:after="0" w:line="240" w:lineRule="auto"/>
              <w:jc w:val="center"/>
              <w:rPr>
                <w:rFonts w:ascii="Times New Roman" w:eastAsia="Calibri" w:hAnsi="Times New Roman" w:cs="Times New Roman"/>
                <w:b/>
                <w:sz w:val="18"/>
              </w:rPr>
            </w:pPr>
            <w:r w:rsidRPr="00A8178A">
              <w:rPr>
                <w:rFonts w:ascii="Times New Roman" w:eastAsia="Calibri" w:hAnsi="Times New Roman" w:cs="Times New Roman"/>
                <w:b/>
                <w:sz w:val="18"/>
              </w:rPr>
              <w:t>5</w:t>
            </w:r>
          </w:p>
        </w:tc>
        <w:tc>
          <w:tcPr>
            <w:tcW w:w="624" w:type="dxa"/>
            <w:shd w:val="clear" w:color="auto" w:fill="D9D9D9"/>
            <w:vAlign w:val="center"/>
          </w:tcPr>
          <w:p w14:paraId="29C62ABF" w14:textId="77777777" w:rsidR="00A8178A" w:rsidRPr="00A8178A" w:rsidRDefault="00A8178A" w:rsidP="00A8178A">
            <w:pPr>
              <w:spacing w:after="0" w:line="240" w:lineRule="auto"/>
              <w:jc w:val="center"/>
              <w:rPr>
                <w:rFonts w:ascii="Times New Roman" w:eastAsia="Calibri" w:hAnsi="Times New Roman" w:cs="Times New Roman"/>
                <w:b/>
                <w:sz w:val="18"/>
              </w:rPr>
            </w:pPr>
            <w:r w:rsidRPr="00A8178A">
              <w:rPr>
                <w:rFonts w:ascii="Times New Roman" w:eastAsia="Calibri" w:hAnsi="Times New Roman" w:cs="Times New Roman"/>
                <w:b/>
                <w:sz w:val="18"/>
              </w:rPr>
              <w:t>6</w:t>
            </w:r>
          </w:p>
        </w:tc>
        <w:tc>
          <w:tcPr>
            <w:tcW w:w="624" w:type="dxa"/>
            <w:shd w:val="clear" w:color="auto" w:fill="D9D9D9"/>
            <w:vAlign w:val="center"/>
          </w:tcPr>
          <w:p w14:paraId="3262A2E0" w14:textId="77777777" w:rsidR="00A8178A" w:rsidRPr="00A8178A" w:rsidRDefault="00A8178A" w:rsidP="00A8178A">
            <w:pPr>
              <w:spacing w:after="0" w:line="240" w:lineRule="auto"/>
              <w:jc w:val="center"/>
              <w:rPr>
                <w:rFonts w:ascii="Times New Roman" w:eastAsia="Calibri" w:hAnsi="Times New Roman" w:cs="Times New Roman"/>
                <w:b/>
                <w:sz w:val="18"/>
              </w:rPr>
            </w:pPr>
            <w:r w:rsidRPr="00A8178A">
              <w:rPr>
                <w:rFonts w:ascii="Times New Roman" w:eastAsia="Calibri" w:hAnsi="Times New Roman" w:cs="Times New Roman"/>
                <w:b/>
                <w:sz w:val="18"/>
              </w:rPr>
              <w:t>7</w:t>
            </w:r>
          </w:p>
        </w:tc>
        <w:tc>
          <w:tcPr>
            <w:tcW w:w="624" w:type="dxa"/>
            <w:shd w:val="clear" w:color="auto" w:fill="D9D9D9"/>
            <w:vAlign w:val="center"/>
          </w:tcPr>
          <w:p w14:paraId="0D0F3BC7" w14:textId="77777777" w:rsidR="00A8178A" w:rsidRPr="00A8178A" w:rsidRDefault="00A8178A" w:rsidP="00A8178A">
            <w:pPr>
              <w:spacing w:after="0" w:line="240" w:lineRule="auto"/>
              <w:jc w:val="center"/>
              <w:rPr>
                <w:rFonts w:ascii="Times New Roman" w:eastAsia="Calibri" w:hAnsi="Times New Roman" w:cs="Times New Roman"/>
                <w:b/>
                <w:sz w:val="18"/>
              </w:rPr>
            </w:pPr>
            <w:r w:rsidRPr="00A8178A">
              <w:rPr>
                <w:rFonts w:ascii="Times New Roman" w:eastAsia="Calibri" w:hAnsi="Times New Roman" w:cs="Times New Roman"/>
                <w:b/>
                <w:sz w:val="18"/>
              </w:rPr>
              <w:t>8</w:t>
            </w:r>
          </w:p>
        </w:tc>
        <w:tc>
          <w:tcPr>
            <w:tcW w:w="624" w:type="dxa"/>
            <w:shd w:val="clear" w:color="auto" w:fill="D9D9D9"/>
            <w:vAlign w:val="center"/>
          </w:tcPr>
          <w:p w14:paraId="1C74F0F3" w14:textId="77777777" w:rsidR="00A8178A" w:rsidRPr="00A8178A" w:rsidRDefault="00A8178A" w:rsidP="00A8178A">
            <w:pPr>
              <w:spacing w:after="0" w:line="240" w:lineRule="auto"/>
              <w:jc w:val="center"/>
              <w:rPr>
                <w:rFonts w:ascii="Times New Roman" w:eastAsia="Calibri" w:hAnsi="Times New Roman" w:cs="Times New Roman"/>
                <w:b/>
                <w:sz w:val="18"/>
              </w:rPr>
            </w:pPr>
            <w:r w:rsidRPr="00A8178A">
              <w:rPr>
                <w:rFonts w:ascii="Times New Roman" w:eastAsia="Calibri" w:hAnsi="Times New Roman" w:cs="Times New Roman"/>
                <w:b/>
                <w:sz w:val="18"/>
              </w:rPr>
              <w:t>9</w:t>
            </w:r>
          </w:p>
        </w:tc>
        <w:tc>
          <w:tcPr>
            <w:tcW w:w="624" w:type="dxa"/>
            <w:shd w:val="clear" w:color="auto" w:fill="D9D9D9"/>
            <w:vAlign w:val="center"/>
          </w:tcPr>
          <w:p w14:paraId="4D4C61D5" w14:textId="77777777" w:rsidR="00A8178A" w:rsidRPr="00A8178A" w:rsidRDefault="00A8178A" w:rsidP="00A8178A">
            <w:pPr>
              <w:spacing w:after="0" w:line="240" w:lineRule="auto"/>
              <w:jc w:val="center"/>
              <w:rPr>
                <w:rFonts w:ascii="Times New Roman" w:eastAsia="Calibri" w:hAnsi="Times New Roman" w:cs="Times New Roman"/>
                <w:b/>
                <w:sz w:val="18"/>
              </w:rPr>
            </w:pPr>
            <w:r w:rsidRPr="00A8178A">
              <w:rPr>
                <w:rFonts w:ascii="Times New Roman" w:eastAsia="Calibri" w:hAnsi="Times New Roman" w:cs="Times New Roman"/>
                <w:b/>
                <w:sz w:val="18"/>
              </w:rPr>
              <w:t>10</w:t>
            </w:r>
          </w:p>
        </w:tc>
        <w:tc>
          <w:tcPr>
            <w:tcW w:w="624" w:type="dxa"/>
            <w:shd w:val="clear" w:color="auto" w:fill="D9D9D9"/>
            <w:vAlign w:val="center"/>
          </w:tcPr>
          <w:p w14:paraId="06521421" w14:textId="77777777" w:rsidR="00A8178A" w:rsidRPr="00A8178A" w:rsidRDefault="00A8178A" w:rsidP="00A8178A">
            <w:pPr>
              <w:spacing w:after="0" w:line="240" w:lineRule="auto"/>
              <w:jc w:val="center"/>
              <w:rPr>
                <w:rFonts w:ascii="Times New Roman" w:eastAsia="Calibri" w:hAnsi="Times New Roman" w:cs="Times New Roman"/>
                <w:b/>
                <w:sz w:val="18"/>
              </w:rPr>
            </w:pPr>
            <w:r w:rsidRPr="00A8178A">
              <w:rPr>
                <w:rFonts w:ascii="Times New Roman" w:eastAsia="Calibri" w:hAnsi="Times New Roman" w:cs="Times New Roman"/>
                <w:b/>
                <w:sz w:val="18"/>
              </w:rPr>
              <w:t>11</w:t>
            </w:r>
          </w:p>
        </w:tc>
        <w:tc>
          <w:tcPr>
            <w:tcW w:w="624" w:type="dxa"/>
            <w:shd w:val="clear" w:color="auto" w:fill="D9D9D9"/>
            <w:vAlign w:val="center"/>
          </w:tcPr>
          <w:p w14:paraId="15DAF11C" w14:textId="77777777" w:rsidR="00A8178A" w:rsidRPr="00A8178A" w:rsidRDefault="00A8178A" w:rsidP="00A8178A">
            <w:pPr>
              <w:spacing w:after="0" w:line="240" w:lineRule="auto"/>
              <w:jc w:val="center"/>
              <w:rPr>
                <w:rFonts w:ascii="Times New Roman" w:eastAsia="Calibri" w:hAnsi="Times New Roman" w:cs="Times New Roman"/>
                <w:b/>
                <w:sz w:val="18"/>
              </w:rPr>
            </w:pPr>
            <w:r w:rsidRPr="00A8178A">
              <w:rPr>
                <w:rFonts w:ascii="Times New Roman" w:eastAsia="Calibri" w:hAnsi="Times New Roman" w:cs="Times New Roman"/>
                <w:b/>
                <w:sz w:val="18"/>
              </w:rPr>
              <w:t>12</w:t>
            </w:r>
          </w:p>
        </w:tc>
        <w:tc>
          <w:tcPr>
            <w:tcW w:w="737" w:type="dxa"/>
            <w:shd w:val="clear" w:color="auto" w:fill="D9D9D9"/>
            <w:vAlign w:val="center"/>
          </w:tcPr>
          <w:p w14:paraId="0B607EB7" w14:textId="77777777" w:rsidR="00A8178A" w:rsidRPr="00A8178A" w:rsidRDefault="00A8178A" w:rsidP="00A8178A">
            <w:pPr>
              <w:spacing w:after="0" w:line="240" w:lineRule="auto"/>
              <w:jc w:val="center"/>
              <w:rPr>
                <w:rFonts w:ascii="Times New Roman" w:eastAsia="Calibri" w:hAnsi="Times New Roman" w:cs="Times New Roman"/>
                <w:b/>
                <w:sz w:val="18"/>
              </w:rPr>
            </w:pPr>
            <w:r w:rsidRPr="00A8178A">
              <w:rPr>
                <w:rFonts w:ascii="Times New Roman" w:eastAsia="Calibri" w:hAnsi="Times New Roman" w:cs="Times New Roman"/>
                <w:b/>
                <w:sz w:val="18"/>
              </w:rPr>
              <w:t>GOD</w:t>
            </w:r>
          </w:p>
        </w:tc>
      </w:tr>
      <w:tr w:rsidR="00A8178A" w:rsidRPr="00A8178A" w14:paraId="4271997D" w14:textId="77777777" w:rsidTr="00A8178A">
        <w:trPr>
          <w:trHeight w:val="249"/>
          <w:jc w:val="center"/>
        </w:trPr>
        <w:tc>
          <w:tcPr>
            <w:tcW w:w="9246" w:type="dxa"/>
            <w:gridSpan w:val="14"/>
            <w:shd w:val="clear" w:color="auto" w:fill="D9D9D9"/>
            <w:vAlign w:val="center"/>
          </w:tcPr>
          <w:p w14:paraId="1B55B79C" w14:textId="77777777" w:rsidR="00A8178A" w:rsidRPr="00A8178A" w:rsidRDefault="00A8178A" w:rsidP="00A8178A">
            <w:pPr>
              <w:spacing w:after="0" w:line="240" w:lineRule="auto"/>
              <w:ind w:right="113"/>
              <w:jc w:val="center"/>
              <w:rPr>
                <w:rFonts w:ascii="Times New Roman" w:eastAsia="Calibri" w:hAnsi="Times New Roman" w:cs="Times New Roman"/>
                <w:b/>
                <w:snapToGrid w:val="0"/>
                <w:sz w:val="18"/>
              </w:rPr>
            </w:pPr>
            <w:r w:rsidRPr="00A8178A">
              <w:rPr>
                <w:rFonts w:ascii="Times New Roman" w:eastAsia="Calibri" w:hAnsi="Times New Roman" w:cs="Times New Roman"/>
                <w:b/>
                <w:snapToGrid w:val="0"/>
                <w:sz w:val="18"/>
              </w:rPr>
              <w:t>BROJ DANA S JAKIM VJETROM</w:t>
            </w:r>
          </w:p>
        </w:tc>
      </w:tr>
      <w:tr w:rsidR="00A8178A" w:rsidRPr="00A8178A" w14:paraId="66AF8438" w14:textId="77777777" w:rsidTr="00A8178A">
        <w:trPr>
          <w:trHeight w:val="301"/>
          <w:jc w:val="center"/>
        </w:trPr>
        <w:tc>
          <w:tcPr>
            <w:tcW w:w="1021" w:type="dxa"/>
            <w:vAlign w:val="center"/>
          </w:tcPr>
          <w:p w14:paraId="1B1A24A2" w14:textId="77777777" w:rsidR="00A8178A" w:rsidRPr="00A8178A" w:rsidRDefault="00A8178A" w:rsidP="00A8178A">
            <w:pPr>
              <w:spacing w:after="0" w:line="240" w:lineRule="auto"/>
              <w:ind w:left="113"/>
              <w:rPr>
                <w:rFonts w:ascii="Times New Roman" w:eastAsia="Calibri" w:hAnsi="Times New Roman" w:cs="Times New Roman"/>
                <w:b/>
                <w:sz w:val="18"/>
              </w:rPr>
            </w:pPr>
            <w:r w:rsidRPr="00A8178A">
              <w:rPr>
                <w:rFonts w:ascii="Times New Roman" w:eastAsia="Calibri" w:hAnsi="Times New Roman" w:cs="Times New Roman"/>
                <w:b/>
                <w:sz w:val="18"/>
              </w:rPr>
              <w:t>SRED</w:t>
            </w:r>
          </w:p>
        </w:tc>
        <w:tc>
          <w:tcPr>
            <w:tcW w:w="624" w:type="dxa"/>
            <w:vAlign w:val="center"/>
          </w:tcPr>
          <w:p w14:paraId="54FC149F" w14:textId="77777777" w:rsidR="00A8178A" w:rsidRPr="00A8178A" w:rsidRDefault="00A8178A" w:rsidP="00A8178A">
            <w:pPr>
              <w:spacing w:after="0" w:line="240" w:lineRule="auto"/>
              <w:jc w:val="center"/>
              <w:rPr>
                <w:rFonts w:ascii="Times New Roman" w:eastAsia="Calibri" w:hAnsi="Times New Roman" w:cs="Times New Roman"/>
                <w:snapToGrid w:val="0"/>
                <w:sz w:val="18"/>
                <w:szCs w:val="20"/>
              </w:rPr>
            </w:pPr>
            <w:r w:rsidRPr="00A8178A">
              <w:rPr>
                <w:rFonts w:ascii="Times New Roman" w:eastAsia="Calibri" w:hAnsi="Times New Roman" w:cs="Times New Roman"/>
                <w:snapToGrid w:val="0"/>
                <w:sz w:val="18"/>
                <w:szCs w:val="20"/>
              </w:rPr>
              <w:t>1.0</w:t>
            </w:r>
          </w:p>
        </w:tc>
        <w:tc>
          <w:tcPr>
            <w:tcW w:w="624" w:type="dxa"/>
            <w:vAlign w:val="center"/>
          </w:tcPr>
          <w:p w14:paraId="65AFF352" w14:textId="77777777" w:rsidR="00A8178A" w:rsidRPr="00A8178A" w:rsidRDefault="00A8178A" w:rsidP="00A8178A">
            <w:pPr>
              <w:spacing w:after="0" w:line="240" w:lineRule="auto"/>
              <w:jc w:val="center"/>
              <w:rPr>
                <w:rFonts w:ascii="Times New Roman" w:eastAsia="Calibri" w:hAnsi="Times New Roman" w:cs="Times New Roman"/>
                <w:snapToGrid w:val="0"/>
                <w:sz w:val="18"/>
                <w:szCs w:val="20"/>
              </w:rPr>
            </w:pPr>
            <w:r w:rsidRPr="00A8178A">
              <w:rPr>
                <w:rFonts w:ascii="Times New Roman" w:eastAsia="Calibri" w:hAnsi="Times New Roman" w:cs="Times New Roman"/>
                <w:snapToGrid w:val="0"/>
                <w:sz w:val="18"/>
                <w:szCs w:val="20"/>
              </w:rPr>
              <w:t>2.3</w:t>
            </w:r>
          </w:p>
        </w:tc>
        <w:tc>
          <w:tcPr>
            <w:tcW w:w="624" w:type="dxa"/>
            <w:vAlign w:val="center"/>
          </w:tcPr>
          <w:p w14:paraId="2A168FA5" w14:textId="77777777" w:rsidR="00A8178A" w:rsidRPr="00A8178A" w:rsidRDefault="00A8178A" w:rsidP="00A8178A">
            <w:pPr>
              <w:spacing w:after="0" w:line="240" w:lineRule="auto"/>
              <w:jc w:val="center"/>
              <w:rPr>
                <w:rFonts w:ascii="Times New Roman" w:eastAsia="Calibri" w:hAnsi="Times New Roman" w:cs="Times New Roman"/>
                <w:snapToGrid w:val="0"/>
                <w:sz w:val="18"/>
                <w:szCs w:val="20"/>
              </w:rPr>
            </w:pPr>
            <w:r w:rsidRPr="00A8178A">
              <w:rPr>
                <w:rFonts w:ascii="Times New Roman" w:eastAsia="Calibri" w:hAnsi="Times New Roman" w:cs="Times New Roman"/>
                <w:snapToGrid w:val="0"/>
                <w:sz w:val="18"/>
                <w:szCs w:val="20"/>
              </w:rPr>
              <w:t>2.4</w:t>
            </w:r>
          </w:p>
        </w:tc>
        <w:tc>
          <w:tcPr>
            <w:tcW w:w="624" w:type="dxa"/>
            <w:vAlign w:val="center"/>
          </w:tcPr>
          <w:p w14:paraId="3E917446" w14:textId="77777777" w:rsidR="00A8178A" w:rsidRPr="00A8178A" w:rsidRDefault="00A8178A" w:rsidP="00A8178A">
            <w:pPr>
              <w:spacing w:after="0" w:line="240" w:lineRule="auto"/>
              <w:jc w:val="center"/>
              <w:rPr>
                <w:rFonts w:ascii="Times New Roman" w:eastAsia="Calibri" w:hAnsi="Times New Roman" w:cs="Times New Roman"/>
                <w:snapToGrid w:val="0"/>
                <w:sz w:val="18"/>
                <w:szCs w:val="20"/>
              </w:rPr>
            </w:pPr>
            <w:r w:rsidRPr="00A8178A">
              <w:rPr>
                <w:rFonts w:ascii="Times New Roman" w:eastAsia="Calibri" w:hAnsi="Times New Roman" w:cs="Times New Roman"/>
                <w:snapToGrid w:val="0"/>
                <w:sz w:val="18"/>
                <w:szCs w:val="20"/>
              </w:rPr>
              <w:t>2.8</w:t>
            </w:r>
          </w:p>
        </w:tc>
        <w:tc>
          <w:tcPr>
            <w:tcW w:w="624" w:type="dxa"/>
            <w:vAlign w:val="center"/>
          </w:tcPr>
          <w:p w14:paraId="6D267845" w14:textId="77777777" w:rsidR="00A8178A" w:rsidRPr="00A8178A" w:rsidRDefault="00A8178A" w:rsidP="00A8178A">
            <w:pPr>
              <w:spacing w:after="0" w:line="240" w:lineRule="auto"/>
              <w:jc w:val="center"/>
              <w:rPr>
                <w:rFonts w:ascii="Times New Roman" w:eastAsia="Calibri" w:hAnsi="Times New Roman" w:cs="Times New Roman"/>
                <w:snapToGrid w:val="0"/>
                <w:sz w:val="18"/>
                <w:szCs w:val="20"/>
              </w:rPr>
            </w:pPr>
            <w:r w:rsidRPr="00A8178A">
              <w:rPr>
                <w:rFonts w:ascii="Times New Roman" w:eastAsia="Calibri" w:hAnsi="Times New Roman" w:cs="Times New Roman"/>
                <w:snapToGrid w:val="0"/>
                <w:sz w:val="18"/>
                <w:szCs w:val="20"/>
              </w:rPr>
              <w:t>2.3</w:t>
            </w:r>
          </w:p>
        </w:tc>
        <w:tc>
          <w:tcPr>
            <w:tcW w:w="624" w:type="dxa"/>
            <w:vAlign w:val="center"/>
          </w:tcPr>
          <w:p w14:paraId="77E0DCE9" w14:textId="77777777" w:rsidR="00A8178A" w:rsidRPr="00A8178A" w:rsidRDefault="00A8178A" w:rsidP="00A8178A">
            <w:pPr>
              <w:spacing w:after="0" w:line="240" w:lineRule="auto"/>
              <w:jc w:val="center"/>
              <w:rPr>
                <w:rFonts w:ascii="Times New Roman" w:eastAsia="Calibri" w:hAnsi="Times New Roman" w:cs="Times New Roman"/>
                <w:snapToGrid w:val="0"/>
                <w:sz w:val="18"/>
                <w:szCs w:val="20"/>
              </w:rPr>
            </w:pPr>
            <w:r w:rsidRPr="00A8178A">
              <w:rPr>
                <w:rFonts w:ascii="Times New Roman" w:eastAsia="Calibri" w:hAnsi="Times New Roman" w:cs="Times New Roman"/>
                <w:snapToGrid w:val="0"/>
                <w:sz w:val="18"/>
                <w:szCs w:val="20"/>
              </w:rPr>
              <w:t>2.1</w:t>
            </w:r>
          </w:p>
        </w:tc>
        <w:tc>
          <w:tcPr>
            <w:tcW w:w="624" w:type="dxa"/>
            <w:vAlign w:val="center"/>
          </w:tcPr>
          <w:p w14:paraId="0887BB94" w14:textId="77777777" w:rsidR="00A8178A" w:rsidRPr="00A8178A" w:rsidRDefault="00A8178A" w:rsidP="00A8178A">
            <w:pPr>
              <w:spacing w:after="0" w:line="240" w:lineRule="auto"/>
              <w:jc w:val="center"/>
              <w:rPr>
                <w:rFonts w:ascii="Times New Roman" w:eastAsia="Calibri" w:hAnsi="Times New Roman" w:cs="Times New Roman"/>
                <w:snapToGrid w:val="0"/>
                <w:sz w:val="18"/>
                <w:szCs w:val="20"/>
              </w:rPr>
            </w:pPr>
            <w:r w:rsidRPr="00A8178A">
              <w:rPr>
                <w:rFonts w:ascii="Times New Roman" w:eastAsia="Calibri" w:hAnsi="Times New Roman" w:cs="Times New Roman"/>
                <w:snapToGrid w:val="0"/>
                <w:sz w:val="18"/>
                <w:szCs w:val="20"/>
              </w:rPr>
              <w:t>2.0</w:t>
            </w:r>
          </w:p>
        </w:tc>
        <w:tc>
          <w:tcPr>
            <w:tcW w:w="624" w:type="dxa"/>
            <w:vAlign w:val="center"/>
          </w:tcPr>
          <w:p w14:paraId="5A33C3A7" w14:textId="77777777" w:rsidR="00A8178A" w:rsidRPr="00A8178A" w:rsidRDefault="00A8178A" w:rsidP="00A8178A">
            <w:pPr>
              <w:spacing w:after="0" w:line="240" w:lineRule="auto"/>
              <w:jc w:val="center"/>
              <w:rPr>
                <w:rFonts w:ascii="Times New Roman" w:eastAsia="Calibri" w:hAnsi="Times New Roman" w:cs="Times New Roman"/>
                <w:snapToGrid w:val="0"/>
                <w:sz w:val="18"/>
                <w:szCs w:val="20"/>
              </w:rPr>
            </w:pPr>
            <w:r w:rsidRPr="00A8178A">
              <w:rPr>
                <w:rFonts w:ascii="Times New Roman" w:eastAsia="Calibri" w:hAnsi="Times New Roman" w:cs="Times New Roman"/>
                <w:snapToGrid w:val="0"/>
                <w:sz w:val="18"/>
                <w:szCs w:val="20"/>
              </w:rPr>
              <w:t>1.0</w:t>
            </w:r>
          </w:p>
        </w:tc>
        <w:tc>
          <w:tcPr>
            <w:tcW w:w="624" w:type="dxa"/>
            <w:vAlign w:val="center"/>
          </w:tcPr>
          <w:p w14:paraId="0EE5C1ED" w14:textId="77777777" w:rsidR="00A8178A" w:rsidRPr="00A8178A" w:rsidRDefault="00A8178A" w:rsidP="00A8178A">
            <w:pPr>
              <w:spacing w:after="0" w:line="240" w:lineRule="auto"/>
              <w:jc w:val="center"/>
              <w:rPr>
                <w:rFonts w:ascii="Times New Roman" w:eastAsia="Calibri" w:hAnsi="Times New Roman" w:cs="Times New Roman"/>
                <w:snapToGrid w:val="0"/>
                <w:sz w:val="18"/>
                <w:szCs w:val="20"/>
              </w:rPr>
            </w:pPr>
            <w:r w:rsidRPr="00A8178A">
              <w:rPr>
                <w:rFonts w:ascii="Times New Roman" w:eastAsia="Calibri" w:hAnsi="Times New Roman" w:cs="Times New Roman"/>
                <w:snapToGrid w:val="0"/>
                <w:sz w:val="18"/>
                <w:szCs w:val="20"/>
              </w:rPr>
              <w:t>1.3</w:t>
            </w:r>
          </w:p>
        </w:tc>
        <w:tc>
          <w:tcPr>
            <w:tcW w:w="624" w:type="dxa"/>
            <w:vAlign w:val="center"/>
          </w:tcPr>
          <w:p w14:paraId="1F4D55ED" w14:textId="77777777" w:rsidR="00A8178A" w:rsidRPr="00A8178A" w:rsidRDefault="00A8178A" w:rsidP="00A8178A">
            <w:pPr>
              <w:spacing w:after="0" w:line="240" w:lineRule="auto"/>
              <w:jc w:val="center"/>
              <w:rPr>
                <w:rFonts w:ascii="Times New Roman" w:eastAsia="Calibri" w:hAnsi="Times New Roman" w:cs="Times New Roman"/>
                <w:snapToGrid w:val="0"/>
                <w:sz w:val="18"/>
                <w:szCs w:val="20"/>
              </w:rPr>
            </w:pPr>
            <w:r w:rsidRPr="00A8178A">
              <w:rPr>
                <w:rFonts w:ascii="Times New Roman" w:eastAsia="Calibri" w:hAnsi="Times New Roman" w:cs="Times New Roman"/>
                <w:snapToGrid w:val="0"/>
                <w:sz w:val="18"/>
                <w:szCs w:val="20"/>
              </w:rPr>
              <w:t>0.8</w:t>
            </w:r>
          </w:p>
        </w:tc>
        <w:tc>
          <w:tcPr>
            <w:tcW w:w="624" w:type="dxa"/>
            <w:vAlign w:val="center"/>
          </w:tcPr>
          <w:p w14:paraId="74E61ABE" w14:textId="77777777" w:rsidR="00A8178A" w:rsidRPr="00A8178A" w:rsidRDefault="00A8178A" w:rsidP="00A8178A">
            <w:pPr>
              <w:spacing w:after="0" w:line="240" w:lineRule="auto"/>
              <w:jc w:val="center"/>
              <w:rPr>
                <w:rFonts w:ascii="Times New Roman" w:eastAsia="Calibri" w:hAnsi="Times New Roman" w:cs="Times New Roman"/>
                <w:snapToGrid w:val="0"/>
                <w:sz w:val="18"/>
                <w:szCs w:val="20"/>
              </w:rPr>
            </w:pPr>
            <w:r w:rsidRPr="00A8178A">
              <w:rPr>
                <w:rFonts w:ascii="Times New Roman" w:eastAsia="Calibri" w:hAnsi="Times New Roman" w:cs="Times New Roman"/>
                <w:snapToGrid w:val="0"/>
                <w:sz w:val="18"/>
                <w:szCs w:val="20"/>
              </w:rPr>
              <w:t>1.0</w:t>
            </w:r>
          </w:p>
        </w:tc>
        <w:tc>
          <w:tcPr>
            <w:tcW w:w="624" w:type="dxa"/>
            <w:vAlign w:val="center"/>
          </w:tcPr>
          <w:p w14:paraId="3A9CED53" w14:textId="77777777" w:rsidR="00A8178A" w:rsidRPr="00A8178A" w:rsidRDefault="00A8178A" w:rsidP="00A8178A">
            <w:pPr>
              <w:spacing w:after="0" w:line="240" w:lineRule="auto"/>
              <w:jc w:val="center"/>
              <w:rPr>
                <w:rFonts w:ascii="Times New Roman" w:eastAsia="Calibri" w:hAnsi="Times New Roman" w:cs="Times New Roman"/>
                <w:snapToGrid w:val="0"/>
                <w:sz w:val="18"/>
                <w:szCs w:val="20"/>
              </w:rPr>
            </w:pPr>
            <w:r w:rsidRPr="00A8178A">
              <w:rPr>
                <w:rFonts w:ascii="Times New Roman" w:eastAsia="Calibri" w:hAnsi="Times New Roman" w:cs="Times New Roman"/>
                <w:snapToGrid w:val="0"/>
                <w:sz w:val="18"/>
                <w:szCs w:val="20"/>
              </w:rPr>
              <w:t>1.1</w:t>
            </w:r>
          </w:p>
        </w:tc>
        <w:tc>
          <w:tcPr>
            <w:tcW w:w="737" w:type="dxa"/>
            <w:vAlign w:val="center"/>
          </w:tcPr>
          <w:p w14:paraId="31495E32" w14:textId="77777777" w:rsidR="00A8178A" w:rsidRPr="00A8178A" w:rsidRDefault="00A8178A" w:rsidP="00A8178A">
            <w:pPr>
              <w:spacing w:after="0" w:line="240" w:lineRule="auto"/>
              <w:jc w:val="center"/>
              <w:rPr>
                <w:rFonts w:ascii="Times New Roman" w:eastAsia="Calibri" w:hAnsi="Times New Roman" w:cs="Times New Roman"/>
                <w:snapToGrid w:val="0"/>
                <w:sz w:val="18"/>
                <w:szCs w:val="20"/>
              </w:rPr>
            </w:pPr>
            <w:r w:rsidRPr="00A8178A">
              <w:rPr>
                <w:rFonts w:ascii="Times New Roman" w:eastAsia="Calibri" w:hAnsi="Times New Roman" w:cs="Times New Roman"/>
                <w:snapToGrid w:val="0"/>
                <w:sz w:val="18"/>
                <w:szCs w:val="20"/>
              </w:rPr>
              <w:t>21.2</w:t>
            </w:r>
          </w:p>
        </w:tc>
      </w:tr>
      <w:tr w:rsidR="00A8178A" w:rsidRPr="00A8178A" w14:paraId="596CED5B" w14:textId="77777777" w:rsidTr="00A8178A">
        <w:trPr>
          <w:trHeight w:val="302"/>
          <w:jc w:val="center"/>
        </w:trPr>
        <w:tc>
          <w:tcPr>
            <w:tcW w:w="1021" w:type="dxa"/>
            <w:vAlign w:val="center"/>
          </w:tcPr>
          <w:p w14:paraId="7670534C" w14:textId="77777777" w:rsidR="00A8178A" w:rsidRPr="00A8178A" w:rsidRDefault="00A8178A" w:rsidP="00A8178A">
            <w:pPr>
              <w:spacing w:after="0" w:line="240" w:lineRule="auto"/>
              <w:ind w:left="113"/>
              <w:rPr>
                <w:rFonts w:ascii="Times New Roman" w:eastAsia="Calibri" w:hAnsi="Times New Roman" w:cs="Times New Roman"/>
                <w:b/>
                <w:sz w:val="18"/>
              </w:rPr>
            </w:pPr>
            <w:r w:rsidRPr="00A8178A">
              <w:rPr>
                <w:rFonts w:ascii="Times New Roman" w:eastAsia="Calibri" w:hAnsi="Times New Roman" w:cs="Times New Roman"/>
                <w:b/>
                <w:sz w:val="18"/>
              </w:rPr>
              <w:t>STD</w:t>
            </w:r>
          </w:p>
        </w:tc>
        <w:tc>
          <w:tcPr>
            <w:tcW w:w="624" w:type="dxa"/>
            <w:vAlign w:val="center"/>
          </w:tcPr>
          <w:p w14:paraId="4E388D95" w14:textId="77777777" w:rsidR="00A8178A" w:rsidRPr="00A8178A" w:rsidRDefault="00A8178A" w:rsidP="00A8178A">
            <w:pPr>
              <w:spacing w:after="0" w:line="240" w:lineRule="auto"/>
              <w:jc w:val="center"/>
              <w:rPr>
                <w:rFonts w:ascii="Times New Roman" w:eastAsia="Calibri" w:hAnsi="Times New Roman" w:cs="Times New Roman"/>
                <w:snapToGrid w:val="0"/>
                <w:sz w:val="18"/>
                <w:szCs w:val="20"/>
              </w:rPr>
            </w:pPr>
            <w:r w:rsidRPr="00A8178A">
              <w:rPr>
                <w:rFonts w:ascii="Times New Roman" w:eastAsia="Calibri" w:hAnsi="Times New Roman" w:cs="Times New Roman"/>
                <w:snapToGrid w:val="0"/>
                <w:sz w:val="18"/>
                <w:szCs w:val="20"/>
              </w:rPr>
              <w:t>1.5</w:t>
            </w:r>
          </w:p>
        </w:tc>
        <w:tc>
          <w:tcPr>
            <w:tcW w:w="624" w:type="dxa"/>
            <w:vAlign w:val="center"/>
          </w:tcPr>
          <w:p w14:paraId="6A9C7A72" w14:textId="77777777" w:rsidR="00A8178A" w:rsidRPr="00A8178A" w:rsidRDefault="00A8178A" w:rsidP="00A8178A">
            <w:pPr>
              <w:spacing w:after="0" w:line="240" w:lineRule="auto"/>
              <w:jc w:val="center"/>
              <w:rPr>
                <w:rFonts w:ascii="Times New Roman" w:eastAsia="Calibri" w:hAnsi="Times New Roman" w:cs="Times New Roman"/>
                <w:snapToGrid w:val="0"/>
                <w:sz w:val="18"/>
                <w:szCs w:val="20"/>
              </w:rPr>
            </w:pPr>
            <w:r w:rsidRPr="00A8178A">
              <w:rPr>
                <w:rFonts w:ascii="Times New Roman" w:eastAsia="Calibri" w:hAnsi="Times New Roman" w:cs="Times New Roman"/>
                <w:snapToGrid w:val="0"/>
                <w:sz w:val="18"/>
                <w:szCs w:val="20"/>
              </w:rPr>
              <w:t>2.4</w:t>
            </w:r>
          </w:p>
        </w:tc>
        <w:tc>
          <w:tcPr>
            <w:tcW w:w="624" w:type="dxa"/>
            <w:vAlign w:val="center"/>
          </w:tcPr>
          <w:p w14:paraId="10126825" w14:textId="77777777" w:rsidR="00A8178A" w:rsidRPr="00A8178A" w:rsidRDefault="00A8178A" w:rsidP="00A8178A">
            <w:pPr>
              <w:spacing w:after="0" w:line="240" w:lineRule="auto"/>
              <w:jc w:val="center"/>
              <w:rPr>
                <w:rFonts w:ascii="Times New Roman" w:eastAsia="Calibri" w:hAnsi="Times New Roman" w:cs="Times New Roman"/>
                <w:snapToGrid w:val="0"/>
                <w:sz w:val="18"/>
                <w:szCs w:val="20"/>
              </w:rPr>
            </w:pPr>
            <w:r w:rsidRPr="00A8178A">
              <w:rPr>
                <w:rFonts w:ascii="Times New Roman" w:eastAsia="Calibri" w:hAnsi="Times New Roman" w:cs="Times New Roman"/>
                <w:snapToGrid w:val="0"/>
                <w:sz w:val="18"/>
                <w:szCs w:val="20"/>
              </w:rPr>
              <w:t>3.2</w:t>
            </w:r>
          </w:p>
        </w:tc>
        <w:tc>
          <w:tcPr>
            <w:tcW w:w="624" w:type="dxa"/>
            <w:vAlign w:val="center"/>
          </w:tcPr>
          <w:p w14:paraId="2D32092B" w14:textId="77777777" w:rsidR="00A8178A" w:rsidRPr="00A8178A" w:rsidRDefault="00A8178A" w:rsidP="00A8178A">
            <w:pPr>
              <w:spacing w:after="0" w:line="240" w:lineRule="auto"/>
              <w:jc w:val="center"/>
              <w:rPr>
                <w:rFonts w:ascii="Times New Roman" w:eastAsia="Calibri" w:hAnsi="Times New Roman" w:cs="Times New Roman"/>
                <w:snapToGrid w:val="0"/>
                <w:sz w:val="18"/>
                <w:szCs w:val="20"/>
              </w:rPr>
            </w:pPr>
            <w:r w:rsidRPr="00A8178A">
              <w:rPr>
                <w:rFonts w:ascii="Times New Roman" w:eastAsia="Calibri" w:hAnsi="Times New Roman" w:cs="Times New Roman"/>
                <w:snapToGrid w:val="0"/>
                <w:sz w:val="18"/>
                <w:szCs w:val="20"/>
              </w:rPr>
              <w:t>3.3</w:t>
            </w:r>
          </w:p>
        </w:tc>
        <w:tc>
          <w:tcPr>
            <w:tcW w:w="624" w:type="dxa"/>
            <w:vAlign w:val="center"/>
          </w:tcPr>
          <w:p w14:paraId="73967329" w14:textId="77777777" w:rsidR="00A8178A" w:rsidRPr="00A8178A" w:rsidRDefault="00A8178A" w:rsidP="00A8178A">
            <w:pPr>
              <w:spacing w:after="0" w:line="240" w:lineRule="auto"/>
              <w:jc w:val="center"/>
              <w:rPr>
                <w:rFonts w:ascii="Times New Roman" w:eastAsia="Calibri" w:hAnsi="Times New Roman" w:cs="Times New Roman"/>
                <w:snapToGrid w:val="0"/>
                <w:sz w:val="18"/>
                <w:szCs w:val="20"/>
              </w:rPr>
            </w:pPr>
            <w:r w:rsidRPr="00A8178A">
              <w:rPr>
                <w:rFonts w:ascii="Times New Roman" w:eastAsia="Calibri" w:hAnsi="Times New Roman" w:cs="Times New Roman"/>
                <w:snapToGrid w:val="0"/>
                <w:sz w:val="18"/>
                <w:szCs w:val="20"/>
              </w:rPr>
              <w:t>3.0</w:t>
            </w:r>
          </w:p>
        </w:tc>
        <w:tc>
          <w:tcPr>
            <w:tcW w:w="624" w:type="dxa"/>
            <w:vAlign w:val="center"/>
          </w:tcPr>
          <w:p w14:paraId="6DCCE31A" w14:textId="77777777" w:rsidR="00A8178A" w:rsidRPr="00A8178A" w:rsidRDefault="00A8178A" w:rsidP="00A8178A">
            <w:pPr>
              <w:spacing w:after="0" w:line="240" w:lineRule="auto"/>
              <w:jc w:val="center"/>
              <w:rPr>
                <w:rFonts w:ascii="Times New Roman" w:eastAsia="Calibri" w:hAnsi="Times New Roman" w:cs="Times New Roman"/>
                <w:snapToGrid w:val="0"/>
                <w:sz w:val="18"/>
                <w:szCs w:val="20"/>
              </w:rPr>
            </w:pPr>
            <w:r w:rsidRPr="00A8178A">
              <w:rPr>
                <w:rFonts w:ascii="Times New Roman" w:eastAsia="Calibri" w:hAnsi="Times New Roman" w:cs="Times New Roman"/>
                <w:snapToGrid w:val="0"/>
                <w:sz w:val="18"/>
                <w:szCs w:val="20"/>
              </w:rPr>
              <w:t>2.9</w:t>
            </w:r>
          </w:p>
        </w:tc>
        <w:tc>
          <w:tcPr>
            <w:tcW w:w="624" w:type="dxa"/>
            <w:vAlign w:val="center"/>
          </w:tcPr>
          <w:p w14:paraId="68315C59" w14:textId="77777777" w:rsidR="00A8178A" w:rsidRPr="00A8178A" w:rsidRDefault="00A8178A" w:rsidP="00A8178A">
            <w:pPr>
              <w:spacing w:after="0" w:line="240" w:lineRule="auto"/>
              <w:jc w:val="center"/>
              <w:rPr>
                <w:rFonts w:ascii="Times New Roman" w:eastAsia="Calibri" w:hAnsi="Times New Roman" w:cs="Times New Roman"/>
                <w:snapToGrid w:val="0"/>
                <w:sz w:val="18"/>
                <w:szCs w:val="20"/>
              </w:rPr>
            </w:pPr>
            <w:r w:rsidRPr="00A8178A">
              <w:rPr>
                <w:rFonts w:ascii="Times New Roman" w:eastAsia="Calibri" w:hAnsi="Times New Roman" w:cs="Times New Roman"/>
                <w:snapToGrid w:val="0"/>
                <w:sz w:val="18"/>
                <w:szCs w:val="20"/>
              </w:rPr>
              <w:t>2.7</w:t>
            </w:r>
          </w:p>
        </w:tc>
        <w:tc>
          <w:tcPr>
            <w:tcW w:w="624" w:type="dxa"/>
            <w:vAlign w:val="center"/>
          </w:tcPr>
          <w:p w14:paraId="48B09E92" w14:textId="77777777" w:rsidR="00A8178A" w:rsidRPr="00A8178A" w:rsidRDefault="00A8178A" w:rsidP="00A8178A">
            <w:pPr>
              <w:spacing w:after="0" w:line="240" w:lineRule="auto"/>
              <w:jc w:val="center"/>
              <w:rPr>
                <w:rFonts w:ascii="Times New Roman" w:eastAsia="Calibri" w:hAnsi="Times New Roman" w:cs="Times New Roman"/>
                <w:snapToGrid w:val="0"/>
                <w:sz w:val="18"/>
                <w:szCs w:val="20"/>
              </w:rPr>
            </w:pPr>
            <w:r w:rsidRPr="00A8178A">
              <w:rPr>
                <w:rFonts w:ascii="Times New Roman" w:eastAsia="Calibri" w:hAnsi="Times New Roman" w:cs="Times New Roman"/>
                <w:snapToGrid w:val="0"/>
                <w:sz w:val="18"/>
                <w:szCs w:val="20"/>
              </w:rPr>
              <w:t>1.6</w:t>
            </w:r>
          </w:p>
        </w:tc>
        <w:tc>
          <w:tcPr>
            <w:tcW w:w="624" w:type="dxa"/>
            <w:vAlign w:val="center"/>
          </w:tcPr>
          <w:p w14:paraId="3AC01185" w14:textId="77777777" w:rsidR="00A8178A" w:rsidRPr="00A8178A" w:rsidRDefault="00A8178A" w:rsidP="00A8178A">
            <w:pPr>
              <w:spacing w:after="0" w:line="240" w:lineRule="auto"/>
              <w:jc w:val="center"/>
              <w:rPr>
                <w:rFonts w:ascii="Times New Roman" w:eastAsia="Calibri" w:hAnsi="Times New Roman" w:cs="Times New Roman"/>
                <w:snapToGrid w:val="0"/>
                <w:sz w:val="18"/>
                <w:szCs w:val="20"/>
              </w:rPr>
            </w:pPr>
            <w:r w:rsidRPr="00A8178A">
              <w:rPr>
                <w:rFonts w:ascii="Times New Roman" w:eastAsia="Calibri" w:hAnsi="Times New Roman" w:cs="Times New Roman"/>
                <w:snapToGrid w:val="0"/>
                <w:sz w:val="18"/>
                <w:szCs w:val="20"/>
              </w:rPr>
              <w:t>1.8</w:t>
            </w:r>
          </w:p>
        </w:tc>
        <w:tc>
          <w:tcPr>
            <w:tcW w:w="624" w:type="dxa"/>
            <w:vAlign w:val="center"/>
          </w:tcPr>
          <w:p w14:paraId="756CE3EB" w14:textId="77777777" w:rsidR="00A8178A" w:rsidRPr="00A8178A" w:rsidRDefault="00A8178A" w:rsidP="00A8178A">
            <w:pPr>
              <w:spacing w:after="0" w:line="240" w:lineRule="auto"/>
              <w:jc w:val="center"/>
              <w:rPr>
                <w:rFonts w:ascii="Times New Roman" w:eastAsia="Calibri" w:hAnsi="Times New Roman" w:cs="Times New Roman"/>
                <w:snapToGrid w:val="0"/>
                <w:sz w:val="18"/>
                <w:szCs w:val="20"/>
              </w:rPr>
            </w:pPr>
            <w:r w:rsidRPr="00A8178A">
              <w:rPr>
                <w:rFonts w:ascii="Times New Roman" w:eastAsia="Calibri" w:hAnsi="Times New Roman" w:cs="Times New Roman"/>
                <w:snapToGrid w:val="0"/>
                <w:sz w:val="18"/>
                <w:szCs w:val="20"/>
              </w:rPr>
              <w:t>1.3</w:t>
            </w:r>
          </w:p>
        </w:tc>
        <w:tc>
          <w:tcPr>
            <w:tcW w:w="624" w:type="dxa"/>
            <w:vAlign w:val="center"/>
          </w:tcPr>
          <w:p w14:paraId="6D70AEF2" w14:textId="77777777" w:rsidR="00A8178A" w:rsidRPr="00A8178A" w:rsidRDefault="00A8178A" w:rsidP="00A8178A">
            <w:pPr>
              <w:spacing w:after="0" w:line="240" w:lineRule="auto"/>
              <w:jc w:val="center"/>
              <w:rPr>
                <w:rFonts w:ascii="Times New Roman" w:eastAsia="Calibri" w:hAnsi="Times New Roman" w:cs="Times New Roman"/>
                <w:snapToGrid w:val="0"/>
                <w:sz w:val="18"/>
                <w:szCs w:val="20"/>
              </w:rPr>
            </w:pPr>
            <w:r w:rsidRPr="00A8178A">
              <w:rPr>
                <w:rFonts w:ascii="Times New Roman" w:eastAsia="Calibri" w:hAnsi="Times New Roman" w:cs="Times New Roman"/>
                <w:snapToGrid w:val="0"/>
                <w:sz w:val="18"/>
                <w:szCs w:val="20"/>
              </w:rPr>
              <w:t>1.5</w:t>
            </w:r>
          </w:p>
        </w:tc>
        <w:tc>
          <w:tcPr>
            <w:tcW w:w="624" w:type="dxa"/>
            <w:vAlign w:val="center"/>
          </w:tcPr>
          <w:p w14:paraId="16F46E6E" w14:textId="77777777" w:rsidR="00A8178A" w:rsidRPr="00A8178A" w:rsidRDefault="00A8178A" w:rsidP="00A8178A">
            <w:pPr>
              <w:spacing w:after="0" w:line="240" w:lineRule="auto"/>
              <w:jc w:val="center"/>
              <w:rPr>
                <w:rFonts w:ascii="Times New Roman" w:eastAsia="Calibri" w:hAnsi="Times New Roman" w:cs="Times New Roman"/>
                <w:snapToGrid w:val="0"/>
                <w:sz w:val="18"/>
                <w:szCs w:val="20"/>
              </w:rPr>
            </w:pPr>
            <w:r w:rsidRPr="00A8178A">
              <w:rPr>
                <w:rFonts w:ascii="Times New Roman" w:eastAsia="Calibri" w:hAnsi="Times New Roman" w:cs="Times New Roman"/>
                <w:snapToGrid w:val="0"/>
                <w:sz w:val="18"/>
                <w:szCs w:val="20"/>
              </w:rPr>
              <w:t>1.5</w:t>
            </w:r>
          </w:p>
        </w:tc>
        <w:tc>
          <w:tcPr>
            <w:tcW w:w="737" w:type="dxa"/>
            <w:vAlign w:val="center"/>
          </w:tcPr>
          <w:p w14:paraId="3A3D36D2" w14:textId="77777777" w:rsidR="00A8178A" w:rsidRPr="00A8178A" w:rsidRDefault="00A8178A" w:rsidP="00A8178A">
            <w:pPr>
              <w:spacing w:after="0" w:line="240" w:lineRule="auto"/>
              <w:jc w:val="center"/>
              <w:rPr>
                <w:rFonts w:ascii="Times New Roman" w:eastAsia="Calibri" w:hAnsi="Times New Roman" w:cs="Times New Roman"/>
                <w:snapToGrid w:val="0"/>
                <w:sz w:val="18"/>
                <w:szCs w:val="20"/>
              </w:rPr>
            </w:pPr>
            <w:r w:rsidRPr="00A8178A">
              <w:rPr>
                <w:rFonts w:ascii="Times New Roman" w:eastAsia="Calibri" w:hAnsi="Times New Roman" w:cs="Times New Roman"/>
                <w:snapToGrid w:val="0"/>
                <w:sz w:val="18"/>
                <w:szCs w:val="20"/>
              </w:rPr>
              <w:t>21.3</w:t>
            </w:r>
          </w:p>
        </w:tc>
      </w:tr>
      <w:tr w:rsidR="00A8178A" w:rsidRPr="00A8178A" w14:paraId="2E8B53FF" w14:textId="77777777" w:rsidTr="00A8178A">
        <w:trPr>
          <w:trHeight w:val="301"/>
          <w:jc w:val="center"/>
        </w:trPr>
        <w:tc>
          <w:tcPr>
            <w:tcW w:w="1021" w:type="dxa"/>
            <w:vAlign w:val="center"/>
          </w:tcPr>
          <w:p w14:paraId="42DA9872" w14:textId="77777777" w:rsidR="00A8178A" w:rsidRPr="00A8178A" w:rsidRDefault="00A8178A" w:rsidP="00A8178A">
            <w:pPr>
              <w:spacing w:after="0" w:line="240" w:lineRule="auto"/>
              <w:ind w:left="113"/>
              <w:rPr>
                <w:rFonts w:ascii="Times New Roman" w:eastAsia="Calibri" w:hAnsi="Times New Roman" w:cs="Times New Roman"/>
                <w:b/>
                <w:sz w:val="18"/>
              </w:rPr>
            </w:pPr>
            <w:r w:rsidRPr="00A8178A">
              <w:rPr>
                <w:rFonts w:ascii="Times New Roman" w:eastAsia="Calibri" w:hAnsi="Times New Roman" w:cs="Times New Roman"/>
                <w:b/>
                <w:sz w:val="18"/>
              </w:rPr>
              <w:t>MIN</w:t>
            </w:r>
          </w:p>
        </w:tc>
        <w:tc>
          <w:tcPr>
            <w:tcW w:w="624" w:type="dxa"/>
            <w:vAlign w:val="center"/>
          </w:tcPr>
          <w:p w14:paraId="571725D4" w14:textId="77777777" w:rsidR="00A8178A" w:rsidRPr="00A8178A" w:rsidRDefault="00A8178A" w:rsidP="00A8178A">
            <w:pPr>
              <w:spacing w:after="0" w:line="240" w:lineRule="auto"/>
              <w:jc w:val="center"/>
              <w:rPr>
                <w:rFonts w:ascii="Times New Roman" w:eastAsia="Calibri" w:hAnsi="Times New Roman" w:cs="Times New Roman"/>
                <w:sz w:val="18"/>
                <w:szCs w:val="20"/>
              </w:rPr>
            </w:pPr>
            <w:r w:rsidRPr="00A8178A">
              <w:rPr>
                <w:rFonts w:ascii="Times New Roman" w:eastAsia="Calibri" w:hAnsi="Times New Roman" w:cs="Times New Roman"/>
                <w:sz w:val="18"/>
                <w:szCs w:val="20"/>
              </w:rPr>
              <w:t>0</w:t>
            </w:r>
          </w:p>
        </w:tc>
        <w:tc>
          <w:tcPr>
            <w:tcW w:w="624" w:type="dxa"/>
            <w:vAlign w:val="center"/>
          </w:tcPr>
          <w:p w14:paraId="2E131CBE" w14:textId="77777777" w:rsidR="00A8178A" w:rsidRPr="00A8178A" w:rsidRDefault="00A8178A" w:rsidP="00A8178A">
            <w:pPr>
              <w:spacing w:after="0" w:line="240" w:lineRule="auto"/>
              <w:jc w:val="center"/>
              <w:rPr>
                <w:rFonts w:ascii="Times New Roman" w:eastAsia="Calibri" w:hAnsi="Times New Roman" w:cs="Times New Roman"/>
                <w:sz w:val="18"/>
                <w:szCs w:val="20"/>
              </w:rPr>
            </w:pPr>
            <w:r w:rsidRPr="00A8178A">
              <w:rPr>
                <w:rFonts w:ascii="Times New Roman" w:eastAsia="Calibri" w:hAnsi="Times New Roman" w:cs="Times New Roman"/>
                <w:sz w:val="18"/>
                <w:szCs w:val="20"/>
              </w:rPr>
              <w:t>0</w:t>
            </w:r>
          </w:p>
        </w:tc>
        <w:tc>
          <w:tcPr>
            <w:tcW w:w="624" w:type="dxa"/>
            <w:vAlign w:val="center"/>
          </w:tcPr>
          <w:p w14:paraId="2E427FFD" w14:textId="77777777" w:rsidR="00A8178A" w:rsidRPr="00A8178A" w:rsidRDefault="00A8178A" w:rsidP="00A8178A">
            <w:pPr>
              <w:spacing w:after="0" w:line="240" w:lineRule="auto"/>
              <w:jc w:val="center"/>
              <w:rPr>
                <w:rFonts w:ascii="Times New Roman" w:eastAsia="Calibri" w:hAnsi="Times New Roman" w:cs="Times New Roman"/>
                <w:sz w:val="18"/>
                <w:szCs w:val="20"/>
              </w:rPr>
            </w:pPr>
            <w:r w:rsidRPr="00A8178A">
              <w:rPr>
                <w:rFonts w:ascii="Times New Roman" w:eastAsia="Calibri" w:hAnsi="Times New Roman" w:cs="Times New Roman"/>
                <w:sz w:val="18"/>
                <w:szCs w:val="20"/>
              </w:rPr>
              <w:t>0</w:t>
            </w:r>
          </w:p>
        </w:tc>
        <w:tc>
          <w:tcPr>
            <w:tcW w:w="624" w:type="dxa"/>
            <w:vAlign w:val="center"/>
          </w:tcPr>
          <w:p w14:paraId="4834D404" w14:textId="77777777" w:rsidR="00A8178A" w:rsidRPr="00A8178A" w:rsidRDefault="00A8178A" w:rsidP="00A8178A">
            <w:pPr>
              <w:spacing w:after="0" w:line="240" w:lineRule="auto"/>
              <w:jc w:val="center"/>
              <w:rPr>
                <w:rFonts w:ascii="Times New Roman" w:eastAsia="Calibri" w:hAnsi="Times New Roman" w:cs="Times New Roman"/>
                <w:sz w:val="18"/>
                <w:szCs w:val="20"/>
              </w:rPr>
            </w:pPr>
            <w:r w:rsidRPr="00A8178A">
              <w:rPr>
                <w:rFonts w:ascii="Times New Roman" w:eastAsia="Calibri" w:hAnsi="Times New Roman" w:cs="Times New Roman"/>
                <w:sz w:val="18"/>
                <w:szCs w:val="20"/>
              </w:rPr>
              <w:t>0</w:t>
            </w:r>
          </w:p>
        </w:tc>
        <w:tc>
          <w:tcPr>
            <w:tcW w:w="624" w:type="dxa"/>
            <w:vAlign w:val="center"/>
          </w:tcPr>
          <w:p w14:paraId="2DB685C1" w14:textId="77777777" w:rsidR="00A8178A" w:rsidRPr="00A8178A" w:rsidRDefault="00A8178A" w:rsidP="00A8178A">
            <w:pPr>
              <w:spacing w:after="0" w:line="240" w:lineRule="auto"/>
              <w:jc w:val="center"/>
              <w:rPr>
                <w:rFonts w:ascii="Times New Roman" w:eastAsia="Calibri" w:hAnsi="Times New Roman" w:cs="Times New Roman"/>
                <w:sz w:val="18"/>
                <w:szCs w:val="20"/>
              </w:rPr>
            </w:pPr>
            <w:r w:rsidRPr="00A8178A">
              <w:rPr>
                <w:rFonts w:ascii="Times New Roman" w:eastAsia="Calibri" w:hAnsi="Times New Roman" w:cs="Times New Roman"/>
                <w:sz w:val="18"/>
                <w:szCs w:val="20"/>
              </w:rPr>
              <w:t>0</w:t>
            </w:r>
          </w:p>
        </w:tc>
        <w:tc>
          <w:tcPr>
            <w:tcW w:w="624" w:type="dxa"/>
            <w:vAlign w:val="center"/>
          </w:tcPr>
          <w:p w14:paraId="4E3610F5" w14:textId="77777777" w:rsidR="00A8178A" w:rsidRPr="00A8178A" w:rsidRDefault="00A8178A" w:rsidP="00A8178A">
            <w:pPr>
              <w:spacing w:after="0" w:line="240" w:lineRule="auto"/>
              <w:jc w:val="center"/>
              <w:rPr>
                <w:rFonts w:ascii="Times New Roman" w:eastAsia="Calibri" w:hAnsi="Times New Roman" w:cs="Times New Roman"/>
                <w:sz w:val="18"/>
                <w:szCs w:val="20"/>
              </w:rPr>
            </w:pPr>
            <w:r w:rsidRPr="00A8178A">
              <w:rPr>
                <w:rFonts w:ascii="Times New Roman" w:eastAsia="Calibri" w:hAnsi="Times New Roman" w:cs="Times New Roman"/>
                <w:sz w:val="18"/>
                <w:szCs w:val="20"/>
              </w:rPr>
              <w:t>0</w:t>
            </w:r>
          </w:p>
        </w:tc>
        <w:tc>
          <w:tcPr>
            <w:tcW w:w="624" w:type="dxa"/>
            <w:vAlign w:val="center"/>
          </w:tcPr>
          <w:p w14:paraId="0B356AA9" w14:textId="77777777" w:rsidR="00A8178A" w:rsidRPr="00A8178A" w:rsidRDefault="00A8178A" w:rsidP="00A8178A">
            <w:pPr>
              <w:spacing w:after="0" w:line="240" w:lineRule="auto"/>
              <w:jc w:val="center"/>
              <w:rPr>
                <w:rFonts w:ascii="Times New Roman" w:eastAsia="Calibri" w:hAnsi="Times New Roman" w:cs="Times New Roman"/>
                <w:sz w:val="18"/>
                <w:szCs w:val="20"/>
              </w:rPr>
            </w:pPr>
            <w:r w:rsidRPr="00A8178A">
              <w:rPr>
                <w:rFonts w:ascii="Times New Roman" w:eastAsia="Calibri" w:hAnsi="Times New Roman" w:cs="Times New Roman"/>
                <w:sz w:val="18"/>
                <w:szCs w:val="20"/>
              </w:rPr>
              <w:t>0</w:t>
            </w:r>
          </w:p>
        </w:tc>
        <w:tc>
          <w:tcPr>
            <w:tcW w:w="624" w:type="dxa"/>
            <w:vAlign w:val="center"/>
          </w:tcPr>
          <w:p w14:paraId="1B499F34" w14:textId="77777777" w:rsidR="00A8178A" w:rsidRPr="00A8178A" w:rsidRDefault="00A8178A" w:rsidP="00A8178A">
            <w:pPr>
              <w:spacing w:after="0" w:line="240" w:lineRule="auto"/>
              <w:jc w:val="center"/>
              <w:rPr>
                <w:rFonts w:ascii="Times New Roman" w:eastAsia="Calibri" w:hAnsi="Times New Roman" w:cs="Times New Roman"/>
                <w:sz w:val="18"/>
                <w:szCs w:val="20"/>
              </w:rPr>
            </w:pPr>
            <w:r w:rsidRPr="00A8178A">
              <w:rPr>
                <w:rFonts w:ascii="Times New Roman" w:eastAsia="Calibri" w:hAnsi="Times New Roman" w:cs="Times New Roman"/>
                <w:sz w:val="18"/>
                <w:szCs w:val="20"/>
              </w:rPr>
              <w:t>0</w:t>
            </w:r>
          </w:p>
        </w:tc>
        <w:tc>
          <w:tcPr>
            <w:tcW w:w="624" w:type="dxa"/>
            <w:vAlign w:val="center"/>
          </w:tcPr>
          <w:p w14:paraId="726D3E24" w14:textId="77777777" w:rsidR="00A8178A" w:rsidRPr="00A8178A" w:rsidRDefault="00A8178A" w:rsidP="00A8178A">
            <w:pPr>
              <w:spacing w:after="0" w:line="240" w:lineRule="auto"/>
              <w:jc w:val="center"/>
              <w:rPr>
                <w:rFonts w:ascii="Times New Roman" w:eastAsia="Calibri" w:hAnsi="Times New Roman" w:cs="Times New Roman"/>
                <w:sz w:val="18"/>
                <w:szCs w:val="20"/>
              </w:rPr>
            </w:pPr>
            <w:r w:rsidRPr="00A8178A">
              <w:rPr>
                <w:rFonts w:ascii="Times New Roman" w:eastAsia="Calibri" w:hAnsi="Times New Roman" w:cs="Times New Roman"/>
                <w:sz w:val="18"/>
                <w:szCs w:val="20"/>
              </w:rPr>
              <w:t>0</w:t>
            </w:r>
          </w:p>
        </w:tc>
        <w:tc>
          <w:tcPr>
            <w:tcW w:w="624" w:type="dxa"/>
            <w:vAlign w:val="center"/>
          </w:tcPr>
          <w:p w14:paraId="63F5EA61" w14:textId="77777777" w:rsidR="00A8178A" w:rsidRPr="00A8178A" w:rsidRDefault="00A8178A" w:rsidP="00A8178A">
            <w:pPr>
              <w:spacing w:after="0" w:line="240" w:lineRule="auto"/>
              <w:jc w:val="center"/>
              <w:rPr>
                <w:rFonts w:ascii="Times New Roman" w:eastAsia="Calibri" w:hAnsi="Times New Roman" w:cs="Times New Roman"/>
                <w:sz w:val="18"/>
                <w:szCs w:val="20"/>
              </w:rPr>
            </w:pPr>
            <w:r w:rsidRPr="00A8178A">
              <w:rPr>
                <w:rFonts w:ascii="Times New Roman" w:eastAsia="Calibri" w:hAnsi="Times New Roman" w:cs="Times New Roman"/>
                <w:sz w:val="18"/>
                <w:szCs w:val="20"/>
              </w:rPr>
              <w:t>0</w:t>
            </w:r>
          </w:p>
        </w:tc>
        <w:tc>
          <w:tcPr>
            <w:tcW w:w="624" w:type="dxa"/>
            <w:vAlign w:val="center"/>
          </w:tcPr>
          <w:p w14:paraId="6C2D7C74" w14:textId="77777777" w:rsidR="00A8178A" w:rsidRPr="00A8178A" w:rsidRDefault="00A8178A" w:rsidP="00A8178A">
            <w:pPr>
              <w:spacing w:after="0" w:line="240" w:lineRule="auto"/>
              <w:jc w:val="center"/>
              <w:rPr>
                <w:rFonts w:ascii="Times New Roman" w:eastAsia="Calibri" w:hAnsi="Times New Roman" w:cs="Times New Roman"/>
                <w:sz w:val="18"/>
                <w:szCs w:val="20"/>
              </w:rPr>
            </w:pPr>
            <w:r w:rsidRPr="00A8178A">
              <w:rPr>
                <w:rFonts w:ascii="Times New Roman" w:eastAsia="Calibri" w:hAnsi="Times New Roman" w:cs="Times New Roman"/>
                <w:sz w:val="18"/>
                <w:szCs w:val="20"/>
              </w:rPr>
              <w:t>0</w:t>
            </w:r>
          </w:p>
        </w:tc>
        <w:tc>
          <w:tcPr>
            <w:tcW w:w="624" w:type="dxa"/>
            <w:vAlign w:val="center"/>
          </w:tcPr>
          <w:p w14:paraId="280C5997" w14:textId="77777777" w:rsidR="00A8178A" w:rsidRPr="00A8178A" w:rsidRDefault="00A8178A" w:rsidP="00A8178A">
            <w:pPr>
              <w:spacing w:after="0" w:line="240" w:lineRule="auto"/>
              <w:jc w:val="center"/>
              <w:rPr>
                <w:rFonts w:ascii="Times New Roman" w:eastAsia="Calibri" w:hAnsi="Times New Roman" w:cs="Times New Roman"/>
                <w:sz w:val="18"/>
                <w:szCs w:val="20"/>
              </w:rPr>
            </w:pPr>
            <w:r w:rsidRPr="00A8178A">
              <w:rPr>
                <w:rFonts w:ascii="Times New Roman" w:eastAsia="Calibri" w:hAnsi="Times New Roman" w:cs="Times New Roman"/>
                <w:sz w:val="18"/>
                <w:szCs w:val="20"/>
              </w:rPr>
              <w:t>0</w:t>
            </w:r>
          </w:p>
        </w:tc>
        <w:tc>
          <w:tcPr>
            <w:tcW w:w="737" w:type="dxa"/>
            <w:vAlign w:val="center"/>
          </w:tcPr>
          <w:p w14:paraId="7CD5BB9C" w14:textId="77777777" w:rsidR="00A8178A" w:rsidRPr="00A8178A" w:rsidRDefault="00A8178A" w:rsidP="00A8178A">
            <w:pPr>
              <w:spacing w:after="0" w:line="240" w:lineRule="auto"/>
              <w:jc w:val="center"/>
              <w:rPr>
                <w:rFonts w:ascii="Times New Roman" w:eastAsia="Calibri" w:hAnsi="Times New Roman" w:cs="Times New Roman"/>
                <w:sz w:val="18"/>
                <w:szCs w:val="20"/>
              </w:rPr>
            </w:pPr>
            <w:r w:rsidRPr="00A8178A">
              <w:rPr>
                <w:rFonts w:ascii="Times New Roman" w:eastAsia="Calibri" w:hAnsi="Times New Roman" w:cs="Times New Roman"/>
                <w:sz w:val="18"/>
                <w:szCs w:val="20"/>
              </w:rPr>
              <w:t>1</w:t>
            </w:r>
          </w:p>
        </w:tc>
      </w:tr>
      <w:tr w:rsidR="00A8178A" w:rsidRPr="00A8178A" w14:paraId="23E41E2E" w14:textId="77777777" w:rsidTr="00A8178A">
        <w:trPr>
          <w:trHeight w:val="302"/>
          <w:jc w:val="center"/>
        </w:trPr>
        <w:tc>
          <w:tcPr>
            <w:tcW w:w="1021" w:type="dxa"/>
            <w:tcBorders>
              <w:bottom w:val="single" w:sz="4" w:space="0" w:color="auto"/>
            </w:tcBorders>
            <w:vAlign w:val="center"/>
          </w:tcPr>
          <w:p w14:paraId="32222F16" w14:textId="77777777" w:rsidR="00A8178A" w:rsidRPr="00A8178A" w:rsidRDefault="00A8178A" w:rsidP="00A8178A">
            <w:pPr>
              <w:spacing w:after="0" w:line="240" w:lineRule="auto"/>
              <w:ind w:left="113"/>
              <w:rPr>
                <w:rFonts w:ascii="Times New Roman" w:eastAsia="Calibri" w:hAnsi="Times New Roman" w:cs="Times New Roman"/>
                <w:b/>
                <w:sz w:val="18"/>
              </w:rPr>
            </w:pPr>
            <w:r w:rsidRPr="00A8178A">
              <w:rPr>
                <w:rFonts w:ascii="Times New Roman" w:eastAsia="Calibri" w:hAnsi="Times New Roman" w:cs="Times New Roman"/>
                <w:b/>
                <w:sz w:val="18"/>
              </w:rPr>
              <w:t>MAKS</w:t>
            </w:r>
          </w:p>
        </w:tc>
        <w:tc>
          <w:tcPr>
            <w:tcW w:w="624" w:type="dxa"/>
            <w:tcBorders>
              <w:bottom w:val="single" w:sz="4" w:space="0" w:color="auto"/>
            </w:tcBorders>
            <w:vAlign w:val="center"/>
          </w:tcPr>
          <w:p w14:paraId="6475237A" w14:textId="77777777" w:rsidR="00A8178A" w:rsidRPr="00A8178A" w:rsidRDefault="00A8178A" w:rsidP="00A8178A">
            <w:pPr>
              <w:spacing w:after="0" w:line="240" w:lineRule="auto"/>
              <w:jc w:val="center"/>
              <w:rPr>
                <w:rFonts w:ascii="Times New Roman" w:eastAsia="Calibri" w:hAnsi="Times New Roman" w:cs="Times New Roman"/>
                <w:sz w:val="18"/>
                <w:szCs w:val="20"/>
              </w:rPr>
            </w:pPr>
            <w:r w:rsidRPr="00A8178A">
              <w:rPr>
                <w:rFonts w:ascii="Times New Roman" w:eastAsia="Calibri" w:hAnsi="Times New Roman" w:cs="Times New Roman"/>
                <w:sz w:val="18"/>
                <w:szCs w:val="20"/>
              </w:rPr>
              <w:t>5</w:t>
            </w:r>
          </w:p>
        </w:tc>
        <w:tc>
          <w:tcPr>
            <w:tcW w:w="624" w:type="dxa"/>
            <w:tcBorders>
              <w:bottom w:val="single" w:sz="4" w:space="0" w:color="auto"/>
            </w:tcBorders>
            <w:vAlign w:val="center"/>
          </w:tcPr>
          <w:p w14:paraId="7CDED9E8" w14:textId="77777777" w:rsidR="00A8178A" w:rsidRPr="00A8178A" w:rsidRDefault="00A8178A" w:rsidP="00A8178A">
            <w:pPr>
              <w:spacing w:after="0" w:line="240" w:lineRule="auto"/>
              <w:jc w:val="center"/>
              <w:rPr>
                <w:rFonts w:ascii="Times New Roman" w:eastAsia="Calibri" w:hAnsi="Times New Roman" w:cs="Times New Roman"/>
                <w:sz w:val="18"/>
                <w:szCs w:val="20"/>
              </w:rPr>
            </w:pPr>
            <w:r w:rsidRPr="00A8178A">
              <w:rPr>
                <w:rFonts w:ascii="Times New Roman" w:eastAsia="Calibri" w:hAnsi="Times New Roman" w:cs="Times New Roman"/>
                <w:sz w:val="18"/>
                <w:szCs w:val="20"/>
              </w:rPr>
              <w:t>7</w:t>
            </w:r>
          </w:p>
        </w:tc>
        <w:tc>
          <w:tcPr>
            <w:tcW w:w="624" w:type="dxa"/>
            <w:tcBorders>
              <w:bottom w:val="single" w:sz="4" w:space="0" w:color="auto"/>
            </w:tcBorders>
            <w:vAlign w:val="center"/>
          </w:tcPr>
          <w:p w14:paraId="0C5A8A47" w14:textId="77777777" w:rsidR="00A8178A" w:rsidRPr="00A8178A" w:rsidRDefault="00A8178A" w:rsidP="00A8178A">
            <w:pPr>
              <w:spacing w:after="0" w:line="240" w:lineRule="auto"/>
              <w:jc w:val="center"/>
              <w:rPr>
                <w:rFonts w:ascii="Times New Roman" w:eastAsia="Calibri" w:hAnsi="Times New Roman" w:cs="Times New Roman"/>
                <w:sz w:val="18"/>
                <w:szCs w:val="20"/>
              </w:rPr>
            </w:pPr>
            <w:r w:rsidRPr="00A8178A">
              <w:rPr>
                <w:rFonts w:ascii="Times New Roman" w:eastAsia="Calibri" w:hAnsi="Times New Roman" w:cs="Times New Roman"/>
                <w:sz w:val="18"/>
                <w:szCs w:val="20"/>
              </w:rPr>
              <w:t>11</w:t>
            </w:r>
          </w:p>
        </w:tc>
        <w:tc>
          <w:tcPr>
            <w:tcW w:w="624" w:type="dxa"/>
            <w:tcBorders>
              <w:bottom w:val="single" w:sz="4" w:space="0" w:color="auto"/>
            </w:tcBorders>
            <w:vAlign w:val="center"/>
          </w:tcPr>
          <w:p w14:paraId="087775FA" w14:textId="77777777" w:rsidR="00A8178A" w:rsidRPr="00A8178A" w:rsidRDefault="00A8178A" w:rsidP="00A8178A">
            <w:pPr>
              <w:spacing w:after="0" w:line="240" w:lineRule="auto"/>
              <w:jc w:val="center"/>
              <w:rPr>
                <w:rFonts w:ascii="Times New Roman" w:eastAsia="Calibri" w:hAnsi="Times New Roman" w:cs="Times New Roman"/>
                <w:sz w:val="18"/>
                <w:szCs w:val="20"/>
              </w:rPr>
            </w:pPr>
            <w:r w:rsidRPr="00A8178A">
              <w:rPr>
                <w:rFonts w:ascii="Times New Roman" w:eastAsia="Calibri" w:hAnsi="Times New Roman" w:cs="Times New Roman"/>
                <w:sz w:val="18"/>
                <w:szCs w:val="20"/>
              </w:rPr>
              <w:t>11</w:t>
            </w:r>
          </w:p>
        </w:tc>
        <w:tc>
          <w:tcPr>
            <w:tcW w:w="624" w:type="dxa"/>
            <w:tcBorders>
              <w:bottom w:val="single" w:sz="4" w:space="0" w:color="auto"/>
            </w:tcBorders>
            <w:vAlign w:val="center"/>
          </w:tcPr>
          <w:p w14:paraId="69F5A36D" w14:textId="77777777" w:rsidR="00A8178A" w:rsidRPr="00A8178A" w:rsidRDefault="00A8178A" w:rsidP="00A8178A">
            <w:pPr>
              <w:spacing w:after="0" w:line="240" w:lineRule="auto"/>
              <w:jc w:val="center"/>
              <w:rPr>
                <w:rFonts w:ascii="Times New Roman" w:eastAsia="Calibri" w:hAnsi="Times New Roman" w:cs="Times New Roman"/>
                <w:sz w:val="18"/>
                <w:szCs w:val="20"/>
              </w:rPr>
            </w:pPr>
            <w:r w:rsidRPr="00A8178A">
              <w:rPr>
                <w:rFonts w:ascii="Times New Roman" w:eastAsia="Calibri" w:hAnsi="Times New Roman" w:cs="Times New Roman"/>
                <w:sz w:val="18"/>
                <w:szCs w:val="20"/>
              </w:rPr>
              <w:t>11</w:t>
            </w:r>
          </w:p>
        </w:tc>
        <w:tc>
          <w:tcPr>
            <w:tcW w:w="624" w:type="dxa"/>
            <w:tcBorders>
              <w:bottom w:val="single" w:sz="4" w:space="0" w:color="auto"/>
            </w:tcBorders>
            <w:vAlign w:val="center"/>
          </w:tcPr>
          <w:p w14:paraId="0F8B81DD" w14:textId="77777777" w:rsidR="00A8178A" w:rsidRPr="00A8178A" w:rsidRDefault="00A8178A" w:rsidP="00A8178A">
            <w:pPr>
              <w:spacing w:after="0" w:line="240" w:lineRule="auto"/>
              <w:jc w:val="center"/>
              <w:rPr>
                <w:rFonts w:ascii="Times New Roman" w:eastAsia="Calibri" w:hAnsi="Times New Roman" w:cs="Times New Roman"/>
                <w:sz w:val="18"/>
                <w:szCs w:val="20"/>
              </w:rPr>
            </w:pPr>
            <w:r w:rsidRPr="00A8178A">
              <w:rPr>
                <w:rFonts w:ascii="Times New Roman" w:eastAsia="Calibri" w:hAnsi="Times New Roman" w:cs="Times New Roman"/>
                <w:sz w:val="18"/>
                <w:szCs w:val="20"/>
              </w:rPr>
              <w:t>10</w:t>
            </w:r>
          </w:p>
        </w:tc>
        <w:tc>
          <w:tcPr>
            <w:tcW w:w="624" w:type="dxa"/>
            <w:tcBorders>
              <w:bottom w:val="single" w:sz="4" w:space="0" w:color="auto"/>
            </w:tcBorders>
            <w:vAlign w:val="center"/>
          </w:tcPr>
          <w:p w14:paraId="7601B906" w14:textId="77777777" w:rsidR="00A8178A" w:rsidRPr="00A8178A" w:rsidRDefault="00A8178A" w:rsidP="00A8178A">
            <w:pPr>
              <w:spacing w:after="0" w:line="240" w:lineRule="auto"/>
              <w:jc w:val="center"/>
              <w:rPr>
                <w:rFonts w:ascii="Times New Roman" w:eastAsia="Calibri" w:hAnsi="Times New Roman" w:cs="Times New Roman"/>
                <w:sz w:val="18"/>
                <w:szCs w:val="20"/>
              </w:rPr>
            </w:pPr>
            <w:r w:rsidRPr="00A8178A">
              <w:rPr>
                <w:rFonts w:ascii="Times New Roman" w:eastAsia="Calibri" w:hAnsi="Times New Roman" w:cs="Times New Roman"/>
                <w:sz w:val="18"/>
                <w:szCs w:val="20"/>
              </w:rPr>
              <w:t>9</w:t>
            </w:r>
          </w:p>
        </w:tc>
        <w:tc>
          <w:tcPr>
            <w:tcW w:w="624" w:type="dxa"/>
            <w:tcBorders>
              <w:bottom w:val="single" w:sz="4" w:space="0" w:color="auto"/>
            </w:tcBorders>
            <w:vAlign w:val="center"/>
          </w:tcPr>
          <w:p w14:paraId="3B240ECB" w14:textId="77777777" w:rsidR="00A8178A" w:rsidRPr="00A8178A" w:rsidRDefault="00A8178A" w:rsidP="00A8178A">
            <w:pPr>
              <w:spacing w:after="0" w:line="240" w:lineRule="auto"/>
              <w:jc w:val="center"/>
              <w:rPr>
                <w:rFonts w:ascii="Times New Roman" w:eastAsia="Calibri" w:hAnsi="Times New Roman" w:cs="Times New Roman"/>
                <w:sz w:val="18"/>
                <w:szCs w:val="20"/>
              </w:rPr>
            </w:pPr>
            <w:r w:rsidRPr="00A8178A">
              <w:rPr>
                <w:rFonts w:ascii="Times New Roman" w:eastAsia="Calibri" w:hAnsi="Times New Roman" w:cs="Times New Roman"/>
                <w:sz w:val="18"/>
                <w:szCs w:val="20"/>
              </w:rPr>
              <w:t>6</w:t>
            </w:r>
          </w:p>
        </w:tc>
        <w:tc>
          <w:tcPr>
            <w:tcW w:w="624" w:type="dxa"/>
            <w:tcBorders>
              <w:bottom w:val="single" w:sz="4" w:space="0" w:color="auto"/>
            </w:tcBorders>
            <w:vAlign w:val="center"/>
          </w:tcPr>
          <w:p w14:paraId="71586613" w14:textId="77777777" w:rsidR="00A8178A" w:rsidRPr="00A8178A" w:rsidRDefault="00A8178A" w:rsidP="00A8178A">
            <w:pPr>
              <w:spacing w:after="0" w:line="240" w:lineRule="auto"/>
              <w:jc w:val="center"/>
              <w:rPr>
                <w:rFonts w:ascii="Times New Roman" w:eastAsia="Calibri" w:hAnsi="Times New Roman" w:cs="Times New Roman"/>
                <w:sz w:val="18"/>
                <w:szCs w:val="20"/>
              </w:rPr>
            </w:pPr>
            <w:r w:rsidRPr="00A8178A">
              <w:rPr>
                <w:rFonts w:ascii="Times New Roman" w:eastAsia="Calibri" w:hAnsi="Times New Roman" w:cs="Times New Roman"/>
                <w:sz w:val="18"/>
                <w:szCs w:val="20"/>
              </w:rPr>
              <w:t>6</w:t>
            </w:r>
          </w:p>
        </w:tc>
        <w:tc>
          <w:tcPr>
            <w:tcW w:w="624" w:type="dxa"/>
            <w:tcBorders>
              <w:bottom w:val="single" w:sz="4" w:space="0" w:color="auto"/>
            </w:tcBorders>
            <w:vAlign w:val="center"/>
          </w:tcPr>
          <w:p w14:paraId="6750C90E" w14:textId="77777777" w:rsidR="00A8178A" w:rsidRPr="00A8178A" w:rsidRDefault="00A8178A" w:rsidP="00A8178A">
            <w:pPr>
              <w:spacing w:after="0" w:line="240" w:lineRule="auto"/>
              <w:jc w:val="center"/>
              <w:rPr>
                <w:rFonts w:ascii="Times New Roman" w:eastAsia="Calibri" w:hAnsi="Times New Roman" w:cs="Times New Roman"/>
                <w:sz w:val="18"/>
                <w:szCs w:val="20"/>
              </w:rPr>
            </w:pPr>
            <w:r w:rsidRPr="00A8178A">
              <w:rPr>
                <w:rFonts w:ascii="Times New Roman" w:eastAsia="Calibri" w:hAnsi="Times New Roman" w:cs="Times New Roman"/>
                <w:sz w:val="18"/>
                <w:szCs w:val="20"/>
              </w:rPr>
              <w:t>5</w:t>
            </w:r>
          </w:p>
        </w:tc>
        <w:tc>
          <w:tcPr>
            <w:tcW w:w="624" w:type="dxa"/>
            <w:tcBorders>
              <w:bottom w:val="single" w:sz="4" w:space="0" w:color="auto"/>
            </w:tcBorders>
            <w:vAlign w:val="center"/>
          </w:tcPr>
          <w:p w14:paraId="213E1C7E" w14:textId="77777777" w:rsidR="00A8178A" w:rsidRPr="00A8178A" w:rsidRDefault="00A8178A" w:rsidP="00A8178A">
            <w:pPr>
              <w:spacing w:after="0" w:line="240" w:lineRule="auto"/>
              <w:jc w:val="center"/>
              <w:rPr>
                <w:rFonts w:ascii="Times New Roman" w:eastAsia="Calibri" w:hAnsi="Times New Roman" w:cs="Times New Roman"/>
                <w:sz w:val="18"/>
                <w:szCs w:val="20"/>
              </w:rPr>
            </w:pPr>
            <w:r w:rsidRPr="00A8178A">
              <w:rPr>
                <w:rFonts w:ascii="Times New Roman" w:eastAsia="Calibri" w:hAnsi="Times New Roman" w:cs="Times New Roman"/>
                <w:sz w:val="18"/>
                <w:szCs w:val="20"/>
              </w:rPr>
              <w:t>4</w:t>
            </w:r>
          </w:p>
        </w:tc>
        <w:tc>
          <w:tcPr>
            <w:tcW w:w="624" w:type="dxa"/>
            <w:tcBorders>
              <w:bottom w:val="single" w:sz="4" w:space="0" w:color="auto"/>
            </w:tcBorders>
            <w:vAlign w:val="center"/>
          </w:tcPr>
          <w:p w14:paraId="66D7D1A8" w14:textId="77777777" w:rsidR="00A8178A" w:rsidRPr="00A8178A" w:rsidRDefault="00A8178A" w:rsidP="00A8178A">
            <w:pPr>
              <w:spacing w:after="0" w:line="240" w:lineRule="auto"/>
              <w:jc w:val="center"/>
              <w:rPr>
                <w:rFonts w:ascii="Times New Roman" w:eastAsia="Calibri" w:hAnsi="Times New Roman" w:cs="Times New Roman"/>
                <w:sz w:val="18"/>
                <w:szCs w:val="20"/>
              </w:rPr>
            </w:pPr>
            <w:r w:rsidRPr="00A8178A">
              <w:rPr>
                <w:rFonts w:ascii="Times New Roman" w:eastAsia="Calibri" w:hAnsi="Times New Roman" w:cs="Times New Roman"/>
                <w:sz w:val="18"/>
                <w:szCs w:val="20"/>
              </w:rPr>
              <w:t>6</w:t>
            </w:r>
          </w:p>
        </w:tc>
        <w:tc>
          <w:tcPr>
            <w:tcW w:w="737" w:type="dxa"/>
            <w:tcBorders>
              <w:bottom w:val="single" w:sz="4" w:space="0" w:color="auto"/>
            </w:tcBorders>
            <w:vAlign w:val="center"/>
          </w:tcPr>
          <w:p w14:paraId="0093099B" w14:textId="77777777" w:rsidR="00A8178A" w:rsidRPr="00A8178A" w:rsidRDefault="00A8178A" w:rsidP="00A8178A">
            <w:pPr>
              <w:spacing w:after="0" w:line="240" w:lineRule="auto"/>
              <w:jc w:val="center"/>
              <w:rPr>
                <w:rFonts w:ascii="Times New Roman" w:eastAsia="Calibri" w:hAnsi="Times New Roman" w:cs="Times New Roman"/>
                <w:sz w:val="18"/>
                <w:szCs w:val="20"/>
              </w:rPr>
            </w:pPr>
            <w:r w:rsidRPr="00A8178A">
              <w:rPr>
                <w:rFonts w:ascii="Times New Roman" w:eastAsia="Calibri" w:hAnsi="Times New Roman" w:cs="Times New Roman"/>
                <w:sz w:val="18"/>
                <w:szCs w:val="20"/>
              </w:rPr>
              <w:t>62</w:t>
            </w:r>
          </w:p>
        </w:tc>
      </w:tr>
      <w:tr w:rsidR="00A8178A" w:rsidRPr="00A8178A" w14:paraId="58D21D42" w14:textId="77777777" w:rsidTr="00A8178A">
        <w:trPr>
          <w:trHeight w:val="249"/>
          <w:jc w:val="center"/>
        </w:trPr>
        <w:tc>
          <w:tcPr>
            <w:tcW w:w="9246" w:type="dxa"/>
            <w:gridSpan w:val="14"/>
            <w:shd w:val="clear" w:color="auto" w:fill="D9D9D9"/>
            <w:vAlign w:val="center"/>
          </w:tcPr>
          <w:p w14:paraId="01669E43" w14:textId="77777777" w:rsidR="00A8178A" w:rsidRPr="00A8178A" w:rsidRDefault="00A8178A" w:rsidP="00A8178A">
            <w:pPr>
              <w:spacing w:after="0" w:line="240" w:lineRule="auto"/>
              <w:ind w:right="113"/>
              <w:jc w:val="center"/>
              <w:rPr>
                <w:rFonts w:ascii="Times New Roman" w:eastAsia="Calibri" w:hAnsi="Times New Roman" w:cs="Times New Roman"/>
                <w:b/>
                <w:snapToGrid w:val="0"/>
                <w:sz w:val="18"/>
              </w:rPr>
            </w:pPr>
            <w:r w:rsidRPr="00A8178A">
              <w:rPr>
                <w:rFonts w:ascii="Times New Roman" w:eastAsia="Calibri" w:hAnsi="Times New Roman" w:cs="Times New Roman"/>
                <w:b/>
                <w:snapToGrid w:val="0"/>
                <w:sz w:val="18"/>
              </w:rPr>
              <w:t>BROJ DANA S OLUJNIM VJETROM</w:t>
            </w:r>
          </w:p>
        </w:tc>
      </w:tr>
      <w:tr w:rsidR="00A8178A" w:rsidRPr="00A8178A" w14:paraId="0416592A" w14:textId="77777777" w:rsidTr="00A8178A">
        <w:trPr>
          <w:trHeight w:val="301"/>
          <w:jc w:val="center"/>
        </w:trPr>
        <w:tc>
          <w:tcPr>
            <w:tcW w:w="1021" w:type="dxa"/>
            <w:vAlign w:val="center"/>
          </w:tcPr>
          <w:p w14:paraId="0FB955EB" w14:textId="77777777" w:rsidR="00A8178A" w:rsidRPr="00A8178A" w:rsidRDefault="00A8178A" w:rsidP="00A8178A">
            <w:pPr>
              <w:spacing w:after="0" w:line="240" w:lineRule="auto"/>
              <w:ind w:left="113"/>
              <w:rPr>
                <w:rFonts w:ascii="Times New Roman" w:eastAsia="Calibri" w:hAnsi="Times New Roman" w:cs="Times New Roman"/>
                <w:b/>
                <w:sz w:val="18"/>
              </w:rPr>
            </w:pPr>
            <w:r w:rsidRPr="00A8178A">
              <w:rPr>
                <w:rFonts w:ascii="Times New Roman" w:eastAsia="Calibri" w:hAnsi="Times New Roman" w:cs="Times New Roman"/>
                <w:b/>
                <w:sz w:val="18"/>
              </w:rPr>
              <w:t>SRED</w:t>
            </w:r>
          </w:p>
        </w:tc>
        <w:tc>
          <w:tcPr>
            <w:tcW w:w="624" w:type="dxa"/>
            <w:vAlign w:val="center"/>
          </w:tcPr>
          <w:p w14:paraId="5421D30A" w14:textId="77777777" w:rsidR="00A8178A" w:rsidRPr="00A8178A" w:rsidRDefault="00A8178A" w:rsidP="00A8178A">
            <w:pPr>
              <w:spacing w:after="0" w:line="240" w:lineRule="auto"/>
              <w:jc w:val="center"/>
              <w:rPr>
                <w:rFonts w:ascii="Times New Roman" w:eastAsia="Calibri" w:hAnsi="Times New Roman" w:cs="Times New Roman"/>
                <w:snapToGrid w:val="0"/>
                <w:sz w:val="18"/>
                <w:szCs w:val="20"/>
              </w:rPr>
            </w:pPr>
            <w:r w:rsidRPr="00A8178A">
              <w:rPr>
                <w:rFonts w:ascii="Times New Roman" w:eastAsia="Calibri" w:hAnsi="Times New Roman" w:cs="Times New Roman"/>
                <w:snapToGrid w:val="0"/>
                <w:sz w:val="18"/>
                <w:szCs w:val="20"/>
              </w:rPr>
              <w:t>0.1</w:t>
            </w:r>
          </w:p>
        </w:tc>
        <w:tc>
          <w:tcPr>
            <w:tcW w:w="624" w:type="dxa"/>
            <w:vAlign w:val="center"/>
          </w:tcPr>
          <w:p w14:paraId="30AA0917" w14:textId="77777777" w:rsidR="00A8178A" w:rsidRPr="00A8178A" w:rsidRDefault="00A8178A" w:rsidP="00A8178A">
            <w:pPr>
              <w:spacing w:after="0" w:line="240" w:lineRule="auto"/>
              <w:jc w:val="center"/>
              <w:rPr>
                <w:rFonts w:ascii="Times New Roman" w:eastAsia="Calibri" w:hAnsi="Times New Roman" w:cs="Times New Roman"/>
                <w:snapToGrid w:val="0"/>
                <w:sz w:val="18"/>
                <w:szCs w:val="20"/>
              </w:rPr>
            </w:pPr>
            <w:r w:rsidRPr="00A8178A">
              <w:rPr>
                <w:rFonts w:ascii="Times New Roman" w:eastAsia="Calibri" w:hAnsi="Times New Roman" w:cs="Times New Roman"/>
                <w:snapToGrid w:val="0"/>
                <w:sz w:val="18"/>
                <w:szCs w:val="20"/>
              </w:rPr>
              <w:t>0.2</w:t>
            </w:r>
          </w:p>
        </w:tc>
        <w:tc>
          <w:tcPr>
            <w:tcW w:w="624" w:type="dxa"/>
            <w:vAlign w:val="center"/>
          </w:tcPr>
          <w:p w14:paraId="062B84C3" w14:textId="77777777" w:rsidR="00A8178A" w:rsidRPr="00A8178A" w:rsidRDefault="00A8178A" w:rsidP="00A8178A">
            <w:pPr>
              <w:spacing w:after="0" w:line="240" w:lineRule="auto"/>
              <w:jc w:val="center"/>
              <w:rPr>
                <w:rFonts w:ascii="Times New Roman" w:eastAsia="Calibri" w:hAnsi="Times New Roman" w:cs="Times New Roman"/>
                <w:snapToGrid w:val="0"/>
                <w:sz w:val="18"/>
                <w:szCs w:val="20"/>
              </w:rPr>
            </w:pPr>
            <w:r w:rsidRPr="00A8178A">
              <w:rPr>
                <w:rFonts w:ascii="Times New Roman" w:eastAsia="Calibri" w:hAnsi="Times New Roman" w:cs="Times New Roman"/>
                <w:snapToGrid w:val="0"/>
                <w:sz w:val="18"/>
                <w:szCs w:val="20"/>
              </w:rPr>
              <w:t>0.2</w:t>
            </w:r>
          </w:p>
        </w:tc>
        <w:tc>
          <w:tcPr>
            <w:tcW w:w="624" w:type="dxa"/>
            <w:vAlign w:val="center"/>
          </w:tcPr>
          <w:p w14:paraId="4E90D24E" w14:textId="77777777" w:rsidR="00A8178A" w:rsidRPr="00A8178A" w:rsidRDefault="00A8178A" w:rsidP="00A8178A">
            <w:pPr>
              <w:spacing w:after="0" w:line="240" w:lineRule="auto"/>
              <w:jc w:val="center"/>
              <w:rPr>
                <w:rFonts w:ascii="Times New Roman" w:eastAsia="Calibri" w:hAnsi="Times New Roman" w:cs="Times New Roman"/>
                <w:snapToGrid w:val="0"/>
                <w:sz w:val="18"/>
                <w:szCs w:val="20"/>
              </w:rPr>
            </w:pPr>
            <w:r w:rsidRPr="00A8178A">
              <w:rPr>
                <w:rFonts w:ascii="Times New Roman" w:eastAsia="Calibri" w:hAnsi="Times New Roman" w:cs="Times New Roman"/>
                <w:snapToGrid w:val="0"/>
                <w:sz w:val="18"/>
                <w:szCs w:val="20"/>
              </w:rPr>
              <w:t>0.4</w:t>
            </w:r>
          </w:p>
        </w:tc>
        <w:tc>
          <w:tcPr>
            <w:tcW w:w="624" w:type="dxa"/>
            <w:vAlign w:val="center"/>
          </w:tcPr>
          <w:p w14:paraId="24E0CD49" w14:textId="77777777" w:rsidR="00A8178A" w:rsidRPr="00A8178A" w:rsidRDefault="00A8178A" w:rsidP="00A8178A">
            <w:pPr>
              <w:spacing w:after="0" w:line="240" w:lineRule="auto"/>
              <w:jc w:val="center"/>
              <w:rPr>
                <w:rFonts w:ascii="Times New Roman" w:eastAsia="Calibri" w:hAnsi="Times New Roman" w:cs="Times New Roman"/>
                <w:snapToGrid w:val="0"/>
                <w:sz w:val="18"/>
                <w:szCs w:val="20"/>
              </w:rPr>
            </w:pPr>
            <w:r w:rsidRPr="00A8178A">
              <w:rPr>
                <w:rFonts w:ascii="Times New Roman" w:eastAsia="Calibri" w:hAnsi="Times New Roman" w:cs="Times New Roman"/>
                <w:snapToGrid w:val="0"/>
                <w:sz w:val="18"/>
                <w:szCs w:val="20"/>
              </w:rPr>
              <w:t>0.3</w:t>
            </w:r>
          </w:p>
        </w:tc>
        <w:tc>
          <w:tcPr>
            <w:tcW w:w="624" w:type="dxa"/>
            <w:vAlign w:val="center"/>
          </w:tcPr>
          <w:p w14:paraId="5F301FEA" w14:textId="77777777" w:rsidR="00A8178A" w:rsidRPr="00A8178A" w:rsidRDefault="00A8178A" w:rsidP="00A8178A">
            <w:pPr>
              <w:spacing w:after="0" w:line="240" w:lineRule="auto"/>
              <w:jc w:val="center"/>
              <w:rPr>
                <w:rFonts w:ascii="Times New Roman" w:eastAsia="Calibri" w:hAnsi="Times New Roman" w:cs="Times New Roman"/>
                <w:snapToGrid w:val="0"/>
                <w:sz w:val="18"/>
                <w:szCs w:val="20"/>
              </w:rPr>
            </w:pPr>
            <w:r w:rsidRPr="00A8178A">
              <w:rPr>
                <w:rFonts w:ascii="Times New Roman" w:eastAsia="Calibri" w:hAnsi="Times New Roman" w:cs="Times New Roman"/>
                <w:snapToGrid w:val="0"/>
                <w:sz w:val="18"/>
                <w:szCs w:val="20"/>
              </w:rPr>
              <w:t>0.4</w:t>
            </w:r>
          </w:p>
        </w:tc>
        <w:tc>
          <w:tcPr>
            <w:tcW w:w="624" w:type="dxa"/>
            <w:vAlign w:val="center"/>
          </w:tcPr>
          <w:p w14:paraId="54454F44" w14:textId="77777777" w:rsidR="00A8178A" w:rsidRPr="00A8178A" w:rsidRDefault="00A8178A" w:rsidP="00A8178A">
            <w:pPr>
              <w:spacing w:after="0" w:line="240" w:lineRule="auto"/>
              <w:jc w:val="center"/>
              <w:rPr>
                <w:rFonts w:ascii="Times New Roman" w:eastAsia="Calibri" w:hAnsi="Times New Roman" w:cs="Times New Roman"/>
                <w:snapToGrid w:val="0"/>
                <w:sz w:val="18"/>
                <w:szCs w:val="20"/>
              </w:rPr>
            </w:pPr>
            <w:r w:rsidRPr="00A8178A">
              <w:rPr>
                <w:rFonts w:ascii="Times New Roman" w:eastAsia="Calibri" w:hAnsi="Times New Roman" w:cs="Times New Roman"/>
                <w:snapToGrid w:val="0"/>
                <w:sz w:val="18"/>
                <w:szCs w:val="20"/>
              </w:rPr>
              <w:t>0.3</w:t>
            </w:r>
          </w:p>
        </w:tc>
        <w:tc>
          <w:tcPr>
            <w:tcW w:w="624" w:type="dxa"/>
            <w:vAlign w:val="center"/>
          </w:tcPr>
          <w:p w14:paraId="01FEB5D4" w14:textId="77777777" w:rsidR="00A8178A" w:rsidRPr="00A8178A" w:rsidRDefault="00A8178A" w:rsidP="00A8178A">
            <w:pPr>
              <w:spacing w:after="0" w:line="240" w:lineRule="auto"/>
              <w:jc w:val="center"/>
              <w:rPr>
                <w:rFonts w:ascii="Times New Roman" w:eastAsia="Calibri" w:hAnsi="Times New Roman" w:cs="Times New Roman"/>
                <w:snapToGrid w:val="0"/>
                <w:sz w:val="18"/>
                <w:szCs w:val="20"/>
              </w:rPr>
            </w:pPr>
            <w:r w:rsidRPr="00A8178A">
              <w:rPr>
                <w:rFonts w:ascii="Times New Roman" w:eastAsia="Calibri" w:hAnsi="Times New Roman" w:cs="Times New Roman"/>
                <w:snapToGrid w:val="0"/>
                <w:sz w:val="18"/>
                <w:szCs w:val="20"/>
              </w:rPr>
              <w:t>0.2</w:t>
            </w:r>
          </w:p>
        </w:tc>
        <w:tc>
          <w:tcPr>
            <w:tcW w:w="624" w:type="dxa"/>
            <w:vAlign w:val="center"/>
          </w:tcPr>
          <w:p w14:paraId="23923C7E" w14:textId="77777777" w:rsidR="00A8178A" w:rsidRPr="00A8178A" w:rsidRDefault="00A8178A" w:rsidP="00A8178A">
            <w:pPr>
              <w:spacing w:after="0" w:line="240" w:lineRule="auto"/>
              <w:jc w:val="center"/>
              <w:rPr>
                <w:rFonts w:ascii="Times New Roman" w:eastAsia="Calibri" w:hAnsi="Times New Roman" w:cs="Times New Roman"/>
                <w:snapToGrid w:val="0"/>
                <w:sz w:val="18"/>
                <w:szCs w:val="20"/>
              </w:rPr>
            </w:pPr>
            <w:r w:rsidRPr="00A8178A">
              <w:rPr>
                <w:rFonts w:ascii="Times New Roman" w:eastAsia="Calibri" w:hAnsi="Times New Roman" w:cs="Times New Roman"/>
                <w:snapToGrid w:val="0"/>
                <w:sz w:val="18"/>
                <w:szCs w:val="20"/>
              </w:rPr>
              <w:t>0.1</w:t>
            </w:r>
          </w:p>
        </w:tc>
        <w:tc>
          <w:tcPr>
            <w:tcW w:w="624" w:type="dxa"/>
            <w:vAlign w:val="center"/>
          </w:tcPr>
          <w:p w14:paraId="3C276346" w14:textId="77777777" w:rsidR="00A8178A" w:rsidRPr="00A8178A" w:rsidRDefault="00A8178A" w:rsidP="00A8178A">
            <w:pPr>
              <w:spacing w:after="0" w:line="240" w:lineRule="auto"/>
              <w:jc w:val="center"/>
              <w:rPr>
                <w:rFonts w:ascii="Times New Roman" w:eastAsia="Calibri" w:hAnsi="Times New Roman" w:cs="Times New Roman"/>
                <w:snapToGrid w:val="0"/>
                <w:sz w:val="18"/>
                <w:szCs w:val="20"/>
              </w:rPr>
            </w:pPr>
            <w:r w:rsidRPr="00A8178A">
              <w:rPr>
                <w:rFonts w:ascii="Times New Roman" w:eastAsia="Calibri" w:hAnsi="Times New Roman" w:cs="Times New Roman"/>
                <w:snapToGrid w:val="0"/>
                <w:sz w:val="18"/>
                <w:szCs w:val="20"/>
              </w:rPr>
              <w:t>0.2</w:t>
            </w:r>
          </w:p>
        </w:tc>
        <w:tc>
          <w:tcPr>
            <w:tcW w:w="624" w:type="dxa"/>
            <w:vAlign w:val="center"/>
          </w:tcPr>
          <w:p w14:paraId="4E18596F" w14:textId="77777777" w:rsidR="00A8178A" w:rsidRPr="00A8178A" w:rsidRDefault="00A8178A" w:rsidP="00A8178A">
            <w:pPr>
              <w:spacing w:after="0" w:line="240" w:lineRule="auto"/>
              <w:jc w:val="center"/>
              <w:rPr>
                <w:rFonts w:ascii="Times New Roman" w:eastAsia="Calibri" w:hAnsi="Times New Roman" w:cs="Times New Roman"/>
                <w:snapToGrid w:val="0"/>
                <w:sz w:val="18"/>
                <w:szCs w:val="20"/>
              </w:rPr>
            </w:pPr>
            <w:r w:rsidRPr="00A8178A">
              <w:rPr>
                <w:rFonts w:ascii="Times New Roman" w:eastAsia="Calibri" w:hAnsi="Times New Roman" w:cs="Times New Roman"/>
                <w:snapToGrid w:val="0"/>
                <w:sz w:val="18"/>
                <w:szCs w:val="20"/>
              </w:rPr>
              <w:t>0.0</w:t>
            </w:r>
          </w:p>
        </w:tc>
        <w:tc>
          <w:tcPr>
            <w:tcW w:w="624" w:type="dxa"/>
            <w:vAlign w:val="center"/>
          </w:tcPr>
          <w:p w14:paraId="172BCB79" w14:textId="77777777" w:rsidR="00A8178A" w:rsidRPr="00A8178A" w:rsidRDefault="00A8178A" w:rsidP="00A8178A">
            <w:pPr>
              <w:spacing w:after="0" w:line="240" w:lineRule="auto"/>
              <w:jc w:val="center"/>
              <w:rPr>
                <w:rFonts w:ascii="Times New Roman" w:eastAsia="Calibri" w:hAnsi="Times New Roman" w:cs="Times New Roman"/>
                <w:snapToGrid w:val="0"/>
                <w:sz w:val="18"/>
                <w:szCs w:val="20"/>
              </w:rPr>
            </w:pPr>
            <w:r w:rsidRPr="00A8178A">
              <w:rPr>
                <w:rFonts w:ascii="Times New Roman" w:eastAsia="Calibri" w:hAnsi="Times New Roman" w:cs="Times New Roman"/>
                <w:snapToGrid w:val="0"/>
                <w:sz w:val="18"/>
                <w:szCs w:val="20"/>
              </w:rPr>
              <w:t>0.0</w:t>
            </w:r>
          </w:p>
        </w:tc>
        <w:tc>
          <w:tcPr>
            <w:tcW w:w="737" w:type="dxa"/>
            <w:vAlign w:val="center"/>
          </w:tcPr>
          <w:p w14:paraId="062993C3" w14:textId="77777777" w:rsidR="00A8178A" w:rsidRPr="00A8178A" w:rsidRDefault="00A8178A" w:rsidP="00A8178A">
            <w:pPr>
              <w:spacing w:after="0" w:line="240" w:lineRule="auto"/>
              <w:jc w:val="center"/>
              <w:rPr>
                <w:rFonts w:ascii="Times New Roman" w:eastAsia="Calibri" w:hAnsi="Times New Roman" w:cs="Times New Roman"/>
                <w:snapToGrid w:val="0"/>
                <w:sz w:val="18"/>
                <w:szCs w:val="20"/>
              </w:rPr>
            </w:pPr>
            <w:r w:rsidRPr="00A8178A">
              <w:rPr>
                <w:rFonts w:ascii="Times New Roman" w:eastAsia="Calibri" w:hAnsi="Times New Roman" w:cs="Times New Roman"/>
                <w:snapToGrid w:val="0"/>
                <w:sz w:val="18"/>
                <w:szCs w:val="20"/>
              </w:rPr>
              <w:t>2.1</w:t>
            </w:r>
          </w:p>
        </w:tc>
      </w:tr>
      <w:tr w:rsidR="00A8178A" w:rsidRPr="00A8178A" w14:paraId="7E03BC21" w14:textId="77777777" w:rsidTr="00A8178A">
        <w:trPr>
          <w:trHeight w:val="302"/>
          <w:jc w:val="center"/>
        </w:trPr>
        <w:tc>
          <w:tcPr>
            <w:tcW w:w="1021" w:type="dxa"/>
            <w:vAlign w:val="center"/>
          </w:tcPr>
          <w:p w14:paraId="68675202" w14:textId="77777777" w:rsidR="00A8178A" w:rsidRPr="00A8178A" w:rsidRDefault="00A8178A" w:rsidP="00A8178A">
            <w:pPr>
              <w:spacing w:after="0" w:line="240" w:lineRule="auto"/>
              <w:ind w:left="113"/>
              <w:rPr>
                <w:rFonts w:ascii="Times New Roman" w:eastAsia="Calibri" w:hAnsi="Times New Roman" w:cs="Times New Roman"/>
                <w:b/>
                <w:sz w:val="18"/>
              </w:rPr>
            </w:pPr>
            <w:r w:rsidRPr="00A8178A">
              <w:rPr>
                <w:rFonts w:ascii="Times New Roman" w:eastAsia="Calibri" w:hAnsi="Times New Roman" w:cs="Times New Roman"/>
                <w:b/>
                <w:sz w:val="18"/>
              </w:rPr>
              <w:t>STD</w:t>
            </w:r>
          </w:p>
        </w:tc>
        <w:tc>
          <w:tcPr>
            <w:tcW w:w="624" w:type="dxa"/>
            <w:vAlign w:val="center"/>
          </w:tcPr>
          <w:p w14:paraId="5EC207F1" w14:textId="77777777" w:rsidR="00A8178A" w:rsidRPr="00A8178A" w:rsidRDefault="00A8178A" w:rsidP="00A8178A">
            <w:pPr>
              <w:spacing w:after="0" w:line="240" w:lineRule="auto"/>
              <w:jc w:val="center"/>
              <w:rPr>
                <w:rFonts w:ascii="Times New Roman" w:eastAsia="Calibri" w:hAnsi="Times New Roman" w:cs="Times New Roman"/>
                <w:snapToGrid w:val="0"/>
                <w:sz w:val="18"/>
                <w:szCs w:val="20"/>
              </w:rPr>
            </w:pPr>
            <w:r w:rsidRPr="00A8178A">
              <w:rPr>
                <w:rFonts w:ascii="Times New Roman" w:eastAsia="Calibri" w:hAnsi="Times New Roman" w:cs="Times New Roman"/>
                <w:snapToGrid w:val="0"/>
                <w:sz w:val="18"/>
                <w:szCs w:val="20"/>
              </w:rPr>
              <w:t>0.2</w:t>
            </w:r>
          </w:p>
        </w:tc>
        <w:tc>
          <w:tcPr>
            <w:tcW w:w="624" w:type="dxa"/>
            <w:vAlign w:val="center"/>
          </w:tcPr>
          <w:p w14:paraId="54B793FF" w14:textId="77777777" w:rsidR="00A8178A" w:rsidRPr="00A8178A" w:rsidRDefault="00A8178A" w:rsidP="00A8178A">
            <w:pPr>
              <w:spacing w:after="0" w:line="240" w:lineRule="auto"/>
              <w:jc w:val="center"/>
              <w:rPr>
                <w:rFonts w:ascii="Times New Roman" w:eastAsia="Calibri" w:hAnsi="Times New Roman" w:cs="Times New Roman"/>
                <w:snapToGrid w:val="0"/>
                <w:sz w:val="18"/>
                <w:szCs w:val="20"/>
              </w:rPr>
            </w:pPr>
            <w:r w:rsidRPr="00A8178A">
              <w:rPr>
                <w:rFonts w:ascii="Times New Roman" w:eastAsia="Calibri" w:hAnsi="Times New Roman" w:cs="Times New Roman"/>
                <w:snapToGrid w:val="0"/>
                <w:sz w:val="18"/>
                <w:szCs w:val="20"/>
              </w:rPr>
              <w:t>0.4</w:t>
            </w:r>
          </w:p>
        </w:tc>
        <w:tc>
          <w:tcPr>
            <w:tcW w:w="624" w:type="dxa"/>
            <w:vAlign w:val="center"/>
          </w:tcPr>
          <w:p w14:paraId="21B5899C" w14:textId="77777777" w:rsidR="00A8178A" w:rsidRPr="00A8178A" w:rsidRDefault="00A8178A" w:rsidP="00A8178A">
            <w:pPr>
              <w:spacing w:after="0" w:line="240" w:lineRule="auto"/>
              <w:jc w:val="center"/>
              <w:rPr>
                <w:rFonts w:ascii="Times New Roman" w:eastAsia="Calibri" w:hAnsi="Times New Roman" w:cs="Times New Roman"/>
                <w:snapToGrid w:val="0"/>
                <w:sz w:val="18"/>
                <w:szCs w:val="20"/>
              </w:rPr>
            </w:pPr>
            <w:r w:rsidRPr="00A8178A">
              <w:rPr>
                <w:rFonts w:ascii="Times New Roman" w:eastAsia="Calibri" w:hAnsi="Times New Roman" w:cs="Times New Roman"/>
                <w:snapToGrid w:val="0"/>
                <w:sz w:val="18"/>
                <w:szCs w:val="20"/>
              </w:rPr>
              <w:t>0.5</w:t>
            </w:r>
          </w:p>
        </w:tc>
        <w:tc>
          <w:tcPr>
            <w:tcW w:w="624" w:type="dxa"/>
            <w:vAlign w:val="center"/>
          </w:tcPr>
          <w:p w14:paraId="4C6CF5B2" w14:textId="77777777" w:rsidR="00A8178A" w:rsidRPr="00A8178A" w:rsidRDefault="00A8178A" w:rsidP="00A8178A">
            <w:pPr>
              <w:spacing w:after="0" w:line="240" w:lineRule="auto"/>
              <w:jc w:val="center"/>
              <w:rPr>
                <w:rFonts w:ascii="Times New Roman" w:eastAsia="Calibri" w:hAnsi="Times New Roman" w:cs="Times New Roman"/>
                <w:snapToGrid w:val="0"/>
                <w:sz w:val="18"/>
                <w:szCs w:val="20"/>
              </w:rPr>
            </w:pPr>
            <w:r w:rsidRPr="00A8178A">
              <w:rPr>
                <w:rFonts w:ascii="Times New Roman" w:eastAsia="Calibri" w:hAnsi="Times New Roman" w:cs="Times New Roman"/>
                <w:snapToGrid w:val="0"/>
                <w:sz w:val="18"/>
                <w:szCs w:val="20"/>
              </w:rPr>
              <w:t>1.0</w:t>
            </w:r>
          </w:p>
        </w:tc>
        <w:tc>
          <w:tcPr>
            <w:tcW w:w="624" w:type="dxa"/>
            <w:vAlign w:val="center"/>
          </w:tcPr>
          <w:p w14:paraId="0B1A8735" w14:textId="77777777" w:rsidR="00A8178A" w:rsidRPr="00A8178A" w:rsidRDefault="00A8178A" w:rsidP="00A8178A">
            <w:pPr>
              <w:spacing w:after="0" w:line="240" w:lineRule="auto"/>
              <w:jc w:val="center"/>
              <w:rPr>
                <w:rFonts w:ascii="Times New Roman" w:eastAsia="Calibri" w:hAnsi="Times New Roman" w:cs="Times New Roman"/>
                <w:snapToGrid w:val="0"/>
                <w:sz w:val="18"/>
                <w:szCs w:val="20"/>
              </w:rPr>
            </w:pPr>
            <w:r w:rsidRPr="00A8178A">
              <w:rPr>
                <w:rFonts w:ascii="Times New Roman" w:eastAsia="Calibri" w:hAnsi="Times New Roman" w:cs="Times New Roman"/>
                <w:snapToGrid w:val="0"/>
                <w:sz w:val="18"/>
                <w:szCs w:val="20"/>
              </w:rPr>
              <w:t>0.6</w:t>
            </w:r>
          </w:p>
        </w:tc>
        <w:tc>
          <w:tcPr>
            <w:tcW w:w="624" w:type="dxa"/>
            <w:vAlign w:val="center"/>
          </w:tcPr>
          <w:p w14:paraId="13C1B20E" w14:textId="77777777" w:rsidR="00A8178A" w:rsidRPr="00A8178A" w:rsidRDefault="00A8178A" w:rsidP="00A8178A">
            <w:pPr>
              <w:spacing w:after="0" w:line="240" w:lineRule="auto"/>
              <w:jc w:val="center"/>
              <w:rPr>
                <w:rFonts w:ascii="Times New Roman" w:eastAsia="Calibri" w:hAnsi="Times New Roman" w:cs="Times New Roman"/>
                <w:snapToGrid w:val="0"/>
                <w:sz w:val="18"/>
                <w:szCs w:val="20"/>
              </w:rPr>
            </w:pPr>
            <w:r w:rsidRPr="00A8178A">
              <w:rPr>
                <w:rFonts w:ascii="Times New Roman" w:eastAsia="Calibri" w:hAnsi="Times New Roman" w:cs="Times New Roman"/>
                <w:snapToGrid w:val="0"/>
                <w:sz w:val="18"/>
                <w:szCs w:val="20"/>
              </w:rPr>
              <w:t>0.7</w:t>
            </w:r>
          </w:p>
        </w:tc>
        <w:tc>
          <w:tcPr>
            <w:tcW w:w="624" w:type="dxa"/>
            <w:vAlign w:val="center"/>
          </w:tcPr>
          <w:p w14:paraId="08D8869A" w14:textId="77777777" w:rsidR="00A8178A" w:rsidRPr="00A8178A" w:rsidRDefault="00A8178A" w:rsidP="00A8178A">
            <w:pPr>
              <w:spacing w:after="0" w:line="240" w:lineRule="auto"/>
              <w:jc w:val="center"/>
              <w:rPr>
                <w:rFonts w:ascii="Times New Roman" w:eastAsia="Calibri" w:hAnsi="Times New Roman" w:cs="Times New Roman"/>
                <w:snapToGrid w:val="0"/>
                <w:sz w:val="18"/>
                <w:szCs w:val="20"/>
              </w:rPr>
            </w:pPr>
            <w:r w:rsidRPr="00A8178A">
              <w:rPr>
                <w:rFonts w:ascii="Times New Roman" w:eastAsia="Calibri" w:hAnsi="Times New Roman" w:cs="Times New Roman"/>
                <w:snapToGrid w:val="0"/>
                <w:sz w:val="18"/>
                <w:szCs w:val="20"/>
              </w:rPr>
              <w:t>0.5</w:t>
            </w:r>
          </w:p>
        </w:tc>
        <w:tc>
          <w:tcPr>
            <w:tcW w:w="624" w:type="dxa"/>
            <w:vAlign w:val="center"/>
          </w:tcPr>
          <w:p w14:paraId="75B0684E" w14:textId="77777777" w:rsidR="00A8178A" w:rsidRPr="00A8178A" w:rsidRDefault="00A8178A" w:rsidP="00A8178A">
            <w:pPr>
              <w:spacing w:after="0" w:line="240" w:lineRule="auto"/>
              <w:jc w:val="center"/>
              <w:rPr>
                <w:rFonts w:ascii="Times New Roman" w:eastAsia="Calibri" w:hAnsi="Times New Roman" w:cs="Times New Roman"/>
                <w:snapToGrid w:val="0"/>
                <w:sz w:val="18"/>
                <w:szCs w:val="20"/>
              </w:rPr>
            </w:pPr>
            <w:r w:rsidRPr="00A8178A">
              <w:rPr>
                <w:rFonts w:ascii="Times New Roman" w:eastAsia="Calibri" w:hAnsi="Times New Roman" w:cs="Times New Roman"/>
                <w:snapToGrid w:val="0"/>
                <w:sz w:val="18"/>
                <w:szCs w:val="20"/>
              </w:rPr>
              <w:t>0.4</w:t>
            </w:r>
          </w:p>
        </w:tc>
        <w:tc>
          <w:tcPr>
            <w:tcW w:w="624" w:type="dxa"/>
            <w:vAlign w:val="center"/>
          </w:tcPr>
          <w:p w14:paraId="0B9E788B" w14:textId="77777777" w:rsidR="00A8178A" w:rsidRPr="00A8178A" w:rsidRDefault="00A8178A" w:rsidP="00A8178A">
            <w:pPr>
              <w:spacing w:after="0" w:line="240" w:lineRule="auto"/>
              <w:jc w:val="center"/>
              <w:rPr>
                <w:rFonts w:ascii="Times New Roman" w:eastAsia="Calibri" w:hAnsi="Times New Roman" w:cs="Times New Roman"/>
                <w:snapToGrid w:val="0"/>
                <w:sz w:val="18"/>
                <w:szCs w:val="20"/>
              </w:rPr>
            </w:pPr>
            <w:r w:rsidRPr="00A8178A">
              <w:rPr>
                <w:rFonts w:ascii="Times New Roman" w:eastAsia="Calibri" w:hAnsi="Times New Roman" w:cs="Times New Roman"/>
                <w:snapToGrid w:val="0"/>
                <w:sz w:val="18"/>
                <w:szCs w:val="20"/>
              </w:rPr>
              <w:t>0.2</w:t>
            </w:r>
          </w:p>
        </w:tc>
        <w:tc>
          <w:tcPr>
            <w:tcW w:w="624" w:type="dxa"/>
            <w:vAlign w:val="center"/>
          </w:tcPr>
          <w:p w14:paraId="598317E1" w14:textId="77777777" w:rsidR="00A8178A" w:rsidRPr="00A8178A" w:rsidRDefault="00A8178A" w:rsidP="00A8178A">
            <w:pPr>
              <w:spacing w:after="0" w:line="240" w:lineRule="auto"/>
              <w:jc w:val="center"/>
              <w:rPr>
                <w:rFonts w:ascii="Times New Roman" w:eastAsia="Calibri" w:hAnsi="Times New Roman" w:cs="Times New Roman"/>
                <w:snapToGrid w:val="0"/>
                <w:sz w:val="18"/>
                <w:szCs w:val="20"/>
              </w:rPr>
            </w:pPr>
            <w:r w:rsidRPr="00A8178A">
              <w:rPr>
                <w:rFonts w:ascii="Times New Roman" w:eastAsia="Calibri" w:hAnsi="Times New Roman" w:cs="Times New Roman"/>
                <w:snapToGrid w:val="0"/>
                <w:sz w:val="18"/>
                <w:szCs w:val="20"/>
              </w:rPr>
              <w:t>0.4</w:t>
            </w:r>
          </w:p>
        </w:tc>
        <w:tc>
          <w:tcPr>
            <w:tcW w:w="624" w:type="dxa"/>
            <w:vAlign w:val="center"/>
          </w:tcPr>
          <w:p w14:paraId="1537F319" w14:textId="77777777" w:rsidR="00A8178A" w:rsidRPr="00A8178A" w:rsidRDefault="00A8178A" w:rsidP="00A8178A">
            <w:pPr>
              <w:spacing w:after="0" w:line="240" w:lineRule="auto"/>
              <w:jc w:val="center"/>
              <w:rPr>
                <w:rFonts w:ascii="Times New Roman" w:eastAsia="Calibri" w:hAnsi="Times New Roman" w:cs="Times New Roman"/>
                <w:snapToGrid w:val="0"/>
                <w:sz w:val="18"/>
                <w:szCs w:val="20"/>
              </w:rPr>
            </w:pPr>
            <w:r w:rsidRPr="00A8178A">
              <w:rPr>
                <w:rFonts w:ascii="Times New Roman" w:eastAsia="Calibri" w:hAnsi="Times New Roman" w:cs="Times New Roman"/>
                <w:snapToGrid w:val="0"/>
                <w:sz w:val="18"/>
                <w:szCs w:val="20"/>
              </w:rPr>
              <w:t>0.0</w:t>
            </w:r>
          </w:p>
        </w:tc>
        <w:tc>
          <w:tcPr>
            <w:tcW w:w="624" w:type="dxa"/>
            <w:vAlign w:val="center"/>
          </w:tcPr>
          <w:p w14:paraId="1E75D030" w14:textId="77777777" w:rsidR="00A8178A" w:rsidRPr="00A8178A" w:rsidRDefault="00A8178A" w:rsidP="00A8178A">
            <w:pPr>
              <w:spacing w:after="0" w:line="240" w:lineRule="auto"/>
              <w:jc w:val="center"/>
              <w:rPr>
                <w:rFonts w:ascii="Times New Roman" w:eastAsia="Calibri" w:hAnsi="Times New Roman" w:cs="Times New Roman"/>
                <w:snapToGrid w:val="0"/>
                <w:sz w:val="18"/>
                <w:szCs w:val="20"/>
              </w:rPr>
            </w:pPr>
            <w:r w:rsidRPr="00A8178A">
              <w:rPr>
                <w:rFonts w:ascii="Times New Roman" w:eastAsia="Calibri" w:hAnsi="Times New Roman" w:cs="Times New Roman"/>
                <w:snapToGrid w:val="0"/>
                <w:sz w:val="18"/>
                <w:szCs w:val="20"/>
              </w:rPr>
              <w:t>0.0</w:t>
            </w:r>
          </w:p>
        </w:tc>
        <w:tc>
          <w:tcPr>
            <w:tcW w:w="737" w:type="dxa"/>
            <w:vAlign w:val="center"/>
          </w:tcPr>
          <w:p w14:paraId="28C08D91" w14:textId="77777777" w:rsidR="00A8178A" w:rsidRPr="00A8178A" w:rsidRDefault="00A8178A" w:rsidP="00A8178A">
            <w:pPr>
              <w:spacing w:after="0" w:line="240" w:lineRule="auto"/>
              <w:jc w:val="center"/>
              <w:rPr>
                <w:rFonts w:ascii="Times New Roman" w:eastAsia="Calibri" w:hAnsi="Times New Roman" w:cs="Times New Roman"/>
                <w:snapToGrid w:val="0"/>
                <w:sz w:val="18"/>
                <w:szCs w:val="20"/>
              </w:rPr>
            </w:pPr>
            <w:r w:rsidRPr="00A8178A">
              <w:rPr>
                <w:rFonts w:ascii="Times New Roman" w:eastAsia="Calibri" w:hAnsi="Times New Roman" w:cs="Times New Roman"/>
                <w:snapToGrid w:val="0"/>
                <w:sz w:val="18"/>
                <w:szCs w:val="20"/>
              </w:rPr>
              <w:t>2.5</w:t>
            </w:r>
          </w:p>
        </w:tc>
      </w:tr>
      <w:tr w:rsidR="00A8178A" w:rsidRPr="00A8178A" w14:paraId="5E993E42" w14:textId="77777777" w:rsidTr="00A8178A">
        <w:trPr>
          <w:trHeight w:val="301"/>
          <w:jc w:val="center"/>
        </w:trPr>
        <w:tc>
          <w:tcPr>
            <w:tcW w:w="1021" w:type="dxa"/>
            <w:vAlign w:val="center"/>
          </w:tcPr>
          <w:p w14:paraId="705530A0" w14:textId="77777777" w:rsidR="00A8178A" w:rsidRPr="00A8178A" w:rsidRDefault="00A8178A" w:rsidP="00A8178A">
            <w:pPr>
              <w:spacing w:after="0" w:line="240" w:lineRule="auto"/>
              <w:ind w:left="113"/>
              <w:rPr>
                <w:rFonts w:ascii="Times New Roman" w:eastAsia="Calibri" w:hAnsi="Times New Roman" w:cs="Times New Roman"/>
                <w:b/>
                <w:sz w:val="18"/>
              </w:rPr>
            </w:pPr>
            <w:r w:rsidRPr="00A8178A">
              <w:rPr>
                <w:rFonts w:ascii="Times New Roman" w:eastAsia="Calibri" w:hAnsi="Times New Roman" w:cs="Times New Roman"/>
                <w:b/>
                <w:sz w:val="18"/>
              </w:rPr>
              <w:t>MIN</w:t>
            </w:r>
          </w:p>
        </w:tc>
        <w:tc>
          <w:tcPr>
            <w:tcW w:w="624" w:type="dxa"/>
            <w:vAlign w:val="center"/>
          </w:tcPr>
          <w:p w14:paraId="0F376709" w14:textId="77777777" w:rsidR="00A8178A" w:rsidRPr="00A8178A" w:rsidRDefault="00A8178A" w:rsidP="00A8178A">
            <w:pPr>
              <w:spacing w:after="0" w:line="240" w:lineRule="auto"/>
              <w:jc w:val="center"/>
              <w:rPr>
                <w:rFonts w:ascii="Times New Roman" w:eastAsia="Calibri" w:hAnsi="Times New Roman" w:cs="Times New Roman"/>
                <w:sz w:val="18"/>
                <w:szCs w:val="20"/>
              </w:rPr>
            </w:pPr>
            <w:r w:rsidRPr="00A8178A">
              <w:rPr>
                <w:rFonts w:ascii="Times New Roman" w:eastAsia="Calibri" w:hAnsi="Times New Roman" w:cs="Times New Roman"/>
                <w:sz w:val="18"/>
                <w:szCs w:val="20"/>
              </w:rPr>
              <w:t>0</w:t>
            </w:r>
          </w:p>
        </w:tc>
        <w:tc>
          <w:tcPr>
            <w:tcW w:w="624" w:type="dxa"/>
            <w:vAlign w:val="center"/>
          </w:tcPr>
          <w:p w14:paraId="5B786FF4" w14:textId="77777777" w:rsidR="00A8178A" w:rsidRPr="00A8178A" w:rsidRDefault="00A8178A" w:rsidP="00A8178A">
            <w:pPr>
              <w:spacing w:after="0" w:line="240" w:lineRule="auto"/>
              <w:jc w:val="center"/>
              <w:rPr>
                <w:rFonts w:ascii="Times New Roman" w:eastAsia="Calibri" w:hAnsi="Times New Roman" w:cs="Times New Roman"/>
                <w:sz w:val="18"/>
                <w:szCs w:val="20"/>
              </w:rPr>
            </w:pPr>
            <w:r w:rsidRPr="00A8178A">
              <w:rPr>
                <w:rFonts w:ascii="Times New Roman" w:eastAsia="Calibri" w:hAnsi="Times New Roman" w:cs="Times New Roman"/>
                <w:sz w:val="18"/>
                <w:szCs w:val="20"/>
              </w:rPr>
              <w:t>0</w:t>
            </w:r>
          </w:p>
        </w:tc>
        <w:tc>
          <w:tcPr>
            <w:tcW w:w="624" w:type="dxa"/>
            <w:vAlign w:val="center"/>
          </w:tcPr>
          <w:p w14:paraId="366BB982" w14:textId="77777777" w:rsidR="00A8178A" w:rsidRPr="00A8178A" w:rsidRDefault="00A8178A" w:rsidP="00A8178A">
            <w:pPr>
              <w:spacing w:after="0" w:line="240" w:lineRule="auto"/>
              <w:jc w:val="center"/>
              <w:rPr>
                <w:rFonts w:ascii="Times New Roman" w:eastAsia="Calibri" w:hAnsi="Times New Roman" w:cs="Times New Roman"/>
                <w:sz w:val="18"/>
                <w:szCs w:val="20"/>
              </w:rPr>
            </w:pPr>
            <w:r w:rsidRPr="00A8178A">
              <w:rPr>
                <w:rFonts w:ascii="Times New Roman" w:eastAsia="Calibri" w:hAnsi="Times New Roman" w:cs="Times New Roman"/>
                <w:sz w:val="18"/>
                <w:szCs w:val="20"/>
              </w:rPr>
              <w:t>0</w:t>
            </w:r>
          </w:p>
        </w:tc>
        <w:tc>
          <w:tcPr>
            <w:tcW w:w="624" w:type="dxa"/>
            <w:vAlign w:val="center"/>
          </w:tcPr>
          <w:p w14:paraId="5DB89035" w14:textId="77777777" w:rsidR="00A8178A" w:rsidRPr="00A8178A" w:rsidRDefault="00A8178A" w:rsidP="00A8178A">
            <w:pPr>
              <w:spacing w:after="0" w:line="240" w:lineRule="auto"/>
              <w:jc w:val="center"/>
              <w:rPr>
                <w:rFonts w:ascii="Times New Roman" w:eastAsia="Calibri" w:hAnsi="Times New Roman" w:cs="Times New Roman"/>
                <w:sz w:val="18"/>
                <w:szCs w:val="20"/>
              </w:rPr>
            </w:pPr>
            <w:r w:rsidRPr="00A8178A">
              <w:rPr>
                <w:rFonts w:ascii="Times New Roman" w:eastAsia="Calibri" w:hAnsi="Times New Roman" w:cs="Times New Roman"/>
                <w:sz w:val="18"/>
                <w:szCs w:val="20"/>
              </w:rPr>
              <w:t>0</w:t>
            </w:r>
          </w:p>
        </w:tc>
        <w:tc>
          <w:tcPr>
            <w:tcW w:w="624" w:type="dxa"/>
            <w:vAlign w:val="center"/>
          </w:tcPr>
          <w:p w14:paraId="0C81353F" w14:textId="77777777" w:rsidR="00A8178A" w:rsidRPr="00A8178A" w:rsidRDefault="00A8178A" w:rsidP="00A8178A">
            <w:pPr>
              <w:spacing w:after="0" w:line="240" w:lineRule="auto"/>
              <w:jc w:val="center"/>
              <w:rPr>
                <w:rFonts w:ascii="Times New Roman" w:eastAsia="Calibri" w:hAnsi="Times New Roman" w:cs="Times New Roman"/>
                <w:sz w:val="18"/>
                <w:szCs w:val="20"/>
              </w:rPr>
            </w:pPr>
            <w:r w:rsidRPr="00A8178A">
              <w:rPr>
                <w:rFonts w:ascii="Times New Roman" w:eastAsia="Calibri" w:hAnsi="Times New Roman" w:cs="Times New Roman"/>
                <w:sz w:val="18"/>
                <w:szCs w:val="20"/>
              </w:rPr>
              <w:t>0</w:t>
            </w:r>
          </w:p>
        </w:tc>
        <w:tc>
          <w:tcPr>
            <w:tcW w:w="624" w:type="dxa"/>
            <w:vAlign w:val="center"/>
          </w:tcPr>
          <w:p w14:paraId="53E46C41" w14:textId="77777777" w:rsidR="00A8178A" w:rsidRPr="00A8178A" w:rsidRDefault="00A8178A" w:rsidP="00A8178A">
            <w:pPr>
              <w:spacing w:after="0" w:line="240" w:lineRule="auto"/>
              <w:jc w:val="center"/>
              <w:rPr>
                <w:rFonts w:ascii="Times New Roman" w:eastAsia="Calibri" w:hAnsi="Times New Roman" w:cs="Times New Roman"/>
                <w:sz w:val="18"/>
                <w:szCs w:val="20"/>
              </w:rPr>
            </w:pPr>
            <w:r w:rsidRPr="00A8178A">
              <w:rPr>
                <w:rFonts w:ascii="Times New Roman" w:eastAsia="Calibri" w:hAnsi="Times New Roman" w:cs="Times New Roman"/>
                <w:sz w:val="18"/>
                <w:szCs w:val="20"/>
              </w:rPr>
              <w:t>0</w:t>
            </w:r>
          </w:p>
        </w:tc>
        <w:tc>
          <w:tcPr>
            <w:tcW w:w="624" w:type="dxa"/>
            <w:vAlign w:val="center"/>
          </w:tcPr>
          <w:p w14:paraId="7D19E68E" w14:textId="77777777" w:rsidR="00A8178A" w:rsidRPr="00A8178A" w:rsidRDefault="00A8178A" w:rsidP="00A8178A">
            <w:pPr>
              <w:spacing w:after="0" w:line="240" w:lineRule="auto"/>
              <w:jc w:val="center"/>
              <w:rPr>
                <w:rFonts w:ascii="Times New Roman" w:eastAsia="Calibri" w:hAnsi="Times New Roman" w:cs="Times New Roman"/>
                <w:sz w:val="18"/>
                <w:szCs w:val="20"/>
              </w:rPr>
            </w:pPr>
            <w:r w:rsidRPr="00A8178A">
              <w:rPr>
                <w:rFonts w:ascii="Times New Roman" w:eastAsia="Calibri" w:hAnsi="Times New Roman" w:cs="Times New Roman"/>
                <w:sz w:val="18"/>
                <w:szCs w:val="20"/>
              </w:rPr>
              <w:t>0</w:t>
            </w:r>
          </w:p>
        </w:tc>
        <w:tc>
          <w:tcPr>
            <w:tcW w:w="624" w:type="dxa"/>
            <w:vAlign w:val="center"/>
          </w:tcPr>
          <w:p w14:paraId="65AED9D5" w14:textId="77777777" w:rsidR="00A8178A" w:rsidRPr="00A8178A" w:rsidRDefault="00A8178A" w:rsidP="00A8178A">
            <w:pPr>
              <w:spacing w:after="0" w:line="240" w:lineRule="auto"/>
              <w:jc w:val="center"/>
              <w:rPr>
                <w:rFonts w:ascii="Times New Roman" w:eastAsia="Calibri" w:hAnsi="Times New Roman" w:cs="Times New Roman"/>
                <w:sz w:val="18"/>
                <w:szCs w:val="20"/>
              </w:rPr>
            </w:pPr>
            <w:r w:rsidRPr="00A8178A">
              <w:rPr>
                <w:rFonts w:ascii="Times New Roman" w:eastAsia="Calibri" w:hAnsi="Times New Roman" w:cs="Times New Roman"/>
                <w:sz w:val="18"/>
                <w:szCs w:val="20"/>
              </w:rPr>
              <w:t>0</w:t>
            </w:r>
          </w:p>
        </w:tc>
        <w:tc>
          <w:tcPr>
            <w:tcW w:w="624" w:type="dxa"/>
            <w:vAlign w:val="center"/>
          </w:tcPr>
          <w:p w14:paraId="7FE7B124" w14:textId="77777777" w:rsidR="00A8178A" w:rsidRPr="00A8178A" w:rsidRDefault="00A8178A" w:rsidP="00A8178A">
            <w:pPr>
              <w:spacing w:after="0" w:line="240" w:lineRule="auto"/>
              <w:jc w:val="center"/>
              <w:rPr>
                <w:rFonts w:ascii="Times New Roman" w:eastAsia="Calibri" w:hAnsi="Times New Roman" w:cs="Times New Roman"/>
                <w:sz w:val="18"/>
                <w:szCs w:val="20"/>
              </w:rPr>
            </w:pPr>
            <w:r w:rsidRPr="00A8178A">
              <w:rPr>
                <w:rFonts w:ascii="Times New Roman" w:eastAsia="Calibri" w:hAnsi="Times New Roman" w:cs="Times New Roman"/>
                <w:sz w:val="18"/>
                <w:szCs w:val="20"/>
              </w:rPr>
              <w:t>0</w:t>
            </w:r>
          </w:p>
        </w:tc>
        <w:tc>
          <w:tcPr>
            <w:tcW w:w="624" w:type="dxa"/>
            <w:vAlign w:val="center"/>
          </w:tcPr>
          <w:p w14:paraId="7683C070" w14:textId="77777777" w:rsidR="00A8178A" w:rsidRPr="00A8178A" w:rsidRDefault="00A8178A" w:rsidP="00A8178A">
            <w:pPr>
              <w:spacing w:after="0" w:line="240" w:lineRule="auto"/>
              <w:jc w:val="center"/>
              <w:rPr>
                <w:rFonts w:ascii="Times New Roman" w:eastAsia="Calibri" w:hAnsi="Times New Roman" w:cs="Times New Roman"/>
                <w:sz w:val="18"/>
                <w:szCs w:val="20"/>
              </w:rPr>
            </w:pPr>
            <w:r w:rsidRPr="00A8178A">
              <w:rPr>
                <w:rFonts w:ascii="Times New Roman" w:eastAsia="Calibri" w:hAnsi="Times New Roman" w:cs="Times New Roman"/>
                <w:sz w:val="18"/>
                <w:szCs w:val="20"/>
              </w:rPr>
              <w:t>0</w:t>
            </w:r>
          </w:p>
        </w:tc>
        <w:tc>
          <w:tcPr>
            <w:tcW w:w="624" w:type="dxa"/>
            <w:vAlign w:val="center"/>
          </w:tcPr>
          <w:p w14:paraId="377A8D63" w14:textId="77777777" w:rsidR="00A8178A" w:rsidRPr="00A8178A" w:rsidRDefault="00A8178A" w:rsidP="00A8178A">
            <w:pPr>
              <w:spacing w:after="0" w:line="240" w:lineRule="auto"/>
              <w:jc w:val="center"/>
              <w:rPr>
                <w:rFonts w:ascii="Times New Roman" w:eastAsia="Calibri" w:hAnsi="Times New Roman" w:cs="Times New Roman"/>
                <w:sz w:val="18"/>
                <w:szCs w:val="20"/>
              </w:rPr>
            </w:pPr>
            <w:r w:rsidRPr="00A8178A">
              <w:rPr>
                <w:rFonts w:ascii="Times New Roman" w:eastAsia="Calibri" w:hAnsi="Times New Roman" w:cs="Times New Roman"/>
                <w:sz w:val="18"/>
                <w:szCs w:val="20"/>
              </w:rPr>
              <w:t>0</w:t>
            </w:r>
          </w:p>
        </w:tc>
        <w:tc>
          <w:tcPr>
            <w:tcW w:w="624" w:type="dxa"/>
            <w:vAlign w:val="center"/>
          </w:tcPr>
          <w:p w14:paraId="738EDCD0" w14:textId="77777777" w:rsidR="00A8178A" w:rsidRPr="00A8178A" w:rsidRDefault="00A8178A" w:rsidP="00A8178A">
            <w:pPr>
              <w:spacing w:after="0" w:line="240" w:lineRule="auto"/>
              <w:jc w:val="center"/>
              <w:rPr>
                <w:rFonts w:ascii="Times New Roman" w:eastAsia="Calibri" w:hAnsi="Times New Roman" w:cs="Times New Roman"/>
                <w:sz w:val="18"/>
                <w:szCs w:val="20"/>
              </w:rPr>
            </w:pPr>
            <w:r w:rsidRPr="00A8178A">
              <w:rPr>
                <w:rFonts w:ascii="Times New Roman" w:eastAsia="Calibri" w:hAnsi="Times New Roman" w:cs="Times New Roman"/>
                <w:sz w:val="18"/>
                <w:szCs w:val="20"/>
              </w:rPr>
              <w:t>0</w:t>
            </w:r>
          </w:p>
        </w:tc>
        <w:tc>
          <w:tcPr>
            <w:tcW w:w="737" w:type="dxa"/>
            <w:vAlign w:val="center"/>
          </w:tcPr>
          <w:p w14:paraId="4ABA0D33" w14:textId="77777777" w:rsidR="00A8178A" w:rsidRPr="00A8178A" w:rsidRDefault="00A8178A" w:rsidP="00A8178A">
            <w:pPr>
              <w:spacing w:after="0" w:line="240" w:lineRule="auto"/>
              <w:jc w:val="center"/>
              <w:rPr>
                <w:rFonts w:ascii="Times New Roman" w:eastAsia="Calibri" w:hAnsi="Times New Roman" w:cs="Times New Roman"/>
                <w:sz w:val="18"/>
                <w:szCs w:val="20"/>
              </w:rPr>
            </w:pPr>
            <w:r w:rsidRPr="00A8178A">
              <w:rPr>
                <w:rFonts w:ascii="Times New Roman" w:eastAsia="Calibri" w:hAnsi="Times New Roman" w:cs="Times New Roman"/>
                <w:sz w:val="18"/>
                <w:szCs w:val="20"/>
              </w:rPr>
              <w:t>0</w:t>
            </w:r>
          </w:p>
        </w:tc>
      </w:tr>
      <w:tr w:rsidR="00A8178A" w:rsidRPr="00A8178A" w14:paraId="496A79E4" w14:textId="77777777" w:rsidTr="00A8178A">
        <w:trPr>
          <w:trHeight w:val="302"/>
          <w:jc w:val="center"/>
        </w:trPr>
        <w:tc>
          <w:tcPr>
            <w:tcW w:w="1021" w:type="dxa"/>
            <w:vAlign w:val="center"/>
          </w:tcPr>
          <w:p w14:paraId="37F656EC" w14:textId="77777777" w:rsidR="00A8178A" w:rsidRPr="00A8178A" w:rsidRDefault="00A8178A" w:rsidP="00A8178A">
            <w:pPr>
              <w:spacing w:after="0" w:line="240" w:lineRule="auto"/>
              <w:ind w:left="113"/>
              <w:rPr>
                <w:rFonts w:ascii="Times New Roman" w:eastAsia="Calibri" w:hAnsi="Times New Roman" w:cs="Times New Roman"/>
                <w:b/>
                <w:sz w:val="18"/>
              </w:rPr>
            </w:pPr>
            <w:r w:rsidRPr="00A8178A">
              <w:rPr>
                <w:rFonts w:ascii="Times New Roman" w:eastAsia="Calibri" w:hAnsi="Times New Roman" w:cs="Times New Roman"/>
                <w:b/>
                <w:sz w:val="18"/>
              </w:rPr>
              <w:t>MAKS</w:t>
            </w:r>
          </w:p>
        </w:tc>
        <w:tc>
          <w:tcPr>
            <w:tcW w:w="624" w:type="dxa"/>
            <w:vAlign w:val="center"/>
          </w:tcPr>
          <w:p w14:paraId="007179A0" w14:textId="77777777" w:rsidR="00A8178A" w:rsidRPr="00A8178A" w:rsidRDefault="00A8178A" w:rsidP="00A8178A">
            <w:pPr>
              <w:spacing w:after="0" w:line="240" w:lineRule="auto"/>
              <w:jc w:val="center"/>
              <w:rPr>
                <w:rFonts w:ascii="Times New Roman" w:eastAsia="Calibri" w:hAnsi="Times New Roman" w:cs="Times New Roman"/>
                <w:sz w:val="18"/>
                <w:szCs w:val="20"/>
              </w:rPr>
            </w:pPr>
            <w:r w:rsidRPr="00A8178A">
              <w:rPr>
                <w:rFonts w:ascii="Times New Roman" w:eastAsia="Calibri" w:hAnsi="Times New Roman" w:cs="Times New Roman"/>
                <w:sz w:val="18"/>
                <w:szCs w:val="20"/>
              </w:rPr>
              <w:t>1</w:t>
            </w:r>
          </w:p>
        </w:tc>
        <w:tc>
          <w:tcPr>
            <w:tcW w:w="624" w:type="dxa"/>
            <w:vAlign w:val="center"/>
          </w:tcPr>
          <w:p w14:paraId="1C539318" w14:textId="77777777" w:rsidR="00A8178A" w:rsidRPr="00A8178A" w:rsidRDefault="00A8178A" w:rsidP="00A8178A">
            <w:pPr>
              <w:spacing w:after="0" w:line="240" w:lineRule="auto"/>
              <w:jc w:val="center"/>
              <w:rPr>
                <w:rFonts w:ascii="Times New Roman" w:eastAsia="Calibri" w:hAnsi="Times New Roman" w:cs="Times New Roman"/>
                <w:sz w:val="18"/>
                <w:szCs w:val="20"/>
              </w:rPr>
            </w:pPr>
            <w:r w:rsidRPr="00A8178A">
              <w:rPr>
                <w:rFonts w:ascii="Times New Roman" w:eastAsia="Calibri" w:hAnsi="Times New Roman" w:cs="Times New Roman"/>
                <w:sz w:val="18"/>
                <w:szCs w:val="20"/>
              </w:rPr>
              <w:t>1</w:t>
            </w:r>
          </w:p>
        </w:tc>
        <w:tc>
          <w:tcPr>
            <w:tcW w:w="624" w:type="dxa"/>
            <w:vAlign w:val="center"/>
          </w:tcPr>
          <w:p w14:paraId="4D3EBA63" w14:textId="77777777" w:rsidR="00A8178A" w:rsidRPr="00A8178A" w:rsidRDefault="00A8178A" w:rsidP="00A8178A">
            <w:pPr>
              <w:spacing w:after="0" w:line="240" w:lineRule="auto"/>
              <w:jc w:val="center"/>
              <w:rPr>
                <w:rFonts w:ascii="Times New Roman" w:eastAsia="Calibri" w:hAnsi="Times New Roman" w:cs="Times New Roman"/>
                <w:sz w:val="18"/>
                <w:szCs w:val="20"/>
              </w:rPr>
            </w:pPr>
            <w:r w:rsidRPr="00A8178A">
              <w:rPr>
                <w:rFonts w:ascii="Times New Roman" w:eastAsia="Calibri" w:hAnsi="Times New Roman" w:cs="Times New Roman"/>
                <w:sz w:val="18"/>
                <w:szCs w:val="20"/>
              </w:rPr>
              <w:t>2</w:t>
            </w:r>
          </w:p>
        </w:tc>
        <w:tc>
          <w:tcPr>
            <w:tcW w:w="624" w:type="dxa"/>
            <w:vAlign w:val="center"/>
          </w:tcPr>
          <w:p w14:paraId="7A8155EB" w14:textId="77777777" w:rsidR="00A8178A" w:rsidRPr="00A8178A" w:rsidRDefault="00A8178A" w:rsidP="00A8178A">
            <w:pPr>
              <w:spacing w:after="0" w:line="240" w:lineRule="auto"/>
              <w:jc w:val="center"/>
              <w:rPr>
                <w:rFonts w:ascii="Times New Roman" w:eastAsia="Calibri" w:hAnsi="Times New Roman" w:cs="Times New Roman"/>
                <w:sz w:val="18"/>
                <w:szCs w:val="20"/>
              </w:rPr>
            </w:pPr>
            <w:r w:rsidRPr="00A8178A">
              <w:rPr>
                <w:rFonts w:ascii="Times New Roman" w:eastAsia="Calibri" w:hAnsi="Times New Roman" w:cs="Times New Roman"/>
                <w:sz w:val="18"/>
                <w:szCs w:val="20"/>
              </w:rPr>
              <w:t>4</w:t>
            </w:r>
          </w:p>
        </w:tc>
        <w:tc>
          <w:tcPr>
            <w:tcW w:w="624" w:type="dxa"/>
            <w:vAlign w:val="center"/>
          </w:tcPr>
          <w:p w14:paraId="4ECA1ABF" w14:textId="77777777" w:rsidR="00A8178A" w:rsidRPr="00A8178A" w:rsidRDefault="00A8178A" w:rsidP="00A8178A">
            <w:pPr>
              <w:spacing w:after="0" w:line="240" w:lineRule="auto"/>
              <w:jc w:val="center"/>
              <w:rPr>
                <w:rFonts w:ascii="Times New Roman" w:eastAsia="Calibri" w:hAnsi="Times New Roman" w:cs="Times New Roman"/>
                <w:sz w:val="18"/>
                <w:szCs w:val="20"/>
              </w:rPr>
            </w:pPr>
            <w:r w:rsidRPr="00A8178A">
              <w:rPr>
                <w:rFonts w:ascii="Times New Roman" w:eastAsia="Calibri" w:hAnsi="Times New Roman" w:cs="Times New Roman"/>
                <w:sz w:val="18"/>
                <w:szCs w:val="20"/>
              </w:rPr>
              <w:t>2</w:t>
            </w:r>
          </w:p>
        </w:tc>
        <w:tc>
          <w:tcPr>
            <w:tcW w:w="624" w:type="dxa"/>
            <w:vAlign w:val="center"/>
          </w:tcPr>
          <w:p w14:paraId="3A70ED53" w14:textId="77777777" w:rsidR="00A8178A" w:rsidRPr="00A8178A" w:rsidRDefault="00A8178A" w:rsidP="00A8178A">
            <w:pPr>
              <w:spacing w:after="0" w:line="240" w:lineRule="auto"/>
              <w:jc w:val="center"/>
              <w:rPr>
                <w:rFonts w:ascii="Times New Roman" w:eastAsia="Calibri" w:hAnsi="Times New Roman" w:cs="Times New Roman"/>
                <w:sz w:val="18"/>
                <w:szCs w:val="20"/>
              </w:rPr>
            </w:pPr>
            <w:r w:rsidRPr="00A8178A">
              <w:rPr>
                <w:rFonts w:ascii="Times New Roman" w:eastAsia="Calibri" w:hAnsi="Times New Roman" w:cs="Times New Roman"/>
                <w:sz w:val="18"/>
                <w:szCs w:val="20"/>
              </w:rPr>
              <w:t>3</w:t>
            </w:r>
          </w:p>
        </w:tc>
        <w:tc>
          <w:tcPr>
            <w:tcW w:w="624" w:type="dxa"/>
            <w:vAlign w:val="center"/>
          </w:tcPr>
          <w:p w14:paraId="194D5E20" w14:textId="77777777" w:rsidR="00A8178A" w:rsidRPr="00A8178A" w:rsidRDefault="00A8178A" w:rsidP="00A8178A">
            <w:pPr>
              <w:spacing w:after="0" w:line="240" w:lineRule="auto"/>
              <w:jc w:val="center"/>
              <w:rPr>
                <w:rFonts w:ascii="Times New Roman" w:eastAsia="Calibri" w:hAnsi="Times New Roman" w:cs="Times New Roman"/>
                <w:sz w:val="18"/>
                <w:szCs w:val="20"/>
              </w:rPr>
            </w:pPr>
            <w:r w:rsidRPr="00A8178A">
              <w:rPr>
                <w:rFonts w:ascii="Times New Roman" w:eastAsia="Calibri" w:hAnsi="Times New Roman" w:cs="Times New Roman"/>
                <w:sz w:val="18"/>
                <w:szCs w:val="20"/>
              </w:rPr>
              <w:t>1</w:t>
            </w:r>
          </w:p>
        </w:tc>
        <w:tc>
          <w:tcPr>
            <w:tcW w:w="624" w:type="dxa"/>
            <w:vAlign w:val="center"/>
          </w:tcPr>
          <w:p w14:paraId="4820A45A" w14:textId="77777777" w:rsidR="00A8178A" w:rsidRPr="00A8178A" w:rsidRDefault="00A8178A" w:rsidP="00A8178A">
            <w:pPr>
              <w:spacing w:after="0" w:line="240" w:lineRule="auto"/>
              <w:jc w:val="center"/>
              <w:rPr>
                <w:rFonts w:ascii="Times New Roman" w:eastAsia="Calibri" w:hAnsi="Times New Roman" w:cs="Times New Roman"/>
                <w:sz w:val="18"/>
                <w:szCs w:val="20"/>
              </w:rPr>
            </w:pPr>
            <w:r w:rsidRPr="00A8178A">
              <w:rPr>
                <w:rFonts w:ascii="Times New Roman" w:eastAsia="Calibri" w:hAnsi="Times New Roman" w:cs="Times New Roman"/>
                <w:sz w:val="18"/>
                <w:szCs w:val="20"/>
              </w:rPr>
              <w:t>1</w:t>
            </w:r>
          </w:p>
        </w:tc>
        <w:tc>
          <w:tcPr>
            <w:tcW w:w="624" w:type="dxa"/>
            <w:vAlign w:val="center"/>
          </w:tcPr>
          <w:p w14:paraId="274DE96A" w14:textId="77777777" w:rsidR="00A8178A" w:rsidRPr="00A8178A" w:rsidRDefault="00A8178A" w:rsidP="00A8178A">
            <w:pPr>
              <w:spacing w:after="0" w:line="240" w:lineRule="auto"/>
              <w:jc w:val="center"/>
              <w:rPr>
                <w:rFonts w:ascii="Times New Roman" w:eastAsia="Calibri" w:hAnsi="Times New Roman" w:cs="Times New Roman"/>
                <w:sz w:val="18"/>
                <w:szCs w:val="20"/>
              </w:rPr>
            </w:pPr>
            <w:r w:rsidRPr="00A8178A">
              <w:rPr>
                <w:rFonts w:ascii="Times New Roman" w:eastAsia="Calibri" w:hAnsi="Times New Roman" w:cs="Times New Roman"/>
                <w:sz w:val="18"/>
                <w:szCs w:val="20"/>
              </w:rPr>
              <w:t>1</w:t>
            </w:r>
          </w:p>
        </w:tc>
        <w:tc>
          <w:tcPr>
            <w:tcW w:w="624" w:type="dxa"/>
            <w:vAlign w:val="center"/>
          </w:tcPr>
          <w:p w14:paraId="73003D61" w14:textId="77777777" w:rsidR="00A8178A" w:rsidRPr="00A8178A" w:rsidRDefault="00A8178A" w:rsidP="00A8178A">
            <w:pPr>
              <w:spacing w:after="0" w:line="240" w:lineRule="auto"/>
              <w:jc w:val="center"/>
              <w:rPr>
                <w:rFonts w:ascii="Times New Roman" w:eastAsia="Calibri" w:hAnsi="Times New Roman" w:cs="Times New Roman"/>
                <w:sz w:val="18"/>
                <w:szCs w:val="20"/>
              </w:rPr>
            </w:pPr>
            <w:r w:rsidRPr="00A8178A">
              <w:rPr>
                <w:rFonts w:ascii="Times New Roman" w:eastAsia="Calibri" w:hAnsi="Times New Roman" w:cs="Times New Roman"/>
                <w:sz w:val="18"/>
                <w:szCs w:val="20"/>
              </w:rPr>
              <w:t>1</w:t>
            </w:r>
          </w:p>
        </w:tc>
        <w:tc>
          <w:tcPr>
            <w:tcW w:w="624" w:type="dxa"/>
            <w:vAlign w:val="center"/>
          </w:tcPr>
          <w:p w14:paraId="6B3FA314" w14:textId="77777777" w:rsidR="00A8178A" w:rsidRPr="00A8178A" w:rsidRDefault="00A8178A" w:rsidP="00A8178A">
            <w:pPr>
              <w:spacing w:after="0" w:line="240" w:lineRule="auto"/>
              <w:jc w:val="center"/>
              <w:rPr>
                <w:rFonts w:ascii="Times New Roman" w:eastAsia="Calibri" w:hAnsi="Times New Roman" w:cs="Times New Roman"/>
                <w:sz w:val="18"/>
                <w:szCs w:val="20"/>
              </w:rPr>
            </w:pPr>
            <w:r w:rsidRPr="00A8178A">
              <w:rPr>
                <w:rFonts w:ascii="Times New Roman" w:eastAsia="Calibri" w:hAnsi="Times New Roman" w:cs="Times New Roman"/>
                <w:sz w:val="18"/>
                <w:szCs w:val="20"/>
              </w:rPr>
              <w:t>0</w:t>
            </w:r>
          </w:p>
        </w:tc>
        <w:tc>
          <w:tcPr>
            <w:tcW w:w="624" w:type="dxa"/>
            <w:vAlign w:val="center"/>
          </w:tcPr>
          <w:p w14:paraId="03602563" w14:textId="77777777" w:rsidR="00A8178A" w:rsidRPr="00A8178A" w:rsidRDefault="00A8178A" w:rsidP="00A8178A">
            <w:pPr>
              <w:spacing w:after="0" w:line="240" w:lineRule="auto"/>
              <w:jc w:val="center"/>
              <w:rPr>
                <w:rFonts w:ascii="Times New Roman" w:eastAsia="Calibri" w:hAnsi="Times New Roman" w:cs="Times New Roman"/>
                <w:sz w:val="18"/>
                <w:szCs w:val="20"/>
              </w:rPr>
            </w:pPr>
            <w:r w:rsidRPr="00A8178A">
              <w:rPr>
                <w:rFonts w:ascii="Times New Roman" w:eastAsia="Calibri" w:hAnsi="Times New Roman" w:cs="Times New Roman"/>
                <w:sz w:val="18"/>
                <w:szCs w:val="20"/>
              </w:rPr>
              <w:t>0</w:t>
            </w:r>
          </w:p>
        </w:tc>
        <w:tc>
          <w:tcPr>
            <w:tcW w:w="737" w:type="dxa"/>
            <w:vAlign w:val="center"/>
          </w:tcPr>
          <w:p w14:paraId="1A8708D4" w14:textId="77777777" w:rsidR="00A8178A" w:rsidRPr="00A8178A" w:rsidRDefault="00A8178A" w:rsidP="00A8178A">
            <w:pPr>
              <w:spacing w:after="0" w:line="240" w:lineRule="auto"/>
              <w:jc w:val="center"/>
              <w:rPr>
                <w:rFonts w:ascii="Times New Roman" w:eastAsia="Calibri" w:hAnsi="Times New Roman" w:cs="Times New Roman"/>
                <w:sz w:val="18"/>
                <w:szCs w:val="20"/>
              </w:rPr>
            </w:pPr>
            <w:r w:rsidRPr="00A8178A">
              <w:rPr>
                <w:rFonts w:ascii="Times New Roman" w:eastAsia="Calibri" w:hAnsi="Times New Roman" w:cs="Times New Roman"/>
                <w:sz w:val="18"/>
                <w:szCs w:val="20"/>
              </w:rPr>
              <w:t>8</w:t>
            </w:r>
          </w:p>
        </w:tc>
      </w:tr>
    </w:tbl>
    <w:p w14:paraId="14D3079B" w14:textId="77777777" w:rsidR="00A8178A" w:rsidRPr="00A8178A" w:rsidRDefault="00A8178A" w:rsidP="00A8178A">
      <w:pPr>
        <w:spacing w:after="0" w:line="240" w:lineRule="auto"/>
        <w:rPr>
          <w:rFonts w:ascii="Times New Roman" w:eastAsia="Calibri" w:hAnsi="Times New Roman" w:cs="Times New Roman"/>
          <w:spacing w:val="-6"/>
          <w:sz w:val="24"/>
        </w:rPr>
      </w:pPr>
      <w:r w:rsidRPr="00A8178A">
        <w:rPr>
          <w:rFonts w:ascii="Times New Roman" w:eastAsia="Calibri" w:hAnsi="Times New Roman" w:cs="Times New Roman"/>
          <w:spacing w:val="-6"/>
          <w:sz w:val="24"/>
        </w:rPr>
        <w:t>(</w:t>
      </w:r>
      <w:r w:rsidRPr="00A8178A">
        <w:rPr>
          <w:rFonts w:ascii="Times New Roman" w:eastAsia="Calibri" w:hAnsi="Times New Roman" w:cs="Times New Roman"/>
          <w:b/>
          <w:bCs/>
          <w:spacing w:val="-6"/>
          <w:sz w:val="20"/>
        </w:rPr>
        <w:t>SRED = srednja; STD = standardna; MIN = minimalna; MAKS = maksimalna</w:t>
      </w:r>
      <w:r w:rsidRPr="00A8178A">
        <w:rPr>
          <w:rFonts w:ascii="Times New Roman" w:eastAsia="Calibri" w:hAnsi="Times New Roman" w:cs="Times New Roman"/>
          <w:spacing w:val="-6"/>
          <w:sz w:val="24"/>
        </w:rPr>
        <w:t>)</w:t>
      </w:r>
    </w:p>
    <w:tbl>
      <w:tblPr>
        <w:tblpPr w:leftFromText="180" w:rightFromText="180" w:vertAnchor="page" w:horzAnchor="margin" w:tblpY="1855"/>
        <w:tblW w:w="0" w:type="auto"/>
        <w:tblLook w:val="01E0" w:firstRow="1" w:lastRow="1" w:firstColumn="1" w:lastColumn="1" w:noHBand="0" w:noVBand="0"/>
      </w:tblPr>
      <w:tblGrid>
        <w:gridCol w:w="4836"/>
        <w:gridCol w:w="4518"/>
      </w:tblGrid>
      <w:tr w:rsidR="00A8178A" w:rsidRPr="00A8178A" w14:paraId="42BCF9BB" w14:textId="77777777" w:rsidTr="00A8178A">
        <w:trPr>
          <w:trHeight w:val="4359"/>
          <w:tblHeader/>
        </w:trPr>
        <w:tc>
          <w:tcPr>
            <w:tcW w:w="4836" w:type="dxa"/>
            <w:vAlign w:val="center"/>
          </w:tcPr>
          <w:p w14:paraId="7ED78EBC" w14:textId="77777777" w:rsidR="00A8178A" w:rsidRPr="00A8178A" w:rsidRDefault="00A8178A" w:rsidP="00A8178A">
            <w:pPr>
              <w:spacing w:after="0" w:line="240" w:lineRule="auto"/>
              <w:jc w:val="center"/>
              <w:rPr>
                <w:rFonts w:ascii="Times New Roman" w:eastAsia="Calibri" w:hAnsi="Times New Roman" w:cs="Times New Roman"/>
                <w:color w:val="FF0000"/>
                <w:spacing w:val="-6"/>
                <w:sz w:val="24"/>
              </w:rPr>
            </w:pPr>
            <w:r w:rsidRPr="00A8178A">
              <w:rPr>
                <w:rFonts w:ascii="Times New Roman" w:eastAsia="Calibri" w:hAnsi="Times New Roman" w:cs="Times New Roman"/>
                <w:noProof/>
                <w:color w:val="FF0000"/>
                <w:spacing w:val="-6"/>
                <w:sz w:val="24"/>
                <w:lang w:eastAsia="hr-HR"/>
              </w:rPr>
              <w:lastRenderedPageBreak/>
              <w:drawing>
                <wp:inline distT="0" distB="0" distL="0" distR="0" wp14:anchorId="23F65FF5" wp14:editId="3DCC02E9">
                  <wp:extent cx="2647950" cy="2298700"/>
                  <wp:effectExtent l="0" t="0" r="0" b="6350"/>
                  <wp:docPr id="9" name="Picture 9"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47950" cy="2298700"/>
                          </a:xfrm>
                          <a:prstGeom prst="rect">
                            <a:avLst/>
                          </a:prstGeom>
                          <a:noFill/>
                          <a:ln>
                            <a:noFill/>
                          </a:ln>
                        </pic:spPr>
                      </pic:pic>
                    </a:graphicData>
                  </a:graphic>
                </wp:inline>
              </w:drawing>
            </w:r>
          </w:p>
        </w:tc>
        <w:tc>
          <w:tcPr>
            <w:tcW w:w="4646" w:type="dxa"/>
            <w:vAlign w:val="center"/>
          </w:tcPr>
          <w:p w14:paraId="2E8BC2CD" w14:textId="77777777" w:rsidR="00A8178A" w:rsidRPr="00A8178A" w:rsidRDefault="00A8178A" w:rsidP="00A8178A">
            <w:pPr>
              <w:spacing w:after="0" w:line="240" w:lineRule="auto"/>
              <w:jc w:val="center"/>
              <w:rPr>
                <w:rFonts w:ascii="Times New Roman" w:eastAsia="Calibri" w:hAnsi="Times New Roman" w:cs="Times New Roman"/>
                <w:color w:val="FF0000"/>
                <w:spacing w:val="-6"/>
                <w:sz w:val="24"/>
              </w:rPr>
            </w:pPr>
            <w:r w:rsidRPr="00A8178A">
              <w:rPr>
                <w:rFonts w:ascii="Times New Roman" w:eastAsia="Calibri" w:hAnsi="Times New Roman" w:cs="Times New Roman"/>
                <w:noProof/>
                <w:color w:val="FF0000"/>
                <w:spacing w:val="-6"/>
                <w:sz w:val="24"/>
                <w:lang w:eastAsia="hr-HR"/>
              </w:rPr>
              <w:drawing>
                <wp:inline distT="0" distB="0" distL="0" distR="0" wp14:anchorId="5698745E" wp14:editId="31B51E2E">
                  <wp:extent cx="2660650" cy="2393950"/>
                  <wp:effectExtent l="0" t="0" r="6350" b="6350"/>
                  <wp:docPr id="4" name="Picture 4"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60650" cy="2393950"/>
                          </a:xfrm>
                          <a:prstGeom prst="rect">
                            <a:avLst/>
                          </a:prstGeom>
                          <a:noFill/>
                          <a:ln>
                            <a:noFill/>
                          </a:ln>
                        </pic:spPr>
                      </pic:pic>
                    </a:graphicData>
                  </a:graphic>
                </wp:inline>
              </w:drawing>
            </w:r>
          </w:p>
        </w:tc>
      </w:tr>
      <w:tr w:rsidR="00A8178A" w:rsidRPr="00A8178A" w14:paraId="72CEE87F" w14:textId="77777777" w:rsidTr="00A8178A">
        <w:trPr>
          <w:trHeight w:val="141"/>
        </w:trPr>
        <w:tc>
          <w:tcPr>
            <w:tcW w:w="4836" w:type="dxa"/>
            <w:vAlign w:val="center"/>
          </w:tcPr>
          <w:p w14:paraId="66C54ACE" w14:textId="77777777" w:rsidR="00A8178A" w:rsidRPr="00A8178A" w:rsidRDefault="00A8178A" w:rsidP="00A8178A">
            <w:pPr>
              <w:spacing w:after="0" w:line="240" w:lineRule="auto"/>
              <w:jc w:val="center"/>
              <w:rPr>
                <w:rFonts w:ascii="Times New Roman" w:eastAsia="Calibri" w:hAnsi="Times New Roman" w:cs="Times New Roman"/>
                <w:color w:val="FF0000"/>
                <w:spacing w:val="-6"/>
                <w:sz w:val="24"/>
              </w:rPr>
            </w:pPr>
            <w:r w:rsidRPr="00A8178A">
              <w:rPr>
                <w:rFonts w:ascii="Times New Roman" w:eastAsia="Calibri" w:hAnsi="Times New Roman" w:cs="Times New Roman"/>
                <w:sz w:val="24"/>
              </w:rPr>
              <w:object w:dxaOrig="4185" w:dyaOrig="3825" w14:anchorId="78363704">
                <v:shape id="_x0000_i1026" type="#_x0000_t75" style="width:209.25pt;height:190.5pt" o:ole="">
                  <v:imagedata r:id="rId14" o:title=""/>
                </v:shape>
                <o:OLEObject Type="Embed" ProgID="PBrush" ShapeID="_x0000_i1026" DrawAspect="Content" ObjectID="_1680428840" r:id="rId15"/>
              </w:object>
            </w:r>
          </w:p>
        </w:tc>
        <w:tc>
          <w:tcPr>
            <w:tcW w:w="4646" w:type="dxa"/>
            <w:vAlign w:val="center"/>
          </w:tcPr>
          <w:p w14:paraId="39D3B2CD" w14:textId="77777777" w:rsidR="00A8178A" w:rsidRPr="00A8178A" w:rsidRDefault="00A8178A" w:rsidP="00A8178A">
            <w:pPr>
              <w:spacing w:after="0" w:line="240" w:lineRule="auto"/>
              <w:jc w:val="center"/>
              <w:rPr>
                <w:rFonts w:ascii="Times New Roman" w:eastAsia="Calibri" w:hAnsi="Times New Roman" w:cs="Times New Roman"/>
                <w:sz w:val="24"/>
              </w:rPr>
            </w:pPr>
          </w:p>
          <w:p w14:paraId="097F46E1" w14:textId="77777777" w:rsidR="00A8178A" w:rsidRPr="00A8178A" w:rsidRDefault="00A8178A" w:rsidP="00A8178A">
            <w:pPr>
              <w:spacing w:after="0" w:line="240" w:lineRule="auto"/>
              <w:jc w:val="center"/>
              <w:rPr>
                <w:rFonts w:ascii="Times New Roman" w:eastAsia="Calibri" w:hAnsi="Times New Roman" w:cs="Times New Roman"/>
                <w:color w:val="FF0000"/>
                <w:spacing w:val="-6"/>
                <w:sz w:val="24"/>
              </w:rPr>
            </w:pPr>
            <w:r w:rsidRPr="00A8178A">
              <w:rPr>
                <w:rFonts w:ascii="Times New Roman" w:eastAsia="Calibri" w:hAnsi="Times New Roman" w:cs="Times New Roman"/>
                <w:sz w:val="24"/>
              </w:rPr>
              <w:object w:dxaOrig="4064" w:dyaOrig="3886" w14:anchorId="52E97DBA">
                <v:shape id="_x0000_i1027" type="#_x0000_t75" style="width:194.25pt;height:185.25pt" o:ole="">
                  <v:imagedata r:id="rId16" o:title=""/>
                </v:shape>
                <o:OLEObject Type="Embed" ProgID="PBrush" ShapeID="_x0000_i1027" DrawAspect="Content" ObjectID="_1680428841" r:id="rId17"/>
              </w:object>
            </w:r>
          </w:p>
        </w:tc>
      </w:tr>
      <w:tr w:rsidR="00A8178A" w:rsidRPr="00A8178A" w14:paraId="6B151AC7" w14:textId="77777777" w:rsidTr="00A8178A">
        <w:trPr>
          <w:trHeight w:val="141"/>
        </w:trPr>
        <w:tc>
          <w:tcPr>
            <w:tcW w:w="4836" w:type="dxa"/>
            <w:vAlign w:val="center"/>
          </w:tcPr>
          <w:p w14:paraId="06BA4A46" w14:textId="77777777" w:rsidR="00A8178A" w:rsidRPr="00A8178A" w:rsidRDefault="00A8178A" w:rsidP="00A8178A">
            <w:pPr>
              <w:spacing w:after="0" w:line="240" w:lineRule="auto"/>
              <w:jc w:val="center"/>
              <w:rPr>
                <w:rFonts w:ascii="Times New Roman" w:eastAsia="Calibri" w:hAnsi="Times New Roman" w:cs="Times New Roman"/>
                <w:sz w:val="24"/>
              </w:rPr>
            </w:pPr>
            <w:r w:rsidRPr="00A8178A">
              <w:rPr>
                <w:rFonts w:ascii="Times New Roman" w:eastAsia="Calibri" w:hAnsi="Times New Roman" w:cs="Times New Roman"/>
                <w:sz w:val="24"/>
              </w:rPr>
              <w:object w:dxaOrig="4620" w:dyaOrig="4080" w14:anchorId="62892A5A">
                <v:shape id="_x0000_i1028" type="#_x0000_t75" style="width:231pt;height:204pt" o:ole="">
                  <v:imagedata r:id="rId18" o:title=""/>
                </v:shape>
                <o:OLEObject Type="Embed" ProgID="PBrush" ShapeID="_x0000_i1028" DrawAspect="Content" ObjectID="_1680428842" r:id="rId19"/>
              </w:object>
            </w:r>
          </w:p>
        </w:tc>
        <w:tc>
          <w:tcPr>
            <w:tcW w:w="4646" w:type="dxa"/>
            <w:vAlign w:val="center"/>
          </w:tcPr>
          <w:p w14:paraId="33C015E7" w14:textId="77777777" w:rsidR="00A8178A" w:rsidRPr="00A8178A" w:rsidRDefault="00A8178A" w:rsidP="00A8178A">
            <w:pPr>
              <w:spacing w:after="0" w:line="240" w:lineRule="auto"/>
              <w:jc w:val="center"/>
              <w:rPr>
                <w:rFonts w:ascii="Times New Roman" w:eastAsia="Calibri" w:hAnsi="Times New Roman" w:cs="Times New Roman"/>
                <w:sz w:val="24"/>
              </w:rPr>
            </w:pPr>
            <w:r w:rsidRPr="00A8178A">
              <w:rPr>
                <w:rFonts w:ascii="Times New Roman" w:eastAsia="Calibri" w:hAnsi="Times New Roman" w:cs="Times New Roman"/>
                <w:sz w:val="24"/>
              </w:rPr>
              <w:object w:dxaOrig="3705" w:dyaOrig="2010" w14:anchorId="432A9A1C">
                <v:shape id="_x0000_i1029" type="#_x0000_t75" style="width:185.25pt;height:100.5pt" o:ole="">
                  <v:imagedata r:id="rId20" o:title=""/>
                </v:shape>
                <o:OLEObject Type="Embed" ProgID="PBrush" ShapeID="_x0000_i1029" DrawAspect="Content" ObjectID="_1680428843" r:id="rId21"/>
              </w:object>
            </w:r>
          </w:p>
        </w:tc>
      </w:tr>
    </w:tbl>
    <w:p w14:paraId="23B138A9" w14:textId="77777777" w:rsidR="00A8178A" w:rsidRPr="00A8178A" w:rsidRDefault="00A8178A" w:rsidP="00A8178A">
      <w:pPr>
        <w:spacing w:after="0" w:line="240" w:lineRule="auto"/>
        <w:rPr>
          <w:rFonts w:ascii="Times New Roman" w:eastAsia="Calibri" w:hAnsi="Times New Roman" w:cs="Times New Roman"/>
          <w:b/>
          <w:bCs/>
          <w:sz w:val="24"/>
          <w:u w:val="single"/>
        </w:rPr>
      </w:pPr>
    </w:p>
    <w:p w14:paraId="60D76251" w14:textId="77777777" w:rsidR="00A8178A" w:rsidRPr="00A8178A" w:rsidRDefault="00A8178A" w:rsidP="00A8178A">
      <w:pPr>
        <w:spacing w:after="0" w:line="240" w:lineRule="auto"/>
        <w:rPr>
          <w:rFonts w:ascii="Times New Roman" w:eastAsia="Calibri" w:hAnsi="Times New Roman" w:cs="Times New Roman"/>
          <w:i/>
          <w:color w:val="FF0000"/>
          <w:spacing w:val="-6"/>
          <w:sz w:val="20"/>
          <w:szCs w:val="20"/>
        </w:rPr>
      </w:pPr>
    </w:p>
    <w:p w14:paraId="41E39CBC" w14:textId="77777777" w:rsidR="00A8178A" w:rsidRPr="00A8178A" w:rsidRDefault="00A8178A" w:rsidP="00A8178A">
      <w:pPr>
        <w:spacing w:after="0" w:line="240" w:lineRule="auto"/>
        <w:jc w:val="both"/>
        <w:rPr>
          <w:rFonts w:ascii="Times New Roman" w:eastAsia="Times New Roman" w:hAnsi="Times New Roman" w:cs="Times New Roman"/>
          <w:spacing w:val="-6"/>
          <w:sz w:val="24"/>
          <w:szCs w:val="24"/>
          <w:lang w:eastAsia="hr-HR"/>
        </w:rPr>
      </w:pPr>
    </w:p>
    <w:p w14:paraId="5400B3EF" w14:textId="77777777" w:rsidR="00A8178A" w:rsidRPr="00A8178A" w:rsidRDefault="00A8178A" w:rsidP="00A8178A">
      <w:pPr>
        <w:spacing w:after="0" w:line="240" w:lineRule="auto"/>
        <w:jc w:val="center"/>
        <w:rPr>
          <w:rFonts w:ascii="Times New Roman" w:eastAsia="Calibri" w:hAnsi="Times New Roman" w:cs="Times New Roman"/>
          <w:sz w:val="20"/>
        </w:rPr>
      </w:pPr>
      <w:r w:rsidRPr="00A8178A">
        <w:rPr>
          <w:rFonts w:ascii="Times New Roman" w:eastAsia="Calibri" w:hAnsi="Times New Roman" w:cs="Times New Roman"/>
          <w:sz w:val="20"/>
        </w:rPr>
        <w:t>Slika 2-5 Ruža vjetrova;</w:t>
      </w:r>
    </w:p>
    <w:p w14:paraId="3A03B749" w14:textId="77777777" w:rsidR="00A8178A" w:rsidRPr="00A8178A" w:rsidRDefault="00A8178A" w:rsidP="00A8178A">
      <w:pPr>
        <w:spacing w:after="0" w:line="240" w:lineRule="auto"/>
        <w:jc w:val="center"/>
        <w:rPr>
          <w:rFonts w:ascii="Times New Roman" w:eastAsia="Calibri" w:hAnsi="Times New Roman" w:cs="Times New Roman"/>
          <w:color w:val="FF0000"/>
          <w:sz w:val="20"/>
        </w:rPr>
      </w:pPr>
      <w:r w:rsidRPr="00A8178A">
        <w:rPr>
          <w:rFonts w:ascii="Times New Roman" w:eastAsia="Calibri" w:hAnsi="Times New Roman" w:cs="Times New Roman"/>
          <w:i/>
          <w:sz w:val="20"/>
          <w:szCs w:val="20"/>
        </w:rPr>
        <w:t>Izvor: Hrvatski hidrometeorološki zavod</w:t>
      </w:r>
    </w:p>
    <w:p w14:paraId="3B9B2EBB" w14:textId="77777777" w:rsidR="00A8178A" w:rsidRPr="00A8178A" w:rsidRDefault="00A8178A" w:rsidP="00A8178A">
      <w:pPr>
        <w:spacing w:after="0" w:line="240" w:lineRule="auto"/>
        <w:jc w:val="both"/>
        <w:rPr>
          <w:rFonts w:ascii="Times New Roman" w:eastAsia="Times New Roman" w:hAnsi="Times New Roman" w:cs="Times New Roman"/>
          <w:spacing w:val="-6"/>
          <w:sz w:val="24"/>
          <w:szCs w:val="24"/>
          <w:lang w:eastAsia="hr-HR"/>
        </w:rPr>
      </w:pPr>
    </w:p>
    <w:p w14:paraId="4B5C9326" w14:textId="77777777" w:rsidR="00A8178A" w:rsidRPr="00A8178A" w:rsidRDefault="00A8178A" w:rsidP="00A8178A">
      <w:pPr>
        <w:spacing w:after="0" w:line="240" w:lineRule="auto"/>
        <w:jc w:val="both"/>
        <w:rPr>
          <w:rFonts w:ascii="Times New Roman" w:eastAsia="Times New Roman" w:hAnsi="Times New Roman" w:cs="Times New Roman"/>
          <w:spacing w:val="-6"/>
          <w:sz w:val="24"/>
          <w:szCs w:val="24"/>
          <w:lang w:eastAsia="hr-HR"/>
        </w:rPr>
      </w:pPr>
    </w:p>
    <w:p w14:paraId="39860321" w14:textId="77777777" w:rsidR="00A8178A" w:rsidRPr="00A8178A" w:rsidRDefault="00A8178A" w:rsidP="00A8178A">
      <w:pPr>
        <w:spacing w:after="0" w:line="240" w:lineRule="auto"/>
        <w:jc w:val="both"/>
        <w:rPr>
          <w:rFonts w:ascii="Times New Roman" w:eastAsia="Times New Roman" w:hAnsi="Times New Roman" w:cs="Times New Roman"/>
          <w:spacing w:val="-6"/>
          <w:sz w:val="24"/>
          <w:szCs w:val="24"/>
          <w:lang w:eastAsia="hr-HR"/>
        </w:rPr>
      </w:pPr>
    </w:p>
    <w:p w14:paraId="6532D929" w14:textId="77777777" w:rsidR="00A8178A" w:rsidRPr="00A8178A" w:rsidRDefault="00A8178A" w:rsidP="00A8178A">
      <w:pPr>
        <w:spacing w:after="0" w:line="240" w:lineRule="auto"/>
        <w:jc w:val="both"/>
        <w:rPr>
          <w:rFonts w:ascii="Times New Roman" w:eastAsia="Calibri" w:hAnsi="Times New Roman" w:cs="Times New Roman"/>
          <w:b/>
          <w:sz w:val="24"/>
          <w:u w:val="single"/>
        </w:rPr>
      </w:pPr>
      <w:r w:rsidRPr="00A8178A">
        <w:rPr>
          <w:rFonts w:ascii="Times New Roman" w:eastAsia="Calibri" w:hAnsi="Times New Roman" w:cs="Times New Roman"/>
          <w:b/>
          <w:sz w:val="24"/>
          <w:u w:val="single"/>
        </w:rPr>
        <w:t>Preventivne mjere radi umanjenja posljedica prirodne nepogode</w:t>
      </w:r>
    </w:p>
    <w:p w14:paraId="6AC1E15E" w14:textId="77777777" w:rsidR="00A8178A" w:rsidRPr="00A8178A" w:rsidRDefault="00A8178A" w:rsidP="00A8178A">
      <w:pPr>
        <w:spacing w:after="0" w:line="240" w:lineRule="auto"/>
        <w:jc w:val="both"/>
        <w:rPr>
          <w:rFonts w:ascii="Times New Roman" w:eastAsia="Calibri" w:hAnsi="Times New Roman" w:cs="Times New Roman"/>
          <w:sz w:val="24"/>
        </w:rPr>
      </w:pPr>
    </w:p>
    <w:p w14:paraId="2AEFCD6F" w14:textId="77777777" w:rsidR="00A8178A" w:rsidRPr="00A8178A" w:rsidRDefault="00A8178A" w:rsidP="00A8178A">
      <w:pPr>
        <w:spacing w:after="0" w:line="240" w:lineRule="auto"/>
        <w:jc w:val="both"/>
        <w:rPr>
          <w:rFonts w:ascii="Times New Roman" w:eastAsia="Calibri" w:hAnsi="Times New Roman" w:cs="Times New Roman"/>
          <w:sz w:val="24"/>
        </w:rPr>
      </w:pPr>
      <w:r w:rsidRPr="00A8178A">
        <w:rPr>
          <w:rFonts w:ascii="Times New Roman" w:eastAsia="Calibri" w:hAnsi="Times New Roman" w:cs="Times New Roman"/>
          <w:sz w:val="24"/>
        </w:rPr>
        <w:t>Kod planiranja i gradnje prometnica valja voditi računa o vjetru i pojavi ekstremnih zračnih turbulencija. Na prometnicama tj. na mjestima gdje vjetar ima jače olujne udare trebaju postavljati posebni zaštitni sistemi, tzv. vjetrobrani i posebni znakovi upozorenja.</w:t>
      </w:r>
    </w:p>
    <w:p w14:paraId="4CA8DF95" w14:textId="77777777" w:rsidR="00A8178A" w:rsidRPr="00A8178A" w:rsidRDefault="00A8178A" w:rsidP="00A8178A">
      <w:pPr>
        <w:spacing w:after="0" w:line="240" w:lineRule="auto"/>
        <w:jc w:val="both"/>
        <w:rPr>
          <w:rFonts w:ascii="Times New Roman" w:eastAsia="Calibri" w:hAnsi="Times New Roman" w:cs="Times New Roman"/>
          <w:sz w:val="24"/>
        </w:rPr>
      </w:pPr>
    </w:p>
    <w:p w14:paraId="0596432E" w14:textId="77777777" w:rsidR="00A8178A" w:rsidRPr="00A8178A" w:rsidRDefault="00A8178A" w:rsidP="00A8178A">
      <w:pPr>
        <w:spacing w:after="0" w:line="240" w:lineRule="auto"/>
        <w:jc w:val="both"/>
        <w:rPr>
          <w:rFonts w:ascii="Times New Roman" w:eastAsia="Calibri" w:hAnsi="Times New Roman" w:cs="Times New Roman"/>
          <w:b/>
          <w:sz w:val="24"/>
          <w:u w:val="single"/>
        </w:rPr>
      </w:pPr>
      <w:r w:rsidRPr="00A8178A">
        <w:rPr>
          <w:rFonts w:ascii="Times New Roman" w:eastAsia="Calibri" w:hAnsi="Times New Roman" w:cs="Times New Roman"/>
          <w:b/>
          <w:sz w:val="24"/>
          <w:u w:val="single"/>
        </w:rPr>
        <w:t xml:space="preserve">Mjere za ublažavanje i otklanjanje izravnih posljedica prirodne nepogode </w:t>
      </w:r>
    </w:p>
    <w:p w14:paraId="709BEC56" w14:textId="77777777" w:rsidR="00A8178A" w:rsidRPr="00A8178A" w:rsidRDefault="00A8178A" w:rsidP="00A8178A">
      <w:pPr>
        <w:spacing w:after="0" w:line="240" w:lineRule="auto"/>
        <w:jc w:val="both"/>
        <w:rPr>
          <w:rFonts w:ascii="Times New Roman" w:eastAsia="Calibri" w:hAnsi="Times New Roman" w:cs="Times New Roman"/>
          <w:sz w:val="24"/>
        </w:rPr>
      </w:pPr>
    </w:p>
    <w:p w14:paraId="28C69B07" w14:textId="77777777" w:rsidR="00A8178A" w:rsidRPr="00A8178A" w:rsidRDefault="00A8178A" w:rsidP="00A8178A">
      <w:pPr>
        <w:spacing w:after="0" w:line="240" w:lineRule="auto"/>
        <w:jc w:val="both"/>
        <w:rPr>
          <w:rFonts w:ascii="Times New Roman" w:eastAsia="Calibri" w:hAnsi="Times New Roman" w:cs="Times New Roman"/>
          <w:sz w:val="24"/>
        </w:rPr>
      </w:pPr>
      <w:r w:rsidRPr="00A8178A">
        <w:rPr>
          <w:rFonts w:ascii="Times New Roman" w:eastAsia="Calibri" w:hAnsi="Times New Roman" w:cs="Times New Roman"/>
          <w:sz w:val="24"/>
        </w:rPr>
        <w:t>Mjere za ublažavanje i otklanjanje posljedica olujnog nevremena podrazumijevaju procjenu šteta i posljedica te sanaciju nastalih oštećenja i šteta (raščišćavanje, prevoženje srušenog i uništenog biljnog raslinja u naseljima i na prometnicama), pružanje prve pomoći unesrećenima ukoliko ih je bilo te sve ostale radnje kojima se smanjuju posljedice olujnog i orkanskog nevremena.</w:t>
      </w:r>
    </w:p>
    <w:p w14:paraId="663611B7" w14:textId="77777777" w:rsidR="00A8178A" w:rsidRPr="00A8178A" w:rsidRDefault="00A8178A" w:rsidP="00A8178A">
      <w:pPr>
        <w:spacing w:after="0" w:line="240" w:lineRule="auto"/>
        <w:jc w:val="both"/>
        <w:rPr>
          <w:rFonts w:ascii="Times New Roman" w:eastAsia="Calibri" w:hAnsi="Times New Roman" w:cs="Times New Roman"/>
          <w:sz w:val="24"/>
          <w:szCs w:val="24"/>
        </w:rPr>
      </w:pPr>
    </w:p>
    <w:tbl>
      <w:tblPr>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44"/>
        <w:gridCol w:w="8607"/>
      </w:tblGrid>
      <w:tr w:rsidR="00A8178A" w:rsidRPr="00A8178A" w14:paraId="24D1B600" w14:textId="77777777" w:rsidTr="00A8178A">
        <w:trPr>
          <w:trHeight w:val="587"/>
        </w:trPr>
        <w:tc>
          <w:tcPr>
            <w:tcW w:w="744" w:type="dxa"/>
            <w:shd w:val="clear" w:color="auto" w:fill="F2F2F2"/>
            <w:vAlign w:val="center"/>
          </w:tcPr>
          <w:p w14:paraId="43527FD5" w14:textId="77777777" w:rsidR="00A8178A" w:rsidRPr="00A8178A" w:rsidRDefault="00A8178A" w:rsidP="00A8178A">
            <w:pPr>
              <w:spacing w:after="0" w:line="240" w:lineRule="auto"/>
              <w:jc w:val="center"/>
              <w:rPr>
                <w:rFonts w:ascii="Times New Roman" w:eastAsia="Calibri" w:hAnsi="Times New Roman" w:cs="Times New Roman"/>
                <w:b/>
                <w:sz w:val="24"/>
              </w:rPr>
            </w:pPr>
            <w:r w:rsidRPr="00A8178A">
              <w:rPr>
                <w:rFonts w:ascii="Times New Roman" w:eastAsia="Calibri" w:hAnsi="Times New Roman" w:cs="Times New Roman"/>
                <w:b/>
                <w:sz w:val="24"/>
              </w:rPr>
              <w:t>R.b.</w:t>
            </w:r>
          </w:p>
        </w:tc>
        <w:tc>
          <w:tcPr>
            <w:tcW w:w="8607" w:type="dxa"/>
            <w:shd w:val="clear" w:color="auto" w:fill="F2F2F2"/>
            <w:vAlign w:val="center"/>
          </w:tcPr>
          <w:p w14:paraId="4EFEECDD" w14:textId="77777777" w:rsidR="00A8178A" w:rsidRPr="00A8178A" w:rsidRDefault="00A8178A" w:rsidP="00A8178A">
            <w:pPr>
              <w:spacing w:after="0" w:line="240" w:lineRule="auto"/>
              <w:jc w:val="center"/>
              <w:rPr>
                <w:rFonts w:ascii="Times New Roman" w:eastAsia="Calibri" w:hAnsi="Times New Roman" w:cs="Times New Roman"/>
                <w:b/>
                <w:sz w:val="24"/>
              </w:rPr>
            </w:pPr>
            <w:r w:rsidRPr="00A8178A">
              <w:rPr>
                <w:rFonts w:ascii="Times New Roman" w:eastAsia="Calibri" w:hAnsi="Times New Roman" w:cs="Times New Roman"/>
                <w:b/>
                <w:sz w:val="24"/>
              </w:rPr>
              <w:t>Radnje i postupci</w:t>
            </w:r>
            <w:r w:rsidRPr="00A8178A">
              <w:rPr>
                <w:rFonts w:ascii="Times New Roman" w:eastAsia="Calibri" w:hAnsi="Times New Roman" w:cs="Times New Roman"/>
                <w:b/>
                <w:spacing w:val="53"/>
                <w:sz w:val="24"/>
              </w:rPr>
              <w:t xml:space="preserve"> </w:t>
            </w:r>
            <w:r w:rsidRPr="00A8178A">
              <w:rPr>
                <w:rFonts w:ascii="Times New Roman" w:eastAsia="Calibri" w:hAnsi="Times New Roman" w:cs="Times New Roman"/>
                <w:b/>
                <w:sz w:val="24"/>
              </w:rPr>
              <w:t>(Mjere)</w:t>
            </w:r>
          </w:p>
        </w:tc>
      </w:tr>
      <w:tr w:rsidR="00A8178A" w:rsidRPr="00A8178A" w14:paraId="2BD2954C" w14:textId="77777777" w:rsidTr="00A8178A">
        <w:trPr>
          <w:trHeight w:val="486"/>
        </w:trPr>
        <w:tc>
          <w:tcPr>
            <w:tcW w:w="744" w:type="dxa"/>
            <w:shd w:val="clear" w:color="auto" w:fill="auto"/>
            <w:vAlign w:val="center"/>
          </w:tcPr>
          <w:p w14:paraId="1C3FDE11" w14:textId="77777777" w:rsidR="00A8178A" w:rsidRPr="00A8178A" w:rsidRDefault="00A8178A" w:rsidP="00A8178A">
            <w:pPr>
              <w:spacing w:after="0" w:line="240" w:lineRule="auto"/>
              <w:jc w:val="center"/>
              <w:rPr>
                <w:rFonts w:ascii="Times New Roman" w:eastAsia="Calibri" w:hAnsi="Times New Roman" w:cs="Times New Roman"/>
                <w:sz w:val="24"/>
                <w:szCs w:val="24"/>
              </w:rPr>
            </w:pPr>
            <w:r w:rsidRPr="00A8178A">
              <w:rPr>
                <w:rFonts w:ascii="Times New Roman" w:eastAsia="Calibri" w:hAnsi="Times New Roman" w:cs="Times New Roman"/>
                <w:w w:val="95"/>
                <w:sz w:val="24"/>
                <w:szCs w:val="24"/>
              </w:rPr>
              <w:t>1.</w:t>
            </w:r>
          </w:p>
        </w:tc>
        <w:tc>
          <w:tcPr>
            <w:tcW w:w="8607" w:type="dxa"/>
            <w:shd w:val="clear" w:color="auto" w:fill="auto"/>
          </w:tcPr>
          <w:p w14:paraId="5936F144" w14:textId="77777777" w:rsidR="00A8178A" w:rsidRPr="00A8178A" w:rsidRDefault="00A8178A" w:rsidP="00A8178A">
            <w:pPr>
              <w:spacing w:after="0" w:line="240" w:lineRule="auto"/>
              <w:jc w:val="both"/>
              <w:rPr>
                <w:rFonts w:ascii="Times New Roman" w:eastAsia="Calibri" w:hAnsi="Times New Roman" w:cs="Times New Roman"/>
                <w:sz w:val="24"/>
                <w:szCs w:val="24"/>
              </w:rPr>
            </w:pPr>
            <w:r w:rsidRPr="00A8178A">
              <w:rPr>
                <w:rFonts w:ascii="Times New Roman" w:eastAsia="Calibri" w:hAnsi="Times New Roman" w:cs="Times New Roman"/>
                <w:sz w:val="24"/>
                <w:szCs w:val="24"/>
              </w:rPr>
              <w:t>Izvještavanje župana i predlaganje aktiviranja Povjerenstva za procjenu štete od prirodnih nepogoda na ugroženim područjima.</w:t>
            </w:r>
          </w:p>
        </w:tc>
      </w:tr>
      <w:tr w:rsidR="00A8178A" w:rsidRPr="00A8178A" w14:paraId="404E633B" w14:textId="77777777" w:rsidTr="00A8178A">
        <w:trPr>
          <w:trHeight w:val="212"/>
        </w:trPr>
        <w:tc>
          <w:tcPr>
            <w:tcW w:w="744" w:type="dxa"/>
            <w:shd w:val="clear" w:color="auto" w:fill="auto"/>
            <w:vAlign w:val="center"/>
          </w:tcPr>
          <w:p w14:paraId="48B6450C" w14:textId="77777777" w:rsidR="00A8178A" w:rsidRPr="00A8178A" w:rsidRDefault="00A8178A" w:rsidP="00A8178A">
            <w:pPr>
              <w:spacing w:after="0" w:line="240" w:lineRule="auto"/>
              <w:jc w:val="center"/>
              <w:rPr>
                <w:rFonts w:ascii="Times New Roman" w:eastAsia="Calibri" w:hAnsi="Times New Roman" w:cs="Times New Roman"/>
                <w:sz w:val="24"/>
                <w:szCs w:val="24"/>
              </w:rPr>
            </w:pPr>
            <w:r w:rsidRPr="00A8178A">
              <w:rPr>
                <w:rFonts w:ascii="Times New Roman" w:eastAsia="Calibri" w:hAnsi="Times New Roman" w:cs="Times New Roman"/>
                <w:w w:val="95"/>
                <w:sz w:val="24"/>
                <w:szCs w:val="24"/>
              </w:rPr>
              <w:t>2.</w:t>
            </w:r>
          </w:p>
        </w:tc>
        <w:tc>
          <w:tcPr>
            <w:tcW w:w="8607" w:type="dxa"/>
            <w:shd w:val="clear" w:color="auto" w:fill="auto"/>
          </w:tcPr>
          <w:p w14:paraId="1383BF4B" w14:textId="77777777" w:rsidR="00A8178A" w:rsidRPr="00A8178A" w:rsidRDefault="00A8178A" w:rsidP="00A8178A">
            <w:pPr>
              <w:spacing w:after="0" w:line="240" w:lineRule="auto"/>
              <w:jc w:val="both"/>
              <w:rPr>
                <w:rFonts w:ascii="Times New Roman" w:eastAsia="Calibri" w:hAnsi="Times New Roman" w:cs="Times New Roman"/>
                <w:sz w:val="24"/>
                <w:szCs w:val="24"/>
              </w:rPr>
            </w:pPr>
            <w:r w:rsidRPr="00A8178A">
              <w:rPr>
                <w:rFonts w:ascii="Times New Roman" w:eastAsia="Calibri" w:hAnsi="Times New Roman" w:cs="Times New Roman"/>
                <w:sz w:val="24"/>
                <w:szCs w:val="24"/>
              </w:rPr>
              <w:t xml:space="preserve">Pozivanje Povjerenstva te izrada popisa i šteta sukladno </w:t>
            </w:r>
            <w:r w:rsidRPr="00A8178A">
              <w:rPr>
                <w:rFonts w:ascii="Times New Roman" w:eastAsia="Calibri" w:hAnsi="Times New Roman" w:cs="Times New Roman"/>
                <w:i/>
                <w:sz w:val="24"/>
                <w:szCs w:val="24"/>
              </w:rPr>
              <w:t xml:space="preserve">Zakonu </w:t>
            </w:r>
          </w:p>
        </w:tc>
      </w:tr>
      <w:tr w:rsidR="00A8178A" w:rsidRPr="00A8178A" w14:paraId="214D4030" w14:textId="77777777" w:rsidTr="00A8178A">
        <w:trPr>
          <w:trHeight w:val="244"/>
        </w:trPr>
        <w:tc>
          <w:tcPr>
            <w:tcW w:w="744" w:type="dxa"/>
            <w:shd w:val="clear" w:color="auto" w:fill="auto"/>
            <w:vAlign w:val="center"/>
          </w:tcPr>
          <w:p w14:paraId="1A41B71C" w14:textId="77777777" w:rsidR="00A8178A" w:rsidRPr="00A8178A" w:rsidRDefault="00A8178A" w:rsidP="00A8178A">
            <w:pPr>
              <w:spacing w:after="0" w:line="240" w:lineRule="auto"/>
              <w:jc w:val="center"/>
              <w:rPr>
                <w:rFonts w:ascii="Times New Roman" w:eastAsia="Calibri" w:hAnsi="Times New Roman" w:cs="Times New Roman"/>
                <w:sz w:val="24"/>
                <w:szCs w:val="24"/>
              </w:rPr>
            </w:pPr>
            <w:r w:rsidRPr="00A8178A">
              <w:rPr>
                <w:rFonts w:ascii="Times New Roman" w:eastAsia="Calibri" w:hAnsi="Times New Roman" w:cs="Times New Roman"/>
                <w:w w:val="95"/>
                <w:sz w:val="24"/>
                <w:szCs w:val="24"/>
              </w:rPr>
              <w:t>3.</w:t>
            </w:r>
          </w:p>
        </w:tc>
        <w:tc>
          <w:tcPr>
            <w:tcW w:w="8607" w:type="dxa"/>
            <w:shd w:val="clear" w:color="auto" w:fill="auto"/>
          </w:tcPr>
          <w:p w14:paraId="661A7D7E" w14:textId="77777777" w:rsidR="00A8178A" w:rsidRPr="00A8178A" w:rsidRDefault="00A8178A" w:rsidP="00A8178A">
            <w:pPr>
              <w:spacing w:after="0" w:line="240" w:lineRule="auto"/>
              <w:jc w:val="both"/>
              <w:rPr>
                <w:rFonts w:ascii="Times New Roman" w:eastAsia="Calibri" w:hAnsi="Times New Roman" w:cs="Times New Roman"/>
                <w:sz w:val="24"/>
                <w:szCs w:val="24"/>
              </w:rPr>
            </w:pPr>
            <w:r w:rsidRPr="00A8178A">
              <w:rPr>
                <w:rFonts w:ascii="Times New Roman" w:eastAsia="Calibri" w:hAnsi="Times New Roman" w:cs="Times New Roman"/>
                <w:sz w:val="24"/>
                <w:szCs w:val="24"/>
              </w:rPr>
              <w:t>Pozivanje Stožera civilne zaštite</w:t>
            </w:r>
          </w:p>
        </w:tc>
      </w:tr>
      <w:tr w:rsidR="00A8178A" w:rsidRPr="00A8178A" w14:paraId="0863E54A" w14:textId="77777777" w:rsidTr="00A8178A">
        <w:trPr>
          <w:trHeight w:val="244"/>
        </w:trPr>
        <w:tc>
          <w:tcPr>
            <w:tcW w:w="744" w:type="dxa"/>
            <w:shd w:val="clear" w:color="auto" w:fill="auto"/>
            <w:vAlign w:val="center"/>
          </w:tcPr>
          <w:p w14:paraId="2BA43D1E" w14:textId="77777777" w:rsidR="00A8178A" w:rsidRPr="00A8178A" w:rsidRDefault="00A8178A" w:rsidP="00A8178A">
            <w:pPr>
              <w:spacing w:after="0" w:line="240" w:lineRule="auto"/>
              <w:jc w:val="center"/>
              <w:rPr>
                <w:rFonts w:ascii="Times New Roman" w:eastAsia="Calibri" w:hAnsi="Times New Roman" w:cs="Times New Roman"/>
                <w:sz w:val="24"/>
                <w:szCs w:val="24"/>
              </w:rPr>
            </w:pPr>
            <w:r w:rsidRPr="00A8178A">
              <w:rPr>
                <w:rFonts w:ascii="Times New Roman" w:eastAsia="Calibri" w:hAnsi="Times New Roman" w:cs="Times New Roman"/>
                <w:w w:val="95"/>
                <w:sz w:val="24"/>
                <w:szCs w:val="24"/>
              </w:rPr>
              <w:t>4.</w:t>
            </w:r>
          </w:p>
        </w:tc>
        <w:tc>
          <w:tcPr>
            <w:tcW w:w="8607" w:type="dxa"/>
            <w:shd w:val="clear" w:color="auto" w:fill="auto"/>
          </w:tcPr>
          <w:p w14:paraId="56C96CE8" w14:textId="77777777" w:rsidR="00A8178A" w:rsidRPr="00A8178A" w:rsidRDefault="00A8178A" w:rsidP="00A8178A">
            <w:pPr>
              <w:spacing w:after="0" w:line="240" w:lineRule="auto"/>
              <w:jc w:val="both"/>
              <w:rPr>
                <w:rFonts w:ascii="Times New Roman" w:eastAsia="Calibri" w:hAnsi="Times New Roman" w:cs="Times New Roman"/>
                <w:sz w:val="24"/>
                <w:szCs w:val="24"/>
              </w:rPr>
            </w:pPr>
            <w:r w:rsidRPr="00A8178A">
              <w:rPr>
                <w:rFonts w:ascii="Times New Roman" w:eastAsia="Calibri" w:hAnsi="Times New Roman" w:cs="Times New Roman"/>
                <w:sz w:val="24"/>
                <w:szCs w:val="24"/>
              </w:rPr>
              <w:t>Prikupljanje informacija o naseljima u kojima su se dogodile najveće materijalne štete</w:t>
            </w:r>
          </w:p>
        </w:tc>
      </w:tr>
      <w:tr w:rsidR="00A8178A" w:rsidRPr="00A8178A" w14:paraId="49865F9C" w14:textId="77777777" w:rsidTr="00A8178A">
        <w:trPr>
          <w:trHeight w:val="1560"/>
        </w:trPr>
        <w:tc>
          <w:tcPr>
            <w:tcW w:w="744" w:type="dxa"/>
            <w:shd w:val="clear" w:color="auto" w:fill="auto"/>
            <w:vAlign w:val="center"/>
          </w:tcPr>
          <w:p w14:paraId="7B5FF5A9" w14:textId="77777777" w:rsidR="00A8178A" w:rsidRPr="00A8178A" w:rsidRDefault="00A8178A" w:rsidP="00A8178A">
            <w:pPr>
              <w:spacing w:after="0" w:line="240" w:lineRule="auto"/>
              <w:jc w:val="center"/>
              <w:rPr>
                <w:rFonts w:ascii="Times New Roman" w:eastAsia="Calibri" w:hAnsi="Times New Roman" w:cs="Times New Roman"/>
                <w:sz w:val="24"/>
                <w:szCs w:val="24"/>
              </w:rPr>
            </w:pPr>
            <w:r w:rsidRPr="00A8178A">
              <w:rPr>
                <w:rFonts w:ascii="Times New Roman" w:eastAsia="Calibri" w:hAnsi="Times New Roman" w:cs="Times New Roman"/>
                <w:w w:val="95"/>
                <w:sz w:val="24"/>
                <w:szCs w:val="24"/>
              </w:rPr>
              <w:t>5.</w:t>
            </w:r>
          </w:p>
        </w:tc>
        <w:tc>
          <w:tcPr>
            <w:tcW w:w="8607" w:type="dxa"/>
            <w:shd w:val="clear" w:color="auto" w:fill="auto"/>
          </w:tcPr>
          <w:p w14:paraId="2B6053ED" w14:textId="77777777" w:rsidR="00A8178A" w:rsidRPr="00A8178A" w:rsidRDefault="00A8178A" w:rsidP="00A8178A">
            <w:pPr>
              <w:spacing w:after="0" w:line="240" w:lineRule="auto"/>
              <w:jc w:val="both"/>
              <w:rPr>
                <w:rFonts w:ascii="Times New Roman" w:eastAsia="Calibri" w:hAnsi="Times New Roman" w:cs="Times New Roman"/>
                <w:sz w:val="24"/>
                <w:szCs w:val="24"/>
              </w:rPr>
            </w:pPr>
            <w:r w:rsidRPr="00A8178A">
              <w:rPr>
                <w:rFonts w:ascii="Times New Roman" w:eastAsia="Calibri" w:hAnsi="Times New Roman" w:cs="Times New Roman"/>
                <w:sz w:val="24"/>
                <w:szCs w:val="24"/>
              </w:rPr>
              <w:t>Utvrđivanje o funkcioniranju:</w:t>
            </w:r>
          </w:p>
          <w:p w14:paraId="29806492" w14:textId="77777777" w:rsidR="00A8178A" w:rsidRPr="00A8178A" w:rsidRDefault="00A8178A" w:rsidP="002C2A7D">
            <w:pPr>
              <w:numPr>
                <w:ilvl w:val="0"/>
                <w:numId w:val="25"/>
              </w:numPr>
              <w:spacing w:after="0" w:line="240" w:lineRule="auto"/>
              <w:contextualSpacing/>
              <w:jc w:val="both"/>
              <w:rPr>
                <w:rFonts w:ascii="Times New Roman" w:eastAsia="Calibri" w:hAnsi="Times New Roman" w:cs="Times New Roman"/>
                <w:sz w:val="24"/>
                <w:szCs w:val="24"/>
              </w:rPr>
            </w:pPr>
            <w:r w:rsidRPr="00A8178A">
              <w:rPr>
                <w:rFonts w:ascii="Times New Roman" w:eastAsia="Calibri" w:hAnsi="Times New Roman" w:cs="Times New Roman"/>
                <w:sz w:val="24"/>
                <w:szCs w:val="24"/>
              </w:rPr>
              <w:t>sustava za</w:t>
            </w:r>
            <w:r w:rsidRPr="00A8178A">
              <w:rPr>
                <w:rFonts w:ascii="Times New Roman" w:eastAsia="Calibri" w:hAnsi="Times New Roman" w:cs="Times New Roman"/>
                <w:spacing w:val="2"/>
                <w:sz w:val="24"/>
                <w:szCs w:val="24"/>
              </w:rPr>
              <w:t xml:space="preserve"> </w:t>
            </w:r>
            <w:r w:rsidRPr="00A8178A">
              <w:rPr>
                <w:rFonts w:ascii="Times New Roman" w:eastAsia="Calibri" w:hAnsi="Times New Roman" w:cs="Times New Roman"/>
                <w:sz w:val="24"/>
                <w:szCs w:val="24"/>
              </w:rPr>
              <w:t>vodoopskrbu,</w:t>
            </w:r>
          </w:p>
          <w:p w14:paraId="3D9EF4BB" w14:textId="77777777" w:rsidR="00A8178A" w:rsidRPr="00A8178A" w:rsidRDefault="00A8178A" w:rsidP="002C2A7D">
            <w:pPr>
              <w:numPr>
                <w:ilvl w:val="0"/>
                <w:numId w:val="25"/>
              </w:numPr>
              <w:spacing w:after="0" w:line="240" w:lineRule="auto"/>
              <w:contextualSpacing/>
              <w:jc w:val="both"/>
              <w:rPr>
                <w:rFonts w:ascii="Times New Roman" w:eastAsia="Calibri" w:hAnsi="Times New Roman" w:cs="Times New Roman"/>
                <w:sz w:val="24"/>
                <w:szCs w:val="24"/>
              </w:rPr>
            </w:pPr>
            <w:r w:rsidRPr="00A8178A">
              <w:rPr>
                <w:rFonts w:ascii="Times New Roman" w:eastAsia="Calibri" w:hAnsi="Times New Roman" w:cs="Times New Roman"/>
                <w:sz w:val="24"/>
                <w:szCs w:val="24"/>
              </w:rPr>
              <w:t>sustava za</w:t>
            </w:r>
            <w:r w:rsidRPr="00A8178A">
              <w:rPr>
                <w:rFonts w:ascii="Times New Roman" w:eastAsia="Calibri" w:hAnsi="Times New Roman" w:cs="Times New Roman"/>
                <w:spacing w:val="1"/>
                <w:sz w:val="24"/>
                <w:szCs w:val="24"/>
              </w:rPr>
              <w:t xml:space="preserve"> </w:t>
            </w:r>
            <w:r w:rsidRPr="00A8178A">
              <w:rPr>
                <w:rFonts w:ascii="Times New Roman" w:eastAsia="Calibri" w:hAnsi="Times New Roman" w:cs="Times New Roman"/>
                <w:sz w:val="24"/>
                <w:szCs w:val="24"/>
              </w:rPr>
              <w:t>elektroopskrbu,</w:t>
            </w:r>
          </w:p>
          <w:p w14:paraId="161F6C8C" w14:textId="77777777" w:rsidR="00A8178A" w:rsidRPr="00A8178A" w:rsidRDefault="00A8178A" w:rsidP="002C2A7D">
            <w:pPr>
              <w:numPr>
                <w:ilvl w:val="0"/>
                <w:numId w:val="25"/>
              </w:numPr>
              <w:spacing w:after="0" w:line="240" w:lineRule="auto"/>
              <w:contextualSpacing/>
              <w:jc w:val="both"/>
              <w:rPr>
                <w:rFonts w:ascii="Times New Roman" w:eastAsia="Calibri" w:hAnsi="Times New Roman" w:cs="Times New Roman"/>
                <w:sz w:val="24"/>
                <w:szCs w:val="24"/>
              </w:rPr>
            </w:pPr>
            <w:r w:rsidRPr="00A8178A">
              <w:rPr>
                <w:rFonts w:ascii="Times New Roman" w:eastAsia="Calibri" w:hAnsi="Times New Roman" w:cs="Times New Roman"/>
                <w:sz w:val="24"/>
                <w:szCs w:val="24"/>
              </w:rPr>
              <w:t>sustava</w:t>
            </w:r>
            <w:r w:rsidRPr="00A8178A">
              <w:rPr>
                <w:rFonts w:ascii="Times New Roman" w:eastAsia="Calibri" w:hAnsi="Times New Roman" w:cs="Times New Roman"/>
                <w:spacing w:val="-1"/>
                <w:sz w:val="24"/>
                <w:szCs w:val="24"/>
              </w:rPr>
              <w:t xml:space="preserve"> </w:t>
            </w:r>
            <w:r w:rsidRPr="00A8178A">
              <w:rPr>
                <w:rFonts w:ascii="Times New Roman" w:eastAsia="Calibri" w:hAnsi="Times New Roman" w:cs="Times New Roman"/>
                <w:sz w:val="24"/>
                <w:szCs w:val="24"/>
              </w:rPr>
              <w:t>telekomunikacija,</w:t>
            </w:r>
          </w:p>
          <w:p w14:paraId="4E93FCB1" w14:textId="77777777" w:rsidR="00A8178A" w:rsidRPr="00A8178A" w:rsidRDefault="00A8178A" w:rsidP="002C2A7D">
            <w:pPr>
              <w:numPr>
                <w:ilvl w:val="0"/>
                <w:numId w:val="25"/>
              </w:numPr>
              <w:spacing w:after="0" w:line="240" w:lineRule="auto"/>
              <w:contextualSpacing/>
              <w:jc w:val="both"/>
              <w:rPr>
                <w:rFonts w:ascii="Times New Roman" w:eastAsia="Calibri" w:hAnsi="Times New Roman" w:cs="Times New Roman"/>
                <w:sz w:val="24"/>
                <w:szCs w:val="24"/>
              </w:rPr>
            </w:pPr>
            <w:r w:rsidRPr="00A8178A">
              <w:rPr>
                <w:rFonts w:ascii="Times New Roman" w:eastAsia="Calibri" w:hAnsi="Times New Roman" w:cs="Times New Roman"/>
                <w:sz w:val="24"/>
                <w:szCs w:val="24"/>
              </w:rPr>
              <w:t>prikupljanje informacija o prohodnosti</w:t>
            </w:r>
            <w:r w:rsidRPr="00A8178A">
              <w:rPr>
                <w:rFonts w:ascii="Times New Roman" w:eastAsia="Calibri" w:hAnsi="Times New Roman" w:cs="Times New Roman"/>
                <w:spacing w:val="-2"/>
                <w:sz w:val="24"/>
                <w:szCs w:val="24"/>
              </w:rPr>
              <w:t xml:space="preserve"> </w:t>
            </w:r>
            <w:r w:rsidRPr="00A8178A">
              <w:rPr>
                <w:rFonts w:ascii="Times New Roman" w:eastAsia="Calibri" w:hAnsi="Times New Roman" w:cs="Times New Roman"/>
                <w:sz w:val="24"/>
                <w:szCs w:val="24"/>
              </w:rPr>
              <w:t>prometnica,</w:t>
            </w:r>
          </w:p>
          <w:p w14:paraId="1E51F73B" w14:textId="77777777" w:rsidR="00A8178A" w:rsidRPr="00A8178A" w:rsidRDefault="00A8178A" w:rsidP="002C2A7D">
            <w:pPr>
              <w:numPr>
                <w:ilvl w:val="0"/>
                <w:numId w:val="25"/>
              </w:numPr>
              <w:spacing w:after="0" w:line="240" w:lineRule="auto"/>
              <w:contextualSpacing/>
              <w:jc w:val="both"/>
              <w:rPr>
                <w:rFonts w:ascii="Times New Roman" w:eastAsia="Calibri" w:hAnsi="Times New Roman" w:cs="Times New Roman"/>
                <w:sz w:val="24"/>
                <w:szCs w:val="24"/>
              </w:rPr>
            </w:pPr>
            <w:r w:rsidRPr="00A8178A">
              <w:rPr>
                <w:rFonts w:ascii="Times New Roman" w:eastAsia="Calibri" w:hAnsi="Times New Roman" w:cs="Times New Roman"/>
                <w:sz w:val="24"/>
                <w:szCs w:val="24"/>
              </w:rPr>
              <w:t>prikupljanje informacija o stanju društvenih i stambenih objekata na</w:t>
            </w:r>
            <w:r w:rsidRPr="00A8178A">
              <w:rPr>
                <w:rFonts w:ascii="Times New Roman" w:eastAsia="Calibri" w:hAnsi="Times New Roman" w:cs="Times New Roman"/>
                <w:spacing w:val="-10"/>
                <w:sz w:val="24"/>
                <w:szCs w:val="24"/>
              </w:rPr>
              <w:t xml:space="preserve"> </w:t>
            </w:r>
            <w:r w:rsidRPr="00A8178A">
              <w:rPr>
                <w:rFonts w:ascii="Times New Roman" w:eastAsia="Calibri" w:hAnsi="Times New Roman" w:cs="Times New Roman"/>
                <w:sz w:val="24"/>
                <w:szCs w:val="24"/>
              </w:rPr>
              <w:t>prostoru.</w:t>
            </w:r>
          </w:p>
        </w:tc>
      </w:tr>
      <w:tr w:rsidR="00A8178A" w:rsidRPr="00A8178A" w14:paraId="22B516B4" w14:textId="77777777" w:rsidTr="00A8178A">
        <w:trPr>
          <w:trHeight w:val="244"/>
        </w:trPr>
        <w:tc>
          <w:tcPr>
            <w:tcW w:w="744" w:type="dxa"/>
            <w:shd w:val="clear" w:color="auto" w:fill="auto"/>
            <w:vAlign w:val="center"/>
          </w:tcPr>
          <w:p w14:paraId="430EC0F5" w14:textId="77777777" w:rsidR="00A8178A" w:rsidRPr="00A8178A" w:rsidRDefault="00A8178A" w:rsidP="00A8178A">
            <w:pPr>
              <w:spacing w:after="0" w:line="240" w:lineRule="auto"/>
              <w:jc w:val="center"/>
              <w:rPr>
                <w:rFonts w:ascii="Times New Roman" w:eastAsia="Calibri" w:hAnsi="Times New Roman" w:cs="Times New Roman"/>
                <w:sz w:val="24"/>
                <w:szCs w:val="24"/>
              </w:rPr>
            </w:pPr>
            <w:r w:rsidRPr="00A8178A">
              <w:rPr>
                <w:rFonts w:ascii="Times New Roman" w:eastAsia="Calibri" w:hAnsi="Times New Roman" w:cs="Times New Roman"/>
                <w:w w:val="95"/>
                <w:sz w:val="24"/>
                <w:szCs w:val="24"/>
              </w:rPr>
              <w:t>6.</w:t>
            </w:r>
          </w:p>
        </w:tc>
        <w:tc>
          <w:tcPr>
            <w:tcW w:w="8607" w:type="dxa"/>
            <w:shd w:val="clear" w:color="auto" w:fill="auto"/>
          </w:tcPr>
          <w:p w14:paraId="280D5651" w14:textId="77777777" w:rsidR="00A8178A" w:rsidRPr="00A8178A" w:rsidRDefault="00A8178A" w:rsidP="00A8178A">
            <w:pPr>
              <w:spacing w:after="0" w:line="240" w:lineRule="auto"/>
              <w:jc w:val="both"/>
              <w:rPr>
                <w:rFonts w:ascii="Times New Roman" w:eastAsia="Calibri" w:hAnsi="Times New Roman" w:cs="Times New Roman"/>
                <w:sz w:val="24"/>
                <w:szCs w:val="24"/>
              </w:rPr>
            </w:pPr>
            <w:r w:rsidRPr="00A8178A">
              <w:rPr>
                <w:rFonts w:ascii="Times New Roman" w:eastAsia="Calibri" w:hAnsi="Times New Roman" w:cs="Times New Roman"/>
                <w:sz w:val="24"/>
                <w:szCs w:val="24"/>
              </w:rPr>
              <w:t>Aktiviranje DVD-a</w:t>
            </w:r>
          </w:p>
        </w:tc>
      </w:tr>
      <w:tr w:rsidR="00A8178A" w:rsidRPr="00A8178A" w14:paraId="145DB23C" w14:textId="77777777" w:rsidTr="00A8178A">
        <w:trPr>
          <w:trHeight w:val="274"/>
        </w:trPr>
        <w:tc>
          <w:tcPr>
            <w:tcW w:w="744" w:type="dxa"/>
            <w:shd w:val="clear" w:color="auto" w:fill="auto"/>
            <w:vAlign w:val="center"/>
          </w:tcPr>
          <w:p w14:paraId="1834B07D" w14:textId="77777777" w:rsidR="00A8178A" w:rsidRPr="00A8178A" w:rsidRDefault="00A8178A" w:rsidP="00A8178A">
            <w:pPr>
              <w:spacing w:after="0" w:line="240" w:lineRule="auto"/>
              <w:jc w:val="center"/>
              <w:rPr>
                <w:rFonts w:ascii="Times New Roman" w:eastAsia="Calibri" w:hAnsi="Times New Roman" w:cs="Times New Roman"/>
                <w:sz w:val="24"/>
                <w:szCs w:val="24"/>
              </w:rPr>
            </w:pPr>
            <w:r w:rsidRPr="00A8178A">
              <w:rPr>
                <w:rFonts w:ascii="Times New Roman" w:eastAsia="Calibri" w:hAnsi="Times New Roman" w:cs="Times New Roman"/>
                <w:w w:val="95"/>
                <w:sz w:val="24"/>
                <w:szCs w:val="24"/>
              </w:rPr>
              <w:t>7.</w:t>
            </w:r>
          </w:p>
        </w:tc>
        <w:tc>
          <w:tcPr>
            <w:tcW w:w="8607" w:type="dxa"/>
            <w:shd w:val="clear" w:color="auto" w:fill="auto"/>
          </w:tcPr>
          <w:p w14:paraId="38636E9F" w14:textId="77777777" w:rsidR="00A8178A" w:rsidRPr="00A8178A" w:rsidRDefault="00A8178A" w:rsidP="00A8178A">
            <w:pPr>
              <w:spacing w:after="0" w:line="240" w:lineRule="auto"/>
              <w:jc w:val="both"/>
              <w:rPr>
                <w:rFonts w:ascii="Times New Roman" w:eastAsia="Calibri" w:hAnsi="Times New Roman" w:cs="Times New Roman"/>
                <w:sz w:val="24"/>
                <w:szCs w:val="24"/>
              </w:rPr>
            </w:pPr>
            <w:r w:rsidRPr="00A8178A">
              <w:rPr>
                <w:rFonts w:ascii="Times New Roman" w:eastAsia="Calibri" w:hAnsi="Times New Roman" w:cs="Times New Roman"/>
                <w:sz w:val="24"/>
                <w:szCs w:val="24"/>
              </w:rPr>
              <w:t>Utvrđivanje redoslijeda u smislu stavljanja u potpunu funkciju telekomunikacija i opskrbu električnom energijom sljedećim prioritetom:</w:t>
            </w:r>
          </w:p>
          <w:p w14:paraId="5997A0FA" w14:textId="77777777" w:rsidR="00A8178A" w:rsidRPr="00A8178A" w:rsidRDefault="00A8178A" w:rsidP="002C2A7D">
            <w:pPr>
              <w:numPr>
                <w:ilvl w:val="0"/>
                <w:numId w:val="24"/>
              </w:numPr>
              <w:spacing w:after="0" w:line="240" w:lineRule="auto"/>
              <w:contextualSpacing/>
              <w:jc w:val="both"/>
              <w:rPr>
                <w:rFonts w:ascii="Times New Roman" w:eastAsia="Calibri" w:hAnsi="Times New Roman" w:cs="Times New Roman"/>
                <w:sz w:val="24"/>
                <w:szCs w:val="24"/>
              </w:rPr>
            </w:pPr>
            <w:r w:rsidRPr="00A8178A">
              <w:rPr>
                <w:rFonts w:ascii="Times New Roman" w:eastAsia="Calibri" w:hAnsi="Times New Roman" w:cs="Times New Roman"/>
                <w:sz w:val="24"/>
                <w:szCs w:val="24"/>
              </w:rPr>
              <w:t>vodoopskrbni</w:t>
            </w:r>
            <w:r w:rsidRPr="00A8178A">
              <w:rPr>
                <w:rFonts w:ascii="Times New Roman" w:eastAsia="Calibri" w:hAnsi="Times New Roman" w:cs="Times New Roman"/>
                <w:spacing w:val="-1"/>
                <w:sz w:val="24"/>
                <w:szCs w:val="24"/>
              </w:rPr>
              <w:t xml:space="preserve"> </w:t>
            </w:r>
            <w:r w:rsidRPr="00A8178A">
              <w:rPr>
                <w:rFonts w:ascii="Times New Roman" w:eastAsia="Calibri" w:hAnsi="Times New Roman" w:cs="Times New Roman"/>
                <w:sz w:val="24"/>
                <w:szCs w:val="24"/>
              </w:rPr>
              <w:t>sustav,</w:t>
            </w:r>
          </w:p>
          <w:p w14:paraId="29078125" w14:textId="77777777" w:rsidR="00A8178A" w:rsidRPr="00A8178A" w:rsidRDefault="00A8178A" w:rsidP="002C2A7D">
            <w:pPr>
              <w:numPr>
                <w:ilvl w:val="0"/>
                <w:numId w:val="24"/>
              </w:numPr>
              <w:spacing w:after="0" w:line="240" w:lineRule="auto"/>
              <w:contextualSpacing/>
              <w:jc w:val="both"/>
              <w:rPr>
                <w:rFonts w:ascii="Times New Roman" w:eastAsia="Calibri" w:hAnsi="Times New Roman" w:cs="Times New Roman"/>
                <w:sz w:val="24"/>
                <w:szCs w:val="24"/>
              </w:rPr>
            </w:pPr>
            <w:r w:rsidRPr="00A8178A">
              <w:rPr>
                <w:rFonts w:ascii="Times New Roman" w:eastAsia="Calibri" w:hAnsi="Times New Roman" w:cs="Times New Roman"/>
                <w:sz w:val="24"/>
                <w:szCs w:val="24"/>
              </w:rPr>
              <w:t>škole,</w:t>
            </w:r>
          </w:p>
          <w:p w14:paraId="1FF2389E" w14:textId="77777777" w:rsidR="00A8178A" w:rsidRPr="00A8178A" w:rsidRDefault="00A8178A" w:rsidP="002C2A7D">
            <w:pPr>
              <w:numPr>
                <w:ilvl w:val="0"/>
                <w:numId w:val="24"/>
              </w:numPr>
              <w:spacing w:after="0" w:line="240" w:lineRule="auto"/>
              <w:contextualSpacing/>
              <w:jc w:val="both"/>
              <w:rPr>
                <w:rFonts w:ascii="Times New Roman" w:eastAsia="Calibri" w:hAnsi="Times New Roman" w:cs="Times New Roman"/>
                <w:sz w:val="24"/>
                <w:szCs w:val="24"/>
              </w:rPr>
            </w:pPr>
            <w:r w:rsidRPr="00A8178A">
              <w:rPr>
                <w:rFonts w:ascii="Times New Roman" w:eastAsia="Calibri" w:hAnsi="Times New Roman" w:cs="Times New Roman"/>
                <w:sz w:val="24"/>
                <w:szCs w:val="24"/>
              </w:rPr>
              <w:t>zdravstvene</w:t>
            </w:r>
            <w:r w:rsidRPr="00A8178A">
              <w:rPr>
                <w:rFonts w:ascii="Times New Roman" w:eastAsia="Calibri" w:hAnsi="Times New Roman" w:cs="Times New Roman"/>
                <w:spacing w:val="-2"/>
                <w:sz w:val="24"/>
                <w:szCs w:val="24"/>
              </w:rPr>
              <w:t xml:space="preserve"> </w:t>
            </w:r>
            <w:r w:rsidRPr="00A8178A">
              <w:rPr>
                <w:rFonts w:ascii="Times New Roman" w:eastAsia="Calibri" w:hAnsi="Times New Roman" w:cs="Times New Roman"/>
                <w:sz w:val="24"/>
                <w:szCs w:val="24"/>
              </w:rPr>
              <w:t>ustanove,</w:t>
            </w:r>
          </w:p>
          <w:p w14:paraId="2A72C683" w14:textId="77777777" w:rsidR="00A8178A" w:rsidRPr="00A8178A" w:rsidRDefault="00A8178A" w:rsidP="002C2A7D">
            <w:pPr>
              <w:numPr>
                <w:ilvl w:val="0"/>
                <w:numId w:val="24"/>
              </w:numPr>
              <w:spacing w:after="0" w:line="240" w:lineRule="auto"/>
              <w:contextualSpacing/>
              <w:jc w:val="both"/>
              <w:rPr>
                <w:rFonts w:ascii="Times New Roman" w:eastAsia="Calibri" w:hAnsi="Times New Roman" w:cs="Times New Roman"/>
                <w:sz w:val="24"/>
                <w:szCs w:val="24"/>
              </w:rPr>
            </w:pPr>
            <w:r w:rsidRPr="00A8178A">
              <w:rPr>
                <w:rFonts w:ascii="Times New Roman" w:eastAsia="Calibri" w:hAnsi="Times New Roman" w:cs="Times New Roman"/>
                <w:sz w:val="24"/>
                <w:szCs w:val="24"/>
              </w:rPr>
              <w:t>pekare,</w:t>
            </w:r>
            <w:r w:rsidRPr="00A8178A">
              <w:rPr>
                <w:rFonts w:ascii="Times New Roman" w:eastAsia="Calibri" w:hAnsi="Times New Roman" w:cs="Times New Roman"/>
                <w:spacing w:val="-1"/>
                <w:sz w:val="24"/>
                <w:szCs w:val="24"/>
              </w:rPr>
              <w:t xml:space="preserve"> </w:t>
            </w:r>
          </w:p>
          <w:p w14:paraId="10366383" w14:textId="77777777" w:rsidR="00A8178A" w:rsidRPr="00A8178A" w:rsidRDefault="00A8178A" w:rsidP="002C2A7D">
            <w:pPr>
              <w:numPr>
                <w:ilvl w:val="0"/>
                <w:numId w:val="24"/>
              </w:numPr>
              <w:spacing w:after="0" w:line="240" w:lineRule="auto"/>
              <w:contextualSpacing/>
              <w:jc w:val="both"/>
              <w:rPr>
                <w:rFonts w:ascii="Times New Roman" w:eastAsia="Calibri" w:hAnsi="Times New Roman" w:cs="Times New Roman"/>
                <w:sz w:val="24"/>
                <w:szCs w:val="24"/>
              </w:rPr>
            </w:pPr>
            <w:r w:rsidRPr="00A8178A">
              <w:rPr>
                <w:rFonts w:ascii="Times New Roman" w:eastAsia="Calibri" w:hAnsi="Times New Roman" w:cs="Times New Roman"/>
                <w:sz w:val="24"/>
                <w:szCs w:val="24"/>
              </w:rPr>
              <w:t>trgovine,</w:t>
            </w:r>
          </w:p>
          <w:p w14:paraId="11945CDA" w14:textId="77777777" w:rsidR="00A8178A" w:rsidRPr="00A8178A" w:rsidRDefault="00A8178A" w:rsidP="002C2A7D">
            <w:pPr>
              <w:numPr>
                <w:ilvl w:val="0"/>
                <w:numId w:val="24"/>
              </w:numPr>
              <w:spacing w:after="0" w:line="240" w:lineRule="auto"/>
              <w:contextualSpacing/>
              <w:jc w:val="both"/>
              <w:rPr>
                <w:rFonts w:ascii="Times New Roman" w:eastAsia="Calibri" w:hAnsi="Times New Roman" w:cs="Times New Roman"/>
                <w:sz w:val="24"/>
                <w:szCs w:val="24"/>
              </w:rPr>
            </w:pPr>
            <w:r w:rsidRPr="00A8178A">
              <w:rPr>
                <w:rFonts w:ascii="Times New Roman" w:eastAsia="Calibri" w:hAnsi="Times New Roman" w:cs="Times New Roman"/>
                <w:sz w:val="24"/>
                <w:szCs w:val="24"/>
              </w:rPr>
              <w:t>objekti za pripremu</w:t>
            </w:r>
            <w:r w:rsidRPr="00A8178A">
              <w:rPr>
                <w:rFonts w:ascii="Times New Roman" w:eastAsia="Calibri" w:hAnsi="Times New Roman" w:cs="Times New Roman"/>
                <w:spacing w:val="-1"/>
                <w:sz w:val="24"/>
                <w:szCs w:val="24"/>
              </w:rPr>
              <w:t xml:space="preserve"> </w:t>
            </w:r>
            <w:r w:rsidRPr="00A8178A">
              <w:rPr>
                <w:rFonts w:ascii="Times New Roman" w:eastAsia="Calibri" w:hAnsi="Times New Roman" w:cs="Times New Roman"/>
                <w:sz w:val="24"/>
                <w:szCs w:val="24"/>
              </w:rPr>
              <w:t>hrane,</w:t>
            </w:r>
          </w:p>
          <w:p w14:paraId="03BADCE2" w14:textId="77777777" w:rsidR="00A8178A" w:rsidRPr="00A8178A" w:rsidRDefault="00A8178A" w:rsidP="002C2A7D">
            <w:pPr>
              <w:numPr>
                <w:ilvl w:val="0"/>
                <w:numId w:val="24"/>
              </w:numPr>
              <w:spacing w:after="0" w:line="240" w:lineRule="auto"/>
              <w:contextualSpacing/>
              <w:jc w:val="both"/>
              <w:rPr>
                <w:rFonts w:ascii="Times New Roman" w:eastAsia="Calibri" w:hAnsi="Times New Roman" w:cs="Times New Roman"/>
                <w:sz w:val="24"/>
                <w:szCs w:val="24"/>
              </w:rPr>
            </w:pPr>
            <w:r w:rsidRPr="00A8178A">
              <w:rPr>
                <w:rFonts w:ascii="Times New Roman" w:eastAsia="Calibri" w:hAnsi="Times New Roman" w:cs="Times New Roman"/>
                <w:sz w:val="24"/>
                <w:szCs w:val="24"/>
              </w:rPr>
              <w:t>vatrogasni i društveni</w:t>
            </w:r>
            <w:r w:rsidRPr="00A8178A">
              <w:rPr>
                <w:rFonts w:ascii="Times New Roman" w:eastAsia="Calibri" w:hAnsi="Times New Roman" w:cs="Times New Roman"/>
                <w:spacing w:val="-1"/>
                <w:sz w:val="24"/>
                <w:szCs w:val="24"/>
              </w:rPr>
              <w:t xml:space="preserve"> </w:t>
            </w:r>
            <w:r w:rsidRPr="00A8178A">
              <w:rPr>
                <w:rFonts w:ascii="Times New Roman" w:eastAsia="Calibri" w:hAnsi="Times New Roman" w:cs="Times New Roman"/>
                <w:sz w:val="24"/>
                <w:szCs w:val="24"/>
              </w:rPr>
              <w:t>domovi,</w:t>
            </w:r>
          </w:p>
          <w:p w14:paraId="32B87ABB" w14:textId="77777777" w:rsidR="00A8178A" w:rsidRPr="00A8178A" w:rsidRDefault="00A8178A" w:rsidP="002C2A7D">
            <w:pPr>
              <w:numPr>
                <w:ilvl w:val="0"/>
                <w:numId w:val="24"/>
              </w:numPr>
              <w:spacing w:after="0" w:line="240" w:lineRule="auto"/>
              <w:contextualSpacing/>
              <w:jc w:val="both"/>
              <w:rPr>
                <w:rFonts w:ascii="Times New Roman" w:eastAsia="Calibri" w:hAnsi="Times New Roman" w:cs="Times New Roman"/>
                <w:sz w:val="24"/>
                <w:szCs w:val="24"/>
              </w:rPr>
            </w:pPr>
            <w:r w:rsidRPr="00A8178A">
              <w:rPr>
                <w:rFonts w:ascii="Times New Roman" w:eastAsia="Calibri" w:hAnsi="Times New Roman" w:cs="Times New Roman"/>
                <w:sz w:val="24"/>
                <w:szCs w:val="24"/>
              </w:rPr>
              <w:t>pošta,</w:t>
            </w:r>
          </w:p>
          <w:p w14:paraId="6A492D59" w14:textId="77777777" w:rsidR="00A8178A" w:rsidRPr="00A8178A" w:rsidRDefault="00A8178A" w:rsidP="002C2A7D">
            <w:pPr>
              <w:numPr>
                <w:ilvl w:val="0"/>
                <w:numId w:val="24"/>
              </w:numPr>
              <w:spacing w:after="0" w:line="240" w:lineRule="auto"/>
              <w:contextualSpacing/>
              <w:jc w:val="both"/>
              <w:rPr>
                <w:rFonts w:ascii="Times New Roman" w:eastAsia="Calibri" w:hAnsi="Times New Roman" w:cs="Times New Roman"/>
                <w:sz w:val="24"/>
                <w:szCs w:val="24"/>
              </w:rPr>
            </w:pPr>
            <w:r w:rsidRPr="00A8178A">
              <w:rPr>
                <w:rFonts w:ascii="Times New Roman" w:eastAsia="Calibri" w:hAnsi="Times New Roman" w:cs="Times New Roman"/>
                <w:sz w:val="24"/>
                <w:szCs w:val="24"/>
              </w:rPr>
              <w:t>ostali</w:t>
            </w:r>
            <w:r w:rsidRPr="00A8178A">
              <w:rPr>
                <w:rFonts w:ascii="Times New Roman" w:eastAsia="Calibri" w:hAnsi="Times New Roman" w:cs="Times New Roman"/>
                <w:spacing w:val="-1"/>
                <w:sz w:val="24"/>
                <w:szCs w:val="24"/>
              </w:rPr>
              <w:t xml:space="preserve"> </w:t>
            </w:r>
            <w:r w:rsidRPr="00A8178A">
              <w:rPr>
                <w:rFonts w:ascii="Times New Roman" w:eastAsia="Calibri" w:hAnsi="Times New Roman" w:cs="Times New Roman"/>
                <w:sz w:val="24"/>
                <w:szCs w:val="24"/>
              </w:rPr>
              <w:t>korisnici.</w:t>
            </w:r>
          </w:p>
        </w:tc>
      </w:tr>
      <w:tr w:rsidR="00A8178A" w:rsidRPr="00A8178A" w14:paraId="74B36221" w14:textId="77777777" w:rsidTr="00A8178A">
        <w:trPr>
          <w:trHeight w:val="274"/>
        </w:trPr>
        <w:tc>
          <w:tcPr>
            <w:tcW w:w="744" w:type="dxa"/>
            <w:shd w:val="clear" w:color="auto" w:fill="auto"/>
            <w:vAlign w:val="center"/>
          </w:tcPr>
          <w:p w14:paraId="698B67C9" w14:textId="77777777" w:rsidR="00A8178A" w:rsidRPr="00A8178A" w:rsidRDefault="00A8178A" w:rsidP="00A8178A">
            <w:pPr>
              <w:spacing w:after="0" w:line="240" w:lineRule="auto"/>
              <w:jc w:val="center"/>
              <w:rPr>
                <w:rFonts w:ascii="Times New Roman" w:eastAsia="Calibri" w:hAnsi="Times New Roman" w:cs="Times New Roman"/>
                <w:sz w:val="24"/>
                <w:szCs w:val="24"/>
              </w:rPr>
            </w:pPr>
            <w:r w:rsidRPr="00A8178A">
              <w:rPr>
                <w:rFonts w:ascii="Times New Roman" w:eastAsia="Calibri" w:hAnsi="Times New Roman" w:cs="Times New Roman"/>
                <w:w w:val="95"/>
                <w:sz w:val="24"/>
                <w:szCs w:val="24"/>
              </w:rPr>
              <w:t>8.</w:t>
            </w:r>
          </w:p>
        </w:tc>
        <w:tc>
          <w:tcPr>
            <w:tcW w:w="8607" w:type="dxa"/>
            <w:shd w:val="clear" w:color="auto" w:fill="auto"/>
          </w:tcPr>
          <w:p w14:paraId="24196882" w14:textId="77777777" w:rsidR="00A8178A" w:rsidRPr="00A8178A" w:rsidRDefault="00A8178A" w:rsidP="00A8178A">
            <w:pPr>
              <w:spacing w:after="0" w:line="240" w:lineRule="auto"/>
              <w:jc w:val="both"/>
              <w:rPr>
                <w:rFonts w:ascii="Times New Roman" w:eastAsia="Calibri" w:hAnsi="Times New Roman" w:cs="Times New Roman"/>
                <w:sz w:val="24"/>
                <w:szCs w:val="24"/>
              </w:rPr>
            </w:pPr>
            <w:r w:rsidRPr="00A8178A">
              <w:rPr>
                <w:rFonts w:ascii="Times New Roman" w:eastAsia="Calibri" w:hAnsi="Times New Roman" w:cs="Times New Roman"/>
                <w:sz w:val="24"/>
                <w:szCs w:val="24"/>
              </w:rPr>
              <w:t>Utvrđivanje redoslijeda u smislu stavljanja u potpunu funkciju prometnica na području sljedećim prioritetom:</w:t>
            </w:r>
          </w:p>
          <w:p w14:paraId="7DCAF892" w14:textId="77777777" w:rsidR="00A8178A" w:rsidRPr="00A8178A" w:rsidRDefault="00A8178A" w:rsidP="002C2A7D">
            <w:pPr>
              <w:numPr>
                <w:ilvl w:val="0"/>
                <w:numId w:val="26"/>
              </w:numPr>
              <w:spacing w:after="0" w:line="240" w:lineRule="auto"/>
              <w:contextualSpacing/>
              <w:jc w:val="both"/>
              <w:rPr>
                <w:rFonts w:ascii="Times New Roman" w:eastAsia="Calibri" w:hAnsi="Times New Roman" w:cs="Times New Roman"/>
                <w:sz w:val="24"/>
                <w:szCs w:val="24"/>
              </w:rPr>
            </w:pPr>
            <w:r w:rsidRPr="00A8178A">
              <w:rPr>
                <w:rFonts w:ascii="Times New Roman" w:eastAsia="Calibri" w:hAnsi="Times New Roman" w:cs="Times New Roman"/>
                <w:sz w:val="24"/>
                <w:szCs w:val="24"/>
              </w:rPr>
              <w:t>državne</w:t>
            </w:r>
            <w:r w:rsidRPr="00A8178A">
              <w:rPr>
                <w:rFonts w:ascii="Times New Roman" w:eastAsia="Calibri" w:hAnsi="Times New Roman" w:cs="Times New Roman"/>
                <w:spacing w:val="-3"/>
                <w:sz w:val="24"/>
                <w:szCs w:val="24"/>
              </w:rPr>
              <w:t xml:space="preserve"> </w:t>
            </w:r>
            <w:r w:rsidRPr="00A8178A">
              <w:rPr>
                <w:rFonts w:ascii="Times New Roman" w:eastAsia="Calibri" w:hAnsi="Times New Roman" w:cs="Times New Roman"/>
                <w:sz w:val="24"/>
                <w:szCs w:val="24"/>
              </w:rPr>
              <w:t>ceste,</w:t>
            </w:r>
          </w:p>
          <w:p w14:paraId="6EAF05D4" w14:textId="77777777" w:rsidR="00A8178A" w:rsidRPr="00A8178A" w:rsidRDefault="00A8178A" w:rsidP="002C2A7D">
            <w:pPr>
              <w:numPr>
                <w:ilvl w:val="0"/>
                <w:numId w:val="26"/>
              </w:numPr>
              <w:spacing w:after="0" w:line="240" w:lineRule="auto"/>
              <w:contextualSpacing/>
              <w:jc w:val="both"/>
              <w:rPr>
                <w:rFonts w:ascii="Times New Roman" w:eastAsia="Calibri" w:hAnsi="Times New Roman" w:cs="Times New Roman"/>
                <w:sz w:val="24"/>
                <w:szCs w:val="24"/>
              </w:rPr>
            </w:pPr>
            <w:r w:rsidRPr="00A8178A">
              <w:rPr>
                <w:rFonts w:ascii="Times New Roman" w:eastAsia="Calibri" w:hAnsi="Times New Roman" w:cs="Times New Roman"/>
                <w:sz w:val="24"/>
                <w:szCs w:val="24"/>
              </w:rPr>
              <w:t>županijske</w:t>
            </w:r>
            <w:r w:rsidRPr="00A8178A">
              <w:rPr>
                <w:rFonts w:ascii="Times New Roman" w:eastAsia="Calibri" w:hAnsi="Times New Roman" w:cs="Times New Roman"/>
                <w:spacing w:val="-3"/>
                <w:sz w:val="24"/>
                <w:szCs w:val="24"/>
              </w:rPr>
              <w:t xml:space="preserve"> </w:t>
            </w:r>
            <w:r w:rsidRPr="00A8178A">
              <w:rPr>
                <w:rFonts w:ascii="Times New Roman" w:eastAsia="Calibri" w:hAnsi="Times New Roman" w:cs="Times New Roman"/>
                <w:sz w:val="24"/>
                <w:szCs w:val="24"/>
              </w:rPr>
              <w:t>ceste,</w:t>
            </w:r>
          </w:p>
          <w:p w14:paraId="4B7F7B8B" w14:textId="77777777" w:rsidR="00A8178A" w:rsidRPr="00A8178A" w:rsidRDefault="00A8178A" w:rsidP="002C2A7D">
            <w:pPr>
              <w:numPr>
                <w:ilvl w:val="0"/>
                <w:numId w:val="26"/>
              </w:numPr>
              <w:spacing w:after="0" w:line="240" w:lineRule="auto"/>
              <w:contextualSpacing/>
              <w:jc w:val="both"/>
              <w:rPr>
                <w:rFonts w:ascii="Times New Roman" w:eastAsia="Calibri" w:hAnsi="Times New Roman" w:cs="Times New Roman"/>
                <w:sz w:val="24"/>
                <w:szCs w:val="24"/>
              </w:rPr>
            </w:pPr>
            <w:r w:rsidRPr="00A8178A">
              <w:rPr>
                <w:rFonts w:ascii="Times New Roman" w:eastAsia="Calibri" w:hAnsi="Times New Roman" w:cs="Times New Roman"/>
                <w:sz w:val="24"/>
                <w:szCs w:val="24"/>
              </w:rPr>
              <w:t>lokalne</w:t>
            </w:r>
            <w:r w:rsidRPr="00A8178A">
              <w:rPr>
                <w:rFonts w:ascii="Times New Roman" w:eastAsia="Calibri" w:hAnsi="Times New Roman" w:cs="Times New Roman"/>
                <w:spacing w:val="-2"/>
                <w:sz w:val="24"/>
                <w:szCs w:val="24"/>
              </w:rPr>
              <w:t xml:space="preserve"> </w:t>
            </w:r>
            <w:r w:rsidRPr="00A8178A">
              <w:rPr>
                <w:rFonts w:ascii="Times New Roman" w:eastAsia="Calibri" w:hAnsi="Times New Roman" w:cs="Times New Roman"/>
                <w:sz w:val="24"/>
                <w:szCs w:val="24"/>
              </w:rPr>
              <w:t>ceste.</w:t>
            </w:r>
          </w:p>
        </w:tc>
      </w:tr>
      <w:tr w:rsidR="00A8178A" w:rsidRPr="00A8178A" w14:paraId="13E1FAE2" w14:textId="77777777" w:rsidTr="00A8178A">
        <w:trPr>
          <w:trHeight w:val="1708"/>
        </w:trPr>
        <w:tc>
          <w:tcPr>
            <w:tcW w:w="744" w:type="dxa"/>
            <w:shd w:val="clear" w:color="auto" w:fill="auto"/>
            <w:vAlign w:val="center"/>
          </w:tcPr>
          <w:p w14:paraId="20C875A4" w14:textId="77777777" w:rsidR="00A8178A" w:rsidRPr="00A8178A" w:rsidRDefault="00A8178A" w:rsidP="00A8178A">
            <w:pPr>
              <w:spacing w:after="0" w:line="240" w:lineRule="auto"/>
              <w:jc w:val="center"/>
              <w:rPr>
                <w:rFonts w:ascii="Times New Roman" w:eastAsia="Calibri" w:hAnsi="Times New Roman" w:cs="Times New Roman"/>
                <w:sz w:val="24"/>
                <w:szCs w:val="24"/>
              </w:rPr>
            </w:pPr>
            <w:r w:rsidRPr="00A8178A">
              <w:rPr>
                <w:rFonts w:ascii="Times New Roman" w:eastAsia="Calibri" w:hAnsi="Times New Roman" w:cs="Times New Roman"/>
                <w:w w:val="95"/>
                <w:sz w:val="24"/>
                <w:szCs w:val="24"/>
              </w:rPr>
              <w:t>9.</w:t>
            </w:r>
          </w:p>
        </w:tc>
        <w:tc>
          <w:tcPr>
            <w:tcW w:w="8607" w:type="dxa"/>
            <w:shd w:val="clear" w:color="auto" w:fill="auto"/>
          </w:tcPr>
          <w:p w14:paraId="4555CC8D" w14:textId="77777777" w:rsidR="00A8178A" w:rsidRPr="00A8178A" w:rsidRDefault="00A8178A" w:rsidP="00A8178A">
            <w:pPr>
              <w:spacing w:after="0" w:line="240" w:lineRule="auto"/>
              <w:jc w:val="both"/>
              <w:rPr>
                <w:rFonts w:ascii="Times New Roman" w:eastAsia="Calibri" w:hAnsi="Times New Roman" w:cs="Times New Roman"/>
                <w:sz w:val="24"/>
                <w:szCs w:val="24"/>
              </w:rPr>
            </w:pPr>
            <w:r w:rsidRPr="00A8178A">
              <w:rPr>
                <w:rFonts w:ascii="Times New Roman" w:eastAsia="Calibri" w:hAnsi="Times New Roman" w:cs="Times New Roman"/>
                <w:sz w:val="24"/>
                <w:szCs w:val="24"/>
              </w:rPr>
              <w:t>Utvrđivanje redoslijeda u smislu privremene sanacije oštećenja slijedećih objekata:</w:t>
            </w:r>
          </w:p>
          <w:p w14:paraId="07950B01" w14:textId="77777777" w:rsidR="00A8178A" w:rsidRPr="00A8178A" w:rsidRDefault="00A8178A" w:rsidP="002C2A7D">
            <w:pPr>
              <w:numPr>
                <w:ilvl w:val="0"/>
                <w:numId w:val="27"/>
              </w:numPr>
              <w:spacing w:after="0" w:line="240" w:lineRule="auto"/>
              <w:contextualSpacing/>
              <w:jc w:val="both"/>
              <w:rPr>
                <w:rFonts w:ascii="Times New Roman" w:eastAsia="Calibri" w:hAnsi="Times New Roman" w:cs="Times New Roman"/>
                <w:sz w:val="24"/>
                <w:szCs w:val="24"/>
              </w:rPr>
            </w:pPr>
            <w:r w:rsidRPr="00A8178A">
              <w:rPr>
                <w:rFonts w:ascii="Times New Roman" w:eastAsia="Calibri" w:hAnsi="Times New Roman" w:cs="Times New Roman"/>
                <w:sz w:val="24"/>
                <w:szCs w:val="24"/>
              </w:rPr>
              <w:t>zdravstvene</w:t>
            </w:r>
            <w:r w:rsidRPr="00A8178A">
              <w:rPr>
                <w:rFonts w:ascii="Times New Roman" w:eastAsia="Calibri" w:hAnsi="Times New Roman" w:cs="Times New Roman"/>
                <w:spacing w:val="-2"/>
                <w:sz w:val="24"/>
                <w:szCs w:val="24"/>
              </w:rPr>
              <w:t xml:space="preserve"> </w:t>
            </w:r>
            <w:r w:rsidRPr="00A8178A">
              <w:rPr>
                <w:rFonts w:ascii="Times New Roman" w:eastAsia="Calibri" w:hAnsi="Times New Roman" w:cs="Times New Roman"/>
                <w:sz w:val="24"/>
                <w:szCs w:val="24"/>
              </w:rPr>
              <w:t>ustanove,</w:t>
            </w:r>
          </w:p>
          <w:p w14:paraId="7BD3C74D" w14:textId="77777777" w:rsidR="00A8178A" w:rsidRPr="00A8178A" w:rsidRDefault="00A8178A" w:rsidP="002C2A7D">
            <w:pPr>
              <w:numPr>
                <w:ilvl w:val="0"/>
                <w:numId w:val="27"/>
              </w:numPr>
              <w:spacing w:after="0" w:line="240" w:lineRule="auto"/>
              <w:contextualSpacing/>
              <w:jc w:val="both"/>
              <w:rPr>
                <w:rFonts w:ascii="Times New Roman" w:eastAsia="Calibri" w:hAnsi="Times New Roman" w:cs="Times New Roman"/>
                <w:sz w:val="24"/>
                <w:szCs w:val="24"/>
              </w:rPr>
            </w:pPr>
            <w:r w:rsidRPr="00A8178A">
              <w:rPr>
                <w:rFonts w:ascii="Times New Roman" w:eastAsia="Calibri" w:hAnsi="Times New Roman" w:cs="Times New Roman"/>
                <w:sz w:val="24"/>
                <w:szCs w:val="24"/>
              </w:rPr>
              <w:t>škole,</w:t>
            </w:r>
          </w:p>
          <w:p w14:paraId="0691E00B" w14:textId="77777777" w:rsidR="00A8178A" w:rsidRPr="00A8178A" w:rsidRDefault="00A8178A" w:rsidP="002C2A7D">
            <w:pPr>
              <w:numPr>
                <w:ilvl w:val="0"/>
                <w:numId w:val="27"/>
              </w:numPr>
              <w:spacing w:after="0" w:line="240" w:lineRule="auto"/>
              <w:contextualSpacing/>
              <w:jc w:val="both"/>
              <w:rPr>
                <w:rFonts w:ascii="Times New Roman" w:eastAsia="Calibri" w:hAnsi="Times New Roman" w:cs="Times New Roman"/>
                <w:sz w:val="24"/>
                <w:szCs w:val="24"/>
              </w:rPr>
            </w:pPr>
            <w:r w:rsidRPr="00A8178A">
              <w:rPr>
                <w:rFonts w:ascii="Times New Roman" w:eastAsia="Calibri" w:hAnsi="Times New Roman" w:cs="Times New Roman"/>
                <w:sz w:val="24"/>
                <w:szCs w:val="24"/>
              </w:rPr>
              <w:t>trgovine,</w:t>
            </w:r>
          </w:p>
          <w:p w14:paraId="254CBE45" w14:textId="77777777" w:rsidR="00A8178A" w:rsidRPr="00A8178A" w:rsidRDefault="00A8178A" w:rsidP="002C2A7D">
            <w:pPr>
              <w:numPr>
                <w:ilvl w:val="0"/>
                <w:numId w:val="27"/>
              </w:numPr>
              <w:spacing w:after="0" w:line="240" w:lineRule="auto"/>
              <w:contextualSpacing/>
              <w:jc w:val="both"/>
              <w:rPr>
                <w:rFonts w:ascii="Times New Roman" w:eastAsia="Calibri" w:hAnsi="Times New Roman" w:cs="Times New Roman"/>
                <w:sz w:val="24"/>
                <w:szCs w:val="24"/>
              </w:rPr>
            </w:pPr>
            <w:r w:rsidRPr="00A8178A">
              <w:rPr>
                <w:rFonts w:ascii="Times New Roman" w:eastAsia="Calibri" w:hAnsi="Times New Roman" w:cs="Times New Roman"/>
                <w:sz w:val="24"/>
                <w:szCs w:val="24"/>
              </w:rPr>
              <w:t>vatrogasni i društveni</w:t>
            </w:r>
            <w:r w:rsidRPr="00A8178A">
              <w:rPr>
                <w:rFonts w:ascii="Times New Roman" w:eastAsia="Calibri" w:hAnsi="Times New Roman" w:cs="Times New Roman"/>
                <w:spacing w:val="-1"/>
                <w:sz w:val="24"/>
                <w:szCs w:val="24"/>
              </w:rPr>
              <w:t xml:space="preserve"> </w:t>
            </w:r>
            <w:r w:rsidRPr="00A8178A">
              <w:rPr>
                <w:rFonts w:ascii="Times New Roman" w:eastAsia="Calibri" w:hAnsi="Times New Roman" w:cs="Times New Roman"/>
                <w:sz w:val="24"/>
                <w:szCs w:val="24"/>
              </w:rPr>
              <w:t>domovi,</w:t>
            </w:r>
          </w:p>
          <w:p w14:paraId="0C2C205B" w14:textId="77777777" w:rsidR="00A8178A" w:rsidRPr="00A8178A" w:rsidRDefault="00A8178A" w:rsidP="002C2A7D">
            <w:pPr>
              <w:numPr>
                <w:ilvl w:val="0"/>
                <w:numId w:val="27"/>
              </w:numPr>
              <w:spacing w:after="0" w:line="240" w:lineRule="auto"/>
              <w:contextualSpacing/>
              <w:jc w:val="both"/>
              <w:rPr>
                <w:rFonts w:ascii="Times New Roman" w:eastAsia="Calibri" w:hAnsi="Times New Roman" w:cs="Times New Roman"/>
                <w:sz w:val="24"/>
                <w:szCs w:val="24"/>
              </w:rPr>
            </w:pPr>
            <w:r w:rsidRPr="00A8178A">
              <w:rPr>
                <w:rFonts w:ascii="Times New Roman" w:eastAsia="Calibri" w:hAnsi="Times New Roman" w:cs="Times New Roman"/>
                <w:sz w:val="24"/>
                <w:szCs w:val="24"/>
              </w:rPr>
              <w:t>privatni objekti prema stupnju</w:t>
            </w:r>
            <w:r w:rsidRPr="00A8178A">
              <w:rPr>
                <w:rFonts w:ascii="Times New Roman" w:eastAsia="Calibri" w:hAnsi="Times New Roman" w:cs="Times New Roman"/>
                <w:spacing w:val="-1"/>
                <w:sz w:val="24"/>
                <w:szCs w:val="24"/>
              </w:rPr>
              <w:t xml:space="preserve"> </w:t>
            </w:r>
            <w:r w:rsidRPr="00A8178A">
              <w:rPr>
                <w:rFonts w:ascii="Times New Roman" w:eastAsia="Calibri" w:hAnsi="Times New Roman" w:cs="Times New Roman"/>
                <w:sz w:val="24"/>
                <w:szCs w:val="24"/>
              </w:rPr>
              <w:t>oštećenja.</w:t>
            </w:r>
          </w:p>
        </w:tc>
      </w:tr>
      <w:tr w:rsidR="00A8178A" w:rsidRPr="00A8178A" w14:paraId="2067400A" w14:textId="77777777" w:rsidTr="00A8178A">
        <w:trPr>
          <w:trHeight w:val="489"/>
        </w:trPr>
        <w:tc>
          <w:tcPr>
            <w:tcW w:w="744" w:type="dxa"/>
            <w:shd w:val="clear" w:color="auto" w:fill="auto"/>
            <w:vAlign w:val="center"/>
          </w:tcPr>
          <w:p w14:paraId="5F626FF0" w14:textId="77777777" w:rsidR="00A8178A" w:rsidRPr="00A8178A" w:rsidRDefault="00A8178A" w:rsidP="00A8178A">
            <w:pPr>
              <w:spacing w:after="0" w:line="240" w:lineRule="auto"/>
              <w:jc w:val="center"/>
              <w:rPr>
                <w:rFonts w:ascii="Times New Roman" w:eastAsia="Calibri" w:hAnsi="Times New Roman" w:cs="Times New Roman"/>
                <w:sz w:val="24"/>
                <w:szCs w:val="24"/>
              </w:rPr>
            </w:pPr>
            <w:r w:rsidRPr="00A8178A">
              <w:rPr>
                <w:rFonts w:ascii="Times New Roman" w:eastAsia="Calibri" w:hAnsi="Times New Roman" w:cs="Times New Roman"/>
                <w:sz w:val="24"/>
                <w:szCs w:val="24"/>
              </w:rPr>
              <w:t>10.</w:t>
            </w:r>
          </w:p>
        </w:tc>
        <w:tc>
          <w:tcPr>
            <w:tcW w:w="8607" w:type="dxa"/>
            <w:shd w:val="clear" w:color="auto" w:fill="auto"/>
          </w:tcPr>
          <w:p w14:paraId="5E6D4119" w14:textId="77777777" w:rsidR="00A8178A" w:rsidRPr="00A8178A" w:rsidRDefault="00A8178A" w:rsidP="00A8178A">
            <w:pPr>
              <w:spacing w:after="0" w:line="240" w:lineRule="auto"/>
              <w:jc w:val="both"/>
              <w:rPr>
                <w:rFonts w:ascii="Times New Roman" w:eastAsia="Calibri" w:hAnsi="Times New Roman" w:cs="Times New Roman"/>
                <w:sz w:val="24"/>
                <w:szCs w:val="24"/>
              </w:rPr>
            </w:pPr>
            <w:r w:rsidRPr="00A8178A">
              <w:rPr>
                <w:rFonts w:ascii="Times New Roman" w:eastAsia="Calibri" w:hAnsi="Times New Roman" w:cs="Times New Roman"/>
                <w:sz w:val="24"/>
                <w:szCs w:val="24"/>
              </w:rPr>
              <w:t>Pozivanje vlasnika poduzeća i obrta koji se bave takvom vrstom djelatnosti koja može izvršiti privremenu sanaciju štete</w:t>
            </w:r>
          </w:p>
        </w:tc>
      </w:tr>
      <w:tr w:rsidR="00A8178A" w:rsidRPr="00A8178A" w14:paraId="5913F495" w14:textId="77777777" w:rsidTr="00A8178A">
        <w:trPr>
          <w:trHeight w:val="489"/>
        </w:trPr>
        <w:tc>
          <w:tcPr>
            <w:tcW w:w="744" w:type="dxa"/>
            <w:shd w:val="clear" w:color="auto" w:fill="auto"/>
            <w:vAlign w:val="center"/>
          </w:tcPr>
          <w:p w14:paraId="34107EF3" w14:textId="77777777" w:rsidR="00A8178A" w:rsidRPr="00A8178A" w:rsidRDefault="00A8178A" w:rsidP="00A8178A">
            <w:pPr>
              <w:spacing w:after="0" w:line="240" w:lineRule="auto"/>
              <w:jc w:val="center"/>
              <w:rPr>
                <w:rFonts w:ascii="Times New Roman" w:eastAsia="Calibri" w:hAnsi="Times New Roman" w:cs="Times New Roman"/>
                <w:sz w:val="24"/>
                <w:szCs w:val="24"/>
              </w:rPr>
            </w:pPr>
            <w:r w:rsidRPr="00A8178A">
              <w:rPr>
                <w:rFonts w:ascii="Times New Roman" w:eastAsia="Calibri" w:hAnsi="Times New Roman" w:cs="Times New Roman"/>
                <w:sz w:val="24"/>
                <w:szCs w:val="24"/>
              </w:rPr>
              <w:t>12.</w:t>
            </w:r>
          </w:p>
        </w:tc>
        <w:tc>
          <w:tcPr>
            <w:tcW w:w="8607" w:type="dxa"/>
            <w:shd w:val="clear" w:color="auto" w:fill="auto"/>
          </w:tcPr>
          <w:p w14:paraId="77E2F668" w14:textId="77777777" w:rsidR="00A8178A" w:rsidRPr="00A8178A" w:rsidRDefault="00A8178A" w:rsidP="00A8178A">
            <w:pPr>
              <w:spacing w:after="0" w:line="240" w:lineRule="auto"/>
              <w:jc w:val="both"/>
              <w:rPr>
                <w:rFonts w:ascii="Times New Roman" w:eastAsia="Calibri" w:hAnsi="Times New Roman" w:cs="Times New Roman"/>
                <w:sz w:val="24"/>
                <w:szCs w:val="24"/>
              </w:rPr>
            </w:pPr>
            <w:r w:rsidRPr="00A8178A">
              <w:rPr>
                <w:rFonts w:ascii="Times New Roman" w:eastAsia="Calibri" w:hAnsi="Times New Roman" w:cs="Times New Roman"/>
                <w:sz w:val="24"/>
                <w:szCs w:val="24"/>
              </w:rPr>
              <w:t>Povjerenstvo nastavlja aktivnosti na popisu i procjeni štete sukladno Zakonu te o rezultatima izvješćuje Županijsko povjerenstvo.</w:t>
            </w:r>
          </w:p>
        </w:tc>
      </w:tr>
    </w:tbl>
    <w:p w14:paraId="6D9ADB42" w14:textId="77777777" w:rsidR="00A8178A" w:rsidRPr="00A8178A" w:rsidRDefault="00A8178A" w:rsidP="00A8178A">
      <w:pPr>
        <w:spacing w:after="0" w:line="240" w:lineRule="auto"/>
        <w:jc w:val="both"/>
        <w:rPr>
          <w:rFonts w:ascii="Times New Roman" w:eastAsia="Calibri" w:hAnsi="Times New Roman" w:cs="Times New Roman"/>
          <w:sz w:val="24"/>
        </w:rPr>
      </w:pPr>
    </w:p>
    <w:p w14:paraId="68DA58BA" w14:textId="77777777" w:rsidR="00A8178A" w:rsidRPr="00A8178A" w:rsidRDefault="00A8178A" w:rsidP="00A8178A">
      <w:pPr>
        <w:keepNext/>
        <w:keepLines/>
        <w:spacing w:before="40" w:after="0" w:line="240" w:lineRule="auto"/>
        <w:outlineLvl w:val="2"/>
        <w:rPr>
          <w:rFonts w:ascii="Times New Roman" w:eastAsia="Times New Roman" w:hAnsi="Times New Roman" w:cs="Times New Roman"/>
          <w:b/>
          <w:sz w:val="24"/>
          <w:szCs w:val="24"/>
        </w:rPr>
      </w:pPr>
      <w:bookmarkStart w:id="23" w:name="_Toc62800893"/>
      <w:r w:rsidRPr="00A8178A">
        <w:rPr>
          <w:rFonts w:ascii="Times New Roman" w:eastAsia="Times New Roman" w:hAnsi="Times New Roman" w:cs="Times New Roman"/>
          <w:b/>
          <w:sz w:val="24"/>
          <w:szCs w:val="24"/>
        </w:rPr>
        <w:lastRenderedPageBreak/>
        <w:t>2.3. SNJEŽNE OBORINE</w:t>
      </w:r>
      <w:bookmarkEnd w:id="23"/>
      <w:r w:rsidRPr="00A8178A">
        <w:rPr>
          <w:rFonts w:ascii="Times New Roman" w:eastAsia="Times New Roman" w:hAnsi="Times New Roman" w:cs="Times New Roman"/>
          <w:b/>
          <w:sz w:val="24"/>
          <w:szCs w:val="24"/>
        </w:rPr>
        <w:t xml:space="preserve"> </w:t>
      </w:r>
    </w:p>
    <w:p w14:paraId="1B8ACB30" w14:textId="77777777" w:rsidR="00A8178A" w:rsidRPr="00A8178A" w:rsidRDefault="00A8178A" w:rsidP="00A8178A">
      <w:pPr>
        <w:spacing w:after="0" w:line="240" w:lineRule="auto"/>
        <w:jc w:val="both"/>
        <w:rPr>
          <w:rFonts w:ascii="Times New Roman" w:eastAsia="Calibri" w:hAnsi="Times New Roman" w:cs="Times New Roman"/>
          <w:sz w:val="24"/>
        </w:rPr>
      </w:pPr>
    </w:p>
    <w:p w14:paraId="36A1AE54" w14:textId="77777777" w:rsidR="00A8178A" w:rsidRPr="00A8178A" w:rsidRDefault="00A8178A" w:rsidP="00A8178A">
      <w:pPr>
        <w:spacing w:after="0" w:line="240" w:lineRule="auto"/>
        <w:jc w:val="both"/>
        <w:rPr>
          <w:rFonts w:ascii="Times New Roman" w:eastAsia="Calibri" w:hAnsi="Times New Roman" w:cs="Times New Roman"/>
          <w:sz w:val="24"/>
          <w:szCs w:val="24"/>
        </w:rPr>
      </w:pPr>
      <w:r w:rsidRPr="00A8178A">
        <w:rPr>
          <w:rFonts w:ascii="Times New Roman" w:eastAsia="Calibri" w:hAnsi="Times New Roman" w:cs="Times New Roman"/>
          <w:sz w:val="24"/>
          <w:szCs w:val="24"/>
        </w:rPr>
        <w:t>Snijeg može predstavljati ozbiljnu poteškoću za normalno odvijanje svakodnevnih aktivnosti kao što je npr. cestovni promet ili može predstavljati opterećenje na građevinskoj infrastrukturi (dalekovodi, zgrade i dr.). Za prvu ocjenu ugroženosti snijega analizira se učestalost padanja snijega, maksimalna visina novog snijega i maksimalna visina snježnog pokrivača tijekom godine po mjesecima. Za maksimalnu visinu snježnog pokrivača procijenjena je očekivana godišnja maksimalna visina snježnog pokrivača za povratni period od 50 godina.</w:t>
      </w:r>
    </w:p>
    <w:p w14:paraId="73A9A7B3" w14:textId="77777777" w:rsidR="00A8178A" w:rsidRPr="00A8178A" w:rsidRDefault="00A8178A" w:rsidP="00A8178A">
      <w:pPr>
        <w:spacing w:after="0" w:line="240" w:lineRule="auto"/>
        <w:jc w:val="both"/>
        <w:rPr>
          <w:rFonts w:ascii="Times New Roman" w:eastAsia="Calibri" w:hAnsi="Times New Roman" w:cs="Times New Roman"/>
          <w:b/>
          <w:sz w:val="24"/>
          <w:u w:val="single"/>
        </w:rPr>
      </w:pPr>
    </w:p>
    <w:p w14:paraId="4E938067" w14:textId="77777777" w:rsidR="00A8178A" w:rsidRPr="00A8178A" w:rsidRDefault="00A8178A" w:rsidP="00A8178A">
      <w:pPr>
        <w:spacing w:after="0" w:line="240" w:lineRule="auto"/>
        <w:jc w:val="both"/>
        <w:rPr>
          <w:rFonts w:ascii="Times New Roman" w:eastAsia="Calibri" w:hAnsi="Times New Roman" w:cs="Times New Roman"/>
          <w:sz w:val="24"/>
        </w:rPr>
      </w:pPr>
      <w:r w:rsidRPr="00A8178A">
        <w:rPr>
          <w:rFonts w:ascii="Times New Roman" w:eastAsia="Calibri" w:hAnsi="Times New Roman" w:cs="Times New Roman"/>
          <w:sz w:val="24"/>
        </w:rPr>
        <w:t xml:space="preserve">Za prikaz godišnjeg hoda navedenih parametara snijega na području Općine Šodolovci uzeti su podaci s glavne meteorološke postaje Osijek za razdoblje 1981-2000. godine. </w:t>
      </w:r>
    </w:p>
    <w:p w14:paraId="0BB1CB5C" w14:textId="77777777" w:rsidR="00A8178A" w:rsidRPr="00A8178A" w:rsidRDefault="00A8178A" w:rsidP="00A8178A">
      <w:pPr>
        <w:spacing w:after="0" w:line="240" w:lineRule="auto"/>
        <w:jc w:val="both"/>
        <w:rPr>
          <w:rFonts w:ascii="Times New Roman" w:eastAsia="Calibri" w:hAnsi="Times New Roman" w:cs="Times New Roman"/>
          <w:sz w:val="24"/>
        </w:rPr>
      </w:pPr>
    </w:p>
    <w:p w14:paraId="3ED33707" w14:textId="77777777" w:rsidR="00A8178A" w:rsidRPr="00A8178A" w:rsidRDefault="00A8178A" w:rsidP="00A8178A">
      <w:pPr>
        <w:spacing w:after="0" w:line="240" w:lineRule="auto"/>
        <w:jc w:val="both"/>
        <w:rPr>
          <w:rFonts w:ascii="Times New Roman" w:eastAsia="Calibri" w:hAnsi="Times New Roman" w:cs="Times New Roman"/>
          <w:sz w:val="24"/>
        </w:rPr>
      </w:pPr>
      <w:r w:rsidRPr="00A8178A">
        <w:rPr>
          <w:rFonts w:ascii="Times New Roman" w:eastAsia="Calibri" w:hAnsi="Times New Roman" w:cs="Times New Roman"/>
          <w:sz w:val="24"/>
        </w:rPr>
        <w:t xml:space="preserve">U tablici 2-3 prikazani su srednji mjesečni i godišnji broj dana s padanjem snijega, standardna devijacija kao mjera odstupanja od srednjaka u vremenu te najveći i najmanji broj dana s padanjem snijega koji je zabilježen u višegodišnjem razdoblju. </w:t>
      </w:r>
    </w:p>
    <w:p w14:paraId="47F2E0A2" w14:textId="77777777" w:rsidR="00A8178A" w:rsidRPr="00A8178A" w:rsidRDefault="00A8178A" w:rsidP="00A8178A">
      <w:pPr>
        <w:spacing w:after="0" w:line="240" w:lineRule="auto"/>
        <w:jc w:val="both"/>
        <w:rPr>
          <w:rFonts w:ascii="Times New Roman" w:eastAsia="Calibri" w:hAnsi="Times New Roman" w:cs="Times New Roman"/>
          <w:sz w:val="24"/>
        </w:rPr>
      </w:pPr>
    </w:p>
    <w:p w14:paraId="4BA07F91" w14:textId="77777777" w:rsidR="00A8178A" w:rsidRPr="00A8178A" w:rsidRDefault="00A8178A" w:rsidP="00A8178A">
      <w:pPr>
        <w:spacing w:after="0" w:line="240" w:lineRule="auto"/>
        <w:jc w:val="both"/>
        <w:rPr>
          <w:rFonts w:ascii="Times New Roman" w:eastAsia="Calibri" w:hAnsi="Times New Roman" w:cs="Times New Roman"/>
          <w:sz w:val="24"/>
        </w:rPr>
      </w:pPr>
      <w:r w:rsidRPr="00A8178A">
        <w:rPr>
          <w:rFonts w:ascii="Times New Roman" w:eastAsia="Calibri" w:hAnsi="Times New Roman" w:cs="Times New Roman"/>
          <w:sz w:val="24"/>
        </w:rPr>
        <w:t>Na području Općine Šodolovci padanje snijega može se očekivati svake godine. U promatranih 20 godina najviše snježnih dana i to 42 dana bilo je tijekom zime 1995/1996. godine, a najmanje, 8 dana u zimi 1989/1990. godine i 9 dana 1988/1989. godine. U prosincu i siječnju snijeg pada svake godine (prosječno oko 5 dana), a u veljači rijetko izostane (3 puta u 20 godina). U tim mjesecima bilo je i 12 - 15 dana s padanjem snijega. U studenom i ožujku padanje snijega može se očekivati rjeđe (prosječno 2-3 dana), a zabilježeno je i 8 dana. U travnju je rijetka pojava (zabilježeno najviše 4 dana).</w:t>
      </w:r>
    </w:p>
    <w:p w14:paraId="674AB9E9" w14:textId="77777777" w:rsidR="00A8178A" w:rsidRPr="00A8178A" w:rsidRDefault="00A8178A" w:rsidP="00A8178A">
      <w:pPr>
        <w:spacing w:after="0" w:line="240" w:lineRule="auto"/>
        <w:jc w:val="both"/>
        <w:rPr>
          <w:rFonts w:ascii="Times New Roman" w:eastAsia="Calibri" w:hAnsi="Times New Roman" w:cs="Times New Roman"/>
          <w:sz w:val="24"/>
        </w:rPr>
      </w:pPr>
    </w:p>
    <w:p w14:paraId="38CB107D" w14:textId="77777777" w:rsidR="00A8178A" w:rsidRPr="00A8178A" w:rsidRDefault="00A8178A" w:rsidP="00A8178A">
      <w:pPr>
        <w:spacing w:after="0" w:line="240" w:lineRule="auto"/>
        <w:jc w:val="both"/>
        <w:rPr>
          <w:rFonts w:ascii="Times New Roman" w:eastAsia="Calibri" w:hAnsi="Times New Roman" w:cs="Times New Roman"/>
          <w:sz w:val="24"/>
        </w:rPr>
      </w:pPr>
      <w:r w:rsidRPr="00A8178A">
        <w:rPr>
          <w:rFonts w:ascii="Times New Roman" w:eastAsia="Calibri" w:hAnsi="Times New Roman" w:cs="Times New Roman"/>
          <w:sz w:val="24"/>
        </w:rPr>
        <w:t>Maksimalna visina novog snijega pala tijekom jednog dana izmjerena je u veljači (24 cm), zatim 14 cm u studenom, prosincu i siječnju, 12 cm u ožujku i 6 cm u travnju.</w:t>
      </w:r>
    </w:p>
    <w:p w14:paraId="61445404" w14:textId="77777777" w:rsidR="00A8178A" w:rsidRPr="00A8178A" w:rsidRDefault="00A8178A" w:rsidP="00A8178A">
      <w:pPr>
        <w:spacing w:after="0" w:line="240" w:lineRule="auto"/>
        <w:jc w:val="both"/>
        <w:rPr>
          <w:rFonts w:ascii="Times New Roman" w:eastAsia="Calibri" w:hAnsi="Times New Roman" w:cs="Times New Roman"/>
          <w:sz w:val="24"/>
        </w:rPr>
      </w:pPr>
    </w:p>
    <w:p w14:paraId="1557F7AB" w14:textId="77777777" w:rsidR="00A8178A" w:rsidRPr="00A8178A" w:rsidRDefault="00A8178A" w:rsidP="00A8178A">
      <w:pPr>
        <w:spacing w:after="0" w:line="240" w:lineRule="auto"/>
        <w:jc w:val="both"/>
        <w:rPr>
          <w:rFonts w:ascii="Times New Roman" w:eastAsia="Calibri" w:hAnsi="Times New Roman" w:cs="Times New Roman"/>
          <w:sz w:val="24"/>
        </w:rPr>
      </w:pPr>
      <w:r w:rsidRPr="00A8178A">
        <w:rPr>
          <w:rFonts w:ascii="Times New Roman" w:eastAsia="Calibri" w:hAnsi="Times New Roman" w:cs="Times New Roman"/>
          <w:sz w:val="24"/>
        </w:rPr>
        <w:t>Najveće visine snježnog pokrivača tijekom zime javljaju se najčešće u veljači (8 puta u 20 godina), a zatim slijede prosinac i siječanj. Maksimalni snježni pokrivač od 30 cm i viši izmjeren je dva puta u veljači (35 i 36 cm) i dva puta u siječnju (30 i 33 cm). Prema procjeni ekstremnih vrijednosti, jednom u 50 godina može se očekivati snježni pokrivač od 55 cm, odnosno s vjerojatnošću 98% da neće biti premašen.</w:t>
      </w:r>
    </w:p>
    <w:p w14:paraId="6AC52945" w14:textId="77777777" w:rsidR="00A8178A" w:rsidRPr="00A8178A" w:rsidRDefault="00A8178A" w:rsidP="00A8178A">
      <w:pPr>
        <w:spacing w:after="0" w:line="240" w:lineRule="auto"/>
        <w:jc w:val="both"/>
        <w:rPr>
          <w:rFonts w:ascii="Times New Roman" w:eastAsia="Calibri" w:hAnsi="Times New Roman" w:cs="Times New Roman"/>
          <w:sz w:val="24"/>
        </w:rPr>
      </w:pPr>
    </w:p>
    <w:p w14:paraId="28CD2737" w14:textId="77777777" w:rsidR="00A8178A" w:rsidRPr="00A8178A" w:rsidRDefault="00A8178A" w:rsidP="00A8178A">
      <w:pPr>
        <w:spacing w:after="0" w:line="240" w:lineRule="auto"/>
        <w:jc w:val="both"/>
        <w:rPr>
          <w:rFonts w:ascii="Times New Roman" w:eastAsia="Calibri" w:hAnsi="Times New Roman" w:cs="Times New Roman"/>
          <w:sz w:val="24"/>
        </w:rPr>
      </w:pPr>
      <w:r w:rsidRPr="00A8178A">
        <w:rPr>
          <w:rFonts w:ascii="Times New Roman" w:eastAsia="Calibri" w:hAnsi="Times New Roman" w:cs="Times New Roman"/>
          <w:sz w:val="24"/>
        </w:rPr>
        <w:t xml:space="preserve">Najveći rizik od pojave snijega i maksimalnih visina novog snijega i snježnog pokrivača je u zimskim mjesecima (prosinac, siječanj i veljača), ali se njegovo javljanje ne može isključiti niti u studenom, te ožujku i travnju.  </w:t>
      </w:r>
    </w:p>
    <w:p w14:paraId="6166393A" w14:textId="77777777" w:rsidR="00A8178A" w:rsidRPr="00A8178A" w:rsidRDefault="00A8178A" w:rsidP="00A8178A">
      <w:pPr>
        <w:spacing w:after="0" w:line="240" w:lineRule="auto"/>
        <w:jc w:val="both"/>
        <w:rPr>
          <w:rFonts w:ascii="Times New Roman" w:eastAsia="Calibri" w:hAnsi="Times New Roman" w:cs="Times New Roman"/>
          <w:sz w:val="24"/>
        </w:rPr>
      </w:pPr>
    </w:p>
    <w:p w14:paraId="29AE5484" w14:textId="77777777" w:rsidR="00A8178A" w:rsidRPr="00A8178A" w:rsidRDefault="00A8178A" w:rsidP="00A8178A">
      <w:pPr>
        <w:spacing w:after="0" w:line="240" w:lineRule="auto"/>
        <w:jc w:val="both"/>
        <w:rPr>
          <w:rFonts w:ascii="Times New Roman" w:eastAsia="Calibri" w:hAnsi="Times New Roman" w:cs="Times New Roman"/>
          <w:szCs w:val="20"/>
        </w:rPr>
      </w:pPr>
      <w:r w:rsidRPr="00A8178A">
        <w:rPr>
          <w:rFonts w:ascii="Times New Roman" w:eastAsia="Calibri" w:hAnsi="Times New Roman" w:cs="Times New Roman"/>
          <w:szCs w:val="20"/>
        </w:rPr>
        <w:t>Tablica  2-3 Broj dana s padanjem snijega; maksimalna visina novog snijega; maksimalna visina  snježno pokrivača</w:t>
      </w:r>
    </w:p>
    <w:tbl>
      <w:tblPr>
        <w:tblW w:w="9257" w:type="dxa"/>
        <w:jc w:val="center"/>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1085"/>
        <w:gridCol w:w="603"/>
        <w:gridCol w:w="604"/>
        <w:gridCol w:w="604"/>
        <w:gridCol w:w="604"/>
        <w:gridCol w:w="604"/>
        <w:gridCol w:w="604"/>
        <w:gridCol w:w="604"/>
        <w:gridCol w:w="604"/>
        <w:gridCol w:w="604"/>
        <w:gridCol w:w="604"/>
        <w:gridCol w:w="604"/>
        <w:gridCol w:w="609"/>
        <w:gridCol w:w="920"/>
      </w:tblGrid>
      <w:tr w:rsidR="00A8178A" w:rsidRPr="00A8178A" w14:paraId="57005F6C" w14:textId="77777777" w:rsidTr="00A8178A">
        <w:trPr>
          <w:trHeight w:hRule="exact" w:val="263"/>
          <w:jc w:val="center"/>
        </w:trPr>
        <w:tc>
          <w:tcPr>
            <w:tcW w:w="1085" w:type="dxa"/>
            <w:tcBorders>
              <w:top w:val="single" w:sz="4" w:space="0" w:color="auto"/>
              <w:left w:val="single" w:sz="4" w:space="0" w:color="auto"/>
              <w:bottom w:val="single" w:sz="4" w:space="0" w:color="auto"/>
              <w:right w:val="single" w:sz="4" w:space="0" w:color="auto"/>
            </w:tcBorders>
            <w:shd w:val="clear" w:color="auto" w:fill="D9D9D9"/>
            <w:vAlign w:val="center"/>
          </w:tcPr>
          <w:p w14:paraId="1FED1BC1" w14:textId="77777777" w:rsidR="00A8178A" w:rsidRPr="00A8178A" w:rsidRDefault="00A8178A" w:rsidP="00A8178A">
            <w:pPr>
              <w:spacing w:after="0" w:line="240" w:lineRule="auto"/>
              <w:jc w:val="center"/>
              <w:rPr>
                <w:rFonts w:ascii="Times New Roman" w:eastAsia="Calibri" w:hAnsi="Times New Roman" w:cs="Times New Roman"/>
                <w:b/>
                <w:sz w:val="18"/>
              </w:rPr>
            </w:pPr>
            <w:r w:rsidRPr="00A8178A">
              <w:rPr>
                <w:rFonts w:ascii="Times New Roman" w:eastAsia="Calibri" w:hAnsi="Times New Roman" w:cs="Times New Roman"/>
                <w:b/>
                <w:sz w:val="18"/>
              </w:rPr>
              <w:t>MJESECI</w:t>
            </w:r>
          </w:p>
        </w:tc>
        <w:tc>
          <w:tcPr>
            <w:tcW w:w="603" w:type="dxa"/>
            <w:tcBorders>
              <w:top w:val="single" w:sz="4" w:space="0" w:color="auto"/>
              <w:left w:val="single" w:sz="4" w:space="0" w:color="auto"/>
              <w:bottom w:val="single" w:sz="4" w:space="0" w:color="auto"/>
              <w:right w:val="single" w:sz="4" w:space="0" w:color="auto"/>
            </w:tcBorders>
            <w:shd w:val="clear" w:color="auto" w:fill="D9D9D9"/>
            <w:vAlign w:val="center"/>
          </w:tcPr>
          <w:p w14:paraId="664E7FBF" w14:textId="77777777" w:rsidR="00A8178A" w:rsidRPr="00A8178A" w:rsidRDefault="00A8178A" w:rsidP="00A8178A">
            <w:pPr>
              <w:spacing w:after="0" w:line="240" w:lineRule="auto"/>
              <w:jc w:val="center"/>
              <w:rPr>
                <w:rFonts w:ascii="Times New Roman" w:eastAsia="Calibri" w:hAnsi="Times New Roman" w:cs="Times New Roman"/>
                <w:b/>
                <w:sz w:val="18"/>
              </w:rPr>
            </w:pPr>
            <w:r w:rsidRPr="00A8178A">
              <w:rPr>
                <w:rFonts w:ascii="Times New Roman" w:eastAsia="Calibri" w:hAnsi="Times New Roman" w:cs="Times New Roman"/>
                <w:b/>
                <w:sz w:val="18"/>
              </w:rPr>
              <w:t>1</w:t>
            </w:r>
          </w:p>
        </w:tc>
        <w:tc>
          <w:tcPr>
            <w:tcW w:w="604" w:type="dxa"/>
            <w:tcBorders>
              <w:top w:val="single" w:sz="4" w:space="0" w:color="auto"/>
              <w:left w:val="single" w:sz="4" w:space="0" w:color="auto"/>
              <w:bottom w:val="single" w:sz="4" w:space="0" w:color="auto"/>
              <w:right w:val="single" w:sz="4" w:space="0" w:color="auto"/>
            </w:tcBorders>
            <w:shd w:val="clear" w:color="auto" w:fill="D9D9D9"/>
            <w:vAlign w:val="center"/>
          </w:tcPr>
          <w:p w14:paraId="6C87AAE9" w14:textId="77777777" w:rsidR="00A8178A" w:rsidRPr="00A8178A" w:rsidRDefault="00A8178A" w:rsidP="00A8178A">
            <w:pPr>
              <w:spacing w:after="0" w:line="240" w:lineRule="auto"/>
              <w:jc w:val="center"/>
              <w:rPr>
                <w:rFonts w:ascii="Times New Roman" w:eastAsia="Calibri" w:hAnsi="Times New Roman" w:cs="Times New Roman"/>
                <w:b/>
                <w:sz w:val="18"/>
              </w:rPr>
            </w:pPr>
            <w:r w:rsidRPr="00A8178A">
              <w:rPr>
                <w:rFonts w:ascii="Times New Roman" w:eastAsia="Calibri" w:hAnsi="Times New Roman" w:cs="Times New Roman"/>
                <w:b/>
                <w:sz w:val="18"/>
              </w:rPr>
              <w:t>2</w:t>
            </w:r>
          </w:p>
        </w:tc>
        <w:tc>
          <w:tcPr>
            <w:tcW w:w="604" w:type="dxa"/>
            <w:tcBorders>
              <w:top w:val="single" w:sz="4" w:space="0" w:color="auto"/>
              <w:left w:val="single" w:sz="4" w:space="0" w:color="auto"/>
              <w:bottom w:val="single" w:sz="4" w:space="0" w:color="auto"/>
              <w:right w:val="single" w:sz="4" w:space="0" w:color="auto"/>
            </w:tcBorders>
            <w:shd w:val="clear" w:color="auto" w:fill="D9D9D9"/>
            <w:vAlign w:val="center"/>
          </w:tcPr>
          <w:p w14:paraId="2BB49565" w14:textId="77777777" w:rsidR="00A8178A" w:rsidRPr="00A8178A" w:rsidRDefault="00A8178A" w:rsidP="00A8178A">
            <w:pPr>
              <w:spacing w:after="0" w:line="240" w:lineRule="auto"/>
              <w:jc w:val="center"/>
              <w:rPr>
                <w:rFonts w:ascii="Times New Roman" w:eastAsia="Calibri" w:hAnsi="Times New Roman" w:cs="Times New Roman"/>
                <w:b/>
                <w:sz w:val="18"/>
              </w:rPr>
            </w:pPr>
            <w:r w:rsidRPr="00A8178A">
              <w:rPr>
                <w:rFonts w:ascii="Times New Roman" w:eastAsia="Calibri" w:hAnsi="Times New Roman" w:cs="Times New Roman"/>
                <w:b/>
                <w:sz w:val="18"/>
              </w:rPr>
              <w:t>3</w:t>
            </w:r>
          </w:p>
        </w:tc>
        <w:tc>
          <w:tcPr>
            <w:tcW w:w="604" w:type="dxa"/>
            <w:tcBorders>
              <w:top w:val="single" w:sz="4" w:space="0" w:color="auto"/>
              <w:left w:val="single" w:sz="4" w:space="0" w:color="auto"/>
              <w:bottom w:val="single" w:sz="4" w:space="0" w:color="auto"/>
              <w:right w:val="single" w:sz="4" w:space="0" w:color="auto"/>
            </w:tcBorders>
            <w:shd w:val="clear" w:color="auto" w:fill="D9D9D9"/>
            <w:vAlign w:val="center"/>
          </w:tcPr>
          <w:p w14:paraId="49D41B22" w14:textId="77777777" w:rsidR="00A8178A" w:rsidRPr="00A8178A" w:rsidRDefault="00A8178A" w:rsidP="00A8178A">
            <w:pPr>
              <w:spacing w:after="0" w:line="240" w:lineRule="auto"/>
              <w:jc w:val="center"/>
              <w:rPr>
                <w:rFonts w:ascii="Times New Roman" w:eastAsia="Calibri" w:hAnsi="Times New Roman" w:cs="Times New Roman"/>
                <w:b/>
                <w:sz w:val="18"/>
              </w:rPr>
            </w:pPr>
            <w:r w:rsidRPr="00A8178A">
              <w:rPr>
                <w:rFonts w:ascii="Times New Roman" w:eastAsia="Calibri" w:hAnsi="Times New Roman" w:cs="Times New Roman"/>
                <w:b/>
                <w:sz w:val="18"/>
              </w:rPr>
              <w:t>4</w:t>
            </w:r>
          </w:p>
        </w:tc>
        <w:tc>
          <w:tcPr>
            <w:tcW w:w="604" w:type="dxa"/>
            <w:tcBorders>
              <w:top w:val="single" w:sz="4" w:space="0" w:color="auto"/>
              <w:left w:val="single" w:sz="4" w:space="0" w:color="auto"/>
              <w:bottom w:val="single" w:sz="4" w:space="0" w:color="auto"/>
              <w:right w:val="single" w:sz="4" w:space="0" w:color="auto"/>
            </w:tcBorders>
            <w:shd w:val="clear" w:color="auto" w:fill="D9D9D9"/>
            <w:vAlign w:val="center"/>
          </w:tcPr>
          <w:p w14:paraId="6921C037" w14:textId="77777777" w:rsidR="00A8178A" w:rsidRPr="00A8178A" w:rsidRDefault="00A8178A" w:rsidP="00A8178A">
            <w:pPr>
              <w:spacing w:after="0" w:line="240" w:lineRule="auto"/>
              <w:jc w:val="center"/>
              <w:rPr>
                <w:rFonts w:ascii="Times New Roman" w:eastAsia="Calibri" w:hAnsi="Times New Roman" w:cs="Times New Roman"/>
                <w:b/>
                <w:sz w:val="18"/>
              </w:rPr>
            </w:pPr>
            <w:r w:rsidRPr="00A8178A">
              <w:rPr>
                <w:rFonts w:ascii="Times New Roman" w:eastAsia="Calibri" w:hAnsi="Times New Roman" w:cs="Times New Roman"/>
                <w:b/>
                <w:sz w:val="18"/>
              </w:rPr>
              <w:t>5</w:t>
            </w:r>
          </w:p>
        </w:tc>
        <w:tc>
          <w:tcPr>
            <w:tcW w:w="604" w:type="dxa"/>
            <w:tcBorders>
              <w:top w:val="single" w:sz="4" w:space="0" w:color="auto"/>
              <w:left w:val="single" w:sz="4" w:space="0" w:color="auto"/>
              <w:bottom w:val="single" w:sz="4" w:space="0" w:color="auto"/>
              <w:right w:val="single" w:sz="4" w:space="0" w:color="auto"/>
            </w:tcBorders>
            <w:shd w:val="clear" w:color="auto" w:fill="D9D9D9"/>
            <w:vAlign w:val="center"/>
          </w:tcPr>
          <w:p w14:paraId="4ED7E827" w14:textId="77777777" w:rsidR="00A8178A" w:rsidRPr="00A8178A" w:rsidRDefault="00A8178A" w:rsidP="00A8178A">
            <w:pPr>
              <w:spacing w:after="0" w:line="240" w:lineRule="auto"/>
              <w:jc w:val="center"/>
              <w:rPr>
                <w:rFonts w:ascii="Times New Roman" w:eastAsia="Calibri" w:hAnsi="Times New Roman" w:cs="Times New Roman"/>
                <w:b/>
                <w:sz w:val="18"/>
              </w:rPr>
            </w:pPr>
            <w:r w:rsidRPr="00A8178A">
              <w:rPr>
                <w:rFonts w:ascii="Times New Roman" w:eastAsia="Calibri" w:hAnsi="Times New Roman" w:cs="Times New Roman"/>
                <w:b/>
                <w:sz w:val="18"/>
              </w:rPr>
              <w:t>6</w:t>
            </w:r>
          </w:p>
        </w:tc>
        <w:tc>
          <w:tcPr>
            <w:tcW w:w="604" w:type="dxa"/>
            <w:tcBorders>
              <w:top w:val="single" w:sz="4" w:space="0" w:color="auto"/>
              <w:left w:val="single" w:sz="4" w:space="0" w:color="auto"/>
              <w:bottom w:val="single" w:sz="4" w:space="0" w:color="auto"/>
              <w:right w:val="single" w:sz="4" w:space="0" w:color="auto"/>
            </w:tcBorders>
            <w:shd w:val="clear" w:color="auto" w:fill="D9D9D9"/>
            <w:vAlign w:val="center"/>
          </w:tcPr>
          <w:p w14:paraId="4BF208C4" w14:textId="77777777" w:rsidR="00A8178A" w:rsidRPr="00A8178A" w:rsidRDefault="00A8178A" w:rsidP="00A8178A">
            <w:pPr>
              <w:spacing w:after="0" w:line="240" w:lineRule="auto"/>
              <w:jc w:val="center"/>
              <w:rPr>
                <w:rFonts w:ascii="Times New Roman" w:eastAsia="Calibri" w:hAnsi="Times New Roman" w:cs="Times New Roman"/>
                <w:b/>
                <w:sz w:val="18"/>
              </w:rPr>
            </w:pPr>
            <w:r w:rsidRPr="00A8178A">
              <w:rPr>
                <w:rFonts w:ascii="Times New Roman" w:eastAsia="Calibri" w:hAnsi="Times New Roman" w:cs="Times New Roman"/>
                <w:b/>
                <w:sz w:val="18"/>
              </w:rPr>
              <w:t>7</w:t>
            </w:r>
          </w:p>
        </w:tc>
        <w:tc>
          <w:tcPr>
            <w:tcW w:w="604" w:type="dxa"/>
            <w:tcBorders>
              <w:top w:val="single" w:sz="4" w:space="0" w:color="auto"/>
              <w:left w:val="single" w:sz="4" w:space="0" w:color="auto"/>
              <w:bottom w:val="single" w:sz="4" w:space="0" w:color="auto"/>
              <w:right w:val="single" w:sz="4" w:space="0" w:color="auto"/>
            </w:tcBorders>
            <w:shd w:val="clear" w:color="auto" w:fill="D9D9D9"/>
            <w:vAlign w:val="center"/>
          </w:tcPr>
          <w:p w14:paraId="1F4736EC" w14:textId="77777777" w:rsidR="00A8178A" w:rsidRPr="00A8178A" w:rsidRDefault="00A8178A" w:rsidP="00A8178A">
            <w:pPr>
              <w:spacing w:after="0" w:line="240" w:lineRule="auto"/>
              <w:jc w:val="center"/>
              <w:rPr>
                <w:rFonts w:ascii="Times New Roman" w:eastAsia="Calibri" w:hAnsi="Times New Roman" w:cs="Times New Roman"/>
                <w:b/>
                <w:sz w:val="18"/>
              </w:rPr>
            </w:pPr>
            <w:r w:rsidRPr="00A8178A">
              <w:rPr>
                <w:rFonts w:ascii="Times New Roman" w:eastAsia="Calibri" w:hAnsi="Times New Roman" w:cs="Times New Roman"/>
                <w:b/>
                <w:sz w:val="18"/>
              </w:rPr>
              <w:t>8</w:t>
            </w:r>
          </w:p>
        </w:tc>
        <w:tc>
          <w:tcPr>
            <w:tcW w:w="604" w:type="dxa"/>
            <w:tcBorders>
              <w:top w:val="single" w:sz="4" w:space="0" w:color="auto"/>
              <w:left w:val="single" w:sz="4" w:space="0" w:color="auto"/>
              <w:bottom w:val="single" w:sz="4" w:space="0" w:color="auto"/>
              <w:right w:val="single" w:sz="4" w:space="0" w:color="auto"/>
            </w:tcBorders>
            <w:shd w:val="clear" w:color="auto" w:fill="D9D9D9"/>
            <w:vAlign w:val="center"/>
          </w:tcPr>
          <w:p w14:paraId="0A12CEE9" w14:textId="77777777" w:rsidR="00A8178A" w:rsidRPr="00A8178A" w:rsidRDefault="00A8178A" w:rsidP="00A8178A">
            <w:pPr>
              <w:spacing w:after="0" w:line="240" w:lineRule="auto"/>
              <w:jc w:val="center"/>
              <w:rPr>
                <w:rFonts w:ascii="Times New Roman" w:eastAsia="Calibri" w:hAnsi="Times New Roman" w:cs="Times New Roman"/>
                <w:b/>
                <w:sz w:val="18"/>
              </w:rPr>
            </w:pPr>
            <w:r w:rsidRPr="00A8178A">
              <w:rPr>
                <w:rFonts w:ascii="Times New Roman" w:eastAsia="Calibri" w:hAnsi="Times New Roman" w:cs="Times New Roman"/>
                <w:b/>
                <w:sz w:val="18"/>
              </w:rPr>
              <w:t>9</w:t>
            </w:r>
          </w:p>
        </w:tc>
        <w:tc>
          <w:tcPr>
            <w:tcW w:w="604" w:type="dxa"/>
            <w:tcBorders>
              <w:top w:val="single" w:sz="4" w:space="0" w:color="auto"/>
              <w:left w:val="single" w:sz="4" w:space="0" w:color="auto"/>
              <w:bottom w:val="single" w:sz="4" w:space="0" w:color="auto"/>
              <w:right w:val="single" w:sz="4" w:space="0" w:color="auto"/>
            </w:tcBorders>
            <w:shd w:val="clear" w:color="auto" w:fill="D9D9D9"/>
            <w:vAlign w:val="center"/>
          </w:tcPr>
          <w:p w14:paraId="0E986596" w14:textId="77777777" w:rsidR="00A8178A" w:rsidRPr="00A8178A" w:rsidRDefault="00A8178A" w:rsidP="00A8178A">
            <w:pPr>
              <w:spacing w:after="0" w:line="240" w:lineRule="auto"/>
              <w:jc w:val="center"/>
              <w:rPr>
                <w:rFonts w:ascii="Times New Roman" w:eastAsia="Calibri" w:hAnsi="Times New Roman" w:cs="Times New Roman"/>
                <w:b/>
                <w:sz w:val="18"/>
              </w:rPr>
            </w:pPr>
            <w:r w:rsidRPr="00A8178A">
              <w:rPr>
                <w:rFonts w:ascii="Times New Roman" w:eastAsia="Calibri" w:hAnsi="Times New Roman" w:cs="Times New Roman"/>
                <w:b/>
                <w:sz w:val="18"/>
              </w:rPr>
              <w:t>10</w:t>
            </w:r>
          </w:p>
        </w:tc>
        <w:tc>
          <w:tcPr>
            <w:tcW w:w="604" w:type="dxa"/>
            <w:tcBorders>
              <w:top w:val="single" w:sz="4" w:space="0" w:color="auto"/>
              <w:left w:val="single" w:sz="4" w:space="0" w:color="auto"/>
              <w:bottom w:val="single" w:sz="4" w:space="0" w:color="auto"/>
              <w:right w:val="single" w:sz="4" w:space="0" w:color="auto"/>
            </w:tcBorders>
            <w:shd w:val="clear" w:color="auto" w:fill="D9D9D9"/>
            <w:vAlign w:val="center"/>
          </w:tcPr>
          <w:p w14:paraId="077DF407" w14:textId="77777777" w:rsidR="00A8178A" w:rsidRPr="00A8178A" w:rsidRDefault="00A8178A" w:rsidP="00A8178A">
            <w:pPr>
              <w:spacing w:after="0" w:line="240" w:lineRule="auto"/>
              <w:jc w:val="center"/>
              <w:rPr>
                <w:rFonts w:ascii="Times New Roman" w:eastAsia="Calibri" w:hAnsi="Times New Roman" w:cs="Times New Roman"/>
                <w:b/>
                <w:sz w:val="18"/>
              </w:rPr>
            </w:pPr>
            <w:r w:rsidRPr="00A8178A">
              <w:rPr>
                <w:rFonts w:ascii="Times New Roman" w:eastAsia="Calibri" w:hAnsi="Times New Roman" w:cs="Times New Roman"/>
                <w:b/>
                <w:sz w:val="18"/>
              </w:rPr>
              <w:t>11</w:t>
            </w:r>
          </w:p>
        </w:tc>
        <w:tc>
          <w:tcPr>
            <w:tcW w:w="609" w:type="dxa"/>
            <w:tcBorders>
              <w:top w:val="single" w:sz="4" w:space="0" w:color="auto"/>
              <w:left w:val="single" w:sz="4" w:space="0" w:color="auto"/>
              <w:bottom w:val="single" w:sz="4" w:space="0" w:color="auto"/>
              <w:right w:val="single" w:sz="4" w:space="0" w:color="auto"/>
            </w:tcBorders>
            <w:shd w:val="clear" w:color="auto" w:fill="D9D9D9"/>
            <w:vAlign w:val="center"/>
          </w:tcPr>
          <w:p w14:paraId="06075D6E" w14:textId="77777777" w:rsidR="00A8178A" w:rsidRPr="00A8178A" w:rsidRDefault="00A8178A" w:rsidP="00A8178A">
            <w:pPr>
              <w:spacing w:after="0" w:line="240" w:lineRule="auto"/>
              <w:jc w:val="center"/>
              <w:rPr>
                <w:rFonts w:ascii="Times New Roman" w:eastAsia="Calibri" w:hAnsi="Times New Roman" w:cs="Times New Roman"/>
                <w:b/>
                <w:sz w:val="18"/>
              </w:rPr>
            </w:pPr>
            <w:r w:rsidRPr="00A8178A">
              <w:rPr>
                <w:rFonts w:ascii="Times New Roman" w:eastAsia="Calibri" w:hAnsi="Times New Roman" w:cs="Times New Roman"/>
                <w:b/>
                <w:sz w:val="18"/>
              </w:rPr>
              <w:t>12</w:t>
            </w:r>
          </w:p>
        </w:tc>
        <w:tc>
          <w:tcPr>
            <w:tcW w:w="920" w:type="dxa"/>
            <w:tcBorders>
              <w:top w:val="single" w:sz="4" w:space="0" w:color="auto"/>
              <w:left w:val="single" w:sz="4" w:space="0" w:color="auto"/>
              <w:bottom w:val="single" w:sz="4" w:space="0" w:color="auto"/>
              <w:right w:val="single" w:sz="4" w:space="0" w:color="auto"/>
            </w:tcBorders>
            <w:shd w:val="clear" w:color="auto" w:fill="D9D9D9"/>
            <w:vAlign w:val="center"/>
          </w:tcPr>
          <w:p w14:paraId="6397F0DE" w14:textId="77777777" w:rsidR="00A8178A" w:rsidRPr="00A8178A" w:rsidRDefault="00A8178A" w:rsidP="00A8178A">
            <w:pPr>
              <w:spacing w:after="0" w:line="240" w:lineRule="auto"/>
              <w:jc w:val="center"/>
              <w:rPr>
                <w:rFonts w:ascii="Times New Roman" w:eastAsia="Calibri" w:hAnsi="Times New Roman" w:cs="Times New Roman"/>
                <w:b/>
                <w:sz w:val="18"/>
              </w:rPr>
            </w:pPr>
            <w:r w:rsidRPr="00A8178A">
              <w:rPr>
                <w:rFonts w:ascii="Times New Roman" w:eastAsia="Calibri" w:hAnsi="Times New Roman" w:cs="Times New Roman"/>
                <w:b/>
                <w:sz w:val="18"/>
              </w:rPr>
              <w:t>GOD</w:t>
            </w:r>
          </w:p>
        </w:tc>
      </w:tr>
      <w:tr w:rsidR="00A8178A" w:rsidRPr="00A8178A" w14:paraId="3970F14F" w14:textId="77777777" w:rsidTr="00A8178A">
        <w:trPr>
          <w:trHeight w:val="192"/>
          <w:jc w:val="center"/>
        </w:trPr>
        <w:tc>
          <w:tcPr>
            <w:tcW w:w="9257" w:type="dxa"/>
            <w:gridSpan w:val="14"/>
            <w:tcBorders>
              <w:top w:val="single" w:sz="4" w:space="0" w:color="auto"/>
              <w:left w:val="single" w:sz="4" w:space="0" w:color="auto"/>
              <w:bottom w:val="single" w:sz="4" w:space="0" w:color="auto"/>
              <w:right w:val="single" w:sz="4" w:space="0" w:color="auto"/>
            </w:tcBorders>
            <w:shd w:val="clear" w:color="auto" w:fill="D9D9D9"/>
            <w:vAlign w:val="center"/>
          </w:tcPr>
          <w:p w14:paraId="445985DB" w14:textId="77777777" w:rsidR="00A8178A" w:rsidRPr="00A8178A" w:rsidRDefault="00A8178A" w:rsidP="00A8178A">
            <w:pPr>
              <w:spacing w:after="0" w:line="240" w:lineRule="auto"/>
              <w:ind w:right="113"/>
              <w:jc w:val="center"/>
              <w:rPr>
                <w:rFonts w:ascii="Times New Roman" w:eastAsia="Calibri" w:hAnsi="Times New Roman" w:cs="Times New Roman"/>
                <w:b/>
                <w:snapToGrid w:val="0"/>
                <w:sz w:val="18"/>
              </w:rPr>
            </w:pPr>
            <w:r w:rsidRPr="00A8178A">
              <w:rPr>
                <w:rFonts w:ascii="Times New Roman" w:eastAsia="Calibri" w:hAnsi="Times New Roman" w:cs="Times New Roman"/>
                <w:b/>
                <w:snapToGrid w:val="0"/>
                <w:sz w:val="18"/>
              </w:rPr>
              <w:t>BROJ DANA S PADANJEM SNIJEGA</w:t>
            </w:r>
          </w:p>
        </w:tc>
      </w:tr>
      <w:tr w:rsidR="00A8178A" w:rsidRPr="00A8178A" w14:paraId="15968EEC" w14:textId="77777777" w:rsidTr="00A8178A">
        <w:trPr>
          <w:trHeight w:val="233"/>
          <w:jc w:val="center"/>
        </w:trPr>
        <w:tc>
          <w:tcPr>
            <w:tcW w:w="1085"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3CE639DE" w14:textId="77777777" w:rsidR="00A8178A" w:rsidRPr="00A8178A" w:rsidRDefault="00A8178A" w:rsidP="00A8178A">
            <w:pPr>
              <w:spacing w:after="0" w:line="240" w:lineRule="auto"/>
              <w:rPr>
                <w:rFonts w:ascii="Times New Roman" w:eastAsia="Calibri" w:hAnsi="Times New Roman" w:cs="Times New Roman"/>
                <w:b/>
                <w:sz w:val="18"/>
              </w:rPr>
            </w:pPr>
            <w:r w:rsidRPr="00A8178A">
              <w:rPr>
                <w:rFonts w:ascii="Times New Roman" w:eastAsia="Calibri" w:hAnsi="Times New Roman" w:cs="Times New Roman"/>
                <w:b/>
                <w:sz w:val="18"/>
              </w:rPr>
              <w:t>SRED</w:t>
            </w:r>
          </w:p>
        </w:tc>
        <w:tc>
          <w:tcPr>
            <w:tcW w:w="603" w:type="dxa"/>
            <w:tcBorders>
              <w:top w:val="single" w:sz="4" w:space="0" w:color="auto"/>
              <w:left w:val="single" w:sz="4" w:space="0" w:color="auto"/>
              <w:bottom w:val="single" w:sz="4" w:space="0" w:color="auto"/>
              <w:right w:val="single" w:sz="4" w:space="0" w:color="auto"/>
            </w:tcBorders>
            <w:vAlign w:val="center"/>
          </w:tcPr>
          <w:p w14:paraId="6746CF24" w14:textId="77777777" w:rsidR="00A8178A" w:rsidRPr="00A8178A" w:rsidRDefault="00A8178A" w:rsidP="00A8178A">
            <w:pPr>
              <w:spacing w:after="0" w:line="240" w:lineRule="auto"/>
              <w:jc w:val="center"/>
              <w:rPr>
                <w:rFonts w:ascii="Times New Roman" w:eastAsia="Arial Unicode MS" w:hAnsi="Times New Roman" w:cs="Times New Roman"/>
                <w:sz w:val="18"/>
              </w:rPr>
            </w:pPr>
            <w:r w:rsidRPr="00A8178A">
              <w:rPr>
                <w:rFonts w:ascii="Times New Roman" w:eastAsia="Calibri" w:hAnsi="Times New Roman" w:cs="Times New Roman"/>
                <w:sz w:val="18"/>
              </w:rPr>
              <w:t>5.1</w:t>
            </w:r>
          </w:p>
        </w:tc>
        <w:tc>
          <w:tcPr>
            <w:tcW w:w="604" w:type="dxa"/>
            <w:tcBorders>
              <w:top w:val="single" w:sz="4" w:space="0" w:color="auto"/>
              <w:left w:val="single" w:sz="4" w:space="0" w:color="auto"/>
              <w:bottom w:val="single" w:sz="4" w:space="0" w:color="auto"/>
              <w:right w:val="single" w:sz="4" w:space="0" w:color="auto"/>
            </w:tcBorders>
            <w:vAlign w:val="center"/>
          </w:tcPr>
          <w:p w14:paraId="22857B96" w14:textId="77777777" w:rsidR="00A8178A" w:rsidRPr="00A8178A" w:rsidRDefault="00A8178A" w:rsidP="00A8178A">
            <w:pPr>
              <w:spacing w:after="0" w:line="240" w:lineRule="auto"/>
              <w:jc w:val="center"/>
              <w:rPr>
                <w:rFonts w:ascii="Times New Roman" w:eastAsia="Arial Unicode MS" w:hAnsi="Times New Roman" w:cs="Times New Roman"/>
                <w:sz w:val="18"/>
              </w:rPr>
            </w:pPr>
            <w:r w:rsidRPr="00A8178A">
              <w:rPr>
                <w:rFonts w:ascii="Times New Roman" w:eastAsia="Calibri" w:hAnsi="Times New Roman" w:cs="Times New Roman"/>
                <w:sz w:val="18"/>
              </w:rPr>
              <w:t>5.0</w:t>
            </w:r>
          </w:p>
        </w:tc>
        <w:tc>
          <w:tcPr>
            <w:tcW w:w="604" w:type="dxa"/>
            <w:tcBorders>
              <w:top w:val="single" w:sz="4" w:space="0" w:color="auto"/>
              <w:left w:val="single" w:sz="4" w:space="0" w:color="auto"/>
              <w:bottom w:val="single" w:sz="4" w:space="0" w:color="auto"/>
              <w:right w:val="single" w:sz="4" w:space="0" w:color="auto"/>
            </w:tcBorders>
            <w:vAlign w:val="center"/>
          </w:tcPr>
          <w:p w14:paraId="75E2E55B" w14:textId="77777777" w:rsidR="00A8178A" w:rsidRPr="00A8178A" w:rsidRDefault="00A8178A" w:rsidP="00A8178A">
            <w:pPr>
              <w:spacing w:after="0" w:line="240" w:lineRule="auto"/>
              <w:jc w:val="center"/>
              <w:rPr>
                <w:rFonts w:ascii="Times New Roman" w:eastAsia="Arial Unicode MS" w:hAnsi="Times New Roman" w:cs="Times New Roman"/>
                <w:sz w:val="18"/>
              </w:rPr>
            </w:pPr>
            <w:r w:rsidRPr="00A8178A">
              <w:rPr>
                <w:rFonts w:ascii="Times New Roman" w:eastAsia="Calibri" w:hAnsi="Times New Roman" w:cs="Times New Roman"/>
                <w:sz w:val="18"/>
              </w:rPr>
              <w:t>2.8</w:t>
            </w:r>
          </w:p>
        </w:tc>
        <w:tc>
          <w:tcPr>
            <w:tcW w:w="604" w:type="dxa"/>
            <w:tcBorders>
              <w:top w:val="single" w:sz="4" w:space="0" w:color="auto"/>
              <w:left w:val="single" w:sz="4" w:space="0" w:color="auto"/>
              <w:bottom w:val="single" w:sz="4" w:space="0" w:color="auto"/>
              <w:right w:val="single" w:sz="4" w:space="0" w:color="auto"/>
            </w:tcBorders>
            <w:vAlign w:val="center"/>
          </w:tcPr>
          <w:p w14:paraId="1C85D949" w14:textId="77777777" w:rsidR="00A8178A" w:rsidRPr="00A8178A" w:rsidRDefault="00A8178A" w:rsidP="00A8178A">
            <w:pPr>
              <w:spacing w:after="0" w:line="240" w:lineRule="auto"/>
              <w:jc w:val="center"/>
              <w:rPr>
                <w:rFonts w:ascii="Times New Roman" w:eastAsia="Arial Unicode MS" w:hAnsi="Times New Roman" w:cs="Times New Roman"/>
                <w:sz w:val="18"/>
              </w:rPr>
            </w:pPr>
            <w:r w:rsidRPr="00A8178A">
              <w:rPr>
                <w:rFonts w:ascii="Times New Roman" w:eastAsia="Calibri" w:hAnsi="Times New Roman" w:cs="Times New Roman"/>
                <w:sz w:val="18"/>
              </w:rPr>
              <w:t>0.5</w:t>
            </w:r>
          </w:p>
        </w:tc>
        <w:tc>
          <w:tcPr>
            <w:tcW w:w="604" w:type="dxa"/>
            <w:tcBorders>
              <w:top w:val="single" w:sz="4" w:space="0" w:color="auto"/>
              <w:left w:val="single" w:sz="4" w:space="0" w:color="auto"/>
              <w:bottom w:val="single" w:sz="4" w:space="0" w:color="auto"/>
              <w:right w:val="single" w:sz="4" w:space="0" w:color="auto"/>
            </w:tcBorders>
            <w:vAlign w:val="center"/>
          </w:tcPr>
          <w:p w14:paraId="55ED777F" w14:textId="77777777" w:rsidR="00A8178A" w:rsidRPr="00A8178A" w:rsidRDefault="00A8178A" w:rsidP="00A8178A">
            <w:pPr>
              <w:spacing w:after="0" w:line="240" w:lineRule="auto"/>
              <w:jc w:val="center"/>
              <w:rPr>
                <w:rFonts w:ascii="Times New Roman" w:eastAsia="Arial Unicode MS" w:hAnsi="Times New Roman" w:cs="Times New Roman"/>
                <w:sz w:val="18"/>
              </w:rPr>
            </w:pPr>
            <w:r w:rsidRPr="00A8178A">
              <w:rPr>
                <w:rFonts w:ascii="Times New Roman" w:eastAsia="Calibri" w:hAnsi="Times New Roman" w:cs="Times New Roman"/>
                <w:sz w:val="18"/>
              </w:rPr>
              <w:t>0</w:t>
            </w:r>
          </w:p>
        </w:tc>
        <w:tc>
          <w:tcPr>
            <w:tcW w:w="604" w:type="dxa"/>
            <w:tcBorders>
              <w:top w:val="single" w:sz="4" w:space="0" w:color="auto"/>
              <w:left w:val="single" w:sz="4" w:space="0" w:color="auto"/>
              <w:bottom w:val="single" w:sz="4" w:space="0" w:color="auto"/>
              <w:right w:val="single" w:sz="4" w:space="0" w:color="auto"/>
            </w:tcBorders>
            <w:vAlign w:val="center"/>
          </w:tcPr>
          <w:p w14:paraId="120E22E6" w14:textId="77777777" w:rsidR="00A8178A" w:rsidRPr="00A8178A" w:rsidRDefault="00A8178A" w:rsidP="00A8178A">
            <w:pPr>
              <w:spacing w:after="0" w:line="240" w:lineRule="auto"/>
              <w:jc w:val="center"/>
              <w:rPr>
                <w:rFonts w:ascii="Times New Roman" w:eastAsia="Arial Unicode MS" w:hAnsi="Times New Roman" w:cs="Times New Roman"/>
                <w:sz w:val="18"/>
              </w:rPr>
            </w:pPr>
            <w:r w:rsidRPr="00A8178A">
              <w:rPr>
                <w:rFonts w:ascii="Times New Roman" w:eastAsia="Calibri" w:hAnsi="Times New Roman" w:cs="Times New Roman"/>
                <w:sz w:val="18"/>
              </w:rPr>
              <w:t>0</w:t>
            </w:r>
          </w:p>
        </w:tc>
        <w:tc>
          <w:tcPr>
            <w:tcW w:w="604" w:type="dxa"/>
            <w:tcBorders>
              <w:top w:val="single" w:sz="4" w:space="0" w:color="auto"/>
              <w:left w:val="single" w:sz="4" w:space="0" w:color="auto"/>
              <w:bottom w:val="single" w:sz="4" w:space="0" w:color="auto"/>
              <w:right w:val="single" w:sz="4" w:space="0" w:color="auto"/>
            </w:tcBorders>
            <w:vAlign w:val="center"/>
          </w:tcPr>
          <w:p w14:paraId="435D8A47" w14:textId="77777777" w:rsidR="00A8178A" w:rsidRPr="00A8178A" w:rsidRDefault="00A8178A" w:rsidP="00A8178A">
            <w:pPr>
              <w:spacing w:after="0" w:line="240" w:lineRule="auto"/>
              <w:jc w:val="center"/>
              <w:rPr>
                <w:rFonts w:ascii="Times New Roman" w:eastAsia="Arial Unicode MS" w:hAnsi="Times New Roman" w:cs="Times New Roman"/>
                <w:sz w:val="18"/>
              </w:rPr>
            </w:pPr>
            <w:r w:rsidRPr="00A8178A">
              <w:rPr>
                <w:rFonts w:ascii="Times New Roman" w:eastAsia="Calibri" w:hAnsi="Times New Roman" w:cs="Times New Roman"/>
                <w:sz w:val="18"/>
              </w:rPr>
              <w:t>0</w:t>
            </w:r>
          </w:p>
        </w:tc>
        <w:tc>
          <w:tcPr>
            <w:tcW w:w="604" w:type="dxa"/>
            <w:tcBorders>
              <w:top w:val="single" w:sz="4" w:space="0" w:color="auto"/>
              <w:left w:val="single" w:sz="4" w:space="0" w:color="auto"/>
              <w:bottom w:val="single" w:sz="4" w:space="0" w:color="auto"/>
              <w:right w:val="single" w:sz="4" w:space="0" w:color="auto"/>
            </w:tcBorders>
            <w:vAlign w:val="center"/>
          </w:tcPr>
          <w:p w14:paraId="768E8C86" w14:textId="77777777" w:rsidR="00A8178A" w:rsidRPr="00A8178A" w:rsidRDefault="00A8178A" w:rsidP="00A8178A">
            <w:pPr>
              <w:spacing w:after="0" w:line="240" w:lineRule="auto"/>
              <w:jc w:val="center"/>
              <w:rPr>
                <w:rFonts w:ascii="Times New Roman" w:eastAsia="Arial Unicode MS" w:hAnsi="Times New Roman" w:cs="Times New Roman"/>
                <w:sz w:val="18"/>
              </w:rPr>
            </w:pPr>
            <w:r w:rsidRPr="00A8178A">
              <w:rPr>
                <w:rFonts w:ascii="Times New Roman" w:eastAsia="Calibri" w:hAnsi="Times New Roman" w:cs="Times New Roman"/>
                <w:sz w:val="18"/>
              </w:rPr>
              <w:t>0</w:t>
            </w:r>
          </w:p>
        </w:tc>
        <w:tc>
          <w:tcPr>
            <w:tcW w:w="604" w:type="dxa"/>
            <w:tcBorders>
              <w:top w:val="single" w:sz="4" w:space="0" w:color="auto"/>
              <w:left w:val="single" w:sz="4" w:space="0" w:color="auto"/>
              <w:bottom w:val="single" w:sz="4" w:space="0" w:color="auto"/>
              <w:right w:val="single" w:sz="4" w:space="0" w:color="auto"/>
            </w:tcBorders>
            <w:vAlign w:val="center"/>
          </w:tcPr>
          <w:p w14:paraId="55B1DC80" w14:textId="77777777" w:rsidR="00A8178A" w:rsidRPr="00A8178A" w:rsidRDefault="00A8178A" w:rsidP="00A8178A">
            <w:pPr>
              <w:spacing w:after="0" w:line="240" w:lineRule="auto"/>
              <w:jc w:val="center"/>
              <w:rPr>
                <w:rFonts w:ascii="Times New Roman" w:eastAsia="Arial Unicode MS" w:hAnsi="Times New Roman" w:cs="Times New Roman"/>
                <w:sz w:val="18"/>
              </w:rPr>
            </w:pPr>
            <w:r w:rsidRPr="00A8178A">
              <w:rPr>
                <w:rFonts w:ascii="Times New Roman" w:eastAsia="Calibri" w:hAnsi="Times New Roman" w:cs="Times New Roman"/>
                <w:sz w:val="18"/>
              </w:rPr>
              <w:t>0</w:t>
            </w:r>
          </w:p>
        </w:tc>
        <w:tc>
          <w:tcPr>
            <w:tcW w:w="604" w:type="dxa"/>
            <w:tcBorders>
              <w:top w:val="single" w:sz="4" w:space="0" w:color="auto"/>
              <w:left w:val="single" w:sz="4" w:space="0" w:color="auto"/>
              <w:bottom w:val="single" w:sz="4" w:space="0" w:color="auto"/>
              <w:right w:val="single" w:sz="4" w:space="0" w:color="auto"/>
            </w:tcBorders>
            <w:vAlign w:val="center"/>
          </w:tcPr>
          <w:p w14:paraId="23650307" w14:textId="77777777" w:rsidR="00A8178A" w:rsidRPr="00A8178A" w:rsidRDefault="00A8178A" w:rsidP="00A8178A">
            <w:pPr>
              <w:spacing w:after="0" w:line="240" w:lineRule="auto"/>
              <w:jc w:val="center"/>
              <w:rPr>
                <w:rFonts w:ascii="Times New Roman" w:eastAsia="Arial Unicode MS" w:hAnsi="Times New Roman" w:cs="Times New Roman"/>
                <w:sz w:val="18"/>
              </w:rPr>
            </w:pPr>
            <w:r w:rsidRPr="00A8178A">
              <w:rPr>
                <w:rFonts w:ascii="Times New Roman" w:eastAsia="Calibri" w:hAnsi="Times New Roman" w:cs="Times New Roman"/>
                <w:sz w:val="18"/>
              </w:rPr>
              <w:t>0</w:t>
            </w:r>
          </w:p>
        </w:tc>
        <w:tc>
          <w:tcPr>
            <w:tcW w:w="604" w:type="dxa"/>
            <w:tcBorders>
              <w:top w:val="single" w:sz="4" w:space="0" w:color="auto"/>
              <w:left w:val="single" w:sz="4" w:space="0" w:color="auto"/>
              <w:bottom w:val="single" w:sz="4" w:space="0" w:color="auto"/>
              <w:right w:val="single" w:sz="4" w:space="0" w:color="auto"/>
            </w:tcBorders>
            <w:vAlign w:val="center"/>
          </w:tcPr>
          <w:p w14:paraId="7531E5ED" w14:textId="77777777" w:rsidR="00A8178A" w:rsidRPr="00A8178A" w:rsidRDefault="00A8178A" w:rsidP="00A8178A">
            <w:pPr>
              <w:spacing w:after="0" w:line="240" w:lineRule="auto"/>
              <w:jc w:val="center"/>
              <w:rPr>
                <w:rFonts w:ascii="Times New Roman" w:eastAsia="Arial Unicode MS" w:hAnsi="Times New Roman" w:cs="Times New Roman"/>
                <w:sz w:val="18"/>
              </w:rPr>
            </w:pPr>
            <w:r w:rsidRPr="00A8178A">
              <w:rPr>
                <w:rFonts w:ascii="Times New Roman" w:eastAsia="Calibri" w:hAnsi="Times New Roman" w:cs="Times New Roman"/>
                <w:sz w:val="18"/>
              </w:rPr>
              <w:t>2.1</w:t>
            </w:r>
          </w:p>
        </w:tc>
        <w:tc>
          <w:tcPr>
            <w:tcW w:w="609" w:type="dxa"/>
            <w:tcBorders>
              <w:top w:val="single" w:sz="4" w:space="0" w:color="auto"/>
              <w:left w:val="single" w:sz="4" w:space="0" w:color="auto"/>
              <w:bottom w:val="single" w:sz="4" w:space="0" w:color="auto"/>
              <w:right w:val="single" w:sz="4" w:space="0" w:color="auto"/>
            </w:tcBorders>
            <w:vAlign w:val="center"/>
          </w:tcPr>
          <w:p w14:paraId="164EB2C1" w14:textId="77777777" w:rsidR="00A8178A" w:rsidRPr="00A8178A" w:rsidRDefault="00A8178A" w:rsidP="00A8178A">
            <w:pPr>
              <w:spacing w:after="0" w:line="240" w:lineRule="auto"/>
              <w:jc w:val="center"/>
              <w:rPr>
                <w:rFonts w:ascii="Times New Roman" w:eastAsia="Arial Unicode MS" w:hAnsi="Times New Roman" w:cs="Times New Roman"/>
                <w:sz w:val="18"/>
              </w:rPr>
            </w:pPr>
            <w:r w:rsidRPr="00A8178A">
              <w:rPr>
                <w:rFonts w:ascii="Times New Roman" w:eastAsia="Calibri" w:hAnsi="Times New Roman" w:cs="Times New Roman"/>
                <w:sz w:val="18"/>
              </w:rPr>
              <w:t>5.0</w:t>
            </w:r>
          </w:p>
        </w:tc>
        <w:tc>
          <w:tcPr>
            <w:tcW w:w="920" w:type="dxa"/>
            <w:tcBorders>
              <w:top w:val="single" w:sz="4" w:space="0" w:color="auto"/>
              <w:left w:val="single" w:sz="4" w:space="0" w:color="auto"/>
              <w:bottom w:val="single" w:sz="4" w:space="0" w:color="auto"/>
              <w:right w:val="single" w:sz="4" w:space="0" w:color="auto"/>
            </w:tcBorders>
            <w:vAlign w:val="center"/>
          </w:tcPr>
          <w:p w14:paraId="642C611D" w14:textId="77777777" w:rsidR="00A8178A" w:rsidRPr="00A8178A" w:rsidRDefault="00A8178A" w:rsidP="00A8178A">
            <w:pPr>
              <w:spacing w:after="0" w:line="240" w:lineRule="auto"/>
              <w:jc w:val="center"/>
              <w:rPr>
                <w:rFonts w:ascii="Times New Roman" w:eastAsia="Arial Unicode MS" w:hAnsi="Times New Roman" w:cs="Times New Roman"/>
                <w:sz w:val="18"/>
                <w:szCs w:val="20"/>
              </w:rPr>
            </w:pPr>
            <w:r w:rsidRPr="00A8178A">
              <w:rPr>
                <w:rFonts w:ascii="Times New Roman" w:eastAsia="Calibri" w:hAnsi="Times New Roman" w:cs="Times New Roman"/>
                <w:sz w:val="18"/>
                <w:szCs w:val="20"/>
              </w:rPr>
              <w:t>20.3</w:t>
            </w:r>
          </w:p>
        </w:tc>
      </w:tr>
      <w:tr w:rsidR="00A8178A" w:rsidRPr="00A8178A" w14:paraId="19F860DC" w14:textId="77777777" w:rsidTr="00A8178A">
        <w:trPr>
          <w:trHeight w:val="233"/>
          <w:jc w:val="center"/>
        </w:trPr>
        <w:tc>
          <w:tcPr>
            <w:tcW w:w="1085"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4BF5B11A" w14:textId="77777777" w:rsidR="00A8178A" w:rsidRPr="00A8178A" w:rsidRDefault="00A8178A" w:rsidP="00A8178A">
            <w:pPr>
              <w:spacing w:after="0" w:line="240" w:lineRule="auto"/>
              <w:rPr>
                <w:rFonts w:ascii="Times New Roman" w:eastAsia="Calibri" w:hAnsi="Times New Roman" w:cs="Times New Roman"/>
                <w:b/>
                <w:sz w:val="18"/>
              </w:rPr>
            </w:pPr>
            <w:r w:rsidRPr="00A8178A">
              <w:rPr>
                <w:rFonts w:ascii="Times New Roman" w:eastAsia="Calibri" w:hAnsi="Times New Roman" w:cs="Times New Roman"/>
                <w:b/>
                <w:sz w:val="18"/>
              </w:rPr>
              <w:t>STD</w:t>
            </w:r>
          </w:p>
        </w:tc>
        <w:tc>
          <w:tcPr>
            <w:tcW w:w="603" w:type="dxa"/>
            <w:tcBorders>
              <w:top w:val="single" w:sz="4" w:space="0" w:color="auto"/>
              <w:left w:val="single" w:sz="4" w:space="0" w:color="auto"/>
              <w:bottom w:val="single" w:sz="4" w:space="0" w:color="auto"/>
              <w:right w:val="single" w:sz="4" w:space="0" w:color="auto"/>
            </w:tcBorders>
            <w:vAlign w:val="center"/>
          </w:tcPr>
          <w:p w14:paraId="2B980338" w14:textId="77777777" w:rsidR="00A8178A" w:rsidRPr="00A8178A" w:rsidRDefault="00A8178A" w:rsidP="00A8178A">
            <w:pPr>
              <w:spacing w:after="0" w:line="240" w:lineRule="auto"/>
              <w:jc w:val="center"/>
              <w:rPr>
                <w:rFonts w:ascii="Times New Roman" w:eastAsia="Arial Unicode MS" w:hAnsi="Times New Roman" w:cs="Times New Roman"/>
                <w:sz w:val="18"/>
              </w:rPr>
            </w:pPr>
            <w:r w:rsidRPr="00A8178A">
              <w:rPr>
                <w:rFonts w:ascii="Times New Roman" w:eastAsia="Calibri" w:hAnsi="Times New Roman" w:cs="Times New Roman"/>
                <w:sz w:val="18"/>
              </w:rPr>
              <w:t>3.4</w:t>
            </w:r>
          </w:p>
        </w:tc>
        <w:tc>
          <w:tcPr>
            <w:tcW w:w="604" w:type="dxa"/>
            <w:tcBorders>
              <w:top w:val="single" w:sz="4" w:space="0" w:color="auto"/>
              <w:left w:val="single" w:sz="4" w:space="0" w:color="auto"/>
              <w:bottom w:val="single" w:sz="4" w:space="0" w:color="auto"/>
              <w:right w:val="single" w:sz="4" w:space="0" w:color="auto"/>
            </w:tcBorders>
            <w:vAlign w:val="center"/>
          </w:tcPr>
          <w:p w14:paraId="01C04DD8" w14:textId="77777777" w:rsidR="00A8178A" w:rsidRPr="00A8178A" w:rsidRDefault="00A8178A" w:rsidP="00A8178A">
            <w:pPr>
              <w:spacing w:after="0" w:line="240" w:lineRule="auto"/>
              <w:jc w:val="center"/>
              <w:rPr>
                <w:rFonts w:ascii="Times New Roman" w:eastAsia="Arial Unicode MS" w:hAnsi="Times New Roman" w:cs="Times New Roman"/>
                <w:sz w:val="18"/>
              </w:rPr>
            </w:pPr>
            <w:r w:rsidRPr="00A8178A">
              <w:rPr>
                <w:rFonts w:ascii="Times New Roman" w:eastAsia="Calibri" w:hAnsi="Times New Roman" w:cs="Times New Roman"/>
                <w:sz w:val="18"/>
              </w:rPr>
              <w:t>4.0</w:t>
            </w:r>
          </w:p>
        </w:tc>
        <w:tc>
          <w:tcPr>
            <w:tcW w:w="604" w:type="dxa"/>
            <w:tcBorders>
              <w:top w:val="single" w:sz="4" w:space="0" w:color="auto"/>
              <w:left w:val="single" w:sz="4" w:space="0" w:color="auto"/>
              <w:bottom w:val="single" w:sz="4" w:space="0" w:color="auto"/>
              <w:right w:val="single" w:sz="4" w:space="0" w:color="auto"/>
            </w:tcBorders>
            <w:vAlign w:val="center"/>
          </w:tcPr>
          <w:p w14:paraId="49770A6B" w14:textId="77777777" w:rsidR="00A8178A" w:rsidRPr="00A8178A" w:rsidRDefault="00A8178A" w:rsidP="00A8178A">
            <w:pPr>
              <w:spacing w:after="0" w:line="240" w:lineRule="auto"/>
              <w:jc w:val="center"/>
              <w:rPr>
                <w:rFonts w:ascii="Times New Roman" w:eastAsia="Arial Unicode MS" w:hAnsi="Times New Roman" w:cs="Times New Roman"/>
                <w:sz w:val="18"/>
              </w:rPr>
            </w:pPr>
            <w:r w:rsidRPr="00A8178A">
              <w:rPr>
                <w:rFonts w:ascii="Times New Roman" w:eastAsia="Calibri" w:hAnsi="Times New Roman" w:cs="Times New Roman"/>
                <w:sz w:val="18"/>
              </w:rPr>
              <w:t>2.6</w:t>
            </w:r>
          </w:p>
        </w:tc>
        <w:tc>
          <w:tcPr>
            <w:tcW w:w="604" w:type="dxa"/>
            <w:tcBorders>
              <w:top w:val="single" w:sz="4" w:space="0" w:color="auto"/>
              <w:left w:val="single" w:sz="4" w:space="0" w:color="auto"/>
              <w:bottom w:val="single" w:sz="4" w:space="0" w:color="auto"/>
              <w:right w:val="single" w:sz="4" w:space="0" w:color="auto"/>
            </w:tcBorders>
            <w:vAlign w:val="center"/>
          </w:tcPr>
          <w:p w14:paraId="76D7987E" w14:textId="77777777" w:rsidR="00A8178A" w:rsidRPr="00A8178A" w:rsidRDefault="00A8178A" w:rsidP="00A8178A">
            <w:pPr>
              <w:spacing w:after="0" w:line="240" w:lineRule="auto"/>
              <w:jc w:val="center"/>
              <w:rPr>
                <w:rFonts w:ascii="Times New Roman" w:eastAsia="Arial Unicode MS" w:hAnsi="Times New Roman" w:cs="Times New Roman"/>
                <w:sz w:val="18"/>
              </w:rPr>
            </w:pPr>
            <w:r w:rsidRPr="00A8178A">
              <w:rPr>
                <w:rFonts w:ascii="Times New Roman" w:eastAsia="Calibri" w:hAnsi="Times New Roman" w:cs="Times New Roman"/>
                <w:sz w:val="18"/>
              </w:rPr>
              <w:t>1.0</w:t>
            </w:r>
          </w:p>
        </w:tc>
        <w:tc>
          <w:tcPr>
            <w:tcW w:w="604" w:type="dxa"/>
            <w:tcBorders>
              <w:top w:val="single" w:sz="4" w:space="0" w:color="auto"/>
              <w:left w:val="single" w:sz="4" w:space="0" w:color="auto"/>
              <w:bottom w:val="single" w:sz="4" w:space="0" w:color="auto"/>
              <w:right w:val="single" w:sz="4" w:space="0" w:color="auto"/>
            </w:tcBorders>
            <w:vAlign w:val="center"/>
          </w:tcPr>
          <w:p w14:paraId="480200A6" w14:textId="77777777" w:rsidR="00A8178A" w:rsidRPr="00A8178A" w:rsidRDefault="00A8178A" w:rsidP="00A8178A">
            <w:pPr>
              <w:spacing w:after="0" w:line="240" w:lineRule="auto"/>
              <w:jc w:val="center"/>
              <w:rPr>
                <w:rFonts w:ascii="Times New Roman" w:eastAsia="Arial Unicode MS" w:hAnsi="Times New Roman" w:cs="Times New Roman"/>
                <w:sz w:val="18"/>
              </w:rPr>
            </w:pPr>
            <w:r w:rsidRPr="00A8178A">
              <w:rPr>
                <w:rFonts w:ascii="Times New Roman" w:eastAsia="Calibri" w:hAnsi="Times New Roman" w:cs="Times New Roman"/>
                <w:sz w:val="18"/>
              </w:rPr>
              <w:t>0</w:t>
            </w:r>
          </w:p>
        </w:tc>
        <w:tc>
          <w:tcPr>
            <w:tcW w:w="604" w:type="dxa"/>
            <w:tcBorders>
              <w:top w:val="single" w:sz="4" w:space="0" w:color="auto"/>
              <w:left w:val="single" w:sz="4" w:space="0" w:color="auto"/>
              <w:bottom w:val="single" w:sz="4" w:space="0" w:color="auto"/>
              <w:right w:val="single" w:sz="4" w:space="0" w:color="auto"/>
            </w:tcBorders>
            <w:vAlign w:val="center"/>
          </w:tcPr>
          <w:p w14:paraId="0FDFC948" w14:textId="77777777" w:rsidR="00A8178A" w:rsidRPr="00A8178A" w:rsidRDefault="00A8178A" w:rsidP="00A8178A">
            <w:pPr>
              <w:spacing w:after="0" w:line="240" w:lineRule="auto"/>
              <w:jc w:val="center"/>
              <w:rPr>
                <w:rFonts w:ascii="Times New Roman" w:eastAsia="Arial Unicode MS" w:hAnsi="Times New Roman" w:cs="Times New Roman"/>
                <w:sz w:val="18"/>
              </w:rPr>
            </w:pPr>
            <w:r w:rsidRPr="00A8178A">
              <w:rPr>
                <w:rFonts w:ascii="Times New Roman" w:eastAsia="Calibri" w:hAnsi="Times New Roman" w:cs="Times New Roman"/>
                <w:sz w:val="18"/>
              </w:rPr>
              <w:t>0</w:t>
            </w:r>
          </w:p>
        </w:tc>
        <w:tc>
          <w:tcPr>
            <w:tcW w:w="604" w:type="dxa"/>
            <w:tcBorders>
              <w:top w:val="single" w:sz="4" w:space="0" w:color="auto"/>
              <w:left w:val="single" w:sz="4" w:space="0" w:color="auto"/>
              <w:bottom w:val="single" w:sz="4" w:space="0" w:color="auto"/>
              <w:right w:val="single" w:sz="4" w:space="0" w:color="auto"/>
            </w:tcBorders>
            <w:vAlign w:val="center"/>
          </w:tcPr>
          <w:p w14:paraId="173994FE" w14:textId="77777777" w:rsidR="00A8178A" w:rsidRPr="00A8178A" w:rsidRDefault="00A8178A" w:rsidP="00A8178A">
            <w:pPr>
              <w:spacing w:after="0" w:line="240" w:lineRule="auto"/>
              <w:jc w:val="center"/>
              <w:rPr>
                <w:rFonts w:ascii="Times New Roman" w:eastAsia="Arial Unicode MS" w:hAnsi="Times New Roman" w:cs="Times New Roman"/>
                <w:sz w:val="18"/>
              </w:rPr>
            </w:pPr>
            <w:r w:rsidRPr="00A8178A">
              <w:rPr>
                <w:rFonts w:ascii="Times New Roman" w:eastAsia="Calibri" w:hAnsi="Times New Roman" w:cs="Times New Roman"/>
                <w:sz w:val="18"/>
              </w:rPr>
              <w:t>0</w:t>
            </w:r>
          </w:p>
        </w:tc>
        <w:tc>
          <w:tcPr>
            <w:tcW w:w="604" w:type="dxa"/>
            <w:tcBorders>
              <w:top w:val="single" w:sz="4" w:space="0" w:color="auto"/>
              <w:left w:val="single" w:sz="4" w:space="0" w:color="auto"/>
              <w:bottom w:val="single" w:sz="4" w:space="0" w:color="auto"/>
              <w:right w:val="single" w:sz="4" w:space="0" w:color="auto"/>
            </w:tcBorders>
            <w:vAlign w:val="center"/>
          </w:tcPr>
          <w:p w14:paraId="171592D7" w14:textId="77777777" w:rsidR="00A8178A" w:rsidRPr="00A8178A" w:rsidRDefault="00A8178A" w:rsidP="00A8178A">
            <w:pPr>
              <w:spacing w:after="0" w:line="240" w:lineRule="auto"/>
              <w:jc w:val="center"/>
              <w:rPr>
                <w:rFonts w:ascii="Times New Roman" w:eastAsia="Arial Unicode MS" w:hAnsi="Times New Roman" w:cs="Times New Roman"/>
                <w:sz w:val="18"/>
              </w:rPr>
            </w:pPr>
            <w:r w:rsidRPr="00A8178A">
              <w:rPr>
                <w:rFonts w:ascii="Times New Roman" w:eastAsia="Calibri" w:hAnsi="Times New Roman" w:cs="Times New Roman"/>
                <w:sz w:val="18"/>
              </w:rPr>
              <w:t>0</w:t>
            </w:r>
          </w:p>
        </w:tc>
        <w:tc>
          <w:tcPr>
            <w:tcW w:w="604" w:type="dxa"/>
            <w:tcBorders>
              <w:top w:val="single" w:sz="4" w:space="0" w:color="auto"/>
              <w:left w:val="single" w:sz="4" w:space="0" w:color="auto"/>
              <w:bottom w:val="single" w:sz="4" w:space="0" w:color="auto"/>
              <w:right w:val="single" w:sz="4" w:space="0" w:color="auto"/>
            </w:tcBorders>
            <w:vAlign w:val="center"/>
          </w:tcPr>
          <w:p w14:paraId="31AF0F48" w14:textId="77777777" w:rsidR="00A8178A" w:rsidRPr="00A8178A" w:rsidRDefault="00A8178A" w:rsidP="00A8178A">
            <w:pPr>
              <w:spacing w:after="0" w:line="240" w:lineRule="auto"/>
              <w:jc w:val="center"/>
              <w:rPr>
                <w:rFonts w:ascii="Times New Roman" w:eastAsia="Arial Unicode MS" w:hAnsi="Times New Roman" w:cs="Times New Roman"/>
                <w:sz w:val="18"/>
              </w:rPr>
            </w:pPr>
            <w:r w:rsidRPr="00A8178A">
              <w:rPr>
                <w:rFonts w:ascii="Times New Roman" w:eastAsia="Calibri" w:hAnsi="Times New Roman" w:cs="Times New Roman"/>
                <w:sz w:val="18"/>
              </w:rPr>
              <w:t>0</w:t>
            </w:r>
          </w:p>
        </w:tc>
        <w:tc>
          <w:tcPr>
            <w:tcW w:w="604" w:type="dxa"/>
            <w:tcBorders>
              <w:top w:val="single" w:sz="4" w:space="0" w:color="auto"/>
              <w:left w:val="single" w:sz="4" w:space="0" w:color="auto"/>
              <w:bottom w:val="single" w:sz="4" w:space="0" w:color="auto"/>
              <w:right w:val="single" w:sz="4" w:space="0" w:color="auto"/>
            </w:tcBorders>
            <w:vAlign w:val="center"/>
          </w:tcPr>
          <w:p w14:paraId="23EA1A72" w14:textId="77777777" w:rsidR="00A8178A" w:rsidRPr="00A8178A" w:rsidRDefault="00A8178A" w:rsidP="00A8178A">
            <w:pPr>
              <w:spacing w:after="0" w:line="240" w:lineRule="auto"/>
              <w:jc w:val="center"/>
              <w:rPr>
                <w:rFonts w:ascii="Times New Roman" w:eastAsia="Arial Unicode MS" w:hAnsi="Times New Roman" w:cs="Times New Roman"/>
                <w:sz w:val="18"/>
              </w:rPr>
            </w:pPr>
            <w:r w:rsidRPr="00A8178A">
              <w:rPr>
                <w:rFonts w:ascii="Times New Roman" w:eastAsia="Calibri" w:hAnsi="Times New Roman" w:cs="Times New Roman"/>
                <w:sz w:val="18"/>
              </w:rPr>
              <w:t>0</w:t>
            </w:r>
          </w:p>
        </w:tc>
        <w:tc>
          <w:tcPr>
            <w:tcW w:w="604" w:type="dxa"/>
            <w:tcBorders>
              <w:top w:val="single" w:sz="4" w:space="0" w:color="auto"/>
              <w:left w:val="single" w:sz="4" w:space="0" w:color="auto"/>
              <w:bottom w:val="single" w:sz="4" w:space="0" w:color="auto"/>
              <w:right w:val="single" w:sz="4" w:space="0" w:color="auto"/>
            </w:tcBorders>
            <w:vAlign w:val="center"/>
          </w:tcPr>
          <w:p w14:paraId="6705405C" w14:textId="77777777" w:rsidR="00A8178A" w:rsidRPr="00A8178A" w:rsidRDefault="00A8178A" w:rsidP="00A8178A">
            <w:pPr>
              <w:spacing w:after="0" w:line="240" w:lineRule="auto"/>
              <w:jc w:val="center"/>
              <w:rPr>
                <w:rFonts w:ascii="Times New Roman" w:eastAsia="Arial Unicode MS" w:hAnsi="Times New Roman" w:cs="Times New Roman"/>
                <w:sz w:val="18"/>
              </w:rPr>
            </w:pPr>
            <w:r w:rsidRPr="00A8178A">
              <w:rPr>
                <w:rFonts w:ascii="Times New Roman" w:eastAsia="Calibri" w:hAnsi="Times New Roman" w:cs="Times New Roman"/>
                <w:sz w:val="18"/>
              </w:rPr>
              <w:t>2.6</w:t>
            </w:r>
          </w:p>
        </w:tc>
        <w:tc>
          <w:tcPr>
            <w:tcW w:w="609" w:type="dxa"/>
            <w:tcBorders>
              <w:top w:val="single" w:sz="4" w:space="0" w:color="auto"/>
              <w:left w:val="single" w:sz="4" w:space="0" w:color="auto"/>
              <w:bottom w:val="single" w:sz="4" w:space="0" w:color="auto"/>
              <w:right w:val="single" w:sz="4" w:space="0" w:color="auto"/>
            </w:tcBorders>
            <w:vAlign w:val="center"/>
          </w:tcPr>
          <w:p w14:paraId="4F82E50F" w14:textId="77777777" w:rsidR="00A8178A" w:rsidRPr="00A8178A" w:rsidRDefault="00A8178A" w:rsidP="00A8178A">
            <w:pPr>
              <w:spacing w:after="0" w:line="240" w:lineRule="auto"/>
              <w:jc w:val="center"/>
              <w:rPr>
                <w:rFonts w:ascii="Times New Roman" w:eastAsia="Arial Unicode MS" w:hAnsi="Times New Roman" w:cs="Times New Roman"/>
                <w:sz w:val="18"/>
              </w:rPr>
            </w:pPr>
            <w:r w:rsidRPr="00A8178A">
              <w:rPr>
                <w:rFonts w:ascii="Times New Roman" w:eastAsia="Calibri" w:hAnsi="Times New Roman" w:cs="Times New Roman"/>
                <w:sz w:val="18"/>
              </w:rPr>
              <w:t>2.9</w:t>
            </w:r>
          </w:p>
        </w:tc>
        <w:tc>
          <w:tcPr>
            <w:tcW w:w="920" w:type="dxa"/>
            <w:tcBorders>
              <w:top w:val="single" w:sz="4" w:space="0" w:color="auto"/>
              <w:left w:val="single" w:sz="4" w:space="0" w:color="auto"/>
              <w:bottom w:val="single" w:sz="4" w:space="0" w:color="auto"/>
              <w:right w:val="single" w:sz="4" w:space="0" w:color="auto"/>
            </w:tcBorders>
            <w:vAlign w:val="center"/>
          </w:tcPr>
          <w:p w14:paraId="6B9A4FE8" w14:textId="77777777" w:rsidR="00A8178A" w:rsidRPr="00A8178A" w:rsidRDefault="00A8178A" w:rsidP="00A8178A">
            <w:pPr>
              <w:spacing w:after="0" w:line="240" w:lineRule="auto"/>
              <w:jc w:val="center"/>
              <w:rPr>
                <w:rFonts w:ascii="Times New Roman" w:eastAsia="Arial Unicode MS" w:hAnsi="Times New Roman" w:cs="Times New Roman"/>
                <w:sz w:val="18"/>
                <w:szCs w:val="20"/>
              </w:rPr>
            </w:pPr>
            <w:r w:rsidRPr="00A8178A">
              <w:rPr>
                <w:rFonts w:ascii="Times New Roman" w:eastAsia="Calibri" w:hAnsi="Times New Roman" w:cs="Times New Roman"/>
                <w:sz w:val="18"/>
                <w:szCs w:val="20"/>
              </w:rPr>
              <w:t>8.5</w:t>
            </w:r>
          </w:p>
        </w:tc>
      </w:tr>
      <w:tr w:rsidR="00A8178A" w:rsidRPr="00A8178A" w14:paraId="6CEBAE1D" w14:textId="77777777" w:rsidTr="00A8178A">
        <w:trPr>
          <w:trHeight w:val="233"/>
          <w:jc w:val="center"/>
        </w:trPr>
        <w:tc>
          <w:tcPr>
            <w:tcW w:w="1085"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68A888D9" w14:textId="77777777" w:rsidR="00A8178A" w:rsidRPr="00A8178A" w:rsidRDefault="00A8178A" w:rsidP="00A8178A">
            <w:pPr>
              <w:spacing w:after="0" w:line="240" w:lineRule="auto"/>
              <w:rPr>
                <w:rFonts w:ascii="Times New Roman" w:eastAsia="Calibri" w:hAnsi="Times New Roman" w:cs="Times New Roman"/>
                <w:b/>
                <w:sz w:val="18"/>
              </w:rPr>
            </w:pPr>
            <w:r w:rsidRPr="00A8178A">
              <w:rPr>
                <w:rFonts w:ascii="Times New Roman" w:eastAsia="Calibri" w:hAnsi="Times New Roman" w:cs="Times New Roman"/>
                <w:b/>
                <w:sz w:val="18"/>
              </w:rPr>
              <w:t>MIN</w:t>
            </w:r>
          </w:p>
        </w:tc>
        <w:tc>
          <w:tcPr>
            <w:tcW w:w="603" w:type="dxa"/>
            <w:tcBorders>
              <w:top w:val="single" w:sz="4" w:space="0" w:color="auto"/>
              <w:left w:val="single" w:sz="4" w:space="0" w:color="auto"/>
              <w:bottom w:val="single" w:sz="4" w:space="0" w:color="auto"/>
              <w:right w:val="single" w:sz="4" w:space="0" w:color="auto"/>
            </w:tcBorders>
            <w:vAlign w:val="center"/>
          </w:tcPr>
          <w:p w14:paraId="2496DE20" w14:textId="77777777" w:rsidR="00A8178A" w:rsidRPr="00A8178A" w:rsidRDefault="00A8178A" w:rsidP="00A8178A">
            <w:pPr>
              <w:spacing w:after="0" w:line="240" w:lineRule="auto"/>
              <w:jc w:val="center"/>
              <w:rPr>
                <w:rFonts w:ascii="Times New Roman" w:eastAsia="Arial Unicode MS" w:hAnsi="Times New Roman" w:cs="Times New Roman"/>
                <w:sz w:val="18"/>
              </w:rPr>
            </w:pPr>
            <w:r w:rsidRPr="00A8178A">
              <w:rPr>
                <w:rFonts w:ascii="Times New Roman" w:eastAsia="Calibri" w:hAnsi="Times New Roman" w:cs="Times New Roman"/>
                <w:sz w:val="18"/>
              </w:rPr>
              <w:t>1</w:t>
            </w:r>
          </w:p>
        </w:tc>
        <w:tc>
          <w:tcPr>
            <w:tcW w:w="604" w:type="dxa"/>
            <w:tcBorders>
              <w:top w:val="single" w:sz="4" w:space="0" w:color="auto"/>
              <w:left w:val="single" w:sz="4" w:space="0" w:color="auto"/>
              <w:bottom w:val="single" w:sz="4" w:space="0" w:color="auto"/>
              <w:right w:val="single" w:sz="4" w:space="0" w:color="auto"/>
            </w:tcBorders>
            <w:vAlign w:val="center"/>
          </w:tcPr>
          <w:p w14:paraId="4AD43DAD" w14:textId="77777777" w:rsidR="00A8178A" w:rsidRPr="00A8178A" w:rsidRDefault="00A8178A" w:rsidP="00A8178A">
            <w:pPr>
              <w:spacing w:after="0" w:line="240" w:lineRule="auto"/>
              <w:jc w:val="center"/>
              <w:rPr>
                <w:rFonts w:ascii="Times New Roman" w:eastAsia="Arial Unicode MS" w:hAnsi="Times New Roman" w:cs="Times New Roman"/>
                <w:sz w:val="18"/>
              </w:rPr>
            </w:pPr>
            <w:r w:rsidRPr="00A8178A">
              <w:rPr>
                <w:rFonts w:ascii="Times New Roman" w:eastAsia="Calibri" w:hAnsi="Times New Roman" w:cs="Times New Roman"/>
                <w:sz w:val="18"/>
              </w:rPr>
              <w:t>0</w:t>
            </w:r>
          </w:p>
        </w:tc>
        <w:tc>
          <w:tcPr>
            <w:tcW w:w="604" w:type="dxa"/>
            <w:tcBorders>
              <w:top w:val="single" w:sz="4" w:space="0" w:color="auto"/>
              <w:left w:val="single" w:sz="4" w:space="0" w:color="auto"/>
              <w:bottom w:val="single" w:sz="4" w:space="0" w:color="auto"/>
              <w:right w:val="single" w:sz="4" w:space="0" w:color="auto"/>
            </w:tcBorders>
            <w:vAlign w:val="center"/>
          </w:tcPr>
          <w:p w14:paraId="4B4EFDB3" w14:textId="77777777" w:rsidR="00A8178A" w:rsidRPr="00A8178A" w:rsidRDefault="00A8178A" w:rsidP="00A8178A">
            <w:pPr>
              <w:spacing w:after="0" w:line="240" w:lineRule="auto"/>
              <w:jc w:val="center"/>
              <w:rPr>
                <w:rFonts w:ascii="Times New Roman" w:eastAsia="Arial Unicode MS" w:hAnsi="Times New Roman" w:cs="Times New Roman"/>
                <w:sz w:val="18"/>
              </w:rPr>
            </w:pPr>
            <w:r w:rsidRPr="00A8178A">
              <w:rPr>
                <w:rFonts w:ascii="Times New Roman" w:eastAsia="Calibri" w:hAnsi="Times New Roman" w:cs="Times New Roman"/>
                <w:sz w:val="18"/>
              </w:rPr>
              <w:t>0</w:t>
            </w:r>
          </w:p>
        </w:tc>
        <w:tc>
          <w:tcPr>
            <w:tcW w:w="604" w:type="dxa"/>
            <w:tcBorders>
              <w:top w:val="single" w:sz="4" w:space="0" w:color="auto"/>
              <w:left w:val="single" w:sz="4" w:space="0" w:color="auto"/>
              <w:bottom w:val="single" w:sz="4" w:space="0" w:color="auto"/>
              <w:right w:val="single" w:sz="4" w:space="0" w:color="auto"/>
            </w:tcBorders>
            <w:vAlign w:val="center"/>
          </w:tcPr>
          <w:p w14:paraId="30678C6D" w14:textId="77777777" w:rsidR="00A8178A" w:rsidRPr="00A8178A" w:rsidRDefault="00A8178A" w:rsidP="00A8178A">
            <w:pPr>
              <w:spacing w:after="0" w:line="240" w:lineRule="auto"/>
              <w:jc w:val="center"/>
              <w:rPr>
                <w:rFonts w:ascii="Times New Roman" w:eastAsia="Arial Unicode MS" w:hAnsi="Times New Roman" w:cs="Times New Roman"/>
                <w:sz w:val="18"/>
              </w:rPr>
            </w:pPr>
            <w:r w:rsidRPr="00A8178A">
              <w:rPr>
                <w:rFonts w:ascii="Times New Roman" w:eastAsia="Calibri" w:hAnsi="Times New Roman" w:cs="Times New Roman"/>
                <w:sz w:val="18"/>
              </w:rPr>
              <w:t>0</w:t>
            </w:r>
          </w:p>
        </w:tc>
        <w:tc>
          <w:tcPr>
            <w:tcW w:w="604" w:type="dxa"/>
            <w:tcBorders>
              <w:top w:val="single" w:sz="4" w:space="0" w:color="auto"/>
              <w:left w:val="single" w:sz="4" w:space="0" w:color="auto"/>
              <w:bottom w:val="single" w:sz="4" w:space="0" w:color="auto"/>
              <w:right w:val="single" w:sz="4" w:space="0" w:color="auto"/>
            </w:tcBorders>
            <w:vAlign w:val="center"/>
          </w:tcPr>
          <w:p w14:paraId="0F83079E" w14:textId="77777777" w:rsidR="00A8178A" w:rsidRPr="00A8178A" w:rsidRDefault="00A8178A" w:rsidP="00A8178A">
            <w:pPr>
              <w:spacing w:after="0" w:line="240" w:lineRule="auto"/>
              <w:jc w:val="center"/>
              <w:rPr>
                <w:rFonts w:ascii="Times New Roman" w:eastAsia="Arial Unicode MS" w:hAnsi="Times New Roman" w:cs="Times New Roman"/>
                <w:sz w:val="18"/>
              </w:rPr>
            </w:pPr>
            <w:r w:rsidRPr="00A8178A">
              <w:rPr>
                <w:rFonts w:ascii="Times New Roman" w:eastAsia="Calibri" w:hAnsi="Times New Roman" w:cs="Times New Roman"/>
                <w:sz w:val="18"/>
              </w:rPr>
              <w:t>0</w:t>
            </w:r>
          </w:p>
        </w:tc>
        <w:tc>
          <w:tcPr>
            <w:tcW w:w="604" w:type="dxa"/>
            <w:tcBorders>
              <w:top w:val="single" w:sz="4" w:space="0" w:color="auto"/>
              <w:left w:val="single" w:sz="4" w:space="0" w:color="auto"/>
              <w:bottom w:val="single" w:sz="4" w:space="0" w:color="auto"/>
              <w:right w:val="single" w:sz="4" w:space="0" w:color="auto"/>
            </w:tcBorders>
            <w:vAlign w:val="center"/>
          </w:tcPr>
          <w:p w14:paraId="30C7FFF5" w14:textId="77777777" w:rsidR="00A8178A" w:rsidRPr="00A8178A" w:rsidRDefault="00A8178A" w:rsidP="00A8178A">
            <w:pPr>
              <w:spacing w:after="0" w:line="240" w:lineRule="auto"/>
              <w:jc w:val="center"/>
              <w:rPr>
                <w:rFonts w:ascii="Times New Roman" w:eastAsia="Arial Unicode MS" w:hAnsi="Times New Roman" w:cs="Times New Roman"/>
                <w:sz w:val="18"/>
              </w:rPr>
            </w:pPr>
            <w:r w:rsidRPr="00A8178A">
              <w:rPr>
                <w:rFonts w:ascii="Times New Roman" w:eastAsia="Calibri" w:hAnsi="Times New Roman" w:cs="Times New Roman"/>
                <w:sz w:val="18"/>
              </w:rPr>
              <w:t>0</w:t>
            </w:r>
          </w:p>
        </w:tc>
        <w:tc>
          <w:tcPr>
            <w:tcW w:w="604" w:type="dxa"/>
            <w:tcBorders>
              <w:top w:val="single" w:sz="4" w:space="0" w:color="auto"/>
              <w:left w:val="single" w:sz="4" w:space="0" w:color="auto"/>
              <w:bottom w:val="single" w:sz="4" w:space="0" w:color="auto"/>
              <w:right w:val="single" w:sz="4" w:space="0" w:color="auto"/>
            </w:tcBorders>
            <w:vAlign w:val="center"/>
          </w:tcPr>
          <w:p w14:paraId="03B31F64" w14:textId="77777777" w:rsidR="00A8178A" w:rsidRPr="00A8178A" w:rsidRDefault="00A8178A" w:rsidP="00A8178A">
            <w:pPr>
              <w:spacing w:after="0" w:line="240" w:lineRule="auto"/>
              <w:jc w:val="center"/>
              <w:rPr>
                <w:rFonts w:ascii="Times New Roman" w:eastAsia="Arial Unicode MS" w:hAnsi="Times New Roman" w:cs="Times New Roman"/>
                <w:sz w:val="18"/>
              </w:rPr>
            </w:pPr>
            <w:r w:rsidRPr="00A8178A">
              <w:rPr>
                <w:rFonts w:ascii="Times New Roman" w:eastAsia="Calibri" w:hAnsi="Times New Roman" w:cs="Times New Roman"/>
                <w:sz w:val="18"/>
              </w:rPr>
              <w:t>0</w:t>
            </w:r>
          </w:p>
        </w:tc>
        <w:tc>
          <w:tcPr>
            <w:tcW w:w="604" w:type="dxa"/>
            <w:tcBorders>
              <w:top w:val="single" w:sz="4" w:space="0" w:color="auto"/>
              <w:left w:val="single" w:sz="4" w:space="0" w:color="auto"/>
              <w:bottom w:val="single" w:sz="4" w:space="0" w:color="auto"/>
              <w:right w:val="single" w:sz="4" w:space="0" w:color="auto"/>
            </w:tcBorders>
            <w:vAlign w:val="center"/>
          </w:tcPr>
          <w:p w14:paraId="09C7FA73" w14:textId="77777777" w:rsidR="00A8178A" w:rsidRPr="00A8178A" w:rsidRDefault="00A8178A" w:rsidP="00A8178A">
            <w:pPr>
              <w:spacing w:after="0" w:line="240" w:lineRule="auto"/>
              <w:jc w:val="center"/>
              <w:rPr>
                <w:rFonts w:ascii="Times New Roman" w:eastAsia="Arial Unicode MS" w:hAnsi="Times New Roman" w:cs="Times New Roman"/>
                <w:sz w:val="18"/>
              </w:rPr>
            </w:pPr>
            <w:r w:rsidRPr="00A8178A">
              <w:rPr>
                <w:rFonts w:ascii="Times New Roman" w:eastAsia="Calibri" w:hAnsi="Times New Roman" w:cs="Times New Roman"/>
                <w:sz w:val="18"/>
              </w:rPr>
              <w:t>0</w:t>
            </w:r>
          </w:p>
        </w:tc>
        <w:tc>
          <w:tcPr>
            <w:tcW w:w="604" w:type="dxa"/>
            <w:tcBorders>
              <w:top w:val="single" w:sz="4" w:space="0" w:color="auto"/>
              <w:left w:val="single" w:sz="4" w:space="0" w:color="auto"/>
              <w:bottom w:val="single" w:sz="4" w:space="0" w:color="auto"/>
              <w:right w:val="single" w:sz="4" w:space="0" w:color="auto"/>
            </w:tcBorders>
            <w:vAlign w:val="center"/>
          </w:tcPr>
          <w:p w14:paraId="57DFCD51" w14:textId="77777777" w:rsidR="00A8178A" w:rsidRPr="00A8178A" w:rsidRDefault="00A8178A" w:rsidP="00A8178A">
            <w:pPr>
              <w:spacing w:after="0" w:line="240" w:lineRule="auto"/>
              <w:jc w:val="center"/>
              <w:rPr>
                <w:rFonts w:ascii="Times New Roman" w:eastAsia="Arial Unicode MS" w:hAnsi="Times New Roman" w:cs="Times New Roman"/>
                <w:sz w:val="18"/>
              </w:rPr>
            </w:pPr>
            <w:r w:rsidRPr="00A8178A">
              <w:rPr>
                <w:rFonts w:ascii="Times New Roman" w:eastAsia="Calibri" w:hAnsi="Times New Roman" w:cs="Times New Roman"/>
                <w:sz w:val="18"/>
              </w:rPr>
              <w:t>0</w:t>
            </w:r>
          </w:p>
        </w:tc>
        <w:tc>
          <w:tcPr>
            <w:tcW w:w="604" w:type="dxa"/>
            <w:tcBorders>
              <w:top w:val="single" w:sz="4" w:space="0" w:color="auto"/>
              <w:left w:val="single" w:sz="4" w:space="0" w:color="auto"/>
              <w:bottom w:val="single" w:sz="4" w:space="0" w:color="auto"/>
              <w:right w:val="single" w:sz="4" w:space="0" w:color="auto"/>
            </w:tcBorders>
            <w:vAlign w:val="center"/>
          </w:tcPr>
          <w:p w14:paraId="3FD47777" w14:textId="77777777" w:rsidR="00A8178A" w:rsidRPr="00A8178A" w:rsidRDefault="00A8178A" w:rsidP="00A8178A">
            <w:pPr>
              <w:spacing w:after="0" w:line="240" w:lineRule="auto"/>
              <w:jc w:val="center"/>
              <w:rPr>
                <w:rFonts w:ascii="Times New Roman" w:eastAsia="Arial Unicode MS" w:hAnsi="Times New Roman" w:cs="Times New Roman"/>
                <w:sz w:val="18"/>
              </w:rPr>
            </w:pPr>
            <w:r w:rsidRPr="00A8178A">
              <w:rPr>
                <w:rFonts w:ascii="Times New Roman" w:eastAsia="Calibri" w:hAnsi="Times New Roman" w:cs="Times New Roman"/>
                <w:sz w:val="18"/>
              </w:rPr>
              <w:t>0</w:t>
            </w:r>
          </w:p>
        </w:tc>
        <w:tc>
          <w:tcPr>
            <w:tcW w:w="604" w:type="dxa"/>
            <w:tcBorders>
              <w:top w:val="single" w:sz="4" w:space="0" w:color="auto"/>
              <w:left w:val="single" w:sz="4" w:space="0" w:color="auto"/>
              <w:bottom w:val="single" w:sz="4" w:space="0" w:color="auto"/>
              <w:right w:val="single" w:sz="4" w:space="0" w:color="auto"/>
            </w:tcBorders>
            <w:vAlign w:val="center"/>
          </w:tcPr>
          <w:p w14:paraId="54F7DE4E" w14:textId="77777777" w:rsidR="00A8178A" w:rsidRPr="00A8178A" w:rsidRDefault="00A8178A" w:rsidP="00A8178A">
            <w:pPr>
              <w:spacing w:after="0" w:line="240" w:lineRule="auto"/>
              <w:jc w:val="center"/>
              <w:rPr>
                <w:rFonts w:ascii="Times New Roman" w:eastAsia="Arial Unicode MS" w:hAnsi="Times New Roman" w:cs="Times New Roman"/>
                <w:sz w:val="18"/>
              </w:rPr>
            </w:pPr>
            <w:r w:rsidRPr="00A8178A">
              <w:rPr>
                <w:rFonts w:ascii="Times New Roman" w:eastAsia="Calibri" w:hAnsi="Times New Roman" w:cs="Times New Roman"/>
                <w:sz w:val="18"/>
              </w:rPr>
              <w:t>0</w:t>
            </w:r>
          </w:p>
        </w:tc>
        <w:tc>
          <w:tcPr>
            <w:tcW w:w="609" w:type="dxa"/>
            <w:tcBorders>
              <w:top w:val="single" w:sz="4" w:space="0" w:color="auto"/>
              <w:left w:val="single" w:sz="4" w:space="0" w:color="auto"/>
              <w:bottom w:val="single" w:sz="4" w:space="0" w:color="auto"/>
              <w:right w:val="single" w:sz="4" w:space="0" w:color="auto"/>
            </w:tcBorders>
            <w:vAlign w:val="center"/>
          </w:tcPr>
          <w:p w14:paraId="44183A84" w14:textId="77777777" w:rsidR="00A8178A" w:rsidRPr="00A8178A" w:rsidRDefault="00A8178A" w:rsidP="00A8178A">
            <w:pPr>
              <w:spacing w:after="0" w:line="240" w:lineRule="auto"/>
              <w:jc w:val="center"/>
              <w:rPr>
                <w:rFonts w:ascii="Times New Roman" w:eastAsia="Arial Unicode MS" w:hAnsi="Times New Roman" w:cs="Times New Roman"/>
                <w:sz w:val="18"/>
              </w:rPr>
            </w:pPr>
            <w:r w:rsidRPr="00A8178A">
              <w:rPr>
                <w:rFonts w:ascii="Times New Roman" w:eastAsia="Calibri" w:hAnsi="Times New Roman" w:cs="Times New Roman"/>
                <w:sz w:val="18"/>
              </w:rPr>
              <w:t>1</w:t>
            </w:r>
          </w:p>
        </w:tc>
        <w:tc>
          <w:tcPr>
            <w:tcW w:w="920" w:type="dxa"/>
            <w:tcBorders>
              <w:top w:val="single" w:sz="4" w:space="0" w:color="auto"/>
              <w:left w:val="single" w:sz="4" w:space="0" w:color="auto"/>
              <w:bottom w:val="single" w:sz="4" w:space="0" w:color="auto"/>
              <w:right w:val="single" w:sz="4" w:space="0" w:color="auto"/>
            </w:tcBorders>
            <w:vAlign w:val="center"/>
          </w:tcPr>
          <w:p w14:paraId="7089AE2B" w14:textId="77777777" w:rsidR="00A8178A" w:rsidRPr="00A8178A" w:rsidRDefault="00A8178A" w:rsidP="00A8178A">
            <w:pPr>
              <w:spacing w:after="0" w:line="240" w:lineRule="auto"/>
              <w:jc w:val="center"/>
              <w:rPr>
                <w:rFonts w:ascii="Times New Roman" w:eastAsia="Arial Unicode MS" w:hAnsi="Times New Roman" w:cs="Times New Roman"/>
                <w:sz w:val="18"/>
                <w:szCs w:val="20"/>
              </w:rPr>
            </w:pPr>
            <w:r w:rsidRPr="00A8178A">
              <w:rPr>
                <w:rFonts w:ascii="Times New Roman" w:eastAsia="Calibri" w:hAnsi="Times New Roman" w:cs="Times New Roman"/>
                <w:sz w:val="18"/>
                <w:szCs w:val="20"/>
              </w:rPr>
              <w:t>8</w:t>
            </w:r>
          </w:p>
        </w:tc>
      </w:tr>
      <w:tr w:rsidR="00A8178A" w:rsidRPr="00A8178A" w14:paraId="0E8F7C82" w14:textId="77777777" w:rsidTr="00A8178A">
        <w:trPr>
          <w:trHeight w:val="233"/>
          <w:jc w:val="center"/>
        </w:trPr>
        <w:tc>
          <w:tcPr>
            <w:tcW w:w="1085"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2883908A" w14:textId="77777777" w:rsidR="00A8178A" w:rsidRPr="00A8178A" w:rsidRDefault="00A8178A" w:rsidP="00A8178A">
            <w:pPr>
              <w:spacing w:after="0" w:line="240" w:lineRule="auto"/>
              <w:rPr>
                <w:rFonts w:ascii="Times New Roman" w:eastAsia="Calibri" w:hAnsi="Times New Roman" w:cs="Times New Roman"/>
                <w:b/>
                <w:sz w:val="18"/>
              </w:rPr>
            </w:pPr>
            <w:r w:rsidRPr="00A8178A">
              <w:rPr>
                <w:rFonts w:ascii="Times New Roman" w:eastAsia="Calibri" w:hAnsi="Times New Roman" w:cs="Times New Roman"/>
                <w:b/>
                <w:sz w:val="18"/>
              </w:rPr>
              <w:t>MAKS</w:t>
            </w:r>
          </w:p>
        </w:tc>
        <w:tc>
          <w:tcPr>
            <w:tcW w:w="603" w:type="dxa"/>
            <w:tcBorders>
              <w:top w:val="single" w:sz="4" w:space="0" w:color="auto"/>
              <w:left w:val="single" w:sz="4" w:space="0" w:color="auto"/>
              <w:bottom w:val="single" w:sz="4" w:space="0" w:color="auto"/>
              <w:right w:val="single" w:sz="4" w:space="0" w:color="auto"/>
            </w:tcBorders>
            <w:vAlign w:val="center"/>
          </w:tcPr>
          <w:p w14:paraId="5A4CB74D" w14:textId="77777777" w:rsidR="00A8178A" w:rsidRPr="00A8178A" w:rsidRDefault="00A8178A" w:rsidP="00A8178A">
            <w:pPr>
              <w:spacing w:after="0" w:line="240" w:lineRule="auto"/>
              <w:jc w:val="center"/>
              <w:rPr>
                <w:rFonts w:ascii="Times New Roman" w:eastAsia="Arial Unicode MS" w:hAnsi="Times New Roman" w:cs="Times New Roman"/>
                <w:sz w:val="18"/>
              </w:rPr>
            </w:pPr>
            <w:r w:rsidRPr="00A8178A">
              <w:rPr>
                <w:rFonts w:ascii="Times New Roman" w:eastAsia="Calibri" w:hAnsi="Times New Roman" w:cs="Times New Roman"/>
                <w:sz w:val="18"/>
              </w:rPr>
              <w:t>15</w:t>
            </w:r>
          </w:p>
        </w:tc>
        <w:tc>
          <w:tcPr>
            <w:tcW w:w="604" w:type="dxa"/>
            <w:tcBorders>
              <w:top w:val="single" w:sz="4" w:space="0" w:color="auto"/>
              <w:left w:val="single" w:sz="4" w:space="0" w:color="auto"/>
              <w:bottom w:val="single" w:sz="4" w:space="0" w:color="auto"/>
              <w:right w:val="single" w:sz="4" w:space="0" w:color="auto"/>
            </w:tcBorders>
            <w:vAlign w:val="center"/>
          </w:tcPr>
          <w:p w14:paraId="4C20F584" w14:textId="77777777" w:rsidR="00A8178A" w:rsidRPr="00A8178A" w:rsidRDefault="00A8178A" w:rsidP="00A8178A">
            <w:pPr>
              <w:spacing w:after="0" w:line="240" w:lineRule="auto"/>
              <w:jc w:val="center"/>
              <w:rPr>
                <w:rFonts w:ascii="Times New Roman" w:eastAsia="Arial Unicode MS" w:hAnsi="Times New Roman" w:cs="Times New Roman"/>
                <w:sz w:val="18"/>
              </w:rPr>
            </w:pPr>
            <w:r w:rsidRPr="00A8178A">
              <w:rPr>
                <w:rFonts w:ascii="Times New Roman" w:eastAsia="Calibri" w:hAnsi="Times New Roman" w:cs="Times New Roman"/>
                <w:sz w:val="18"/>
              </w:rPr>
              <w:t>13</w:t>
            </w:r>
          </w:p>
        </w:tc>
        <w:tc>
          <w:tcPr>
            <w:tcW w:w="604" w:type="dxa"/>
            <w:tcBorders>
              <w:top w:val="single" w:sz="4" w:space="0" w:color="auto"/>
              <w:left w:val="single" w:sz="4" w:space="0" w:color="auto"/>
              <w:bottom w:val="single" w:sz="4" w:space="0" w:color="auto"/>
              <w:right w:val="single" w:sz="4" w:space="0" w:color="auto"/>
            </w:tcBorders>
            <w:vAlign w:val="center"/>
          </w:tcPr>
          <w:p w14:paraId="27779C0D" w14:textId="77777777" w:rsidR="00A8178A" w:rsidRPr="00A8178A" w:rsidRDefault="00A8178A" w:rsidP="00A8178A">
            <w:pPr>
              <w:spacing w:after="0" w:line="240" w:lineRule="auto"/>
              <w:jc w:val="center"/>
              <w:rPr>
                <w:rFonts w:ascii="Times New Roman" w:eastAsia="Arial Unicode MS" w:hAnsi="Times New Roman" w:cs="Times New Roman"/>
                <w:sz w:val="18"/>
              </w:rPr>
            </w:pPr>
            <w:r w:rsidRPr="00A8178A">
              <w:rPr>
                <w:rFonts w:ascii="Times New Roman" w:eastAsia="Calibri" w:hAnsi="Times New Roman" w:cs="Times New Roman"/>
                <w:sz w:val="18"/>
              </w:rPr>
              <w:t>8</w:t>
            </w:r>
          </w:p>
        </w:tc>
        <w:tc>
          <w:tcPr>
            <w:tcW w:w="604" w:type="dxa"/>
            <w:tcBorders>
              <w:top w:val="single" w:sz="4" w:space="0" w:color="auto"/>
              <w:left w:val="single" w:sz="4" w:space="0" w:color="auto"/>
              <w:bottom w:val="single" w:sz="4" w:space="0" w:color="auto"/>
              <w:right w:val="single" w:sz="4" w:space="0" w:color="auto"/>
            </w:tcBorders>
            <w:vAlign w:val="center"/>
          </w:tcPr>
          <w:p w14:paraId="32AA630F" w14:textId="77777777" w:rsidR="00A8178A" w:rsidRPr="00A8178A" w:rsidRDefault="00A8178A" w:rsidP="00A8178A">
            <w:pPr>
              <w:spacing w:after="0" w:line="240" w:lineRule="auto"/>
              <w:jc w:val="center"/>
              <w:rPr>
                <w:rFonts w:ascii="Times New Roman" w:eastAsia="Arial Unicode MS" w:hAnsi="Times New Roman" w:cs="Times New Roman"/>
                <w:sz w:val="18"/>
              </w:rPr>
            </w:pPr>
            <w:r w:rsidRPr="00A8178A">
              <w:rPr>
                <w:rFonts w:ascii="Times New Roman" w:eastAsia="Calibri" w:hAnsi="Times New Roman" w:cs="Times New Roman"/>
                <w:sz w:val="18"/>
              </w:rPr>
              <w:t>4</w:t>
            </w:r>
          </w:p>
        </w:tc>
        <w:tc>
          <w:tcPr>
            <w:tcW w:w="604" w:type="dxa"/>
            <w:tcBorders>
              <w:top w:val="single" w:sz="4" w:space="0" w:color="auto"/>
              <w:left w:val="single" w:sz="4" w:space="0" w:color="auto"/>
              <w:bottom w:val="single" w:sz="4" w:space="0" w:color="auto"/>
              <w:right w:val="single" w:sz="4" w:space="0" w:color="auto"/>
            </w:tcBorders>
            <w:vAlign w:val="center"/>
          </w:tcPr>
          <w:p w14:paraId="4DA7031A" w14:textId="77777777" w:rsidR="00A8178A" w:rsidRPr="00A8178A" w:rsidRDefault="00A8178A" w:rsidP="00A8178A">
            <w:pPr>
              <w:spacing w:after="0" w:line="240" w:lineRule="auto"/>
              <w:jc w:val="center"/>
              <w:rPr>
                <w:rFonts w:ascii="Times New Roman" w:eastAsia="Arial Unicode MS" w:hAnsi="Times New Roman" w:cs="Times New Roman"/>
                <w:sz w:val="18"/>
              </w:rPr>
            </w:pPr>
            <w:r w:rsidRPr="00A8178A">
              <w:rPr>
                <w:rFonts w:ascii="Times New Roman" w:eastAsia="Calibri" w:hAnsi="Times New Roman" w:cs="Times New Roman"/>
                <w:sz w:val="18"/>
              </w:rPr>
              <w:t>0</w:t>
            </w:r>
          </w:p>
        </w:tc>
        <w:tc>
          <w:tcPr>
            <w:tcW w:w="604" w:type="dxa"/>
            <w:tcBorders>
              <w:top w:val="single" w:sz="4" w:space="0" w:color="auto"/>
              <w:left w:val="single" w:sz="4" w:space="0" w:color="auto"/>
              <w:bottom w:val="single" w:sz="4" w:space="0" w:color="auto"/>
              <w:right w:val="single" w:sz="4" w:space="0" w:color="auto"/>
            </w:tcBorders>
            <w:vAlign w:val="center"/>
          </w:tcPr>
          <w:p w14:paraId="1B2ECF52" w14:textId="77777777" w:rsidR="00A8178A" w:rsidRPr="00A8178A" w:rsidRDefault="00A8178A" w:rsidP="00A8178A">
            <w:pPr>
              <w:spacing w:after="0" w:line="240" w:lineRule="auto"/>
              <w:jc w:val="center"/>
              <w:rPr>
                <w:rFonts w:ascii="Times New Roman" w:eastAsia="Arial Unicode MS" w:hAnsi="Times New Roman" w:cs="Times New Roman"/>
                <w:sz w:val="18"/>
              </w:rPr>
            </w:pPr>
            <w:r w:rsidRPr="00A8178A">
              <w:rPr>
                <w:rFonts w:ascii="Times New Roman" w:eastAsia="Calibri" w:hAnsi="Times New Roman" w:cs="Times New Roman"/>
                <w:sz w:val="18"/>
              </w:rPr>
              <w:t>0</w:t>
            </w:r>
          </w:p>
        </w:tc>
        <w:tc>
          <w:tcPr>
            <w:tcW w:w="604" w:type="dxa"/>
            <w:tcBorders>
              <w:top w:val="single" w:sz="4" w:space="0" w:color="auto"/>
              <w:left w:val="single" w:sz="4" w:space="0" w:color="auto"/>
              <w:bottom w:val="single" w:sz="4" w:space="0" w:color="auto"/>
              <w:right w:val="single" w:sz="4" w:space="0" w:color="auto"/>
            </w:tcBorders>
            <w:vAlign w:val="center"/>
          </w:tcPr>
          <w:p w14:paraId="6DD42C37" w14:textId="77777777" w:rsidR="00A8178A" w:rsidRPr="00A8178A" w:rsidRDefault="00A8178A" w:rsidP="00A8178A">
            <w:pPr>
              <w:spacing w:after="0" w:line="240" w:lineRule="auto"/>
              <w:jc w:val="center"/>
              <w:rPr>
                <w:rFonts w:ascii="Times New Roman" w:eastAsia="Arial Unicode MS" w:hAnsi="Times New Roman" w:cs="Times New Roman"/>
                <w:sz w:val="18"/>
              </w:rPr>
            </w:pPr>
            <w:r w:rsidRPr="00A8178A">
              <w:rPr>
                <w:rFonts w:ascii="Times New Roman" w:eastAsia="Calibri" w:hAnsi="Times New Roman" w:cs="Times New Roman"/>
                <w:sz w:val="18"/>
              </w:rPr>
              <w:t>0</w:t>
            </w:r>
          </w:p>
        </w:tc>
        <w:tc>
          <w:tcPr>
            <w:tcW w:w="604" w:type="dxa"/>
            <w:tcBorders>
              <w:top w:val="single" w:sz="4" w:space="0" w:color="auto"/>
              <w:left w:val="single" w:sz="4" w:space="0" w:color="auto"/>
              <w:bottom w:val="single" w:sz="4" w:space="0" w:color="auto"/>
              <w:right w:val="single" w:sz="4" w:space="0" w:color="auto"/>
            </w:tcBorders>
            <w:vAlign w:val="center"/>
          </w:tcPr>
          <w:p w14:paraId="7FB1395B" w14:textId="77777777" w:rsidR="00A8178A" w:rsidRPr="00A8178A" w:rsidRDefault="00A8178A" w:rsidP="00A8178A">
            <w:pPr>
              <w:spacing w:after="0" w:line="240" w:lineRule="auto"/>
              <w:jc w:val="center"/>
              <w:rPr>
                <w:rFonts w:ascii="Times New Roman" w:eastAsia="Arial Unicode MS" w:hAnsi="Times New Roman" w:cs="Times New Roman"/>
                <w:sz w:val="18"/>
              </w:rPr>
            </w:pPr>
            <w:r w:rsidRPr="00A8178A">
              <w:rPr>
                <w:rFonts w:ascii="Times New Roman" w:eastAsia="Calibri" w:hAnsi="Times New Roman" w:cs="Times New Roman"/>
                <w:sz w:val="18"/>
              </w:rPr>
              <w:t>0</w:t>
            </w:r>
          </w:p>
        </w:tc>
        <w:tc>
          <w:tcPr>
            <w:tcW w:w="604" w:type="dxa"/>
            <w:tcBorders>
              <w:top w:val="single" w:sz="4" w:space="0" w:color="auto"/>
              <w:left w:val="single" w:sz="4" w:space="0" w:color="auto"/>
              <w:bottom w:val="single" w:sz="4" w:space="0" w:color="auto"/>
              <w:right w:val="single" w:sz="4" w:space="0" w:color="auto"/>
            </w:tcBorders>
            <w:vAlign w:val="center"/>
          </w:tcPr>
          <w:p w14:paraId="4CF2502B" w14:textId="77777777" w:rsidR="00A8178A" w:rsidRPr="00A8178A" w:rsidRDefault="00A8178A" w:rsidP="00A8178A">
            <w:pPr>
              <w:spacing w:after="0" w:line="240" w:lineRule="auto"/>
              <w:jc w:val="center"/>
              <w:rPr>
                <w:rFonts w:ascii="Times New Roman" w:eastAsia="Arial Unicode MS" w:hAnsi="Times New Roman" w:cs="Times New Roman"/>
                <w:sz w:val="18"/>
              </w:rPr>
            </w:pPr>
            <w:r w:rsidRPr="00A8178A">
              <w:rPr>
                <w:rFonts w:ascii="Times New Roman" w:eastAsia="Calibri" w:hAnsi="Times New Roman" w:cs="Times New Roman"/>
                <w:sz w:val="18"/>
              </w:rPr>
              <w:t>0</w:t>
            </w:r>
          </w:p>
        </w:tc>
        <w:tc>
          <w:tcPr>
            <w:tcW w:w="604" w:type="dxa"/>
            <w:tcBorders>
              <w:top w:val="single" w:sz="4" w:space="0" w:color="auto"/>
              <w:left w:val="single" w:sz="4" w:space="0" w:color="auto"/>
              <w:bottom w:val="single" w:sz="4" w:space="0" w:color="auto"/>
              <w:right w:val="single" w:sz="4" w:space="0" w:color="auto"/>
            </w:tcBorders>
            <w:vAlign w:val="center"/>
          </w:tcPr>
          <w:p w14:paraId="06FA620F" w14:textId="77777777" w:rsidR="00A8178A" w:rsidRPr="00A8178A" w:rsidRDefault="00A8178A" w:rsidP="00A8178A">
            <w:pPr>
              <w:spacing w:after="0" w:line="240" w:lineRule="auto"/>
              <w:jc w:val="center"/>
              <w:rPr>
                <w:rFonts w:ascii="Times New Roman" w:eastAsia="Arial Unicode MS" w:hAnsi="Times New Roman" w:cs="Times New Roman"/>
                <w:sz w:val="18"/>
              </w:rPr>
            </w:pPr>
            <w:r w:rsidRPr="00A8178A">
              <w:rPr>
                <w:rFonts w:ascii="Times New Roman" w:eastAsia="Calibri" w:hAnsi="Times New Roman" w:cs="Times New Roman"/>
                <w:sz w:val="18"/>
              </w:rPr>
              <w:t>0</w:t>
            </w:r>
          </w:p>
        </w:tc>
        <w:tc>
          <w:tcPr>
            <w:tcW w:w="604" w:type="dxa"/>
            <w:tcBorders>
              <w:top w:val="single" w:sz="4" w:space="0" w:color="auto"/>
              <w:left w:val="single" w:sz="4" w:space="0" w:color="auto"/>
              <w:bottom w:val="single" w:sz="4" w:space="0" w:color="auto"/>
              <w:right w:val="single" w:sz="4" w:space="0" w:color="auto"/>
            </w:tcBorders>
            <w:vAlign w:val="center"/>
          </w:tcPr>
          <w:p w14:paraId="4E908428" w14:textId="77777777" w:rsidR="00A8178A" w:rsidRPr="00A8178A" w:rsidRDefault="00A8178A" w:rsidP="00A8178A">
            <w:pPr>
              <w:spacing w:after="0" w:line="240" w:lineRule="auto"/>
              <w:jc w:val="center"/>
              <w:rPr>
                <w:rFonts w:ascii="Times New Roman" w:eastAsia="Arial Unicode MS" w:hAnsi="Times New Roman" w:cs="Times New Roman"/>
                <w:sz w:val="18"/>
              </w:rPr>
            </w:pPr>
            <w:r w:rsidRPr="00A8178A">
              <w:rPr>
                <w:rFonts w:ascii="Times New Roman" w:eastAsia="Calibri" w:hAnsi="Times New Roman" w:cs="Times New Roman"/>
                <w:sz w:val="18"/>
              </w:rPr>
              <w:t>8</w:t>
            </w:r>
          </w:p>
        </w:tc>
        <w:tc>
          <w:tcPr>
            <w:tcW w:w="609" w:type="dxa"/>
            <w:tcBorders>
              <w:top w:val="single" w:sz="4" w:space="0" w:color="auto"/>
              <w:left w:val="single" w:sz="4" w:space="0" w:color="auto"/>
              <w:bottom w:val="single" w:sz="4" w:space="0" w:color="auto"/>
              <w:right w:val="single" w:sz="4" w:space="0" w:color="auto"/>
            </w:tcBorders>
            <w:vAlign w:val="center"/>
          </w:tcPr>
          <w:p w14:paraId="192AE0E7" w14:textId="77777777" w:rsidR="00A8178A" w:rsidRPr="00A8178A" w:rsidRDefault="00A8178A" w:rsidP="00A8178A">
            <w:pPr>
              <w:spacing w:after="0" w:line="240" w:lineRule="auto"/>
              <w:jc w:val="center"/>
              <w:rPr>
                <w:rFonts w:ascii="Times New Roman" w:eastAsia="Arial Unicode MS" w:hAnsi="Times New Roman" w:cs="Times New Roman"/>
                <w:sz w:val="18"/>
              </w:rPr>
            </w:pPr>
            <w:r w:rsidRPr="00A8178A">
              <w:rPr>
                <w:rFonts w:ascii="Times New Roman" w:eastAsia="Calibri" w:hAnsi="Times New Roman" w:cs="Times New Roman"/>
                <w:sz w:val="18"/>
              </w:rPr>
              <w:t>12</w:t>
            </w:r>
          </w:p>
        </w:tc>
        <w:tc>
          <w:tcPr>
            <w:tcW w:w="920" w:type="dxa"/>
            <w:tcBorders>
              <w:top w:val="single" w:sz="4" w:space="0" w:color="auto"/>
              <w:left w:val="single" w:sz="4" w:space="0" w:color="auto"/>
              <w:bottom w:val="single" w:sz="4" w:space="0" w:color="auto"/>
              <w:right w:val="single" w:sz="4" w:space="0" w:color="auto"/>
            </w:tcBorders>
            <w:vAlign w:val="center"/>
          </w:tcPr>
          <w:p w14:paraId="1D02C6C0" w14:textId="77777777" w:rsidR="00A8178A" w:rsidRPr="00A8178A" w:rsidRDefault="00A8178A" w:rsidP="00A8178A">
            <w:pPr>
              <w:spacing w:after="0" w:line="240" w:lineRule="auto"/>
              <w:jc w:val="center"/>
              <w:rPr>
                <w:rFonts w:ascii="Times New Roman" w:eastAsia="Arial Unicode MS" w:hAnsi="Times New Roman" w:cs="Times New Roman"/>
                <w:sz w:val="18"/>
                <w:szCs w:val="20"/>
              </w:rPr>
            </w:pPr>
            <w:r w:rsidRPr="00A8178A">
              <w:rPr>
                <w:rFonts w:ascii="Times New Roman" w:eastAsia="Calibri" w:hAnsi="Times New Roman" w:cs="Times New Roman"/>
                <w:sz w:val="18"/>
                <w:szCs w:val="20"/>
              </w:rPr>
              <w:t>42</w:t>
            </w:r>
          </w:p>
        </w:tc>
      </w:tr>
      <w:tr w:rsidR="00A8178A" w:rsidRPr="00A8178A" w14:paraId="2005E45D" w14:textId="77777777" w:rsidTr="00A8178A">
        <w:trPr>
          <w:trHeight w:val="192"/>
          <w:jc w:val="center"/>
        </w:trPr>
        <w:tc>
          <w:tcPr>
            <w:tcW w:w="9257" w:type="dxa"/>
            <w:gridSpan w:val="14"/>
            <w:tcBorders>
              <w:top w:val="single" w:sz="4" w:space="0" w:color="auto"/>
              <w:left w:val="single" w:sz="4" w:space="0" w:color="auto"/>
              <w:bottom w:val="single" w:sz="4" w:space="0" w:color="auto"/>
              <w:right w:val="single" w:sz="4" w:space="0" w:color="auto"/>
            </w:tcBorders>
            <w:shd w:val="clear" w:color="auto" w:fill="D9D9D9"/>
            <w:vAlign w:val="center"/>
          </w:tcPr>
          <w:p w14:paraId="31A84904" w14:textId="77777777" w:rsidR="00A8178A" w:rsidRPr="00A8178A" w:rsidRDefault="00A8178A" w:rsidP="00A8178A">
            <w:pPr>
              <w:spacing w:after="0" w:line="240" w:lineRule="auto"/>
              <w:ind w:right="113"/>
              <w:jc w:val="center"/>
              <w:rPr>
                <w:rFonts w:ascii="Times New Roman" w:eastAsia="Calibri" w:hAnsi="Times New Roman" w:cs="Times New Roman"/>
                <w:b/>
                <w:snapToGrid w:val="0"/>
                <w:sz w:val="18"/>
              </w:rPr>
            </w:pPr>
            <w:r w:rsidRPr="00A8178A">
              <w:rPr>
                <w:rFonts w:ascii="Times New Roman" w:eastAsia="Calibri" w:hAnsi="Times New Roman" w:cs="Times New Roman"/>
                <w:b/>
                <w:snapToGrid w:val="0"/>
                <w:sz w:val="18"/>
              </w:rPr>
              <w:t>MAKSIMALNA VISINA NOVOGA SNIJEGA (cm)</w:t>
            </w:r>
          </w:p>
        </w:tc>
      </w:tr>
      <w:tr w:rsidR="00A8178A" w:rsidRPr="00A8178A" w14:paraId="00FBA48E" w14:textId="77777777" w:rsidTr="00A8178A">
        <w:trPr>
          <w:trHeight w:val="233"/>
          <w:jc w:val="center"/>
        </w:trPr>
        <w:tc>
          <w:tcPr>
            <w:tcW w:w="1085"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1D168952" w14:textId="77777777" w:rsidR="00A8178A" w:rsidRPr="00A8178A" w:rsidRDefault="00A8178A" w:rsidP="00A8178A">
            <w:pPr>
              <w:spacing w:after="0" w:line="240" w:lineRule="auto"/>
              <w:rPr>
                <w:rFonts w:ascii="Times New Roman" w:eastAsia="Calibri" w:hAnsi="Times New Roman" w:cs="Times New Roman"/>
                <w:b/>
                <w:sz w:val="18"/>
              </w:rPr>
            </w:pPr>
            <w:r w:rsidRPr="00A8178A">
              <w:rPr>
                <w:rFonts w:ascii="Times New Roman" w:eastAsia="Calibri" w:hAnsi="Times New Roman" w:cs="Times New Roman"/>
                <w:b/>
                <w:sz w:val="18"/>
              </w:rPr>
              <w:t>MAKS</w:t>
            </w:r>
          </w:p>
        </w:tc>
        <w:tc>
          <w:tcPr>
            <w:tcW w:w="603" w:type="dxa"/>
            <w:tcBorders>
              <w:top w:val="single" w:sz="4" w:space="0" w:color="auto"/>
              <w:left w:val="single" w:sz="4" w:space="0" w:color="auto"/>
              <w:bottom w:val="single" w:sz="4" w:space="0" w:color="auto"/>
              <w:right w:val="single" w:sz="4" w:space="0" w:color="auto"/>
            </w:tcBorders>
            <w:vAlign w:val="center"/>
          </w:tcPr>
          <w:p w14:paraId="049ED7D9" w14:textId="77777777" w:rsidR="00A8178A" w:rsidRPr="00A8178A" w:rsidRDefault="00A8178A" w:rsidP="00A8178A">
            <w:pPr>
              <w:spacing w:after="0" w:line="240" w:lineRule="auto"/>
              <w:jc w:val="center"/>
              <w:rPr>
                <w:rFonts w:ascii="Times New Roman" w:eastAsia="Arial Unicode MS" w:hAnsi="Times New Roman" w:cs="Times New Roman"/>
                <w:sz w:val="18"/>
              </w:rPr>
            </w:pPr>
            <w:r w:rsidRPr="00A8178A">
              <w:rPr>
                <w:rFonts w:ascii="Times New Roman" w:eastAsia="Calibri" w:hAnsi="Times New Roman" w:cs="Times New Roman"/>
                <w:sz w:val="18"/>
              </w:rPr>
              <w:t>14</w:t>
            </w:r>
          </w:p>
        </w:tc>
        <w:tc>
          <w:tcPr>
            <w:tcW w:w="604" w:type="dxa"/>
            <w:tcBorders>
              <w:top w:val="single" w:sz="4" w:space="0" w:color="auto"/>
              <w:left w:val="single" w:sz="4" w:space="0" w:color="auto"/>
              <w:bottom w:val="single" w:sz="4" w:space="0" w:color="auto"/>
              <w:right w:val="single" w:sz="4" w:space="0" w:color="auto"/>
            </w:tcBorders>
            <w:vAlign w:val="center"/>
          </w:tcPr>
          <w:p w14:paraId="5CCB5721" w14:textId="77777777" w:rsidR="00A8178A" w:rsidRPr="00A8178A" w:rsidRDefault="00A8178A" w:rsidP="00A8178A">
            <w:pPr>
              <w:spacing w:after="0" w:line="240" w:lineRule="auto"/>
              <w:jc w:val="center"/>
              <w:rPr>
                <w:rFonts w:ascii="Times New Roman" w:eastAsia="Arial Unicode MS" w:hAnsi="Times New Roman" w:cs="Times New Roman"/>
                <w:sz w:val="18"/>
              </w:rPr>
            </w:pPr>
            <w:r w:rsidRPr="00A8178A">
              <w:rPr>
                <w:rFonts w:ascii="Times New Roman" w:eastAsia="Calibri" w:hAnsi="Times New Roman" w:cs="Times New Roman"/>
                <w:sz w:val="18"/>
              </w:rPr>
              <w:t>24</w:t>
            </w:r>
          </w:p>
        </w:tc>
        <w:tc>
          <w:tcPr>
            <w:tcW w:w="604" w:type="dxa"/>
            <w:tcBorders>
              <w:top w:val="single" w:sz="4" w:space="0" w:color="auto"/>
              <w:left w:val="single" w:sz="4" w:space="0" w:color="auto"/>
              <w:bottom w:val="single" w:sz="4" w:space="0" w:color="auto"/>
              <w:right w:val="single" w:sz="4" w:space="0" w:color="auto"/>
            </w:tcBorders>
            <w:vAlign w:val="center"/>
          </w:tcPr>
          <w:p w14:paraId="7FDA68C6" w14:textId="77777777" w:rsidR="00A8178A" w:rsidRPr="00A8178A" w:rsidRDefault="00A8178A" w:rsidP="00A8178A">
            <w:pPr>
              <w:spacing w:after="0" w:line="240" w:lineRule="auto"/>
              <w:jc w:val="center"/>
              <w:rPr>
                <w:rFonts w:ascii="Times New Roman" w:eastAsia="Arial Unicode MS" w:hAnsi="Times New Roman" w:cs="Times New Roman"/>
                <w:sz w:val="18"/>
              </w:rPr>
            </w:pPr>
            <w:r w:rsidRPr="00A8178A">
              <w:rPr>
                <w:rFonts w:ascii="Times New Roman" w:eastAsia="Calibri" w:hAnsi="Times New Roman" w:cs="Times New Roman"/>
                <w:sz w:val="18"/>
              </w:rPr>
              <w:t>12</w:t>
            </w:r>
          </w:p>
        </w:tc>
        <w:tc>
          <w:tcPr>
            <w:tcW w:w="604" w:type="dxa"/>
            <w:tcBorders>
              <w:top w:val="single" w:sz="4" w:space="0" w:color="auto"/>
              <w:left w:val="single" w:sz="4" w:space="0" w:color="auto"/>
              <w:bottom w:val="single" w:sz="4" w:space="0" w:color="auto"/>
              <w:right w:val="single" w:sz="4" w:space="0" w:color="auto"/>
            </w:tcBorders>
            <w:vAlign w:val="center"/>
          </w:tcPr>
          <w:p w14:paraId="78F26152" w14:textId="77777777" w:rsidR="00A8178A" w:rsidRPr="00A8178A" w:rsidRDefault="00A8178A" w:rsidP="00A8178A">
            <w:pPr>
              <w:spacing w:after="0" w:line="240" w:lineRule="auto"/>
              <w:jc w:val="center"/>
              <w:rPr>
                <w:rFonts w:ascii="Times New Roman" w:eastAsia="Arial Unicode MS" w:hAnsi="Times New Roman" w:cs="Times New Roman"/>
                <w:sz w:val="18"/>
              </w:rPr>
            </w:pPr>
            <w:r w:rsidRPr="00A8178A">
              <w:rPr>
                <w:rFonts w:ascii="Times New Roman" w:eastAsia="Calibri" w:hAnsi="Times New Roman" w:cs="Times New Roman"/>
                <w:sz w:val="18"/>
              </w:rPr>
              <w:t>6</w:t>
            </w:r>
          </w:p>
        </w:tc>
        <w:tc>
          <w:tcPr>
            <w:tcW w:w="604" w:type="dxa"/>
            <w:tcBorders>
              <w:top w:val="single" w:sz="4" w:space="0" w:color="auto"/>
              <w:left w:val="single" w:sz="4" w:space="0" w:color="auto"/>
              <w:bottom w:val="single" w:sz="4" w:space="0" w:color="auto"/>
              <w:right w:val="single" w:sz="4" w:space="0" w:color="auto"/>
            </w:tcBorders>
            <w:vAlign w:val="center"/>
          </w:tcPr>
          <w:p w14:paraId="058C8E7D" w14:textId="77777777" w:rsidR="00A8178A" w:rsidRPr="00A8178A" w:rsidRDefault="00A8178A" w:rsidP="00A8178A">
            <w:pPr>
              <w:spacing w:after="0" w:line="240" w:lineRule="auto"/>
              <w:jc w:val="center"/>
              <w:rPr>
                <w:rFonts w:ascii="Times New Roman" w:eastAsia="Arial Unicode MS" w:hAnsi="Times New Roman" w:cs="Times New Roman"/>
                <w:sz w:val="18"/>
              </w:rPr>
            </w:pPr>
            <w:r w:rsidRPr="00A8178A">
              <w:rPr>
                <w:rFonts w:ascii="Times New Roman" w:eastAsia="Calibri" w:hAnsi="Times New Roman" w:cs="Times New Roman"/>
                <w:sz w:val="18"/>
              </w:rPr>
              <w:t>0</w:t>
            </w:r>
          </w:p>
        </w:tc>
        <w:tc>
          <w:tcPr>
            <w:tcW w:w="604" w:type="dxa"/>
            <w:tcBorders>
              <w:top w:val="single" w:sz="4" w:space="0" w:color="auto"/>
              <w:left w:val="single" w:sz="4" w:space="0" w:color="auto"/>
              <w:bottom w:val="single" w:sz="4" w:space="0" w:color="auto"/>
              <w:right w:val="single" w:sz="4" w:space="0" w:color="auto"/>
            </w:tcBorders>
            <w:vAlign w:val="center"/>
          </w:tcPr>
          <w:p w14:paraId="7C430316" w14:textId="77777777" w:rsidR="00A8178A" w:rsidRPr="00A8178A" w:rsidRDefault="00A8178A" w:rsidP="00A8178A">
            <w:pPr>
              <w:spacing w:after="0" w:line="240" w:lineRule="auto"/>
              <w:jc w:val="center"/>
              <w:rPr>
                <w:rFonts w:ascii="Times New Roman" w:eastAsia="Arial Unicode MS" w:hAnsi="Times New Roman" w:cs="Times New Roman"/>
                <w:sz w:val="18"/>
              </w:rPr>
            </w:pPr>
            <w:r w:rsidRPr="00A8178A">
              <w:rPr>
                <w:rFonts w:ascii="Times New Roman" w:eastAsia="Calibri" w:hAnsi="Times New Roman" w:cs="Times New Roman"/>
                <w:sz w:val="18"/>
              </w:rPr>
              <w:t>0</w:t>
            </w:r>
          </w:p>
        </w:tc>
        <w:tc>
          <w:tcPr>
            <w:tcW w:w="604" w:type="dxa"/>
            <w:tcBorders>
              <w:top w:val="single" w:sz="4" w:space="0" w:color="auto"/>
              <w:left w:val="single" w:sz="4" w:space="0" w:color="auto"/>
              <w:bottom w:val="single" w:sz="4" w:space="0" w:color="auto"/>
              <w:right w:val="single" w:sz="4" w:space="0" w:color="auto"/>
            </w:tcBorders>
            <w:vAlign w:val="center"/>
          </w:tcPr>
          <w:p w14:paraId="31DA4D3E" w14:textId="77777777" w:rsidR="00A8178A" w:rsidRPr="00A8178A" w:rsidRDefault="00A8178A" w:rsidP="00A8178A">
            <w:pPr>
              <w:spacing w:after="0" w:line="240" w:lineRule="auto"/>
              <w:jc w:val="center"/>
              <w:rPr>
                <w:rFonts w:ascii="Times New Roman" w:eastAsia="Arial Unicode MS" w:hAnsi="Times New Roman" w:cs="Times New Roman"/>
                <w:sz w:val="18"/>
              </w:rPr>
            </w:pPr>
            <w:r w:rsidRPr="00A8178A">
              <w:rPr>
                <w:rFonts w:ascii="Times New Roman" w:eastAsia="Calibri" w:hAnsi="Times New Roman" w:cs="Times New Roman"/>
                <w:sz w:val="18"/>
              </w:rPr>
              <w:t>0</w:t>
            </w:r>
          </w:p>
        </w:tc>
        <w:tc>
          <w:tcPr>
            <w:tcW w:w="604" w:type="dxa"/>
            <w:tcBorders>
              <w:top w:val="single" w:sz="4" w:space="0" w:color="auto"/>
              <w:left w:val="single" w:sz="4" w:space="0" w:color="auto"/>
              <w:bottom w:val="single" w:sz="4" w:space="0" w:color="auto"/>
              <w:right w:val="single" w:sz="4" w:space="0" w:color="auto"/>
            </w:tcBorders>
            <w:vAlign w:val="center"/>
          </w:tcPr>
          <w:p w14:paraId="1ED20CE1" w14:textId="77777777" w:rsidR="00A8178A" w:rsidRPr="00A8178A" w:rsidRDefault="00A8178A" w:rsidP="00A8178A">
            <w:pPr>
              <w:spacing w:after="0" w:line="240" w:lineRule="auto"/>
              <w:jc w:val="center"/>
              <w:rPr>
                <w:rFonts w:ascii="Times New Roman" w:eastAsia="Arial Unicode MS" w:hAnsi="Times New Roman" w:cs="Times New Roman"/>
                <w:sz w:val="18"/>
              </w:rPr>
            </w:pPr>
            <w:r w:rsidRPr="00A8178A">
              <w:rPr>
                <w:rFonts w:ascii="Times New Roman" w:eastAsia="Calibri" w:hAnsi="Times New Roman" w:cs="Times New Roman"/>
                <w:sz w:val="18"/>
              </w:rPr>
              <w:t>0</w:t>
            </w:r>
          </w:p>
        </w:tc>
        <w:tc>
          <w:tcPr>
            <w:tcW w:w="604" w:type="dxa"/>
            <w:tcBorders>
              <w:top w:val="single" w:sz="4" w:space="0" w:color="auto"/>
              <w:left w:val="single" w:sz="4" w:space="0" w:color="auto"/>
              <w:bottom w:val="single" w:sz="4" w:space="0" w:color="auto"/>
              <w:right w:val="single" w:sz="4" w:space="0" w:color="auto"/>
            </w:tcBorders>
            <w:vAlign w:val="center"/>
          </w:tcPr>
          <w:p w14:paraId="7B44E6E8" w14:textId="77777777" w:rsidR="00A8178A" w:rsidRPr="00A8178A" w:rsidRDefault="00A8178A" w:rsidP="00A8178A">
            <w:pPr>
              <w:spacing w:after="0" w:line="240" w:lineRule="auto"/>
              <w:jc w:val="center"/>
              <w:rPr>
                <w:rFonts w:ascii="Times New Roman" w:eastAsia="Arial Unicode MS" w:hAnsi="Times New Roman" w:cs="Times New Roman"/>
                <w:sz w:val="18"/>
              </w:rPr>
            </w:pPr>
            <w:r w:rsidRPr="00A8178A">
              <w:rPr>
                <w:rFonts w:ascii="Times New Roman" w:eastAsia="Calibri" w:hAnsi="Times New Roman" w:cs="Times New Roman"/>
                <w:sz w:val="18"/>
              </w:rPr>
              <w:t>0</w:t>
            </w:r>
          </w:p>
        </w:tc>
        <w:tc>
          <w:tcPr>
            <w:tcW w:w="604" w:type="dxa"/>
            <w:tcBorders>
              <w:top w:val="single" w:sz="4" w:space="0" w:color="auto"/>
              <w:left w:val="single" w:sz="4" w:space="0" w:color="auto"/>
              <w:bottom w:val="single" w:sz="4" w:space="0" w:color="auto"/>
              <w:right w:val="single" w:sz="4" w:space="0" w:color="auto"/>
            </w:tcBorders>
            <w:vAlign w:val="center"/>
          </w:tcPr>
          <w:p w14:paraId="1D5B43F3" w14:textId="77777777" w:rsidR="00A8178A" w:rsidRPr="00A8178A" w:rsidRDefault="00A8178A" w:rsidP="00A8178A">
            <w:pPr>
              <w:spacing w:after="0" w:line="240" w:lineRule="auto"/>
              <w:jc w:val="center"/>
              <w:rPr>
                <w:rFonts w:ascii="Times New Roman" w:eastAsia="Arial Unicode MS" w:hAnsi="Times New Roman" w:cs="Times New Roman"/>
                <w:sz w:val="18"/>
              </w:rPr>
            </w:pPr>
            <w:r w:rsidRPr="00A8178A">
              <w:rPr>
                <w:rFonts w:ascii="Times New Roman" w:eastAsia="Calibri" w:hAnsi="Times New Roman" w:cs="Times New Roman"/>
                <w:sz w:val="18"/>
              </w:rPr>
              <w:t>0</w:t>
            </w:r>
          </w:p>
        </w:tc>
        <w:tc>
          <w:tcPr>
            <w:tcW w:w="604" w:type="dxa"/>
            <w:tcBorders>
              <w:top w:val="single" w:sz="4" w:space="0" w:color="auto"/>
              <w:left w:val="single" w:sz="4" w:space="0" w:color="auto"/>
              <w:bottom w:val="single" w:sz="4" w:space="0" w:color="auto"/>
              <w:right w:val="single" w:sz="4" w:space="0" w:color="auto"/>
            </w:tcBorders>
            <w:vAlign w:val="center"/>
          </w:tcPr>
          <w:p w14:paraId="514A89E2" w14:textId="77777777" w:rsidR="00A8178A" w:rsidRPr="00A8178A" w:rsidRDefault="00A8178A" w:rsidP="00A8178A">
            <w:pPr>
              <w:spacing w:after="0" w:line="240" w:lineRule="auto"/>
              <w:jc w:val="center"/>
              <w:rPr>
                <w:rFonts w:ascii="Times New Roman" w:eastAsia="Arial Unicode MS" w:hAnsi="Times New Roman" w:cs="Times New Roman"/>
                <w:sz w:val="18"/>
              </w:rPr>
            </w:pPr>
            <w:r w:rsidRPr="00A8178A">
              <w:rPr>
                <w:rFonts w:ascii="Times New Roman" w:eastAsia="Calibri" w:hAnsi="Times New Roman" w:cs="Times New Roman"/>
                <w:sz w:val="18"/>
              </w:rPr>
              <w:t>14</w:t>
            </w:r>
          </w:p>
        </w:tc>
        <w:tc>
          <w:tcPr>
            <w:tcW w:w="609" w:type="dxa"/>
            <w:tcBorders>
              <w:top w:val="single" w:sz="4" w:space="0" w:color="auto"/>
              <w:left w:val="single" w:sz="4" w:space="0" w:color="auto"/>
              <w:bottom w:val="single" w:sz="4" w:space="0" w:color="auto"/>
              <w:right w:val="single" w:sz="4" w:space="0" w:color="auto"/>
            </w:tcBorders>
            <w:vAlign w:val="center"/>
          </w:tcPr>
          <w:p w14:paraId="33987D51" w14:textId="77777777" w:rsidR="00A8178A" w:rsidRPr="00A8178A" w:rsidRDefault="00A8178A" w:rsidP="00A8178A">
            <w:pPr>
              <w:spacing w:after="0" w:line="240" w:lineRule="auto"/>
              <w:jc w:val="center"/>
              <w:rPr>
                <w:rFonts w:ascii="Times New Roman" w:eastAsia="Arial Unicode MS" w:hAnsi="Times New Roman" w:cs="Times New Roman"/>
                <w:sz w:val="18"/>
              </w:rPr>
            </w:pPr>
            <w:r w:rsidRPr="00A8178A">
              <w:rPr>
                <w:rFonts w:ascii="Times New Roman" w:eastAsia="Calibri" w:hAnsi="Times New Roman" w:cs="Times New Roman"/>
                <w:sz w:val="18"/>
              </w:rPr>
              <w:t>14</w:t>
            </w:r>
          </w:p>
        </w:tc>
        <w:tc>
          <w:tcPr>
            <w:tcW w:w="920" w:type="dxa"/>
            <w:tcBorders>
              <w:top w:val="single" w:sz="4" w:space="0" w:color="auto"/>
              <w:left w:val="single" w:sz="4" w:space="0" w:color="auto"/>
              <w:bottom w:val="single" w:sz="4" w:space="0" w:color="auto"/>
              <w:right w:val="single" w:sz="4" w:space="0" w:color="auto"/>
            </w:tcBorders>
            <w:vAlign w:val="center"/>
          </w:tcPr>
          <w:p w14:paraId="7C0C5A93" w14:textId="77777777" w:rsidR="00A8178A" w:rsidRPr="00A8178A" w:rsidRDefault="00A8178A" w:rsidP="00A8178A">
            <w:pPr>
              <w:spacing w:after="0" w:line="240" w:lineRule="auto"/>
              <w:jc w:val="center"/>
              <w:rPr>
                <w:rFonts w:ascii="Times New Roman" w:eastAsia="Arial Unicode MS" w:hAnsi="Times New Roman" w:cs="Times New Roman"/>
                <w:sz w:val="18"/>
              </w:rPr>
            </w:pPr>
            <w:r w:rsidRPr="00A8178A">
              <w:rPr>
                <w:rFonts w:ascii="Times New Roman" w:eastAsia="Calibri" w:hAnsi="Times New Roman" w:cs="Times New Roman"/>
                <w:sz w:val="18"/>
              </w:rPr>
              <w:t>24</w:t>
            </w:r>
          </w:p>
        </w:tc>
      </w:tr>
      <w:tr w:rsidR="00A8178A" w:rsidRPr="00A8178A" w14:paraId="69E13B09" w14:textId="77777777" w:rsidTr="00A8178A">
        <w:trPr>
          <w:trHeight w:val="192"/>
          <w:jc w:val="center"/>
        </w:trPr>
        <w:tc>
          <w:tcPr>
            <w:tcW w:w="9257" w:type="dxa"/>
            <w:gridSpan w:val="14"/>
            <w:tcBorders>
              <w:top w:val="single" w:sz="4" w:space="0" w:color="auto"/>
              <w:left w:val="single" w:sz="4" w:space="0" w:color="auto"/>
              <w:bottom w:val="single" w:sz="4" w:space="0" w:color="auto"/>
              <w:right w:val="single" w:sz="4" w:space="0" w:color="auto"/>
            </w:tcBorders>
            <w:shd w:val="clear" w:color="auto" w:fill="D9D9D9"/>
            <w:vAlign w:val="center"/>
          </w:tcPr>
          <w:p w14:paraId="50E48578" w14:textId="77777777" w:rsidR="00A8178A" w:rsidRPr="00A8178A" w:rsidRDefault="00A8178A" w:rsidP="00A8178A">
            <w:pPr>
              <w:spacing w:after="0" w:line="240" w:lineRule="auto"/>
              <w:ind w:right="113"/>
              <w:jc w:val="center"/>
              <w:rPr>
                <w:rFonts w:ascii="Times New Roman" w:eastAsia="Calibri" w:hAnsi="Times New Roman" w:cs="Times New Roman"/>
                <w:b/>
                <w:snapToGrid w:val="0"/>
                <w:sz w:val="18"/>
              </w:rPr>
            </w:pPr>
            <w:r w:rsidRPr="00A8178A">
              <w:rPr>
                <w:rFonts w:ascii="Times New Roman" w:eastAsia="Calibri" w:hAnsi="Times New Roman" w:cs="Times New Roman"/>
                <w:b/>
                <w:snapToGrid w:val="0"/>
                <w:sz w:val="18"/>
              </w:rPr>
              <w:t>MAKSIMALNA VISINA SNJEŽNOG POKRIVAČA (</w:t>
            </w:r>
            <w:r w:rsidRPr="00A8178A">
              <w:rPr>
                <w:rFonts w:ascii="Times New Roman" w:eastAsia="Calibri" w:hAnsi="Times New Roman" w:cs="Times New Roman"/>
                <w:b/>
                <w:snapToGrid w:val="0"/>
                <w:sz w:val="18"/>
                <w:shd w:val="clear" w:color="auto" w:fill="D9D9D9"/>
              </w:rPr>
              <w:t>cm)</w:t>
            </w:r>
          </w:p>
        </w:tc>
      </w:tr>
      <w:tr w:rsidR="00A8178A" w:rsidRPr="00A8178A" w14:paraId="1FCE2F4A" w14:textId="77777777" w:rsidTr="00A8178A">
        <w:trPr>
          <w:trHeight w:val="233"/>
          <w:jc w:val="center"/>
        </w:trPr>
        <w:tc>
          <w:tcPr>
            <w:tcW w:w="1085" w:type="dxa"/>
            <w:tcBorders>
              <w:top w:val="single" w:sz="4" w:space="0" w:color="auto"/>
              <w:left w:val="single" w:sz="4" w:space="0" w:color="auto"/>
              <w:bottom w:val="single" w:sz="4" w:space="0" w:color="auto"/>
              <w:right w:val="single" w:sz="4" w:space="0" w:color="auto"/>
            </w:tcBorders>
            <w:vAlign w:val="center"/>
          </w:tcPr>
          <w:p w14:paraId="00A2C9E6" w14:textId="77777777" w:rsidR="00A8178A" w:rsidRPr="00A8178A" w:rsidRDefault="00A8178A" w:rsidP="00A8178A">
            <w:pPr>
              <w:spacing w:after="0" w:line="240" w:lineRule="auto"/>
              <w:rPr>
                <w:rFonts w:ascii="Times New Roman" w:eastAsia="Calibri" w:hAnsi="Times New Roman" w:cs="Times New Roman"/>
                <w:b/>
                <w:sz w:val="18"/>
              </w:rPr>
            </w:pPr>
            <w:r w:rsidRPr="00A8178A">
              <w:rPr>
                <w:rFonts w:ascii="Times New Roman" w:eastAsia="Calibri" w:hAnsi="Times New Roman" w:cs="Times New Roman"/>
                <w:b/>
                <w:sz w:val="18"/>
              </w:rPr>
              <w:t>MAKS</w:t>
            </w:r>
          </w:p>
        </w:tc>
        <w:tc>
          <w:tcPr>
            <w:tcW w:w="603" w:type="dxa"/>
            <w:tcBorders>
              <w:top w:val="single" w:sz="4" w:space="0" w:color="auto"/>
              <w:left w:val="single" w:sz="4" w:space="0" w:color="auto"/>
              <w:bottom w:val="single" w:sz="4" w:space="0" w:color="auto"/>
              <w:right w:val="single" w:sz="4" w:space="0" w:color="auto"/>
            </w:tcBorders>
            <w:vAlign w:val="center"/>
          </w:tcPr>
          <w:p w14:paraId="0028392D" w14:textId="77777777" w:rsidR="00A8178A" w:rsidRPr="00A8178A" w:rsidRDefault="00A8178A" w:rsidP="00A8178A">
            <w:pPr>
              <w:spacing w:after="0" w:line="240" w:lineRule="auto"/>
              <w:jc w:val="center"/>
              <w:rPr>
                <w:rFonts w:ascii="Times New Roman" w:eastAsia="Arial Unicode MS" w:hAnsi="Times New Roman" w:cs="Times New Roman"/>
                <w:sz w:val="18"/>
              </w:rPr>
            </w:pPr>
            <w:r w:rsidRPr="00A8178A">
              <w:rPr>
                <w:rFonts w:ascii="Times New Roman" w:eastAsia="Calibri" w:hAnsi="Times New Roman" w:cs="Times New Roman"/>
                <w:sz w:val="18"/>
              </w:rPr>
              <w:t>33</w:t>
            </w:r>
          </w:p>
        </w:tc>
        <w:tc>
          <w:tcPr>
            <w:tcW w:w="604" w:type="dxa"/>
            <w:tcBorders>
              <w:top w:val="single" w:sz="4" w:space="0" w:color="auto"/>
              <w:left w:val="single" w:sz="4" w:space="0" w:color="auto"/>
              <w:bottom w:val="single" w:sz="4" w:space="0" w:color="auto"/>
              <w:right w:val="single" w:sz="4" w:space="0" w:color="auto"/>
            </w:tcBorders>
            <w:vAlign w:val="center"/>
          </w:tcPr>
          <w:p w14:paraId="222624CE" w14:textId="77777777" w:rsidR="00A8178A" w:rsidRPr="00A8178A" w:rsidRDefault="00A8178A" w:rsidP="00A8178A">
            <w:pPr>
              <w:spacing w:after="0" w:line="240" w:lineRule="auto"/>
              <w:jc w:val="center"/>
              <w:rPr>
                <w:rFonts w:ascii="Times New Roman" w:eastAsia="Arial Unicode MS" w:hAnsi="Times New Roman" w:cs="Times New Roman"/>
                <w:sz w:val="18"/>
              </w:rPr>
            </w:pPr>
            <w:r w:rsidRPr="00A8178A">
              <w:rPr>
                <w:rFonts w:ascii="Times New Roman" w:eastAsia="Calibri" w:hAnsi="Times New Roman" w:cs="Times New Roman"/>
                <w:sz w:val="18"/>
              </w:rPr>
              <w:t>36</w:t>
            </w:r>
          </w:p>
        </w:tc>
        <w:tc>
          <w:tcPr>
            <w:tcW w:w="604" w:type="dxa"/>
            <w:tcBorders>
              <w:top w:val="single" w:sz="4" w:space="0" w:color="auto"/>
              <w:left w:val="single" w:sz="4" w:space="0" w:color="auto"/>
              <w:bottom w:val="single" w:sz="4" w:space="0" w:color="auto"/>
              <w:right w:val="single" w:sz="4" w:space="0" w:color="auto"/>
            </w:tcBorders>
            <w:vAlign w:val="center"/>
          </w:tcPr>
          <w:p w14:paraId="2C5EAD51" w14:textId="77777777" w:rsidR="00A8178A" w:rsidRPr="00A8178A" w:rsidRDefault="00A8178A" w:rsidP="00A8178A">
            <w:pPr>
              <w:spacing w:after="0" w:line="240" w:lineRule="auto"/>
              <w:jc w:val="center"/>
              <w:rPr>
                <w:rFonts w:ascii="Times New Roman" w:eastAsia="Arial Unicode MS" w:hAnsi="Times New Roman" w:cs="Times New Roman"/>
                <w:sz w:val="18"/>
              </w:rPr>
            </w:pPr>
            <w:r w:rsidRPr="00A8178A">
              <w:rPr>
                <w:rFonts w:ascii="Times New Roman" w:eastAsia="Calibri" w:hAnsi="Times New Roman" w:cs="Times New Roman"/>
                <w:sz w:val="18"/>
              </w:rPr>
              <w:t>28</w:t>
            </w:r>
          </w:p>
        </w:tc>
        <w:tc>
          <w:tcPr>
            <w:tcW w:w="604" w:type="dxa"/>
            <w:tcBorders>
              <w:top w:val="single" w:sz="4" w:space="0" w:color="auto"/>
              <w:left w:val="single" w:sz="4" w:space="0" w:color="auto"/>
              <w:bottom w:val="single" w:sz="4" w:space="0" w:color="auto"/>
              <w:right w:val="single" w:sz="4" w:space="0" w:color="auto"/>
            </w:tcBorders>
            <w:vAlign w:val="center"/>
          </w:tcPr>
          <w:p w14:paraId="472BCC86" w14:textId="77777777" w:rsidR="00A8178A" w:rsidRPr="00A8178A" w:rsidRDefault="00A8178A" w:rsidP="00A8178A">
            <w:pPr>
              <w:spacing w:after="0" w:line="240" w:lineRule="auto"/>
              <w:jc w:val="center"/>
              <w:rPr>
                <w:rFonts w:ascii="Times New Roman" w:eastAsia="Arial Unicode MS" w:hAnsi="Times New Roman" w:cs="Times New Roman"/>
                <w:sz w:val="18"/>
              </w:rPr>
            </w:pPr>
            <w:r w:rsidRPr="00A8178A">
              <w:rPr>
                <w:rFonts w:ascii="Times New Roman" w:eastAsia="Calibri" w:hAnsi="Times New Roman" w:cs="Times New Roman"/>
                <w:sz w:val="18"/>
              </w:rPr>
              <w:t>6</w:t>
            </w:r>
          </w:p>
        </w:tc>
        <w:tc>
          <w:tcPr>
            <w:tcW w:w="604" w:type="dxa"/>
            <w:tcBorders>
              <w:top w:val="single" w:sz="4" w:space="0" w:color="auto"/>
              <w:left w:val="single" w:sz="4" w:space="0" w:color="auto"/>
              <w:bottom w:val="single" w:sz="4" w:space="0" w:color="auto"/>
              <w:right w:val="single" w:sz="4" w:space="0" w:color="auto"/>
            </w:tcBorders>
            <w:vAlign w:val="center"/>
          </w:tcPr>
          <w:p w14:paraId="7652112F" w14:textId="77777777" w:rsidR="00A8178A" w:rsidRPr="00A8178A" w:rsidRDefault="00A8178A" w:rsidP="00A8178A">
            <w:pPr>
              <w:spacing w:after="0" w:line="240" w:lineRule="auto"/>
              <w:jc w:val="center"/>
              <w:rPr>
                <w:rFonts w:ascii="Times New Roman" w:eastAsia="Arial Unicode MS" w:hAnsi="Times New Roman" w:cs="Times New Roman"/>
                <w:sz w:val="18"/>
              </w:rPr>
            </w:pPr>
            <w:r w:rsidRPr="00A8178A">
              <w:rPr>
                <w:rFonts w:ascii="Times New Roman" w:eastAsia="Calibri" w:hAnsi="Times New Roman" w:cs="Times New Roman"/>
                <w:sz w:val="18"/>
              </w:rPr>
              <w:t>0</w:t>
            </w:r>
          </w:p>
        </w:tc>
        <w:tc>
          <w:tcPr>
            <w:tcW w:w="604" w:type="dxa"/>
            <w:tcBorders>
              <w:top w:val="single" w:sz="4" w:space="0" w:color="auto"/>
              <w:left w:val="single" w:sz="4" w:space="0" w:color="auto"/>
              <w:bottom w:val="single" w:sz="4" w:space="0" w:color="auto"/>
              <w:right w:val="single" w:sz="4" w:space="0" w:color="auto"/>
            </w:tcBorders>
            <w:vAlign w:val="center"/>
          </w:tcPr>
          <w:p w14:paraId="456A367A" w14:textId="77777777" w:rsidR="00A8178A" w:rsidRPr="00A8178A" w:rsidRDefault="00A8178A" w:rsidP="00A8178A">
            <w:pPr>
              <w:spacing w:after="0" w:line="240" w:lineRule="auto"/>
              <w:jc w:val="center"/>
              <w:rPr>
                <w:rFonts w:ascii="Times New Roman" w:eastAsia="Arial Unicode MS" w:hAnsi="Times New Roman" w:cs="Times New Roman"/>
                <w:sz w:val="18"/>
              </w:rPr>
            </w:pPr>
            <w:r w:rsidRPr="00A8178A">
              <w:rPr>
                <w:rFonts w:ascii="Times New Roman" w:eastAsia="Calibri" w:hAnsi="Times New Roman" w:cs="Times New Roman"/>
                <w:sz w:val="18"/>
              </w:rPr>
              <w:t>0</w:t>
            </w:r>
          </w:p>
        </w:tc>
        <w:tc>
          <w:tcPr>
            <w:tcW w:w="604" w:type="dxa"/>
            <w:tcBorders>
              <w:top w:val="single" w:sz="4" w:space="0" w:color="auto"/>
              <w:left w:val="single" w:sz="4" w:space="0" w:color="auto"/>
              <w:bottom w:val="single" w:sz="4" w:space="0" w:color="auto"/>
              <w:right w:val="single" w:sz="4" w:space="0" w:color="auto"/>
            </w:tcBorders>
            <w:vAlign w:val="center"/>
          </w:tcPr>
          <w:p w14:paraId="16B8D0A5" w14:textId="77777777" w:rsidR="00A8178A" w:rsidRPr="00A8178A" w:rsidRDefault="00A8178A" w:rsidP="00A8178A">
            <w:pPr>
              <w:spacing w:after="0" w:line="240" w:lineRule="auto"/>
              <w:jc w:val="center"/>
              <w:rPr>
                <w:rFonts w:ascii="Times New Roman" w:eastAsia="Arial Unicode MS" w:hAnsi="Times New Roman" w:cs="Times New Roman"/>
                <w:sz w:val="18"/>
              </w:rPr>
            </w:pPr>
            <w:r w:rsidRPr="00A8178A">
              <w:rPr>
                <w:rFonts w:ascii="Times New Roman" w:eastAsia="Calibri" w:hAnsi="Times New Roman" w:cs="Times New Roman"/>
                <w:sz w:val="18"/>
              </w:rPr>
              <w:t>0</w:t>
            </w:r>
          </w:p>
        </w:tc>
        <w:tc>
          <w:tcPr>
            <w:tcW w:w="604" w:type="dxa"/>
            <w:tcBorders>
              <w:top w:val="single" w:sz="4" w:space="0" w:color="auto"/>
              <w:left w:val="single" w:sz="4" w:space="0" w:color="auto"/>
              <w:bottom w:val="single" w:sz="4" w:space="0" w:color="auto"/>
              <w:right w:val="single" w:sz="4" w:space="0" w:color="auto"/>
            </w:tcBorders>
            <w:vAlign w:val="center"/>
          </w:tcPr>
          <w:p w14:paraId="4B291A1D" w14:textId="77777777" w:rsidR="00A8178A" w:rsidRPr="00A8178A" w:rsidRDefault="00A8178A" w:rsidP="00A8178A">
            <w:pPr>
              <w:spacing w:after="0" w:line="240" w:lineRule="auto"/>
              <w:jc w:val="center"/>
              <w:rPr>
                <w:rFonts w:ascii="Times New Roman" w:eastAsia="Arial Unicode MS" w:hAnsi="Times New Roman" w:cs="Times New Roman"/>
                <w:sz w:val="18"/>
              </w:rPr>
            </w:pPr>
            <w:r w:rsidRPr="00A8178A">
              <w:rPr>
                <w:rFonts w:ascii="Times New Roman" w:eastAsia="Calibri" w:hAnsi="Times New Roman" w:cs="Times New Roman"/>
                <w:sz w:val="18"/>
              </w:rPr>
              <w:t>0</w:t>
            </w:r>
          </w:p>
        </w:tc>
        <w:tc>
          <w:tcPr>
            <w:tcW w:w="604" w:type="dxa"/>
            <w:tcBorders>
              <w:top w:val="single" w:sz="4" w:space="0" w:color="auto"/>
              <w:left w:val="single" w:sz="4" w:space="0" w:color="auto"/>
              <w:bottom w:val="single" w:sz="4" w:space="0" w:color="auto"/>
              <w:right w:val="single" w:sz="4" w:space="0" w:color="auto"/>
            </w:tcBorders>
            <w:vAlign w:val="center"/>
          </w:tcPr>
          <w:p w14:paraId="02DBB204" w14:textId="77777777" w:rsidR="00A8178A" w:rsidRPr="00A8178A" w:rsidRDefault="00A8178A" w:rsidP="00A8178A">
            <w:pPr>
              <w:spacing w:after="0" w:line="240" w:lineRule="auto"/>
              <w:jc w:val="center"/>
              <w:rPr>
                <w:rFonts w:ascii="Times New Roman" w:eastAsia="Arial Unicode MS" w:hAnsi="Times New Roman" w:cs="Times New Roman"/>
                <w:sz w:val="18"/>
              </w:rPr>
            </w:pPr>
            <w:r w:rsidRPr="00A8178A">
              <w:rPr>
                <w:rFonts w:ascii="Times New Roman" w:eastAsia="Calibri" w:hAnsi="Times New Roman" w:cs="Times New Roman"/>
                <w:sz w:val="18"/>
              </w:rPr>
              <w:t>0</w:t>
            </w:r>
          </w:p>
        </w:tc>
        <w:tc>
          <w:tcPr>
            <w:tcW w:w="604" w:type="dxa"/>
            <w:tcBorders>
              <w:top w:val="single" w:sz="4" w:space="0" w:color="auto"/>
              <w:left w:val="single" w:sz="4" w:space="0" w:color="auto"/>
              <w:bottom w:val="single" w:sz="4" w:space="0" w:color="auto"/>
              <w:right w:val="single" w:sz="4" w:space="0" w:color="auto"/>
            </w:tcBorders>
            <w:vAlign w:val="center"/>
          </w:tcPr>
          <w:p w14:paraId="4148F103" w14:textId="77777777" w:rsidR="00A8178A" w:rsidRPr="00A8178A" w:rsidRDefault="00A8178A" w:rsidP="00A8178A">
            <w:pPr>
              <w:spacing w:after="0" w:line="240" w:lineRule="auto"/>
              <w:jc w:val="center"/>
              <w:rPr>
                <w:rFonts w:ascii="Times New Roman" w:eastAsia="Arial Unicode MS" w:hAnsi="Times New Roman" w:cs="Times New Roman"/>
                <w:sz w:val="18"/>
              </w:rPr>
            </w:pPr>
            <w:r w:rsidRPr="00A8178A">
              <w:rPr>
                <w:rFonts w:ascii="Times New Roman" w:eastAsia="Calibri" w:hAnsi="Times New Roman" w:cs="Times New Roman"/>
                <w:sz w:val="18"/>
              </w:rPr>
              <w:t>0</w:t>
            </w:r>
          </w:p>
        </w:tc>
        <w:tc>
          <w:tcPr>
            <w:tcW w:w="604" w:type="dxa"/>
            <w:tcBorders>
              <w:top w:val="single" w:sz="4" w:space="0" w:color="auto"/>
              <w:left w:val="single" w:sz="4" w:space="0" w:color="auto"/>
              <w:bottom w:val="single" w:sz="4" w:space="0" w:color="auto"/>
              <w:right w:val="single" w:sz="4" w:space="0" w:color="auto"/>
            </w:tcBorders>
            <w:vAlign w:val="center"/>
          </w:tcPr>
          <w:p w14:paraId="2652C45B" w14:textId="77777777" w:rsidR="00A8178A" w:rsidRPr="00A8178A" w:rsidRDefault="00A8178A" w:rsidP="00A8178A">
            <w:pPr>
              <w:spacing w:after="0" w:line="240" w:lineRule="auto"/>
              <w:jc w:val="center"/>
              <w:rPr>
                <w:rFonts w:ascii="Times New Roman" w:eastAsia="Arial Unicode MS" w:hAnsi="Times New Roman" w:cs="Times New Roman"/>
                <w:sz w:val="18"/>
              </w:rPr>
            </w:pPr>
            <w:r w:rsidRPr="00A8178A">
              <w:rPr>
                <w:rFonts w:ascii="Times New Roman" w:eastAsia="Calibri" w:hAnsi="Times New Roman" w:cs="Times New Roman"/>
                <w:sz w:val="18"/>
              </w:rPr>
              <w:t>15</w:t>
            </w:r>
          </w:p>
        </w:tc>
        <w:tc>
          <w:tcPr>
            <w:tcW w:w="609" w:type="dxa"/>
            <w:tcBorders>
              <w:top w:val="single" w:sz="4" w:space="0" w:color="auto"/>
              <w:left w:val="single" w:sz="4" w:space="0" w:color="auto"/>
              <w:bottom w:val="single" w:sz="4" w:space="0" w:color="auto"/>
              <w:right w:val="single" w:sz="4" w:space="0" w:color="auto"/>
            </w:tcBorders>
            <w:vAlign w:val="center"/>
          </w:tcPr>
          <w:p w14:paraId="50438D62" w14:textId="77777777" w:rsidR="00A8178A" w:rsidRPr="00A8178A" w:rsidRDefault="00A8178A" w:rsidP="00A8178A">
            <w:pPr>
              <w:spacing w:after="0" w:line="240" w:lineRule="auto"/>
              <w:jc w:val="center"/>
              <w:rPr>
                <w:rFonts w:ascii="Times New Roman" w:eastAsia="Arial Unicode MS" w:hAnsi="Times New Roman" w:cs="Times New Roman"/>
                <w:sz w:val="18"/>
              </w:rPr>
            </w:pPr>
            <w:r w:rsidRPr="00A8178A">
              <w:rPr>
                <w:rFonts w:ascii="Times New Roman" w:eastAsia="Calibri" w:hAnsi="Times New Roman" w:cs="Times New Roman"/>
                <w:sz w:val="18"/>
              </w:rPr>
              <w:t>21</w:t>
            </w:r>
          </w:p>
        </w:tc>
        <w:tc>
          <w:tcPr>
            <w:tcW w:w="920" w:type="dxa"/>
            <w:tcBorders>
              <w:top w:val="single" w:sz="4" w:space="0" w:color="auto"/>
              <w:left w:val="single" w:sz="4" w:space="0" w:color="auto"/>
              <w:bottom w:val="single" w:sz="4" w:space="0" w:color="auto"/>
              <w:right w:val="single" w:sz="4" w:space="0" w:color="auto"/>
            </w:tcBorders>
            <w:vAlign w:val="center"/>
          </w:tcPr>
          <w:p w14:paraId="4A93B687" w14:textId="77777777" w:rsidR="00A8178A" w:rsidRPr="00A8178A" w:rsidRDefault="00A8178A" w:rsidP="00A8178A">
            <w:pPr>
              <w:spacing w:after="0" w:line="240" w:lineRule="auto"/>
              <w:jc w:val="center"/>
              <w:rPr>
                <w:rFonts w:ascii="Times New Roman" w:eastAsia="Arial Unicode MS" w:hAnsi="Times New Roman" w:cs="Times New Roman"/>
                <w:sz w:val="18"/>
              </w:rPr>
            </w:pPr>
            <w:r w:rsidRPr="00A8178A">
              <w:rPr>
                <w:rFonts w:ascii="Times New Roman" w:eastAsia="Calibri" w:hAnsi="Times New Roman" w:cs="Times New Roman"/>
                <w:sz w:val="18"/>
              </w:rPr>
              <w:t>36</w:t>
            </w:r>
          </w:p>
        </w:tc>
      </w:tr>
      <w:tr w:rsidR="00A8178A" w:rsidRPr="00A8178A" w14:paraId="76EBC047" w14:textId="77777777" w:rsidTr="00A8178A">
        <w:trPr>
          <w:cantSplit/>
          <w:trHeight w:val="274"/>
          <w:jc w:val="center"/>
        </w:trPr>
        <w:tc>
          <w:tcPr>
            <w:tcW w:w="8337" w:type="dxa"/>
            <w:gridSpan w:val="13"/>
            <w:tcBorders>
              <w:top w:val="single" w:sz="4" w:space="0" w:color="auto"/>
              <w:left w:val="single" w:sz="4" w:space="0" w:color="auto"/>
              <w:bottom w:val="single" w:sz="4" w:space="0" w:color="auto"/>
              <w:right w:val="single" w:sz="4" w:space="0" w:color="auto"/>
            </w:tcBorders>
            <w:vAlign w:val="center"/>
          </w:tcPr>
          <w:p w14:paraId="43F8DFFB" w14:textId="77777777" w:rsidR="00A8178A" w:rsidRPr="00A8178A" w:rsidRDefault="00A8178A" w:rsidP="00A8178A">
            <w:pPr>
              <w:spacing w:after="0" w:line="240" w:lineRule="auto"/>
              <w:rPr>
                <w:rFonts w:ascii="Times New Roman" w:eastAsia="Calibri" w:hAnsi="Times New Roman" w:cs="Times New Roman"/>
                <w:sz w:val="18"/>
                <w:szCs w:val="16"/>
              </w:rPr>
            </w:pPr>
            <w:r w:rsidRPr="00A8178A">
              <w:rPr>
                <w:rFonts w:ascii="Times New Roman" w:eastAsia="Calibri" w:hAnsi="Times New Roman" w:cs="Times New Roman"/>
                <w:b/>
                <w:sz w:val="18"/>
              </w:rPr>
              <w:t>MAKS-T</w:t>
            </w:r>
            <w:r w:rsidRPr="00A8178A">
              <w:rPr>
                <w:rFonts w:ascii="Times New Roman" w:eastAsia="Calibri" w:hAnsi="Times New Roman" w:cs="Times New Roman"/>
                <w:b/>
                <w:sz w:val="18"/>
                <w:vertAlign w:val="subscript"/>
              </w:rPr>
              <w:t>50</w:t>
            </w:r>
          </w:p>
        </w:tc>
        <w:tc>
          <w:tcPr>
            <w:tcW w:w="920" w:type="dxa"/>
            <w:tcBorders>
              <w:top w:val="single" w:sz="4" w:space="0" w:color="auto"/>
              <w:left w:val="single" w:sz="4" w:space="0" w:color="auto"/>
              <w:bottom w:val="single" w:sz="4" w:space="0" w:color="auto"/>
              <w:right w:val="single" w:sz="4" w:space="0" w:color="auto"/>
            </w:tcBorders>
            <w:vAlign w:val="center"/>
          </w:tcPr>
          <w:p w14:paraId="3DB57F91" w14:textId="77777777" w:rsidR="00A8178A" w:rsidRPr="00A8178A" w:rsidRDefault="00A8178A" w:rsidP="00A8178A">
            <w:pPr>
              <w:spacing w:after="0" w:line="240" w:lineRule="auto"/>
              <w:jc w:val="center"/>
              <w:rPr>
                <w:rFonts w:ascii="Times New Roman" w:eastAsia="Calibri" w:hAnsi="Times New Roman" w:cs="Times New Roman"/>
                <w:sz w:val="18"/>
                <w:szCs w:val="16"/>
              </w:rPr>
            </w:pPr>
            <w:r w:rsidRPr="00A8178A">
              <w:rPr>
                <w:rFonts w:ascii="Times New Roman" w:eastAsia="Calibri" w:hAnsi="Times New Roman" w:cs="Times New Roman"/>
                <w:snapToGrid w:val="0"/>
                <w:sz w:val="18"/>
              </w:rPr>
              <w:t>55</w:t>
            </w:r>
          </w:p>
        </w:tc>
      </w:tr>
    </w:tbl>
    <w:p w14:paraId="4D3C657E" w14:textId="77777777" w:rsidR="00A8178A" w:rsidRPr="00A8178A" w:rsidRDefault="00A8178A" w:rsidP="00A8178A">
      <w:pPr>
        <w:spacing w:after="0" w:line="240" w:lineRule="auto"/>
        <w:rPr>
          <w:rFonts w:ascii="Times New Roman" w:eastAsia="Calibri" w:hAnsi="Times New Roman" w:cs="Times New Roman"/>
          <w:spacing w:val="-6"/>
          <w:sz w:val="24"/>
        </w:rPr>
      </w:pPr>
      <w:r w:rsidRPr="00A8178A">
        <w:rPr>
          <w:rFonts w:ascii="Times New Roman" w:eastAsia="Calibri" w:hAnsi="Times New Roman" w:cs="Times New Roman"/>
          <w:spacing w:val="-6"/>
          <w:sz w:val="24"/>
        </w:rPr>
        <w:t>(</w:t>
      </w:r>
      <w:r w:rsidRPr="00A8178A">
        <w:rPr>
          <w:rFonts w:ascii="Times New Roman" w:eastAsia="Calibri" w:hAnsi="Times New Roman" w:cs="Times New Roman"/>
          <w:b/>
          <w:bCs/>
          <w:spacing w:val="-6"/>
          <w:sz w:val="20"/>
        </w:rPr>
        <w:t>SRED = srednja; STD = standardna; MIN = minimalna; MAKS = maksimalna</w:t>
      </w:r>
      <w:r w:rsidRPr="00A8178A">
        <w:rPr>
          <w:rFonts w:ascii="Times New Roman" w:eastAsia="Calibri" w:hAnsi="Times New Roman" w:cs="Times New Roman"/>
          <w:spacing w:val="-6"/>
          <w:sz w:val="24"/>
        </w:rPr>
        <w:t>)</w:t>
      </w:r>
    </w:p>
    <w:p w14:paraId="210E7CCD" w14:textId="77777777" w:rsidR="00A8178A" w:rsidRPr="00A8178A" w:rsidRDefault="00A8178A" w:rsidP="00A8178A">
      <w:pPr>
        <w:spacing w:after="0" w:line="240" w:lineRule="auto"/>
        <w:rPr>
          <w:rFonts w:ascii="Times New Roman" w:eastAsia="Calibri" w:hAnsi="Times New Roman" w:cs="Times New Roman"/>
          <w:color w:val="FF0000"/>
          <w:spacing w:val="-6"/>
          <w:sz w:val="24"/>
        </w:rPr>
      </w:pPr>
      <w:r w:rsidRPr="00A8178A">
        <w:rPr>
          <w:rFonts w:ascii="Times New Roman" w:eastAsia="Calibri" w:hAnsi="Times New Roman" w:cs="Times New Roman"/>
          <w:i/>
          <w:sz w:val="20"/>
          <w:szCs w:val="20"/>
        </w:rPr>
        <w:t>Izvor: Hrvatski hidrometeorološki zavod</w:t>
      </w:r>
    </w:p>
    <w:p w14:paraId="43D678C6" w14:textId="77777777" w:rsidR="00A8178A" w:rsidRPr="00A8178A" w:rsidRDefault="00A8178A" w:rsidP="00A8178A">
      <w:pPr>
        <w:spacing w:after="0" w:line="240" w:lineRule="auto"/>
        <w:jc w:val="both"/>
        <w:rPr>
          <w:rFonts w:ascii="Times New Roman" w:eastAsia="Calibri" w:hAnsi="Times New Roman" w:cs="Times New Roman"/>
          <w:b/>
          <w:sz w:val="24"/>
          <w:u w:val="single"/>
        </w:rPr>
      </w:pPr>
    </w:p>
    <w:p w14:paraId="15E41588" w14:textId="77777777" w:rsidR="00A8178A" w:rsidRPr="00A8178A" w:rsidRDefault="00A8178A" w:rsidP="00A8178A">
      <w:pPr>
        <w:spacing w:after="0" w:line="240" w:lineRule="auto"/>
        <w:jc w:val="both"/>
        <w:rPr>
          <w:rFonts w:ascii="Times New Roman" w:eastAsia="Calibri" w:hAnsi="Times New Roman" w:cs="Times New Roman"/>
          <w:b/>
          <w:sz w:val="24"/>
          <w:u w:val="single"/>
        </w:rPr>
      </w:pPr>
    </w:p>
    <w:p w14:paraId="6A1AAE76" w14:textId="77777777" w:rsidR="00A8178A" w:rsidRPr="00A8178A" w:rsidRDefault="00A8178A" w:rsidP="00A8178A">
      <w:pPr>
        <w:spacing w:after="0" w:line="240" w:lineRule="auto"/>
        <w:jc w:val="both"/>
        <w:rPr>
          <w:rFonts w:ascii="Times New Roman" w:eastAsia="Calibri" w:hAnsi="Times New Roman" w:cs="Times New Roman"/>
          <w:b/>
          <w:sz w:val="24"/>
          <w:u w:val="single"/>
        </w:rPr>
      </w:pPr>
    </w:p>
    <w:p w14:paraId="1CA3DD94" w14:textId="77777777" w:rsidR="00A8178A" w:rsidRPr="00A8178A" w:rsidRDefault="00A8178A" w:rsidP="00A8178A">
      <w:pPr>
        <w:spacing w:after="0" w:line="240" w:lineRule="auto"/>
        <w:jc w:val="both"/>
        <w:rPr>
          <w:rFonts w:ascii="Times New Roman" w:eastAsia="Calibri" w:hAnsi="Times New Roman" w:cs="Times New Roman"/>
          <w:b/>
          <w:sz w:val="24"/>
          <w:u w:val="single"/>
        </w:rPr>
      </w:pPr>
      <w:r w:rsidRPr="00A8178A">
        <w:rPr>
          <w:rFonts w:ascii="Times New Roman" w:eastAsia="Calibri" w:hAnsi="Times New Roman" w:cs="Times New Roman"/>
          <w:b/>
          <w:sz w:val="24"/>
          <w:u w:val="single"/>
        </w:rPr>
        <w:t>Preventivne mjere radi umanjenja posljedica prirodne nepogode</w:t>
      </w:r>
    </w:p>
    <w:p w14:paraId="55784224" w14:textId="77777777" w:rsidR="00A8178A" w:rsidRPr="00A8178A" w:rsidRDefault="00A8178A" w:rsidP="00A8178A">
      <w:pPr>
        <w:spacing w:after="0" w:line="240" w:lineRule="auto"/>
        <w:jc w:val="both"/>
        <w:rPr>
          <w:rFonts w:ascii="Times New Roman" w:eastAsia="Calibri" w:hAnsi="Times New Roman" w:cs="Times New Roman"/>
          <w:sz w:val="24"/>
        </w:rPr>
      </w:pPr>
    </w:p>
    <w:p w14:paraId="018E54F2" w14:textId="77777777" w:rsidR="00A8178A" w:rsidRPr="00A8178A" w:rsidRDefault="00A8178A" w:rsidP="00A8178A">
      <w:pPr>
        <w:spacing w:after="0" w:line="240" w:lineRule="auto"/>
        <w:jc w:val="both"/>
        <w:rPr>
          <w:rFonts w:ascii="Times New Roman" w:eastAsia="Calibri" w:hAnsi="Times New Roman" w:cs="Times New Roman"/>
          <w:sz w:val="24"/>
        </w:rPr>
      </w:pPr>
      <w:r w:rsidRPr="00A8178A">
        <w:rPr>
          <w:rFonts w:ascii="Times New Roman" w:eastAsia="Calibri" w:hAnsi="Times New Roman" w:cs="Times New Roman"/>
          <w:sz w:val="24"/>
        </w:rPr>
        <w:t>U slučaju potrebe sanacije prometnica od ove prirodne nepogode na raspolaganju su pravne osobe koje se ovim poslom bave u okviru svoje djelatnosti.</w:t>
      </w:r>
    </w:p>
    <w:p w14:paraId="4C5D70AD" w14:textId="77777777" w:rsidR="00A8178A" w:rsidRPr="00A8178A" w:rsidRDefault="00A8178A" w:rsidP="00A8178A">
      <w:pPr>
        <w:spacing w:after="0" w:line="240" w:lineRule="auto"/>
        <w:jc w:val="both"/>
        <w:rPr>
          <w:rFonts w:ascii="Times New Roman" w:eastAsia="Calibri" w:hAnsi="Times New Roman" w:cs="Times New Roman"/>
          <w:sz w:val="24"/>
        </w:rPr>
      </w:pPr>
    </w:p>
    <w:p w14:paraId="37B86F7F" w14:textId="77777777" w:rsidR="00A8178A" w:rsidRPr="00A8178A" w:rsidRDefault="00A8178A" w:rsidP="00A8178A">
      <w:pPr>
        <w:spacing w:after="0" w:line="240" w:lineRule="auto"/>
        <w:jc w:val="both"/>
        <w:rPr>
          <w:rFonts w:ascii="Times New Roman" w:eastAsia="Calibri" w:hAnsi="Times New Roman" w:cs="Times New Roman"/>
          <w:sz w:val="24"/>
        </w:rPr>
      </w:pPr>
      <w:r w:rsidRPr="00A8178A">
        <w:rPr>
          <w:rFonts w:ascii="Times New Roman" w:eastAsia="Calibri" w:hAnsi="Times New Roman" w:cs="Times New Roman"/>
          <w:sz w:val="24"/>
        </w:rPr>
        <w:t>Odražavanje prometnica (čišćenje snijega) vrše Hrvatske ceste na državnim cestama, a  Županijska uprava za ceste Osječko-baranjske županije na županijskim i lokalnim cestama.</w:t>
      </w:r>
    </w:p>
    <w:p w14:paraId="399A277D" w14:textId="77777777" w:rsidR="00A8178A" w:rsidRPr="00A8178A" w:rsidRDefault="00A8178A" w:rsidP="00A8178A">
      <w:pPr>
        <w:spacing w:after="0" w:line="240" w:lineRule="auto"/>
        <w:jc w:val="both"/>
        <w:rPr>
          <w:rFonts w:ascii="Times New Roman" w:eastAsia="Calibri" w:hAnsi="Times New Roman" w:cs="Times New Roman"/>
          <w:b/>
          <w:sz w:val="24"/>
          <w:u w:val="single"/>
        </w:rPr>
      </w:pPr>
    </w:p>
    <w:p w14:paraId="69E9C3C5" w14:textId="77777777" w:rsidR="00A8178A" w:rsidRPr="00A8178A" w:rsidRDefault="00A8178A" w:rsidP="00A8178A">
      <w:pPr>
        <w:spacing w:after="0" w:line="240" w:lineRule="auto"/>
        <w:jc w:val="both"/>
        <w:rPr>
          <w:rFonts w:ascii="Times New Roman" w:eastAsia="Calibri" w:hAnsi="Times New Roman" w:cs="Times New Roman"/>
          <w:b/>
          <w:sz w:val="24"/>
          <w:u w:val="single"/>
        </w:rPr>
      </w:pPr>
      <w:r w:rsidRPr="00A8178A">
        <w:rPr>
          <w:rFonts w:ascii="Times New Roman" w:eastAsia="Calibri" w:hAnsi="Times New Roman" w:cs="Times New Roman"/>
          <w:b/>
          <w:sz w:val="24"/>
          <w:u w:val="single"/>
        </w:rPr>
        <w:t>Mjere za ublažavanje i otklanjanje izravnih posljedica prirodne nepogode</w:t>
      </w:r>
    </w:p>
    <w:p w14:paraId="480842D8" w14:textId="77777777" w:rsidR="00A8178A" w:rsidRPr="00A8178A" w:rsidRDefault="00A8178A" w:rsidP="00A8178A">
      <w:pPr>
        <w:spacing w:after="0" w:line="240" w:lineRule="auto"/>
        <w:jc w:val="both"/>
        <w:rPr>
          <w:rFonts w:ascii="Times New Roman" w:eastAsia="Calibri" w:hAnsi="Times New Roman" w:cs="Times New Roman"/>
          <w:sz w:val="24"/>
        </w:rPr>
      </w:pPr>
    </w:p>
    <w:p w14:paraId="7FF92FFB" w14:textId="77777777" w:rsidR="00A8178A" w:rsidRPr="00A8178A" w:rsidRDefault="00A8178A" w:rsidP="00A8178A">
      <w:pPr>
        <w:spacing w:after="0" w:line="240" w:lineRule="auto"/>
        <w:jc w:val="both"/>
        <w:rPr>
          <w:rFonts w:ascii="Times New Roman" w:eastAsia="Calibri" w:hAnsi="Times New Roman" w:cs="Times New Roman"/>
          <w:sz w:val="24"/>
        </w:rPr>
      </w:pPr>
      <w:r w:rsidRPr="00A8178A">
        <w:rPr>
          <w:rFonts w:ascii="Times New Roman" w:eastAsia="Calibri" w:hAnsi="Times New Roman" w:cs="Times New Roman"/>
          <w:sz w:val="24"/>
        </w:rPr>
        <w:t>Mjere za ublažavanje i otklanjanje izravnih posljedica prirodne nepogode podrazumijevaju procjenu šteta i posljedica; sanaciju nastalih oštećenja i šteta. Sanacija obuhvaća aktivnosti kojima se otklanjaju posljedice prirodne nepogode, pružanje prve pomoći unesrećenima ukoliko ih je bilo te sve ostale radnje kojima se smanjuju posljedice snježnih oborina.</w:t>
      </w:r>
    </w:p>
    <w:p w14:paraId="15B2B662" w14:textId="77777777" w:rsidR="00A8178A" w:rsidRPr="00A8178A" w:rsidRDefault="00A8178A" w:rsidP="00A8178A">
      <w:pPr>
        <w:spacing w:after="0" w:line="240" w:lineRule="auto"/>
        <w:jc w:val="both"/>
        <w:rPr>
          <w:rFonts w:ascii="Times New Roman" w:eastAsia="Calibri" w:hAnsi="Times New Roman" w:cs="Times New Roman"/>
          <w:sz w:val="24"/>
        </w:rPr>
      </w:pPr>
    </w:p>
    <w:tbl>
      <w:tblPr>
        <w:tblStyle w:val="Reetkatablice"/>
        <w:tblW w:w="0" w:type="auto"/>
        <w:tblLook w:val="04A0" w:firstRow="1" w:lastRow="0" w:firstColumn="1" w:lastColumn="0" w:noHBand="0" w:noVBand="1"/>
      </w:tblPr>
      <w:tblGrid>
        <w:gridCol w:w="643"/>
        <w:gridCol w:w="8701"/>
      </w:tblGrid>
      <w:tr w:rsidR="00A8178A" w:rsidRPr="00A8178A" w14:paraId="58307FA5" w14:textId="77777777" w:rsidTr="00A8178A">
        <w:tc>
          <w:tcPr>
            <w:tcW w:w="562" w:type="dxa"/>
            <w:shd w:val="clear" w:color="auto" w:fill="F2F2F2"/>
          </w:tcPr>
          <w:p w14:paraId="040B8D5F" w14:textId="77777777" w:rsidR="00A8178A" w:rsidRPr="00A8178A" w:rsidRDefault="00A8178A" w:rsidP="00A8178A">
            <w:pPr>
              <w:spacing w:after="0" w:line="240" w:lineRule="auto"/>
              <w:jc w:val="center"/>
              <w:rPr>
                <w:rFonts w:eastAsia="Calibri" w:cs="Times New Roman"/>
                <w:b/>
              </w:rPr>
            </w:pPr>
            <w:r w:rsidRPr="00A8178A">
              <w:rPr>
                <w:rFonts w:eastAsia="Calibri" w:cs="Times New Roman"/>
                <w:b/>
              </w:rPr>
              <w:t>R.b.</w:t>
            </w:r>
          </w:p>
        </w:tc>
        <w:tc>
          <w:tcPr>
            <w:tcW w:w="8782" w:type="dxa"/>
            <w:shd w:val="clear" w:color="auto" w:fill="F2F2F2"/>
          </w:tcPr>
          <w:p w14:paraId="4A3B18BA" w14:textId="77777777" w:rsidR="00A8178A" w:rsidRPr="00A8178A" w:rsidRDefault="00A8178A" w:rsidP="00A8178A">
            <w:pPr>
              <w:spacing w:after="0" w:line="240" w:lineRule="auto"/>
              <w:jc w:val="center"/>
              <w:rPr>
                <w:rFonts w:eastAsia="Calibri" w:cs="Times New Roman"/>
                <w:b/>
              </w:rPr>
            </w:pPr>
            <w:r w:rsidRPr="00A8178A">
              <w:rPr>
                <w:rFonts w:eastAsia="Calibri" w:cs="Times New Roman"/>
                <w:b/>
              </w:rPr>
              <w:t>Radnje i postupci (Mjere)</w:t>
            </w:r>
          </w:p>
        </w:tc>
      </w:tr>
      <w:tr w:rsidR="00A8178A" w:rsidRPr="00A8178A" w14:paraId="3FE8012D" w14:textId="77777777" w:rsidTr="00A8178A">
        <w:tc>
          <w:tcPr>
            <w:tcW w:w="562" w:type="dxa"/>
            <w:vAlign w:val="center"/>
          </w:tcPr>
          <w:p w14:paraId="579DC23E" w14:textId="77777777" w:rsidR="00A8178A" w:rsidRPr="00A8178A" w:rsidRDefault="00A8178A" w:rsidP="00A8178A">
            <w:pPr>
              <w:spacing w:after="0" w:line="240" w:lineRule="auto"/>
              <w:jc w:val="center"/>
              <w:rPr>
                <w:rFonts w:eastAsia="Calibri" w:cs="Times New Roman"/>
              </w:rPr>
            </w:pPr>
            <w:r w:rsidRPr="00A8178A">
              <w:rPr>
                <w:rFonts w:eastAsia="Calibri" w:cs="Times New Roman"/>
              </w:rPr>
              <w:t>1.</w:t>
            </w:r>
          </w:p>
        </w:tc>
        <w:tc>
          <w:tcPr>
            <w:tcW w:w="8782" w:type="dxa"/>
          </w:tcPr>
          <w:p w14:paraId="5A31B48A" w14:textId="77777777" w:rsidR="00A8178A" w:rsidRPr="00A8178A" w:rsidRDefault="00A8178A" w:rsidP="00A8178A">
            <w:pPr>
              <w:spacing w:after="0" w:line="240" w:lineRule="auto"/>
              <w:jc w:val="both"/>
              <w:rPr>
                <w:rFonts w:eastAsia="Calibri" w:cs="Times New Roman"/>
              </w:rPr>
            </w:pPr>
            <w:r w:rsidRPr="00A8178A">
              <w:rPr>
                <w:rFonts w:eastAsia="Calibri" w:cs="Times New Roman"/>
              </w:rPr>
              <w:t>Izvještavanje župana i predlaganje aktiviranja Povjerenstva za procjenu štete od prirodnih nepogoda na ugroženim područjima.</w:t>
            </w:r>
          </w:p>
        </w:tc>
      </w:tr>
      <w:tr w:rsidR="00A8178A" w:rsidRPr="00A8178A" w14:paraId="15A708D9" w14:textId="77777777" w:rsidTr="00A8178A">
        <w:tc>
          <w:tcPr>
            <w:tcW w:w="562" w:type="dxa"/>
            <w:vAlign w:val="center"/>
          </w:tcPr>
          <w:p w14:paraId="4281FC88" w14:textId="77777777" w:rsidR="00A8178A" w:rsidRPr="00A8178A" w:rsidRDefault="00A8178A" w:rsidP="00A8178A">
            <w:pPr>
              <w:spacing w:after="0" w:line="240" w:lineRule="auto"/>
              <w:jc w:val="center"/>
              <w:rPr>
                <w:rFonts w:eastAsia="Calibri" w:cs="Times New Roman"/>
              </w:rPr>
            </w:pPr>
            <w:r w:rsidRPr="00A8178A">
              <w:rPr>
                <w:rFonts w:eastAsia="Calibri" w:cs="Times New Roman"/>
              </w:rPr>
              <w:t>2.</w:t>
            </w:r>
          </w:p>
        </w:tc>
        <w:tc>
          <w:tcPr>
            <w:tcW w:w="8782" w:type="dxa"/>
          </w:tcPr>
          <w:p w14:paraId="0FC1B770" w14:textId="77777777" w:rsidR="00A8178A" w:rsidRPr="00A8178A" w:rsidRDefault="00A8178A" w:rsidP="00A8178A">
            <w:pPr>
              <w:spacing w:after="0" w:line="240" w:lineRule="auto"/>
              <w:jc w:val="both"/>
              <w:rPr>
                <w:rFonts w:eastAsia="Calibri" w:cs="Times New Roman"/>
              </w:rPr>
            </w:pPr>
            <w:r w:rsidRPr="00A8178A">
              <w:rPr>
                <w:rFonts w:eastAsia="Calibri" w:cs="Times New Roman"/>
              </w:rPr>
              <w:t xml:space="preserve">Pozivanje Povjerenstva te izrada popisa i šteta sukladno </w:t>
            </w:r>
            <w:r w:rsidRPr="00A8178A">
              <w:rPr>
                <w:rFonts w:eastAsia="Calibri" w:cs="Times New Roman"/>
                <w:i/>
              </w:rPr>
              <w:t>Zakonu</w:t>
            </w:r>
            <w:r w:rsidRPr="00A8178A">
              <w:rPr>
                <w:rFonts w:eastAsia="Calibri" w:cs="Times New Roman"/>
              </w:rPr>
              <w:t xml:space="preserve"> </w:t>
            </w:r>
          </w:p>
        </w:tc>
      </w:tr>
      <w:tr w:rsidR="00A8178A" w:rsidRPr="00A8178A" w14:paraId="6D80CF45" w14:textId="77777777" w:rsidTr="00A8178A">
        <w:tc>
          <w:tcPr>
            <w:tcW w:w="562" w:type="dxa"/>
            <w:vAlign w:val="center"/>
          </w:tcPr>
          <w:p w14:paraId="440B3969" w14:textId="77777777" w:rsidR="00A8178A" w:rsidRPr="00A8178A" w:rsidRDefault="00A8178A" w:rsidP="00A8178A">
            <w:pPr>
              <w:spacing w:after="0" w:line="240" w:lineRule="auto"/>
              <w:jc w:val="center"/>
              <w:rPr>
                <w:rFonts w:eastAsia="Calibri" w:cs="Times New Roman"/>
              </w:rPr>
            </w:pPr>
            <w:r w:rsidRPr="00A8178A">
              <w:rPr>
                <w:rFonts w:eastAsia="Calibri" w:cs="Times New Roman"/>
              </w:rPr>
              <w:t>3.</w:t>
            </w:r>
          </w:p>
        </w:tc>
        <w:tc>
          <w:tcPr>
            <w:tcW w:w="8782" w:type="dxa"/>
          </w:tcPr>
          <w:p w14:paraId="7DA63D0B" w14:textId="77777777" w:rsidR="00A8178A" w:rsidRPr="00A8178A" w:rsidRDefault="00A8178A" w:rsidP="00A8178A">
            <w:pPr>
              <w:spacing w:after="0" w:line="240" w:lineRule="auto"/>
              <w:jc w:val="both"/>
              <w:rPr>
                <w:rFonts w:eastAsia="Calibri" w:cs="Times New Roman"/>
              </w:rPr>
            </w:pPr>
            <w:r w:rsidRPr="00A8178A">
              <w:rPr>
                <w:rFonts w:eastAsia="Calibri" w:cs="Times New Roman"/>
              </w:rPr>
              <w:t>Pozivanje Stožera civilne zaštite</w:t>
            </w:r>
          </w:p>
        </w:tc>
      </w:tr>
      <w:tr w:rsidR="00A8178A" w:rsidRPr="00A8178A" w14:paraId="49E94FAC" w14:textId="77777777" w:rsidTr="00A8178A">
        <w:tc>
          <w:tcPr>
            <w:tcW w:w="562" w:type="dxa"/>
            <w:vAlign w:val="center"/>
          </w:tcPr>
          <w:p w14:paraId="019C8913" w14:textId="77777777" w:rsidR="00A8178A" w:rsidRPr="00A8178A" w:rsidRDefault="00A8178A" w:rsidP="00A8178A">
            <w:pPr>
              <w:spacing w:after="0" w:line="240" w:lineRule="auto"/>
              <w:jc w:val="center"/>
              <w:rPr>
                <w:rFonts w:eastAsia="Calibri" w:cs="Times New Roman"/>
              </w:rPr>
            </w:pPr>
            <w:r w:rsidRPr="00A8178A">
              <w:rPr>
                <w:rFonts w:eastAsia="Calibri" w:cs="Times New Roman"/>
              </w:rPr>
              <w:t>4.</w:t>
            </w:r>
          </w:p>
        </w:tc>
        <w:tc>
          <w:tcPr>
            <w:tcW w:w="8782" w:type="dxa"/>
          </w:tcPr>
          <w:p w14:paraId="6D434CE1" w14:textId="77777777" w:rsidR="00A8178A" w:rsidRPr="00A8178A" w:rsidRDefault="00A8178A" w:rsidP="00A8178A">
            <w:pPr>
              <w:spacing w:after="0" w:line="240" w:lineRule="auto"/>
              <w:jc w:val="both"/>
              <w:rPr>
                <w:rFonts w:eastAsia="Calibri" w:cs="Times New Roman"/>
              </w:rPr>
            </w:pPr>
            <w:r w:rsidRPr="00A8178A">
              <w:rPr>
                <w:rFonts w:eastAsia="Calibri" w:cs="Times New Roman"/>
              </w:rPr>
              <w:t>Prikupljanje informacija o prohodnosti prometnica</w:t>
            </w:r>
          </w:p>
        </w:tc>
      </w:tr>
      <w:tr w:rsidR="00A8178A" w:rsidRPr="00A8178A" w14:paraId="53C5D68C" w14:textId="77777777" w:rsidTr="00A8178A">
        <w:tc>
          <w:tcPr>
            <w:tcW w:w="562" w:type="dxa"/>
            <w:vAlign w:val="center"/>
          </w:tcPr>
          <w:p w14:paraId="16A24923" w14:textId="77777777" w:rsidR="00A8178A" w:rsidRPr="00A8178A" w:rsidRDefault="00A8178A" w:rsidP="00A8178A">
            <w:pPr>
              <w:spacing w:after="0" w:line="240" w:lineRule="auto"/>
              <w:jc w:val="center"/>
              <w:rPr>
                <w:rFonts w:eastAsia="Calibri" w:cs="Times New Roman"/>
              </w:rPr>
            </w:pPr>
            <w:r w:rsidRPr="00A8178A">
              <w:rPr>
                <w:rFonts w:eastAsia="Calibri" w:cs="Times New Roman"/>
              </w:rPr>
              <w:t>5.</w:t>
            </w:r>
          </w:p>
        </w:tc>
        <w:tc>
          <w:tcPr>
            <w:tcW w:w="8782" w:type="dxa"/>
          </w:tcPr>
          <w:p w14:paraId="6ADC7A69" w14:textId="77777777" w:rsidR="00A8178A" w:rsidRPr="00A8178A" w:rsidRDefault="00A8178A" w:rsidP="00A8178A">
            <w:pPr>
              <w:spacing w:after="0" w:line="240" w:lineRule="auto"/>
              <w:jc w:val="both"/>
              <w:rPr>
                <w:rFonts w:eastAsia="Calibri" w:cs="Times New Roman"/>
              </w:rPr>
            </w:pPr>
            <w:r w:rsidRPr="00A8178A">
              <w:rPr>
                <w:rFonts w:eastAsia="Calibri" w:cs="Times New Roman"/>
              </w:rPr>
              <w:t>Prikupljanje informacija o funkcioniranju sustava:</w:t>
            </w:r>
          </w:p>
          <w:p w14:paraId="2750FEEA" w14:textId="77777777" w:rsidR="00A8178A" w:rsidRPr="00A8178A" w:rsidRDefault="00A8178A" w:rsidP="002C2A7D">
            <w:pPr>
              <w:numPr>
                <w:ilvl w:val="0"/>
                <w:numId w:val="28"/>
              </w:numPr>
              <w:spacing w:after="0" w:line="240" w:lineRule="auto"/>
              <w:contextualSpacing/>
              <w:jc w:val="both"/>
              <w:rPr>
                <w:rFonts w:eastAsia="Calibri" w:cs="Times New Roman"/>
              </w:rPr>
            </w:pPr>
            <w:r w:rsidRPr="00A8178A">
              <w:rPr>
                <w:rFonts w:eastAsia="Calibri" w:cs="Times New Roman"/>
              </w:rPr>
              <w:t>za elektroopskrbu,</w:t>
            </w:r>
          </w:p>
          <w:p w14:paraId="695018B8" w14:textId="77777777" w:rsidR="00A8178A" w:rsidRPr="00A8178A" w:rsidRDefault="00A8178A" w:rsidP="002C2A7D">
            <w:pPr>
              <w:numPr>
                <w:ilvl w:val="0"/>
                <w:numId w:val="28"/>
              </w:numPr>
              <w:spacing w:after="0" w:line="240" w:lineRule="auto"/>
              <w:contextualSpacing/>
              <w:jc w:val="both"/>
              <w:rPr>
                <w:rFonts w:eastAsia="Calibri" w:cs="Times New Roman"/>
              </w:rPr>
            </w:pPr>
            <w:r w:rsidRPr="00A8178A">
              <w:rPr>
                <w:rFonts w:eastAsia="Calibri" w:cs="Times New Roman"/>
              </w:rPr>
              <w:t>za telekomunikaciju,</w:t>
            </w:r>
          </w:p>
          <w:p w14:paraId="40D13026" w14:textId="77777777" w:rsidR="00A8178A" w:rsidRPr="00A8178A" w:rsidRDefault="00A8178A" w:rsidP="002C2A7D">
            <w:pPr>
              <w:numPr>
                <w:ilvl w:val="0"/>
                <w:numId w:val="28"/>
              </w:numPr>
              <w:spacing w:after="0" w:line="240" w:lineRule="auto"/>
              <w:contextualSpacing/>
              <w:jc w:val="both"/>
              <w:rPr>
                <w:rFonts w:eastAsia="Calibri" w:cs="Times New Roman"/>
              </w:rPr>
            </w:pPr>
            <w:r w:rsidRPr="00A8178A">
              <w:rPr>
                <w:rFonts w:eastAsia="Calibri" w:cs="Times New Roman"/>
              </w:rPr>
              <w:t>za vodoopskrbu,</w:t>
            </w:r>
          </w:p>
          <w:p w14:paraId="3430EB76" w14:textId="77777777" w:rsidR="00A8178A" w:rsidRPr="00A8178A" w:rsidRDefault="00A8178A" w:rsidP="002C2A7D">
            <w:pPr>
              <w:numPr>
                <w:ilvl w:val="0"/>
                <w:numId w:val="28"/>
              </w:numPr>
              <w:spacing w:after="0" w:line="240" w:lineRule="auto"/>
              <w:contextualSpacing/>
              <w:jc w:val="both"/>
              <w:rPr>
                <w:rFonts w:eastAsia="Calibri" w:cs="Times New Roman"/>
              </w:rPr>
            </w:pPr>
            <w:r w:rsidRPr="00A8178A">
              <w:rPr>
                <w:rFonts w:eastAsia="Calibri" w:cs="Times New Roman"/>
              </w:rPr>
              <w:t>o stanju društvenih i stambenih objekata na prostoru.</w:t>
            </w:r>
          </w:p>
        </w:tc>
      </w:tr>
      <w:tr w:rsidR="00A8178A" w:rsidRPr="00A8178A" w14:paraId="18FB6BB4" w14:textId="77777777" w:rsidTr="00A8178A">
        <w:tc>
          <w:tcPr>
            <w:tcW w:w="562" w:type="dxa"/>
            <w:vAlign w:val="center"/>
          </w:tcPr>
          <w:p w14:paraId="67C49A0A" w14:textId="77777777" w:rsidR="00A8178A" w:rsidRPr="00A8178A" w:rsidRDefault="00A8178A" w:rsidP="00A8178A">
            <w:pPr>
              <w:spacing w:after="0" w:line="240" w:lineRule="auto"/>
              <w:jc w:val="center"/>
              <w:rPr>
                <w:rFonts w:eastAsia="Calibri" w:cs="Times New Roman"/>
              </w:rPr>
            </w:pPr>
            <w:r w:rsidRPr="00A8178A">
              <w:rPr>
                <w:rFonts w:eastAsia="Calibri" w:cs="Times New Roman"/>
              </w:rPr>
              <w:t>6.</w:t>
            </w:r>
          </w:p>
        </w:tc>
        <w:tc>
          <w:tcPr>
            <w:tcW w:w="8782" w:type="dxa"/>
          </w:tcPr>
          <w:p w14:paraId="7C566206" w14:textId="77777777" w:rsidR="00A8178A" w:rsidRPr="00A8178A" w:rsidRDefault="00A8178A" w:rsidP="00A8178A">
            <w:pPr>
              <w:spacing w:after="0" w:line="240" w:lineRule="auto"/>
              <w:jc w:val="both"/>
              <w:rPr>
                <w:rFonts w:eastAsia="Calibri" w:cs="Times New Roman"/>
              </w:rPr>
            </w:pPr>
            <w:r w:rsidRPr="00A8178A">
              <w:rPr>
                <w:rFonts w:eastAsia="Calibri" w:cs="Times New Roman"/>
              </w:rPr>
              <w:t>Aktiviranje DVD-a</w:t>
            </w:r>
          </w:p>
        </w:tc>
      </w:tr>
      <w:tr w:rsidR="00A8178A" w:rsidRPr="00A8178A" w14:paraId="78B91EFD" w14:textId="77777777" w:rsidTr="00A8178A">
        <w:tc>
          <w:tcPr>
            <w:tcW w:w="562" w:type="dxa"/>
            <w:vAlign w:val="center"/>
          </w:tcPr>
          <w:p w14:paraId="005FA50C" w14:textId="77777777" w:rsidR="00A8178A" w:rsidRPr="00A8178A" w:rsidRDefault="00A8178A" w:rsidP="00A8178A">
            <w:pPr>
              <w:spacing w:after="0" w:line="240" w:lineRule="auto"/>
              <w:jc w:val="center"/>
              <w:rPr>
                <w:rFonts w:eastAsia="Calibri" w:cs="Times New Roman"/>
              </w:rPr>
            </w:pPr>
            <w:r w:rsidRPr="00A8178A">
              <w:rPr>
                <w:rFonts w:eastAsia="Calibri" w:cs="Times New Roman"/>
              </w:rPr>
              <w:t>7.</w:t>
            </w:r>
          </w:p>
        </w:tc>
        <w:tc>
          <w:tcPr>
            <w:tcW w:w="8782" w:type="dxa"/>
          </w:tcPr>
          <w:p w14:paraId="704B69DD" w14:textId="77777777" w:rsidR="00A8178A" w:rsidRPr="00A8178A" w:rsidRDefault="00A8178A" w:rsidP="00A8178A">
            <w:pPr>
              <w:spacing w:after="0" w:line="240" w:lineRule="auto"/>
              <w:jc w:val="both"/>
              <w:rPr>
                <w:rFonts w:eastAsia="Calibri" w:cs="Times New Roman"/>
              </w:rPr>
            </w:pPr>
            <w:r w:rsidRPr="00A8178A">
              <w:rPr>
                <w:rFonts w:eastAsia="Calibri" w:cs="Times New Roman"/>
              </w:rPr>
              <w:t>Utvrđivanje redoslijeda u smislu stavljanja u potpunu funkciju prometnica na području Općine sljedećim prioritetom:</w:t>
            </w:r>
          </w:p>
          <w:p w14:paraId="18293F72" w14:textId="77777777" w:rsidR="00A8178A" w:rsidRPr="00A8178A" w:rsidRDefault="00A8178A" w:rsidP="002C2A7D">
            <w:pPr>
              <w:numPr>
                <w:ilvl w:val="0"/>
                <w:numId w:val="29"/>
              </w:numPr>
              <w:spacing w:after="0" w:line="240" w:lineRule="auto"/>
              <w:contextualSpacing/>
              <w:jc w:val="both"/>
              <w:rPr>
                <w:rFonts w:eastAsia="Calibri" w:cs="Times New Roman"/>
              </w:rPr>
            </w:pPr>
            <w:r w:rsidRPr="00A8178A">
              <w:rPr>
                <w:rFonts w:eastAsia="Calibri" w:cs="Times New Roman"/>
              </w:rPr>
              <w:t>državne ceste,</w:t>
            </w:r>
          </w:p>
          <w:p w14:paraId="0173B988" w14:textId="77777777" w:rsidR="00A8178A" w:rsidRPr="00A8178A" w:rsidRDefault="00A8178A" w:rsidP="002C2A7D">
            <w:pPr>
              <w:numPr>
                <w:ilvl w:val="0"/>
                <w:numId w:val="29"/>
              </w:numPr>
              <w:spacing w:after="0" w:line="240" w:lineRule="auto"/>
              <w:contextualSpacing/>
              <w:jc w:val="both"/>
              <w:rPr>
                <w:rFonts w:eastAsia="Calibri" w:cs="Times New Roman"/>
              </w:rPr>
            </w:pPr>
            <w:r w:rsidRPr="00A8178A">
              <w:rPr>
                <w:rFonts w:eastAsia="Calibri" w:cs="Times New Roman"/>
              </w:rPr>
              <w:t xml:space="preserve">županijske ceste, </w:t>
            </w:r>
          </w:p>
          <w:p w14:paraId="4FA143F6" w14:textId="77777777" w:rsidR="00A8178A" w:rsidRPr="00A8178A" w:rsidRDefault="00A8178A" w:rsidP="002C2A7D">
            <w:pPr>
              <w:numPr>
                <w:ilvl w:val="0"/>
                <w:numId w:val="29"/>
              </w:numPr>
              <w:spacing w:after="0" w:line="240" w:lineRule="auto"/>
              <w:contextualSpacing/>
              <w:jc w:val="both"/>
              <w:rPr>
                <w:rFonts w:eastAsia="Calibri" w:cs="Times New Roman"/>
              </w:rPr>
            </w:pPr>
            <w:r w:rsidRPr="00A8178A">
              <w:rPr>
                <w:rFonts w:eastAsia="Calibri" w:cs="Times New Roman"/>
              </w:rPr>
              <w:t>lokalne ceste.</w:t>
            </w:r>
          </w:p>
        </w:tc>
      </w:tr>
      <w:tr w:rsidR="00A8178A" w:rsidRPr="00A8178A" w14:paraId="398ACD99" w14:textId="77777777" w:rsidTr="00A8178A">
        <w:tc>
          <w:tcPr>
            <w:tcW w:w="562" w:type="dxa"/>
            <w:vAlign w:val="center"/>
          </w:tcPr>
          <w:p w14:paraId="70E6C76B" w14:textId="77777777" w:rsidR="00A8178A" w:rsidRPr="00A8178A" w:rsidRDefault="00A8178A" w:rsidP="00A8178A">
            <w:pPr>
              <w:spacing w:after="0" w:line="240" w:lineRule="auto"/>
              <w:jc w:val="center"/>
              <w:rPr>
                <w:rFonts w:eastAsia="Calibri" w:cs="Times New Roman"/>
              </w:rPr>
            </w:pPr>
            <w:r w:rsidRPr="00A8178A">
              <w:rPr>
                <w:rFonts w:eastAsia="Calibri" w:cs="Times New Roman"/>
              </w:rPr>
              <w:t>8.</w:t>
            </w:r>
          </w:p>
        </w:tc>
        <w:tc>
          <w:tcPr>
            <w:tcW w:w="8782" w:type="dxa"/>
          </w:tcPr>
          <w:p w14:paraId="607D4948" w14:textId="77777777" w:rsidR="00A8178A" w:rsidRPr="00A8178A" w:rsidRDefault="00A8178A" w:rsidP="00A8178A">
            <w:pPr>
              <w:spacing w:after="0" w:line="240" w:lineRule="auto"/>
              <w:jc w:val="both"/>
              <w:rPr>
                <w:rFonts w:eastAsia="Calibri" w:cs="Times New Roman"/>
              </w:rPr>
            </w:pPr>
            <w:r w:rsidRPr="00A8178A">
              <w:rPr>
                <w:rFonts w:eastAsia="Calibri" w:cs="Times New Roman"/>
              </w:rPr>
              <w:t>Utvrđivanje redoslijeda u smislu stavljanja u potpunu funkciju opskrbu električnom energijom, grijanjem i telekomunikacijom sljedećim prioritetom:</w:t>
            </w:r>
          </w:p>
          <w:p w14:paraId="41714146" w14:textId="77777777" w:rsidR="00A8178A" w:rsidRPr="00A8178A" w:rsidRDefault="00A8178A" w:rsidP="002C2A7D">
            <w:pPr>
              <w:numPr>
                <w:ilvl w:val="0"/>
                <w:numId w:val="30"/>
              </w:numPr>
              <w:spacing w:after="0" w:line="240" w:lineRule="auto"/>
              <w:contextualSpacing/>
              <w:jc w:val="both"/>
              <w:rPr>
                <w:rFonts w:eastAsia="Calibri" w:cs="Times New Roman"/>
              </w:rPr>
            </w:pPr>
            <w:r w:rsidRPr="00A8178A">
              <w:rPr>
                <w:rFonts w:eastAsia="Calibri" w:cs="Times New Roman"/>
              </w:rPr>
              <w:t>vodoopskrbni sustav,</w:t>
            </w:r>
          </w:p>
          <w:p w14:paraId="30E1E669" w14:textId="77777777" w:rsidR="00A8178A" w:rsidRPr="00A8178A" w:rsidRDefault="00A8178A" w:rsidP="002C2A7D">
            <w:pPr>
              <w:numPr>
                <w:ilvl w:val="0"/>
                <w:numId w:val="30"/>
              </w:numPr>
              <w:spacing w:after="0" w:line="240" w:lineRule="auto"/>
              <w:contextualSpacing/>
              <w:jc w:val="both"/>
              <w:rPr>
                <w:rFonts w:eastAsia="Calibri" w:cs="Times New Roman"/>
              </w:rPr>
            </w:pPr>
            <w:r w:rsidRPr="00A8178A">
              <w:rPr>
                <w:rFonts w:eastAsia="Calibri" w:cs="Times New Roman"/>
              </w:rPr>
              <w:t>zgrada Općine,</w:t>
            </w:r>
          </w:p>
          <w:p w14:paraId="655104A9" w14:textId="77777777" w:rsidR="00A8178A" w:rsidRPr="00A8178A" w:rsidRDefault="00A8178A" w:rsidP="002C2A7D">
            <w:pPr>
              <w:numPr>
                <w:ilvl w:val="0"/>
                <w:numId w:val="30"/>
              </w:numPr>
              <w:spacing w:after="0" w:line="240" w:lineRule="auto"/>
              <w:contextualSpacing/>
              <w:jc w:val="both"/>
              <w:rPr>
                <w:rFonts w:eastAsia="Calibri" w:cs="Times New Roman"/>
              </w:rPr>
            </w:pPr>
            <w:r w:rsidRPr="00A8178A">
              <w:rPr>
                <w:rFonts w:eastAsia="Calibri" w:cs="Times New Roman"/>
              </w:rPr>
              <w:t>pošta,</w:t>
            </w:r>
          </w:p>
          <w:p w14:paraId="702CC246" w14:textId="77777777" w:rsidR="00A8178A" w:rsidRPr="00A8178A" w:rsidRDefault="00A8178A" w:rsidP="002C2A7D">
            <w:pPr>
              <w:numPr>
                <w:ilvl w:val="0"/>
                <w:numId w:val="30"/>
              </w:numPr>
              <w:spacing w:after="0" w:line="240" w:lineRule="auto"/>
              <w:contextualSpacing/>
              <w:jc w:val="both"/>
              <w:rPr>
                <w:rFonts w:eastAsia="Calibri" w:cs="Times New Roman"/>
              </w:rPr>
            </w:pPr>
            <w:r w:rsidRPr="00A8178A">
              <w:rPr>
                <w:rFonts w:eastAsia="Calibri" w:cs="Times New Roman"/>
              </w:rPr>
              <w:t>škola,</w:t>
            </w:r>
          </w:p>
          <w:p w14:paraId="0025F371" w14:textId="77777777" w:rsidR="00A8178A" w:rsidRPr="00A8178A" w:rsidRDefault="00A8178A" w:rsidP="002C2A7D">
            <w:pPr>
              <w:numPr>
                <w:ilvl w:val="0"/>
                <w:numId w:val="30"/>
              </w:numPr>
              <w:spacing w:after="0" w:line="240" w:lineRule="auto"/>
              <w:contextualSpacing/>
              <w:jc w:val="both"/>
              <w:rPr>
                <w:rFonts w:eastAsia="Calibri" w:cs="Times New Roman"/>
              </w:rPr>
            </w:pPr>
            <w:r w:rsidRPr="00A8178A">
              <w:rPr>
                <w:rFonts w:eastAsia="Calibri" w:cs="Times New Roman"/>
              </w:rPr>
              <w:t>zdravstvena ustanova,</w:t>
            </w:r>
          </w:p>
          <w:p w14:paraId="4AF8DAD7" w14:textId="77777777" w:rsidR="00A8178A" w:rsidRPr="00A8178A" w:rsidRDefault="00A8178A" w:rsidP="002C2A7D">
            <w:pPr>
              <w:numPr>
                <w:ilvl w:val="0"/>
                <w:numId w:val="30"/>
              </w:numPr>
              <w:spacing w:after="0" w:line="240" w:lineRule="auto"/>
              <w:contextualSpacing/>
              <w:jc w:val="both"/>
              <w:rPr>
                <w:rFonts w:eastAsia="Calibri" w:cs="Times New Roman"/>
              </w:rPr>
            </w:pPr>
            <w:r w:rsidRPr="00A8178A">
              <w:rPr>
                <w:rFonts w:eastAsia="Calibri" w:cs="Times New Roman"/>
              </w:rPr>
              <w:t>trgovine,</w:t>
            </w:r>
          </w:p>
          <w:p w14:paraId="47F04B10" w14:textId="77777777" w:rsidR="00A8178A" w:rsidRPr="00A8178A" w:rsidRDefault="00A8178A" w:rsidP="002C2A7D">
            <w:pPr>
              <w:numPr>
                <w:ilvl w:val="0"/>
                <w:numId w:val="30"/>
              </w:numPr>
              <w:spacing w:after="0" w:line="240" w:lineRule="auto"/>
              <w:contextualSpacing/>
              <w:jc w:val="both"/>
              <w:rPr>
                <w:rFonts w:eastAsia="Calibri" w:cs="Times New Roman"/>
              </w:rPr>
            </w:pPr>
            <w:r w:rsidRPr="00A8178A">
              <w:rPr>
                <w:rFonts w:eastAsia="Calibri" w:cs="Times New Roman"/>
              </w:rPr>
              <w:t>objekti za pripremu hrane,</w:t>
            </w:r>
          </w:p>
          <w:p w14:paraId="687C8EAF" w14:textId="77777777" w:rsidR="00A8178A" w:rsidRPr="00A8178A" w:rsidRDefault="00A8178A" w:rsidP="002C2A7D">
            <w:pPr>
              <w:numPr>
                <w:ilvl w:val="0"/>
                <w:numId w:val="30"/>
              </w:numPr>
              <w:spacing w:after="0" w:line="240" w:lineRule="auto"/>
              <w:contextualSpacing/>
              <w:jc w:val="both"/>
              <w:rPr>
                <w:rFonts w:eastAsia="Calibri" w:cs="Times New Roman"/>
              </w:rPr>
            </w:pPr>
            <w:r w:rsidRPr="00A8178A">
              <w:rPr>
                <w:rFonts w:eastAsia="Calibri" w:cs="Times New Roman"/>
              </w:rPr>
              <w:t>vatrogasni i društveni domovi,</w:t>
            </w:r>
          </w:p>
          <w:p w14:paraId="0D7AC2AB" w14:textId="77777777" w:rsidR="00A8178A" w:rsidRPr="00A8178A" w:rsidRDefault="00A8178A" w:rsidP="002C2A7D">
            <w:pPr>
              <w:numPr>
                <w:ilvl w:val="0"/>
                <w:numId w:val="30"/>
              </w:numPr>
              <w:spacing w:after="0" w:line="240" w:lineRule="auto"/>
              <w:contextualSpacing/>
              <w:jc w:val="both"/>
              <w:rPr>
                <w:rFonts w:eastAsia="Calibri" w:cs="Times New Roman"/>
              </w:rPr>
            </w:pPr>
            <w:r w:rsidRPr="00A8178A">
              <w:rPr>
                <w:rFonts w:eastAsia="Calibri" w:cs="Times New Roman"/>
              </w:rPr>
              <w:t>ostali korisnici.</w:t>
            </w:r>
          </w:p>
        </w:tc>
      </w:tr>
      <w:tr w:rsidR="00A8178A" w:rsidRPr="00A8178A" w14:paraId="079DC798" w14:textId="77777777" w:rsidTr="00A8178A">
        <w:tc>
          <w:tcPr>
            <w:tcW w:w="562" w:type="dxa"/>
            <w:vAlign w:val="center"/>
          </w:tcPr>
          <w:p w14:paraId="1CFE3842" w14:textId="77777777" w:rsidR="00A8178A" w:rsidRPr="00A8178A" w:rsidRDefault="00A8178A" w:rsidP="00A8178A">
            <w:pPr>
              <w:spacing w:after="0" w:line="240" w:lineRule="auto"/>
              <w:jc w:val="center"/>
              <w:rPr>
                <w:rFonts w:eastAsia="Calibri" w:cs="Times New Roman"/>
              </w:rPr>
            </w:pPr>
            <w:r w:rsidRPr="00A8178A">
              <w:rPr>
                <w:rFonts w:eastAsia="Calibri" w:cs="Times New Roman"/>
              </w:rPr>
              <w:t>9.</w:t>
            </w:r>
          </w:p>
        </w:tc>
        <w:tc>
          <w:tcPr>
            <w:tcW w:w="8782" w:type="dxa"/>
          </w:tcPr>
          <w:p w14:paraId="5FC0EF00" w14:textId="77777777" w:rsidR="00A8178A" w:rsidRPr="00A8178A" w:rsidRDefault="00A8178A" w:rsidP="00A8178A">
            <w:pPr>
              <w:spacing w:after="0" w:line="240" w:lineRule="auto"/>
              <w:jc w:val="both"/>
              <w:rPr>
                <w:rFonts w:eastAsia="Calibri" w:cs="Times New Roman"/>
              </w:rPr>
            </w:pPr>
            <w:r w:rsidRPr="00A8178A">
              <w:rPr>
                <w:rFonts w:eastAsia="Calibri" w:cs="Times New Roman"/>
              </w:rPr>
              <w:t>U koordinaciji sa Stožerom CZ izvršiti pozivanje pravnih osoba iz Odluke o pravnim osobama od interesa za sustav CZ koje posjeduju mehanizaciju kako bi pomogli u što bržem čišćenju prometnica ovlaštenom koncesionaru i doveli do normalnog funkcioniranja zajednice.</w:t>
            </w:r>
          </w:p>
        </w:tc>
      </w:tr>
      <w:tr w:rsidR="00A8178A" w:rsidRPr="00A8178A" w14:paraId="4DEA6C30" w14:textId="77777777" w:rsidTr="00A8178A">
        <w:tc>
          <w:tcPr>
            <w:tcW w:w="562" w:type="dxa"/>
            <w:vAlign w:val="center"/>
          </w:tcPr>
          <w:p w14:paraId="4AFEB79C" w14:textId="77777777" w:rsidR="00A8178A" w:rsidRPr="00A8178A" w:rsidRDefault="00A8178A" w:rsidP="00A8178A">
            <w:pPr>
              <w:spacing w:after="0" w:line="240" w:lineRule="auto"/>
              <w:jc w:val="center"/>
              <w:rPr>
                <w:rFonts w:eastAsia="Calibri" w:cs="Times New Roman"/>
              </w:rPr>
            </w:pPr>
            <w:r w:rsidRPr="00A8178A">
              <w:rPr>
                <w:rFonts w:eastAsia="Calibri" w:cs="Times New Roman"/>
              </w:rPr>
              <w:t>10.</w:t>
            </w:r>
          </w:p>
        </w:tc>
        <w:tc>
          <w:tcPr>
            <w:tcW w:w="8782" w:type="dxa"/>
          </w:tcPr>
          <w:p w14:paraId="28D6A7A7" w14:textId="77777777" w:rsidR="00A8178A" w:rsidRPr="00A8178A" w:rsidRDefault="00A8178A" w:rsidP="00A8178A">
            <w:pPr>
              <w:spacing w:after="0" w:line="240" w:lineRule="auto"/>
              <w:jc w:val="both"/>
              <w:rPr>
                <w:rFonts w:eastAsia="Calibri" w:cs="Times New Roman"/>
              </w:rPr>
            </w:pPr>
            <w:r w:rsidRPr="00A8178A">
              <w:rPr>
                <w:rFonts w:eastAsia="Calibri" w:cs="Times New Roman"/>
              </w:rPr>
              <w:t>Povjerenstvo nastavlja aktivnosti na popisu i procjeni štete sukladno Zakonu te o rezultatima izvješćuje Županijsko povjerenstvo.</w:t>
            </w:r>
          </w:p>
        </w:tc>
      </w:tr>
    </w:tbl>
    <w:p w14:paraId="354541F5" w14:textId="77777777" w:rsidR="00A8178A" w:rsidRPr="00A8178A" w:rsidRDefault="00A8178A" w:rsidP="00A8178A">
      <w:pPr>
        <w:spacing w:after="0" w:line="240" w:lineRule="auto"/>
        <w:jc w:val="both"/>
        <w:rPr>
          <w:rFonts w:ascii="Times New Roman" w:eastAsia="Calibri" w:hAnsi="Times New Roman" w:cs="Times New Roman"/>
          <w:sz w:val="24"/>
        </w:rPr>
      </w:pPr>
    </w:p>
    <w:p w14:paraId="4A4A9062" w14:textId="77777777" w:rsidR="00A8178A" w:rsidRPr="00A8178A" w:rsidRDefault="00A8178A" w:rsidP="00A8178A">
      <w:pPr>
        <w:spacing w:after="0" w:line="240" w:lineRule="auto"/>
        <w:jc w:val="both"/>
        <w:rPr>
          <w:rFonts w:ascii="Times New Roman" w:eastAsia="Calibri" w:hAnsi="Times New Roman" w:cs="Times New Roman"/>
          <w:sz w:val="24"/>
        </w:rPr>
      </w:pPr>
    </w:p>
    <w:p w14:paraId="5B555576" w14:textId="647975A9" w:rsidR="00A8178A" w:rsidRDefault="00A8178A" w:rsidP="00512F78">
      <w:pPr>
        <w:keepNext/>
        <w:keepLines/>
        <w:spacing w:before="40" w:after="0" w:line="240" w:lineRule="auto"/>
        <w:outlineLvl w:val="2"/>
        <w:rPr>
          <w:rFonts w:ascii="Times New Roman" w:eastAsia="Times New Roman" w:hAnsi="Times New Roman" w:cs="Times New Roman"/>
          <w:b/>
          <w:sz w:val="24"/>
          <w:szCs w:val="24"/>
        </w:rPr>
      </w:pPr>
      <w:bookmarkStart w:id="24" w:name="_Toc62800894"/>
      <w:r w:rsidRPr="00A8178A">
        <w:rPr>
          <w:rFonts w:ascii="Times New Roman" w:eastAsia="Times New Roman" w:hAnsi="Times New Roman" w:cs="Times New Roman"/>
          <w:b/>
          <w:sz w:val="24"/>
          <w:szCs w:val="24"/>
        </w:rPr>
        <w:t>2.4. POLEDICE</w:t>
      </w:r>
      <w:bookmarkEnd w:id="24"/>
      <w:r w:rsidRPr="00A8178A">
        <w:rPr>
          <w:rFonts w:ascii="Times New Roman" w:eastAsia="Times New Roman" w:hAnsi="Times New Roman" w:cs="Times New Roman"/>
          <w:b/>
          <w:sz w:val="24"/>
          <w:szCs w:val="24"/>
        </w:rPr>
        <w:t xml:space="preserve"> </w:t>
      </w:r>
    </w:p>
    <w:p w14:paraId="22A3D366" w14:textId="77777777" w:rsidR="00512F78" w:rsidRPr="00512F78" w:rsidRDefault="00512F78" w:rsidP="00512F78">
      <w:pPr>
        <w:keepNext/>
        <w:keepLines/>
        <w:spacing w:before="40" w:after="0" w:line="240" w:lineRule="auto"/>
        <w:outlineLvl w:val="2"/>
        <w:rPr>
          <w:rFonts w:ascii="Times New Roman" w:eastAsia="Times New Roman" w:hAnsi="Times New Roman" w:cs="Times New Roman"/>
          <w:b/>
          <w:sz w:val="24"/>
          <w:szCs w:val="24"/>
        </w:rPr>
      </w:pPr>
    </w:p>
    <w:p w14:paraId="73BC8760" w14:textId="77777777" w:rsidR="00A8178A" w:rsidRPr="00A8178A" w:rsidRDefault="00A8178A" w:rsidP="00A8178A">
      <w:pPr>
        <w:spacing w:after="0" w:line="240" w:lineRule="atLeast"/>
        <w:jc w:val="both"/>
        <w:rPr>
          <w:rFonts w:ascii="Times New Roman" w:eastAsia="Times New Roman" w:hAnsi="Times New Roman" w:cs="Times New Roman"/>
          <w:sz w:val="24"/>
          <w:lang w:eastAsia="hr-HR"/>
        </w:rPr>
      </w:pPr>
      <w:r w:rsidRPr="00A8178A">
        <w:rPr>
          <w:rFonts w:ascii="Times New Roman" w:eastAsia="Times New Roman" w:hAnsi="Times New Roman" w:cs="Times New Roman"/>
          <w:sz w:val="24"/>
          <w:lang w:eastAsia="hr-HR"/>
        </w:rPr>
        <w:t xml:space="preserve">Pojava zaleđenih kolnika može biti uzrokovana meteorološkim pojavama ledene kiše, poledice i površinskog leda (zaleđeno i klizavo tlo). To su izvanredne meteorološke pojave koje u hladno </w:t>
      </w:r>
      <w:r w:rsidRPr="00A8178A">
        <w:rPr>
          <w:rFonts w:ascii="Times New Roman" w:eastAsia="Times New Roman" w:hAnsi="Times New Roman" w:cs="Times New Roman"/>
          <w:sz w:val="24"/>
          <w:lang w:eastAsia="hr-HR"/>
        </w:rPr>
        <w:lastRenderedPageBreak/>
        <w:t xml:space="preserve">doba godine ugrožavaju promet i ljudsko zdravlje, a u motriteljskoj praksi Republike Hrvatske opažaju se i bilježe. Ledena kiša odnosi se na kišu sačinjenu od prehladnih kapljica koje se u doticaju s hladnim predmetima i tlom zamrzavaju, te tvore glatku ledenu koru na zemlji meteorološkog naziva poledica. Ta poledica kao meteorološka pojava se ne smije zamijeniti s površinskim ledom koji pokriva tlo te nastaje otapanjem snijega i stvaranjem ledene kore ili smrzavanjem kišnih barica. </w:t>
      </w:r>
      <w:r w:rsidRPr="00A8178A">
        <w:rPr>
          <w:rFonts w:ascii="Times New Roman" w:eastAsia="Times New Roman" w:hAnsi="Times New Roman" w:cs="Times New Roman"/>
          <w:sz w:val="24"/>
          <w:lang w:val="pl-PL" w:eastAsia="hr-HR"/>
        </w:rPr>
        <w:t>Opisane</w:t>
      </w:r>
      <w:r w:rsidRPr="00A8178A">
        <w:rPr>
          <w:rFonts w:ascii="Times New Roman" w:eastAsia="Times New Roman" w:hAnsi="Times New Roman" w:cs="Times New Roman"/>
          <w:sz w:val="24"/>
          <w:lang w:eastAsia="hr-HR"/>
        </w:rPr>
        <w:t xml:space="preserve"> </w:t>
      </w:r>
      <w:r w:rsidRPr="00A8178A">
        <w:rPr>
          <w:rFonts w:ascii="Times New Roman" w:eastAsia="Times New Roman" w:hAnsi="Times New Roman" w:cs="Times New Roman"/>
          <w:sz w:val="24"/>
          <w:lang w:val="pl-PL" w:eastAsia="hr-HR"/>
        </w:rPr>
        <w:t>pojave</w:t>
      </w:r>
      <w:r w:rsidRPr="00A8178A">
        <w:rPr>
          <w:rFonts w:ascii="Times New Roman" w:eastAsia="Times New Roman" w:hAnsi="Times New Roman" w:cs="Times New Roman"/>
          <w:sz w:val="24"/>
          <w:lang w:eastAsia="hr-HR"/>
        </w:rPr>
        <w:t xml:space="preserve"> </w:t>
      </w:r>
      <w:r w:rsidRPr="00A8178A">
        <w:rPr>
          <w:rFonts w:ascii="Times New Roman" w:eastAsia="Times New Roman" w:hAnsi="Times New Roman" w:cs="Times New Roman"/>
          <w:sz w:val="24"/>
          <w:lang w:val="pl-PL" w:eastAsia="hr-HR"/>
        </w:rPr>
        <w:t>vezane</w:t>
      </w:r>
      <w:r w:rsidRPr="00A8178A">
        <w:rPr>
          <w:rFonts w:ascii="Times New Roman" w:eastAsia="Times New Roman" w:hAnsi="Times New Roman" w:cs="Times New Roman"/>
          <w:sz w:val="24"/>
          <w:lang w:eastAsia="hr-HR"/>
        </w:rPr>
        <w:t xml:space="preserve"> </w:t>
      </w:r>
      <w:r w:rsidRPr="00A8178A">
        <w:rPr>
          <w:rFonts w:ascii="Times New Roman" w:eastAsia="Times New Roman" w:hAnsi="Times New Roman" w:cs="Times New Roman"/>
          <w:sz w:val="24"/>
          <w:lang w:val="pl-PL" w:eastAsia="hr-HR"/>
        </w:rPr>
        <w:t>uz</w:t>
      </w:r>
      <w:r w:rsidRPr="00A8178A">
        <w:rPr>
          <w:rFonts w:ascii="Times New Roman" w:eastAsia="Times New Roman" w:hAnsi="Times New Roman" w:cs="Times New Roman"/>
          <w:sz w:val="24"/>
          <w:lang w:eastAsia="hr-HR"/>
        </w:rPr>
        <w:t xml:space="preserve"> </w:t>
      </w:r>
      <w:r w:rsidRPr="00A8178A">
        <w:rPr>
          <w:rFonts w:ascii="Times New Roman" w:eastAsia="Times New Roman" w:hAnsi="Times New Roman" w:cs="Times New Roman"/>
          <w:sz w:val="24"/>
          <w:lang w:val="pl-PL" w:eastAsia="hr-HR"/>
        </w:rPr>
        <w:t>zale</w:t>
      </w:r>
      <w:r w:rsidRPr="00A8178A">
        <w:rPr>
          <w:rFonts w:ascii="Times New Roman" w:eastAsia="Times New Roman" w:hAnsi="Times New Roman" w:cs="Times New Roman"/>
          <w:sz w:val="24"/>
          <w:lang w:eastAsia="hr-HR"/>
        </w:rPr>
        <w:t>đ</w:t>
      </w:r>
      <w:r w:rsidRPr="00A8178A">
        <w:rPr>
          <w:rFonts w:ascii="Times New Roman" w:eastAsia="Times New Roman" w:hAnsi="Times New Roman" w:cs="Times New Roman"/>
          <w:sz w:val="24"/>
          <w:lang w:val="pl-PL" w:eastAsia="hr-HR"/>
        </w:rPr>
        <w:t>ivanje</w:t>
      </w:r>
      <w:r w:rsidRPr="00A8178A">
        <w:rPr>
          <w:rFonts w:ascii="Times New Roman" w:eastAsia="Times New Roman" w:hAnsi="Times New Roman" w:cs="Times New Roman"/>
          <w:sz w:val="24"/>
          <w:lang w:eastAsia="hr-HR"/>
        </w:rPr>
        <w:t xml:space="preserve"> </w:t>
      </w:r>
      <w:r w:rsidRPr="00A8178A">
        <w:rPr>
          <w:rFonts w:ascii="Times New Roman" w:eastAsia="Times New Roman" w:hAnsi="Times New Roman" w:cs="Times New Roman"/>
          <w:sz w:val="24"/>
          <w:lang w:val="pl-PL" w:eastAsia="hr-HR"/>
        </w:rPr>
        <w:t>kolnika</w:t>
      </w:r>
      <w:r w:rsidRPr="00A8178A">
        <w:rPr>
          <w:rFonts w:ascii="Times New Roman" w:eastAsia="Times New Roman" w:hAnsi="Times New Roman" w:cs="Times New Roman"/>
          <w:sz w:val="24"/>
          <w:lang w:eastAsia="hr-HR"/>
        </w:rPr>
        <w:t xml:space="preserve"> </w:t>
      </w:r>
      <w:r w:rsidRPr="00A8178A">
        <w:rPr>
          <w:rFonts w:ascii="Times New Roman" w:eastAsia="Times New Roman" w:hAnsi="Times New Roman" w:cs="Times New Roman"/>
          <w:sz w:val="24"/>
          <w:lang w:val="pl-PL" w:eastAsia="hr-HR"/>
        </w:rPr>
        <w:t>u</w:t>
      </w:r>
      <w:r w:rsidRPr="00A8178A">
        <w:rPr>
          <w:rFonts w:ascii="Times New Roman" w:eastAsia="Times New Roman" w:hAnsi="Times New Roman" w:cs="Times New Roman"/>
          <w:sz w:val="24"/>
          <w:lang w:eastAsia="hr-HR"/>
        </w:rPr>
        <w:t xml:space="preserve"> </w:t>
      </w:r>
      <w:r w:rsidRPr="00A8178A">
        <w:rPr>
          <w:rFonts w:ascii="Times New Roman" w:eastAsia="Times New Roman" w:hAnsi="Times New Roman" w:cs="Times New Roman"/>
          <w:sz w:val="24"/>
          <w:lang w:val="pl-PL" w:eastAsia="hr-HR"/>
        </w:rPr>
        <w:t>daljnjem</w:t>
      </w:r>
      <w:r w:rsidRPr="00A8178A">
        <w:rPr>
          <w:rFonts w:ascii="Times New Roman" w:eastAsia="Times New Roman" w:hAnsi="Times New Roman" w:cs="Times New Roman"/>
          <w:sz w:val="24"/>
          <w:lang w:eastAsia="hr-HR"/>
        </w:rPr>
        <w:t xml:space="preserve"> </w:t>
      </w:r>
      <w:r w:rsidRPr="00A8178A">
        <w:rPr>
          <w:rFonts w:ascii="Times New Roman" w:eastAsia="Times New Roman" w:hAnsi="Times New Roman" w:cs="Times New Roman"/>
          <w:sz w:val="24"/>
          <w:lang w:val="pl-PL" w:eastAsia="hr-HR"/>
        </w:rPr>
        <w:t>tekstu</w:t>
      </w:r>
      <w:r w:rsidRPr="00A8178A">
        <w:rPr>
          <w:rFonts w:ascii="Times New Roman" w:eastAsia="Times New Roman" w:hAnsi="Times New Roman" w:cs="Times New Roman"/>
          <w:sz w:val="24"/>
          <w:lang w:eastAsia="hr-HR"/>
        </w:rPr>
        <w:t xml:space="preserve"> ć</w:t>
      </w:r>
      <w:r w:rsidRPr="00A8178A">
        <w:rPr>
          <w:rFonts w:ascii="Times New Roman" w:eastAsia="Times New Roman" w:hAnsi="Times New Roman" w:cs="Times New Roman"/>
          <w:sz w:val="24"/>
          <w:lang w:val="pl-PL" w:eastAsia="hr-HR"/>
        </w:rPr>
        <w:t>e</w:t>
      </w:r>
      <w:r w:rsidRPr="00A8178A">
        <w:rPr>
          <w:rFonts w:ascii="Times New Roman" w:eastAsia="Times New Roman" w:hAnsi="Times New Roman" w:cs="Times New Roman"/>
          <w:sz w:val="24"/>
          <w:lang w:eastAsia="hr-HR"/>
        </w:rPr>
        <w:t xml:space="preserve"> </w:t>
      </w:r>
      <w:r w:rsidRPr="00A8178A">
        <w:rPr>
          <w:rFonts w:ascii="Times New Roman" w:eastAsia="Times New Roman" w:hAnsi="Times New Roman" w:cs="Times New Roman"/>
          <w:sz w:val="24"/>
          <w:lang w:val="pl-PL" w:eastAsia="hr-HR"/>
        </w:rPr>
        <w:t>se</w:t>
      </w:r>
      <w:r w:rsidRPr="00A8178A">
        <w:rPr>
          <w:rFonts w:ascii="Times New Roman" w:eastAsia="Times New Roman" w:hAnsi="Times New Roman" w:cs="Times New Roman"/>
          <w:sz w:val="24"/>
          <w:lang w:eastAsia="hr-HR"/>
        </w:rPr>
        <w:t xml:space="preserve"> </w:t>
      </w:r>
      <w:r w:rsidRPr="00A8178A">
        <w:rPr>
          <w:rFonts w:ascii="Times New Roman" w:eastAsia="Times New Roman" w:hAnsi="Times New Roman" w:cs="Times New Roman"/>
          <w:sz w:val="24"/>
          <w:lang w:val="pl-PL" w:eastAsia="hr-HR"/>
        </w:rPr>
        <w:t>nazivati</w:t>
      </w:r>
      <w:r w:rsidRPr="00A8178A">
        <w:rPr>
          <w:rFonts w:ascii="Times New Roman" w:eastAsia="Times New Roman" w:hAnsi="Times New Roman" w:cs="Times New Roman"/>
          <w:sz w:val="24"/>
          <w:lang w:eastAsia="hr-HR"/>
        </w:rPr>
        <w:t xml:space="preserve"> </w:t>
      </w:r>
      <w:r w:rsidRPr="00A8178A">
        <w:rPr>
          <w:rFonts w:ascii="Times New Roman" w:eastAsia="Times New Roman" w:hAnsi="Times New Roman" w:cs="Times New Roman"/>
          <w:sz w:val="24"/>
          <w:lang w:val="pl-PL" w:eastAsia="hr-HR"/>
        </w:rPr>
        <w:t>zajedni</w:t>
      </w:r>
      <w:r w:rsidRPr="00A8178A">
        <w:rPr>
          <w:rFonts w:ascii="Times New Roman" w:eastAsia="Times New Roman" w:hAnsi="Times New Roman" w:cs="Times New Roman"/>
          <w:sz w:val="24"/>
          <w:lang w:eastAsia="hr-HR"/>
        </w:rPr>
        <w:t>č</w:t>
      </w:r>
      <w:r w:rsidRPr="00A8178A">
        <w:rPr>
          <w:rFonts w:ascii="Times New Roman" w:eastAsia="Times New Roman" w:hAnsi="Times New Roman" w:cs="Times New Roman"/>
          <w:sz w:val="24"/>
          <w:lang w:val="pl-PL" w:eastAsia="hr-HR"/>
        </w:rPr>
        <w:t>kim</w:t>
      </w:r>
      <w:r w:rsidRPr="00A8178A">
        <w:rPr>
          <w:rFonts w:ascii="Times New Roman" w:eastAsia="Times New Roman" w:hAnsi="Times New Roman" w:cs="Times New Roman"/>
          <w:sz w:val="24"/>
          <w:lang w:eastAsia="hr-HR"/>
        </w:rPr>
        <w:t xml:space="preserve"> </w:t>
      </w:r>
      <w:r w:rsidRPr="00A8178A">
        <w:rPr>
          <w:rFonts w:ascii="Times New Roman" w:eastAsia="Times New Roman" w:hAnsi="Times New Roman" w:cs="Times New Roman"/>
          <w:sz w:val="24"/>
          <w:lang w:val="pl-PL" w:eastAsia="hr-HR"/>
        </w:rPr>
        <w:t>imenom</w:t>
      </w:r>
      <w:r w:rsidRPr="00A8178A">
        <w:rPr>
          <w:rFonts w:ascii="Times New Roman" w:eastAsia="Times New Roman" w:hAnsi="Times New Roman" w:cs="Times New Roman"/>
          <w:sz w:val="24"/>
          <w:lang w:eastAsia="hr-HR"/>
        </w:rPr>
        <w:t xml:space="preserve"> </w:t>
      </w:r>
      <w:r w:rsidRPr="00A8178A">
        <w:rPr>
          <w:rFonts w:ascii="Times New Roman" w:eastAsia="Times New Roman" w:hAnsi="Times New Roman" w:cs="Times New Roman"/>
          <w:sz w:val="24"/>
          <w:lang w:val="pl-PL" w:eastAsia="hr-HR"/>
        </w:rPr>
        <w:t>poledica</w:t>
      </w:r>
      <w:r w:rsidRPr="00A8178A">
        <w:rPr>
          <w:rFonts w:ascii="Times New Roman" w:eastAsia="Times New Roman" w:hAnsi="Times New Roman" w:cs="Times New Roman"/>
          <w:sz w:val="24"/>
          <w:lang w:eastAsia="hr-HR"/>
        </w:rPr>
        <w:t>.</w:t>
      </w:r>
    </w:p>
    <w:p w14:paraId="22A26337" w14:textId="77777777" w:rsidR="00A8178A" w:rsidRPr="00A8178A" w:rsidRDefault="00A8178A" w:rsidP="00A8178A">
      <w:pPr>
        <w:spacing w:after="0" w:line="240" w:lineRule="atLeast"/>
        <w:jc w:val="both"/>
        <w:rPr>
          <w:rFonts w:ascii="Times New Roman" w:eastAsia="Times New Roman" w:hAnsi="Times New Roman" w:cs="Times New Roman"/>
          <w:sz w:val="24"/>
          <w:lang w:val="pl-PL" w:eastAsia="hr-HR"/>
        </w:rPr>
      </w:pPr>
    </w:p>
    <w:p w14:paraId="4AC4F9D7" w14:textId="77777777" w:rsidR="00A8178A" w:rsidRPr="00A8178A" w:rsidRDefault="00A8178A" w:rsidP="00A8178A">
      <w:pPr>
        <w:spacing w:after="0" w:line="240" w:lineRule="atLeast"/>
        <w:jc w:val="both"/>
        <w:rPr>
          <w:rFonts w:ascii="Times New Roman" w:eastAsia="Times New Roman" w:hAnsi="Times New Roman" w:cs="Times New Roman"/>
          <w:sz w:val="24"/>
          <w:lang w:eastAsia="hr-HR"/>
        </w:rPr>
      </w:pPr>
      <w:r w:rsidRPr="00A8178A">
        <w:rPr>
          <w:rFonts w:ascii="Times New Roman" w:eastAsia="Times New Roman" w:hAnsi="Times New Roman" w:cs="Times New Roman"/>
          <w:sz w:val="24"/>
          <w:lang w:val="pl-PL" w:eastAsia="hr-HR"/>
        </w:rPr>
        <w:t>Samo</w:t>
      </w:r>
      <w:r w:rsidRPr="00A8178A">
        <w:rPr>
          <w:rFonts w:ascii="Times New Roman" w:eastAsia="Times New Roman" w:hAnsi="Times New Roman" w:cs="Times New Roman"/>
          <w:sz w:val="24"/>
          <w:lang w:eastAsia="hr-HR"/>
        </w:rPr>
        <w:t xml:space="preserve"> </w:t>
      </w:r>
      <w:r w:rsidRPr="00A8178A">
        <w:rPr>
          <w:rFonts w:ascii="Times New Roman" w:eastAsia="Times New Roman" w:hAnsi="Times New Roman" w:cs="Times New Roman"/>
          <w:sz w:val="24"/>
          <w:lang w:val="pl-PL" w:eastAsia="hr-HR"/>
        </w:rPr>
        <w:t>opa</w:t>
      </w:r>
      <w:r w:rsidRPr="00A8178A">
        <w:rPr>
          <w:rFonts w:ascii="Times New Roman" w:eastAsia="Times New Roman" w:hAnsi="Times New Roman" w:cs="Times New Roman"/>
          <w:sz w:val="24"/>
          <w:lang w:eastAsia="hr-HR"/>
        </w:rPr>
        <w:t>ž</w:t>
      </w:r>
      <w:r w:rsidRPr="00A8178A">
        <w:rPr>
          <w:rFonts w:ascii="Times New Roman" w:eastAsia="Times New Roman" w:hAnsi="Times New Roman" w:cs="Times New Roman"/>
          <w:sz w:val="24"/>
          <w:lang w:val="pl-PL" w:eastAsia="hr-HR"/>
        </w:rPr>
        <w:t>anje</w:t>
      </w:r>
      <w:r w:rsidRPr="00A8178A">
        <w:rPr>
          <w:rFonts w:ascii="Times New Roman" w:eastAsia="Times New Roman" w:hAnsi="Times New Roman" w:cs="Times New Roman"/>
          <w:sz w:val="24"/>
          <w:lang w:eastAsia="hr-HR"/>
        </w:rPr>
        <w:t xml:space="preserve"> </w:t>
      </w:r>
      <w:r w:rsidRPr="00A8178A">
        <w:rPr>
          <w:rFonts w:ascii="Times New Roman" w:eastAsia="Times New Roman" w:hAnsi="Times New Roman" w:cs="Times New Roman"/>
          <w:sz w:val="24"/>
          <w:lang w:val="pl-PL" w:eastAsia="hr-HR"/>
        </w:rPr>
        <w:t>navedenih</w:t>
      </w:r>
      <w:r w:rsidRPr="00A8178A">
        <w:rPr>
          <w:rFonts w:ascii="Times New Roman" w:eastAsia="Times New Roman" w:hAnsi="Times New Roman" w:cs="Times New Roman"/>
          <w:sz w:val="24"/>
          <w:lang w:eastAsia="hr-HR"/>
        </w:rPr>
        <w:t xml:space="preserve"> </w:t>
      </w:r>
      <w:r w:rsidRPr="00A8178A">
        <w:rPr>
          <w:rFonts w:ascii="Times New Roman" w:eastAsia="Times New Roman" w:hAnsi="Times New Roman" w:cs="Times New Roman"/>
          <w:sz w:val="24"/>
          <w:lang w:val="pl-PL" w:eastAsia="hr-HR"/>
        </w:rPr>
        <w:t>meteorolo</w:t>
      </w:r>
      <w:r w:rsidRPr="00A8178A">
        <w:rPr>
          <w:rFonts w:ascii="Times New Roman" w:eastAsia="Times New Roman" w:hAnsi="Times New Roman" w:cs="Times New Roman"/>
          <w:sz w:val="24"/>
          <w:lang w:eastAsia="hr-HR"/>
        </w:rPr>
        <w:t>š</w:t>
      </w:r>
      <w:r w:rsidRPr="00A8178A">
        <w:rPr>
          <w:rFonts w:ascii="Times New Roman" w:eastAsia="Times New Roman" w:hAnsi="Times New Roman" w:cs="Times New Roman"/>
          <w:sz w:val="24"/>
          <w:lang w:val="pl-PL" w:eastAsia="hr-HR"/>
        </w:rPr>
        <w:t>kih</w:t>
      </w:r>
      <w:r w:rsidRPr="00A8178A">
        <w:rPr>
          <w:rFonts w:ascii="Times New Roman" w:eastAsia="Times New Roman" w:hAnsi="Times New Roman" w:cs="Times New Roman"/>
          <w:sz w:val="24"/>
          <w:lang w:eastAsia="hr-HR"/>
        </w:rPr>
        <w:t xml:space="preserve"> </w:t>
      </w:r>
      <w:r w:rsidRPr="00A8178A">
        <w:rPr>
          <w:rFonts w:ascii="Times New Roman" w:eastAsia="Times New Roman" w:hAnsi="Times New Roman" w:cs="Times New Roman"/>
          <w:sz w:val="24"/>
          <w:lang w:val="pl-PL" w:eastAsia="hr-HR"/>
        </w:rPr>
        <w:t>pojava</w:t>
      </w:r>
      <w:r w:rsidRPr="00A8178A">
        <w:rPr>
          <w:rFonts w:ascii="Times New Roman" w:eastAsia="Times New Roman" w:hAnsi="Times New Roman" w:cs="Times New Roman"/>
          <w:sz w:val="24"/>
          <w:lang w:eastAsia="hr-HR"/>
        </w:rPr>
        <w:t xml:space="preserve">, </w:t>
      </w:r>
      <w:r w:rsidRPr="00A8178A">
        <w:rPr>
          <w:rFonts w:ascii="Times New Roman" w:eastAsia="Times New Roman" w:hAnsi="Times New Roman" w:cs="Times New Roman"/>
          <w:sz w:val="24"/>
          <w:lang w:val="pl-PL" w:eastAsia="hr-HR"/>
        </w:rPr>
        <w:t>ograni</w:t>
      </w:r>
      <w:r w:rsidRPr="00A8178A">
        <w:rPr>
          <w:rFonts w:ascii="Times New Roman" w:eastAsia="Times New Roman" w:hAnsi="Times New Roman" w:cs="Times New Roman"/>
          <w:sz w:val="24"/>
          <w:lang w:eastAsia="hr-HR"/>
        </w:rPr>
        <w:t>č</w:t>
      </w:r>
      <w:r w:rsidRPr="00A8178A">
        <w:rPr>
          <w:rFonts w:ascii="Times New Roman" w:eastAsia="Times New Roman" w:hAnsi="Times New Roman" w:cs="Times New Roman"/>
          <w:sz w:val="24"/>
          <w:lang w:val="pl-PL" w:eastAsia="hr-HR"/>
        </w:rPr>
        <w:t>eno</w:t>
      </w:r>
      <w:r w:rsidRPr="00A8178A">
        <w:rPr>
          <w:rFonts w:ascii="Times New Roman" w:eastAsia="Times New Roman" w:hAnsi="Times New Roman" w:cs="Times New Roman"/>
          <w:sz w:val="24"/>
          <w:lang w:eastAsia="hr-HR"/>
        </w:rPr>
        <w:t xml:space="preserve"> </w:t>
      </w:r>
      <w:r w:rsidRPr="00A8178A">
        <w:rPr>
          <w:rFonts w:ascii="Times New Roman" w:eastAsia="Times New Roman" w:hAnsi="Times New Roman" w:cs="Times New Roman"/>
          <w:sz w:val="24"/>
          <w:lang w:val="pl-PL" w:eastAsia="hr-HR"/>
        </w:rPr>
        <w:t>na</w:t>
      </w:r>
      <w:r w:rsidRPr="00A8178A">
        <w:rPr>
          <w:rFonts w:ascii="Times New Roman" w:eastAsia="Times New Roman" w:hAnsi="Times New Roman" w:cs="Times New Roman"/>
          <w:sz w:val="24"/>
          <w:lang w:eastAsia="hr-HR"/>
        </w:rPr>
        <w:t xml:space="preserve"> </w:t>
      </w:r>
      <w:r w:rsidRPr="00A8178A">
        <w:rPr>
          <w:rFonts w:ascii="Times New Roman" w:eastAsia="Times New Roman" w:hAnsi="Times New Roman" w:cs="Times New Roman"/>
          <w:sz w:val="24"/>
          <w:lang w:val="pl-PL" w:eastAsia="hr-HR"/>
        </w:rPr>
        <w:t>meteorolo</w:t>
      </w:r>
      <w:r w:rsidRPr="00A8178A">
        <w:rPr>
          <w:rFonts w:ascii="Times New Roman" w:eastAsia="Times New Roman" w:hAnsi="Times New Roman" w:cs="Times New Roman"/>
          <w:sz w:val="24"/>
          <w:lang w:eastAsia="hr-HR"/>
        </w:rPr>
        <w:t>š</w:t>
      </w:r>
      <w:r w:rsidRPr="00A8178A">
        <w:rPr>
          <w:rFonts w:ascii="Times New Roman" w:eastAsia="Times New Roman" w:hAnsi="Times New Roman" w:cs="Times New Roman"/>
          <w:sz w:val="24"/>
          <w:lang w:val="pl-PL" w:eastAsia="hr-HR"/>
        </w:rPr>
        <w:t>ke</w:t>
      </w:r>
      <w:r w:rsidRPr="00A8178A">
        <w:rPr>
          <w:rFonts w:ascii="Times New Roman" w:eastAsia="Times New Roman" w:hAnsi="Times New Roman" w:cs="Times New Roman"/>
          <w:sz w:val="24"/>
          <w:lang w:eastAsia="hr-HR"/>
        </w:rPr>
        <w:t xml:space="preserve"> </w:t>
      </w:r>
      <w:r w:rsidRPr="00A8178A">
        <w:rPr>
          <w:rFonts w:ascii="Times New Roman" w:eastAsia="Times New Roman" w:hAnsi="Times New Roman" w:cs="Times New Roman"/>
          <w:sz w:val="24"/>
          <w:lang w:val="pl-PL" w:eastAsia="hr-HR"/>
        </w:rPr>
        <w:t>postaje</w:t>
      </w:r>
      <w:r w:rsidRPr="00A8178A">
        <w:rPr>
          <w:rFonts w:ascii="Times New Roman" w:eastAsia="Times New Roman" w:hAnsi="Times New Roman" w:cs="Times New Roman"/>
          <w:sz w:val="24"/>
          <w:lang w:eastAsia="hr-HR"/>
        </w:rPr>
        <w:t xml:space="preserve">, </w:t>
      </w:r>
      <w:r w:rsidRPr="00A8178A">
        <w:rPr>
          <w:rFonts w:ascii="Times New Roman" w:eastAsia="Times New Roman" w:hAnsi="Times New Roman" w:cs="Times New Roman"/>
          <w:sz w:val="24"/>
          <w:lang w:val="pl-PL" w:eastAsia="hr-HR"/>
        </w:rPr>
        <w:t>za</w:t>
      </w:r>
      <w:r w:rsidRPr="00A8178A">
        <w:rPr>
          <w:rFonts w:ascii="Times New Roman" w:eastAsia="Times New Roman" w:hAnsi="Times New Roman" w:cs="Times New Roman"/>
          <w:sz w:val="24"/>
          <w:lang w:eastAsia="hr-HR"/>
        </w:rPr>
        <w:t xml:space="preserve"> </w:t>
      </w:r>
      <w:r w:rsidRPr="00A8178A">
        <w:rPr>
          <w:rFonts w:ascii="Times New Roman" w:eastAsia="Times New Roman" w:hAnsi="Times New Roman" w:cs="Times New Roman"/>
          <w:sz w:val="24"/>
          <w:lang w:val="pl-PL" w:eastAsia="hr-HR"/>
        </w:rPr>
        <w:t>potrebe</w:t>
      </w:r>
      <w:r w:rsidRPr="00A8178A">
        <w:rPr>
          <w:rFonts w:ascii="Times New Roman" w:eastAsia="Times New Roman" w:hAnsi="Times New Roman" w:cs="Times New Roman"/>
          <w:sz w:val="24"/>
          <w:lang w:eastAsia="hr-HR"/>
        </w:rPr>
        <w:t xml:space="preserve"> </w:t>
      </w:r>
      <w:r w:rsidRPr="00A8178A">
        <w:rPr>
          <w:rFonts w:ascii="Times New Roman" w:eastAsia="Times New Roman" w:hAnsi="Times New Roman" w:cs="Times New Roman"/>
          <w:sz w:val="24"/>
          <w:lang w:val="pl-PL" w:eastAsia="hr-HR"/>
        </w:rPr>
        <w:t>procjene</w:t>
      </w:r>
      <w:r w:rsidRPr="00A8178A">
        <w:rPr>
          <w:rFonts w:ascii="Times New Roman" w:eastAsia="Times New Roman" w:hAnsi="Times New Roman" w:cs="Times New Roman"/>
          <w:sz w:val="24"/>
          <w:lang w:eastAsia="hr-HR"/>
        </w:rPr>
        <w:t xml:space="preserve"> </w:t>
      </w:r>
      <w:r w:rsidRPr="00A8178A">
        <w:rPr>
          <w:rFonts w:ascii="Times New Roman" w:eastAsia="Times New Roman" w:hAnsi="Times New Roman" w:cs="Times New Roman"/>
          <w:sz w:val="24"/>
          <w:lang w:val="pl-PL" w:eastAsia="hr-HR"/>
        </w:rPr>
        <w:t>ugro</w:t>
      </w:r>
      <w:r w:rsidRPr="00A8178A">
        <w:rPr>
          <w:rFonts w:ascii="Times New Roman" w:eastAsia="Times New Roman" w:hAnsi="Times New Roman" w:cs="Times New Roman"/>
          <w:sz w:val="24"/>
          <w:lang w:eastAsia="hr-HR"/>
        </w:rPr>
        <w:t>ž</w:t>
      </w:r>
      <w:r w:rsidRPr="00A8178A">
        <w:rPr>
          <w:rFonts w:ascii="Times New Roman" w:eastAsia="Times New Roman" w:hAnsi="Times New Roman" w:cs="Times New Roman"/>
          <w:sz w:val="24"/>
          <w:lang w:val="pl-PL" w:eastAsia="hr-HR"/>
        </w:rPr>
        <w:t>enosti</w:t>
      </w:r>
      <w:r w:rsidRPr="00A8178A">
        <w:rPr>
          <w:rFonts w:ascii="Times New Roman" w:eastAsia="Times New Roman" w:hAnsi="Times New Roman" w:cs="Times New Roman"/>
          <w:sz w:val="24"/>
          <w:lang w:eastAsia="hr-HR"/>
        </w:rPr>
        <w:t xml:space="preserve"> </w:t>
      </w:r>
      <w:r w:rsidRPr="00A8178A">
        <w:rPr>
          <w:rFonts w:ascii="Times New Roman" w:eastAsia="Times New Roman" w:hAnsi="Times New Roman" w:cs="Times New Roman"/>
          <w:sz w:val="24"/>
          <w:lang w:val="pl-PL" w:eastAsia="hr-HR"/>
        </w:rPr>
        <w:t>od</w:t>
      </w:r>
      <w:r w:rsidRPr="00A8178A">
        <w:rPr>
          <w:rFonts w:ascii="Times New Roman" w:eastAsia="Times New Roman" w:hAnsi="Times New Roman" w:cs="Times New Roman"/>
          <w:sz w:val="24"/>
          <w:lang w:eastAsia="hr-HR"/>
        </w:rPr>
        <w:t xml:space="preserve"> </w:t>
      </w:r>
      <w:r w:rsidRPr="00A8178A">
        <w:rPr>
          <w:rFonts w:ascii="Times New Roman" w:eastAsia="Times New Roman" w:hAnsi="Times New Roman" w:cs="Times New Roman"/>
          <w:sz w:val="24"/>
          <w:lang w:val="pl-PL" w:eastAsia="hr-HR"/>
        </w:rPr>
        <w:t>poledice</w:t>
      </w:r>
      <w:r w:rsidRPr="00A8178A">
        <w:rPr>
          <w:rFonts w:ascii="Times New Roman" w:eastAsia="Times New Roman" w:hAnsi="Times New Roman" w:cs="Times New Roman"/>
          <w:sz w:val="24"/>
          <w:lang w:eastAsia="hr-HR"/>
        </w:rPr>
        <w:t xml:space="preserve"> </w:t>
      </w:r>
      <w:r w:rsidRPr="00A8178A">
        <w:rPr>
          <w:rFonts w:ascii="Times New Roman" w:eastAsia="Times New Roman" w:hAnsi="Times New Roman" w:cs="Times New Roman"/>
          <w:sz w:val="24"/>
          <w:lang w:val="pl-PL" w:eastAsia="hr-HR"/>
        </w:rPr>
        <w:t>nije</w:t>
      </w:r>
      <w:r w:rsidRPr="00A8178A">
        <w:rPr>
          <w:rFonts w:ascii="Times New Roman" w:eastAsia="Times New Roman" w:hAnsi="Times New Roman" w:cs="Times New Roman"/>
          <w:sz w:val="24"/>
          <w:lang w:eastAsia="hr-HR"/>
        </w:rPr>
        <w:t xml:space="preserve"> </w:t>
      </w:r>
      <w:r w:rsidRPr="00A8178A">
        <w:rPr>
          <w:rFonts w:ascii="Times New Roman" w:eastAsia="Times New Roman" w:hAnsi="Times New Roman" w:cs="Times New Roman"/>
          <w:sz w:val="24"/>
          <w:lang w:val="pl-PL" w:eastAsia="hr-HR"/>
        </w:rPr>
        <w:t>dovoljno</w:t>
      </w:r>
      <w:r w:rsidRPr="00A8178A">
        <w:rPr>
          <w:rFonts w:ascii="Times New Roman" w:eastAsia="Times New Roman" w:hAnsi="Times New Roman" w:cs="Times New Roman"/>
          <w:sz w:val="24"/>
          <w:lang w:eastAsia="hr-HR"/>
        </w:rPr>
        <w:t xml:space="preserve">. </w:t>
      </w:r>
      <w:r w:rsidRPr="00A8178A">
        <w:rPr>
          <w:rFonts w:ascii="Times New Roman" w:eastAsia="Times New Roman" w:hAnsi="Times New Roman" w:cs="Times New Roman"/>
          <w:sz w:val="24"/>
          <w:lang w:val="pl-PL" w:eastAsia="hr-HR"/>
        </w:rPr>
        <w:t>Potreban</w:t>
      </w:r>
      <w:r w:rsidRPr="00A8178A">
        <w:rPr>
          <w:rFonts w:ascii="Times New Roman" w:eastAsia="Times New Roman" w:hAnsi="Times New Roman" w:cs="Times New Roman"/>
          <w:sz w:val="24"/>
          <w:lang w:eastAsia="hr-HR"/>
        </w:rPr>
        <w:t xml:space="preserve"> </w:t>
      </w:r>
      <w:r w:rsidRPr="00A8178A">
        <w:rPr>
          <w:rFonts w:ascii="Times New Roman" w:eastAsia="Times New Roman" w:hAnsi="Times New Roman" w:cs="Times New Roman"/>
          <w:sz w:val="24"/>
          <w:lang w:val="pl-PL" w:eastAsia="hr-HR"/>
        </w:rPr>
        <w:t>je</w:t>
      </w:r>
      <w:r w:rsidRPr="00A8178A">
        <w:rPr>
          <w:rFonts w:ascii="Times New Roman" w:eastAsia="Times New Roman" w:hAnsi="Times New Roman" w:cs="Times New Roman"/>
          <w:sz w:val="24"/>
          <w:lang w:eastAsia="hr-HR"/>
        </w:rPr>
        <w:t xml:space="preserve"> </w:t>
      </w:r>
      <w:r w:rsidRPr="00A8178A">
        <w:rPr>
          <w:rFonts w:ascii="Times New Roman" w:eastAsia="Times New Roman" w:hAnsi="Times New Roman" w:cs="Times New Roman"/>
          <w:sz w:val="24"/>
          <w:lang w:val="pl-PL" w:eastAsia="hr-HR"/>
        </w:rPr>
        <w:t>op</w:t>
      </w:r>
      <w:r w:rsidRPr="00A8178A">
        <w:rPr>
          <w:rFonts w:ascii="Times New Roman" w:eastAsia="Times New Roman" w:hAnsi="Times New Roman" w:cs="Times New Roman"/>
          <w:sz w:val="24"/>
          <w:lang w:eastAsia="hr-HR"/>
        </w:rPr>
        <w:t>ć</w:t>
      </w:r>
      <w:r w:rsidRPr="00A8178A">
        <w:rPr>
          <w:rFonts w:ascii="Times New Roman" w:eastAsia="Times New Roman" w:hAnsi="Times New Roman" w:cs="Times New Roman"/>
          <w:sz w:val="24"/>
          <w:lang w:val="pl-PL" w:eastAsia="hr-HR"/>
        </w:rPr>
        <w:t>eniti</w:t>
      </w:r>
      <w:r w:rsidRPr="00A8178A">
        <w:rPr>
          <w:rFonts w:ascii="Times New Roman" w:eastAsia="Times New Roman" w:hAnsi="Times New Roman" w:cs="Times New Roman"/>
          <w:sz w:val="24"/>
          <w:lang w:eastAsia="hr-HR"/>
        </w:rPr>
        <w:t xml:space="preserve"> </w:t>
      </w:r>
      <w:r w:rsidRPr="00A8178A">
        <w:rPr>
          <w:rFonts w:ascii="Times New Roman" w:eastAsia="Times New Roman" w:hAnsi="Times New Roman" w:cs="Times New Roman"/>
          <w:sz w:val="24"/>
          <w:lang w:val="pl-PL" w:eastAsia="hr-HR"/>
        </w:rPr>
        <w:t>kvantitativni</w:t>
      </w:r>
      <w:r w:rsidRPr="00A8178A">
        <w:rPr>
          <w:rFonts w:ascii="Times New Roman" w:eastAsia="Times New Roman" w:hAnsi="Times New Roman" w:cs="Times New Roman"/>
          <w:sz w:val="24"/>
          <w:lang w:eastAsia="hr-HR"/>
        </w:rPr>
        <w:t xml:space="preserve"> </w:t>
      </w:r>
      <w:r w:rsidRPr="00A8178A">
        <w:rPr>
          <w:rFonts w:ascii="Times New Roman" w:eastAsia="Times New Roman" w:hAnsi="Times New Roman" w:cs="Times New Roman"/>
          <w:sz w:val="24"/>
          <w:lang w:val="pl-PL" w:eastAsia="hr-HR"/>
        </w:rPr>
        <w:t>kriterij</w:t>
      </w:r>
      <w:r w:rsidRPr="00A8178A">
        <w:rPr>
          <w:rFonts w:ascii="Times New Roman" w:eastAsia="Times New Roman" w:hAnsi="Times New Roman" w:cs="Times New Roman"/>
          <w:sz w:val="24"/>
          <w:lang w:eastAsia="hr-HR"/>
        </w:rPr>
        <w:t xml:space="preserve"> </w:t>
      </w:r>
      <w:r w:rsidRPr="00A8178A">
        <w:rPr>
          <w:rFonts w:ascii="Times New Roman" w:eastAsia="Times New Roman" w:hAnsi="Times New Roman" w:cs="Times New Roman"/>
          <w:sz w:val="24"/>
          <w:lang w:val="pl-PL" w:eastAsia="hr-HR"/>
        </w:rPr>
        <w:t>izra</w:t>
      </w:r>
      <w:r w:rsidRPr="00A8178A">
        <w:rPr>
          <w:rFonts w:ascii="Times New Roman" w:eastAsia="Times New Roman" w:hAnsi="Times New Roman" w:cs="Times New Roman"/>
          <w:sz w:val="24"/>
          <w:lang w:eastAsia="hr-HR"/>
        </w:rPr>
        <w:t>ž</w:t>
      </w:r>
      <w:r w:rsidRPr="00A8178A">
        <w:rPr>
          <w:rFonts w:ascii="Times New Roman" w:eastAsia="Times New Roman" w:hAnsi="Times New Roman" w:cs="Times New Roman"/>
          <w:sz w:val="24"/>
          <w:lang w:val="pl-PL" w:eastAsia="hr-HR"/>
        </w:rPr>
        <w:t>en</w:t>
      </w:r>
      <w:r w:rsidRPr="00A8178A">
        <w:rPr>
          <w:rFonts w:ascii="Times New Roman" w:eastAsia="Times New Roman" w:hAnsi="Times New Roman" w:cs="Times New Roman"/>
          <w:sz w:val="24"/>
          <w:lang w:eastAsia="hr-HR"/>
        </w:rPr>
        <w:t xml:space="preserve"> </w:t>
      </w:r>
      <w:r w:rsidRPr="00A8178A">
        <w:rPr>
          <w:rFonts w:ascii="Times New Roman" w:eastAsia="Times New Roman" w:hAnsi="Times New Roman" w:cs="Times New Roman"/>
          <w:sz w:val="24"/>
          <w:lang w:val="pl-PL" w:eastAsia="hr-HR"/>
        </w:rPr>
        <w:t>pomo</w:t>
      </w:r>
      <w:r w:rsidRPr="00A8178A">
        <w:rPr>
          <w:rFonts w:ascii="Times New Roman" w:eastAsia="Times New Roman" w:hAnsi="Times New Roman" w:cs="Times New Roman"/>
          <w:sz w:val="24"/>
          <w:lang w:eastAsia="hr-HR"/>
        </w:rPr>
        <w:t>ć</w:t>
      </w:r>
      <w:r w:rsidRPr="00A8178A">
        <w:rPr>
          <w:rFonts w:ascii="Times New Roman" w:eastAsia="Times New Roman" w:hAnsi="Times New Roman" w:cs="Times New Roman"/>
          <w:sz w:val="24"/>
          <w:lang w:val="pl-PL" w:eastAsia="hr-HR"/>
        </w:rPr>
        <w:t>u</w:t>
      </w:r>
      <w:r w:rsidRPr="00A8178A">
        <w:rPr>
          <w:rFonts w:ascii="Times New Roman" w:eastAsia="Times New Roman" w:hAnsi="Times New Roman" w:cs="Times New Roman"/>
          <w:sz w:val="24"/>
          <w:lang w:eastAsia="hr-HR"/>
        </w:rPr>
        <w:t xml:space="preserve"> </w:t>
      </w:r>
      <w:r w:rsidRPr="00A8178A">
        <w:rPr>
          <w:rFonts w:ascii="Times New Roman" w:eastAsia="Times New Roman" w:hAnsi="Times New Roman" w:cs="Times New Roman"/>
          <w:sz w:val="24"/>
          <w:lang w:val="pl-PL" w:eastAsia="hr-HR"/>
        </w:rPr>
        <w:t>mjerljivih</w:t>
      </w:r>
      <w:r w:rsidRPr="00A8178A">
        <w:rPr>
          <w:rFonts w:ascii="Times New Roman" w:eastAsia="Times New Roman" w:hAnsi="Times New Roman" w:cs="Times New Roman"/>
          <w:sz w:val="24"/>
          <w:lang w:eastAsia="hr-HR"/>
        </w:rPr>
        <w:t xml:space="preserve"> </w:t>
      </w:r>
      <w:r w:rsidRPr="00A8178A">
        <w:rPr>
          <w:rFonts w:ascii="Times New Roman" w:eastAsia="Times New Roman" w:hAnsi="Times New Roman" w:cs="Times New Roman"/>
          <w:sz w:val="24"/>
          <w:lang w:val="pl-PL" w:eastAsia="hr-HR"/>
        </w:rPr>
        <w:t>veli</w:t>
      </w:r>
      <w:r w:rsidRPr="00A8178A">
        <w:rPr>
          <w:rFonts w:ascii="Times New Roman" w:eastAsia="Times New Roman" w:hAnsi="Times New Roman" w:cs="Times New Roman"/>
          <w:sz w:val="24"/>
          <w:lang w:eastAsia="hr-HR"/>
        </w:rPr>
        <w:t>č</w:t>
      </w:r>
      <w:r w:rsidRPr="00A8178A">
        <w:rPr>
          <w:rFonts w:ascii="Times New Roman" w:eastAsia="Times New Roman" w:hAnsi="Times New Roman" w:cs="Times New Roman"/>
          <w:sz w:val="24"/>
          <w:lang w:val="pl-PL" w:eastAsia="hr-HR"/>
        </w:rPr>
        <w:t>ina</w:t>
      </w:r>
      <w:r w:rsidRPr="00A8178A">
        <w:rPr>
          <w:rFonts w:ascii="Times New Roman" w:eastAsia="Times New Roman" w:hAnsi="Times New Roman" w:cs="Times New Roman"/>
          <w:sz w:val="24"/>
          <w:lang w:eastAsia="hr-HR"/>
        </w:rPr>
        <w:t xml:space="preserve"> </w:t>
      </w:r>
      <w:r w:rsidRPr="00A8178A">
        <w:rPr>
          <w:rFonts w:ascii="Times New Roman" w:eastAsia="Times New Roman" w:hAnsi="Times New Roman" w:cs="Times New Roman"/>
          <w:sz w:val="24"/>
          <w:lang w:val="pl-PL" w:eastAsia="hr-HR"/>
        </w:rPr>
        <w:t>koji</w:t>
      </w:r>
      <w:r w:rsidRPr="00A8178A">
        <w:rPr>
          <w:rFonts w:ascii="Times New Roman" w:eastAsia="Times New Roman" w:hAnsi="Times New Roman" w:cs="Times New Roman"/>
          <w:sz w:val="24"/>
          <w:lang w:eastAsia="hr-HR"/>
        </w:rPr>
        <w:t xml:space="preserve"> ć</w:t>
      </w:r>
      <w:r w:rsidRPr="00A8178A">
        <w:rPr>
          <w:rFonts w:ascii="Times New Roman" w:eastAsia="Times New Roman" w:hAnsi="Times New Roman" w:cs="Times New Roman"/>
          <w:sz w:val="24"/>
          <w:lang w:val="pl-PL" w:eastAsia="hr-HR"/>
        </w:rPr>
        <w:t>e</w:t>
      </w:r>
      <w:r w:rsidRPr="00A8178A">
        <w:rPr>
          <w:rFonts w:ascii="Times New Roman" w:eastAsia="Times New Roman" w:hAnsi="Times New Roman" w:cs="Times New Roman"/>
          <w:sz w:val="24"/>
          <w:lang w:eastAsia="hr-HR"/>
        </w:rPr>
        <w:t xml:space="preserve"> </w:t>
      </w:r>
      <w:r w:rsidRPr="00A8178A">
        <w:rPr>
          <w:rFonts w:ascii="Times New Roman" w:eastAsia="Times New Roman" w:hAnsi="Times New Roman" w:cs="Times New Roman"/>
          <w:sz w:val="24"/>
          <w:lang w:val="pl-PL" w:eastAsia="hr-HR"/>
        </w:rPr>
        <w:t>odrediti</w:t>
      </w:r>
      <w:r w:rsidRPr="00A8178A">
        <w:rPr>
          <w:rFonts w:ascii="Times New Roman" w:eastAsia="Times New Roman" w:hAnsi="Times New Roman" w:cs="Times New Roman"/>
          <w:sz w:val="24"/>
          <w:lang w:eastAsia="hr-HR"/>
        </w:rPr>
        <w:t xml:space="preserve"> </w:t>
      </w:r>
      <w:r w:rsidRPr="00A8178A">
        <w:rPr>
          <w:rFonts w:ascii="Times New Roman" w:eastAsia="Times New Roman" w:hAnsi="Times New Roman" w:cs="Times New Roman"/>
          <w:sz w:val="24"/>
          <w:lang w:val="pl-PL" w:eastAsia="hr-HR"/>
        </w:rPr>
        <w:t>potencijalne</w:t>
      </w:r>
      <w:r w:rsidRPr="00A8178A">
        <w:rPr>
          <w:rFonts w:ascii="Times New Roman" w:eastAsia="Times New Roman" w:hAnsi="Times New Roman" w:cs="Times New Roman"/>
          <w:sz w:val="24"/>
          <w:lang w:eastAsia="hr-HR"/>
        </w:rPr>
        <w:t xml:space="preserve"> </w:t>
      </w:r>
      <w:r w:rsidRPr="00A8178A">
        <w:rPr>
          <w:rFonts w:ascii="Times New Roman" w:eastAsia="Times New Roman" w:hAnsi="Times New Roman" w:cs="Times New Roman"/>
          <w:sz w:val="24"/>
          <w:lang w:val="pl-PL" w:eastAsia="hr-HR"/>
        </w:rPr>
        <w:t>uvjete</w:t>
      </w:r>
      <w:r w:rsidRPr="00A8178A">
        <w:rPr>
          <w:rFonts w:ascii="Times New Roman" w:eastAsia="Times New Roman" w:hAnsi="Times New Roman" w:cs="Times New Roman"/>
          <w:sz w:val="24"/>
          <w:lang w:eastAsia="hr-HR"/>
        </w:rPr>
        <w:t xml:space="preserve"> </w:t>
      </w:r>
      <w:r w:rsidRPr="00A8178A">
        <w:rPr>
          <w:rFonts w:ascii="Times New Roman" w:eastAsia="Times New Roman" w:hAnsi="Times New Roman" w:cs="Times New Roman"/>
          <w:sz w:val="24"/>
          <w:lang w:val="pl-PL" w:eastAsia="hr-HR"/>
        </w:rPr>
        <w:t>za</w:t>
      </w:r>
      <w:r w:rsidRPr="00A8178A">
        <w:rPr>
          <w:rFonts w:ascii="Times New Roman" w:eastAsia="Times New Roman" w:hAnsi="Times New Roman" w:cs="Times New Roman"/>
          <w:sz w:val="24"/>
          <w:lang w:eastAsia="hr-HR"/>
        </w:rPr>
        <w:t xml:space="preserve"> </w:t>
      </w:r>
      <w:r w:rsidRPr="00A8178A">
        <w:rPr>
          <w:rFonts w:ascii="Times New Roman" w:eastAsia="Times New Roman" w:hAnsi="Times New Roman" w:cs="Times New Roman"/>
          <w:sz w:val="24"/>
          <w:lang w:val="pl-PL" w:eastAsia="hr-HR"/>
        </w:rPr>
        <w:t>pojavu</w:t>
      </w:r>
      <w:r w:rsidRPr="00A8178A">
        <w:rPr>
          <w:rFonts w:ascii="Times New Roman" w:eastAsia="Times New Roman" w:hAnsi="Times New Roman" w:cs="Times New Roman"/>
          <w:sz w:val="24"/>
          <w:lang w:eastAsia="hr-HR"/>
        </w:rPr>
        <w:t xml:space="preserve"> </w:t>
      </w:r>
      <w:r w:rsidRPr="00A8178A">
        <w:rPr>
          <w:rFonts w:ascii="Times New Roman" w:eastAsia="Times New Roman" w:hAnsi="Times New Roman" w:cs="Times New Roman"/>
          <w:sz w:val="24"/>
          <w:lang w:val="pl-PL" w:eastAsia="hr-HR"/>
        </w:rPr>
        <w:t>svih</w:t>
      </w:r>
      <w:r w:rsidRPr="00A8178A">
        <w:rPr>
          <w:rFonts w:ascii="Times New Roman" w:eastAsia="Times New Roman" w:hAnsi="Times New Roman" w:cs="Times New Roman"/>
          <w:sz w:val="24"/>
          <w:lang w:eastAsia="hr-HR"/>
        </w:rPr>
        <w:t xml:space="preserve"> </w:t>
      </w:r>
      <w:r w:rsidRPr="00A8178A">
        <w:rPr>
          <w:rFonts w:ascii="Times New Roman" w:eastAsia="Times New Roman" w:hAnsi="Times New Roman" w:cs="Times New Roman"/>
          <w:sz w:val="24"/>
          <w:lang w:val="pl-PL" w:eastAsia="hr-HR"/>
        </w:rPr>
        <w:t>uzroka</w:t>
      </w:r>
      <w:r w:rsidRPr="00A8178A">
        <w:rPr>
          <w:rFonts w:ascii="Times New Roman" w:eastAsia="Times New Roman" w:hAnsi="Times New Roman" w:cs="Times New Roman"/>
          <w:sz w:val="24"/>
          <w:lang w:eastAsia="hr-HR"/>
        </w:rPr>
        <w:t xml:space="preserve"> </w:t>
      </w:r>
      <w:r w:rsidRPr="00A8178A">
        <w:rPr>
          <w:rFonts w:ascii="Times New Roman" w:eastAsia="Times New Roman" w:hAnsi="Times New Roman" w:cs="Times New Roman"/>
          <w:sz w:val="24"/>
          <w:lang w:val="pl-PL" w:eastAsia="hr-HR"/>
        </w:rPr>
        <w:t>zale</w:t>
      </w:r>
      <w:r w:rsidRPr="00A8178A">
        <w:rPr>
          <w:rFonts w:ascii="Times New Roman" w:eastAsia="Times New Roman" w:hAnsi="Times New Roman" w:cs="Times New Roman"/>
          <w:sz w:val="24"/>
          <w:lang w:eastAsia="hr-HR"/>
        </w:rPr>
        <w:t>đ</w:t>
      </w:r>
      <w:r w:rsidRPr="00A8178A">
        <w:rPr>
          <w:rFonts w:ascii="Times New Roman" w:eastAsia="Times New Roman" w:hAnsi="Times New Roman" w:cs="Times New Roman"/>
          <w:sz w:val="24"/>
          <w:lang w:val="pl-PL" w:eastAsia="hr-HR"/>
        </w:rPr>
        <w:t>enih</w:t>
      </w:r>
      <w:r w:rsidRPr="00A8178A">
        <w:rPr>
          <w:rFonts w:ascii="Times New Roman" w:eastAsia="Times New Roman" w:hAnsi="Times New Roman" w:cs="Times New Roman"/>
          <w:sz w:val="24"/>
          <w:lang w:eastAsia="hr-HR"/>
        </w:rPr>
        <w:t xml:space="preserve"> </w:t>
      </w:r>
      <w:r w:rsidRPr="00A8178A">
        <w:rPr>
          <w:rFonts w:ascii="Times New Roman" w:eastAsia="Times New Roman" w:hAnsi="Times New Roman" w:cs="Times New Roman"/>
          <w:sz w:val="24"/>
          <w:lang w:val="pl-PL" w:eastAsia="hr-HR"/>
        </w:rPr>
        <w:t>kolnika</w:t>
      </w:r>
      <w:r w:rsidRPr="00A8178A">
        <w:rPr>
          <w:rFonts w:ascii="Times New Roman" w:eastAsia="Times New Roman" w:hAnsi="Times New Roman" w:cs="Times New Roman"/>
          <w:sz w:val="24"/>
          <w:lang w:eastAsia="hr-HR"/>
        </w:rPr>
        <w:t xml:space="preserve"> </w:t>
      </w:r>
      <w:r w:rsidRPr="00A8178A">
        <w:rPr>
          <w:rFonts w:ascii="Times New Roman" w:eastAsia="Times New Roman" w:hAnsi="Times New Roman" w:cs="Times New Roman"/>
          <w:sz w:val="24"/>
          <w:lang w:val="pl-PL" w:eastAsia="hr-HR"/>
        </w:rPr>
        <w:t>na</w:t>
      </w:r>
      <w:r w:rsidRPr="00A8178A">
        <w:rPr>
          <w:rFonts w:ascii="Times New Roman" w:eastAsia="Times New Roman" w:hAnsi="Times New Roman" w:cs="Times New Roman"/>
          <w:sz w:val="24"/>
          <w:lang w:eastAsia="hr-HR"/>
        </w:rPr>
        <w:t xml:space="preserve"> š</w:t>
      </w:r>
      <w:r w:rsidRPr="00A8178A">
        <w:rPr>
          <w:rFonts w:ascii="Times New Roman" w:eastAsia="Times New Roman" w:hAnsi="Times New Roman" w:cs="Times New Roman"/>
          <w:sz w:val="24"/>
          <w:lang w:val="pl-PL" w:eastAsia="hr-HR"/>
        </w:rPr>
        <w:t>irem</w:t>
      </w:r>
      <w:r w:rsidRPr="00A8178A">
        <w:rPr>
          <w:rFonts w:ascii="Times New Roman" w:eastAsia="Times New Roman" w:hAnsi="Times New Roman" w:cs="Times New Roman"/>
          <w:sz w:val="24"/>
          <w:lang w:eastAsia="hr-HR"/>
        </w:rPr>
        <w:t xml:space="preserve"> </w:t>
      </w:r>
      <w:r w:rsidRPr="00A8178A">
        <w:rPr>
          <w:rFonts w:ascii="Times New Roman" w:eastAsia="Times New Roman" w:hAnsi="Times New Roman" w:cs="Times New Roman"/>
          <w:sz w:val="24"/>
          <w:lang w:val="pl-PL" w:eastAsia="hr-HR"/>
        </w:rPr>
        <w:t>podru</w:t>
      </w:r>
      <w:r w:rsidRPr="00A8178A">
        <w:rPr>
          <w:rFonts w:ascii="Times New Roman" w:eastAsia="Times New Roman" w:hAnsi="Times New Roman" w:cs="Times New Roman"/>
          <w:sz w:val="24"/>
          <w:lang w:eastAsia="hr-HR"/>
        </w:rPr>
        <w:t>č</w:t>
      </w:r>
      <w:r w:rsidRPr="00A8178A">
        <w:rPr>
          <w:rFonts w:ascii="Times New Roman" w:eastAsia="Times New Roman" w:hAnsi="Times New Roman" w:cs="Times New Roman"/>
          <w:sz w:val="24"/>
          <w:lang w:val="pl-PL" w:eastAsia="hr-HR"/>
        </w:rPr>
        <w:t>ju</w:t>
      </w:r>
      <w:r w:rsidRPr="00A8178A">
        <w:rPr>
          <w:rFonts w:ascii="Times New Roman" w:eastAsia="Times New Roman" w:hAnsi="Times New Roman" w:cs="Times New Roman"/>
          <w:sz w:val="24"/>
          <w:lang w:eastAsia="hr-HR"/>
        </w:rPr>
        <w:t xml:space="preserve">. </w:t>
      </w:r>
      <w:r w:rsidRPr="00A8178A">
        <w:rPr>
          <w:rFonts w:ascii="Times New Roman" w:eastAsia="Times New Roman" w:hAnsi="Times New Roman" w:cs="Times New Roman"/>
          <w:sz w:val="24"/>
          <w:lang w:val="pl-PL" w:eastAsia="hr-HR"/>
        </w:rPr>
        <w:t>Povoljni</w:t>
      </w:r>
      <w:r w:rsidRPr="00A8178A">
        <w:rPr>
          <w:rFonts w:ascii="Times New Roman" w:eastAsia="Times New Roman" w:hAnsi="Times New Roman" w:cs="Times New Roman"/>
          <w:sz w:val="24"/>
          <w:lang w:eastAsia="hr-HR"/>
        </w:rPr>
        <w:t xml:space="preserve">, </w:t>
      </w:r>
      <w:r w:rsidRPr="00A8178A">
        <w:rPr>
          <w:rFonts w:ascii="Times New Roman" w:eastAsia="Times New Roman" w:hAnsi="Times New Roman" w:cs="Times New Roman"/>
          <w:sz w:val="24"/>
          <w:lang w:val="pl-PL" w:eastAsia="hr-HR"/>
        </w:rPr>
        <w:t>odnosno</w:t>
      </w:r>
      <w:r w:rsidRPr="00A8178A">
        <w:rPr>
          <w:rFonts w:ascii="Times New Roman" w:eastAsia="Times New Roman" w:hAnsi="Times New Roman" w:cs="Times New Roman"/>
          <w:sz w:val="24"/>
          <w:lang w:eastAsia="hr-HR"/>
        </w:rPr>
        <w:t xml:space="preserve"> </w:t>
      </w:r>
      <w:r w:rsidRPr="00A8178A">
        <w:rPr>
          <w:rFonts w:ascii="Times New Roman" w:eastAsia="Times New Roman" w:hAnsi="Times New Roman" w:cs="Times New Roman"/>
          <w:sz w:val="24"/>
          <w:lang w:val="pl-PL" w:eastAsia="hr-HR"/>
        </w:rPr>
        <w:t>potencijalni</w:t>
      </w:r>
      <w:r w:rsidRPr="00A8178A">
        <w:rPr>
          <w:rFonts w:ascii="Times New Roman" w:eastAsia="Times New Roman" w:hAnsi="Times New Roman" w:cs="Times New Roman"/>
          <w:sz w:val="24"/>
          <w:lang w:eastAsia="hr-HR"/>
        </w:rPr>
        <w:t xml:space="preserve"> </w:t>
      </w:r>
      <w:r w:rsidRPr="00A8178A">
        <w:rPr>
          <w:rFonts w:ascii="Times New Roman" w:eastAsia="Times New Roman" w:hAnsi="Times New Roman" w:cs="Times New Roman"/>
          <w:sz w:val="24"/>
          <w:lang w:val="pl-PL" w:eastAsia="hr-HR"/>
        </w:rPr>
        <w:t>meteorolo</w:t>
      </w:r>
      <w:r w:rsidRPr="00A8178A">
        <w:rPr>
          <w:rFonts w:ascii="Times New Roman" w:eastAsia="Times New Roman" w:hAnsi="Times New Roman" w:cs="Times New Roman"/>
          <w:sz w:val="24"/>
          <w:lang w:eastAsia="hr-HR"/>
        </w:rPr>
        <w:t>š</w:t>
      </w:r>
      <w:r w:rsidRPr="00A8178A">
        <w:rPr>
          <w:rFonts w:ascii="Times New Roman" w:eastAsia="Times New Roman" w:hAnsi="Times New Roman" w:cs="Times New Roman"/>
          <w:sz w:val="24"/>
          <w:lang w:val="pl-PL" w:eastAsia="hr-HR"/>
        </w:rPr>
        <w:t>ki</w:t>
      </w:r>
      <w:r w:rsidRPr="00A8178A">
        <w:rPr>
          <w:rFonts w:ascii="Times New Roman" w:eastAsia="Times New Roman" w:hAnsi="Times New Roman" w:cs="Times New Roman"/>
          <w:sz w:val="24"/>
          <w:lang w:eastAsia="hr-HR"/>
        </w:rPr>
        <w:t xml:space="preserve"> </w:t>
      </w:r>
      <w:r w:rsidRPr="00A8178A">
        <w:rPr>
          <w:rFonts w:ascii="Times New Roman" w:eastAsia="Times New Roman" w:hAnsi="Times New Roman" w:cs="Times New Roman"/>
          <w:sz w:val="24"/>
          <w:lang w:val="pl-PL" w:eastAsia="hr-HR"/>
        </w:rPr>
        <w:t>uvjeti</w:t>
      </w:r>
      <w:r w:rsidRPr="00A8178A">
        <w:rPr>
          <w:rFonts w:ascii="Times New Roman" w:eastAsia="Times New Roman" w:hAnsi="Times New Roman" w:cs="Times New Roman"/>
          <w:sz w:val="24"/>
          <w:lang w:eastAsia="hr-HR"/>
        </w:rPr>
        <w:t xml:space="preserve"> </w:t>
      </w:r>
      <w:r w:rsidRPr="00A8178A">
        <w:rPr>
          <w:rFonts w:ascii="Times New Roman" w:eastAsia="Times New Roman" w:hAnsi="Times New Roman" w:cs="Times New Roman"/>
          <w:sz w:val="24"/>
          <w:lang w:val="pl-PL" w:eastAsia="hr-HR"/>
        </w:rPr>
        <w:t>za</w:t>
      </w:r>
      <w:r w:rsidRPr="00A8178A">
        <w:rPr>
          <w:rFonts w:ascii="Times New Roman" w:eastAsia="Times New Roman" w:hAnsi="Times New Roman" w:cs="Times New Roman"/>
          <w:sz w:val="24"/>
          <w:lang w:eastAsia="hr-HR"/>
        </w:rPr>
        <w:t xml:space="preserve"> </w:t>
      </w:r>
      <w:r w:rsidRPr="00A8178A">
        <w:rPr>
          <w:rFonts w:ascii="Times New Roman" w:eastAsia="Times New Roman" w:hAnsi="Times New Roman" w:cs="Times New Roman"/>
          <w:sz w:val="24"/>
          <w:lang w:val="pl-PL" w:eastAsia="hr-HR"/>
        </w:rPr>
        <w:t>stvaranje</w:t>
      </w:r>
      <w:r w:rsidRPr="00A8178A">
        <w:rPr>
          <w:rFonts w:ascii="Times New Roman" w:eastAsia="Times New Roman" w:hAnsi="Times New Roman" w:cs="Times New Roman"/>
          <w:sz w:val="24"/>
          <w:lang w:eastAsia="hr-HR"/>
        </w:rPr>
        <w:t xml:space="preserve"> </w:t>
      </w:r>
      <w:r w:rsidRPr="00A8178A">
        <w:rPr>
          <w:rFonts w:ascii="Times New Roman" w:eastAsia="Times New Roman" w:hAnsi="Times New Roman" w:cs="Times New Roman"/>
          <w:sz w:val="24"/>
          <w:lang w:val="pl-PL" w:eastAsia="hr-HR"/>
        </w:rPr>
        <w:t>poledice</w:t>
      </w:r>
      <w:r w:rsidRPr="00A8178A">
        <w:rPr>
          <w:rFonts w:ascii="Times New Roman" w:eastAsia="Times New Roman" w:hAnsi="Times New Roman" w:cs="Times New Roman"/>
          <w:sz w:val="24"/>
          <w:lang w:eastAsia="hr-HR"/>
        </w:rPr>
        <w:t xml:space="preserve"> </w:t>
      </w:r>
      <w:r w:rsidRPr="00A8178A">
        <w:rPr>
          <w:rFonts w:ascii="Times New Roman" w:eastAsia="Times New Roman" w:hAnsi="Times New Roman" w:cs="Times New Roman"/>
          <w:sz w:val="24"/>
          <w:lang w:val="pl-PL" w:eastAsia="hr-HR"/>
        </w:rPr>
        <w:t>pri</w:t>
      </w:r>
      <w:r w:rsidRPr="00A8178A">
        <w:rPr>
          <w:rFonts w:ascii="Times New Roman" w:eastAsia="Times New Roman" w:hAnsi="Times New Roman" w:cs="Times New Roman"/>
          <w:sz w:val="24"/>
          <w:lang w:eastAsia="hr-HR"/>
        </w:rPr>
        <w:t xml:space="preserve"> </w:t>
      </w:r>
      <w:r w:rsidRPr="00A8178A">
        <w:rPr>
          <w:rFonts w:ascii="Times New Roman" w:eastAsia="Times New Roman" w:hAnsi="Times New Roman" w:cs="Times New Roman"/>
          <w:sz w:val="24"/>
          <w:lang w:val="pl-PL" w:eastAsia="hr-HR"/>
        </w:rPr>
        <w:t>tlu</w:t>
      </w:r>
      <w:r w:rsidRPr="00A8178A">
        <w:rPr>
          <w:rFonts w:ascii="Times New Roman" w:eastAsia="Times New Roman" w:hAnsi="Times New Roman" w:cs="Times New Roman"/>
          <w:sz w:val="24"/>
          <w:lang w:eastAsia="hr-HR"/>
        </w:rPr>
        <w:t xml:space="preserve"> </w:t>
      </w:r>
      <w:r w:rsidRPr="00A8178A">
        <w:rPr>
          <w:rFonts w:ascii="Times New Roman" w:eastAsia="Times New Roman" w:hAnsi="Times New Roman" w:cs="Times New Roman"/>
          <w:sz w:val="24"/>
          <w:lang w:val="pl-PL" w:eastAsia="hr-HR"/>
        </w:rPr>
        <w:t>pojavljuju</w:t>
      </w:r>
      <w:r w:rsidRPr="00A8178A">
        <w:rPr>
          <w:rFonts w:ascii="Times New Roman" w:eastAsia="Times New Roman" w:hAnsi="Times New Roman" w:cs="Times New Roman"/>
          <w:sz w:val="24"/>
          <w:lang w:eastAsia="hr-HR"/>
        </w:rPr>
        <w:t xml:space="preserve"> </w:t>
      </w:r>
      <w:r w:rsidRPr="00A8178A">
        <w:rPr>
          <w:rFonts w:ascii="Times New Roman" w:eastAsia="Times New Roman" w:hAnsi="Times New Roman" w:cs="Times New Roman"/>
          <w:sz w:val="24"/>
          <w:lang w:val="pl-PL" w:eastAsia="hr-HR"/>
        </w:rPr>
        <w:t>se</w:t>
      </w:r>
      <w:r w:rsidRPr="00A8178A">
        <w:rPr>
          <w:rFonts w:ascii="Times New Roman" w:eastAsia="Times New Roman" w:hAnsi="Times New Roman" w:cs="Times New Roman"/>
          <w:sz w:val="24"/>
          <w:lang w:eastAsia="hr-HR"/>
        </w:rPr>
        <w:t xml:space="preserve"> </w:t>
      </w:r>
      <w:r w:rsidRPr="00A8178A">
        <w:rPr>
          <w:rFonts w:ascii="Times New Roman" w:eastAsia="Times New Roman" w:hAnsi="Times New Roman" w:cs="Times New Roman"/>
          <w:sz w:val="24"/>
          <w:lang w:val="pl-PL" w:eastAsia="hr-HR"/>
        </w:rPr>
        <w:t>u</w:t>
      </w:r>
      <w:r w:rsidRPr="00A8178A">
        <w:rPr>
          <w:rFonts w:ascii="Times New Roman" w:eastAsia="Times New Roman" w:hAnsi="Times New Roman" w:cs="Times New Roman"/>
          <w:sz w:val="24"/>
          <w:lang w:eastAsia="hr-HR"/>
        </w:rPr>
        <w:t xml:space="preserve"> </w:t>
      </w:r>
      <w:r w:rsidRPr="00A8178A">
        <w:rPr>
          <w:rFonts w:ascii="Times New Roman" w:eastAsia="Times New Roman" w:hAnsi="Times New Roman" w:cs="Times New Roman"/>
          <w:sz w:val="24"/>
          <w:lang w:val="pl-PL" w:eastAsia="hr-HR"/>
        </w:rPr>
        <w:t>onim</w:t>
      </w:r>
      <w:r w:rsidRPr="00A8178A">
        <w:rPr>
          <w:rFonts w:ascii="Times New Roman" w:eastAsia="Times New Roman" w:hAnsi="Times New Roman" w:cs="Times New Roman"/>
          <w:sz w:val="24"/>
          <w:lang w:eastAsia="hr-HR"/>
        </w:rPr>
        <w:t xml:space="preserve"> </w:t>
      </w:r>
      <w:r w:rsidRPr="00A8178A">
        <w:rPr>
          <w:rFonts w:ascii="Times New Roman" w:eastAsia="Times New Roman" w:hAnsi="Times New Roman" w:cs="Times New Roman"/>
          <w:sz w:val="24"/>
          <w:lang w:val="pl-PL" w:eastAsia="hr-HR"/>
        </w:rPr>
        <w:t>danima</w:t>
      </w:r>
      <w:r w:rsidRPr="00A8178A">
        <w:rPr>
          <w:rFonts w:ascii="Times New Roman" w:eastAsia="Times New Roman" w:hAnsi="Times New Roman" w:cs="Times New Roman"/>
          <w:sz w:val="24"/>
          <w:lang w:eastAsia="hr-HR"/>
        </w:rPr>
        <w:t xml:space="preserve"> </w:t>
      </w:r>
      <w:r w:rsidRPr="00A8178A">
        <w:rPr>
          <w:rFonts w:ascii="Times New Roman" w:eastAsia="Times New Roman" w:hAnsi="Times New Roman" w:cs="Times New Roman"/>
          <w:sz w:val="24"/>
          <w:lang w:val="pl-PL" w:eastAsia="hr-HR"/>
        </w:rPr>
        <w:t>kada</w:t>
      </w:r>
      <w:r w:rsidRPr="00A8178A">
        <w:rPr>
          <w:rFonts w:ascii="Times New Roman" w:eastAsia="Times New Roman" w:hAnsi="Times New Roman" w:cs="Times New Roman"/>
          <w:sz w:val="24"/>
          <w:lang w:eastAsia="hr-HR"/>
        </w:rPr>
        <w:t xml:space="preserve"> </w:t>
      </w:r>
      <w:r w:rsidRPr="00A8178A">
        <w:rPr>
          <w:rFonts w:ascii="Times New Roman" w:eastAsia="Times New Roman" w:hAnsi="Times New Roman" w:cs="Times New Roman"/>
          <w:sz w:val="24"/>
          <w:lang w:val="pl-PL" w:eastAsia="hr-HR"/>
        </w:rPr>
        <w:t>se</w:t>
      </w:r>
      <w:r w:rsidRPr="00A8178A">
        <w:rPr>
          <w:rFonts w:ascii="Times New Roman" w:eastAsia="Times New Roman" w:hAnsi="Times New Roman" w:cs="Times New Roman"/>
          <w:sz w:val="24"/>
          <w:lang w:eastAsia="hr-HR"/>
        </w:rPr>
        <w:t xml:space="preserve"> </w:t>
      </w:r>
      <w:r w:rsidRPr="00A8178A">
        <w:rPr>
          <w:rFonts w:ascii="Times New Roman" w:eastAsia="Times New Roman" w:hAnsi="Times New Roman" w:cs="Times New Roman"/>
          <w:sz w:val="24"/>
          <w:lang w:val="pl-PL" w:eastAsia="hr-HR"/>
        </w:rPr>
        <w:t>javlja</w:t>
      </w:r>
      <w:r w:rsidRPr="00A8178A">
        <w:rPr>
          <w:rFonts w:ascii="Times New Roman" w:eastAsia="Times New Roman" w:hAnsi="Times New Roman" w:cs="Times New Roman"/>
          <w:sz w:val="24"/>
          <w:lang w:eastAsia="hr-HR"/>
        </w:rPr>
        <w:t xml:space="preserve"> </w:t>
      </w:r>
      <w:r w:rsidRPr="00A8178A">
        <w:rPr>
          <w:rFonts w:ascii="Times New Roman" w:eastAsia="Times New Roman" w:hAnsi="Times New Roman" w:cs="Times New Roman"/>
          <w:sz w:val="24"/>
          <w:lang w:val="pl-PL" w:eastAsia="hr-HR"/>
        </w:rPr>
        <w:t>oborina</w:t>
      </w:r>
      <w:r w:rsidRPr="00A8178A">
        <w:rPr>
          <w:rFonts w:ascii="Times New Roman" w:eastAsia="Times New Roman" w:hAnsi="Times New Roman" w:cs="Times New Roman"/>
          <w:sz w:val="24"/>
          <w:lang w:eastAsia="hr-HR"/>
        </w:rPr>
        <w:t xml:space="preserve"> (</w:t>
      </w:r>
      <w:r w:rsidRPr="00A8178A">
        <w:rPr>
          <w:rFonts w:ascii="Times New Roman" w:eastAsia="Times New Roman" w:hAnsi="Times New Roman" w:cs="Times New Roman"/>
          <w:sz w:val="24"/>
          <w:lang w:val="pl-PL" w:eastAsia="hr-HR"/>
        </w:rPr>
        <w:t>oborinski</w:t>
      </w:r>
      <w:r w:rsidRPr="00A8178A">
        <w:rPr>
          <w:rFonts w:ascii="Times New Roman" w:eastAsia="Times New Roman" w:hAnsi="Times New Roman" w:cs="Times New Roman"/>
          <w:sz w:val="24"/>
          <w:lang w:eastAsia="hr-HR"/>
        </w:rPr>
        <w:t xml:space="preserve"> </w:t>
      </w:r>
      <w:r w:rsidRPr="00A8178A">
        <w:rPr>
          <w:rFonts w:ascii="Times New Roman" w:eastAsia="Times New Roman" w:hAnsi="Times New Roman" w:cs="Times New Roman"/>
          <w:sz w:val="24"/>
          <w:lang w:val="pl-PL" w:eastAsia="hr-HR"/>
        </w:rPr>
        <w:t>dani</w:t>
      </w:r>
      <w:r w:rsidRPr="00A8178A">
        <w:rPr>
          <w:rFonts w:ascii="Times New Roman" w:eastAsia="Times New Roman" w:hAnsi="Times New Roman" w:cs="Times New Roman"/>
          <w:sz w:val="24"/>
          <w:lang w:eastAsia="hr-HR"/>
        </w:rPr>
        <w:t xml:space="preserve"> </w:t>
      </w:r>
      <w:r w:rsidRPr="00A8178A">
        <w:rPr>
          <w:rFonts w:ascii="Times New Roman" w:eastAsia="Times New Roman" w:hAnsi="Times New Roman" w:cs="Times New Roman"/>
          <w:sz w:val="24"/>
          <w:lang w:val="pl-PL" w:eastAsia="hr-HR"/>
        </w:rPr>
        <w:t>s</w:t>
      </w:r>
      <w:r w:rsidRPr="00A8178A">
        <w:rPr>
          <w:rFonts w:ascii="Times New Roman" w:eastAsia="Times New Roman" w:hAnsi="Times New Roman" w:cs="Times New Roman"/>
          <w:sz w:val="24"/>
          <w:lang w:eastAsia="hr-HR"/>
        </w:rPr>
        <w:t xml:space="preserve"> </w:t>
      </w:r>
      <w:r w:rsidRPr="00A8178A">
        <w:rPr>
          <w:rFonts w:ascii="Times New Roman" w:eastAsia="Times New Roman" w:hAnsi="Times New Roman" w:cs="Times New Roman"/>
          <w:sz w:val="24"/>
          <w:lang w:val="pl-PL" w:eastAsia="hr-HR"/>
        </w:rPr>
        <w:t>dnevnom</w:t>
      </w:r>
      <w:r w:rsidRPr="00A8178A">
        <w:rPr>
          <w:rFonts w:ascii="Times New Roman" w:eastAsia="Times New Roman" w:hAnsi="Times New Roman" w:cs="Times New Roman"/>
          <w:sz w:val="24"/>
          <w:lang w:eastAsia="hr-HR"/>
        </w:rPr>
        <w:t xml:space="preserve"> </w:t>
      </w:r>
      <w:r w:rsidRPr="00A8178A">
        <w:rPr>
          <w:rFonts w:ascii="Times New Roman" w:eastAsia="Times New Roman" w:hAnsi="Times New Roman" w:cs="Times New Roman"/>
          <w:sz w:val="24"/>
          <w:lang w:val="pl-PL" w:eastAsia="hr-HR"/>
        </w:rPr>
        <w:t>koli</w:t>
      </w:r>
      <w:r w:rsidRPr="00A8178A">
        <w:rPr>
          <w:rFonts w:ascii="Times New Roman" w:eastAsia="Times New Roman" w:hAnsi="Times New Roman" w:cs="Times New Roman"/>
          <w:sz w:val="24"/>
          <w:lang w:eastAsia="hr-HR"/>
        </w:rPr>
        <w:t>č</w:t>
      </w:r>
      <w:r w:rsidRPr="00A8178A">
        <w:rPr>
          <w:rFonts w:ascii="Times New Roman" w:eastAsia="Times New Roman" w:hAnsi="Times New Roman" w:cs="Times New Roman"/>
          <w:sz w:val="24"/>
          <w:lang w:val="pl-PL" w:eastAsia="hr-HR"/>
        </w:rPr>
        <w:t>inom</w:t>
      </w:r>
      <w:r w:rsidRPr="00A8178A">
        <w:rPr>
          <w:rFonts w:ascii="Times New Roman" w:eastAsia="Times New Roman" w:hAnsi="Times New Roman" w:cs="Times New Roman"/>
          <w:sz w:val="24"/>
          <w:lang w:eastAsia="hr-HR"/>
        </w:rPr>
        <w:t xml:space="preserve"> </w:t>
      </w:r>
      <w:r w:rsidRPr="00A8178A">
        <w:rPr>
          <w:rFonts w:ascii="Times New Roman" w:eastAsia="Times New Roman" w:hAnsi="Times New Roman" w:cs="Times New Roman"/>
          <w:sz w:val="24"/>
          <w:lang w:val="pl-PL" w:eastAsia="hr-HR"/>
        </w:rPr>
        <w:t>oborine</w:t>
      </w:r>
      <w:r w:rsidRPr="00A8178A">
        <w:rPr>
          <w:rFonts w:ascii="Times New Roman" w:eastAsia="Times New Roman" w:hAnsi="Times New Roman" w:cs="Times New Roman"/>
          <w:sz w:val="24"/>
          <w:lang w:eastAsia="hr-HR"/>
        </w:rPr>
        <w:t xml:space="preserve"> </w:t>
      </w:r>
      <w:r w:rsidRPr="00A8178A">
        <w:rPr>
          <w:rFonts w:ascii="Times New Roman" w:eastAsia="Times New Roman" w:hAnsi="Times New Roman" w:cs="Times New Roman"/>
          <w:sz w:val="24"/>
          <w:lang w:val="pl-PL" w:eastAsia="hr-HR"/>
        </w:rPr>
        <w:t>Rd</w:t>
      </w:r>
      <w:r w:rsidRPr="00A8178A">
        <w:rPr>
          <w:rFonts w:ascii="Times New Roman" w:eastAsia="Times New Roman" w:hAnsi="Times New Roman" w:cs="Times New Roman"/>
          <w:sz w:val="24"/>
          <w:lang w:eastAsia="hr-HR"/>
        </w:rPr>
        <w:t xml:space="preserve"> ≥ </w:t>
      </w:r>
      <w:smartTag w:uri="urn:schemas-microsoft-com:office:smarttags" w:element="metricconverter">
        <w:smartTagPr>
          <w:attr w:name="ProductID" w:val="0.1 mm"/>
        </w:smartTagPr>
        <w:r w:rsidRPr="00A8178A">
          <w:rPr>
            <w:rFonts w:ascii="Times New Roman" w:eastAsia="Times New Roman" w:hAnsi="Times New Roman" w:cs="Times New Roman"/>
            <w:sz w:val="24"/>
            <w:lang w:eastAsia="hr-HR"/>
          </w:rPr>
          <w:t xml:space="preserve">0.1 </w:t>
        </w:r>
        <w:r w:rsidRPr="00A8178A">
          <w:rPr>
            <w:rFonts w:ascii="Times New Roman" w:eastAsia="Times New Roman" w:hAnsi="Times New Roman" w:cs="Times New Roman"/>
            <w:sz w:val="24"/>
            <w:lang w:val="pl-PL" w:eastAsia="hr-HR"/>
          </w:rPr>
          <w:t>mm</w:t>
        </w:r>
      </w:smartTag>
      <w:r w:rsidRPr="00A8178A">
        <w:rPr>
          <w:rFonts w:ascii="Times New Roman" w:eastAsia="Times New Roman" w:hAnsi="Times New Roman" w:cs="Times New Roman"/>
          <w:sz w:val="24"/>
          <w:lang w:eastAsia="hr-HR"/>
        </w:rPr>
        <w:t xml:space="preserve">) </w:t>
      </w:r>
      <w:r w:rsidRPr="00A8178A">
        <w:rPr>
          <w:rFonts w:ascii="Times New Roman" w:eastAsia="Times New Roman" w:hAnsi="Times New Roman" w:cs="Times New Roman"/>
          <w:sz w:val="24"/>
          <w:lang w:val="pl-PL" w:eastAsia="hr-HR"/>
        </w:rPr>
        <w:t>i</w:t>
      </w:r>
      <w:r w:rsidRPr="00A8178A">
        <w:rPr>
          <w:rFonts w:ascii="Times New Roman" w:eastAsia="Times New Roman" w:hAnsi="Times New Roman" w:cs="Times New Roman"/>
          <w:sz w:val="24"/>
          <w:lang w:eastAsia="hr-HR"/>
        </w:rPr>
        <w:t xml:space="preserve"> </w:t>
      </w:r>
      <w:r w:rsidRPr="00A8178A">
        <w:rPr>
          <w:rFonts w:ascii="Times New Roman" w:eastAsia="Times New Roman" w:hAnsi="Times New Roman" w:cs="Times New Roman"/>
          <w:sz w:val="24"/>
          <w:lang w:val="pl-PL" w:eastAsia="hr-HR"/>
        </w:rPr>
        <w:t>temperatura</w:t>
      </w:r>
      <w:r w:rsidRPr="00A8178A">
        <w:rPr>
          <w:rFonts w:ascii="Times New Roman" w:eastAsia="Times New Roman" w:hAnsi="Times New Roman" w:cs="Times New Roman"/>
          <w:sz w:val="24"/>
          <w:lang w:eastAsia="hr-HR"/>
        </w:rPr>
        <w:t xml:space="preserve"> </w:t>
      </w:r>
      <w:r w:rsidRPr="00A8178A">
        <w:rPr>
          <w:rFonts w:ascii="Times New Roman" w:eastAsia="Times New Roman" w:hAnsi="Times New Roman" w:cs="Times New Roman"/>
          <w:sz w:val="24"/>
          <w:lang w:val="pl-PL" w:eastAsia="hr-HR"/>
        </w:rPr>
        <w:t>zraka</w:t>
      </w:r>
      <w:r w:rsidRPr="00A8178A">
        <w:rPr>
          <w:rFonts w:ascii="Times New Roman" w:eastAsia="Times New Roman" w:hAnsi="Times New Roman" w:cs="Times New Roman"/>
          <w:sz w:val="24"/>
          <w:lang w:eastAsia="hr-HR"/>
        </w:rPr>
        <w:t xml:space="preserve"> </w:t>
      </w:r>
      <w:r w:rsidRPr="00A8178A">
        <w:rPr>
          <w:rFonts w:ascii="Times New Roman" w:eastAsia="Times New Roman" w:hAnsi="Times New Roman" w:cs="Times New Roman"/>
          <w:sz w:val="24"/>
          <w:lang w:val="pl-PL" w:eastAsia="hr-HR"/>
        </w:rPr>
        <w:t>je</w:t>
      </w:r>
      <w:r w:rsidRPr="00A8178A">
        <w:rPr>
          <w:rFonts w:ascii="Times New Roman" w:eastAsia="Times New Roman" w:hAnsi="Times New Roman" w:cs="Times New Roman"/>
          <w:sz w:val="24"/>
          <w:lang w:eastAsia="hr-HR"/>
        </w:rPr>
        <w:t xml:space="preserve"> </w:t>
      </w:r>
      <w:r w:rsidRPr="00A8178A">
        <w:rPr>
          <w:rFonts w:ascii="Times New Roman" w:eastAsia="Times New Roman" w:hAnsi="Times New Roman" w:cs="Times New Roman"/>
          <w:sz w:val="24"/>
          <w:lang w:val="pl-PL" w:eastAsia="hr-HR"/>
        </w:rPr>
        <w:t>pri</w:t>
      </w:r>
      <w:r w:rsidRPr="00A8178A">
        <w:rPr>
          <w:rFonts w:ascii="Times New Roman" w:eastAsia="Times New Roman" w:hAnsi="Times New Roman" w:cs="Times New Roman"/>
          <w:sz w:val="24"/>
          <w:lang w:eastAsia="hr-HR"/>
        </w:rPr>
        <w:t xml:space="preserve"> </w:t>
      </w:r>
      <w:r w:rsidRPr="00A8178A">
        <w:rPr>
          <w:rFonts w:ascii="Times New Roman" w:eastAsia="Times New Roman" w:hAnsi="Times New Roman" w:cs="Times New Roman"/>
          <w:sz w:val="24"/>
          <w:lang w:val="pl-PL" w:eastAsia="hr-HR"/>
        </w:rPr>
        <w:t>tlu</w:t>
      </w:r>
      <w:r w:rsidRPr="00A8178A">
        <w:rPr>
          <w:rFonts w:ascii="Times New Roman" w:eastAsia="Times New Roman" w:hAnsi="Times New Roman" w:cs="Times New Roman"/>
          <w:sz w:val="24"/>
          <w:lang w:eastAsia="hr-HR"/>
        </w:rPr>
        <w:t xml:space="preserve"> </w:t>
      </w:r>
      <w:r w:rsidRPr="00A8178A">
        <w:rPr>
          <w:rFonts w:ascii="Times New Roman" w:eastAsia="Times New Roman" w:hAnsi="Times New Roman" w:cs="Times New Roman"/>
          <w:sz w:val="24"/>
          <w:lang w:eastAsia="hr-HR"/>
        </w:rPr>
        <w:sym w:font="Symbol" w:char="F0A3"/>
      </w:r>
      <w:r w:rsidRPr="00A8178A">
        <w:rPr>
          <w:rFonts w:ascii="Times New Roman" w:eastAsia="Times New Roman" w:hAnsi="Times New Roman" w:cs="Times New Roman"/>
          <w:sz w:val="24"/>
          <w:lang w:eastAsia="hr-HR"/>
        </w:rPr>
        <w:t xml:space="preserve"> 0 º</w:t>
      </w:r>
      <w:r w:rsidRPr="00A8178A">
        <w:rPr>
          <w:rFonts w:ascii="Times New Roman" w:eastAsia="Times New Roman" w:hAnsi="Times New Roman" w:cs="Times New Roman"/>
          <w:sz w:val="24"/>
          <w:lang w:val="pl-PL" w:eastAsia="hr-HR"/>
        </w:rPr>
        <w:t>C</w:t>
      </w:r>
      <w:r w:rsidRPr="00A8178A">
        <w:rPr>
          <w:rFonts w:ascii="Times New Roman" w:eastAsia="Times New Roman" w:hAnsi="Times New Roman" w:cs="Times New Roman"/>
          <w:sz w:val="24"/>
          <w:lang w:eastAsia="hr-HR"/>
        </w:rPr>
        <w:t xml:space="preserve"> </w:t>
      </w:r>
      <w:r w:rsidRPr="00A8178A">
        <w:rPr>
          <w:rFonts w:ascii="Times New Roman" w:eastAsia="Times New Roman" w:hAnsi="Times New Roman" w:cs="Times New Roman"/>
          <w:sz w:val="24"/>
          <w:lang w:val="pl-PL" w:eastAsia="hr-HR"/>
        </w:rPr>
        <w:t>odnosno</w:t>
      </w:r>
      <w:r w:rsidRPr="00A8178A">
        <w:rPr>
          <w:rFonts w:ascii="Times New Roman" w:eastAsia="Times New Roman" w:hAnsi="Times New Roman" w:cs="Times New Roman"/>
          <w:sz w:val="24"/>
          <w:lang w:eastAsia="hr-HR"/>
        </w:rPr>
        <w:t xml:space="preserve"> </w:t>
      </w:r>
      <w:r w:rsidRPr="00A8178A">
        <w:rPr>
          <w:rFonts w:ascii="Times New Roman" w:eastAsia="Times New Roman" w:hAnsi="Times New Roman" w:cs="Times New Roman"/>
          <w:sz w:val="24"/>
          <w:lang w:val="pl-PL" w:eastAsia="hr-HR"/>
        </w:rPr>
        <w:t>na</w:t>
      </w:r>
      <w:r w:rsidRPr="00A8178A">
        <w:rPr>
          <w:rFonts w:ascii="Times New Roman" w:eastAsia="Times New Roman" w:hAnsi="Times New Roman" w:cs="Times New Roman"/>
          <w:sz w:val="24"/>
          <w:lang w:eastAsia="hr-HR"/>
        </w:rPr>
        <w:t xml:space="preserve"> </w:t>
      </w:r>
      <w:smartTag w:uri="urn:schemas-microsoft-com:office:smarttags" w:element="metricconverter">
        <w:smartTagPr>
          <w:attr w:name="ProductID" w:val="2 m"/>
        </w:smartTagPr>
        <w:r w:rsidRPr="00A8178A">
          <w:rPr>
            <w:rFonts w:ascii="Times New Roman" w:eastAsia="Times New Roman" w:hAnsi="Times New Roman" w:cs="Times New Roman"/>
            <w:sz w:val="24"/>
            <w:lang w:eastAsia="hr-HR"/>
          </w:rPr>
          <w:t xml:space="preserve">2 </w:t>
        </w:r>
        <w:r w:rsidRPr="00A8178A">
          <w:rPr>
            <w:rFonts w:ascii="Times New Roman" w:eastAsia="Times New Roman" w:hAnsi="Times New Roman" w:cs="Times New Roman"/>
            <w:sz w:val="24"/>
            <w:lang w:val="pl-PL" w:eastAsia="hr-HR"/>
          </w:rPr>
          <w:t>m</w:t>
        </w:r>
      </w:smartTag>
      <w:r w:rsidRPr="00A8178A">
        <w:rPr>
          <w:rFonts w:ascii="Times New Roman" w:eastAsia="Times New Roman" w:hAnsi="Times New Roman" w:cs="Times New Roman"/>
          <w:sz w:val="24"/>
          <w:lang w:eastAsia="hr-HR"/>
        </w:rPr>
        <w:t xml:space="preserve"> </w:t>
      </w:r>
      <w:r w:rsidRPr="00A8178A">
        <w:rPr>
          <w:rFonts w:ascii="Times New Roman" w:eastAsia="Times New Roman" w:hAnsi="Times New Roman" w:cs="Times New Roman"/>
          <w:sz w:val="24"/>
          <w:lang w:eastAsia="hr-HR"/>
        </w:rPr>
        <w:sym w:font="Symbol" w:char="F0A3"/>
      </w:r>
      <w:r w:rsidRPr="00A8178A">
        <w:rPr>
          <w:rFonts w:ascii="Times New Roman" w:eastAsia="Times New Roman" w:hAnsi="Times New Roman" w:cs="Times New Roman"/>
          <w:sz w:val="24"/>
          <w:lang w:eastAsia="hr-HR"/>
        </w:rPr>
        <w:t xml:space="preserve"> 3 º</w:t>
      </w:r>
      <w:r w:rsidRPr="00A8178A">
        <w:rPr>
          <w:rFonts w:ascii="Times New Roman" w:eastAsia="Times New Roman" w:hAnsi="Times New Roman" w:cs="Times New Roman"/>
          <w:sz w:val="24"/>
          <w:lang w:val="pl-PL" w:eastAsia="hr-HR"/>
        </w:rPr>
        <w:t>C</w:t>
      </w:r>
      <w:r w:rsidRPr="00A8178A">
        <w:rPr>
          <w:rFonts w:ascii="Times New Roman" w:eastAsia="Times New Roman" w:hAnsi="Times New Roman" w:cs="Times New Roman"/>
          <w:sz w:val="24"/>
          <w:lang w:eastAsia="hr-HR"/>
        </w:rPr>
        <w:t xml:space="preserve">. </w:t>
      </w:r>
      <w:r w:rsidRPr="00A8178A">
        <w:rPr>
          <w:rFonts w:ascii="Times New Roman" w:eastAsia="Times New Roman" w:hAnsi="Times New Roman" w:cs="Times New Roman"/>
          <w:sz w:val="24"/>
          <w:lang w:val="pl-PL" w:eastAsia="hr-HR"/>
        </w:rPr>
        <w:t>Potonji</w:t>
      </w:r>
      <w:r w:rsidRPr="00A8178A">
        <w:rPr>
          <w:rFonts w:ascii="Times New Roman" w:eastAsia="Times New Roman" w:hAnsi="Times New Roman" w:cs="Times New Roman"/>
          <w:sz w:val="24"/>
          <w:lang w:eastAsia="hr-HR"/>
        </w:rPr>
        <w:t xml:space="preserve"> </w:t>
      </w:r>
      <w:r w:rsidRPr="00A8178A">
        <w:rPr>
          <w:rFonts w:ascii="Times New Roman" w:eastAsia="Times New Roman" w:hAnsi="Times New Roman" w:cs="Times New Roman"/>
          <w:sz w:val="24"/>
          <w:lang w:val="pl-PL" w:eastAsia="hr-HR"/>
        </w:rPr>
        <w:t>kriterij</w:t>
      </w:r>
      <w:r w:rsidRPr="00A8178A">
        <w:rPr>
          <w:rFonts w:ascii="Times New Roman" w:eastAsia="Times New Roman" w:hAnsi="Times New Roman" w:cs="Times New Roman"/>
          <w:sz w:val="24"/>
          <w:lang w:eastAsia="hr-HR"/>
        </w:rPr>
        <w:t xml:space="preserve"> </w:t>
      </w:r>
      <w:r w:rsidRPr="00A8178A">
        <w:rPr>
          <w:rFonts w:ascii="Times New Roman" w:eastAsia="Times New Roman" w:hAnsi="Times New Roman" w:cs="Times New Roman"/>
          <w:sz w:val="24"/>
          <w:lang w:val="pl-PL" w:eastAsia="hr-HR"/>
        </w:rPr>
        <w:t>dobiven</w:t>
      </w:r>
      <w:r w:rsidRPr="00A8178A">
        <w:rPr>
          <w:rFonts w:ascii="Times New Roman" w:eastAsia="Times New Roman" w:hAnsi="Times New Roman" w:cs="Times New Roman"/>
          <w:sz w:val="24"/>
          <w:lang w:eastAsia="hr-HR"/>
        </w:rPr>
        <w:t xml:space="preserve"> </w:t>
      </w:r>
      <w:r w:rsidRPr="00A8178A">
        <w:rPr>
          <w:rFonts w:ascii="Times New Roman" w:eastAsia="Times New Roman" w:hAnsi="Times New Roman" w:cs="Times New Roman"/>
          <w:sz w:val="24"/>
          <w:lang w:val="pl-PL" w:eastAsia="hr-HR"/>
        </w:rPr>
        <w:t>je</w:t>
      </w:r>
      <w:r w:rsidRPr="00A8178A">
        <w:rPr>
          <w:rFonts w:ascii="Times New Roman" w:eastAsia="Times New Roman" w:hAnsi="Times New Roman" w:cs="Times New Roman"/>
          <w:sz w:val="24"/>
          <w:lang w:eastAsia="hr-HR"/>
        </w:rPr>
        <w:t xml:space="preserve"> </w:t>
      </w:r>
      <w:r w:rsidRPr="00A8178A">
        <w:rPr>
          <w:rFonts w:ascii="Times New Roman" w:eastAsia="Times New Roman" w:hAnsi="Times New Roman" w:cs="Times New Roman"/>
          <w:sz w:val="24"/>
          <w:lang w:val="pl-PL" w:eastAsia="hr-HR"/>
        </w:rPr>
        <w:t>istra</w:t>
      </w:r>
      <w:r w:rsidRPr="00A8178A">
        <w:rPr>
          <w:rFonts w:ascii="Times New Roman" w:eastAsia="Times New Roman" w:hAnsi="Times New Roman" w:cs="Times New Roman"/>
          <w:sz w:val="24"/>
          <w:lang w:eastAsia="hr-HR"/>
        </w:rPr>
        <w:t>ž</w:t>
      </w:r>
      <w:r w:rsidRPr="00A8178A">
        <w:rPr>
          <w:rFonts w:ascii="Times New Roman" w:eastAsia="Times New Roman" w:hAnsi="Times New Roman" w:cs="Times New Roman"/>
          <w:sz w:val="24"/>
          <w:lang w:val="pl-PL" w:eastAsia="hr-HR"/>
        </w:rPr>
        <w:t>ivanjem</w:t>
      </w:r>
      <w:r w:rsidRPr="00A8178A">
        <w:rPr>
          <w:rFonts w:ascii="Times New Roman" w:eastAsia="Times New Roman" w:hAnsi="Times New Roman" w:cs="Times New Roman"/>
          <w:sz w:val="24"/>
          <w:lang w:eastAsia="hr-HR"/>
        </w:rPr>
        <w:t xml:space="preserve"> </w:t>
      </w:r>
      <w:r w:rsidRPr="00A8178A">
        <w:rPr>
          <w:rFonts w:ascii="Times New Roman" w:eastAsia="Times New Roman" w:hAnsi="Times New Roman" w:cs="Times New Roman"/>
          <w:sz w:val="24"/>
          <w:lang w:val="pl-PL" w:eastAsia="hr-HR"/>
        </w:rPr>
        <w:t>odnosa</w:t>
      </w:r>
      <w:r w:rsidRPr="00A8178A">
        <w:rPr>
          <w:rFonts w:ascii="Times New Roman" w:eastAsia="Times New Roman" w:hAnsi="Times New Roman" w:cs="Times New Roman"/>
          <w:sz w:val="24"/>
          <w:lang w:eastAsia="hr-HR"/>
        </w:rPr>
        <w:t xml:space="preserve"> </w:t>
      </w:r>
      <w:r w:rsidRPr="00A8178A">
        <w:rPr>
          <w:rFonts w:ascii="Times New Roman" w:eastAsia="Times New Roman" w:hAnsi="Times New Roman" w:cs="Times New Roman"/>
          <w:sz w:val="24"/>
          <w:lang w:val="pl-PL" w:eastAsia="hr-HR"/>
        </w:rPr>
        <w:t>temperatura</w:t>
      </w:r>
      <w:r w:rsidRPr="00A8178A">
        <w:rPr>
          <w:rFonts w:ascii="Times New Roman" w:eastAsia="Times New Roman" w:hAnsi="Times New Roman" w:cs="Times New Roman"/>
          <w:sz w:val="24"/>
          <w:lang w:eastAsia="hr-HR"/>
        </w:rPr>
        <w:t xml:space="preserve"> </w:t>
      </w:r>
      <w:r w:rsidRPr="00A8178A">
        <w:rPr>
          <w:rFonts w:ascii="Times New Roman" w:eastAsia="Times New Roman" w:hAnsi="Times New Roman" w:cs="Times New Roman"/>
          <w:sz w:val="24"/>
          <w:lang w:val="pl-PL" w:eastAsia="hr-HR"/>
        </w:rPr>
        <w:t>zraka</w:t>
      </w:r>
      <w:r w:rsidRPr="00A8178A">
        <w:rPr>
          <w:rFonts w:ascii="Times New Roman" w:eastAsia="Times New Roman" w:hAnsi="Times New Roman" w:cs="Times New Roman"/>
          <w:sz w:val="24"/>
          <w:lang w:eastAsia="hr-HR"/>
        </w:rPr>
        <w:t xml:space="preserve"> </w:t>
      </w:r>
      <w:r w:rsidRPr="00A8178A">
        <w:rPr>
          <w:rFonts w:ascii="Times New Roman" w:eastAsia="Times New Roman" w:hAnsi="Times New Roman" w:cs="Times New Roman"/>
          <w:sz w:val="24"/>
          <w:lang w:val="pl-PL" w:eastAsia="hr-HR"/>
        </w:rPr>
        <w:t>na</w:t>
      </w:r>
      <w:r w:rsidRPr="00A8178A">
        <w:rPr>
          <w:rFonts w:ascii="Times New Roman" w:eastAsia="Times New Roman" w:hAnsi="Times New Roman" w:cs="Times New Roman"/>
          <w:sz w:val="24"/>
          <w:lang w:eastAsia="hr-HR"/>
        </w:rPr>
        <w:t xml:space="preserve"> </w:t>
      </w:r>
      <w:smartTag w:uri="urn:schemas-microsoft-com:office:smarttags" w:element="metricconverter">
        <w:smartTagPr>
          <w:attr w:name="ProductID" w:val="2 m"/>
        </w:smartTagPr>
        <w:r w:rsidRPr="00A8178A">
          <w:rPr>
            <w:rFonts w:ascii="Times New Roman" w:eastAsia="Times New Roman" w:hAnsi="Times New Roman" w:cs="Times New Roman"/>
            <w:sz w:val="24"/>
            <w:lang w:eastAsia="hr-HR"/>
          </w:rPr>
          <w:t xml:space="preserve">2 </w:t>
        </w:r>
        <w:r w:rsidRPr="00A8178A">
          <w:rPr>
            <w:rFonts w:ascii="Times New Roman" w:eastAsia="Times New Roman" w:hAnsi="Times New Roman" w:cs="Times New Roman"/>
            <w:sz w:val="24"/>
            <w:lang w:val="pl-PL" w:eastAsia="hr-HR"/>
          </w:rPr>
          <w:t>m</w:t>
        </w:r>
      </w:smartTag>
      <w:r w:rsidRPr="00A8178A">
        <w:rPr>
          <w:rFonts w:ascii="Times New Roman" w:eastAsia="Times New Roman" w:hAnsi="Times New Roman" w:cs="Times New Roman"/>
          <w:sz w:val="24"/>
          <w:lang w:eastAsia="hr-HR"/>
        </w:rPr>
        <w:t xml:space="preserve"> </w:t>
      </w:r>
      <w:r w:rsidRPr="00A8178A">
        <w:rPr>
          <w:rFonts w:ascii="Times New Roman" w:eastAsia="Times New Roman" w:hAnsi="Times New Roman" w:cs="Times New Roman"/>
          <w:sz w:val="24"/>
          <w:lang w:val="pl-PL" w:eastAsia="hr-HR"/>
        </w:rPr>
        <w:t>visine</w:t>
      </w:r>
      <w:r w:rsidRPr="00A8178A">
        <w:rPr>
          <w:rFonts w:ascii="Times New Roman" w:eastAsia="Times New Roman" w:hAnsi="Times New Roman" w:cs="Times New Roman"/>
          <w:sz w:val="24"/>
          <w:lang w:eastAsia="hr-HR"/>
        </w:rPr>
        <w:t xml:space="preserve"> (</w:t>
      </w:r>
      <w:r w:rsidRPr="00A8178A">
        <w:rPr>
          <w:rFonts w:ascii="Times New Roman" w:eastAsia="Times New Roman" w:hAnsi="Times New Roman" w:cs="Times New Roman"/>
          <w:sz w:val="24"/>
          <w:lang w:val="pl-PL" w:eastAsia="hr-HR"/>
        </w:rPr>
        <w:t>standardna</w:t>
      </w:r>
      <w:r w:rsidRPr="00A8178A">
        <w:rPr>
          <w:rFonts w:ascii="Times New Roman" w:eastAsia="Times New Roman" w:hAnsi="Times New Roman" w:cs="Times New Roman"/>
          <w:sz w:val="24"/>
          <w:lang w:eastAsia="hr-HR"/>
        </w:rPr>
        <w:t xml:space="preserve"> </w:t>
      </w:r>
      <w:r w:rsidRPr="00A8178A">
        <w:rPr>
          <w:rFonts w:ascii="Times New Roman" w:eastAsia="Times New Roman" w:hAnsi="Times New Roman" w:cs="Times New Roman"/>
          <w:sz w:val="24"/>
          <w:lang w:val="pl-PL" w:eastAsia="hr-HR"/>
        </w:rPr>
        <w:t>meteorolo</w:t>
      </w:r>
      <w:r w:rsidRPr="00A8178A">
        <w:rPr>
          <w:rFonts w:ascii="Times New Roman" w:eastAsia="Times New Roman" w:hAnsi="Times New Roman" w:cs="Times New Roman"/>
          <w:sz w:val="24"/>
          <w:lang w:eastAsia="hr-HR"/>
        </w:rPr>
        <w:t>š</w:t>
      </w:r>
      <w:r w:rsidRPr="00A8178A">
        <w:rPr>
          <w:rFonts w:ascii="Times New Roman" w:eastAsia="Times New Roman" w:hAnsi="Times New Roman" w:cs="Times New Roman"/>
          <w:sz w:val="24"/>
          <w:lang w:val="pl-PL" w:eastAsia="hr-HR"/>
        </w:rPr>
        <w:t>ka</w:t>
      </w:r>
      <w:r w:rsidRPr="00A8178A">
        <w:rPr>
          <w:rFonts w:ascii="Times New Roman" w:eastAsia="Times New Roman" w:hAnsi="Times New Roman" w:cs="Times New Roman"/>
          <w:sz w:val="24"/>
          <w:lang w:eastAsia="hr-HR"/>
        </w:rPr>
        <w:t xml:space="preserve"> </w:t>
      </w:r>
      <w:r w:rsidRPr="00A8178A">
        <w:rPr>
          <w:rFonts w:ascii="Times New Roman" w:eastAsia="Times New Roman" w:hAnsi="Times New Roman" w:cs="Times New Roman"/>
          <w:sz w:val="24"/>
          <w:lang w:val="pl-PL" w:eastAsia="hr-HR"/>
        </w:rPr>
        <w:t>ku</w:t>
      </w:r>
      <w:r w:rsidRPr="00A8178A">
        <w:rPr>
          <w:rFonts w:ascii="Times New Roman" w:eastAsia="Times New Roman" w:hAnsi="Times New Roman" w:cs="Times New Roman"/>
          <w:sz w:val="24"/>
          <w:lang w:eastAsia="hr-HR"/>
        </w:rPr>
        <w:t>ć</w:t>
      </w:r>
      <w:r w:rsidRPr="00A8178A">
        <w:rPr>
          <w:rFonts w:ascii="Times New Roman" w:eastAsia="Times New Roman" w:hAnsi="Times New Roman" w:cs="Times New Roman"/>
          <w:sz w:val="24"/>
          <w:lang w:val="pl-PL" w:eastAsia="hr-HR"/>
        </w:rPr>
        <w:t>ica</w:t>
      </w:r>
      <w:r w:rsidRPr="00A8178A">
        <w:rPr>
          <w:rFonts w:ascii="Times New Roman" w:eastAsia="Times New Roman" w:hAnsi="Times New Roman" w:cs="Times New Roman"/>
          <w:sz w:val="24"/>
          <w:lang w:eastAsia="hr-HR"/>
        </w:rPr>
        <w:t xml:space="preserve">) </w:t>
      </w:r>
      <w:r w:rsidRPr="00A8178A">
        <w:rPr>
          <w:rFonts w:ascii="Times New Roman" w:eastAsia="Times New Roman" w:hAnsi="Times New Roman" w:cs="Times New Roman"/>
          <w:sz w:val="24"/>
          <w:lang w:val="pl-PL" w:eastAsia="hr-HR"/>
        </w:rPr>
        <w:t>i</w:t>
      </w:r>
      <w:r w:rsidRPr="00A8178A">
        <w:rPr>
          <w:rFonts w:ascii="Times New Roman" w:eastAsia="Times New Roman" w:hAnsi="Times New Roman" w:cs="Times New Roman"/>
          <w:sz w:val="24"/>
          <w:lang w:eastAsia="hr-HR"/>
        </w:rPr>
        <w:t xml:space="preserve"> </w:t>
      </w:r>
      <w:r w:rsidRPr="00A8178A">
        <w:rPr>
          <w:rFonts w:ascii="Times New Roman" w:eastAsia="Times New Roman" w:hAnsi="Times New Roman" w:cs="Times New Roman"/>
          <w:sz w:val="24"/>
          <w:lang w:val="pl-PL" w:eastAsia="hr-HR"/>
        </w:rPr>
        <w:t>pri</w:t>
      </w:r>
      <w:r w:rsidRPr="00A8178A">
        <w:rPr>
          <w:rFonts w:ascii="Times New Roman" w:eastAsia="Times New Roman" w:hAnsi="Times New Roman" w:cs="Times New Roman"/>
          <w:sz w:val="24"/>
          <w:lang w:eastAsia="hr-HR"/>
        </w:rPr>
        <w:t xml:space="preserve"> </w:t>
      </w:r>
      <w:r w:rsidRPr="00A8178A">
        <w:rPr>
          <w:rFonts w:ascii="Times New Roman" w:eastAsia="Times New Roman" w:hAnsi="Times New Roman" w:cs="Times New Roman"/>
          <w:sz w:val="24"/>
          <w:lang w:val="pl-PL" w:eastAsia="hr-HR"/>
        </w:rPr>
        <w:t>tlu</w:t>
      </w:r>
      <w:r w:rsidRPr="00A8178A">
        <w:rPr>
          <w:rFonts w:ascii="Times New Roman" w:eastAsia="Times New Roman" w:hAnsi="Times New Roman" w:cs="Times New Roman"/>
          <w:sz w:val="24"/>
          <w:lang w:eastAsia="hr-HR"/>
        </w:rPr>
        <w:t xml:space="preserve"> (</w:t>
      </w:r>
      <w:r w:rsidRPr="00A8178A">
        <w:rPr>
          <w:rFonts w:ascii="Times New Roman" w:eastAsia="Times New Roman" w:hAnsi="Times New Roman" w:cs="Times New Roman"/>
          <w:sz w:val="24"/>
          <w:lang w:val="pl-PL" w:eastAsia="hr-HR"/>
        </w:rPr>
        <w:t>na</w:t>
      </w:r>
      <w:r w:rsidRPr="00A8178A">
        <w:rPr>
          <w:rFonts w:ascii="Times New Roman" w:eastAsia="Times New Roman" w:hAnsi="Times New Roman" w:cs="Times New Roman"/>
          <w:sz w:val="24"/>
          <w:lang w:eastAsia="hr-HR"/>
        </w:rPr>
        <w:t xml:space="preserve"> </w:t>
      </w:r>
      <w:smartTag w:uri="urn:schemas-microsoft-com:office:smarttags" w:element="metricconverter">
        <w:smartTagPr>
          <w:attr w:name="ProductID" w:val="5 cm"/>
        </w:smartTagPr>
        <w:r w:rsidRPr="00A8178A">
          <w:rPr>
            <w:rFonts w:ascii="Times New Roman" w:eastAsia="Times New Roman" w:hAnsi="Times New Roman" w:cs="Times New Roman"/>
            <w:sz w:val="24"/>
            <w:lang w:eastAsia="hr-HR"/>
          </w:rPr>
          <w:t xml:space="preserve">5 </w:t>
        </w:r>
        <w:r w:rsidRPr="00A8178A">
          <w:rPr>
            <w:rFonts w:ascii="Times New Roman" w:eastAsia="Times New Roman" w:hAnsi="Times New Roman" w:cs="Times New Roman"/>
            <w:sz w:val="24"/>
            <w:lang w:val="pl-PL" w:eastAsia="hr-HR"/>
          </w:rPr>
          <w:t>cm</w:t>
        </w:r>
      </w:smartTag>
      <w:r w:rsidRPr="00A8178A">
        <w:rPr>
          <w:rFonts w:ascii="Times New Roman" w:eastAsia="Times New Roman" w:hAnsi="Times New Roman" w:cs="Times New Roman"/>
          <w:sz w:val="24"/>
          <w:lang w:eastAsia="hr-HR"/>
        </w:rPr>
        <w:t xml:space="preserve"> </w:t>
      </w:r>
      <w:r w:rsidRPr="00A8178A">
        <w:rPr>
          <w:rFonts w:ascii="Times New Roman" w:eastAsia="Times New Roman" w:hAnsi="Times New Roman" w:cs="Times New Roman"/>
          <w:sz w:val="24"/>
          <w:lang w:val="pl-PL" w:eastAsia="hr-HR"/>
        </w:rPr>
        <w:t>iznad</w:t>
      </w:r>
      <w:r w:rsidRPr="00A8178A">
        <w:rPr>
          <w:rFonts w:ascii="Times New Roman" w:eastAsia="Times New Roman" w:hAnsi="Times New Roman" w:cs="Times New Roman"/>
          <w:sz w:val="24"/>
          <w:lang w:eastAsia="hr-HR"/>
        </w:rPr>
        <w:t xml:space="preserve"> </w:t>
      </w:r>
      <w:r w:rsidRPr="00A8178A">
        <w:rPr>
          <w:rFonts w:ascii="Times New Roman" w:eastAsia="Times New Roman" w:hAnsi="Times New Roman" w:cs="Times New Roman"/>
          <w:sz w:val="24"/>
          <w:lang w:val="pl-PL" w:eastAsia="hr-HR"/>
        </w:rPr>
        <w:t>tla</w:t>
      </w:r>
      <w:r w:rsidRPr="00A8178A">
        <w:rPr>
          <w:rFonts w:ascii="Times New Roman" w:eastAsia="Times New Roman" w:hAnsi="Times New Roman" w:cs="Times New Roman"/>
          <w:sz w:val="24"/>
          <w:lang w:eastAsia="hr-HR"/>
        </w:rPr>
        <w:t xml:space="preserve">) </w:t>
      </w:r>
      <w:r w:rsidRPr="00A8178A">
        <w:rPr>
          <w:rFonts w:ascii="Times New Roman" w:eastAsia="Times New Roman" w:hAnsi="Times New Roman" w:cs="Times New Roman"/>
          <w:sz w:val="24"/>
          <w:lang w:val="pl-PL" w:eastAsia="hr-HR"/>
        </w:rPr>
        <w:t>i</w:t>
      </w:r>
      <w:r w:rsidRPr="00A8178A">
        <w:rPr>
          <w:rFonts w:ascii="Times New Roman" w:eastAsia="Times New Roman" w:hAnsi="Times New Roman" w:cs="Times New Roman"/>
          <w:sz w:val="24"/>
          <w:lang w:eastAsia="hr-HR"/>
        </w:rPr>
        <w:t xml:space="preserve"> </w:t>
      </w:r>
      <w:r w:rsidRPr="00A8178A">
        <w:rPr>
          <w:rFonts w:ascii="Times New Roman" w:eastAsia="Times New Roman" w:hAnsi="Times New Roman" w:cs="Times New Roman"/>
          <w:sz w:val="24"/>
          <w:lang w:val="pl-PL" w:eastAsia="hr-HR"/>
        </w:rPr>
        <w:t>primjenjuje</w:t>
      </w:r>
      <w:r w:rsidRPr="00A8178A">
        <w:rPr>
          <w:rFonts w:ascii="Times New Roman" w:eastAsia="Times New Roman" w:hAnsi="Times New Roman" w:cs="Times New Roman"/>
          <w:sz w:val="24"/>
          <w:lang w:eastAsia="hr-HR"/>
        </w:rPr>
        <w:t xml:space="preserve"> </w:t>
      </w:r>
      <w:r w:rsidRPr="00A8178A">
        <w:rPr>
          <w:rFonts w:ascii="Times New Roman" w:eastAsia="Times New Roman" w:hAnsi="Times New Roman" w:cs="Times New Roman"/>
          <w:sz w:val="24"/>
          <w:lang w:val="pl-PL" w:eastAsia="hr-HR"/>
        </w:rPr>
        <w:t>se</w:t>
      </w:r>
      <w:r w:rsidRPr="00A8178A">
        <w:rPr>
          <w:rFonts w:ascii="Times New Roman" w:eastAsia="Times New Roman" w:hAnsi="Times New Roman" w:cs="Times New Roman"/>
          <w:sz w:val="24"/>
          <w:lang w:eastAsia="hr-HR"/>
        </w:rPr>
        <w:t xml:space="preserve"> </w:t>
      </w:r>
      <w:r w:rsidRPr="00A8178A">
        <w:rPr>
          <w:rFonts w:ascii="Times New Roman" w:eastAsia="Times New Roman" w:hAnsi="Times New Roman" w:cs="Times New Roman"/>
          <w:sz w:val="24"/>
          <w:lang w:val="pl-PL" w:eastAsia="hr-HR"/>
        </w:rPr>
        <w:t>za</w:t>
      </w:r>
      <w:r w:rsidRPr="00A8178A">
        <w:rPr>
          <w:rFonts w:ascii="Times New Roman" w:eastAsia="Times New Roman" w:hAnsi="Times New Roman" w:cs="Times New Roman"/>
          <w:sz w:val="24"/>
          <w:lang w:eastAsia="hr-HR"/>
        </w:rPr>
        <w:t xml:space="preserve"> </w:t>
      </w:r>
      <w:r w:rsidRPr="00A8178A">
        <w:rPr>
          <w:rFonts w:ascii="Times New Roman" w:eastAsia="Times New Roman" w:hAnsi="Times New Roman" w:cs="Times New Roman"/>
          <w:sz w:val="24"/>
          <w:lang w:val="pl-PL" w:eastAsia="hr-HR"/>
        </w:rPr>
        <w:t>lokacije</w:t>
      </w:r>
      <w:r w:rsidRPr="00A8178A">
        <w:rPr>
          <w:rFonts w:ascii="Times New Roman" w:eastAsia="Times New Roman" w:hAnsi="Times New Roman" w:cs="Times New Roman"/>
          <w:sz w:val="24"/>
          <w:lang w:eastAsia="hr-HR"/>
        </w:rPr>
        <w:t xml:space="preserve"> </w:t>
      </w:r>
      <w:r w:rsidRPr="00A8178A">
        <w:rPr>
          <w:rFonts w:ascii="Times New Roman" w:eastAsia="Times New Roman" w:hAnsi="Times New Roman" w:cs="Times New Roman"/>
          <w:sz w:val="24"/>
          <w:lang w:val="pl-PL" w:eastAsia="hr-HR"/>
        </w:rPr>
        <w:t>gdje</w:t>
      </w:r>
      <w:r w:rsidRPr="00A8178A">
        <w:rPr>
          <w:rFonts w:ascii="Times New Roman" w:eastAsia="Times New Roman" w:hAnsi="Times New Roman" w:cs="Times New Roman"/>
          <w:sz w:val="24"/>
          <w:lang w:eastAsia="hr-HR"/>
        </w:rPr>
        <w:t xml:space="preserve"> </w:t>
      </w:r>
      <w:r w:rsidRPr="00A8178A">
        <w:rPr>
          <w:rFonts w:ascii="Times New Roman" w:eastAsia="Times New Roman" w:hAnsi="Times New Roman" w:cs="Times New Roman"/>
          <w:sz w:val="24"/>
          <w:lang w:val="pl-PL" w:eastAsia="hr-HR"/>
        </w:rPr>
        <w:t>nema</w:t>
      </w:r>
      <w:r w:rsidRPr="00A8178A">
        <w:rPr>
          <w:rFonts w:ascii="Times New Roman" w:eastAsia="Times New Roman" w:hAnsi="Times New Roman" w:cs="Times New Roman"/>
          <w:sz w:val="24"/>
          <w:lang w:eastAsia="hr-HR"/>
        </w:rPr>
        <w:t xml:space="preserve"> </w:t>
      </w:r>
      <w:r w:rsidRPr="00A8178A">
        <w:rPr>
          <w:rFonts w:ascii="Times New Roman" w:eastAsia="Times New Roman" w:hAnsi="Times New Roman" w:cs="Times New Roman"/>
          <w:sz w:val="24"/>
          <w:lang w:val="pl-PL" w:eastAsia="hr-HR"/>
        </w:rPr>
        <w:t>mjerenja</w:t>
      </w:r>
      <w:r w:rsidRPr="00A8178A">
        <w:rPr>
          <w:rFonts w:ascii="Times New Roman" w:eastAsia="Times New Roman" w:hAnsi="Times New Roman" w:cs="Times New Roman"/>
          <w:sz w:val="24"/>
          <w:lang w:eastAsia="hr-HR"/>
        </w:rPr>
        <w:t xml:space="preserve"> </w:t>
      </w:r>
      <w:r w:rsidRPr="00A8178A">
        <w:rPr>
          <w:rFonts w:ascii="Times New Roman" w:eastAsia="Times New Roman" w:hAnsi="Times New Roman" w:cs="Times New Roman"/>
          <w:sz w:val="24"/>
          <w:lang w:val="pl-PL" w:eastAsia="hr-HR"/>
        </w:rPr>
        <w:t>temperatura</w:t>
      </w:r>
      <w:r w:rsidRPr="00A8178A">
        <w:rPr>
          <w:rFonts w:ascii="Times New Roman" w:eastAsia="Times New Roman" w:hAnsi="Times New Roman" w:cs="Times New Roman"/>
          <w:sz w:val="24"/>
          <w:lang w:eastAsia="hr-HR"/>
        </w:rPr>
        <w:t xml:space="preserve"> </w:t>
      </w:r>
      <w:r w:rsidRPr="00A8178A">
        <w:rPr>
          <w:rFonts w:ascii="Times New Roman" w:eastAsia="Times New Roman" w:hAnsi="Times New Roman" w:cs="Times New Roman"/>
          <w:sz w:val="24"/>
          <w:lang w:val="pl-PL" w:eastAsia="hr-HR"/>
        </w:rPr>
        <w:t>zraka</w:t>
      </w:r>
      <w:r w:rsidRPr="00A8178A">
        <w:rPr>
          <w:rFonts w:ascii="Times New Roman" w:eastAsia="Times New Roman" w:hAnsi="Times New Roman" w:cs="Times New Roman"/>
          <w:sz w:val="24"/>
          <w:lang w:eastAsia="hr-HR"/>
        </w:rPr>
        <w:t xml:space="preserve"> </w:t>
      </w:r>
      <w:r w:rsidRPr="00A8178A">
        <w:rPr>
          <w:rFonts w:ascii="Times New Roman" w:eastAsia="Times New Roman" w:hAnsi="Times New Roman" w:cs="Times New Roman"/>
          <w:sz w:val="24"/>
          <w:lang w:val="pl-PL" w:eastAsia="hr-HR"/>
        </w:rPr>
        <w:t>pri</w:t>
      </w:r>
      <w:r w:rsidRPr="00A8178A">
        <w:rPr>
          <w:rFonts w:ascii="Times New Roman" w:eastAsia="Times New Roman" w:hAnsi="Times New Roman" w:cs="Times New Roman"/>
          <w:sz w:val="24"/>
          <w:lang w:eastAsia="hr-HR"/>
        </w:rPr>
        <w:t xml:space="preserve"> </w:t>
      </w:r>
      <w:r w:rsidRPr="00A8178A">
        <w:rPr>
          <w:rFonts w:ascii="Times New Roman" w:eastAsia="Times New Roman" w:hAnsi="Times New Roman" w:cs="Times New Roman"/>
          <w:sz w:val="24"/>
          <w:lang w:val="pl-PL" w:eastAsia="hr-HR"/>
        </w:rPr>
        <w:t>tlu</w:t>
      </w:r>
      <w:r w:rsidRPr="00A8178A">
        <w:rPr>
          <w:rFonts w:ascii="Times New Roman" w:eastAsia="Times New Roman" w:hAnsi="Times New Roman" w:cs="Times New Roman"/>
          <w:sz w:val="24"/>
          <w:lang w:eastAsia="hr-HR"/>
        </w:rPr>
        <w:t xml:space="preserve">. </w:t>
      </w:r>
    </w:p>
    <w:p w14:paraId="01B1842D" w14:textId="77777777" w:rsidR="00A8178A" w:rsidRPr="00A8178A" w:rsidRDefault="00A8178A" w:rsidP="00A8178A">
      <w:pPr>
        <w:spacing w:after="0" w:line="240" w:lineRule="auto"/>
        <w:jc w:val="both"/>
        <w:rPr>
          <w:rFonts w:ascii="Times New Roman" w:eastAsia="Calibri" w:hAnsi="Times New Roman" w:cs="Times New Roman"/>
          <w:sz w:val="24"/>
        </w:rPr>
      </w:pPr>
    </w:p>
    <w:p w14:paraId="12286860" w14:textId="77777777" w:rsidR="00A8178A" w:rsidRPr="00A8178A" w:rsidRDefault="00A8178A" w:rsidP="00A8178A">
      <w:pPr>
        <w:spacing w:after="0" w:line="240" w:lineRule="auto"/>
        <w:jc w:val="both"/>
        <w:rPr>
          <w:rFonts w:ascii="Times New Roman" w:eastAsia="Calibri" w:hAnsi="Times New Roman" w:cs="Times New Roman"/>
          <w:sz w:val="24"/>
        </w:rPr>
      </w:pPr>
      <w:r w:rsidRPr="00A8178A">
        <w:rPr>
          <w:rFonts w:ascii="Times New Roman" w:eastAsia="Calibri" w:hAnsi="Times New Roman" w:cs="Times New Roman"/>
          <w:sz w:val="24"/>
        </w:rPr>
        <w:t>Na području Općine Šodolovci u prosjeku godišnje bude oko 36 dana s povoljnim uvjetima za poledicu. Najveći godišnji broj od 49 dana zabilježen je 1981. godine, a najmanji broj od 23 dana 1989. i 1998. godine.</w:t>
      </w:r>
    </w:p>
    <w:p w14:paraId="3338DCEE" w14:textId="77777777" w:rsidR="00A8178A" w:rsidRPr="00A8178A" w:rsidRDefault="00A8178A" w:rsidP="00A8178A">
      <w:pPr>
        <w:spacing w:after="0" w:line="240" w:lineRule="auto"/>
        <w:jc w:val="both"/>
        <w:rPr>
          <w:rFonts w:ascii="Times New Roman" w:eastAsia="Calibri" w:hAnsi="Times New Roman" w:cs="Times New Roman"/>
          <w:sz w:val="24"/>
        </w:rPr>
      </w:pPr>
    </w:p>
    <w:p w14:paraId="27806DD4" w14:textId="77777777" w:rsidR="00A8178A" w:rsidRPr="00A8178A" w:rsidRDefault="00A8178A" w:rsidP="00A8178A">
      <w:pPr>
        <w:spacing w:after="0" w:line="240" w:lineRule="auto"/>
        <w:jc w:val="both"/>
        <w:rPr>
          <w:rFonts w:ascii="Times New Roman" w:eastAsia="Calibri" w:hAnsi="Times New Roman" w:cs="Times New Roman"/>
          <w:sz w:val="24"/>
        </w:rPr>
      </w:pPr>
      <w:r w:rsidRPr="00A8178A">
        <w:rPr>
          <w:rFonts w:ascii="Times New Roman" w:eastAsia="Calibri" w:hAnsi="Times New Roman" w:cs="Times New Roman"/>
          <w:sz w:val="24"/>
        </w:rPr>
        <w:t xml:space="preserve">Godišnji podaci hoda broja dana povoljnih za poledicu na području Općine Šodolovci pokazuju da su zimski mjeseci, prosinac, siječanj i veljača najrizičniji za pojavu poledice. Srednji broj dana s poledicom u tim mjesecima je od 7 do 9, s najviše dana u siječnju koji pokazuje i najveće varijacije u broju dana s poledicom. Maksimalni broj od 20 dana zabilježen je u siječnju 1987. godine, dok ih je najmanje, 1 bilo u veljači 1995. i 1998. godine. Manje rizični mjeseci su ožujak, travanj i studeni u kojima je srednji broj dana s poledicom od 2 do 5, a zabilježeni maksimum je bio 10 dana u ožujku. U ostalim mjesecima gotovo da i nema rizika od poledice, premda su u svibnju i listopadu bili zabilježeni rijetki povoljni dani za poledicu (najviše 3 dana u listopadu). </w:t>
      </w:r>
    </w:p>
    <w:p w14:paraId="05022FEB" w14:textId="77777777" w:rsidR="00A8178A" w:rsidRPr="00A8178A" w:rsidRDefault="00A8178A" w:rsidP="00A8178A">
      <w:pPr>
        <w:spacing w:after="0" w:line="240" w:lineRule="auto"/>
        <w:jc w:val="both"/>
        <w:rPr>
          <w:rFonts w:ascii="Times New Roman" w:eastAsia="Calibri" w:hAnsi="Times New Roman" w:cs="Times New Roman"/>
          <w:sz w:val="20"/>
        </w:rPr>
      </w:pPr>
      <w:r w:rsidRPr="00A8178A">
        <w:rPr>
          <w:rFonts w:ascii="Times New Roman" w:eastAsia="Calibri" w:hAnsi="Times New Roman" w:cs="Times New Roman"/>
          <w:sz w:val="24"/>
        </w:rPr>
        <w:tab/>
      </w:r>
    </w:p>
    <w:p w14:paraId="3FF4EBF0" w14:textId="77777777" w:rsidR="00A8178A" w:rsidRPr="00A8178A" w:rsidRDefault="00A8178A" w:rsidP="00A8178A">
      <w:pPr>
        <w:spacing w:after="0" w:line="240" w:lineRule="auto"/>
        <w:jc w:val="both"/>
        <w:rPr>
          <w:rFonts w:ascii="Times New Roman" w:eastAsia="Calibri" w:hAnsi="Times New Roman" w:cs="Times New Roman"/>
          <w:szCs w:val="20"/>
        </w:rPr>
      </w:pPr>
      <w:r w:rsidRPr="00A8178A">
        <w:rPr>
          <w:rFonts w:ascii="Times New Roman" w:eastAsia="Calibri" w:hAnsi="Times New Roman" w:cs="Times New Roman"/>
          <w:szCs w:val="20"/>
        </w:rPr>
        <w:t>Tablica 2-4 Broj dana s poledicom</w:t>
      </w:r>
    </w:p>
    <w:tbl>
      <w:tblPr>
        <w:tblW w:w="92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020"/>
        <w:gridCol w:w="623"/>
        <w:gridCol w:w="624"/>
        <w:gridCol w:w="624"/>
        <w:gridCol w:w="624"/>
        <w:gridCol w:w="624"/>
        <w:gridCol w:w="624"/>
        <w:gridCol w:w="624"/>
        <w:gridCol w:w="624"/>
        <w:gridCol w:w="624"/>
        <w:gridCol w:w="624"/>
        <w:gridCol w:w="624"/>
        <w:gridCol w:w="626"/>
        <w:gridCol w:w="737"/>
      </w:tblGrid>
      <w:tr w:rsidR="00A8178A" w:rsidRPr="00A8178A" w14:paraId="5FD457DB" w14:textId="77777777" w:rsidTr="00A8178A">
        <w:trPr>
          <w:trHeight w:hRule="exact" w:val="340"/>
          <w:jc w:val="center"/>
        </w:trPr>
        <w:tc>
          <w:tcPr>
            <w:tcW w:w="1020" w:type="dxa"/>
            <w:shd w:val="clear" w:color="auto" w:fill="F3F3F3"/>
            <w:vAlign w:val="center"/>
          </w:tcPr>
          <w:p w14:paraId="320C3E6A" w14:textId="77777777" w:rsidR="00A8178A" w:rsidRPr="00A8178A" w:rsidRDefault="00A8178A" w:rsidP="00A8178A">
            <w:pPr>
              <w:spacing w:after="0" w:line="240" w:lineRule="auto"/>
              <w:jc w:val="center"/>
              <w:rPr>
                <w:rFonts w:ascii="Times New Roman" w:eastAsia="Calibri" w:hAnsi="Times New Roman" w:cs="Times New Roman"/>
                <w:b/>
                <w:sz w:val="18"/>
              </w:rPr>
            </w:pPr>
            <w:r w:rsidRPr="00A8178A">
              <w:rPr>
                <w:rFonts w:ascii="Times New Roman" w:eastAsia="Calibri" w:hAnsi="Times New Roman" w:cs="Times New Roman"/>
                <w:b/>
                <w:sz w:val="18"/>
              </w:rPr>
              <w:t>MJESECI</w:t>
            </w:r>
          </w:p>
        </w:tc>
        <w:tc>
          <w:tcPr>
            <w:tcW w:w="623" w:type="dxa"/>
            <w:shd w:val="clear" w:color="auto" w:fill="F3F3F3"/>
            <w:vAlign w:val="center"/>
          </w:tcPr>
          <w:p w14:paraId="1AC33563" w14:textId="77777777" w:rsidR="00A8178A" w:rsidRPr="00A8178A" w:rsidRDefault="00A8178A" w:rsidP="00A8178A">
            <w:pPr>
              <w:spacing w:after="0" w:line="240" w:lineRule="auto"/>
              <w:jc w:val="center"/>
              <w:rPr>
                <w:rFonts w:ascii="Times New Roman" w:eastAsia="Calibri" w:hAnsi="Times New Roman" w:cs="Times New Roman"/>
                <w:b/>
                <w:sz w:val="18"/>
              </w:rPr>
            </w:pPr>
            <w:r w:rsidRPr="00A8178A">
              <w:rPr>
                <w:rFonts w:ascii="Times New Roman" w:eastAsia="Calibri" w:hAnsi="Times New Roman" w:cs="Times New Roman"/>
                <w:b/>
                <w:sz w:val="18"/>
              </w:rPr>
              <w:t>1</w:t>
            </w:r>
          </w:p>
        </w:tc>
        <w:tc>
          <w:tcPr>
            <w:tcW w:w="624" w:type="dxa"/>
            <w:shd w:val="clear" w:color="auto" w:fill="F3F3F3"/>
            <w:vAlign w:val="center"/>
          </w:tcPr>
          <w:p w14:paraId="4DE3D860" w14:textId="77777777" w:rsidR="00A8178A" w:rsidRPr="00A8178A" w:rsidRDefault="00A8178A" w:rsidP="00A8178A">
            <w:pPr>
              <w:spacing w:after="0" w:line="240" w:lineRule="auto"/>
              <w:jc w:val="center"/>
              <w:rPr>
                <w:rFonts w:ascii="Times New Roman" w:eastAsia="Calibri" w:hAnsi="Times New Roman" w:cs="Times New Roman"/>
                <w:b/>
                <w:sz w:val="18"/>
              </w:rPr>
            </w:pPr>
            <w:r w:rsidRPr="00A8178A">
              <w:rPr>
                <w:rFonts w:ascii="Times New Roman" w:eastAsia="Calibri" w:hAnsi="Times New Roman" w:cs="Times New Roman"/>
                <w:b/>
                <w:sz w:val="18"/>
              </w:rPr>
              <w:t>2</w:t>
            </w:r>
          </w:p>
        </w:tc>
        <w:tc>
          <w:tcPr>
            <w:tcW w:w="624" w:type="dxa"/>
            <w:shd w:val="clear" w:color="auto" w:fill="F3F3F3"/>
            <w:vAlign w:val="center"/>
          </w:tcPr>
          <w:p w14:paraId="38F0CAAB" w14:textId="77777777" w:rsidR="00A8178A" w:rsidRPr="00A8178A" w:rsidRDefault="00A8178A" w:rsidP="00A8178A">
            <w:pPr>
              <w:spacing w:after="0" w:line="240" w:lineRule="auto"/>
              <w:jc w:val="center"/>
              <w:rPr>
                <w:rFonts w:ascii="Times New Roman" w:eastAsia="Calibri" w:hAnsi="Times New Roman" w:cs="Times New Roman"/>
                <w:b/>
                <w:sz w:val="18"/>
              </w:rPr>
            </w:pPr>
            <w:r w:rsidRPr="00A8178A">
              <w:rPr>
                <w:rFonts w:ascii="Times New Roman" w:eastAsia="Calibri" w:hAnsi="Times New Roman" w:cs="Times New Roman"/>
                <w:b/>
                <w:sz w:val="18"/>
              </w:rPr>
              <w:t>3</w:t>
            </w:r>
          </w:p>
        </w:tc>
        <w:tc>
          <w:tcPr>
            <w:tcW w:w="624" w:type="dxa"/>
            <w:shd w:val="clear" w:color="auto" w:fill="F3F3F3"/>
            <w:vAlign w:val="center"/>
          </w:tcPr>
          <w:p w14:paraId="089BDC43" w14:textId="77777777" w:rsidR="00A8178A" w:rsidRPr="00A8178A" w:rsidRDefault="00A8178A" w:rsidP="00A8178A">
            <w:pPr>
              <w:spacing w:after="0" w:line="240" w:lineRule="auto"/>
              <w:jc w:val="center"/>
              <w:rPr>
                <w:rFonts w:ascii="Times New Roman" w:eastAsia="Calibri" w:hAnsi="Times New Roman" w:cs="Times New Roman"/>
                <w:b/>
                <w:sz w:val="18"/>
              </w:rPr>
            </w:pPr>
            <w:r w:rsidRPr="00A8178A">
              <w:rPr>
                <w:rFonts w:ascii="Times New Roman" w:eastAsia="Calibri" w:hAnsi="Times New Roman" w:cs="Times New Roman"/>
                <w:b/>
                <w:sz w:val="18"/>
              </w:rPr>
              <w:t>4</w:t>
            </w:r>
          </w:p>
        </w:tc>
        <w:tc>
          <w:tcPr>
            <w:tcW w:w="624" w:type="dxa"/>
            <w:shd w:val="clear" w:color="auto" w:fill="F3F3F3"/>
            <w:vAlign w:val="center"/>
          </w:tcPr>
          <w:p w14:paraId="5E5DBD85" w14:textId="77777777" w:rsidR="00A8178A" w:rsidRPr="00A8178A" w:rsidRDefault="00A8178A" w:rsidP="00A8178A">
            <w:pPr>
              <w:spacing w:after="0" w:line="240" w:lineRule="auto"/>
              <w:jc w:val="center"/>
              <w:rPr>
                <w:rFonts w:ascii="Times New Roman" w:eastAsia="Calibri" w:hAnsi="Times New Roman" w:cs="Times New Roman"/>
                <w:b/>
                <w:sz w:val="18"/>
              </w:rPr>
            </w:pPr>
            <w:r w:rsidRPr="00A8178A">
              <w:rPr>
                <w:rFonts w:ascii="Times New Roman" w:eastAsia="Calibri" w:hAnsi="Times New Roman" w:cs="Times New Roman"/>
                <w:b/>
                <w:sz w:val="18"/>
              </w:rPr>
              <w:t>5</w:t>
            </w:r>
          </w:p>
        </w:tc>
        <w:tc>
          <w:tcPr>
            <w:tcW w:w="624" w:type="dxa"/>
            <w:shd w:val="clear" w:color="auto" w:fill="F3F3F3"/>
            <w:vAlign w:val="center"/>
          </w:tcPr>
          <w:p w14:paraId="4D3C8696" w14:textId="77777777" w:rsidR="00A8178A" w:rsidRPr="00A8178A" w:rsidRDefault="00A8178A" w:rsidP="00A8178A">
            <w:pPr>
              <w:spacing w:after="0" w:line="240" w:lineRule="auto"/>
              <w:jc w:val="center"/>
              <w:rPr>
                <w:rFonts w:ascii="Times New Roman" w:eastAsia="Calibri" w:hAnsi="Times New Roman" w:cs="Times New Roman"/>
                <w:b/>
                <w:sz w:val="18"/>
              </w:rPr>
            </w:pPr>
            <w:r w:rsidRPr="00A8178A">
              <w:rPr>
                <w:rFonts w:ascii="Times New Roman" w:eastAsia="Calibri" w:hAnsi="Times New Roman" w:cs="Times New Roman"/>
                <w:b/>
                <w:sz w:val="18"/>
              </w:rPr>
              <w:t>6</w:t>
            </w:r>
          </w:p>
        </w:tc>
        <w:tc>
          <w:tcPr>
            <w:tcW w:w="624" w:type="dxa"/>
            <w:shd w:val="clear" w:color="auto" w:fill="F3F3F3"/>
            <w:vAlign w:val="center"/>
          </w:tcPr>
          <w:p w14:paraId="2603F838" w14:textId="77777777" w:rsidR="00A8178A" w:rsidRPr="00A8178A" w:rsidRDefault="00A8178A" w:rsidP="00A8178A">
            <w:pPr>
              <w:spacing w:after="0" w:line="240" w:lineRule="auto"/>
              <w:jc w:val="center"/>
              <w:rPr>
                <w:rFonts w:ascii="Times New Roman" w:eastAsia="Calibri" w:hAnsi="Times New Roman" w:cs="Times New Roman"/>
                <w:b/>
                <w:sz w:val="18"/>
              </w:rPr>
            </w:pPr>
            <w:r w:rsidRPr="00A8178A">
              <w:rPr>
                <w:rFonts w:ascii="Times New Roman" w:eastAsia="Calibri" w:hAnsi="Times New Roman" w:cs="Times New Roman"/>
                <w:b/>
                <w:sz w:val="18"/>
              </w:rPr>
              <w:t>7</w:t>
            </w:r>
          </w:p>
        </w:tc>
        <w:tc>
          <w:tcPr>
            <w:tcW w:w="624" w:type="dxa"/>
            <w:shd w:val="clear" w:color="auto" w:fill="F3F3F3"/>
            <w:vAlign w:val="center"/>
          </w:tcPr>
          <w:p w14:paraId="01563A04" w14:textId="77777777" w:rsidR="00A8178A" w:rsidRPr="00A8178A" w:rsidRDefault="00A8178A" w:rsidP="00A8178A">
            <w:pPr>
              <w:spacing w:after="0" w:line="240" w:lineRule="auto"/>
              <w:jc w:val="center"/>
              <w:rPr>
                <w:rFonts w:ascii="Times New Roman" w:eastAsia="Calibri" w:hAnsi="Times New Roman" w:cs="Times New Roman"/>
                <w:b/>
                <w:sz w:val="18"/>
              </w:rPr>
            </w:pPr>
            <w:r w:rsidRPr="00A8178A">
              <w:rPr>
                <w:rFonts w:ascii="Times New Roman" w:eastAsia="Calibri" w:hAnsi="Times New Roman" w:cs="Times New Roman"/>
                <w:b/>
                <w:sz w:val="18"/>
              </w:rPr>
              <w:t>8</w:t>
            </w:r>
          </w:p>
        </w:tc>
        <w:tc>
          <w:tcPr>
            <w:tcW w:w="624" w:type="dxa"/>
            <w:shd w:val="clear" w:color="auto" w:fill="F3F3F3"/>
            <w:vAlign w:val="center"/>
          </w:tcPr>
          <w:p w14:paraId="63FC4B5F" w14:textId="77777777" w:rsidR="00A8178A" w:rsidRPr="00A8178A" w:rsidRDefault="00A8178A" w:rsidP="00A8178A">
            <w:pPr>
              <w:spacing w:after="0" w:line="240" w:lineRule="auto"/>
              <w:jc w:val="center"/>
              <w:rPr>
                <w:rFonts w:ascii="Times New Roman" w:eastAsia="Calibri" w:hAnsi="Times New Roman" w:cs="Times New Roman"/>
                <w:b/>
                <w:sz w:val="18"/>
              </w:rPr>
            </w:pPr>
            <w:r w:rsidRPr="00A8178A">
              <w:rPr>
                <w:rFonts w:ascii="Times New Roman" w:eastAsia="Calibri" w:hAnsi="Times New Roman" w:cs="Times New Roman"/>
                <w:b/>
                <w:sz w:val="18"/>
              </w:rPr>
              <w:t>9</w:t>
            </w:r>
          </w:p>
        </w:tc>
        <w:tc>
          <w:tcPr>
            <w:tcW w:w="624" w:type="dxa"/>
            <w:shd w:val="clear" w:color="auto" w:fill="F3F3F3"/>
            <w:vAlign w:val="center"/>
          </w:tcPr>
          <w:p w14:paraId="60E463E3" w14:textId="77777777" w:rsidR="00A8178A" w:rsidRPr="00A8178A" w:rsidRDefault="00A8178A" w:rsidP="00A8178A">
            <w:pPr>
              <w:spacing w:after="0" w:line="240" w:lineRule="auto"/>
              <w:jc w:val="center"/>
              <w:rPr>
                <w:rFonts w:ascii="Times New Roman" w:eastAsia="Calibri" w:hAnsi="Times New Roman" w:cs="Times New Roman"/>
                <w:b/>
                <w:sz w:val="18"/>
              </w:rPr>
            </w:pPr>
            <w:r w:rsidRPr="00A8178A">
              <w:rPr>
                <w:rFonts w:ascii="Times New Roman" w:eastAsia="Calibri" w:hAnsi="Times New Roman" w:cs="Times New Roman"/>
                <w:b/>
                <w:sz w:val="18"/>
              </w:rPr>
              <w:t>10</w:t>
            </w:r>
          </w:p>
        </w:tc>
        <w:tc>
          <w:tcPr>
            <w:tcW w:w="624" w:type="dxa"/>
            <w:shd w:val="clear" w:color="auto" w:fill="F3F3F3"/>
            <w:vAlign w:val="center"/>
          </w:tcPr>
          <w:p w14:paraId="34D8E1BE" w14:textId="77777777" w:rsidR="00A8178A" w:rsidRPr="00A8178A" w:rsidRDefault="00A8178A" w:rsidP="00A8178A">
            <w:pPr>
              <w:spacing w:after="0" w:line="240" w:lineRule="auto"/>
              <w:jc w:val="center"/>
              <w:rPr>
                <w:rFonts w:ascii="Times New Roman" w:eastAsia="Calibri" w:hAnsi="Times New Roman" w:cs="Times New Roman"/>
                <w:b/>
                <w:sz w:val="18"/>
              </w:rPr>
            </w:pPr>
            <w:r w:rsidRPr="00A8178A">
              <w:rPr>
                <w:rFonts w:ascii="Times New Roman" w:eastAsia="Calibri" w:hAnsi="Times New Roman" w:cs="Times New Roman"/>
                <w:b/>
                <w:sz w:val="18"/>
              </w:rPr>
              <w:t>11</w:t>
            </w:r>
          </w:p>
        </w:tc>
        <w:tc>
          <w:tcPr>
            <w:tcW w:w="626" w:type="dxa"/>
            <w:shd w:val="clear" w:color="auto" w:fill="F3F3F3"/>
            <w:vAlign w:val="center"/>
          </w:tcPr>
          <w:p w14:paraId="7F590D89" w14:textId="77777777" w:rsidR="00A8178A" w:rsidRPr="00A8178A" w:rsidRDefault="00A8178A" w:rsidP="00A8178A">
            <w:pPr>
              <w:spacing w:after="0" w:line="240" w:lineRule="auto"/>
              <w:jc w:val="center"/>
              <w:rPr>
                <w:rFonts w:ascii="Times New Roman" w:eastAsia="Calibri" w:hAnsi="Times New Roman" w:cs="Times New Roman"/>
                <w:b/>
                <w:sz w:val="18"/>
              </w:rPr>
            </w:pPr>
            <w:r w:rsidRPr="00A8178A">
              <w:rPr>
                <w:rFonts w:ascii="Times New Roman" w:eastAsia="Calibri" w:hAnsi="Times New Roman" w:cs="Times New Roman"/>
                <w:b/>
                <w:sz w:val="18"/>
              </w:rPr>
              <w:t>12</w:t>
            </w:r>
          </w:p>
        </w:tc>
        <w:tc>
          <w:tcPr>
            <w:tcW w:w="737" w:type="dxa"/>
            <w:shd w:val="clear" w:color="auto" w:fill="F3F3F3"/>
            <w:vAlign w:val="center"/>
          </w:tcPr>
          <w:p w14:paraId="166946F8" w14:textId="77777777" w:rsidR="00A8178A" w:rsidRPr="00A8178A" w:rsidRDefault="00A8178A" w:rsidP="00A8178A">
            <w:pPr>
              <w:spacing w:after="0" w:line="240" w:lineRule="auto"/>
              <w:jc w:val="center"/>
              <w:rPr>
                <w:rFonts w:ascii="Times New Roman" w:eastAsia="Calibri" w:hAnsi="Times New Roman" w:cs="Times New Roman"/>
                <w:b/>
                <w:sz w:val="18"/>
              </w:rPr>
            </w:pPr>
            <w:r w:rsidRPr="00A8178A">
              <w:rPr>
                <w:rFonts w:ascii="Times New Roman" w:eastAsia="Calibri" w:hAnsi="Times New Roman" w:cs="Times New Roman"/>
                <w:b/>
                <w:sz w:val="18"/>
              </w:rPr>
              <w:t>GOD</w:t>
            </w:r>
          </w:p>
        </w:tc>
      </w:tr>
      <w:tr w:rsidR="00A8178A" w:rsidRPr="00A8178A" w14:paraId="30588294" w14:textId="77777777" w:rsidTr="00A8178A">
        <w:trPr>
          <w:trHeight w:val="249"/>
          <w:jc w:val="center"/>
        </w:trPr>
        <w:tc>
          <w:tcPr>
            <w:tcW w:w="9246" w:type="dxa"/>
            <w:gridSpan w:val="14"/>
            <w:shd w:val="clear" w:color="auto" w:fill="F3F3F3"/>
            <w:vAlign w:val="center"/>
          </w:tcPr>
          <w:p w14:paraId="703B5C80" w14:textId="77777777" w:rsidR="00A8178A" w:rsidRPr="00A8178A" w:rsidRDefault="00A8178A" w:rsidP="00A8178A">
            <w:pPr>
              <w:spacing w:after="0" w:line="240" w:lineRule="auto"/>
              <w:ind w:right="113"/>
              <w:jc w:val="center"/>
              <w:rPr>
                <w:rFonts w:ascii="Times New Roman" w:eastAsia="Calibri" w:hAnsi="Times New Roman" w:cs="Times New Roman"/>
                <w:b/>
                <w:snapToGrid w:val="0"/>
                <w:sz w:val="18"/>
              </w:rPr>
            </w:pPr>
            <w:r w:rsidRPr="00A8178A">
              <w:rPr>
                <w:rFonts w:ascii="Times New Roman" w:eastAsia="Calibri" w:hAnsi="Times New Roman" w:cs="Times New Roman"/>
                <w:b/>
                <w:snapToGrid w:val="0"/>
                <w:sz w:val="18"/>
              </w:rPr>
              <w:t>BROJ DANA S POLEDICOM (R</w:t>
            </w:r>
            <w:r w:rsidRPr="00A8178A">
              <w:rPr>
                <w:rFonts w:ascii="Times New Roman" w:eastAsia="Calibri" w:hAnsi="Times New Roman" w:cs="Times New Roman"/>
                <w:b/>
                <w:snapToGrid w:val="0"/>
                <w:sz w:val="18"/>
                <w:vertAlign w:val="subscript"/>
              </w:rPr>
              <w:t>d</w:t>
            </w:r>
            <w:r w:rsidRPr="00A8178A">
              <w:rPr>
                <w:rFonts w:ascii="Times New Roman" w:eastAsia="Calibri" w:hAnsi="Times New Roman" w:cs="Times New Roman"/>
                <w:b/>
                <w:snapToGrid w:val="0"/>
                <w:sz w:val="18"/>
              </w:rPr>
              <w:t>≥0.1mm i t</w:t>
            </w:r>
            <w:r w:rsidRPr="00A8178A">
              <w:rPr>
                <w:rFonts w:ascii="Times New Roman" w:eastAsia="Calibri" w:hAnsi="Times New Roman" w:cs="Times New Roman"/>
                <w:b/>
                <w:snapToGrid w:val="0"/>
                <w:sz w:val="18"/>
                <w:vertAlign w:val="subscript"/>
              </w:rPr>
              <w:t>min5cm</w:t>
            </w:r>
            <w:r w:rsidRPr="00A8178A">
              <w:rPr>
                <w:rFonts w:ascii="Times New Roman" w:eastAsia="Calibri" w:hAnsi="Times New Roman" w:cs="Times New Roman"/>
                <w:b/>
                <w:snapToGrid w:val="0"/>
                <w:sz w:val="18"/>
              </w:rPr>
              <w:sym w:font="Symbol" w:char="00A3"/>
            </w:r>
            <w:r w:rsidRPr="00A8178A">
              <w:rPr>
                <w:rFonts w:ascii="Times New Roman" w:eastAsia="Calibri" w:hAnsi="Times New Roman" w:cs="Times New Roman"/>
                <w:b/>
                <w:snapToGrid w:val="0"/>
                <w:sz w:val="18"/>
              </w:rPr>
              <w:t>0.0°C)</w:t>
            </w:r>
          </w:p>
        </w:tc>
      </w:tr>
      <w:tr w:rsidR="00A8178A" w:rsidRPr="00A8178A" w14:paraId="74D11DF2" w14:textId="77777777" w:rsidTr="00A8178A">
        <w:trPr>
          <w:trHeight w:val="301"/>
          <w:jc w:val="center"/>
        </w:trPr>
        <w:tc>
          <w:tcPr>
            <w:tcW w:w="1020" w:type="dxa"/>
            <w:vAlign w:val="center"/>
          </w:tcPr>
          <w:p w14:paraId="4E9626C8" w14:textId="77777777" w:rsidR="00A8178A" w:rsidRPr="00A8178A" w:rsidRDefault="00A8178A" w:rsidP="00A8178A">
            <w:pPr>
              <w:spacing w:after="0" w:line="240" w:lineRule="auto"/>
              <w:ind w:left="113"/>
              <w:rPr>
                <w:rFonts w:ascii="Times New Roman" w:eastAsia="Calibri" w:hAnsi="Times New Roman" w:cs="Times New Roman"/>
                <w:b/>
                <w:sz w:val="18"/>
              </w:rPr>
            </w:pPr>
            <w:r w:rsidRPr="00A8178A">
              <w:rPr>
                <w:rFonts w:ascii="Times New Roman" w:eastAsia="Calibri" w:hAnsi="Times New Roman" w:cs="Times New Roman"/>
                <w:b/>
                <w:sz w:val="18"/>
              </w:rPr>
              <w:t>SRED</w:t>
            </w:r>
          </w:p>
        </w:tc>
        <w:tc>
          <w:tcPr>
            <w:tcW w:w="623" w:type="dxa"/>
            <w:vAlign w:val="center"/>
          </w:tcPr>
          <w:p w14:paraId="715A9747" w14:textId="77777777" w:rsidR="00A8178A" w:rsidRPr="00A8178A" w:rsidRDefault="00A8178A" w:rsidP="00A8178A">
            <w:pPr>
              <w:spacing w:after="0" w:line="240" w:lineRule="auto"/>
              <w:jc w:val="center"/>
              <w:rPr>
                <w:rFonts w:ascii="Times New Roman" w:eastAsia="Arial Unicode MS" w:hAnsi="Times New Roman" w:cs="Times New Roman"/>
                <w:bCs/>
                <w:sz w:val="18"/>
                <w:szCs w:val="20"/>
              </w:rPr>
            </w:pPr>
            <w:r w:rsidRPr="00A8178A">
              <w:rPr>
                <w:rFonts w:ascii="Times New Roman" w:eastAsia="Calibri" w:hAnsi="Times New Roman" w:cs="Times New Roman"/>
                <w:bCs/>
                <w:sz w:val="18"/>
                <w:szCs w:val="20"/>
              </w:rPr>
              <w:t>9.0</w:t>
            </w:r>
          </w:p>
        </w:tc>
        <w:tc>
          <w:tcPr>
            <w:tcW w:w="624" w:type="dxa"/>
            <w:vAlign w:val="center"/>
          </w:tcPr>
          <w:p w14:paraId="3B6A69B7" w14:textId="77777777" w:rsidR="00A8178A" w:rsidRPr="00A8178A" w:rsidRDefault="00A8178A" w:rsidP="00A8178A">
            <w:pPr>
              <w:spacing w:after="0" w:line="240" w:lineRule="auto"/>
              <w:jc w:val="center"/>
              <w:rPr>
                <w:rFonts w:ascii="Times New Roman" w:eastAsia="Arial Unicode MS" w:hAnsi="Times New Roman" w:cs="Times New Roman"/>
                <w:bCs/>
                <w:sz w:val="18"/>
                <w:szCs w:val="20"/>
              </w:rPr>
            </w:pPr>
            <w:r w:rsidRPr="00A8178A">
              <w:rPr>
                <w:rFonts w:ascii="Times New Roman" w:eastAsia="Calibri" w:hAnsi="Times New Roman" w:cs="Times New Roman"/>
                <w:bCs/>
                <w:sz w:val="18"/>
                <w:szCs w:val="20"/>
              </w:rPr>
              <w:t>7.4</w:t>
            </w:r>
          </w:p>
        </w:tc>
        <w:tc>
          <w:tcPr>
            <w:tcW w:w="624" w:type="dxa"/>
            <w:vAlign w:val="center"/>
          </w:tcPr>
          <w:p w14:paraId="7C66731C" w14:textId="77777777" w:rsidR="00A8178A" w:rsidRPr="00A8178A" w:rsidRDefault="00A8178A" w:rsidP="00A8178A">
            <w:pPr>
              <w:spacing w:after="0" w:line="240" w:lineRule="auto"/>
              <w:jc w:val="center"/>
              <w:rPr>
                <w:rFonts w:ascii="Times New Roman" w:eastAsia="Arial Unicode MS" w:hAnsi="Times New Roman" w:cs="Times New Roman"/>
                <w:bCs/>
                <w:sz w:val="18"/>
                <w:szCs w:val="20"/>
              </w:rPr>
            </w:pPr>
            <w:r w:rsidRPr="00A8178A">
              <w:rPr>
                <w:rFonts w:ascii="Times New Roman" w:eastAsia="Calibri" w:hAnsi="Times New Roman" w:cs="Times New Roman"/>
                <w:bCs/>
                <w:sz w:val="18"/>
                <w:szCs w:val="20"/>
              </w:rPr>
              <w:t>4.6</w:t>
            </w:r>
          </w:p>
        </w:tc>
        <w:tc>
          <w:tcPr>
            <w:tcW w:w="624" w:type="dxa"/>
            <w:vAlign w:val="center"/>
          </w:tcPr>
          <w:p w14:paraId="015AED04" w14:textId="77777777" w:rsidR="00A8178A" w:rsidRPr="00A8178A" w:rsidRDefault="00A8178A" w:rsidP="00A8178A">
            <w:pPr>
              <w:spacing w:after="0" w:line="240" w:lineRule="auto"/>
              <w:jc w:val="center"/>
              <w:rPr>
                <w:rFonts w:ascii="Times New Roman" w:eastAsia="Arial Unicode MS" w:hAnsi="Times New Roman" w:cs="Times New Roman"/>
                <w:bCs/>
                <w:sz w:val="18"/>
                <w:szCs w:val="20"/>
              </w:rPr>
            </w:pPr>
            <w:r w:rsidRPr="00A8178A">
              <w:rPr>
                <w:rFonts w:ascii="Times New Roman" w:eastAsia="Calibri" w:hAnsi="Times New Roman" w:cs="Times New Roman"/>
                <w:bCs/>
                <w:sz w:val="18"/>
                <w:szCs w:val="20"/>
              </w:rPr>
              <w:t>2.2</w:t>
            </w:r>
          </w:p>
        </w:tc>
        <w:tc>
          <w:tcPr>
            <w:tcW w:w="624" w:type="dxa"/>
            <w:vAlign w:val="center"/>
          </w:tcPr>
          <w:p w14:paraId="18435F0A" w14:textId="77777777" w:rsidR="00A8178A" w:rsidRPr="00A8178A" w:rsidRDefault="00A8178A" w:rsidP="00A8178A">
            <w:pPr>
              <w:spacing w:after="0" w:line="240" w:lineRule="auto"/>
              <w:jc w:val="center"/>
              <w:rPr>
                <w:rFonts w:ascii="Times New Roman" w:eastAsia="Arial Unicode MS" w:hAnsi="Times New Roman" w:cs="Times New Roman"/>
                <w:bCs/>
                <w:sz w:val="18"/>
                <w:szCs w:val="20"/>
              </w:rPr>
            </w:pPr>
            <w:r w:rsidRPr="00A8178A">
              <w:rPr>
                <w:rFonts w:ascii="Times New Roman" w:eastAsia="Calibri" w:hAnsi="Times New Roman" w:cs="Times New Roman"/>
                <w:bCs/>
                <w:sz w:val="18"/>
                <w:szCs w:val="20"/>
              </w:rPr>
              <w:t>0.1</w:t>
            </w:r>
          </w:p>
        </w:tc>
        <w:tc>
          <w:tcPr>
            <w:tcW w:w="624" w:type="dxa"/>
            <w:vAlign w:val="center"/>
          </w:tcPr>
          <w:p w14:paraId="6BA1B908" w14:textId="77777777" w:rsidR="00A8178A" w:rsidRPr="00A8178A" w:rsidRDefault="00A8178A" w:rsidP="00A8178A">
            <w:pPr>
              <w:spacing w:after="0" w:line="240" w:lineRule="auto"/>
              <w:jc w:val="center"/>
              <w:rPr>
                <w:rFonts w:ascii="Times New Roman" w:eastAsia="Arial Unicode MS" w:hAnsi="Times New Roman" w:cs="Times New Roman"/>
                <w:bCs/>
                <w:sz w:val="18"/>
                <w:szCs w:val="20"/>
              </w:rPr>
            </w:pPr>
            <w:r w:rsidRPr="00A8178A">
              <w:rPr>
                <w:rFonts w:ascii="Times New Roman" w:eastAsia="Calibri" w:hAnsi="Times New Roman" w:cs="Times New Roman"/>
                <w:bCs/>
                <w:sz w:val="18"/>
                <w:szCs w:val="20"/>
              </w:rPr>
              <w:t>0.0</w:t>
            </w:r>
          </w:p>
        </w:tc>
        <w:tc>
          <w:tcPr>
            <w:tcW w:w="624" w:type="dxa"/>
            <w:vAlign w:val="center"/>
          </w:tcPr>
          <w:p w14:paraId="3644484D" w14:textId="77777777" w:rsidR="00A8178A" w:rsidRPr="00A8178A" w:rsidRDefault="00A8178A" w:rsidP="00A8178A">
            <w:pPr>
              <w:spacing w:after="0" w:line="240" w:lineRule="auto"/>
              <w:jc w:val="center"/>
              <w:rPr>
                <w:rFonts w:ascii="Times New Roman" w:eastAsia="Arial Unicode MS" w:hAnsi="Times New Roman" w:cs="Times New Roman"/>
                <w:bCs/>
                <w:sz w:val="18"/>
                <w:szCs w:val="20"/>
              </w:rPr>
            </w:pPr>
            <w:r w:rsidRPr="00A8178A">
              <w:rPr>
                <w:rFonts w:ascii="Times New Roman" w:eastAsia="Calibri" w:hAnsi="Times New Roman" w:cs="Times New Roman"/>
                <w:bCs/>
                <w:sz w:val="18"/>
                <w:szCs w:val="20"/>
              </w:rPr>
              <w:t>0.0</w:t>
            </w:r>
          </w:p>
        </w:tc>
        <w:tc>
          <w:tcPr>
            <w:tcW w:w="624" w:type="dxa"/>
            <w:vAlign w:val="center"/>
          </w:tcPr>
          <w:p w14:paraId="749692DA" w14:textId="77777777" w:rsidR="00A8178A" w:rsidRPr="00A8178A" w:rsidRDefault="00A8178A" w:rsidP="00A8178A">
            <w:pPr>
              <w:spacing w:after="0" w:line="240" w:lineRule="auto"/>
              <w:jc w:val="center"/>
              <w:rPr>
                <w:rFonts w:ascii="Times New Roman" w:eastAsia="Arial Unicode MS" w:hAnsi="Times New Roman" w:cs="Times New Roman"/>
                <w:bCs/>
                <w:sz w:val="18"/>
                <w:szCs w:val="20"/>
              </w:rPr>
            </w:pPr>
            <w:r w:rsidRPr="00A8178A">
              <w:rPr>
                <w:rFonts w:ascii="Times New Roman" w:eastAsia="Calibri" w:hAnsi="Times New Roman" w:cs="Times New Roman"/>
                <w:bCs/>
                <w:sz w:val="18"/>
                <w:szCs w:val="20"/>
              </w:rPr>
              <w:t>0.0</w:t>
            </w:r>
          </w:p>
        </w:tc>
        <w:tc>
          <w:tcPr>
            <w:tcW w:w="624" w:type="dxa"/>
            <w:vAlign w:val="center"/>
          </w:tcPr>
          <w:p w14:paraId="4F8CB014" w14:textId="77777777" w:rsidR="00A8178A" w:rsidRPr="00A8178A" w:rsidRDefault="00A8178A" w:rsidP="00A8178A">
            <w:pPr>
              <w:spacing w:after="0" w:line="240" w:lineRule="auto"/>
              <w:jc w:val="center"/>
              <w:rPr>
                <w:rFonts w:ascii="Times New Roman" w:eastAsia="Arial Unicode MS" w:hAnsi="Times New Roman" w:cs="Times New Roman"/>
                <w:bCs/>
                <w:sz w:val="18"/>
                <w:szCs w:val="20"/>
              </w:rPr>
            </w:pPr>
            <w:r w:rsidRPr="00A8178A">
              <w:rPr>
                <w:rFonts w:ascii="Times New Roman" w:eastAsia="Calibri" w:hAnsi="Times New Roman" w:cs="Times New Roman"/>
                <w:bCs/>
                <w:sz w:val="18"/>
                <w:szCs w:val="20"/>
              </w:rPr>
              <w:t>0.0</w:t>
            </w:r>
          </w:p>
        </w:tc>
        <w:tc>
          <w:tcPr>
            <w:tcW w:w="624" w:type="dxa"/>
            <w:vAlign w:val="center"/>
          </w:tcPr>
          <w:p w14:paraId="634BC4E8" w14:textId="77777777" w:rsidR="00A8178A" w:rsidRPr="00A8178A" w:rsidRDefault="00A8178A" w:rsidP="00A8178A">
            <w:pPr>
              <w:spacing w:after="0" w:line="240" w:lineRule="auto"/>
              <w:jc w:val="center"/>
              <w:rPr>
                <w:rFonts w:ascii="Times New Roman" w:eastAsia="Arial Unicode MS" w:hAnsi="Times New Roman" w:cs="Times New Roman"/>
                <w:bCs/>
                <w:sz w:val="18"/>
                <w:szCs w:val="20"/>
              </w:rPr>
            </w:pPr>
            <w:r w:rsidRPr="00A8178A">
              <w:rPr>
                <w:rFonts w:ascii="Times New Roman" w:eastAsia="Calibri" w:hAnsi="Times New Roman" w:cs="Times New Roman"/>
                <w:bCs/>
                <w:sz w:val="18"/>
                <w:szCs w:val="20"/>
              </w:rPr>
              <w:t>0.8</w:t>
            </w:r>
          </w:p>
        </w:tc>
        <w:tc>
          <w:tcPr>
            <w:tcW w:w="624" w:type="dxa"/>
            <w:vAlign w:val="center"/>
          </w:tcPr>
          <w:p w14:paraId="6CCDE9B8" w14:textId="77777777" w:rsidR="00A8178A" w:rsidRPr="00A8178A" w:rsidRDefault="00A8178A" w:rsidP="00A8178A">
            <w:pPr>
              <w:spacing w:after="0" w:line="240" w:lineRule="auto"/>
              <w:jc w:val="center"/>
              <w:rPr>
                <w:rFonts w:ascii="Times New Roman" w:eastAsia="Arial Unicode MS" w:hAnsi="Times New Roman" w:cs="Times New Roman"/>
                <w:bCs/>
                <w:sz w:val="18"/>
                <w:szCs w:val="20"/>
              </w:rPr>
            </w:pPr>
            <w:r w:rsidRPr="00A8178A">
              <w:rPr>
                <w:rFonts w:ascii="Times New Roman" w:eastAsia="Calibri" w:hAnsi="Times New Roman" w:cs="Times New Roman"/>
                <w:bCs/>
                <w:sz w:val="18"/>
                <w:szCs w:val="20"/>
              </w:rPr>
              <w:t>3.6</w:t>
            </w:r>
          </w:p>
        </w:tc>
        <w:tc>
          <w:tcPr>
            <w:tcW w:w="626" w:type="dxa"/>
            <w:vAlign w:val="center"/>
          </w:tcPr>
          <w:p w14:paraId="328C3832" w14:textId="77777777" w:rsidR="00A8178A" w:rsidRPr="00A8178A" w:rsidRDefault="00A8178A" w:rsidP="00A8178A">
            <w:pPr>
              <w:spacing w:after="0" w:line="240" w:lineRule="auto"/>
              <w:jc w:val="center"/>
              <w:rPr>
                <w:rFonts w:ascii="Times New Roman" w:eastAsia="Arial Unicode MS" w:hAnsi="Times New Roman" w:cs="Times New Roman"/>
                <w:bCs/>
                <w:sz w:val="18"/>
                <w:szCs w:val="20"/>
              </w:rPr>
            </w:pPr>
            <w:r w:rsidRPr="00A8178A">
              <w:rPr>
                <w:rFonts w:ascii="Times New Roman" w:eastAsia="Calibri" w:hAnsi="Times New Roman" w:cs="Times New Roman"/>
                <w:bCs/>
                <w:sz w:val="18"/>
                <w:szCs w:val="20"/>
              </w:rPr>
              <w:t>7.9</w:t>
            </w:r>
          </w:p>
        </w:tc>
        <w:tc>
          <w:tcPr>
            <w:tcW w:w="737" w:type="dxa"/>
            <w:vAlign w:val="center"/>
          </w:tcPr>
          <w:p w14:paraId="4854B5D9" w14:textId="77777777" w:rsidR="00A8178A" w:rsidRPr="00A8178A" w:rsidRDefault="00A8178A" w:rsidP="00A8178A">
            <w:pPr>
              <w:spacing w:after="0" w:line="240" w:lineRule="auto"/>
              <w:jc w:val="center"/>
              <w:rPr>
                <w:rFonts w:ascii="Times New Roman" w:eastAsia="Arial Unicode MS" w:hAnsi="Times New Roman" w:cs="Times New Roman"/>
                <w:bCs/>
                <w:sz w:val="18"/>
                <w:szCs w:val="20"/>
              </w:rPr>
            </w:pPr>
            <w:r w:rsidRPr="00A8178A">
              <w:rPr>
                <w:rFonts w:ascii="Times New Roman" w:eastAsia="Calibri" w:hAnsi="Times New Roman" w:cs="Times New Roman"/>
                <w:bCs/>
                <w:sz w:val="18"/>
                <w:szCs w:val="20"/>
              </w:rPr>
              <w:t>35.6</w:t>
            </w:r>
          </w:p>
        </w:tc>
      </w:tr>
      <w:tr w:rsidR="00A8178A" w:rsidRPr="00A8178A" w14:paraId="1C371D76" w14:textId="77777777" w:rsidTr="00A8178A">
        <w:trPr>
          <w:trHeight w:val="302"/>
          <w:jc w:val="center"/>
        </w:trPr>
        <w:tc>
          <w:tcPr>
            <w:tcW w:w="1020" w:type="dxa"/>
            <w:vAlign w:val="center"/>
          </w:tcPr>
          <w:p w14:paraId="1576BE22" w14:textId="77777777" w:rsidR="00A8178A" w:rsidRPr="00A8178A" w:rsidRDefault="00A8178A" w:rsidP="00A8178A">
            <w:pPr>
              <w:spacing w:after="0" w:line="240" w:lineRule="auto"/>
              <w:ind w:left="113"/>
              <w:rPr>
                <w:rFonts w:ascii="Times New Roman" w:eastAsia="Calibri" w:hAnsi="Times New Roman" w:cs="Times New Roman"/>
                <w:b/>
                <w:sz w:val="18"/>
              </w:rPr>
            </w:pPr>
            <w:r w:rsidRPr="00A8178A">
              <w:rPr>
                <w:rFonts w:ascii="Times New Roman" w:eastAsia="Calibri" w:hAnsi="Times New Roman" w:cs="Times New Roman"/>
                <w:b/>
                <w:sz w:val="18"/>
              </w:rPr>
              <w:t>STD</w:t>
            </w:r>
          </w:p>
        </w:tc>
        <w:tc>
          <w:tcPr>
            <w:tcW w:w="623" w:type="dxa"/>
            <w:vAlign w:val="center"/>
          </w:tcPr>
          <w:p w14:paraId="0768E384" w14:textId="77777777" w:rsidR="00A8178A" w:rsidRPr="00A8178A" w:rsidRDefault="00A8178A" w:rsidP="00A8178A">
            <w:pPr>
              <w:spacing w:after="0" w:line="240" w:lineRule="auto"/>
              <w:jc w:val="center"/>
              <w:rPr>
                <w:rFonts w:ascii="Times New Roman" w:eastAsia="Arial Unicode MS" w:hAnsi="Times New Roman" w:cs="Times New Roman"/>
                <w:bCs/>
                <w:sz w:val="18"/>
                <w:szCs w:val="20"/>
              </w:rPr>
            </w:pPr>
            <w:r w:rsidRPr="00A8178A">
              <w:rPr>
                <w:rFonts w:ascii="Times New Roman" w:eastAsia="Calibri" w:hAnsi="Times New Roman" w:cs="Times New Roman"/>
                <w:bCs/>
                <w:sz w:val="18"/>
                <w:szCs w:val="20"/>
              </w:rPr>
              <w:t>4.7</w:t>
            </w:r>
          </w:p>
        </w:tc>
        <w:tc>
          <w:tcPr>
            <w:tcW w:w="624" w:type="dxa"/>
            <w:vAlign w:val="center"/>
          </w:tcPr>
          <w:p w14:paraId="5DECE52A" w14:textId="77777777" w:rsidR="00A8178A" w:rsidRPr="00A8178A" w:rsidRDefault="00A8178A" w:rsidP="00A8178A">
            <w:pPr>
              <w:spacing w:after="0" w:line="240" w:lineRule="auto"/>
              <w:jc w:val="center"/>
              <w:rPr>
                <w:rFonts w:ascii="Times New Roman" w:eastAsia="Arial Unicode MS" w:hAnsi="Times New Roman" w:cs="Times New Roman"/>
                <w:bCs/>
                <w:sz w:val="18"/>
                <w:szCs w:val="20"/>
              </w:rPr>
            </w:pPr>
            <w:r w:rsidRPr="00A8178A">
              <w:rPr>
                <w:rFonts w:ascii="Times New Roman" w:eastAsia="Calibri" w:hAnsi="Times New Roman" w:cs="Times New Roman"/>
                <w:bCs/>
                <w:sz w:val="18"/>
                <w:szCs w:val="20"/>
              </w:rPr>
              <w:t>4.4</w:t>
            </w:r>
          </w:p>
        </w:tc>
        <w:tc>
          <w:tcPr>
            <w:tcW w:w="624" w:type="dxa"/>
            <w:vAlign w:val="center"/>
          </w:tcPr>
          <w:p w14:paraId="64206E86" w14:textId="77777777" w:rsidR="00A8178A" w:rsidRPr="00A8178A" w:rsidRDefault="00A8178A" w:rsidP="00A8178A">
            <w:pPr>
              <w:spacing w:after="0" w:line="240" w:lineRule="auto"/>
              <w:jc w:val="center"/>
              <w:rPr>
                <w:rFonts w:ascii="Times New Roman" w:eastAsia="Arial Unicode MS" w:hAnsi="Times New Roman" w:cs="Times New Roman"/>
                <w:bCs/>
                <w:sz w:val="18"/>
                <w:szCs w:val="20"/>
              </w:rPr>
            </w:pPr>
            <w:r w:rsidRPr="00A8178A">
              <w:rPr>
                <w:rFonts w:ascii="Times New Roman" w:eastAsia="Calibri" w:hAnsi="Times New Roman" w:cs="Times New Roman"/>
                <w:bCs/>
                <w:sz w:val="18"/>
                <w:szCs w:val="20"/>
              </w:rPr>
              <w:t>2.6</w:t>
            </w:r>
          </w:p>
        </w:tc>
        <w:tc>
          <w:tcPr>
            <w:tcW w:w="624" w:type="dxa"/>
            <w:vAlign w:val="center"/>
          </w:tcPr>
          <w:p w14:paraId="4B3CE498" w14:textId="77777777" w:rsidR="00A8178A" w:rsidRPr="00A8178A" w:rsidRDefault="00A8178A" w:rsidP="00A8178A">
            <w:pPr>
              <w:spacing w:after="0" w:line="240" w:lineRule="auto"/>
              <w:jc w:val="center"/>
              <w:rPr>
                <w:rFonts w:ascii="Times New Roman" w:eastAsia="Arial Unicode MS" w:hAnsi="Times New Roman" w:cs="Times New Roman"/>
                <w:bCs/>
                <w:sz w:val="18"/>
                <w:szCs w:val="20"/>
              </w:rPr>
            </w:pPr>
            <w:r w:rsidRPr="00A8178A">
              <w:rPr>
                <w:rFonts w:ascii="Times New Roman" w:eastAsia="Calibri" w:hAnsi="Times New Roman" w:cs="Times New Roman"/>
                <w:bCs/>
                <w:sz w:val="18"/>
                <w:szCs w:val="20"/>
              </w:rPr>
              <w:t>1.6</w:t>
            </w:r>
          </w:p>
        </w:tc>
        <w:tc>
          <w:tcPr>
            <w:tcW w:w="624" w:type="dxa"/>
            <w:vAlign w:val="center"/>
          </w:tcPr>
          <w:p w14:paraId="7A1A73DB" w14:textId="77777777" w:rsidR="00A8178A" w:rsidRPr="00A8178A" w:rsidRDefault="00A8178A" w:rsidP="00A8178A">
            <w:pPr>
              <w:spacing w:after="0" w:line="240" w:lineRule="auto"/>
              <w:jc w:val="center"/>
              <w:rPr>
                <w:rFonts w:ascii="Times New Roman" w:eastAsia="Arial Unicode MS" w:hAnsi="Times New Roman" w:cs="Times New Roman"/>
                <w:bCs/>
                <w:sz w:val="18"/>
                <w:szCs w:val="20"/>
              </w:rPr>
            </w:pPr>
            <w:r w:rsidRPr="00A8178A">
              <w:rPr>
                <w:rFonts w:ascii="Times New Roman" w:eastAsia="Calibri" w:hAnsi="Times New Roman" w:cs="Times New Roman"/>
                <w:bCs/>
                <w:sz w:val="18"/>
                <w:szCs w:val="20"/>
              </w:rPr>
              <w:t>0.2</w:t>
            </w:r>
          </w:p>
        </w:tc>
        <w:tc>
          <w:tcPr>
            <w:tcW w:w="624" w:type="dxa"/>
            <w:vAlign w:val="center"/>
          </w:tcPr>
          <w:p w14:paraId="63DB9430" w14:textId="77777777" w:rsidR="00A8178A" w:rsidRPr="00A8178A" w:rsidRDefault="00A8178A" w:rsidP="00A8178A">
            <w:pPr>
              <w:spacing w:after="0" w:line="240" w:lineRule="auto"/>
              <w:jc w:val="center"/>
              <w:rPr>
                <w:rFonts w:ascii="Times New Roman" w:eastAsia="Arial Unicode MS" w:hAnsi="Times New Roman" w:cs="Times New Roman"/>
                <w:bCs/>
                <w:sz w:val="18"/>
                <w:szCs w:val="20"/>
              </w:rPr>
            </w:pPr>
            <w:r w:rsidRPr="00A8178A">
              <w:rPr>
                <w:rFonts w:ascii="Times New Roman" w:eastAsia="Calibri" w:hAnsi="Times New Roman" w:cs="Times New Roman"/>
                <w:bCs/>
                <w:sz w:val="18"/>
                <w:szCs w:val="20"/>
              </w:rPr>
              <w:t>0.0</w:t>
            </w:r>
          </w:p>
        </w:tc>
        <w:tc>
          <w:tcPr>
            <w:tcW w:w="624" w:type="dxa"/>
            <w:vAlign w:val="center"/>
          </w:tcPr>
          <w:p w14:paraId="79D0EA8C" w14:textId="77777777" w:rsidR="00A8178A" w:rsidRPr="00A8178A" w:rsidRDefault="00A8178A" w:rsidP="00A8178A">
            <w:pPr>
              <w:spacing w:after="0" w:line="240" w:lineRule="auto"/>
              <w:jc w:val="center"/>
              <w:rPr>
                <w:rFonts w:ascii="Times New Roman" w:eastAsia="Arial Unicode MS" w:hAnsi="Times New Roman" w:cs="Times New Roman"/>
                <w:bCs/>
                <w:sz w:val="18"/>
                <w:szCs w:val="20"/>
              </w:rPr>
            </w:pPr>
            <w:r w:rsidRPr="00A8178A">
              <w:rPr>
                <w:rFonts w:ascii="Times New Roman" w:eastAsia="Calibri" w:hAnsi="Times New Roman" w:cs="Times New Roman"/>
                <w:bCs/>
                <w:sz w:val="18"/>
                <w:szCs w:val="20"/>
              </w:rPr>
              <w:t>0.0</w:t>
            </w:r>
          </w:p>
        </w:tc>
        <w:tc>
          <w:tcPr>
            <w:tcW w:w="624" w:type="dxa"/>
            <w:vAlign w:val="center"/>
          </w:tcPr>
          <w:p w14:paraId="5EC2F963" w14:textId="77777777" w:rsidR="00A8178A" w:rsidRPr="00A8178A" w:rsidRDefault="00A8178A" w:rsidP="00A8178A">
            <w:pPr>
              <w:spacing w:after="0" w:line="240" w:lineRule="auto"/>
              <w:jc w:val="center"/>
              <w:rPr>
                <w:rFonts w:ascii="Times New Roman" w:eastAsia="Arial Unicode MS" w:hAnsi="Times New Roman" w:cs="Times New Roman"/>
                <w:bCs/>
                <w:sz w:val="18"/>
                <w:szCs w:val="20"/>
              </w:rPr>
            </w:pPr>
            <w:r w:rsidRPr="00A8178A">
              <w:rPr>
                <w:rFonts w:ascii="Times New Roman" w:eastAsia="Calibri" w:hAnsi="Times New Roman" w:cs="Times New Roman"/>
                <w:bCs/>
                <w:sz w:val="18"/>
                <w:szCs w:val="20"/>
              </w:rPr>
              <w:t>0.0</w:t>
            </w:r>
          </w:p>
        </w:tc>
        <w:tc>
          <w:tcPr>
            <w:tcW w:w="624" w:type="dxa"/>
            <w:vAlign w:val="center"/>
          </w:tcPr>
          <w:p w14:paraId="78E646F8" w14:textId="77777777" w:rsidR="00A8178A" w:rsidRPr="00A8178A" w:rsidRDefault="00A8178A" w:rsidP="00A8178A">
            <w:pPr>
              <w:spacing w:after="0" w:line="240" w:lineRule="auto"/>
              <w:jc w:val="center"/>
              <w:rPr>
                <w:rFonts w:ascii="Times New Roman" w:eastAsia="Arial Unicode MS" w:hAnsi="Times New Roman" w:cs="Times New Roman"/>
                <w:bCs/>
                <w:sz w:val="18"/>
                <w:szCs w:val="20"/>
              </w:rPr>
            </w:pPr>
            <w:r w:rsidRPr="00A8178A">
              <w:rPr>
                <w:rFonts w:ascii="Times New Roman" w:eastAsia="Calibri" w:hAnsi="Times New Roman" w:cs="Times New Roman"/>
                <w:bCs/>
                <w:sz w:val="18"/>
                <w:szCs w:val="20"/>
              </w:rPr>
              <w:t>0.0</w:t>
            </w:r>
          </w:p>
        </w:tc>
        <w:tc>
          <w:tcPr>
            <w:tcW w:w="624" w:type="dxa"/>
            <w:vAlign w:val="center"/>
          </w:tcPr>
          <w:p w14:paraId="353D8989" w14:textId="77777777" w:rsidR="00A8178A" w:rsidRPr="00A8178A" w:rsidRDefault="00A8178A" w:rsidP="00A8178A">
            <w:pPr>
              <w:spacing w:after="0" w:line="240" w:lineRule="auto"/>
              <w:jc w:val="center"/>
              <w:rPr>
                <w:rFonts w:ascii="Times New Roman" w:eastAsia="Arial Unicode MS" w:hAnsi="Times New Roman" w:cs="Times New Roman"/>
                <w:bCs/>
                <w:sz w:val="18"/>
                <w:szCs w:val="20"/>
              </w:rPr>
            </w:pPr>
            <w:r w:rsidRPr="00A8178A">
              <w:rPr>
                <w:rFonts w:ascii="Times New Roman" w:eastAsia="Calibri" w:hAnsi="Times New Roman" w:cs="Times New Roman"/>
                <w:bCs/>
                <w:sz w:val="18"/>
                <w:szCs w:val="20"/>
              </w:rPr>
              <w:t>0.9</w:t>
            </w:r>
          </w:p>
        </w:tc>
        <w:tc>
          <w:tcPr>
            <w:tcW w:w="624" w:type="dxa"/>
            <w:vAlign w:val="center"/>
          </w:tcPr>
          <w:p w14:paraId="14D226E9" w14:textId="77777777" w:rsidR="00A8178A" w:rsidRPr="00A8178A" w:rsidRDefault="00A8178A" w:rsidP="00A8178A">
            <w:pPr>
              <w:spacing w:after="0" w:line="240" w:lineRule="auto"/>
              <w:jc w:val="center"/>
              <w:rPr>
                <w:rFonts w:ascii="Times New Roman" w:eastAsia="Arial Unicode MS" w:hAnsi="Times New Roman" w:cs="Times New Roman"/>
                <w:bCs/>
                <w:sz w:val="18"/>
                <w:szCs w:val="20"/>
              </w:rPr>
            </w:pPr>
            <w:r w:rsidRPr="00A8178A">
              <w:rPr>
                <w:rFonts w:ascii="Times New Roman" w:eastAsia="Calibri" w:hAnsi="Times New Roman" w:cs="Times New Roman"/>
                <w:bCs/>
                <w:sz w:val="18"/>
                <w:szCs w:val="20"/>
              </w:rPr>
              <w:t>2.6</w:t>
            </w:r>
          </w:p>
        </w:tc>
        <w:tc>
          <w:tcPr>
            <w:tcW w:w="626" w:type="dxa"/>
            <w:vAlign w:val="center"/>
          </w:tcPr>
          <w:p w14:paraId="5D2B7FD3" w14:textId="77777777" w:rsidR="00A8178A" w:rsidRPr="00A8178A" w:rsidRDefault="00A8178A" w:rsidP="00A8178A">
            <w:pPr>
              <w:spacing w:after="0" w:line="240" w:lineRule="auto"/>
              <w:jc w:val="center"/>
              <w:rPr>
                <w:rFonts w:ascii="Times New Roman" w:eastAsia="Arial Unicode MS" w:hAnsi="Times New Roman" w:cs="Times New Roman"/>
                <w:bCs/>
                <w:sz w:val="18"/>
                <w:szCs w:val="20"/>
              </w:rPr>
            </w:pPr>
            <w:r w:rsidRPr="00A8178A">
              <w:rPr>
                <w:rFonts w:ascii="Times New Roman" w:eastAsia="Calibri" w:hAnsi="Times New Roman" w:cs="Times New Roman"/>
                <w:bCs/>
                <w:sz w:val="18"/>
                <w:szCs w:val="20"/>
              </w:rPr>
              <w:t>3.4</w:t>
            </w:r>
          </w:p>
        </w:tc>
        <w:tc>
          <w:tcPr>
            <w:tcW w:w="737" w:type="dxa"/>
            <w:vAlign w:val="center"/>
          </w:tcPr>
          <w:p w14:paraId="68D3B0EB" w14:textId="77777777" w:rsidR="00A8178A" w:rsidRPr="00A8178A" w:rsidRDefault="00A8178A" w:rsidP="00A8178A">
            <w:pPr>
              <w:spacing w:after="0" w:line="240" w:lineRule="auto"/>
              <w:jc w:val="center"/>
              <w:rPr>
                <w:rFonts w:ascii="Times New Roman" w:eastAsia="Arial Unicode MS" w:hAnsi="Times New Roman" w:cs="Times New Roman"/>
                <w:bCs/>
                <w:sz w:val="18"/>
                <w:szCs w:val="20"/>
              </w:rPr>
            </w:pPr>
            <w:r w:rsidRPr="00A8178A">
              <w:rPr>
                <w:rFonts w:ascii="Times New Roman" w:eastAsia="Calibri" w:hAnsi="Times New Roman" w:cs="Times New Roman"/>
                <w:bCs/>
                <w:sz w:val="18"/>
                <w:szCs w:val="20"/>
              </w:rPr>
              <w:t>8.7</w:t>
            </w:r>
          </w:p>
        </w:tc>
      </w:tr>
      <w:tr w:rsidR="00A8178A" w:rsidRPr="00A8178A" w14:paraId="5F4CAECF" w14:textId="77777777" w:rsidTr="00A8178A">
        <w:trPr>
          <w:trHeight w:val="301"/>
          <w:jc w:val="center"/>
        </w:trPr>
        <w:tc>
          <w:tcPr>
            <w:tcW w:w="1020" w:type="dxa"/>
            <w:vAlign w:val="center"/>
          </w:tcPr>
          <w:p w14:paraId="0971F589" w14:textId="77777777" w:rsidR="00A8178A" w:rsidRPr="00A8178A" w:rsidRDefault="00A8178A" w:rsidP="00A8178A">
            <w:pPr>
              <w:spacing w:after="0" w:line="240" w:lineRule="auto"/>
              <w:ind w:left="113"/>
              <w:rPr>
                <w:rFonts w:ascii="Times New Roman" w:eastAsia="Calibri" w:hAnsi="Times New Roman" w:cs="Times New Roman"/>
                <w:b/>
                <w:sz w:val="18"/>
              </w:rPr>
            </w:pPr>
            <w:r w:rsidRPr="00A8178A">
              <w:rPr>
                <w:rFonts w:ascii="Times New Roman" w:eastAsia="Calibri" w:hAnsi="Times New Roman" w:cs="Times New Roman"/>
                <w:b/>
                <w:sz w:val="18"/>
              </w:rPr>
              <w:t>MIN</w:t>
            </w:r>
          </w:p>
        </w:tc>
        <w:tc>
          <w:tcPr>
            <w:tcW w:w="623" w:type="dxa"/>
            <w:vAlign w:val="center"/>
          </w:tcPr>
          <w:p w14:paraId="73E54F0D" w14:textId="77777777" w:rsidR="00A8178A" w:rsidRPr="00A8178A" w:rsidRDefault="00A8178A" w:rsidP="00A8178A">
            <w:pPr>
              <w:spacing w:after="0" w:line="240" w:lineRule="auto"/>
              <w:jc w:val="center"/>
              <w:rPr>
                <w:rFonts w:ascii="Times New Roman" w:eastAsia="Arial Unicode MS" w:hAnsi="Times New Roman" w:cs="Times New Roman"/>
                <w:bCs/>
                <w:sz w:val="18"/>
                <w:szCs w:val="20"/>
              </w:rPr>
            </w:pPr>
            <w:r w:rsidRPr="00A8178A">
              <w:rPr>
                <w:rFonts w:ascii="Times New Roman" w:eastAsia="Calibri" w:hAnsi="Times New Roman" w:cs="Times New Roman"/>
                <w:bCs/>
                <w:sz w:val="18"/>
                <w:szCs w:val="20"/>
              </w:rPr>
              <w:t>2</w:t>
            </w:r>
          </w:p>
        </w:tc>
        <w:tc>
          <w:tcPr>
            <w:tcW w:w="624" w:type="dxa"/>
            <w:vAlign w:val="center"/>
          </w:tcPr>
          <w:p w14:paraId="3F168E19" w14:textId="77777777" w:rsidR="00A8178A" w:rsidRPr="00A8178A" w:rsidRDefault="00A8178A" w:rsidP="00A8178A">
            <w:pPr>
              <w:spacing w:after="0" w:line="240" w:lineRule="auto"/>
              <w:jc w:val="center"/>
              <w:rPr>
                <w:rFonts w:ascii="Times New Roman" w:eastAsia="Arial Unicode MS" w:hAnsi="Times New Roman" w:cs="Times New Roman"/>
                <w:bCs/>
                <w:sz w:val="18"/>
                <w:szCs w:val="20"/>
              </w:rPr>
            </w:pPr>
            <w:r w:rsidRPr="00A8178A">
              <w:rPr>
                <w:rFonts w:ascii="Times New Roman" w:eastAsia="Calibri" w:hAnsi="Times New Roman" w:cs="Times New Roman"/>
                <w:bCs/>
                <w:sz w:val="18"/>
                <w:szCs w:val="20"/>
              </w:rPr>
              <w:t>1</w:t>
            </w:r>
          </w:p>
        </w:tc>
        <w:tc>
          <w:tcPr>
            <w:tcW w:w="624" w:type="dxa"/>
            <w:vAlign w:val="center"/>
          </w:tcPr>
          <w:p w14:paraId="5F562FF8" w14:textId="77777777" w:rsidR="00A8178A" w:rsidRPr="00A8178A" w:rsidRDefault="00A8178A" w:rsidP="00A8178A">
            <w:pPr>
              <w:spacing w:after="0" w:line="240" w:lineRule="auto"/>
              <w:jc w:val="center"/>
              <w:rPr>
                <w:rFonts w:ascii="Times New Roman" w:eastAsia="Arial Unicode MS" w:hAnsi="Times New Roman" w:cs="Times New Roman"/>
                <w:bCs/>
                <w:sz w:val="18"/>
                <w:szCs w:val="20"/>
              </w:rPr>
            </w:pPr>
            <w:r w:rsidRPr="00A8178A">
              <w:rPr>
                <w:rFonts w:ascii="Times New Roman" w:eastAsia="Calibri" w:hAnsi="Times New Roman" w:cs="Times New Roman"/>
                <w:bCs/>
                <w:sz w:val="18"/>
                <w:szCs w:val="20"/>
              </w:rPr>
              <w:t>0</w:t>
            </w:r>
          </w:p>
        </w:tc>
        <w:tc>
          <w:tcPr>
            <w:tcW w:w="624" w:type="dxa"/>
            <w:vAlign w:val="center"/>
          </w:tcPr>
          <w:p w14:paraId="087B2399" w14:textId="77777777" w:rsidR="00A8178A" w:rsidRPr="00A8178A" w:rsidRDefault="00A8178A" w:rsidP="00A8178A">
            <w:pPr>
              <w:spacing w:after="0" w:line="240" w:lineRule="auto"/>
              <w:jc w:val="center"/>
              <w:rPr>
                <w:rFonts w:ascii="Times New Roman" w:eastAsia="Arial Unicode MS" w:hAnsi="Times New Roman" w:cs="Times New Roman"/>
                <w:bCs/>
                <w:sz w:val="18"/>
                <w:szCs w:val="20"/>
              </w:rPr>
            </w:pPr>
            <w:r w:rsidRPr="00A8178A">
              <w:rPr>
                <w:rFonts w:ascii="Times New Roman" w:eastAsia="Calibri" w:hAnsi="Times New Roman" w:cs="Times New Roman"/>
                <w:bCs/>
                <w:sz w:val="18"/>
                <w:szCs w:val="20"/>
              </w:rPr>
              <w:t>0</w:t>
            </w:r>
          </w:p>
        </w:tc>
        <w:tc>
          <w:tcPr>
            <w:tcW w:w="624" w:type="dxa"/>
            <w:vAlign w:val="center"/>
          </w:tcPr>
          <w:p w14:paraId="77116AA3" w14:textId="77777777" w:rsidR="00A8178A" w:rsidRPr="00A8178A" w:rsidRDefault="00A8178A" w:rsidP="00A8178A">
            <w:pPr>
              <w:spacing w:after="0" w:line="240" w:lineRule="auto"/>
              <w:jc w:val="center"/>
              <w:rPr>
                <w:rFonts w:ascii="Times New Roman" w:eastAsia="Arial Unicode MS" w:hAnsi="Times New Roman" w:cs="Times New Roman"/>
                <w:bCs/>
                <w:sz w:val="18"/>
                <w:szCs w:val="20"/>
              </w:rPr>
            </w:pPr>
            <w:r w:rsidRPr="00A8178A">
              <w:rPr>
                <w:rFonts w:ascii="Times New Roman" w:eastAsia="Calibri" w:hAnsi="Times New Roman" w:cs="Times New Roman"/>
                <w:bCs/>
                <w:sz w:val="18"/>
                <w:szCs w:val="20"/>
              </w:rPr>
              <w:t>0</w:t>
            </w:r>
          </w:p>
        </w:tc>
        <w:tc>
          <w:tcPr>
            <w:tcW w:w="624" w:type="dxa"/>
            <w:vAlign w:val="center"/>
          </w:tcPr>
          <w:p w14:paraId="7234E90C" w14:textId="77777777" w:rsidR="00A8178A" w:rsidRPr="00A8178A" w:rsidRDefault="00A8178A" w:rsidP="00A8178A">
            <w:pPr>
              <w:spacing w:after="0" w:line="240" w:lineRule="auto"/>
              <w:jc w:val="center"/>
              <w:rPr>
                <w:rFonts w:ascii="Times New Roman" w:eastAsia="Arial Unicode MS" w:hAnsi="Times New Roman" w:cs="Times New Roman"/>
                <w:bCs/>
                <w:sz w:val="18"/>
                <w:szCs w:val="20"/>
              </w:rPr>
            </w:pPr>
            <w:r w:rsidRPr="00A8178A">
              <w:rPr>
                <w:rFonts w:ascii="Times New Roman" w:eastAsia="Calibri" w:hAnsi="Times New Roman" w:cs="Times New Roman"/>
                <w:bCs/>
                <w:sz w:val="18"/>
                <w:szCs w:val="20"/>
              </w:rPr>
              <w:t>0</w:t>
            </w:r>
          </w:p>
        </w:tc>
        <w:tc>
          <w:tcPr>
            <w:tcW w:w="624" w:type="dxa"/>
            <w:vAlign w:val="center"/>
          </w:tcPr>
          <w:p w14:paraId="72DD58AF" w14:textId="77777777" w:rsidR="00A8178A" w:rsidRPr="00A8178A" w:rsidRDefault="00A8178A" w:rsidP="00A8178A">
            <w:pPr>
              <w:spacing w:after="0" w:line="240" w:lineRule="auto"/>
              <w:jc w:val="center"/>
              <w:rPr>
                <w:rFonts w:ascii="Times New Roman" w:eastAsia="Arial Unicode MS" w:hAnsi="Times New Roman" w:cs="Times New Roman"/>
                <w:bCs/>
                <w:sz w:val="18"/>
                <w:szCs w:val="20"/>
              </w:rPr>
            </w:pPr>
            <w:r w:rsidRPr="00A8178A">
              <w:rPr>
                <w:rFonts w:ascii="Times New Roman" w:eastAsia="Calibri" w:hAnsi="Times New Roman" w:cs="Times New Roman"/>
                <w:bCs/>
                <w:sz w:val="18"/>
                <w:szCs w:val="20"/>
              </w:rPr>
              <w:t>0</w:t>
            </w:r>
          </w:p>
        </w:tc>
        <w:tc>
          <w:tcPr>
            <w:tcW w:w="624" w:type="dxa"/>
            <w:vAlign w:val="center"/>
          </w:tcPr>
          <w:p w14:paraId="30A01DFF" w14:textId="77777777" w:rsidR="00A8178A" w:rsidRPr="00A8178A" w:rsidRDefault="00A8178A" w:rsidP="00A8178A">
            <w:pPr>
              <w:spacing w:after="0" w:line="240" w:lineRule="auto"/>
              <w:jc w:val="center"/>
              <w:rPr>
                <w:rFonts w:ascii="Times New Roman" w:eastAsia="Arial Unicode MS" w:hAnsi="Times New Roman" w:cs="Times New Roman"/>
                <w:bCs/>
                <w:sz w:val="18"/>
                <w:szCs w:val="20"/>
              </w:rPr>
            </w:pPr>
            <w:r w:rsidRPr="00A8178A">
              <w:rPr>
                <w:rFonts w:ascii="Times New Roman" w:eastAsia="Calibri" w:hAnsi="Times New Roman" w:cs="Times New Roman"/>
                <w:bCs/>
                <w:sz w:val="18"/>
                <w:szCs w:val="20"/>
              </w:rPr>
              <w:t>0</w:t>
            </w:r>
          </w:p>
        </w:tc>
        <w:tc>
          <w:tcPr>
            <w:tcW w:w="624" w:type="dxa"/>
            <w:vAlign w:val="center"/>
          </w:tcPr>
          <w:p w14:paraId="09AB932F" w14:textId="77777777" w:rsidR="00A8178A" w:rsidRPr="00A8178A" w:rsidRDefault="00A8178A" w:rsidP="00A8178A">
            <w:pPr>
              <w:spacing w:after="0" w:line="240" w:lineRule="auto"/>
              <w:jc w:val="center"/>
              <w:rPr>
                <w:rFonts w:ascii="Times New Roman" w:eastAsia="Arial Unicode MS" w:hAnsi="Times New Roman" w:cs="Times New Roman"/>
                <w:bCs/>
                <w:sz w:val="18"/>
                <w:szCs w:val="20"/>
              </w:rPr>
            </w:pPr>
            <w:r w:rsidRPr="00A8178A">
              <w:rPr>
                <w:rFonts w:ascii="Times New Roman" w:eastAsia="Calibri" w:hAnsi="Times New Roman" w:cs="Times New Roman"/>
                <w:bCs/>
                <w:sz w:val="18"/>
                <w:szCs w:val="20"/>
              </w:rPr>
              <w:t>0</w:t>
            </w:r>
          </w:p>
        </w:tc>
        <w:tc>
          <w:tcPr>
            <w:tcW w:w="624" w:type="dxa"/>
            <w:vAlign w:val="center"/>
          </w:tcPr>
          <w:p w14:paraId="163A39DC" w14:textId="77777777" w:rsidR="00A8178A" w:rsidRPr="00A8178A" w:rsidRDefault="00A8178A" w:rsidP="00A8178A">
            <w:pPr>
              <w:spacing w:after="0" w:line="240" w:lineRule="auto"/>
              <w:jc w:val="center"/>
              <w:rPr>
                <w:rFonts w:ascii="Times New Roman" w:eastAsia="Arial Unicode MS" w:hAnsi="Times New Roman" w:cs="Times New Roman"/>
                <w:bCs/>
                <w:sz w:val="18"/>
                <w:szCs w:val="20"/>
              </w:rPr>
            </w:pPr>
            <w:r w:rsidRPr="00A8178A">
              <w:rPr>
                <w:rFonts w:ascii="Times New Roman" w:eastAsia="Calibri" w:hAnsi="Times New Roman" w:cs="Times New Roman"/>
                <w:bCs/>
                <w:sz w:val="18"/>
                <w:szCs w:val="20"/>
              </w:rPr>
              <w:t>0</w:t>
            </w:r>
          </w:p>
        </w:tc>
        <w:tc>
          <w:tcPr>
            <w:tcW w:w="624" w:type="dxa"/>
            <w:vAlign w:val="center"/>
          </w:tcPr>
          <w:p w14:paraId="52CA60D9" w14:textId="77777777" w:rsidR="00A8178A" w:rsidRPr="00A8178A" w:rsidRDefault="00A8178A" w:rsidP="00A8178A">
            <w:pPr>
              <w:spacing w:after="0" w:line="240" w:lineRule="auto"/>
              <w:jc w:val="center"/>
              <w:rPr>
                <w:rFonts w:ascii="Times New Roman" w:eastAsia="Arial Unicode MS" w:hAnsi="Times New Roman" w:cs="Times New Roman"/>
                <w:bCs/>
                <w:sz w:val="18"/>
                <w:szCs w:val="20"/>
              </w:rPr>
            </w:pPr>
            <w:r w:rsidRPr="00A8178A">
              <w:rPr>
                <w:rFonts w:ascii="Times New Roman" w:eastAsia="Calibri" w:hAnsi="Times New Roman" w:cs="Times New Roman"/>
                <w:bCs/>
                <w:sz w:val="18"/>
                <w:szCs w:val="20"/>
              </w:rPr>
              <w:t>1</w:t>
            </w:r>
          </w:p>
        </w:tc>
        <w:tc>
          <w:tcPr>
            <w:tcW w:w="626" w:type="dxa"/>
            <w:vAlign w:val="center"/>
          </w:tcPr>
          <w:p w14:paraId="38F239F4" w14:textId="77777777" w:rsidR="00A8178A" w:rsidRPr="00A8178A" w:rsidRDefault="00A8178A" w:rsidP="00A8178A">
            <w:pPr>
              <w:spacing w:after="0" w:line="240" w:lineRule="auto"/>
              <w:jc w:val="center"/>
              <w:rPr>
                <w:rFonts w:ascii="Times New Roman" w:eastAsia="Arial Unicode MS" w:hAnsi="Times New Roman" w:cs="Times New Roman"/>
                <w:bCs/>
                <w:sz w:val="18"/>
                <w:szCs w:val="20"/>
              </w:rPr>
            </w:pPr>
            <w:r w:rsidRPr="00A8178A">
              <w:rPr>
                <w:rFonts w:ascii="Times New Roman" w:eastAsia="Calibri" w:hAnsi="Times New Roman" w:cs="Times New Roman"/>
                <w:bCs/>
                <w:sz w:val="18"/>
                <w:szCs w:val="20"/>
              </w:rPr>
              <w:t>3</w:t>
            </w:r>
          </w:p>
        </w:tc>
        <w:tc>
          <w:tcPr>
            <w:tcW w:w="737" w:type="dxa"/>
            <w:vAlign w:val="center"/>
          </w:tcPr>
          <w:p w14:paraId="3FA6064E" w14:textId="77777777" w:rsidR="00A8178A" w:rsidRPr="00A8178A" w:rsidRDefault="00A8178A" w:rsidP="00A8178A">
            <w:pPr>
              <w:spacing w:after="0" w:line="240" w:lineRule="auto"/>
              <w:jc w:val="center"/>
              <w:rPr>
                <w:rFonts w:ascii="Times New Roman" w:eastAsia="Arial Unicode MS" w:hAnsi="Times New Roman" w:cs="Times New Roman"/>
                <w:bCs/>
                <w:sz w:val="18"/>
                <w:szCs w:val="20"/>
              </w:rPr>
            </w:pPr>
            <w:r w:rsidRPr="00A8178A">
              <w:rPr>
                <w:rFonts w:ascii="Times New Roman" w:eastAsia="Calibri" w:hAnsi="Times New Roman" w:cs="Times New Roman"/>
                <w:bCs/>
                <w:sz w:val="18"/>
                <w:szCs w:val="20"/>
              </w:rPr>
              <w:t>23</w:t>
            </w:r>
          </w:p>
        </w:tc>
      </w:tr>
      <w:tr w:rsidR="00A8178A" w:rsidRPr="00A8178A" w14:paraId="299274E5" w14:textId="77777777" w:rsidTr="00A8178A">
        <w:trPr>
          <w:trHeight w:val="302"/>
          <w:jc w:val="center"/>
        </w:trPr>
        <w:tc>
          <w:tcPr>
            <w:tcW w:w="1020" w:type="dxa"/>
            <w:vAlign w:val="center"/>
          </w:tcPr>
          <w:p w14:paraId="1BDB1830" w14:textId="77777777" w:rsidR="00A8178A" w:rsidRPr="00A8178A" w:rsidRDefault="00A8178A" w:rsidP="00A8178A">
            <w:pPr>
              <w:spacing w:after="0" w:line="240" w:lineRule="auto"/>
              <w:ind w:left="113"/>
              <w:rPr>
                <w:rFonts w:ascii="Times New Roman" w:eastAsia="Calibri" w:hAnsi="Times New Roman" w:cs="Times New Roman"/>
                <w:b/>
                <w:sz w:val="18"/>
              </w:rPr>
            </w:pPr>
            <w:r w:rsidRPr="00A8178A">
              <w:rPr>
                <w:rFonts w:ascii="Times New Roman" w:eastAsia="Calibri" w:hAnsi="Times New Roman" w:cs="Times New Roman"/>
                <w:b/>
                <w:sz w:val="18"/>
              </w:rPr>
              <w:t>MAKS</w:t>
            </w:r>
          </w:p>
        </w:tc>
        <w:tc>
          <w:tcPr>
            <w:tcW w:w="623" w:type="dxa"/>
            <w:vAlign w:val="center"/>
          </w:tcPr>
          <w:p w14:paraId="3F3BACE0" w14:textId="77777777" w:rsidR="00A8178A" w:rsidRPr="00A8178A" w:rsidRDefault="00A8178A" w:rsidP="00A8178A">
            <w:pPr>
              <w:spacing w:after="0" w:line="240" w:lineRule="auto"/>
              <w:jc w:val="center"/>
              <w:rPr>
                <w:rFonts w:ascii="Times New Roman" w:eastAsia="Arial Unicode MS" w:hAnsi="Times New Roman" w:cs="Times New Roman"/>
                <w:bCs/>
                <w:sz w:val="18"/>
                <w:szCs w:val="20"/>
              </w:rPr>
            </w:pPr>
            <w:r w:rsidRPr="00A8178A">
              <w:rPr>
                <w:rFonts w:ascii="Times New Roman" w:eastAsia="Calibri" w:hAnsi="Times New Roman" w:cs="Times New Roman"/>
                <w:bCs/>
                <w:sz w:val="18"/>
                <w:szCs w:val="20"/>
              </w:rPr>
              <w:t>20</w:t>
            </w:r>
          </w:p>
        </w:tc>
        <w:tc>
          <w:tcPr>
            <w:tcW w:w="624" w:type="dxa"/>
            <w:vAlign w:val="center"/>
          </w:tcPr>
          <w:p w14:paraId="6F63D321" w14:textId="77777777" w:rsidR="00A8178A" w:rsidRPr="00A8178A" w:rsidRDefault="00A8178A" w:rsidP="00A8178A">
            <w:pPr>
              <w:spacing w:after="0" w:line="240" w:lineRule="auto"/>
              <w:jc w:val="center"/>
              <w:rPr>
                <w:rFonts w:ascii="Times New Roman" w:eastAsia="Arial Unicode MS" w:hAnsi="Times New Roman" w:cs="Times New Roman"/>
                <w:bCs/>
                <w:sz w:val="18"/>
                <w:szCs w:val="20"/>
              </w:rPr>
            </w:pPr>
            <w:r w:rsidRPr="00A8178A">
              <w:rPr>
                <w:rFonts w:ascii="Times New Roman" w:eastAsia="Calibri" w:hAnsi="Times New Roman" w:cs="Times New Roman"/>
                <w:bCs/>
                <w:sz w:val="18"/>
                <w:szCs w:val="20"/>
              </w:rPr>
              <w:t>16</w:t>
            </w:r>
          </w:p>
        </w:tc>
        <w:tc>
          <w:tcPr>
            <w:tcW w:w="624" w:type="dxa"/>
            <w:vAlign w:val="center"/>
          </w:tcPr>
          <w:p w14:paraId="63A79D4F" w14:textId="77777777" w:rsidR="00A8178A" w:rsidRPr="00A8178A" w:rsidRDefault="00A8178A" w:rsidP="00A8178A">
            <w:pPr>
              <w:spacing w:after="0" w:line="240" w:lineRule="auto"/>
              <w:jc w:val="center"/>
              <w:rPr>
                <w:rFonts w:ascii="Times New Roman" w:eastAsia="Arial Unicode MS" w:hAnsi="Times New Roman" w:cs="Times New Roman"/>
                <w:bCs/>
                <w:sz w:val="18"/>
                <w:szCs w:val="20"/>
              </w:rPr>
            </w:pPr>
            <w:r w:rsidRPr="00A8178A">
              <w:rPr>
                <w:rFonts w:ascii="Times New Roman" w:eastAsia="Calibri" w:hAnsi="Times New Roman" w:cs="Times New Roman"/>
                <w:bCs/>
                <w:sz w:val="18"/>
                <w:szCs w:val="20"/>
              </w:rPr>
              <w:t>10</w:t>
            </w:r>
          </w:p>
        </w:tc>
        <w:tc>
          <w:tcPr>
            <w:tcW w:w="624" w:type="dxa"/>
            <w:vAlign w:val="center"/>
          </w:tcPr>
          <w:p w14:paraId="304AD783" w14:textId="77777777" w:rsidR="00A8178A" w:rsidRPr="00A8178A" w:rsidRDefault="00A8178A" w:rsidP="00A8178A">
            <w:pPr>
              <w:spacing w:after="0" w:line="240" w:lineRule="auto"/>
              <w:jc w:val="center"/>
              <w:rPr>
                <w:rFonts w:ascii="Times New Roman" w:eastAsia="Arial Unicode MS" w:hAnsi="Times New Roman" w:cs="Times New Roman"/>
                <w:bCs/>
                <w:sz w:val="18"/>
                <w:szCs w:val="20"/>
              </w:rPr>
            </w:pPr>
            <w:r w:rsidRPr="00A8178A">
              <w:rPr>
                <w:rFonts w:ascii="Times New Roman" w:eastAsia="Calibri" w:hAnsi="Times New Roman" w:cs="Times New Roman"/>
                <w:bCs/>
                <w:sz w:val="18"/>
                <w:szCs w:val="20"/>
              </w:rPr>
              <w:t>7</w:t>
            </w:r>
          </w:p>
        </w:tc>
        <w:tc>
          <w:tcPr>
            <w:tcW w:w="624" w:type="dxa"/>
            <w:vAlign w:val="center"/>
          </w:tcPr>
          <w:p w14:paraId="423A8113" w14:textId="77777777" w:rsidR="00A8178A" w:rsidRPr="00A8178A" w:rsidRDefault="00A8178A" w:rsidP="00A8178A">
            <w:pPr>
              <w:spacing w:after="0" w:line="240" w:lineRule="auto"/>
              <w:jc w:val="center"/>
              <w:rPr>
                <w:rFonts w:ascii="Times New Roman" w:eastAsia="Arial Unicode MS" w:hAnsi="Times New Roman" w:cs="Times New Roman"/>
                <w:bCs/>
                <w:sz w:val="18"/>
                <w:szCs w:val="20"/>
              </w:rPr>
            </w:pPr>
            <w:r w:rsidRPr="00A8178A">
              <w:rPr>
                <w:rFonts w:ascii="Times New Roman" w:eastAsia="Calibri" w:hAnsi="Times New Roman" w:cs="Times New Roman"/>
                <w:bCs/>
                <w:sz w:val="18"/>
                <w:szCs w:val="20"/>
              </w:rPr>
              <w:t>1</w:t>
            </w:r>
          </w:p>
        </w:tc>
        <w:tc>
          <w:tcPr>
            <w:tcW w:w="624" w:type="dxa"/>
            <w:vAlign w:val="center"/>
          </w:tcPr>
          <w:p w14:paraId="5976907D" w14:textId="77777777" w:rsidR="00A8178A" w:rsidRPr="00A8178A" w:rsidRDefault="00A8178A" w:rsidP="00A8178A">
            <w:pPr>
              <w:spacing w:after="0" w:line="240" w:lineRule="auto"/>
              <w:jc w:val="center"/>
              <w:rPr>
                <w:rFonts w:ascii="Times New Roman" w:eastAsia="Arial Unicode MS" w:hAnsi="Times New Roman" w:cs="Times New Roman"/>
                <w:bCs/>
                <w:sz w:val="18"/>
                <w:szCs w:val="20"/>
              </w:rPr>
            </w:pPr>
            <w:r w:rsidRPr="00A8178A">
              <w:rPr>
                <w:rFonts w:ascii="Times New Roman" w:eastAsia="Calibri" w:hAnsi="Times New Roman" w:cs="Times New Roman"/>
                <w:bCs/>
                <w:sz w:val="18"/>
                <w:szCs w:val="20"/>
              </w:rPr>
              <w:t>0</w:t>
            </w:r>
          </w:p>
        </w:tc>
        <w:tc>
          <w:tcPr>
            <w:tcW w:w="624" w:type="dxa"/>
            <w:vAlign w:val="center"/>
          </w:tcPr>
          <w:p w14:paraId="3491FC67" w14:textId="77777777" w:rsidR="00A8178A" w:rsidRPr="00A8178A" w:rsidRDefault="00A8178A" w:rsidP="00A8178A">
            <w:pPr>
              <w:spacing w:after="0" w:line="240" w:lineRule="auto"/>
              <w:jc w:val="center"/>
              <w:rPr>
                <w:rFonts w:ascii="Times New Roman" w:eastAsia="Arial Unicode MS" w:hAnsi="Times New Roman" w:cs="Times New Roman"/>
                <w:bCs/>
                <w:sz w:val="18"/>
                <w:szCs w:val="20"/>
              </w:rPr>
            </w:pPr>
            <w:r w:rsidRPr="00A8178A">
              <w:rPr>
                <w:rFonts w:ascii="Times New Roman" w:eastAsia="Calibri" w:hAnsi="Times New Roman" w:cs="Times New Roman"/>
                <w:bCs/>
                <w:sz w:val="18"/>
                <w:szCs w:val="20"/>
              </w:rPr>
              <w:t>0</w:t>
            </w:r>
          </w:p>
        </w:tc>
        <w:tc>
          <w:tcPr>
            <w:tcW w:w="624" w:type="dxa"/>
            <w:vAlign w:val="center"/>
          </w:tcPr>
          <w:p w14:paraId="5F8CD1F5" w14:textId="77777777" w:rsidR="00A8178A" w:rsidRPr="00A8178A" w:rsidRDefault="00A8178A" w:rsidP="00A8178A">
            <w:pPr>
              <w:spacing w:after="0" w:line="240" w:lineRule="auto"/>
              <w:jc w:val="center"/>
              <w:rPr>
                <w:rFonts w:ascii="Times New Roman" w:eastAsia="Arial Unicode MS" w:hAnsi="Times New Roman" w:cs="Times New Roman"/>
                <w:bCs/>
                <w:sz w:val="18"/>
                <w:szCs w:val="20"/>
              </w:rPr>
            </w:pPr>
            <w:r w:rsidRPr="00A8178A">
              <w:rPr>
                <w:rFonts w:ascii="Times New Roman" w:eastAsia="Calibri" w:hAnsi="Times New Roman" w:cs="Times New Roman"/>
                <w:bCs/>
                <w:sz w:val="18"/>
                <w:szCs w:val="20"/>
              </w:rPr>
              <w:t>0</w:t>
            </w:r>
          </w:p>
        </w:tc>
        <w:tc>
          <w:tcPr>
            <w:tcW w:w="624" w:type="dxa"/>
            <w:vAlign w:val="center"/>
          </w:tcPr>
          <w:p w14:paraId="385F9C57" w14:textId="77777777" w:rsidR="00A8178A" w:rsidRPr="00A8178A" w:rsidRDefault="00A8178A" w:rsidP="00A8178A">
            <w:pPr>
              <w:spacing w:after="0" w:line="240" w:lineRule="auto"/>
              <w:jc w:val="center"/>
              <w:rPr>
                <w:rFonts w:ascii="Times New Roman" w:eastAsia="Arial Unicode MS" w:hAnsi="Times New Roman" w:cs="Times New Roman"/>
                <w:bCs/>
                <w:sz w:val="18"/>
                <w:szCs w:val="20"/>
              </w:rPr>
            </w:pPr>
            <w:r w:rsidRPr="00A8178A">
              <w:rPr>
                <w:rFonts w:ascii="Times New Roman" w:eastAsia="Calibri" w:hAnsi="Times New Roman" w:cs="Times New Roman"/>
                <w:bCs/>
                <w:sz w:val="18"/>
                <w:szCs w:val="20"/>
              </w:rPr>
              <w:t>0</w:t>
            </w:r>
          </w:p>
        </w:tc>
        <w:tc>
          <w:tcPr>
            <w:tcW w:w="624" w:type="dxa"/>
            <w:vAlign w:val="center"/>
          </w:tcPr>
          <w:p w14:paraId="46FD8481" w14:textId="77777777" w:rsidR="00A8178A" w:rsidRPr="00A8178A" w:rsidRDefault="00A8178A" w:rsidP="00A8178A">
            <w:pPr>
              <w:spacing w:after="0" w:line="240" w:lineRule="auto"/>
              <w:jc w:val="center"/>
              <w:rPr>
                <w:rFonts w:ascii="Times New Roman" w:eastAsia="Arial Unicode MS" w:hAnsi="Times New Roman" w:cs="Times New Roman"/>
                <w:bCs/>
                <w:sz w:val="18"/>
                <w:szCs w:val="20"/>
              </w:rPr>
            </w:pPr>
            <w:r w:rsidRPr="00A8178A">
              <w:rPr>
                <w:rFonts w:ascii="Times New Roman" w:eastAsia="Calibri" w:hAnsi="Times New Roman" w:cs="Times New Roman"/>
                <w:bCs/>
                <w:sz w:val="18"/>
                <w:szCs w:val="20"/>
              </w:rPr>
              <w:t>3</w:t>
            </w:r>
          </w:p>
        </w:tc>
        <w:tc>
          <w:tcPr>
            <w:tcW w:w="624" w:type="dxa"/>
            <w:vAlign w:val="center"/>
          </w:tcPr>
          <w:p w14:paraId="06D12CF9" w14:textId="77777777" w:rsidR="00A8178A" w:rsidRPr="00A8178A" w:rsidRDefault="00A8178A" w:rsidP="00A8178A">
            <w:pPr>
              <w:spacing w:after="0" w:line="240" w:lineRule="auto"/>
              <w:jc w:val="center"/>
              <w:rPr>
                <w:rFonts w:ascii="Times New Roman" w:eastAsia="Arial Unicode MS" w:hAnsi="Times New Roman" w:cs="Times New Roman"/>
                <w:bCs/>
                <w:sz w:val="18"/>
                <w:szCs w:val="20"/>
              </w:rPr>
            </w:pPr>
            <w:r w:rsidRPr="00A8178A">
              <w:rPr>
                <w:rFonts w:ascii="Times New Roman" w:eastAsia="Calibri" w:hAnsi="Times New Roman" w:cs="Times New Roman"/>
                <w:bCs/>
                <w:sz w:val="18"/>
                <w:szCs w:val="20"/>
              </w:rPr>
              <w:t>9</w:t>
            </w:r>
          </w:p>
        </w:tc>
        <w:tc>
          <w:tcPr>
            <w:tcW w:w="626" w:type="dxa"/>
            <w:vAlign w:val="center"/>
          </w:tcPr>
          <w:p w14:paraId="21B6F359" w14:textId="77777777" w:rsidR="00A8178A" w:rsidRPr="00A8178A" w:rsidRDefault="00A8178A" w:rsidP="00A8178A">
            <w:pPr>
              <w:spacing w:after="0" w:line="240" w:lineRule="auto"/>
              <w:jc w:val="center"/>
              <w:rPr>
                <w:rFonts w:ascii="Times New Roman" w:eastAsia="Arial Unicode MS" w:hAnsi="Times New Roman" w:cs="Times New Roman"/>
                <w:bCs/>
                <w:sz w:val="18"/>
                <w:szCs w:val="20"/>
              </w:rPr>
            </w:pPr>
            <w:r w:rsidRPr="00A8178A">
              <w:rPr>
                <w:rFonts w:ascii="Times New Roman" w:eastAsia="Calibri" w:hAnsi="Times New Roman" w:cs="Times New Roman"/>
                <w:bCs/>
                <w:sz w:val="18"/>
                <w:szCs w:val="20"/>
              </w:rPr>
              <w:t>16</w:t>
            </w:r>
          </w:p>
        </w:tc>
        <w:tc>
          <w:tcPr>
            <w:tcW w:w="737" w:type="dxa"/>
            <w:vAlign w:val="center"/>
          </w:tcPr>
          <w:p w14:paraId="02A25B3A" w14:textId="77777777" w:rsidR="00A8178A" w:rsidRPr="00A8178A" w:rsidRDefault="00A8178A" w:rsidP="00A8178A">
            <w:pPr>
              <w:spacing w:after="0" w:line="240" w:lineRule="auto"/>
              <w:jc w:val="center"/>
              <w:rPr>
                <w:rFonts w:ascii="Times New Roman" w:eastAsia="Arial Unicode MS" w:hAnsi="Times New Roman" w:cs="Times New Roman"/>
                <w:bCs/>
                <w:sz w:val="18"/>
                <w:szCs w:val="20"/>
              </w:rPr>
            </w:pPr>
            <w:r w:rsidRPr="00A8178A">
              <w:rPr>
                <w:rFonts w:ascii="Times New Roman" w:eastAsia="Calibri" w:hAnsi="Times New Roman" w:cs="Times New Roman"/>
                <w:bCs/>
                <w:sz w:val="18"/>
                <w:szCs w:val="20"/>
              </w:rPr>
              <w:t>49</w:t>
            </w:r>
          </w:p>
        </w:tc>
      </w:tr>
    </w:tbl>
    <w:p w14:paraId="729B5134" w14:textId="77777777" w:rsidR="00A8178A" w:rsidRPr="00A8178A" w:rsidRDefault="00A8178A" w:rsidP="00A8178A">
      <w:pPr>
        <w:spacing w:after="0" w:line="240" w:lineRule="auto"/>
        <w:rPr>
          <w:rFonts w:ascii="Times New Roman" w:eastAsia="Calibri" w:hAnsi="Times New Roman" w:cs="Times New Roman"/>
          <w:b/>
          <w:color w:val="FF0000"/>
          <w:sz w:val="20"/>
          <w:szCs w:val="20"/>
        </w:rPr>
      </w:pPr>
      <w:r w:rsidRPr="00A8178A">
        <w:rPr>
          <w:rFonts w:ascii="Times New Roman" w:eastAsia="Calibri" w:hAnsi="Times New Roman" w:cs="Times New Roman"/>
          <w:b/>
          <w:sz w:val="20"/>
          <w:szCs w:val="20"/>
        </w:rPr>
        <w:t>(SRED = srednja; STD = standardna; MIN = minimalna; MAKS = maksimalna)</w:t>
      </w:r>
    </w:p>
    <w:p w14:paraId="4B872AD5" w14:textId="77777777" w:rsidR="00A8178A" w:rsidRPr="00A8178A" w:rsidRDefault="00A8178A" w:rsidP="00A8178A">
      <w:pPr>
        <w:spacing w:after="0" w:line="240" w:lineRule="auto"/>
        <w:rPr>
          <w:rFonts w:ascii="Times New Roman" w:eastAsia="Calibri" w:hAnsi="Times New Roman" w:cs="Times New Roman"/>
          <w:color w:val="FF0000"/>
          <w:sz w:val="24"/>
        </w:rPr>
      </w:pPr>
      <w:r w:rsidRPr="00A8178A">
        <w:rPr>
          <w:rFonts w:ascii="Times New Roman" w:eastAsia="Calibri" w:hAnsi="Times New Roman" w:cs="Times New Roman"/>
          <w:i/>
          <w:sz w:val="20"/>
          <w:szCs w:val="20"/>
        </w:rPr>
        <w:t>Izvor: Hrvatski hidrometeorološki zavod</w:t>
      </w:r>
    </w:p>
    <w:p w14:paraId="1B82F96F" w14:textId="77777777" w:rsidR="00A8178A" w:rsidRPr="00A8178A" w:rsidRDefault="00A8178A" w:rsidP="00A8178A">
      <w:pPr>
        <w:spacing w:after="0" w:line="240" w:lineRule="atLeast"/>
        <w:jc w:val="both"/>
        <w:rPr>
          <w:rFonts w:ascii="Times New Roman" w:eastAsia="Times New Roman" w:hAnsi="Times New Roman" w:cs="Times New Roman"/>
          <w:sz w:val="24"/>
          <w:lang w:val="pl-PL" w:eastAsia="hr-HR"/>
        </w:rPr>
      </w:pPr>
    </w:p>
    <w:p w14:paraId="0AA7D8D1" w14:textId="77777777" w:rsidR="00A8178A" w:rsidRPr="00A8178A" w:rsidRDefault="00A8178A" w:rsidP="00A8178A">
      <w:pPr>
        <w:spacing w:after="0" w:line="240" w:lineRule="atLeast"/>
        <w:jc w:val="both"/>
        <w:rPr>
          <w:rFonts w:ascii="Times New Roman" w:eastAsia="Times New Roman" w:hAnsi="Times New Roman" w:cs="Times New Roman"/>
          <w:sz w:val="24"/>
          <w:lang w:eastAsia="hr-HR"/>
        </w:rPr>
      </w:pPr>
      <w:r w:rsidRPr="00A8178A">
        <w:rPr>
          <w:rFonts w:ascii="Times New Roman" w:eastAsia="Times New Roman" w:hAnsi="Times New Roman" w:cs="Times New Roman"/>
          <w:sz w:val="24"/>
          <w:lang w:val="pl-PL" w:eastAsia="hr-HR"/>
        </w:rPr>
        <w:t>Sinopti</w:t>
      </w:r>
      <w:r w:rsidRPr="00A8178A">
        <w:rPr>
          <w:rFonts w:ascii="Times New Roman" w:eastAsia="Times New Roman" w:hAnsi="Times New Roman" w:cs="Times New Roman"/>
          <w:sz w:val="24"/>
          <w:lang w:eastAsia="hr-HR"/>
        </w:rPr>
        <w:t>č</w:t>
      </w:r>
      <w:r w:rsidRPr="00A8178A">
        <w:rPr>
          <w:rFonts w:ascii="Times New Roman" w:eastAsia="Times New Roman" w:hAnsi="Times New Roman" w:cs="Times New Roman"/>
          <w:sz w:val="24"/>
          <w:lang w:val="pl-PL" w:eastAsia="hr-HR"/>
        </w:rPr>
        <w:t>ke</w:t>
      </w:r>
      <w:r w:rsidRPr="00A8178A">
        <w:rPr>
          <w:rFonts w:ascii="Times New Roman" w:eastAsia="Times New Roman" w:hAnsi="Times New Roman" w:cs="Times New Roman"/>
          <w:sz w:val="24"/>
          <w:lang w:eastAsia="hr-HR"/>
        </w:rPr>
        <w:t xml:space="preserve"> </w:t>
      </w:r>
      <w:r w:rsidRPr="00A8178A">
        <w:rPr>
          <w:rFonts w:ascii="Times New Roman" w:eastAsia="Times New Roman" w:hAnsi="Times New Roman" w:cs="Times New Roman"/>
          <w:sz w:val="24"/>
          <w:lang w:val="pl-PL" w:eastAsia="hr-HR"/>
        </w:rPr>
        <w:t>situacije</w:t>
      </w:r>
      <w:r w:rsidRPr="00A8178A">
        <w:rPr>
          <w:rFonts w:ascii="Times New Roman" w:eastAsia="Times New Roman" w:hAnsi="Times New Roman" w:cs="Times New Roman"/>
          <w:sz w:val="24"/>
          <w:lang w:eastAsia="hr-HR"/>
        </w:rPr>
        <w:t xml:space="preserve"> </w:t>
      </w:r>
      <w:r w:rsidRPr="00A8178A">
        <w:rPr>
          <w:rFonts w:ascii="Times New Roman" w:eastAsia="Times New Roman" w:hAnsi="Times New Roman" w:cs="Times New Roman"/>
          <w:sz w:val="24"/>
          <w:lang w:val="pl-PL" w:eastAsia="hr-HR"/>
        </w:rPr>
        <w:t>pri</w:t>
      </w:r>
      <w:r w:rsidRPr="00A8178A">
        <w:rPr>
          <w:rFonts w:ascii="Times New Roman" w:eastAsia="Times New Roman" w:hAnsi="Times New Roman" w:cs="Times New Roman"/>
          <w:sz w:val="24"/>
          <w:lang w:eastAsia="hr-HR"/>
        </w:rPr>
        <w:t xml:space="preserve"> </w:t>
      </w:r>
      <w:r w:rsidRPr="00A8178A">
        <w:rPr>
          <w:rFonts w:ascii="Times New Roman" w:eastAsia="Times New Roman" w:hAnsi="Times New Roman" w:cs="Times New Roman"/>
          <w:sz w:val="24"/>
          <w:lang w:val="pl-PL" w:eastAsia="hr-HR"/>
        </w:rPr>
        <w:t>kojima</w:t>
      </w:r>
      <w:r w:rsidRPr="00A8178A">
        <w:rPr>
          <w:rFonts w:ascii="Times New Roman" w:eastAsia="Times New Roman" w:hAnsi="Times New Roman" w:cs="Times New Roman"/>
          <w:sz w:val="24"/>
          <w:lang w:eastAsia="hr-HR"/>
        </w:rPr>
        <w:t xml:space="preserve"> </w:t>
      </w:r>
      <w:r w:rsidRPr="00A8178A">
        <w:rPr>
          <w:rFonts w:ascii="Times New Roman" w:eastAsia="Times New Roman" w:hAnsi="Times New Roman" w:cs="Times New Roman"/>
          <w:sz w:val="24"/>
          <w:lang w:val="pl-PL" w:eastAsia="hr-HR"/>
        </w:rPr>
        <w:t>se</w:t>
      </w:r>
      <w:r w:rsidRPr="00A8178A">
        <w:rPr>
          <w:rFonts w:ascii="Times New Roman" w:eastAsia="Times New Roman" w:hAnsi="Times New Roman" w:cs="Times New Roman"/>
          <w:sz w:val="24"/>
          <w:lang w:eastAsia="hr-HR"/>
        </w:rPr>
        <w:t xml:space="preserve"> </w:t>
      </w:r>
      <w:r w:rsidRPr="00A8178A">
        <w:rPr>
          <w:rFonts w:ascii="Times New Roman" w:eastAsia="Times New Roman" w:hAnsi="Times New Roman" w:cs="Times New Roman"/>
          <w:sz w:val="24"/>
          <w:lang w:val="pl-PL" w:eastAsia="hr-HR"/>
        </w:rPr>
        <w:t>naj</w:t>
      </w:r>
      <w:r w:rsidRPr="00A8178A">
        <w:rPr>
          <w:rFonts w:ascii="Times New Roman" w:eastAsia="Times New Roman" w:hAnsi="Times New Roman" w:cs="Times New Roman"/>
          <w:sz w:val="24"/>
          <w:lang w:eastAsia="hr-HR"/>
        </w:rPr>
        <w:t>č</w:t>
      </w:r>
      <w:r w:rsidRPr="00A8178A">
        <w:rPr>
          <w:rFonts w:ascii="Times New Roman" w:eastAsia="Times New Roman" w:hAnsi="Times New Roman" w:cs="Times New Roman"/>
          <w:sz w:val="24"/>
          <w:lang w:val="pl-PL" w:eastAsia="hr-HR"/>
        </w:rPr>
        <w:t>e</w:t>
      </w:r>
      <w:r w:rsidRPr="00A8178A">
        <w:rPr>
          <w:rFonts w:ascii="Times New Roman" w:eastAsia="Times New Roman" w:hAnsi="Times New Roman" w:cs="Times New Roman"/>
          <w:sz w:val="24"/>
          <w:lang w:eastAsia="hr-HR"/>
        </w:rPr>
        <w:t>šć</w:t>
      </w:r>
      <w:r w:rsidRPr="00A8178A">
        <w:rPr>
          <w:rFonts w:ascii="Times New Roman" w:eastAsia="Times New Roman" w:hAnsi="Times New Roman" w:cs="Times New Roman"/>
          <w:sz w:val="24"/>
          <w:lang w:val="pl-PL" w:eastAsia="hr-HR"/>
        </w:rPr>
        <w:t>e</w:t>
      </w:r>
      <w:r w:rsidRPr="00A8178A">
        <w:rPr>
          <w:rFonts w:ascii="Times New Roman" w:eastAsia="Times New Roman" w:hAnsi="Times New Roman" w:cs="Times New Roman"/>
          <w:sz w:val="24"/>
          <w:lang w:eastAsia="hr-HR"/>
        </w:rPr>
        <w:t xml:space="preserve"> </w:t>
      </w:r>
      <w:r w:rsidRPr="00A8178A">
        <w:rPr>
          <w:rFonts w:ascii="Times New Roman" w:eastAsia="Times New Roman" w:hAnsi="Times New Roman" w:cs="Times New Roman"/>
          <w:sz w:val="24"/>
          <w:lang w:val="pl-PL" w:eastAsia="hr-HR"/>
        </w:rPr>
        <w:t>ostvaruju</w:t>
      </w:r>
      <w:r w:rsidRPr="00A8178A">
        <w:rPr>
          <w:rFonts w:ascii="Times New Roman" w:eastAsia="Times New Roman" w:hAnsi="Times New Roman" w:cs="Times New Roman"/>
          <w:sz w:val="24"/>
          <w:lang w:eastAsia="hr-HR"/>
        </w:rPr>
        <w:t xml:space="preserve"> </w:t>
      </w:r>
      <w:r w:rsidRPr="00A8178A">
        <w:rPr>
          <w:rFonts w:ascii="Times New Roman" w:eastAsia="Times New Roman" w:hAnsi="Times New Roman" w:cs="Times New Roman"/>
          <w:sz w:val="24"/>
          <w:lang w:val="pl-PL" w:eastAsia="hr-HR"/>
        </w:rPr>
        <w:t>povoljni</w:t>
      </w:r>
      <w:r w:rsidRPr="00A8178A">
        <w:rPr>
          <w:rFonts w:ascii="Times New Roman" w:eastAsia="Times New Roman" w:hAnsi="Times New Roman" w:cs="Times New Roman"/>
          <w:sz w:val="24"/>
          <w:lang w:eastAsia="hr-HR"/>
        </w:rPr>
        <w:t xml:space="preserve"> </w:t>
      </w:r>
      <w:r w:rsidRPr="00A8178A">
        <w:rPr>
          <w:rFonts w:ascii="Times New Roman" w:eastAsia="Times New Roman" w:hAnsi="Times New Roman" w:cs="Times New Roman"/>
          <w:sz w:val="24"/>
          <w:lang w:val="pl-PL" w:eastAsia="hr-HR"/>
        </w:rPr>
        <w:t>uvjeti</w:t>
      </w:r>
      <w:r w:rsidRPr="00A8178A">
        <w:rPr>
          <w:rFonts w:ascii="Times New Roman" w:eastAsia="Times New Roman" w:hAnsi="Times New Roman" w:cs="Times New Roman"/>
          <w:sz w:val="24"/>
          <w:lang w:eastAsia="hr-HR"/>
        </w:rPr>
        <w:t xml:space="preserve"> </w:t>
      </w:r>
      <w:r w:rsidRPr="00A8178A">
        <w:rPr>
          <w:rFonts w:ascii="Times New Roman" w:eastAsia="Times New Roman" w:hAnsi="Times New Roman" w:cs="Times New Roman"/>
          <w:sz w:val="24"/>
          <w:lang w:val="pl-PL" w:eastAsia="hr-HR"/>
        </w:rPr>
        <w:t>za</w:t>
      </w:r>
      <w:r w:rsidRPr="00A8178A">
        <w:rPr>
          <w:rFonts w:ascii="Times New Roman" w:eastAsia="Times New Roman" w:hAnsi="Times New Roman" w:cs="Times New Roman"/>
          <w:sz w:val="24"/>
          <w:lang w:eastAsia="hr-HR"/>
        </w:rPr>
        <w:t xml:space="preserve"> </w:t>
      </w:r>
      <w:r w:rsidRPr="00A8178A">
        <w:rPr>
          <w:rFonts w:ascii="Times New Roman" w:eastAsia="Times New Roman" w:hAnsi="Times New Roman" w:cs="Times New Roman"/>
          <w:sz w:val="24"/>
          <w:lang w:val="pl-PL" w:eastAsia="hr-HR"/>
        </w:rPr>
        <w:t>nastanak</w:t>
      </w:r>
      <w:r w:rsidRPr="00A8178A">
        <w:rPr>
          <w:rFonts w:ascii="Times New Roman" w:eastAsia="Times New Roman" w:hAnsi="Times New Roman" w:cs="Times New Roman"/>
          <w:sz w:val="24"/>
          <w:lang w:eastAsia="hr-HR"/>
        </w:rPr>
        <w:t xml:space="preserve"> </w:t>
      </w:r>
      <w:r w:rsidRPr="00A8178A">
        <w:rPr>
          <w:rFonts w:ascii="Times New Roman" w:eastAsia="Times New Roman" w:hAnsi="Times New Roman" w:cs="Times New Roman"/>
          <w:sz w:val="24"/>
          <w:lang w:val="pl-PL" w:eastAsia="hr-HR"/>
        </w:rPr>
        <w:t>poledice</w:t>
      </w:r>
      <w:r w:rsidRPr="00A8178A">
        <w:rPr>
          <w:rFonts w:ascii="Times New Roman" w:eastAsia="Times New Roman" w:hAnsi="Times New Roman" w:cs="Times New Roman"/>
          <w:sz w:val="24"/>
          <w:lang w:eastAsia="hr-HR"/>
        </w:rPr>
        <w:t xml:space="preserve">, </w:t>
      </w:r>
      <w:r w:rsidRPr="00A8178A">
        <w:rPr>
          <w:rFonts w:ascii="Times New Roman" w:eastAsia="Times New Roman" w:hAnsi="Times New Roman" w:cs="Times New Roman"/>
          <w:sz w:val="24"/>
          <w:lang w:val="pl-PL" w:eastAsia="hr-HR"/>
        </w:rPr>
        <w:t>odnosno</w:t>
      </w:r>
      <w:r w:rsidRPr="00A8178A">
        <w:rPr>
          <w:rFonts w:ascii="Times New Roman" w:eastAsia="Times New Roman" w:hAnsi="Times New Roman" w:cs="Times New Roman"/>
          <w:sz w:val="24"/>
          <w:lang w:eastAsia="hr-HR"/>
        </w:rPr>
        <w:t xml:space="preserve"> </w:t>
      </w:r>
      <w:r w:rsidRPr="00A8178A">
        <w:rPr>
          <w:rFonts w:ascii="Times New Roman" w:eastAsia="Times New Roman" w:hAnsi="Times New Roman" w:cs="Times New Roman"/>
          <w:sz w:val="24"/>
          <w:lang w:val="pl-PL" w:eastAsia="hr-HR"/>
        </w:rPr>
        <w:t>zale</w:t>
      </w:r>
      <w:r w:rsidRPr="00A8178A">
        <w:rPr>
          <w:rFonts w:ascii="Times New Roman" w:eastAsia="Times New Roman" w:hAnsi="Times New Roman" w:cs="Times New Roman"/>
          <w:sz w:val="24"/>
          <w:lang w:eastAsia="hr-HR"/>
        </w:rPr>
        <w:t>đ</w:t>
      </w:r>
      <w:r w:rsidRPr="00A8178A">
        <w:rPr>
          <w:rFonts w:ascii="Times New Roman" w:eastAsia="Times New Roman" w:hAnsi="Times New Roman" w:cs="Times New Roman"/>
          <w:sz w:val="24"/>
          <w:lang w:val="pl-PL" w:eastAsia="hr-HR"/>
        </w:rPr>
        <w:t>enih</w:t>
      </w:r>
      <w:r w:rsidRPr="00A8178A">
        <w:rPr>
          <w:rFonts w:ascii="Times New Roman" w:eastAsia="Times New Roman" w:hAnsi="Times New Roman" w:cs="Times New Roman"/>
          <w:sz w:val="24"/>
          <w:lang w:eastAsia="hr-HR"/>
        </w:rPr>
        <w:t xml:space="preserve"> </w:t>
      </w:r>
      <w:r w:rsidRPr="00A8178A">
        <w:rPr>
          <w:rFonts w:ascii="Times New Roman" w:eastAsia="Times New Roman" w:hAnsi="Times New Roman" w:cs="Times New Roman"/>
          <w:sz w:val="24"/>
          <w:lang w:val="pl-PL" w:eastAsia="hr-HR"/>
        </w:rPr>
        <w:t>kolnika</w:t>
      </w:r>
      <w:r w:rsidRPr="00A8178A">
        <w:rPr>
          <w:rFonts w:ascii="Times New Roman" w:eastAsia="Times New Roman" w:hAnsi="Times New Roman" w:cs="Times New Roman"/>
          <w:sz w:val="24"/>
          <w:lang w:eastAsia="hr-HR"/>
        </w:rPr>
        <w:t xml:space="preserve">, </w:t>
      </w:r>
      <w:r w:rsidRPr="00A8178A">
        <w:rPr>
          <w:rFonts w:ascii="Times New Roman" w:eastAsia="Times New Roman" w:hAnsi="Times New Roman" w:cs="Times New Roman"/>
          <w:sz w:val="24"/>
          <w:lang w:val="pl-PL" w:eastAsia="hr-HR"/>
        </w:rPr>
        <w:t>javljaju</w:t>
      </w:r>
      <w:r w:rsidRPr="00A8178A">
        <w:rPr>
          <w:rFonts w:ascii="Times New Roman" w:eastAsia="Times New Roman" w:hAnsi="Times New Roman" w:cs="Times New Roman"/>
          <w:sz w:val="24"/>
          <w:lang w:eastAsia="hr-HR"/>
        </w:rPr>
        <w:t xml:space="preserve"> </w:t>
      </w:r>
      <w:r w:rsidRPr="00A8178A">
        <w:rPr>
          <w:rFonts w:ascii="Times New Roman" w:eastAsia="Times New Roman" w:hAnsi="Times New Roman" w:cs="Times New Roman"/>
          <w:sz w:val="24"/>
          <w:lang w:val="pl-PL" w:eastAsia="hr-HR"/>
        </w:rPr>
        <w:t>se</w:t>
      </w:r>
      <w:r w:rsidRPr="00A8178A">
        <w:rPr>
          <w:rFonts w:ascii="Times New Roman" w:eastAsia="Times New Roman" w:hAnsi="Times New Roman" w:cs="Times New Roman"/>
          <w:sz w:val="24"/>
          <w:lang w:eastAsia="hr-HR"/>
        </w:rPr>
        <w:t xml:space="preserve"> </w:t>
      </w:r>
      <w:r w:rsidRPr="00A8178A">
        <w:rPr>
          <w:rFonts w:ascii="Times New Roman" w:eastAsia="Times New Roman" w:hAnsi="Times New Roman" w:cs="Times New Roman"/>
          <w:sz w:val="24"/>
          <w:lang w:val="pl-PL" w:eastAsia="hr-HR"/>
        </w:rPr>
        <w:t>od</w:t>
      </w:r>
      <w:r w:rsidRPr="00A8178A">
        <w:rPr>
          <w:rFonts w:ascii="Times New Roman" w:eastAsia="Times New Roman" w:hAnsi="Times New Roman" w:cs="Times New Roman"/>
          <w:sz w:val="24"/>
          <w:lang w:eastAsia="hr-HR"/>
        </w:rPr>
        <w:t xml:space="preserve"> </w:t>
      </w:r>
      <w:r w:rsidRPr="00A8178A">
        <w:rPr>
          <w:rFonts w:ascii="Times New Roman" w:eastAsia="Times New Roman" w:hAnsi="Times New Roman" w:cs="Times New Roman"/>
          <w:sz w:val="24"/>
          <w:lang w:val="pl-PL" w:eastAsia="hr-HR"/>
        </w:rPr>
        <w:t>jeseni</w:t>
      </w:r>
      <w:r w:rsidRPr="00A8178A">
        <w:rPr>
          <w:rFonts w:ascii="Times New Roman" w:eastAsia="Times New Roman" w:hAnsi="Times New Roman" w:cs="Times New Roman"/>
          <w:sz w:val="24"/>
          <w:lang w:eastAsia="hr-HR"/>
        </w:rPr>
        <w:t xml:space="preserve"> </w:t>
      </w:r>
      <w:r w:rsidRPr="00A8178A">
        <w:rPr>
          <w:rFonts w:ascii="Times New Roman" w:eastAsia="Times New Roman" w:hAnsi="Times New Roman" w:cs="Times New Roman"/>
          <w:sz w:val="24"/>
          <w:lang w:val="pl-PL" w:eastAsia="hr-HR"/>
        </w:rPr>
        <w:t>do</w:t>
      </w:r>
      <w:r w:rsidRPr="00A8178A">
        <w:rPr>
          <w:rFonts w:ascii="Times New Roman" w:eastAsia="Times New Roman" w:hAnsi="Times New Roman" w:cs="Times New Roman"/>
          <w:sz w:val="24"/>
          <w:lang w:eastAsia="hr-HR"/>
        </w:rPr>
        <w:t xml:space="preserve"> </w:t>
      </w:r>
      <w:r w:rsidRPr="00A8178A">
        <w:rPr>
          <w:rFonts w:ascii="Times New Roman" w:eastAsia="Times New Roman" w:hAnsi="Times New Roman" w:cs="Times New Roman"/>
          <w:sz w:val="24"/>
          <w:lang w:val="pl-PL" w:eastAsia="hr-HR"/>
        </w:rPr>
        <w:t>prolje</w:t>
      </w:r>
      <w:r w:rsidRPr="00A8178A">
        <w:rPr>
          <w:rFonts w:ascii="Times New Roman" w:eastAsia="Times New Roman" w:hAnsi="Times New Roman" w:cs="Times New Roman"/>
          <w:sz w:val="24"/>
          <w:lang w:eastAsia="hr-HR"/>
        </w:rPr>
        <w:t>ć</w:t>
      </w:r>
      <w:r w:rsidRPr="00A8178A">
        <w:rPr>
          <w:rFonts w:ascii="Times New Roman" w:eastAsia="Times New Roman" w:hAnsi="Times New Roman" w:cs="Times New Roman"/>
          <w:sz w:val="24"/>
          <w:lang w:val="pl-PL" w:eastAsia="hr-HR"/>
        </w:rPr>
        <w:t>a</w:t>
      </w:r>
      <w:r w:rsidRPr="00A8178A">
        <w:rPr>
          <w:rFonts w:ascii="Times New Roman" w:eastAsia="Times New Roman" w:hAnsi="Times New Roman" w:cs="Times New Roman"/>
          <w:sz w:val="24"/>
          <w:lang w:eastAsia="hr-HR"/>
        </w:rPr>
        <w:t xml:space="preserve">. </w:t>
      </w:r>
      <w:r w:rsidRPr="00A8178A">
        <w:rPr>
          <w:rFonts w:ascii="Times New Roman" w:eastAsia="Times New Roman" w:hAnsi="Times New Roman" w:cs="Times New Roman"/>
          <w:sz w:val="24"/>
          <w:lang w:val="pl-PL" w:eastAsia="hr-HR"/>
        </w:rPr>
        <w:t>U</w:t>
      </w:r>
      <w:r w:rsidRPr="00A8178A">
        <w:rPr>
          <w:rFonts w:ascii="Times New Roman" w:eastAsia="Times New Roman" w:hAnsi="Times New Roman" w:cs="Times New Roman"/>
          <w:sz w:val="24"/>
          <w:lang w:eastAsia="hr-HR"/>
        </w:rPr>
        <w:t xml:space="preserve"> </w:t>
      </w:r>
      <w:r w:rsidRPr="00A8178A">
        <w:rPr>
          <w:rFonts w:ascii="Times New Roman" w:eastAsia="Times New Roman" w:hAnsi="Times New Roman" w:cs="Times New Roman"/>
          <w:sz w:val="24"/>
          <w:lang w:val="pl-PL" w:eastAsia="hr-HR"/>
        </w:rPr>
        <w:t>kasnu</w:t>
      </w:r>
      <w:r w:rsidRPr="00A8178A">
        <w:rPr>
          <w:rFonts w:ascii="Times New Roman" w:eastAsia="Times New Roman" w:hAnsi="Times New Roman" w:cs="Times New Roman"/>
          <w:sz w:val="24"/>
          <w:lang w:eastAsia="hr-HR"/>
        </w:rPr>
        <w:t xml:space="preserve"> </w:t>
      </w:r>
      <w:r w:rsidRPr="00A8178A">
        <w:rPr>
          <w:rFonts w:ascii="Times New Roman" w:eastAsia="Times New Roman" w:hAnsi="Times New Roman" w:cs="Times New Roman"/>
          <w:sz w:val="24"/>
          <w:lang w:val="pl-PL" w:eastAsia="hr-HR"/>
        </w:rPr>
        <w:t>jesen</w:t>
      </w:r>
      <w:r w:rsidRPr="00A8178A">
        <w:rPr>
          <w:rFonts w:ascii="Times New Roman" w:eastAsia="Times New Roman" w:hAnsi="Times New Roman" w:cs="Times New Roman"/>
          <w:sz w:val="24"/>
          <w:lang w:eastAsia="hr-HR"/>
        </w:rPr>
        <w:t xml:space="preserve">, </w:t>
      </w:r>
      <w:r w:rsidRPr="00A8178A">
        <w:rPr>
          <w:rFonts w:ascii="Times New Roman" w:eastAsia="Times New Roman" w:hAnsi="Times New Roman" w:cs="Times New Roman"/>
          <w:sz w:val="24"/>
          <w:lang w:val="pl-PL" w:eastAsia="hr-HR"/>
        </w:rPr>
        <w:t>po</w:t>
      </w:r>
      <w:r w:rsidRPr="00A8178A">
        <w:rPr>
          <w:rFonts w:ascii="Times New Roman" w:eastAsia="Times New Roman" w:hAnsi="Times New Roman" w:cs="Times New Roman"/>
          <w:sz w:val="24"/>
          <w:lang w:eastAsia="hr-HR"/>
        </w:rPr>
        <w:t>č</w:t>
      </w:r>
      <w:r w:rsidRPr="00A8178A">
        <w:rPr>
          <w:rFonts w:ascii="Times New Roman" w:eastAsia="Times New Roman" w:hAnsi="Times New Roman" w:cs="Times New Roman"/>
          <w:sz w:val="24"/>
          <w:lang w:val="pl-PL" w:eastAsia="hr-HR"/>
        </w:rPr>
        <w:t>etkom</w:t>
      </w:r>
      <w:r w:rsidRPr="00A8178A">
        <w:rPr>
          <w:rFonts w:ascii="Times New Roman" w:eastAsia="Times New Roman" w:hAnsi="Times New Roman" w:cs="Times New Roman"/>
          <w:sz w:val="24"/>
          <w:lang w:eastAsia="hr-HR"/>
        </w:rPr>
        <w:t xml:space="preserve"> </w:t>
      </w:r>
      <w:r w:rsidRPr="00A8178A">
        <w:rPr>
          <w:rFonts w:ascii="Times New Roman" w:eastAsia="Times New Roman" w:hAnsi="Times New Roman" w:cs="Times New Roman"/>
          <w:sz w:val="24"/>
          <w:lang w:val="pl-PL" w:eastAsia="hr-HR"/>
        </w:rPr>
        <w:t>zime</w:t>
      </w:r>
      <w:r w:rsidRPr="00A8178A">
        <w:rPr>
          <w:rFonts w:ascii="Times New Roman" w:eastAsia="Times New Roman" w:hAnsi="Times New Roman" w:cs="Times New Roman"/>
          <w:sz w:val="24"/>
          <w:lang w:eastAsia="hr-HR"/>
        </w:rPr>
        <w:t xml:space="preserve"> </w:t>
      </w:r>
      <w:r w:rsidRPr="00A8178A">
        <w:rPr>
          <w:rFonts w:ascii="Times New Roman" w:eastAsia="Times New Roman" w:hAnsi="Times New Roman" w:cs="Times New Roman"/>
          <w:sz w:val="24"/>
          <w:lang w:val="pl-PL" w:eastAsia="hr-HR"/>
        </w:rPr>
        <w:t>i</w:t>
      </w:r>
      <w:r w:rsidRPr="00A8178A">
        <w:rPr>
          <w:rFonts w:ascii="Times New Roman" w:eastAsia="Times New Roman" w:hAnsi="Times New Roman" w:cs="Times New Roman"/>
          <w:sz w:val="24"/>
          <w:lang w:eastAsia="hr-HR"/>
        </w:rPr>
        <w:t xml:space="preserve"> </w:t>
      </w:r>
      <w:r w:rsidRPr="00A8178A">
        <w:rPr>
          <w:rFonts w:ascii="Times New Roman" w:eastAsia="Times New Roman" w:hAnsi="Times New Roman" w:cs="Times New Roman"/>
          <w:sz w:val="24"/>
          <w:lang w:val="pl-PL" w:eastAsia="hr-HR"/>
        </w:rPr>
        <w:t>u</w:t>
      </w:r>
      <w:r w:rsidRPr="00A8178A">
        <w:rPr>
          <w:rFonts w:ascii="Times New Roman" w:eastAsia="Times New Roman" w:hAnsi="Times New Roman" w:cs="Times New Roman"/>
          <w:sz w:val="24"/>
          <w:lang w:eastAsia="hr-HR"/>
        </w:rPr>
        <w:t xml:space="preserve"> </w:t>
      </w:r>
      <w:r w:rsidRPr="00A8178A">
        <w:rPr>
          <w:rFonts w:ascii="Times New Roman" w:eastAsia="Times New Roman" w:hAnsi="Times New Roman" w:cs="Times New Roman"/>
          <w:sz w:val="24"/>
          <w:lang w:val="pl-PL" w:eastAsia="hr-HR"/>
        </w:rPr>
        <w:t>rano</w:t>
      </w:r>
      <w:r w:rsidRPr="00A8178A">
        <w:rPr>
          <w:rFonts w:ascii="Times New Roman" w:eastAsia="Times New Roman" w:hAnsi="Times New Roman" w:cs="Times New Roman"/>
          <w:sz w:val="24"/>
          <w:lang w:eastAsia="hr-HR"/>
        </w:rPr>
        <w:t xml:space="preserve"> </w:t>
      </w:r>
      <w:r w:rsidRPr="00A8178A">
        <w:rPr>
          <w:rFonts w:ascii="Times New Roman" w:eastAsia="Times New Roman" w:hAnsi="Times New Roman" w:cs="Times New Roman"/>
          <w:sz w:val="24"/>
          <w:lang w:val="pl-PL" w:eastAsia="hr-HR"/>
        </w:rPr>
        <w:t>prolje</w:t>
      </w:r>
      <w:r w:rsidRPr="00A8178A">
        <w:rPr>
          <w:rFonts w:ascii="Times New Roman" w:eastAsia="Times New Roman" w:hAnsi="Times New Roman" w:cs="Times New Roman"/>
          <w:sz w:val="24"/>
          <w:lang w:eastAsia="hr-HR"/>
        </w:rPr>
        <w:t>ć</w:t>
      </w:r>
      <w:r w:rsidRPr="00A8178A">
        <w:rPr>
          <w:rFonts w:ascii="Times New Roman" w:eastAsia="Times New Roman" w:hAnsi="Times New Roman" w:cs="Times New Roman"/>
          <w:sz w:val="24"/>
          <w:lang w:val="pl-PL" w:eastAsia="hr-HR"/>
        </w:rPr>
        <w:t>e</w:t>
      </w:r>
      <w:r w:rsidRPr="00A8178A">
        <w:rPr>
          <w:rFonts w:ascii="Times New Roman" w:eastAsia="Times New Roman" w:hAnsi="Times New Roman" w:cs="Times New Roman"/>
          <w:sz w:val="24"/>
          <w:lang w:eastAsia="hr-HR"/>
        </w:rPr>
        <w:t xml:space="preserve"> </w:t>
      </w:r>
      <w:r w:rsidRPr="00A8178A">
        <w:rPr>
          <w:rFonts w:ascii="Times New Roman" w:eastAsia="Times New Roman" w:hAnsi="Times New Roman" w:cs="Times New Roman"/>
          <w:sz w:val="24"/>
          <w:lang w:val="pl-PL" w:eastAsia="hr-HR"/>
        </w:rPr>
        <w:t>karakteristi</w:t>
      </w:r>
      <w:r w:rsidRPr="00A8178A">
        <w:rPr>
          <w:rFonts w:ascii="Times New Roman" w:eastAsia="Times New Roman" w:hAnsi="Times New Roman" w:cs="Times New Roman"/>
          <w:sz w:val="24"/>
          <w:lang w:eastAsia="hr-HR"/>
        </w:rPr>
        <w:t>č</w:t>
      </w:r>
      <w:r w:rsidRPr="00A8178A">
        <w:rPr>
          <w:rFonts w:ascii="Times New Roman" w:eastAsia="Times New Roman" w:hAnsi="Times New Roman" w:cs="Times New Roman"/>
          <w:sz w:val="24"/>
          <w:lang w:val="pl-PL" w:eastAsia="hr-HR"/>
        </w:rPr>
        <w:t>no</w:t>
      </w:r>
      <w:r w:rsidRPr="00A8178A">
        <w:rPr>
          <w:rFonts w:ascii="Times New Roman" w:eastAsia="Times New Roman" w:hAnsi="Times New Roman" w:cs="Times New Roman"/>
          <w:sz w:val="24"/>
          <w:lang w:eastAsia="hr-HR"/>
        </w:rPr>
        <w:t xml:space="preserve"> </w:t>
      </w:r>
      <w:r w:rsidRPr="00A8178A">
        <w:rPr>
          <w:rFonts w:ascii="Times New Roman" w:eastAsia="Times New Roman" w:hAnsi="Times New Roman" w:cs="Times New Roman"/>
          <w:sz w:val="24"/>
          <w:lang w:val="pl-PL" w:eastAsia="hr-HR"/>
        </w:rPr>
        <w:t>je</w:t>
      </w:r>
      <w:r w:rsidRPr="00A8178A">
        <w:rPr>
          <w:rFonts w:ascii="Times New Roman" w:eastAsia="Times New Roman" w:hAnsi="Times New Roman" w:cs="Times New Roman"/>
          <w:sz w:val="24"/>
          <w:lang w:eastAsia="hr-HR"/>
        </w:rPr>
        <w:t xml:space="preserve"> </w:t>
      </w:r>
      <w:r w:rsidRPr="00A8178A">
        <w:rPr>
          <w:rFonts w:ascii="Times New Roman" w:eastAsia="Times New Roman" w:hAnsi="Times New Roman" w:cs="Times New Roman"/>
          <w:sz w:val="24"/>
          <w:lang w:val="pl-PL" w:eastAsia="hr-HR"/>
        </w:rPr>
        <w:t>premje</w:t>
      </w:r>
      <w:r w:rsidRPr="00A8178A">
        <w:rPr>
          <w:rFonts w:ascii="Times New Roman" w:eastAsia="Times New Roman" w:hAnsi="Times New Roman" w:cs="Times New Roman"/>
          <w:sz w:val="24"/>
          <w:lang w:eastAsia="hr-HR"/>
        </w:rPr>
        <w:t>š</w:t>
      </w:r>
      <w:r w:rsidRPr="00A8178A">
        <w:rPr>
          <w:rFonts w:ascii="Times New Roman" w:eastAsia="Times New Roman" w:hAnsi="Times New Roman" w:cs="Times New Roman"/>
          <w:sz w:val="24"/>
          <w:lang w:val="pl-PL" w:eastAsia="hr-HR"/>
        </w:rPr>
        <w:t>tanje</w:t>
      </w:r>
      <w:r w:rsidRPr="00A8178A">
        <w:rPr>
          <w:rFonts w:ascii="Times New Roman" w:eastAsia="Times New Roman" w:hAnsi="Times New Roman" w:cs="Times New Roman"/>
          <w:sz w:val="24"/>
          <w:lang w:eastAsia="hr-HR"/>
        </w:rPr>
        <w:t xml:space="preserve"> </w:t>
      </w:r>
      <w:r w:rsidRPr="00A8178A">
        <w:rPr>
          <w:rFonts w:ascii="Times New Roman" w:eastAsia="Times New Roman" w:hAnsi="Times New Roman" w:cs="Times New Roman"/>
          <w:sz w:val="24"/>
          <w:lang w:val="pl-PL" w:eastAsia="hr-HR"/>
        </w:rPr>
        <w:t>brzo</w:t>
      </w:r>
      <w:r w:rsidRPr="00A8178A">
        <w:rPr>
          <w:rFonts w:ascii="Times New Roman" w:eastAsia="Times New Roman" w:hAnsi="Times New Roman" w:cs="Times New Roman"/>
          <w:sz w:val="24"/>
          <w:lang w:eastAsia="hr-HR"/>
        </w:rPr>
        <w:t xml:space="preserve"> </w:t>
      </w:r>
      <w:r w:rsidRPr="00A8178A">
        <w:rPr>
          <w:rFonts w:ascii="Times New Roman" w:eastAsia="Times New Roman" w:hAnsi="Times New Roman" w:cs="Times New Roman"/>
          <w:sz w:val="24"/>
          <w:lang w:val="pl-PL" w:eastAsia="hr-HR"/>
        </w:rPr>
        <w:t>pokretnih</w:t>
      </w:r>
      <w:r w:rsidRPr="00A8178A">
        <w:rPr>
          <w:rFonts w:ascii="Times New Roman" w:eastAsia="Times New Roman" w:hAnsi="Times New Roman" w:cs="Times New Roman"/>
          <w:sz w:val="24"/>
          <w:lang w:eastAsia="hr-HR"/>
        </w:rPr>
        <w:t xml:space="preserve"> </w:t>
      </w:r>
      <w:r w:rsidRPr="00A8178A">
        <w:rPr>
          <w:rFonts w:ascii="Times New Roman" w:eastAsia="Times New Roman" w:hAnsi="Times New Roman" w:cs="Times New Roman"/>
          <w:sz w:val="24"/>
          <w:lang w:val="pl-PL" w:eastAsia="hr-HR"/>
        </w:rPr>
        <w:t>ciklonalnih</w:t>
      </w:r>
      <w:r w:rsidRPr="00A8178A">
        <w:rPr>
          <w:rFonts w:ascii="Times New Roman" w:eastAsia="Times New Roman" w:hAnsi="Times New Roman" w:cs="Times New Roman"/>
          <w:sz w:val="24"/>
          <w:lang w:eastAsia="hr-HR"/>
        </w:rPr>
        <w:t xml:space="preserve"> </w:t>
      </w:r>
      <w:r w:rsidRPr="00A8178A">
        <w:rPr>
          <w:rFonts w:ascii="Times New Roman" w:eastAsia="Times New Roman" w:hAnsi="Times New Roman" w:cs="Times New Roman"/>
          <w:sz w:val="24"/>
          <w:lang w:val="pl-PL" w:eastAsia="hr-HR"/>
        </w:rPr>
        <w:t>i</w:t>
      </w:r>
      <w:r w:rsidRPr="00A8178A">
        <w:rPr>
          <w:rFonts w:ascii="Times New Roman" w:eastAsia="Times New Roman" w:hAnsi="Times New Roman" w:cs="Times New Roman"/>
          <w:sz w:val="24"/>
          <w:lang w:eastAsia="hr-HR"/>
        </w:rPr>
        <w:t xml:space="preserve"> </w:t>
      </w:r>
      <w:r w:rsidRPr="00A8178A">
        <w:rPr>
          <w:rFonts w:ascii="Times New Roman" w:eastAsia="Times New Roman" w:hAnsi="Times New Roman" w:cs="Times New Roman"/>
          <w:sz w:val="24"/>
          <w:lang w:val="pl-PL" w:eastAsia="hr-HR"/>
        </w:rPr>
        <w:t>frontalnih</w:t>
      </w:r>
      <w:r w:rsidRPr="00A8178A">
        <w:rPr>
          <w:rFonts w:ascii="Times New Roman" w:eastAsia="Times New Roman" w:hAnsi="Times New Roman" w:cs="Times New Roman"/>
          <w:sz w:val="24"/>
          <w:lang w:eastAsia="hr-HR"/>
        </w:rPr>
        <w:t xml:space="preserve"> </w:t>
      </w:r>
      <w:r w:rsidRPr="00A8178A">
        <w:rPr>
          <w:rFonts w:ascii="Times New Roman" w:eastAsia="Times New Roman" w:hAnsi="Times New Roman" w:cs="Times New Roman"/>
          <w:sz w:val="24"/>
          <w:lang w:val="pl-PL" w:eastAsia="hr-HR"/>
        </w:rPr>
        <w:t>sustava</w:t>
      </w:r>
      <w:r w:rsidRPr="00A8178A">
        <w:rPr>
          <w:rFonts w:ascii="Times New Roman" w:eastAsia="Times New Roman" w:hAnsi="Times New Roman" w:cs="Times New Roman"/>
          <w:sz w:val="24"/>
          <w:lang w:eastAsia="hr-HR"/>
        </w:rPr>
        <w:t xml:space="preserve"> </w:t>
      </w:r>
      <w:r w:rsidRPr="00A8178A">
        <w:rPr>
          <w:rFonts w:ascii="Times New Roman" w:eastAsia="Times New Roman" w:hAnsi="Times New Roman" w:cs="Times New Roman"/>
          <w:sz w:val="24"/>
          <w:lang w:val="pl-PL" w:eastAsia="hr-HR"/>
        </w:rPr>
        <w:t>sa</w:t>
      </w:r>
      <w:r w:rsidRPr="00A8178A">
        <w:rPr>
          <w:rFonts w:ascii="Times New Roman" w:eastAsia="Times New Roman" w:hAnsi="Times New Roman" w:cs="Times New Roman"/>
          <w:sz w:val="24"/>
          <w:lang w:eastAsia="hr-HR"/>
        </w:rPr>
        <w:t xml:space="preserve"> </w:t>
      </w:r>
      <w:r w:rsidRPr="00A8178A">
        <w:rPr>
          <w:rFonts w:ascii="Times New Roman" w:eastAsia="Times New Roman" w:hAnsi="Times New Roman" w:cs="Times New Roman"/>
          <w:sz w:val="24"/>
          <w:lang w:val="pl-PL" w:eastAsia="hr-HR"/>
        </w:rPr>
        <w:t>sjeverozapada</w:t>
      </w:r>
      <w:r w:rsidRPr="00A8178A">
        <w:rPr>
          <w:rFonts w:ascii="Times New Roman" w:eastAsia="Times New Roman" w:hAnsi="Times New Roman" w:cs="Times New Roman"/>
          <w:sz w:val="24"/>
          <w:lang w:eastAsia="hr-HR"/>
        </w:rPr>
        <w:t xml:space="preserve"> </w:t>
      </w:r>
      <w:r w:rsidRPr="00A8178A">
        <w:rPr>
          <w:rFonts w:ascii="Times New Roman" w:eastAsia="Times New Roman" w:hAnsi="Times New Roman" w:cs="Times New Roman"/>
          <w:sz w:val="24"/>
          <w:lang w:val="pl-PL" w:eastAsia="hr-HR"/>
        </w:rPr>
        <w:t>ili</w:t>
      </w:r>
      <w:r w:rsidRPr="00A8178A">
        <w:rPr>
          <w:rFonts w:ascii="Times New Roman" w:eastAsia="Times New Roman" w:hAnsi="Times New Roman" w:cs="Times New Roman"/>
          <w:sz w:val="24"/>
          <w:lang w:eastAsia="hr-HR"/>
        </w:rPr>
        <w:t xml:space="preserve"> </w:t>
      </w:r>
      <w:r w:rsidRPr="00A8178A">
        <w:rPr>
          <w:rFonts w:ascii="Times New Roman" w:eastAsia="Times New Roman" w:hAnsi="Times New Roman" w:cs="Times New Roman"/>
          <w:sz w:val="24"/>
          <w:lang w:val="pl-PL" w:eastAsia="hr-HR"/>
        </w:rPr>
        <w:t>jugozapada</w:t>
      </w:r>
      <w:r w:rsidRPr="00A8178A">
        <w:rPr>
          <w:rFonts w:ascii="Times New Roman" w:eastAsia="Times New Roman" w:hAnsi="Times New Roman" w:cs="Times New Roman"/>
          <w:sz w:val="24"/>
          <w:lang w:eastAsia="hr-HR"/>
        </w:rPr>
        <w:t xml:space="preserve">. </w:t>
      </w:r>
      <w:r w:rsidRPr="00A8178A">
        <w:rPr>
          <w:rFonts w:ascii="Times New Roman" w:eastAsia="Times New Roman" w:hAnsi="Times New Roman" w:cs="Times New Roman"/>
          <w:sz w:val="24"/>
          <w:lang w:val="pl-PL" w:eastAsia="hr-HR"/>
        </w:rPr>
        <w:t>Takvi</w:t>
      </w:r>
      <w:r w:rsidRPr="00A8178A">
        <w:rPr>
          <w:rFonts w:ascii="Times New Roman" w:eastAsia="Times New Roman" w:hAnsi="Times New Roman" w:cs="Times New Roman"/>
          <w:sz w:val="24"/>
          <w:lang w:eastAsia="hr-HR"/>
        </w:rPr>
        <w:t xml:space="preserve"> </w:t>
      </w:r>
      <w:r w:rsidRPr="00A8178A">
        <w:rPr>
          <w:rFonts w:ascii="Times New Roman" w:eastAsia="Times New Roman" w:hAnsi="Times New Roman" w:cs="Times New Roman"/>
          <w:sz w:val="24"/>
          <w:lang w:val="pl-PL" w:eastAsia="hr-HR"/>
        </w:rPr>
        <w:t>sustavi</w:t>
      </w:r>
      <w:r w:rsidRPr="00A8178A">
        <w:rPr>
          <w:rFonts w:ascii="Times New Roman" w:eastAsia="Times New Roman" w:hAnsi="Times New Roman" w:cs="Times New Roman"/>
          <w:sz w:val="24"/>
          <w:lang w:eastAsia="hr-HR"/>
        </w:rPr>
        <w:t xml:space="preserve"> č</w:t>
      </w:r>
      <w:r w:rsidRPr="00A8178A">
        <w:rPr>
          <w:rFonts w:ascii="Times New Roman" w:eastAsia="Times New Roman" w:hAnsi="Times New Roman" w:cs="Times New Roman"/>
          <w:sz w:val="24"/>
          <w:lang w:val="pl-PL" w:eastAsia="hr-HR"/>
        </w:rPr>
        <w:t>esto</w:t>
      </w:r>
      <w:r w:rsidRPr="00A8178A">
        <w:rPr>
          <w:rFonts w:ascii="Times New Roman" w:eastAsia="Times New Roman" w:hAnsi="Times New Roman" w:cs="Times New Roman"/>
          <w:sz w:val="24"/>
          <w:lang w:eastAsia="hr-HR"/>
        </w:rPr>
        <w:t xml:space="preserve"> </w:t>
      </w:r>
      <w:r w:rsidRPr="00A8178A">
        <w:rPr>
          <w:rFonts w:ascii="Times New Roman" w:eastAsia="Times New Roman" w:hAnsi="Times New Roman" w:cs="Times New Roman"/>
          <w:sz w:val="24"/>
          <w:lang w:val="pl-PL" w:eastAsia="hr-HR"/>
        </w:rPr>
        <w:t>su</w:t>
      </w:r>
      <w:r w:rsidRPr="00A8178A">
        <w:rPr>
          <w:rFonts w:ascii="Times New Roman" w:eastAsia="Times New Roman" w:hAnsi="Times New Roman" w:cs="Times New Roman"/>
          <w:sz w:val="24"/>
          <w:lang w:eastAsia="hr-HR"/>
        </w:rPr>
        <w:t xml:space="preserve"> </w:t>
      </w:r>
      <w:r w:rsidRPr="00A8178A">
        <w:rPr>
          <w:rFonts w:ascii="Times New Roman" w:eastAsia="Times New Roman" w:hAnsi="Times New Roman" w:cs="Times New Roman"/>
          <w:sz w:val="24"/>
          <w:lang w:val="pl-PL" w:eastAsia="hr-HR"/>
        </w:rPr>
        <w:t>pra</w:t>
      </w:r>
      <w:r w:rsidRPr="00A8178A">
        <w:rPr>
          <w:rFonts w:ascii="Times New Roman" w:eastAsia="Times New Roman" w:hAnsi="Times New Roman" w:cs="Times New Roman"/>
          <w:sz w:val="24"/>
          <w:lang w:eastAsia="hr-HR"/>
        </w:rPr>
        <w:t>ć</w:t>
      </w:r>
      <w:r w:rsidRPr="00A8178A">
        <w:rPr>
          <w:rFonts w:ascii="Times New Roman" w:eastAsia="Times New Roman" w:hAnsi="Times New Roman" w:cs="Times New Roman"/>
          <w:sz w:val="24"/>
          <w:lang w:val="pl-PL" w:eastAsia="hr-HR"/>
        </w:rPr>
        <w:t>eni</w:t>
      </w:r>
      <w:r w:rsidRPr="00A8178A">
        <w:rPr>
          <w:rFonts w:ascii="Times New Roman" w:eastAsia="Times New Roman" w:hAnsi="Times New Roman" w:cs="Times New Roman"/>
          <w:sz w:val="24"/>
          <w:lang w:eastAsia="hr-HR"/>
        </w:rPr>
        <w:t xml:space="preserve"> </w:t>
      </w:r>
      <w:r w:rsidRPr="00A8178A">
        <w:rPr>
          <w:rFonts w:ascii="Times New Roman" w:eastAsia="Times New Roman" w:hAnsi="Times New Roman" w:cs="Times New Roman"/>
          <w:sz w:val="24"/>
          <w:lang w:val="pl-PL" w:eastAsia="hr-HR"/>
        </w:rPr>
        <w:t>naglim</w:t>
      </w:r>
      <w:r w:rsidRPr="00A8178A">
        <w:rPr>
          <w:rFonts w:ascii="Times New Roman" w:eastAsia="Times New Roman" w:hAnsi="Times New Roman" w:cs="Times New Roman"/>
          <w:sz w:val="24"/>
          <w:lang w:eastAsia="hr-HR"/>
        </w:rPr>
        <w:t xml:space="preserve"> </w:t>
      </w:r>
      <w:r w:rsidRPr="00A8178A">
        <w:rPr>
          <w:rFonts w:ascii="Times New Roman" w:eastAsia="Times New Roman" w:hAnsi="Times New Roman" w:cs="Times New Roman"/>
          <w:sz w:val="24"/>
          <w:lang w:val="pl-PL" w:eastAsia="hr-HR"/>
        </w:rPr>
        <w:t>promjenama</w:t>
      </w:r>
      <w:r w:rsidRPr="00A8178A">
        <w:rPr>
          <w:rFonts w:ascii="Times New Roman" w:eastAsia="Times New Roman" w:hAnsi="Times New Roman" w:cs="Times New Roman"/>
          <w:sz w:val="24"/>
          <w:lang w:eastAsia="hr-HR"/>
        </w:rPr>
        <w:t xml:space="preserve"> </w:t>
      </w:r>
      <w:r w:rsidRPr="00A8178A">
        <w:rPr>
          <w:rFonts w:ascii="Times New Roman" w:eastAsia="Times New Roman" w:hAnsi="Times New Roman" w:cs="Times New Roman"/>
          <w:sz w:val="24"/>
          <w:lang w:val="pl-PL" w:eastAsia="hr-HR"/>
        </w:rPr>
        <w:t>vremena</w:t>
      </w:r>
      <w:r w:rsidRPr="00A8178A">
        <w:rPr>
          <w:rFonts w:ascii="Times New Roman" w:eastAsia="Times New Roman" w:hAnsi="Times New Roman" w:cs="Times New Roman"/>
          <w:sz w:val="24"/>
          <w:lang w:eastAsia="hr-HR"/>
        </w:rPr>
        <w:t xml:space="preserve">. </w:t>
      </w:r>
      <w:r w:rsidRPr="00A8178A">
        <w:rPr>
          <w:rFonts w:ascii="Times New Roman" w:eastAsia="Times New Roman" w:hAnsi="Times New Roman" w:cs="Times New Roman"/>
          <w:sz w:val="24"/>
          <w:lang w:val="pl-PL" w:eastAsia="hr-HR"/>
        </w:rPr>
        <w:t>Pri</w:t>
      </w:r>
      <w:r w:rsidRPr="00A8178A">
        <w:rPr>
          <w:rFonts w:ascii="Times New Roman" w:eastAsia="Times New Roman" w:hAnsi="Times New Roman" w:cs="Times New Roman"/>
          <w:sz w:val="24"/>
          <w:lang w:eastAsia="hr-HR"/>
        </w:rPr>
        <w:t xml:space="preserve"> </w:t>
      </w:r>
      <w:r w:rsidRPr="00A8178A">
        <w:rPr>
          <w:rFonts w:ascii="Times New Roman" w:eastAsia="Times New Roman" w:hAnsi="Times New Roman" w:cs="Times New Roman"/>
          <w:sz w:val="24"/>
          <w:lang w:val="pl-PL" w:eastAsia="hr-HR"/>
        </w:rPr>
        <w:t>nailasku</w:t>
      </w:r>
      <w:r w:rsidRPr="00A8178A">
        <w:rPr>
          <w:rFonts w:ascii="Times New Roman" w:eastAsia="Times New Roman" w:hAnsi="Times New Roman" w:cs="Times New Roman"/>
          <w:sz w:val="24"/>
          <w:lang w:eastAsia="hr-HR"/>
        </w:rPr>
        <w:t xml:space="preserve"> </w:t>
      </w:r>
      <w:r w:rsidRPr="00A8178A">
        <w:rPr>
          <w:rFonts w:ascii="Times New Roman" w:eastAsia="Times New Roman" w:hAnsi="Times New Roman" w:cs="Times New Roman"/>
          <w:sz w:val="24"/>
          <w:lang w:val="pl-PL" w:eastAsia="hr-HR"/>
        </w:rPr>
        <w:t>sustava</w:t>
      </w:r>
      <w:r w:rsidRPr="00A8178A">
        <w:rPr>
          <w:rFonts w:ascii="Times New Roman" w:eastAsia="Times New Roman" w:hAnsi="Times New Roman" w:cs="Times New Roman"/>
          <w:sz w:val="24"/>
          <w:lang w:eastAsia="hr-HR"/>
        </w:rPr>
        <w:t xml:space="preserve"> </w:t>
      </w:r>
      <w:r w:rsidRPr="00A8178A">
        <w:rPr>
          <w:rFonts w:ascii="Times New Roman" w:eastAsia="Times New Roman" w:hAnsi="Times New Roman" w:cs="Times New Roman"/>
          <w:sz w:val="24"/>
          <w:lang w:val="pl-PL" w:eastAsia="hr-HR"/>
        </w:rPr>
        <w:t>javlja</w:t>
      </w:r>
      <w:r w:rsidRPr="00A8178A">
        <w:rPr>
          <w:rFonts w:ascii="Times New Roman" w:eastAsia="Times New Roman" w:hAnsi="Times New Roman" w:cs="Times New Roman"/>
          <w:sz w:val="24"/>
          <w:lang w:eastAsia="hr-HR"/>
        </w:rPr>
        <w:t xml:space="preserve"> </w:t>
      </w:r>
      <w:r w:rsidRPr="00A8178A">
        <w:rPr>
          <w:rFonts w:ascii="Times New Roman" w:eastAsia="Times New Roman" w:hAnsi="Times New Roman" w:cs="Times New Roman"/>
          <w:sz w:val="24"/>
          <w:lang w:val="pl-PL" w:eastAsia="hr-HR"/>
        </w:rPr>
        <w:t>se</w:t>
      </w:r>
      <w:r w:rsidRPr="00A8178A">
        <w:rPr>
          <w:rFonts w:ascii="Times New Roman" w:eastAsia="Times New Roman" w:hAnsi="Times New Roman" w:cs="Times New Roman"/>
          <w:sz w:val="24"/>
          <w:lang w:eastAsia="hr-HR"/>
        </w:rPr>
        <w:t xml:space="preserve"> </w:t>
      </w:r>
      <w:r w:rsidRPr="00A8178A">
        <w:rPr>
          <w:rFonts w:ascii="Times New Roman" w:eastAsia="Times New Roman" w:hAnsi="Times New Roman" w:cs="Times New Roman"/>
          <w:sz w:val="24"/>
          <w:lang w:val="pl-PL" w:eastAsia="hr-HR"/>
        </w:rPr>
        <w:t>oborina</w:t>
      </w:r>
      <w:r w:rsidRPr="00A8178A">
        <w:rPr>
          <w:rFonts w:ascii="Times New Roman" w:eastAsia="Times New Roman" w:hAnsi="Times New Roman" w:cs="Times New Roman"/>
          <w:sz w:val="24"/>
          <w:lang w:eastAsia="hr-HR"/>
        </w:rPr>
        <w:t xml:space="preserve"> </w:t>
      </w:r>
      <w:r w:rsidRPr="00A8178A">
        <w:rPr>
          <w:rFonts w:ascii="Times New Roman" w:eastAsia="Times New Roman" w:hAnsi="Times New Roman" w:cs="Times New Roman"/>
          <w:sz w:val="24"/>
          <w:lang w:val="pl-PL" w:eastAsia="hr-HR"/>
        </w:rPr>
        <w:t>i</w:t>
      </w:r>
      <w:r w:rsidRPr="00A8178A">
        <w:rPr>
          <w:rFonts w:ascii="Times New Roman" w:eastAsia="Times New Roman" w:hAnsi="Times New Roman" w:cs="Times New Roman"/>
          <w:sz w:val="24"/>
          <w:lang w:eastAsia="hr-HR"/>
        </w:rPr>
        <w:t xml:space="preserve"> </w:t>
      </w:r>
      <w:r w:rsidRPr="00A8178A">
        <w:rPr>
          <w:rFonts w:ascii="Times New Roman" w:eastAsia="Times New Roman" w:hAnsi="Times New Roman" w:cs="Times New Roman"/>
          <w:sz w:val="24"/>
          <w:lang w:val="pl-PL" w:eastAsia="hr-HR"/>
        </w:rPr>
        <w:t>pritje</w:t>
      </w:r>
      <w:r w:rsidRPr="00A8178A">
        <w:rPr>
          <w:rFonts w:ascii="Times New Roman" w:eastAsia="Times New Roman" w:hAnsi="Times New Roman" w:cs="Times New Roman"/>
          <w:sz w:val="24"/>
          <w:lang w:eastAsia="hr-HR"/>
        </w:rPr>
        <w:t>č</w:t>
      </w:r>
      <w:r w:rsidRPr="00A8178A">
        <w:rPr>
          <w:rFonts w:ascii="Times New Roman" w:eastAsia="Times New Roman" w:hAnsi="Times New Roman" w:cs="Times New Roman"/>
          <w:sz w:val="24"/>
          <w:lang w:val="pl-PL" w:eastAsia="hr-HR"/>
        </w:rPr>
        <w:t>e</w:t>
      </w:r>
      <w:r w:rsidRPr="00A8178A">
        <w:rPr>
          <w:rFonts w:ascii="Times New Roman" w:eastAsia="Times New Roman" w:hAnsi="Times New Roman" w:cs="Times New Roman"/>
          <w:sz w:val="24"/>
          <w:lang w:eastAsia="hr-HR"/>
        </w:rPr>
        <w:t xml:space="preserve"> </w:t>
      </w:r>
      <w:r w:rsidRPr="00A8178A">
        <w:rPr>
          <w:rFonts w:ascii="Times New Roman" w:eastAsia="Times New Roman" w:hAnsi="Times New Roman" w:cs="Times New Roman"/>
          <w:sz w:val="24"/>
          <w:lang w:val="pl-PL" w:eastAsia="hr-HR"/>
        </w:rPr>
        <w:t>topliji</w:t>
      </w:r>
      <w:r w:rsidRPr="00A8178A">
        <w:rPr>
          <w:rFonts w:ascii="Times New Roman" w:eastAsia="Times New Roman" w:hAnsi="Times New Roman" w:cs="Times New Roman"/>
          <w:sz w:val="24"/>
          <w:lang w:eastAsia="hr-HR"/>
        </w:rPr>
        <w:t xml:space="preserve"> </w:t>
      </w:r>
      <w:r w:rsidRPr="00A8178A">
        <w:rPr>
          <w:rFonts w:ascii="Times New Roman" w:eastAsia="Times New Roman" w:hAnsi="Times New Roman" w:cs="Times New Roman"/>
          <w:sz w:val="24"/>
          <w:lang w:val="pl-PL" w:eastAsia="hr-HR"/>
        </w:rPr>
        <w:t>zrak</w:t>
      </w:r>
      <w:r w:rsidRPr="00A8178A">
        <w:rPr>
          <w:rFonts w:ascii="Times New Roman" w:eastAsia="Times New Roman" w:hAnsi="Times New Roman" w:cs="Times New Roman"/>
          <w:sz w:val="24"/>
          <w:lang w:eastAsia="hr-HR"/>
        </w:rPr>
        <w:t xml:space="preserve">, </w:t>
      </w:r>
      <w:r w:rsidRPr="00A8178A">
        <w:rPr>
          <w:rFonts w:ascii="Times New Roman" w:eastAsia="Times New Roman" w:hAnsi="Times New Roman" w:cs="Times New Roman"/>
          <w:sz w:val="24"/>
          <w:lang w:val="pl-PL" w:eastAsia="hr-HR"/>
        </w:rPr>
        <w:t>a</w:t>
      </w:r>
      <w:r w:rsidRPr="00A8178A">
        <w:rPr>
          <w:rFonts w:ascii="Times New Roman" w:eastAsia="Times New Roman" w:hAnsi="Times New Roman" w:cs="Times New Roman"/>
          <w:sz w:val="24"/>
          <w:lang w:eastAsia="hr-HR"/>
        </w:rPr>
        <w:t xml:space="preserve"> </w:t>
      </w:r>
      <w:r w:rsidRPr="00A8178A">
        <w:rPr>
          <w:rFonts w:ascii="Times New Roman" w:eastAsia="Times New Roman" w:hAnsi="Times New Roman" w:cs="Times New Roman"/>
          <w:sz w:val="24"/>
          <w:lang w:val="pl-PL" w:eastAsia="hr-HR"/>
        </w:rPr>
        <w:t>nakon</w:t>
      </w:r>
      <w:r w:rsidRPr="00A8178A">
        <w:rPr>
          <w:rFonts w:ascii="Times New Roman" w:eastAsia="Times New Roman" w:hAnsi="Times New Roman" w:cs="Times New Roman"/>
          <w:sz w:val="24"/>
          <w:lang w:eastAsia="hr-HR"/>
        </w:rPr>
        <w:t xml:space="preserve"> </w:t>
      </w:r>
      <w:r w:rsidRPr="00A8178A">
        <w:rPr>
          <w:rFonts w:ascii="Times New Roman" w:eastAsia="Times New Roman" w:hAnsi="Times New Roman" w:cs="Times New Roman"/>
          <w:sz w:val="24"/>
          <w:lang w:val="pl-PL" w:eastAsia="hr-HR"/>
        </w:rPr>
        <w:t>prolaska</w:t>
      </w:r>
      <w:r w:rsidRPr="00A8178A">
        <w:rPr>
          <w:rFonts w:ascii="Times New Roman" w:eastAsia="Times New Roman" w:hAnsi="Times New Roman" w:cs="Times New Roman"/>
          <w:sz w:val="24"/>
          <w:lang w:eastAsia="hr-HR"/>
        </w:rPr>
        <w:t xml:space="preserve"> </w:t>
      </w:r>
      <w:r w:rsidRPr="00A8178A">
        <w:rPr>
          <w:rFonts w:ascii="Times New Roman" w:eastAsia="Times New Roman" w:hAnsi="Times New Roman" w:cs="Times New Roman"/>
          <w:sz w:val="24"/>
          <w:lang w:val="pl-PL" w:eastAsia="hr-HR"/>
        </w:rPr>
        <w:t>sustava</w:t>
      </w:r>
      <w:r w:rsidRPr="00A8178A">
        <w:rPr>
          <w:rFonts w:ascii="Times New Roman" w:eastAsia="Times New Roman" w:hAnsi="Times New Roman" w:cs="Times New Roman"/>
          <w:sz w:val="24"/>
          <w:lang w:eastAsia="hr-HR"/>
        </w:rPr>
        <w:t xml:space="preserve"> </w:t>
      </w:r>
      <w:r w:rsidRPr="00A8178A">
        <w:rPr>
          <w:rFonts w:ascii="Times New Roman" w:eastAsia="Times New Roman" w:hAnsi="Times New Roman" w:cs="Times New Roman"/>
          <w:sz w:val="24"/>
          <w:lang w:val="pl-PL" w:eastAsia="hr-HR"/>
        </w:rPr>
        <w:t>oborina</w:t>
      </w:r>
      <w:r w:rsidRPr="00A8178A">
        <w:rPr>
          <w:rFonts w:ascii="Times New Roman" w:eastAsia="Times New Roman" w:hAnsi="Times New Roman" w:cs="Times New Roman"/>
          <w:sz w:val="24"/>
          <w:lang w:eastAsia="hr-HR"/>
        </w:rPr>
        <w:t xml:space="preserve"> </w:t>
      </w:r>
      <w:r w:rsidRPr="00A8178A">
        <w:rPr>
          <w:rFonts w:ascii="Times New Roman" w:eastAsia="Times New Roman" w:hAnsi="Times New Roman" w:cs="Times New Roman"/>
          <w:sz w:val="24"/>
          <w:lang w:val="pl-PL" w:eastAsia="hr-HR"/>
        </w:rPr>
        <w:t>prestaje</w:t>
      </w:r>
      <w:r w:rsidRPr="00A8178A">
        <w:rPr>
          <w:rFonts w:ascii="Times New Roman" w:eastAsia="Times New Roman" w:hAnsi="Times New Roman" w:cs="Times New Roman"/>
          <w:sz w:val="24"/>
          <w:lang w:eastAsia="hr-HR"/>
        </w:rPr>
        <w:t xml:space="preserve">, </w:t>
      </w:r>
      <w:r w:rsidRPr="00A8178A">
        <w:rPr>
          <w:rFonts w:ascii="Times New Roman" w:eastAsia="Times New Roman" w:hAnsi="Times New Roman" w:cs="Times New Roman"/>
          <w:sz w:val="24"/>
          <w:lang w:val="pl-PL" w:eastAsia="hr-HR"/>
        </w:rPr>
        <w:t>a</w:t>
      </w:r>
      <w:r w:rsidRPr="00A8178A">
        <w:rPr>
          <w:rFonts w:ascii="Times New Roman" w:eastAsia="Times New Roman" w:hAnsi="Times New Roman" w:cs="Times New Roman"/>
          <w:sz w:val="24"/>
          <w:lang w:eastAsia="hr-HR"/>
        </w:rPr>
        <w:t xml:space="preserve"> </w:t>
      </w:r>
      <w:r w:rsidRPr="00A8178A">
        <w:rPr>
          <w:rFonts w:ascii="Times New Roman" w:eastAsia="Times New Roman" w:hAnsi="Times New Roman" w:cs="Times New Roman"/>
          <w:sz w:val="24"/>
          <w:lang w:val="pl-PL" w:eastAsia="hr-HR"/>
        </w:rPr>
        <w:t>temperatura</w:t>
      </w:r>
      <w:r w:rsidRPr="00A8178A">
        <w:rPr>
          <w:rFonts w:ascii="Times New Roman" w:eastAsia="Times New Roman" w:hAnsi="Times New Roman" w:cs="Times New Roman"/>
          <w:sz w:val="24"/>
          <w:lang w:eastAsia="hr-HR"/>
        </w:rPr>
        <w:t xml:space="preserve"> </w:t>
      </w:r>
      <w:r w:rsidRPr="00A8178A">
        <w:rPr>
          <w:rFonts w:ascii="Times New Roman" w:eastAsia="Times New Roman" w:hAnsi="Times New Roman" w:cs="Times New Roman"/>
          <w:sz w:val="24"/>
          <w:lang w:val="pl-PL" w:eastAsia="hr-HR"/>
        </w:rPr>
        <w:t>se</w:t>
      </w:r>
      <w:r w:rsidRPr="00A8178A">
        <w:rPr>
          <w:rFonts w:ascii="Times New Roman" w:eastAsia="Times New Roman" w:hAnsi="Times New Roman" w:cs="Times New Roman"/>
          <w:sz w:val="24"/>
          <w:lang w:eastAsia="hr-HR"/>
        </w:rPr>
        <w:t xml:space="preserve"> </w:t>
      </w:r>
      <w:r w:rsidRPr="00A8178A">
        <w:rPr>
          <w:rFonts w:ascii="Times New Roman" w:eastAsia="Times New Roman" w:hAnsi="Times New Roman" w:cs="Times New Roman"/>
          <w:sz w:val="24"/>
          <w:lang w:val="pl-PL" w:eastAsia="hr-HR"/>
        </w:rPr>
        <w:t>sni</w:t>
      </w:r>
      <w:r w:rsidRPr="00A8178A">
        <w:rPr>
          <w:rFonts w:ascii="Times New Roman" w:eastAsia="Times New Roman" w:hAnsi="Times New Roman" w:cs="Times New Roman"/>
          <w:sz w:val="24"/>
          <w:lang w:eastAsia="hr-HR"/>
        </w:rPr>
        <w:t>ž</w:t>
      </w:r>
      <w:r w:rsidRPr="00A8178A">
        <w:rPr>
          <w:rFonts w:ascii="Times New Roman" w:eastAsia="Times New Roman" w:hAnsi="Times New Roman" w:cs="Times New Roman"/>
          <w:sz w:val="24"/>
          <w:lang w:val="pl-PL" w:eastAsia="hr-HR"/>
        </w:rPr>
        <w:t>ava</w:t>
      </w:r>
      <w:r w:rsidRPr="00A8178A">
        <w:rPr>
          <w:rFonts w:ascii="Times New Roman" w:eastAsia="Times New Roman" w:hAnsi="Times New Roman" w:cs="Times New Roman"/>
          <w:sz w:val="24"/>
          <w:lang w:eastAsia="hr-HR"/>
        </w:rPr>
        <w:t xml:space="preserve">. </w:t>
      </w:r>
      <w:r w:rsidRPr="00A8178A">
        <w:rPr>
          <w:rFonts w:ascii="Times New Roman" w:eastAsia="Times New Roman" w:hAnsi="Times New Roman" w:cs="Times New Roman"/>
          <w:sz w:val="24"/>
          <w:lang w:val="pl-PL" w:eastAsia="hr-HR"/>
        </w:rPr>
        <w:t>Pad</w:t>
      </w:r>
      <w:r w:rsidRPr="00A8178A">
        <w:rPr>
          <w:rFonts w:ascii="Times New Roman" w:eastAsia="Times New Roman" w:hAnsi="Times New Roman" w:cs="Times New Roman"/>
          <w:sz w:val="24"/>
          <w:lang w:eastAsia="hr-HR"/>
        </w:rPr>
        <w:t xml:space="preserve"> </w:t>
      </w:r>
      <w:r w:rsidRPr="00A8178A">
        <w:rPr>
          <w:rFonts w:ascii="Times New Roman" w:eastAsia="Times New Roman" w:hAnsi="Times New Roman" w:cs="Times New Roman"/>
          <w:sz w:val="24"/>
          <w:lang w:val="pl-PL" w:eastAsia="hr-HR"/>
        </w:rPr>
        <w:t>temperature</w:t>
      </w:r>
      <w:r w:rsidRPr="00A8178A">
        <w:rPr>
          <w:rFonts w:ascii="Times New Roman" w:eastAsia="Times New Roman" w:hAnsi="Times New Roman" w:cs="Times New Roman"/>
          <w:sz w:val="24"/>
          <w:lang w:eastAsia="hr-HR"/>
        </w:rPr>
        <w:t xml:space="preserve"> </w:t>
      </w:r>
      <w:r w:rsidRPr="00A8178A">
        <w:rPr>
          <w:rFonts w:ascii="Times New Roman" w:eastAsia="Times New Roman" w:hAnsi="Times New Roman" w:cs="Times New Roman"/>
          <w:sz w:val="24"/>
          <w:lang w:val="pl-PL" w:eastAsia="hr-HR"/>
        </w:rPr>
        <w:t>mo</w:t>
      </w:r>
      <w:r w:rsidRPr="00A8178A">
        <w:rPr>
          <w:rFonts w:ascii="Times New Roman" w:eastAsia="Times New Roman" w:hAnsi="Times New Roman" w:cs="Times New Roman"/>
          <w:sz w:val="24"/>
          <w:lang w:eastAsia="hr-HR"/>
        </w:rPr>
        <w:t>ž</w:t>
      </w:r>
      <w:r w:rsidRPr="00A8178A">
        <w:rPr>
          <w:rFonts w:ascii="Times New Roman" w:eastAsia="Times New Roman" w:hAnsi="Times New Roman" w:cs="Times New Roman"/>
          <w:sz w:val="24"/>
          <w:lang w:val="pl-PL" w:eastAsia="hr-HR"/>
        </w:rPr>
        <w:t>e</w:t>
      </w:r>
      <w:r w:rsidRPr="00A8178A">
        <w:rPr>
          <w:rFonts w:ascii="Times New Roman" w:eastAsia="Times New Roman" w:hAnsi="Times New Roman" w:cs="Times New Roman"/>
          <w:sz w:val="24"/>
          <w:lang w:eastAsia="hr-HR"/>
        </w:rPr>
        <w:t xml:space="preserve"> </w:t>
      </w:r>
      <w:r w:rsidRPr="00A8178A">
        <w:rPr>
          <w:rFonts w:ascii="Times New Roman" w:eastAsia="Times New Roman" w:hAnsi="Times New Roman" w:cs="Times New Roman"/>
          <w:sz w:val="24"/>
          <w:lang w:val="pl-PL" w:eastAsia="hr-HR"/>
        </w:rPr>
        <w:t>dovesti</w:t>
      </w:r>
      <w:r w:rsidRPr="00A8178A">
        <w:rPr>
          <w:rFonts w:ascii="Times New Roman" w:eastAsia="Times New Roman" w:hAnsi="Times New Roman" w:cs="Times New Roman"/>
          <w:sz w:val="24"/>
          <w:lang w:eastAsia="hr-HR"/>
        </w:rPr>
        <w:t xml:space="preserve"> </w:t>
      </w:r>
      <w:r w:rsidRPr="00A8178A">
        <w:rPr>
          <w:rFonts w:ascii="Times New Roman" w:eastAsia="Times New Roman" w:hAnsi="Times New Roman" w:cs="Times New Roman"/>
          <w:sz w:val="24"/>
          <w:lang w:val="pl-PL" w:eastAsia="hr-HR"/>
        </w:rPr>
        <w:t>do</w:t>
      </w:r>
      <w:r w:rsidRPr="00A8178A">
        <w:rPr>
          <w:rFonts w:ascii="Times New Roman" w:eastAsia="Times New Roman" w:hAnsi="Times New Roman" w:cs="Times New Roman"/>
          <w:sz w:val="24"/>
          <w:lang w:eastAsia="hr-HR"/>
        </w:rPr>
        <w:t xml:space="preserve"> </w:t>
      </w:r>
      <w:r w:rsidRPr="00A8178A">
        <w:rPr>
          <w:rFonts w:ascii="Times New Roman" w:eastAsia="Times New Roman" w:hAnsi="Times New Roman" w:cs="Times New Roman"/>
          <w:sz w:val="24"/>
          <w:lang w:val="pl-PL" w:eastAsia="hr-HR"/>
        </w:rPr>
        <w:t>smrzavanja</w:t>
      </w:r>
      <w:r w:rsidRPr="00A8178A">
        <w:rPr>
          <w:rFonts w:ascii="Times New Roman" w:eastAsia="Times New Roman" w:hAnsi="Times New Roman" w:cs="Times New Roman"/>
          <w:sz w:val="24"/>
          <w:lang w:eastAsia="hr-HR"/>
        </w:rPr>
        <w:t xml:space="preserve"> </w:t>
      </w:r>
      <w:r w:rsidRPr="00A8178A">
        <w:rPr>
          <w:rFonts w:ascii="Times New Roman" w:eastAsia="Times New Roman" w:hAnsi="Times New Roman" w:cs="Times New Roman"/>
          <w:sz w:val="24"/>
          <w:lang w:val="pl-PL" w:eastAsia="hr-HR"/>
        </w:rPr>
        <w:t>oborine</w:t>
      </w:r>
      <w:r w:rsidRPr="00A8178A">
        <w:rPr>
          <w:rFonts w:ascii="Times New Roman" w:eastAsia="Times New Roman" w:hAnsi="Times New Roman" w:cs="Times New Roman"/>
          <w:sz w:val="24"/>
          <w:lang w:eastAsia="hr-HR"/>
        </w:rPr>
        <w:t xml:space="preserve"> </w:t>
      </w:r>
      <w:r w:rsidRPr="00A8178A">
        <w:rPr>
          <w:rFonts w:ascii="Times New Roman" w:eastAsia="Times New Roman" w:hAnsi="Times New Roman" w:cs="Times New Roman"/>
          <w:sz w:val="24"/>
          <w:lang w:val="pl-PL" w:eastAsia="hr-HR"/>
        </w:rPr>
        <w:t>i</w:t>
      </w:r>
      <w:r w:rsidRPr="00A8178A">
        <w:rPr>
          <w:rFonts w:ascii="Times New Roman" w:eastAsia="Times New Roman" w:hAnsi="Times New Roman" w:cs="Times New Roman"/>
          <w:sz w:val="24"/>
          <w:lang w:eastAsia="hr-HR"/>
        </w:rPr>
        <w:t xml:space="preserve"> </w:t>
      </w:r>
      <w:r w:rsidRPr="00A8178A">
        <w:rPr>
          <w:rFonts w:ascii="Times New Roman" w:eastAsia="Times New Roman" w:hAnsi="Times New Roman" w:cs="Times New Roman"/>
          <w:sz w:val="24"/>
          <w:lang w:val="pl-PL" w:eastAsia="hr-HR"/>
        </w:rPr>
        <w:t>pojave</w:t>
      </w:r>
      <w:r w:rsidRPr="00A8178A">
        <w:rPr>
          <w:rFonts w:ascii="Times New Roman" w:eastAsia="Times New Roman" w:hAnsi="Times New Roman" w:cs="Times New Roman"/>
          <w:sz w:val="24"/>
          <w:lang w:eastAsia="hr-HR"/>
        </w:rPr>
        <w:t xml:space="preserve"> </w:t>
      </w:r>
      <w:r w:rsidRPr="00A8178A">
        <w:rPr>
          <w:rFonts w:ascii="Times New Roman" w:eastAsia="Times New Roman" w:hAnsi="Times New Roman" w:cs="Times New Roman"/>
          <w:sz w:val="24"/>
          <w:lang w:val="pl-PL" w:eastAsia="hr-HR"/>
        </w:rPr>
        <w:t>zale</w:t>
      </w:r>
      <w:r w:rsidRPr="00A8178A">
        <w:rPr>
          <w:rFonts w:ascii="Times New Roman" w:eastAsia="Times New Roman" w:hAnsi="Times New Roman" w:cs="Times New Roman"/>
          <w:sz w:val="24"/>
          <w:lang w:eastAsia="hr-HR"/>
        </w:rPr>
        <w:t>đ</w:t>
      </w:r>
      <w:r w:rsidRPr="00A8178A">
        <w:rPr>
          <w:rFonts w:ascii="Times New Roman" w:eastAsia="Times New Roman" w:hAnsi="Times New Roman" w:cs="Times New Roman"/>
          <w:sz w:val="24"/>
          <w:lang w:val="pl-PL" w:eastAsia="hr-HR"/>
        </w:rPr>
        <w:t>ivanja</w:t>
      </w:r>
      <w:r w:rsidRPr="00A8178A">
        <w:rPr>
          <w:rFonts w:ascii="Times New Roman" w:eastAsia="Times New Roman" w:hAnsi="Times New Roman" w:cs="Times New Roman"/>
          <w:sz w:val="24"/>
          <w:lang w:eastAsia="hr-HR"/>
        </w:rPr>
        <w:t xml:space="preserve"> </w:t>
      </w:r>
      <w:r w:rsidRPr="00A8178A">
        <w:rPr>
          <w:rFonts w:ascii="Times New Roman" w:eastAsia="Times New Roman" w:hAnsi="Times New Roman" w:cs="Times New Roman"/>
          <w:sz w:val="24"/>
          <w:lang w:val="pl-PL" w:eastAsia="hr-HR"/>
        </w:rPr>
        <w:t>kolnika</w:t>
      </w:r>
      <w:r w:rsidRPr="00A8178A">
        <w:rPr>
          <w:rFonts w:ascii="Times New Roman" w:eastAsia="Times New Roman" w:hAnsi="Times New Roman" w:cs="Times New Roman"/>
          <w:sz w:val="24"/>
          <w:lang w:eastAsia="hr-HR"/>
        </w:rPr>
        <w:t xml:space="preserve">. </w:t>
      </w:r>
      <w:r w:rsidRPr="00A8178A">
        <w:rPr>
          <w:rFonts w:ascii="Times New Roman" w:eastAsia="Times New Roman" w:hAnsi="Times New Roman" w:cs="Times New Roman"/>
          <w:sz w:val="24"/>
          <w:lang w:val="pl-PL" w:eastAsia="hr-HR"/>
        </w:rPr>
        <w:t>S</w:t>
      </w:r>
      <w:r w:rsidRPr="00A8178A">
        <w:rPr>
          <w:rFonts w:ascii="Times New Roman" w:eastAsia="Times New Roman" w:hAnsi="Times New Roman" w:cs="Times New Roman"/>
          <w:sz w:val="24"/>
          <w:lang w:eastAsia="hr-HR"/>
        </w:rPr>
        <w:t xml:space="preserve"> </w:t>
      </w:r>
      <w:r w:rsidRPr="00A8178A">
        <w:rPr>
          <w:rFonts w:ascii="Times New Roman" w:eastAsia="Times New Roman" w:hAnsi="Times New Roman" w:cs="Times New Roman"/>
          <w:sz w:val="24"/>
          <w:lang w:val="pl-PL" w:eastAsia="hr-HR"/>
        </w:rPr>
        <w:t>druge</w:t>
      </w:r>
      <w:r w:rsidRPr="00A8178A">
        <w:rPr>
          <w:rFonts w:ascii="Times New Roman" w:eastAsia="Times New Roman" w:hAnsi="Times New Roman" w:cs="Times New Roman"/>
          <w:sz w:val="24"/>
          <w:lang w:eastAsia="hr-HR"/>
        </w:rPr>
        <w:t xml:space="preserve"> </w:t>
      </w:r>
      <w:r w:rsidRPr="00A8178A">
        <w:rPr>
          <w:rFonts w:ascii="Times New Roman" w:eastAsia="Times New Roman" w:hAnsi="Times New Roman" w:cs="Times New Roman"/>
          <w:sz w:val="24"/>
          <w:lang w:val="pl-PL" w:eastAsia="hr-HR"/>
        </w:rPr>
        <w:t>strane</w:t>
      </w:r>
      <w:r w:rsidRPr="00A8178A">
        <w:rPr>
          <w:rFonts w:ascii="Times New Roman" w:eastAsia="Times New Roman" w:hAnsi="Times New Roman" w:cs="Times New Roman"/>
          <w:sz w:val="24"/>
          <w:lang w:eastAsia="hr-HR"/>
        </w:rPr>
        <w:t xml:space="preserve">, </w:t>
      </w:r>
      <w:r w:rsidRPr="00A8178A">
        <w:rPr>
          <w:rFonts w:ascii="Times New Roman" w:eastAsia="Times New Roman" w:hAnsi="Times New Roman" w:cs="Times New Roman"/>
          <w:sz w:val="24"/>
          <w:lang w:val="pl-PL" w:eastAsia="hr-HR"/>
        </w:rPr>
        <w:t>u</w:t>
      </w:r>
      <w:r w:rsidRPr="00A8178A">
        <w:rPr>
          <w:rFonts w:ascii="Times New Roman" w:eastAsia="Times New Roman" w:hAnsi="Times New Roman" w:cs="Times New Roman"/>
          <w:sz w:val="24"/>
          <w:lang w:eastAsia="hr-HR"/>
        </w:rPr>
        <w:t xml:space="preserve"> </w:t>
      </w:r>
      <w:r w:rsidRPr="00A8178A">
        <w:rPr>
          <w:rFonts w:ascii="Times New Roman" w:eastAsia="Times New Roman" w:hAnsi="Times New Roman" w:cs="Times New Roman"/>
          <w:sz w:val="24"/>
          <w:lang w:val="pl-PL" w:eastAsia="hr-HR"/>
        </w:rPr>
        <w:t>jesen</w:t>
      </w:r>
      <w:r w:rsidRPr="00A8178A">
        <w:rPr>
          <w:rFonts w:ascii="Times New Roman" w:eastAsia="Times New Roman" w:hAnsi="Times New Roman" w:cs="Times New Roman"/>
          <w:sz w:val="24"/>
          <w:lang w:eastAsia="hr-HR"/>
        </w:rPr>
        <w:t xml:space="preserve"> </w:t>
      </w:r>
      <w:r w:rsidRPr="00A8178A">
        <w:rPr>
          <w:rFonts w:ascii="Times New Roman" w:eastAsia="Times New Roman" w:hAnsi="Times New Roman" w:cs="Times New Roman"/>
          <w:sz w:val="24"/>
          <w:lang w:val="pl-PL" w:eastAsia="hr-HR"/>
        </w:rPr>
        <w:t>i</w:t>
      </w:r>
      <w:r w:rsidRPr="00A8178A">
        <w:rPr>
          <w:rFonts w:ascii="Times New Roman" w:eastAsia="Times New Roman" w:hAnsi="Times New Roman" w:cs="Times New Roman"/>
          <w:sz w:val="24"/>
          <w:lang w:eastAsia="hr-HR"/>
        </w:rPr>
        <w:t xml:space="preserve"> </w:t>
      </w:r>
      <w:r w:rsidRPr="00A8178A">
        <w:rPr>
          <w:rFonts w:ascii="Times New Roman" w:eastAsia="Times New Roman" w:hAnsi="Times New Roman" w:cs="Times New Roman"/>
          <w:sz w:val="24"/>
          <w:lang w:val="pl-PL" w:eastAsia="hr-HR"/>
        </w:rPr>
        <w:t>kasnoj</w:t>
      </w:r>
      <w:r w:rsidRPr="00A8178A">
        <w:rPr>
          <w:rFonts w:ascii="Times New Roman" w:eastAsia="Times New Roman" w:hAnsi="Times New Roman" w:cs="Times New Roman"/>
          <w:sz w:val="24"/>
          <w:lang w:eastAsia="hr-HR"/>
        </w:rPr>
        <w:t xml:space="preserve"> </w:t>
      </w:r>
      <w:r w:rsidRPr="00A8178A">
        <w:rPr>
          <w:rFonts w:ascii="Times New Roman" w:eastAsia="Times New Roman" w:hAnsi="Times New Roman" w:cs="Times New Roman"/>
          <w:sz w:val="24"/>
          <w:lang w:val="pl-PL" w:eastAsia="hr-HR"/>
        </w:rPr>
        <w:t>zimi</w:t>
      </w:r>
      <w:r w:rsidRPr="00A8178A">
        <w:rPr>
          <w:rFonts w:ascii="Times New Roman" w:eastAsia="Times New Roman" w:hAnsi="Times New Roman" w:cs="Times New Roman"/>
          <w:sz w:val="24"/>
          <w:lang w:eastAsia="hr-HR"/>
        </w:rPr>
        <w:t xml:space="preserve"> </w:t>
      </w:r>
      <w:r w:rsidRPr="00A8178A">
        <w:rPr>
          <w:rFonts w:ascii="Times New Roman" w:eastAsia="Times New Roman" w:hAnsi="Times New Roman" w:cs="Times New Roman"/>
          <w:sz w:val="24"/>
          <w:lang w:val="pl-PL" w:eastAsia="hr-HR"/>
        </w:rPr>
        <w:t>u</w:t>
      </w:r>
      <w:r w:rsidRPr="00A8178A">
        <w:rPr>
          <w:rFonts w:ascii="Times New Roman" w:eastAsia="Times New Roman" w:hAnsi="Times New Roman" w:cs="Times New Roman"/>
          <w:sz w:val="24"/>
          <w:lang w:eastAsia="hr-HR"/>
        </w:rPr>
        <w:t>č</w:t>
      </w:r>
      <w:r w:rsidRPr="00A8178A">
        <w:rPr>
          <w:rFonts w:ascii="Times New Roman" w:eastAsia="Times New Roman" w:hAnsi="Times New Roman" w:cs="Times New Roman"/>
          <w:sz w:val="24"/>
          <w:lang w:val="pl-PL" w:eastAsia="hr-HR"/>
        </w:rPr>
        <w:t>estalo</w:t>
      </w:r>
      <w:r w:rsidRPr="00A8178A">
        <w:rPr>
          <w:rFonts w:ascii="Times New Roman" w:eastAsia="Times New Roman" w:hAnsi="Times New Roman" w:cs="Times New Roman"/>
          <w:sz w:val="24"/>
          <w:lang w:eastAsia="hr-HR"/>
        </w:rPr>
        <w:t xml:space="preserve"> </w:t>
      </w:r>
      <w:r w:rsidRPr="00A8178A">
        <w:rPr>
          <w:rFonts w:ascii="Times New Roman" w:eastAsia="Times New Roman" w:hAnsi="Times New Roman" w:cs="Times New Roman"/>
          <w:sz w:val="24"/>
          <w:lang w:val="pl-PL" w:eastAsia="hr-HR"/>
        </w:rPr>
        <w:t>se</w:t>
      </w:r>
      <w:r w:rsidRPr="00A8178A">
        <w:rPr>
          <w:rFonts w:ascii="Times New Roman" w:eastAsia="Times New Roman" w:hAnsi="Times New Roman" w:cs="Times New Roman"/>
          <w:sz w:val="24"/>
          <w:lang w:eastAsia="hr-HR"/>
        </w:rPr>
        <w:t xml:space="preserve"> </w:t>
      </w:r>
      <w:r w:rsidRPr="00A8178A">
        <w:rPr>
          <w:rFonts w:ascii="Times New Roman" w:eastAsia="Times New Roman" w:hAnsi="Times New Roman" w:cs="Times New Roman"/>
          <w:sz w:val="24"/>
          <w:lang w:val="pl-PL" w:eastAsia="hr-HR"/>
        </w:rPr>
        <w:t>javljaju</w:t>
      </w:r>
      <w:r w:rsidRPr="00A8178A">
        <w:rPr>
          <w:rFonts w:ascii="Times New Roman" w:eastAsia="Times New Roman" w:hAnsi="Times New Roman" w:cs="Times New Roman"/>
          <w:sz w:val="24"/>
          <w:lang w:eastAsia="hr-HR"/>
        </w:rPr>
        <w:t xml:space="preserve"> </w:t>
      </w:r>
      <w:r w:rsidRPr="00A8178A">
        <w:rPr>
          <w:rFonts w:ascii="Times New Roman" w:eastAsia="Times New Roman" w:hAnsi="Times New Roman" w:cs="Times New Roman"/>
          <w:sz w:val="24"/>
          <w:lang w:val="pl-PL" w:eastAsia="hr-HR"/>
        </w:rPr>
        <w:t>stacionarni</w:t>
      </w:r>
      <w:r w:rsidRPr="00A8178A">
        <w:rPr>
          <w:rFonts w:ascii="Times New Roman" w:eastAsia="Times New Roman" w:hAnsi="Times New Roman" w:cs="Times New Roman"/>
          <w:sz w:val="24"/>
          <w:lang w:eastAsia="hr-HR"/>
        </w:rPr>
        <w:t xml:space="preserve"> </w:t>
      </w:r>
      <w:r w:rsidRPr="00A8178A">
        <w:rPr>
          <w:rFonts w:ascii="Times New Roman" w:eastAsia="Times New Roman" w:hAnsi="Times New Roman" w:cs="Times New Roman"/>
          <w:sz w:val="24"/>
          <w:lang w:val="pl-PL" w:eastAsia="hr-HR"/>
        </w:rPr>
        <w:t>anticiklonalni</w:t>
      </w:r>
      <w:r w:rsidRPr="00A8178A">
        <w:rPr>
          <w:rFonts w:ascii="Times New Roman" w:eastAsia="Times New Roman" w:hAnsi="Times New Roman" w:cs="Times New Roman"/>
          <w:sz w:val="24"/>
          <w:lang w:eastAsia="hr-HR"/>
        </w:rPr>
        <w:t xml:space="preserve"> </w:t>
      </w:r>
      <w:r w:rsidRPr="00A8178A">
        <w:rPr>
          <w:rFonts w:ascii="Times New Roman" w:eastAsia="Times New Roman" w:hAnsi="Times New Roman" w:cs="Times New Roman"/>
          <w:sz w:val="24"/>
          <w:lang w:val="pl-PL" w:eastAsia="hr-HR"/>
        </w:rPr>
        <w:t>tipovi</w:t>
      </w:r>
      <w:r w:rsidRPr="00A8178A">
        <w:rPr>
          <w:rFonts w:ascii="Times New Roman" w:eastAsia="Times New Roman" w:hAnsi="Times New Roman" w:cs="Times New Roman"/>
          <w:sz w:val="24"/>
          <w:lang w:eastAsia="hr-HR"/>
        </w:rPr>
        <w:t xml:space="preserve"> </w:t>
      </w:r>
      <w:r w:rsidRPr="00A8178A">
        <w:rPr>
          <w:rFonts w:ascii="Times New Roman" w:eastAsia="Times New Roman" w:hAnsi="Times New Roman" w:cs="Times New Roman"/>
          <w:sz w:val="24"/>
          <w:lang w:val="pl-PL" w:eastAsia="hr-HR"/>
        </w:rPr>
        <w:t>vremena</w:t>
      </w:r>
      <w:r w:rsidRPr="00A8178A">
        <w:rPr>
          <w:rFonts w:ascii="Times New Roman" w:eastAsia="Times New Roman" w:hAnsi="Times New Roman" w:cs="Times New Roman"/>
          <w:sz w:val="24"/>
          <w:lang w:eastAsia="hr-HR"/>
        </w:rPr>
        <w:t xml:space="preserve"> </w:t>
      </w:r>
      <w:r w:rsidRPr="00A8178A">
        <w:rPr>
          <w:rFonts w:ascii="Times New Roman" w:eastAsia="Times New Roman" w:hAnsi="Times New Roman" w:cs="Times New Roman"/>
          <w:sz w:val="24"/>
          <w:lang w:val="pl-PL" w:eastAsia="hr-HR"/>
        </w:rPr>
        <w:t>sa</w:t>
      </w:r>
      <w:r w:rsidRPr="00A8178A">
        <w:rPr>
          <w:rFonts w:ascii="Times New Roman" w:eastAsia="Times New Roman" w:hAnsi="Times New Roman" w:cs="Times New Roman"/>
          <w:sz w:val="24"/>
          <w:lang w:eastAsia="hr-HR"/>
        </w:rPr>
        <w:t xml:space="preserve"> </w:t>
      </w:r>
      <w:r w:rsidRPr="00A8178A">
        <w:rPr>
          <w:rFonts w:ascii="Times New Roman" w:eastAsia="Times New Roman" w:hAnsi="Times New Roman" w:cs="Times New Roman"/>
          <w:sz w:val="24"/>
          <w:lang w:val="pl-PL" w:eastAsia="hr-HR"/>
        </w:rPr>
        <w:t>slabim</w:t>
      </w:r>
      <w:r w:rsidRPr="00A8178A">
        <w:rPr>
          <w:rFonts w:ascii="Times New Roman" w:eastAsia="Times New Roman" w:hAnsi="Times New Roman" w:cs="Times New Roman"/>
          <w:sz w:val="24"/>
          <w:lang w:eastAsia="hr-HR"/>
        </w:rPr>
        <w:t xml:space="preserve"> </w:t>
      </w:r>
      <w:r w:rsidRPr="00A8178A">
        <w:rPr>
          <w:rFonts w:ascii="Times New Roman" w:eastAsia="Times New Roman" w:hAnsi="Times New Roman" w:cs="Times New Roman"/>
          <w:sz w:val="24"/>
          <w:lang w:val="pl-PL" w:eastAsia="hr-HR"/>
        </w:rPr>
        <w:t>strujanjem</w:t>
      </w:r>
      <w:r w:rsidRPr="00A8178A">
        <w:rPr>
          <w:rFonts w:ascii="Times New Roman" w:eastAsia="Times New Roman" w:hAnsi="Times New Roman" w:cs="Times New Roman"/>
          <w:sz w:val="24"/>
          <w:lang w:eastAsia="hr-HR"/>
        </w:rPr>
        <w:t xml:space="preserve">. </w:t>
      </w:r>
    </w:p>
    <w:p w14:paraId="643573F5" w14:textId="77777777" w:rsidR="00A8178A" w:rsidRPr="00A8178A" w:rsidRDefault="00A8178A" w:rsidP="00A8178A">
      <w:pPr>
        <w:spacing w:after="0" w:line="240" w:lineRule="atLeast"/>
        <w:jc w:val="both"/>
        <w:rPr>
          <w:rFonts w:ascii="Times New Roman" w:eastAsia="Times New Roman" w:hAnsi="Times New Roman" w:cs="Times New Roman"/>
          <w:sz w:val="24"/>
          <w:lang w:val="pl-PL" w:eastAsia="hr-HR"/>
        </w:rPr>
      </w:pPr>
    </w:p>
    <w:p w14:paraId="71AE7A62" w14:textId="77777777" w:rsidR="00A8178A" w:rsidRPr="00A8178A" w:rsidRDefault="00A8178A" w:rsidP="00A8178A">
      <w:pPr>
        <w:spacing w:after="0" w:line="240" w:lineRule="atLeast"/>
        <w:jc w:val="both"/>
        <w:rPr>
          <w:rFonts w:ascii="Times New Roman" w:eastAsia="Times New Roman" w:hAnsi="Times New Roman" w:cs="Times New Roman"/>
          <w:sz w:val="24"/>
          <w:lang w:eastAsia="hr-HR"/>
        </w:rPr>
      </w:pPr>
      <w:r w:rsidRPr="00A8178A">
        <w:rPr>
          <w:rFonts w:ascii="Times New Roman" w:eastAsia="Times New Roman" w:hAnsi="Times New Roman" w:cs="Times New Roman"/>
          <w:sz w:val="24"/>
          <w:lang w:val="pl-PL" w:eastAsia="hr-HR"/>
        </w:rPr>
        <w:t>Na području Općine Šodolovci po pravilu tada</w:t>
      </w:r>
      <w:r w:rsidRPr="00A8178A">
        <w:rPr>
          <w:rFonts w:ascii="Times New Roman" w:eastAsia="Times New Roman" w:hAnsi="Times New Roman" w:cs="Times New Roman"/>
          <w:sz w:val="24"/>
          <w:lang w:eastAsia="hr-HR"/>
        </w:rPr>
        <w:t xml:space="preserve"> </w:t>
      </w:r>
      <w:r w:rsidRPr="00A8178A">
        <w:rPr>
          <w:rFonts w:ascii="Times New Roman" w:eastAsia="Times New Roman" w:hAnsi="Times New Roman" w:cs="Times New Roman"/>
          <w:sz w:val="24"/>
          <w:lang w:val="pl-PL" w:eastAsia="hr-HR"/>
        </w:rPr>
        <w:t>prevladava</w:t>
      </w:r>
      <w:r w:rsidRPr="00A8178A">
        <w:rPr>
          <w:rFonts w:ascii="Times New Roman" w:eastAsia="Times New Roman" w:hAnsi="Times New Roman" w:cs="Times New Roman"/>
          <w:sz w:val="24"/>
          <w:lang w:eastAsia="hr-HR"/>
        </w:rPr>
        <w:t xml:space="preserve"> </w:t>
      </w:r>
      <w:r w:rsidRPr="00A8178A">
        <w:rPr>
          <w:rFonts w:ascii="Times New Roman" w:eastAsia="Times New Roman" w:hAnsi="Times New Roman" w:cs="Times New Roman"/>
          <w:sz w:val="24"/>
          <w:lang w:val="pl-PL" w:eastAsia="hr-HR"/>
        </w:rPr>
        <w:t>vedro</w:t>
      </w:r>
      <w:r w:rsidRPr="00A8178A">
        <w:rPr>
          <w:rFonts w:ascii="Times New Roman" w:eastAsia="Times New Roman" w:hAnsi="Times New Roman" w:cs="Times New Roman"/>
          <w:sz w:val="24"/>
          <w:lang w:eastAsia="hr-HR"/>
        </w:rPr>
        <w:t xml:space="preserve"> </w:t>
      </w:r>
      <w:r w:rsidRPr="00A8178A">
        <w:rPr>
          <w:rFonts w:ascii="Times New Roman" w:eastAsia="Times New Roman" w:hAnsi="Times New Roman" w:cs="Times New Roman"/>
          <w:sz w:val="24"/>
          <w:lang w:val="pl-PL" w:eastAsia="hr-HR"/>
        </w:rPr>
        <w:t>ili</w:t>
      </w:r>
      <w:r w:rsidRPr="00A8178A">
        <w:rPr>
          <w:rFonts w:ascii="Times New Roman" w:eastAsia="Times New Roman" w:hAnsi="Times New Roman" w:cs="Times New Roman"/>
          <w:sz w:val="24"/>
          <w:lang w:eastAsia="hr-HR"/>
        </w:rPr>
        <w:t xml:space="preserve"> </w:t>
      </w:r>
      <w:r w:rsidRPr="00A8178A">
        <w:rPr>
          <w:rFonts w:ascii="Times New Roman" w:eastAsia="Times New Roman" w:hAnsi="Times New Roman" w:cs="Times New Roman"/>
          <w:sz w:val="24"/>
          <w:lang w:val="pl-PL" w:eastAsia="hr-HR"/>
        </w:rPr>
        <w:t>maglovito</w:t>
      </w:r>
      <w:r w:rsidRPr="00A8178A">
        <w:rPr>
          <w:rFonts w:ascii="Times New Roman" w:eastAsia="Times New Roman" w:hAnsi="Times New Roman" w:cs="Times New Roman"/>
          <w:sz w:val="24"/>
          <w:lang w:eastAsia="hr-HR"/>
        </w:rPr>
        <w:t xml:space="preserve"> </w:t>
      </w:r>
      <w:r w:rsidRPr="00A8178A">
        <w:rPr>
          <w:rFonts w:ascii="Times New Roman" w:eastAsia="Times New Roman" w:hAnsi="Times New Roman" w:cs="Times New Roman"/>
          <w:sz w:val="24"/>
          <w:lang w:val="pl-PL" w:eastAsia="hr-HR"/>
        </w:rPr>
        <w:t>vrijeme</w:t>
      </w:r>
      <w:r w:rsidRPr="00A8178A">
        <w:rPr>
          <w:rFonts w:ascii="Times New Roman" w:eastAsia="Times New Roman" w:hAnsi="Times New Roman" w:cs="Times New Roman"/>
          <w:sz w:val="24"/>
          <w:lang w:eastAsia="hr-HR"/>
        </w:rPr>
        <w:t xml:space="preserve"> (č</w:t>
      </w:r>
      <w:r w:rsidRPr="00A8178A">
        <w:rPr>
          <w:rFonts w:ascii="Times New Roman" w:eastAsia="Times New Roman" w:hAnsi="Times New Roman" w:cs="Times New Roman"/>
          <w:sz w:val="24"/>
          <w:lang w:val="pl-PL" w:eastAsia="hr-HR"/>
        </w:rPr>
        <w:t>esto</w:t>
      </w:r>
      <w:r w:rsidRPr="00A8178A">
        <w:rPr>
          <w:rFonts w:ascii="Times New Roman" w:eastAsia="Times New Roman" w:hAnsi="Times New Roman" w:cs="Times New Roman"/>
          <w:sz w:val="24"/>
          <w:lang w:eastAsia="hr-HR"/>
        </w:rPr>
        <w:t xml:space="preserve"> </w:t>
      </w:r>
      <w:r w:rsidRPr="00A8178A">
        <w:rPr>
          <w:rFonts w:ascii="Times New Roman" w:eastAsia="Times New Roman" w:hAnsi="Times New Roman" w:cs="Times New Roman"/>
          <w:sz w:val="24"/>
          <w:lang w:val="pl-PL" w:eastAsia="hr-HR"/>
        </w:rPr>
        <w:t>i</w:t>
      </w:r>
      <w:r w:rsidRPr="00A8178A">
        <w:rPr>
          <w:rFonts w:ascii="Times New Roman" w:eastAsia="Times New Roman" w:hAnsi="Times New Roman" w:cs="Times New Roman"/>
          <w:sz w:val="24"/>
          <w:lang w:eastAsia="hr-HR"/>
        </w:rPr>
        <w:t xml:space="preserve"> </w:t>
      </w:r>
      <w:r w:rsidRPr="00A8178A">
        <w:rPr>
          <w:rFonts w:ascii="Times New Roman" w:eastAsia="Times New Roman" w:hAnsi="Times New Roman" w:cs="Times New Roman"/>
          <w:sz w:val="24"/>
          <w:lang w:val="pl-PL" w:eastAsia="hr-HR"/>
        </w:rPr>
        <w:t>niska</w:t>
      </w:r>
      <w:r w:rsidRPr="00A8178A">
        <w:rPr>
          <w:rFonts w:ascii="Times New Roman" w:eastAsia="Times New Roman" w:hAnsi="Times New Roman" w:cs="Times New Roman"/>
          <w:sz w:val="24"/>
          <w:lang w:eastAsia="hr-HR"/>
        </w:rPr>
        <w:t xml:space="preserve"> </w:t>
      </w:r>
      <w:r w:rsidRPr="00A8178A">
        <w:rPr>
          <w:rFonts w:ascii="Times New Roman" w:eastAsia="Times New Roman" w:hAnsi="Times New Roman" w:cs="Times New Roman"/>
          <w:sz w:val="24"/>
          <w:lang w:val="pl-PL" w:eastAsia="hr-HR"/>
        </w:rPr>
        <w:t>slojevita</w:t>
      </w:r>
      <w:r w:rsidRPr="00A8178A">
        <w:rPr>
          <w:rFonts w:ascii="Times New Roman" w:eastAsia="Times New Roman" w:hAnsi="Times New Roman" w:cs="Times New Roman"/>
          <w:sz w:val="24"/>
          <w:lang w:eastAsia="hr-HR"/>
        </w:rPr>
        <w:t xml:space="preserve"> </w:t>
      </w:r>
      <w:r w:rsidRPr="00A8178A">
        <w:rPr>
          <w:rFonts w:ascii="Times New Roman" w:eastAsia="Times New Roman" w:hAnsi="Times New Roman" w:cs="Times New Roman"/>
          <w:sz w:val="24"/>
          <w:lang w:val="pl-PL" w:eastAsia="hr-HR"/>
        </w:rPr>
        <w:t>naoblaka</w:t>
      </w:r>
      <w:r w:rsidRPr="00A8178A">
        <w:rPr>
          <w:rFonts w:ascii="Times New Roman" w:eastAsia="Times New Roman" w:hAnsi="Times New Roman" w:cs="Times New Roman"/>
          <w:sz w:val="24"/>
          <w:lang w:eastAsia="hr-HR"/>
        </w:rPr>
        <w:t xml:space="preserve">). </w:t>
      </w:r>
      <w:r w:rsidRPr="00A8178A">
        <w:rPr>
          <w:rFonts w:ascii="Times New Roman" w:eastAsia="Times New Roman" w:hAnsi="Times New Roman" w:cs="Times New Roman"/>
          <w:sz w:val="24"/>
          <w:lang w:val="pl-PL" w:eastAsia="hr-HR"/>
        </w:rPr>
        <w:t>Pri</w:t>
      </w:r>
      <w:r w:rsidRPr="00A8178A">
        <w:rPr>
          <w:rFonts w:ascii="Times New Roman" w:eastAsia="Times New Roman" w:hAnsi="Times New Roman" w:cs="Times New Roman"/>
          <w:sz w:val="24"/>
          <w:lang w:eastAsia="hr-HR"/>
        </w:rPr>
        <w:t xml:space="preserve"> </w:t>
      </w:r>
      <w:r w:rsidRPr="00A8178A">
        <w:rPr>
          <w:rFonts w:ascii="Times New Roman" w:eastAsia="Times New Roman" w:hAnsi="Times New Roman" w:cs="Times New Roman"/>
          <w:sz w:val="24"/>
          <w:lang w:val="pl-PL" w:eastAsia="hr-HR"/>
        </w:rPr>
        <w:t>anticiklonalnom</w:t>
      </w:r>
      <w:r w:rsidRPr="00A8178A">
        <w:rPr>
          <w:rFonts w:ascii="Times New Roman" w:eastAsia="Times New Roman" w:hAnsi="Times New Roman" w:cs="Times New Roman"/>
          <w:sz w:val="24"/>
          <w:lang w:eastAsia="hr-HR"/>
        </w:rPr>
        <w:t xml:space="preserve"> </w:t>
      </w:r>
      <w:r w:rsidRPr="00A8178A">
        <w:rPr>
          <w:rFonts w:ascii="Times New Roman" w:eastAsia="Times New Roman" w:hAnsi="Times New Roman" w:cs="Times New Roman"/>
          <w:sz w:val="24"/>
          <w:lang w:val="pl-PL" w:eastAsia="hr-HR"/>
        </w:rPr>
        <w:t>tipu</w:t>
      </w:r>
      <w:r w:rsidRPr="00A8178A">
        <w:rPr>
          <w:rFonts w:ascii="Times New Roman" w:eastAsia="Times New Roman" w:hAnsi="Times New Roman" w:cs="Times New Roman"/>
          <w:sz w:val="24"/>
          <w:lang w:eastAsia="hr-HR"/>
        </w:rPr>
        <w:t xml:space="preserve"> </w:t>
      </w:r>
      <w:r w:rsidRPr="00A8178A">
        <w:rPr>
          <w:rFonts w:ascii="Times New Roman" w:eastAsia="Times New Roman" w:hAnsi="Times New Roman" w:cs="Times New Roman"/>
          <w:sz w:val="24"/>
          <w:lang w:val="pl-PL" w:eastAsia="hr-HR"/>
        </w:rPr>
        <w:t>vremena</w:t>
      </w:r>
      <w:r w:rsidRPr="00A8178A">
        <w:rPr>
          <w:rFonts w:ascii="Times New Roman" w:eastAsia="Times New Roman" w:hAnsi="Times New Roman" w:cs="Times New Roman"/>
          <w:sz w:val="24"/>
          <w:lang w:eastAsia="hr-HR"/>
        </w:rPr>
        <w:t xml:space="preserve"> </w:t>
      </w:r>
      <w:r w:rsidRPr="00A8178A">
        <w:rPr>
          <w:rFonts w:ascii="Times New Roman" w:eastAsia="Times New Roman" w:hAnsi="Times New Roman" w:cs="Times New Roman"/>
          <w:sz w:val="24"/>
          <w:lang w:val="pl-PL" w:eastAsia="hr-HR"/>
        </w:rPr>
        <w:t>mala</w:t>
      </w:r>
      <w:r w:rsidRPr="00A8178A">
        <w:rPr>
          <w:rFonts w:ascii="Times New Roman" w:eastAsia="Times New Roman" w:hAnsi="Times New Roman" w:cs="Times New Roman"/>
          <w:sz w:val="24"/>
          <w:lang w:eastAsia="hr-HR"/>
        </w:rPr>
        <w:t xml:space="preserve"> </w:t>
      </w:r>
      <w:r w:rsidRPr="00A8178A">
        <w:rPr>
          <w:rFonts w:ascii="Times New Roman" w:eastAsia="Times New Roman" w:hAnsi="Times New Roman" w:cs="Times New Roman"/>
          <w:sz w:val="24"/>
          <w:lang w:val="pl-PL" w:eastAsia="hr-HR"/>
        </w:rPr>
        <w:t>je</w:t>
      </w:r>
      <w:r w:rsidRPr="00A8178A">
        <w:rPr>
          <w:rFonts w:ascii="Times New Roman" w:eastAsia="Times New Roman" w:hAnsi="Times New Roman" w:cs="Times New Roman"/>
          <w:sz w:val="24"/>
          <w:lang w:eastAsia="hr-HR"/>
        </w:rPr>
        <w:t xml:space="preserve"> </w:t>
      </w:r>
      <w:r w:rsidRPr="00A8178A">
        <w:rPr>
          <w:rFonts w:ascii="Times New Roman" w:eastAsia="Times New Roman" w:hAnsi="Times New Roman" w:cs="Times New Roman"/>
          <w:sz w:val="24"/>
          <w:lang w:val="pl-PL" w:eastAsia="hr-HR"/>
        </w:rPr>
        <w:t>turbulentna</w:t>
      </w:r>
      <w:r w:rsidRPr="00A8178A">
        <w:rPr>
          <w:rFonts w:ascii="Times New Roman" w:eastAsia="Times New Roman" w:hAnsi="Times New Roman" w:cs="Times New Roman"/>
          <w:sz w:val="24"/>
          <w:lang w:eastAsia="hr-HR"/>
        </w:rPr>
        <w:t xml:space="preserve"> </w:t>
      </w:r>
      <w:r w:rsidRPr="00A8178A">
        <w:rPr>
          <w:rFonts w:ascii="Times New Roman" w:eastAsia="Times New Roman" w:hAnsi="Times New Roman" w:cs="Times New Roman"/>
          <w:sz w:val="24"/>
          <w:lang w:val="pl-PL" w:eastAsia="hr-HR"/>
        </w:rPr>
        <w:t>razmjena</w:t>
      </w:r>
      <w:r w:rsidRPr="00A8178A">
        <w:rPr>
          <w:rFonts w:ascii="Times New Roman" w:eastAsia="Times New Roman" w:hAnsi="Times New Roman" w:cs="Times New Roman"/>
          <w:sz w:val="24"/>
          <w:lang w:eastAsia="hr-HR"/>
        </w:rPr>
        <w:t xml:space="preserve"> </w:t>
      </w:r>
      <w:r w:rsidRPr="00A8178A">
        <w:rPr>
          <w:rFonts w:ascii="Times New Roman" w:eastAsia="Times New Roman" w:hAnsi="Times New Roman" w:cs="Times New Roman"/>
          <w:sz w:val="24"/>
          <w:lang w:val="pl-PL" w:eastAsia="hr-HR"/>
        </w:rPr>
        <w:t>zraka</w:t>
      </w:r>
      <w:r w:rsidRPr="00A8178A">
        <w:rPr>
          <w:rFonts w:ascii="Times New Roman" w:eastAsia="Times New Roman" w:hAnsi="Times New Roman" w:cs="Times New Roman"/>
          <w:sz w:val="24"/>
          <w:lang w:eastAsia="hr-HR"/>
        </w:rPr>
        <w:t xml:space="preserve"> </w:t>
      </w:r>
      <w:r w:rsidRPr="00A8178A">
        <w:rPr>
          <w:rFonts w:ascii="Times New Roman" w:eastAsia="Times New Roman" w:hAnsi="Times New Roman" w:cs="Times New Roman"/>
          <w:sz w:val="24"/>
          <w:lang w:val="pl-PL" w:eastAsia="hr-HR"/>
        </w:rPr>
        <w:t>i</w:t>
      </w:r>
      <w:r w:rsidRPr="00A8178A">
        <w:rPr>
          <w:rFonts w:ascii="Times New Roman" w:eastAsia="Times New Roman" w:hAnsi="Times New Roman" w:cs="Times New Roman"/>
          <w:sz w:val="24"/>
          <w:lang w:eastAsia="hr-HR"/>
        </w:rPr>
        <w:t xml:space="preserve"> </w:t>
      </w:r>
      <w:r w:rsidRPr="00A8178A">
        <w:rPr>
          <w:rFonts w:ascii="Times New Roman" w:eastAsia="Times New Roman" w:hAnsi="Times New Roman" w:cs="Times New Roman"/>
          <w:sz w:val="24"/>
          <w:lang w:val="pl-PL" w:eastAsia="hr-HR"/>
        </w:rPr>
        <w:t>stabilna</w:t>
      </w:r>
      <w:r w:rsidRPr="00A8178A">
        <w:rPr>
          <w:rFonts w:ascii="Times New Roman" w:eastAsia="Times New Roman" w:hAnsi="Times New Roman" w:cs="Times New Roman"/>
          <w:sz w:val="24"/>
          <w:lang w:eastAsia="hr-HR"/>
        </w:rPr>
        <w:t xml:space="preserve"> </w:t>
      </w:r>
      <w:r w:rsidRPr="00A8178A">
        <w:rPr>
          <w:rFonts w:ascii="Times New Roman" w:eastAsia="Times New Roman" w:hAnsi="Times New Roman" w:cs="Times New Roman"/>
          <w:sz w:val="24"/>
          <w:lang w:val="pl-PL" w:eastAsia="hr-HR"/>
        </w:rPr>
        <w:t>stratifikacija</w:t>
      </w:r>
      <w:r w:rsidRPr="00A8178A">
        <w:rPr>
          <w:rFonts w:ascii="Times New Roman" w:eastAsia="Times New Roman" w:hAnsi="Times New Roman" w:cs="Times New Roman"/>
          <w:sz w:val="24"/>
          <w:lang w:eastAsia="hr-HR"/>
        </w:rPr>
        <w:t xml:space="preserve"> </w:t>
      </w:r>
      <w:r w:rsidRPr="00A8178A">
        <w:rPr>
          <w:rFonts w:ascii="Times New Roman" w:eastAsia="Times New Roman" w:hAnsi="Times New Roman" w:cs="Times New Roman"/>
          <w:sz w:val="24"/>
          <w:lang w:val="pl-PL" w:eastAsia="hr-HR"/>
        </w:rPr>
        <w:t>atmosfere</w:t>
      </w:r>
      <w:r w:rsidRPr="00A8178A">
        <w:rPr>
          <w:rFonts w:ascii="Times New Roman" w:eastAsia="Times New Roman" w:hAnsi="Times New Roman" w:cs="Times New Roman"/>
          <w:sz w:val="24"/>
          <w:lang w:eastAsia="hr-HR"/>
        </w:rPr>
        <w:t xml:space="preserve">, </w:t>
      </w:r>
      <w:r w:rsidRPr="00A8178A">
        <w:rPr>
          <w:rFonts w:ascii="Times New Roman" w:eastAsia="Times New Roman" w:hAnsi="Times New Roman" w:cs="Times New Roman"/>
          <w:sz w:val="24"/>
          <w:lang w:val="pl-PL" w:eastAsia="hr-HR"/>
        </w:rPr>
        <w:t>pa</w:t>
      </w:r>
      <w:r w:rsidRPr="00A8178A">
        <w:rPr>
          <w:rFonts w:ascii="Times New Roman" w:eastAsia="Times New Roman" w:hAnsi="Times New Roman" w:cs="Times New Roman"/>
          <w:sz w:val="24"/>
          <w:lang w:eastAsia="hr-HR"/>
        </w:rPr>
        <w:t xml:space="preserve"> </w:t>
      </w:r>
      <w:r w:rsidRPr="00A8178A">
        <w:rPr>
          <w:rFonts w:ascii="Times New Roman" w:eastAsia="Times New Roman" w:hAnsi="Times New Roman" w:cs="Times New Roman"/>
          <w:sz w:val="24"/>
          <w:lang w:val="pl-PL" w:eastAsia="hr-HR"/>
        </w:rPr>
        <w:t>se</w:t>
      </w:r>
      <w:r w:rsidRPr="00A8178A">
        <w:rPr>
          <w:rFonts w:ascii="Times New Roman" w:eastAsia="Times New Roman" w:hAnsi="Times New Roman" w:cs="Times New Roman"/>
          <w:sz w:val="24"/>
          <w:lang w:eastAsia="hr-HR"/>
        </w:rPr>
        <w:t xml:space="preserve"> </w:t>
      </w:r>
      <w:r w:rsidRPr="00A8178A">
        <w:rPr>
          <w:rFonts w:ascii="Times New Roman" w:eastAsia="Times New Roman" w:hAnsi="Times New Roman" w:cs="Times New Roman"/>
          <w:sz w:val="24"/>
          <w:lang w:val="pl-PL" w:eastAsia="hr-HR"/>
        </w:rPr>
        <w:t>u</w:t>
      </w:r>
      <w:r w:rsidRPr="00A8178A">
        <w:rPr>
          <w:rFonts w:ascii="Times New Roman" w:eastAsia="Times New Roman" w:hAnsi="Times New Roman" w:cs="Times New Roman"/>
          <w:sz w:val="24"/>
          <w:lang w:eastAsia="hr-HR"/>
        </w:rPr>
        <w:t xml:space="preserve"> </w:t>
      </w:r>
      <w:r w:rsidRPr="00A8178A">
        <w:rPr>
          <w:rFonts w:ascii="Times New Roman" w:eastAsia="Times New Roman" w:hAnsi="Times New Roman" w:cs="Times New Roman"/>
          <w:sz w:val="24"/>
          <w:lang w:val="pl-PL" w:eastAsia="hr-HR"/>
        </w:rPr>
        <w:t>nizinama</w:t>
      </w:r>
      <w:r w:rsidRPr="00A8178A">
        <w:rPr>
          <w:rFonts w:ascii="Times New Roman" w:eastAsia="Times New Roman" w:hAnsi="Times New Roman" w:cs="Times New Roman"/>
          <w:sz w:val="24"/>
          <w:lang w:eastAsia="hr-HR"/>
        </w:rPr>
        <w:t xml:space="preserve"> </w:t>
      </w:r>
      <w:r w:rsidRPr="00A8178A">
        <w:rPr>
          <w:rFonts w:ascii="Times New Roman" w:eastAsia="Times New Roman" w:hAnsi="Times New Roman" w:cs="Times New Roman"/>
          <w:sz w:val="24"/>
          <w:lang w:val="pl-PL" w:eastAsia="hr-HR"/>
        </w:rPr>
        <w:t>zrak</w:t>
      </w:r>
      <w:r w:rsidRPr="00A8178A">
        <w:rPr>
          <w:rFonts w:ascii="Times New Roman" w:eastAsia="Times New Roman" w:hAnsi="Times New Roman" w:cs="Times New Roman"/>
          <w:sz w:val="24"/>
          <w:lang w:eastAsia="hr-HR"/>
        </w:rPr>
        <w:t xml:space="preserve"> </w:t>
      </w:r>
      <w:r w:rsidRPr="00A8178A">
        <w:rPr>
          <w:rFonts w:ascii="Times New Roman" w:eastAsia="Times New Roman" w:hAnsi="Times New Roman" w:cs="Times New Roman"/>
          <w:sz w:val="24"/>
          <w:lang w:val="pl-PL" w:eastAsia="hr-HR"/>
        </w:rPr>
        <w:t>postupno</w:t>
      </w:r>
      <w:r w:rsidRPr="00A8178A">
        <w:rPr>
          <w:rFonts w:ascii="Times New Roman" w:eastAsia="Times New Roman" w:hAnsi="Times New Roman" w:cs="Times New Roman"/>
          <w:sz w:val="24"/>
          <w:lang w:eastAsia="hr-HR"/>
        </w:rPr>
        <w:t xml:space="preserve"> </w:t>
      </w:r>
      <w:r w:rsidRPr="00A8178A">
        <w:rPr>
          <w:rFonts w:ascii="Times New Roman" w:eastAsia="Times New Roman" w:hAnsi="Times New Roman" w:cs="Times New Roman"/>
          <w:sz w:val="24"/>
          <w:lang w:val="pl-PL" w:eastAsia="hr-HR"/>
        </w:rPr>
        <w:t>ohla</w:t>
      </w:r>
      <w:r w:rsidRPr="00A8178A">
        <w:rPr>
          <w:rFonts w:ascii="Times New Roman" w:eastAsia="Times New Roman" w:hAnsi="Times New Roman" w:cs="Times New Roman"/>
          <w:sz w:val="24"/>
          <w:lang w:eastAsia="hr-HR"/>
        </w:rPr>
        <w:t>đ</w:t>
      </w:r>
      <w:r w:rsidRPr="00A8178A">
        <w:rPr>
          <w:rFonts w:ascii="Times New Roman" w:eastAsia="Times New Roman" w:hAnsi="Times New Roman" w:cs="Times New Roman"/>
          <w:sz w:val="24"/>
          <w:lang w:val="pl-PL" w:eastAsia="hr-HR"/>
        </w:rPr>
        <w:t>uje</w:t>
      </w:r>
      <w:r w:rsidRPr="00A8178A">
        <w:rPr>
          <w:rFonts w:ascii="Times New Roman" w:eastAsia="Times New Roman" w:hAnsi="Times New Roman" w:cs="Times New Roman"/>
          <w:sz w:val="24"/>
          <w:lang w:eastAsia="hr-HR"/>
        </w:rPr>
        <w:t xml:space="preserve">. </w:t>
      </w:r>
      <w:r w:rsidRPr="00A8178A">
        <w:rPr>
          <w:rFonts w:ascii="Times New Roman" w:eastAsia="Times New Roman" w:hAnsi="Times New Roman" w:cs="Times New Roman"/>
          <w:sz w:val="24"/>
          <w:lang w:val="pl-PL" w:eastAsia="hr-HR"/>
        </w:rPr>
        <w:t>U</w:t>
      </w:r>
      <w:r w:rsidRPr="00A8178A">
        <w:rPr>
          <w:rFonts w:ascii="Times New Roman" w:eastAsia="Times New Roman" w:hAnsi="Times New Roman" w:cs="Times New Roman"/>
          <w:sz w:val="24"/>
          <w:lang w:eastAsia="hr-HR"/>
        </w:rPr>
        <w:t xml:space="preserve"> </w:t>
      </w:r>
      <w:r w:rsidRPr="00A8178A">
        <w:rPr>
          <w:rFonts w:ascii="Times New Roman" w:eastAsia="Times New Roman" w:hAnsi="Times New Roman" w:cs="Times New Roman"/>
          <w:sz w:val="24"/>
          <w:lang w:val="pl-PL" w:eastAsia="hr-HR"/>
        </w:rPr>
        <w:t>slu</w:t>
      </w:r>
      <w:r w:rsidRPr="00A8178A">
        <w:rPr>
          <w:rFonts w:ascii="Times New Roman" w:eastAsia="Times New Roman" w:hAnsi="Times New Roman" w:cs="Times New Roman"/>
          <w:sz w:val="24"/>
          <w:lang w:eastAsia="hr-HR"/>
        </w:rPr>
        <w:t>č</w:t>
      </w:r>
      <w:r w:rsidRPr="00A8178A">
        <w:rPr>
          <w:rFonts w:ascii="Times New Roman" w:eastAsia="Times New Roman" w:hAnsi="Times New Roman" w:cs="Times New Roman"/>
          <w:sz w:val="24"/>
          <w:lang w:val="pl-PL" w:eastAsia="hr-HR"/>
        </w:rPr>
        <w:t>aju</w:t>
      </w:r>
      <w:r w:rsidRPr="00A8178A">
        <w:rPr>
          <w:rFonts w:ascii="Times New Roman" w:eastAsia="Times New Roman" w:hAnsi="Times New Roman" w:cs="Times New Roman"/>
          <w:sz w:val="24"/>
          <w:lang w:eastAsia="hr-HR"/>
        </w:rPr>
        <w:t xml:space="preserve"> </w:t>
      </w:r>
      <w:r w:rsidRPr="00A8178A">
        <w:rPr>
          <w:rFonts w:ascii="Times New Roman" w:eastAsia="Times New Roman" w:hAnsi="Times New Roman" w:cs="Times New Roman"/>
          <w:sz w:val="24"/>
          <w:lang w:val="pl-PL" w:eastAsia="hr-HR"/>
        </w:rPr>
        <w:t>da</w:t>
      </w:r>
      <w:r w:rsidRPr="00A8178A">
        <w:rPr>
          <w:rFonts w:ascii="Times New Roman" w:eastAsia="Times New Roman" w:hAnsi="Times New Roman" w:cs="Times New Roman"/>
          <w:sz w:val="24"/>
          <w:lang w:eastAsia="hr-HR"/>
        </w:rPr>
        <w:t xml:space="preserve"> </w:t>
      </w:r>
      <w:r w:rsidRPr="00A8178A">
        <w:rPr>
          <w:rFonts w:ascii="Times New Roman" w:eastAsia="Times New Roman" w:hAnsi="Times New Roman" w:cs="Times New Roman"/>
          <w:sz w:val="24"/>
          <w:lang w:val="pl-PL" w:eastAsia="hr-HR"/>
        </w:rPr>
        <w:t>ovakva</w:t>
      </w:r>
      <w:r w:rsidRPr="00A8178A">
        <w:rPr>
          <w:rFonts w:ascii="Times New Roman" w:eastAsia="Times New Roman" w:hAnsi="Times New Roman" w:cs="Times New Roman"/>
          <w:sz w:val="24"/>
          <w:lang w:eastAsia="hr-HR"/>
        </w:rPr>
        <w:t xml:space="preserve"> </w:t>
      </w:r>
      <w:r w:rsidRPr="00A8178A">
        <w:rPr>
          <w:rFonts w:ascii="Times New Roman" w:eastAsia="Times New Roman" w:hAnsi="Times New Roman" w:cs="Times New Roman"/>
          <w:sz w:val="24"/>
          <w:lang w:val="pl-PL" w:eastAsia="hr-HR"/>
        </w:rPr>
        <w:lastRenderedPageBreak/>
        <w:t>situacija</w:t>
      </w:r>
      <w:r w:rsidRPr="00A8178A">
        <w:rPr>
          <w:rFonts w:ascii="Times New Roman" w:eastAsia="Times New Roman" w:hAnsi="Times New Roman" w:cs="Times New Roman"/>
          <w:sz w:val="24"/>
          <w:lang w:eastAsia="hr-HR"/>
        </w:rPr>
        <w:t xml:space="preserve"> </w:t>
      </w:r>
      <w:r w:rsidRPr="00A8178A">
        <w:rPr>
          <w:rFonts w:ascii="Times New Roman" w:eastAsia="Times New Roman" w:hAnsi="Times New Roman" w:cs="Times New Roman"/>
          <w:sz w:val="24"/>
          <w:lang w:val="pl-PL" w:eastAsia="hr-HR"/>
        </w:rPr>
        <w:t>nastupa</w:t>
      </w:r>
      <w:r w:rsidRPr="00A8178A">
        <w:rPr>
          <w:rFonts w:ascii="Times New Roman" w:eastAsia="Times New Roman" w:hAnsi="Times New Roman" w:cs="Times New Roman"/>
          <w:sz w:val="24"/>
          <w:lang w:eastAsia="hr-HR"/>
        </w:rPr>
        <w:t xml:space="preserve"> </w:t>
      </w:r>
      <w:r w:rsidRPr="00A8178A">
        <w:rPr>
          <w:rFonts w:ascii="Times New Roman" w:eastAsia="Times New Roman" w:hAnsi="Times New Roman" w:cs="Times New Roman"/>
          <w:sz w:val="24"/>
          <w:lang w:val="pl-PL" w:eastAsia="hr-HR"/>
        </w:rPr>
        <w:t>nakon</w:t>
      </w:r>
      <w:r w:rsidRPr="00A8178A">
        <w:rPr>
          <w:rFonts w:ascii="Times New Roman" w:eastAsia="Times New Roman" w:hAnsi="Times New Roman" w:cs="Times New Roman"/>
          <w:sz w:val="24"/>
          <w:lang w:eastAsia="hr-HR"/>
        </w:rPr>
        <w:t xml:space="preserve"> </w:t>
      </w:r>
      <w:r w:rsidRPr="00A8178A">
        <w:rPr>
          <w:rFonts w:ascii="Times New Roman" w:eastAsia="Times New Roman" w:hAnsi="Times New Roman" w:cs="Times New Roman"/>
          <w:sz w:val="24"/>
          <w:lang w:val="pl-PL" w:eastAsia="hr-HR"/>
        </w:rPr>
        <w:t>premje</w:t>
      </w:r>
      <w:r w:rsidRPr="00A8178A">
        <w:rPr>
          <w:rFonts w:ascii="Times New Roman" w:eastAsia="Times New Roman" w:hAnsi="Times New Roman" w:cs="Times New Roman"/>
          <w:sz w:val="24"/>
          <w:lang w:eastAsia="hr-HR"/>
        </w:rPr>
        <w:t>š</w:t>
      </w:r>
      <w:r w:rsidRPr="00A8178A">
        <w:rPr>
          <w:rFonts w:ascii="Times New Roman" w:eastAsia="Times New Roman" w:hAnsi="Times New Roman" w:cs="Times New Roman"/>
          <w:sz w:val="24"/>
          <w:lang w:val="pl-PL" w:eastAsia="hr-HR"/>
        </w:rPr>
        <w:t>tanja</w:t>
      </w:r>
      <w:r w:rsidRPr="00A8178A">
        <w:rPr>
          <w:rFonts w:ascii="Times New Roman" w:eastAsia="Times New Roman" w:hAnsi="Times New Roman" w:cs="Times New Roman"/>
          <w:sz w:val="24"/>
          <w:lang w:eastAsia="hr-HR"/>
        </w:rPr>
        <w:t xml:space="preserve"> </w:t>
      </w:r>
      <w:r w:rsidRPr="00A8178A">
        <w:rPr>
          <w:rFonts w:ascii="Times New Roman" w:eastAsia="Times New Roman" w:hAnsi="Times New Roman" w:cs="Times New Roman"/>
          <w:sz w:val="24"/>
          <w:lang w:val="pl-PL" w:eastAsia="hr-HR"/>
        </w:rPr>
        <w:t>nekog</w:t>
      </w:r>
      <w:r w:rsidRPr="00A8178A">
        <w:rPr>
          <w:rFonts w:ascii="Times New Roman" w:eastAsia="Times New Roman" w:hAnsi="Times New Roman" w:cs="Times New Roman"/>
          <w:sz w:val="24"/>
          <w:lang w:eastAsia="hr-HR"/>
        </w:rPr>
        <w:t xml:space="preserve"> </w:t>
      </w:r>
      <w:r w:rsidRPr="00A8178A">
        <w:rPr>
          <w:rFonts w:ascii="Times New Roman" w:eastAsia="Times New Roman" w:hAnsi="Times New Roman" w:cs="Times New Roman"/>
          <w:sz w:val="24"/>
          <w:lang w:val="pl-PL" w:eastAsia="hr-HR"/>
        </w:rPr>
        <w:t>oborinskog</w:t>
      </w:r>
      <w:r w:rsidRPr="00A8178A">
        <w:rPr>
          <w:rFonts w:ascii="Times New Roman" w:eastAsia="Times New Roman" w:hAnsi="Times New Roman" w:cs="Times New Roman"/>
          <w:sz w:val="24"/>
          <w:lang w:eastAsia="hr-HR"/>
        </w:rPr>
        <w:t xml:space="preserve"> </w:t>
      </w:r>
      <w:r w:rsidRPr="00A8178A">
        <w:rPr>
          <w:rFonts w:ascii="Times New Roman" w:eastAsia="Times New Roman" w:hAnsi="Times New Roman" w:cs="Times New Roman"/>
          <w:sz w:val="24"/>
          <w:lang w:val="pl-PL" w:eastAsia="hr-HR"/>
        </w:rPr>
        <w:t>sustava</w:t>
      </w:r>
      <w:r w:rsidRPr="00A8178A">
        <w:rPr>
          <w:rFonts w:ascii="Times New Roman" w:eastAsia="Times New Roman" w:hAnsi="Times New Roman" w:cs="Times New Roman"/>
          <w:sz w:val="24"/>
          <w:lang w:eastAsia="hr-HR"/>
        </w:rPr>
        <w:t xml:space="preserve">, </w:t>
      </w:r>
      <w:r w:rsidRPr="00A8178A">
        <w:rPr>
          <w:rFonts w:ascii="Times New Roman" w:eastAsia="Times New Roman" w:hAnsi="Times New Roman" w:cs="Times New Roman"/>
          <w:sz w:val="24"/>
          <w:lang w:val="pl-PL" w:eastAsia="hr-HR"/>
        </w:rPr>
        <w:t>niske</w:t>
      </w:r>
      <w:r w:rsidRPr="00A8178A">
        <w:rPr>
          <w:rFonts w:ascii="Times New Roman" w:eastAsia="Times New Roman" w:hAnsi="Times New Roman" w:cs="Times New Roman"/>
          <w:sz w:val="24"/>
          <w:lang w:eastAsia="hr-HR"/>
        </w:rPr>
        <w:t xml:space="preserve"> </w:t>
      </w:r>
      <w:r w:rsidRPr="00A8178A">
        <w:rPr>
          <w:rFonts w:ascii="Times New Roman" w:eastAsia="Times New Roman" w:hAnsi="Times New Roman" w:cs="Times New Roman"/>
          <w:sz w:val="24"/>
          <w:lang w:val="pl-PL" w:eastAsia="hr-HR"/>
        </w:rPr>
        <w:t>temperature</w:t>
      </w:r>
      <w:r w:rsidRPr="00A8178A">
        <w:rPr>
          <w:rFonts w:ascii="Times New Roman" w:eastAsia="Times New Roman" w:hAnsi="Times New Roman" w:cs="Times New Roman"/>
          <w:sz w:val="24"/>
          <w:lang w:eastAsia="hr-HR"/>
        </w:rPr>
        <w:t xml:space="preserve"> </w:t>
      </w:r>
      <w:r w:rsidRPr="00A8178A">
        <w:rPr>
          <w:rFonts w:ascii="Times New Roman" w:eastAsia="Times New Roman" w:hAnsi="Times New Roman" w:cs="Times New Roman"/>
          <w:sz w:val="24"/>
          <w:lang w:val="pl-PL" w:eastAsia="hr-HR"/>
        </w:rPr>
        <w:t>tada</w:t>
      </w:r>
      <w:r w:rsidRPr="00A8178A">
        <w:rPr>
          <w:rFonts w:ascii="Times New Roman" w:eastAsia="Times New Roman" w:hAnsi="Times New Roman" w:cs="Times New Roman"/>
          <w:sz w:val="24"/>
          <w:lang w:eastAsia="hr-HR"/>
        </w:rPr>
        <w:t xml:space="preserve"> </w:t>
      </w:r>
      <w:r w:rsidRPr="00A8178A">
        <w:rPr>
          <w:rFonts w:ascii="Times New Roman" w:eastAsia="Times New Roman" w:hAnsi="Times New Roman" w:cs="Times New Roman"/>
          <w:sz w:val="24"/>
          <w:lang w:val="pl-PL" w:eastAsia="hr-HR"/>
        </w:rPr>
        <w:t>dovode</w:t>
      </w:r>
      <w:r w:rsidRPr="00A8178A">
        <w:rPr>
          <w:rFonts w:ascii="Times New Roman" w:eastAsia="Times New Roman" w:hAnsi="Times New Roman" w:cs="Times New Roman"/>
          <w:sz w:val="24"/>
          <w:lang w:eastAsia="hr-HR"/>
        </w:rPr>
        <w:t xml:space="preserve"> </w:t>
      </w:r>
      <w:r w:rsidRPr="00A8178A">
        <w:rPr>
          <w:rFonts w:ascii="Times New Roman" w:eastAsia="Times New Roman" w:hAnsi="Times New Roman" w:cs="Times New Roman"/>
          <w:sz w:val="24"/>
          <w:lang w:val="pl-PL" w:eastAsia="hr-HR"/>
        </w:rPr>
        <w:t>do</w:t>
      </w:r>
      <w:r w:rsidRPr="00A8178A">
        <w:rPr>
          <w:rFonts w:ascii="Times New Roman" w:eastAsia="Times New Roman" w:hAnsi="Times New Roman" w:cs="Times New Roman"/>
          <w:sz w:val="24"/>
          <w:lang w:eastAsia="hr-HR"/>
        </w:rPr>
        <w:t xml:space="preserve"> </w:t>
      </w:r>
      <w:r w:rsidRPr="00A8178A">
        <w:rPr>
          <w:rFonts w:ascii="Times New Roman" w:eastAsia="Times New Roman" w:hAnsi="Times New Roman" w:cs="Times New Roman"/>
          <w:sz w:val="24"/>
          <w:lang w:val="pl-PL" w:eastAsia="hr-HR"/>
        </w:rPr>
        <w:t>smrzavanja</w:t>
      </w:r>
      <w:r w:rsidRPr="00A8178A">
        <w:rPr>
          <w:rFonts w:ascii="Times New Roman" w:eastAsia="Times New Roman" w:hAnsi="Times New Roman" w:cs="Times New Roman"/>
          <w:sz w:val="24"/>
          <w:lang w:eastAsia="hr-HR"/>
        </w:rPr>
        <w:t xml:space="preserve"> </w:t>
      </w:r>
      <w:r w:rsidRPr="00A8178A">
        <w:rPr>
          <w:rFonts w:ascii="Times New Roman" w:eastAsia="Times New Roman" w:hAnsi="Times New Roman" w:cs="Times New Roman"/>
          <w:sz w:val="24"/>
          <w:lang w:val="pl-PL" w:eastAsia="hr-HR"/>
        </w:rPr>
        <w:t>prethodno</w:t>
      </w:r>
      <w:r w:rsidRPr="00A8178A">
        <w:rPr>
          <w:rFonts w:ascii="Times New Roman" w:eastAsia="Times New Roman" w:hAnsi="Times New Roman" w:cs="Times New Roman"/>
          <w:sz w:val="24"/>
          <w:lang w:eastAsia="hr-HR"/>
        </w:rPr>
        <w:t xml:space="preserve"> </w:t>
      </w:r>
      <w:r w:rsidRPr="00A8178A">
        <w:rPr>
          <w:rFonts w:ascii="Times New Roman" w:eastAsia="Times New Roman" w:hAnsi="Times New Roman" w:cs="Times New Roman"/>
          <w:sz w:val="24"/>
          <w:lang w:val="pl-PL" w:eastAsia="hr-HR"/>
        </w:rPr>
        <w:t>pale</w:t>
      </w:r>
      <w:r w:rsidRPr="00A8178A">
        <w:rPr>
          <w:rFonts w:ascii="Times New Roman" w:eastAsia="Times New Roman" w:hAnsi="Times New Roman" w:cs="Times New Roman"/>
          <w:sz w:val="24"/>
          <w:lang w:eastAsia="hr-HR"/>
        </w:rPr>
        <w:t xml:space="preserve"> </w:t>
      </w:r>
      <w:r w:rsidRPr="00A8178A">
        <w:rPr>
          <w:rFonts w:ascii="Times New Roman" w:eastAsia="Times New Roman" w:hAnsi="Times New Roman" w:cs="Times New Roman"/>
          <w:sz w:val="24"/>
          <w:lang w:val="pl-PL" w:eastAsia="hr-HR"/>
        </w:rPr>
        <w:t>oborine</w:t>
      </w:r>
      <w:r w:rsidRPr="00A8178A">
        <w:rPr>
          <w:rFonts w:ascii="Times New Roman" w:eastAsia="Times New Roman" w:hAnsi="Times New Roman" w:cs="Times New Roman"/>
          <w:sz w:val="24"/>
          <w:lang w:eastAsia="hr-HR"/>
        </w:rPr>
        <w:t xml:space="preserve"> </w:t>
      </w:r>
      <w:r w:rsidRPr="00A8178A">
        <w:rPr>
          <w:rFonts w:ascii="Times New Roman" w:eastAsia="Times New Roman" w:hAnsi="Times New Roman" w:cs="Times New Roman"/>
          <w:sz w:val="24"/>
          <w:lang w:val="pl-PL" w:eastAsia="hr-HR"/>
        </w:rPr>
        <w:t>i</w:t>
      </w:r>
      <w:r w:rsidRPr="00A8178A">
        <w:rPr>
          <w:rFonts w:ascii="Times New Roman" w:eastAsia="Times New Roman" w:hAnsi="Times New Roman" w:cs="Times New Roman"/>
          <w:sz w:val="24"/>
          <w:lang w:eastAsia="hr-HR"/>
        </w:rPr>
        <w:t xml:space="preserve"> </w:t>
      </w:r>
      <w:r w:rsidRPr="00A8178A">
        <w:rPr>
          <w:rFonts w:ascii="Times New Roman" w:eastAsia="Times New Roman" w:hAnsi="Times New Roman" w:cs="Times New Roman"/>
          <w:sz w:val="24"/>
          <w:lang w:val="pl-PL" w:eastAsia="hr-HR"/>
        </w:rPr>
        <w:t>pojave</w:t>
      </w:r>
      <w:r w:rsidRPr="00A8178A">
        <w:rPr>
          <w:rFonts w:ascii="Times New Roman" w:eastAsia="Times New Roman" w:hAnsi="Times New Roman" w:cs="Times New Roman"/>
          <w:sz w:val="24"/>
          <w:lang w:eastAsia="hr-HR"/>
        </w:rPr>
        <w:t xml:space="preserve"> </w:t>
      </w:r>
      <w:r w:rsidRPr="00A8178A">
        <w:rPr>
          <w:rFonts w:ascii="Times New Roman" w:eastAsia="Times New Roman" w:hAnsi="Times New Roman" w:cs="Times New Roman"/>
          <w:sz w:val="24"/>
          <w:lang w:val="pl-PL" w:eastAsia="hr-HR"/>
        </w:rPr>
        <w:t>zale</w:t>
      </w:r>
      <w:r w:rsidRPr="00A8178A">
        <w:rPr>
          <w:rFonts w:ascii="Times New Roman" w:eastAsia="Times New Roman" w:hAnsi="Times New Roman" w:cs="Times New Roman"/>
          <w:sz w:val="24"/>
          <w:lang w:eastAsia="hr-HR"/>
        </w:rPr>
        <w:t>đ</w:t>
      </w:r>
      <w:r w:rsidRPr="00A8178A">
        <w:rPr>
          <w:rFonts w:ascii="Times New Roman" w:eastAsia="Times New Roman" w:hAnsi="Times New Roman" w:cs="Times New Roman"/>
          <w:sz w:val="24"/>
          <w:lang w:val="pl-PL" w:eastAsia="hr-HR"/>
        </w:rPr>
        <w:t>enih</w:t>
      </w:r>
      <w:r w:rsidRPr="00A8178A">
        <w:rPr>
          <w:rFonts w:ascii="Times New Roman" w:eastAsia="Times New Roman" w:hAnsi="Times New Roman" w:cs="Times New Roman"/>
          <w:sz w:val="24"/>
          <w:lang w:eastAsia="hr-HR"/>
        </w:rPr>
        <w:t xml:space="preserve"> </w:t>
      </w:r>
      <w:r w:rsidRPr="00A8178A">
        <w:rPr>
          <w:rFonts w:ascii="Times New Roman" w:eastAsia="Times New Roman" w:hAnsi="Times New Roman" w:cs="Times New Roman"/>
          <w:sz w:val="24"/>
          <w:lang w:val="pl-PL" w:eastAsia="hr-HR"/>
        </w:rPr>
        <w:t>kolnika</w:t>
      </w:r>
      <w:r w:rsidRPr="00A8178A">
        <w:rPr>
          <w:rFonts w:ascii="Times New Roman" w:eastAsia="Times New Roman" w:hAnsi="Times New Roman" w:cs="Times New Roman"/>
          <w:sz w:val="24"/>
          <w:lang w:eastAsia="hr-HR"/>
        </w:rPr>
        <w:t xml:space="preserve">. </w:t>
      </w:r>
    </w:p>
    <w:p w14:paraId="4D99EF85" w14:textId="77777777" w:rsidR="00A8178A" w:rsidRPr="00A8178A" w:rsidRDefault="00A8178A" w:rsidP="00A8178A">
      <w:pPr>
        <w:spacing w:after="0" w:line="240" w:lineRule="atLeast"/>
        <w:jc w:val="both"/>
        <w:rPr>
          <w:rFonts w:ascii="Times New Roman" w:eastAsia="Times New Roman" w:hAnsi="Times New Roman" w:cs="Times New Roman"/>
          <w:sz w:val="18"/>
          <w:szCs w:val="24"/>
          <w:lang w:eastAsia="hr-HR"/>
        </w:rPr>
      </w:pPr>
    </w:p>
    <w:p w14:paraId="2586AD24" w14:textId="77777777" w:rsidR="00A8178A" w:rsidRPr="00A8178A" w:rsidRDefault="00A8178A" w:rsidP="00A8178A">
      <w:pPr>
        <w:spacing w:after="0" w:line="240" w:lineRule="auto"/>
        <w:jc w:val="both"/>
        <w:rPr>
          <w:rFonts w:ascii="Times New Roman" w:eastAsia="Calibri" w:hAnsi="Times New Roman" w:cs="Times New Roman"/>
          <w:sz w:val="24"/>
        </w:rPr>
      </w:pPr>
      <w:r w:rsidRPr="00A8178A">
        <w:rPr>
          <w:rFonts w:ascii="Times New Roman" w:eastAsia="Calibri" w:hAnsi="Times New Roman" w:cs="Times New Roman"/>
          <w:sz w:val="24"/>
        </w:rPr>
        <w:t xml:space="preserve">Posljedice poledica su otežano odvijanje prometa (spori dolazak Hitne pomoći te redovnih službi) i povećana vjerojatnost pojedinačnih prometnih nesreća. U pojedinačnim prometnim nesrećama može biti lako povrijeđenih osoba sa manjim materijalnim štetama na vozilima. Poledice nisu tako velikog i dugotrajnog obima da bi spriječile dolazak Hitne pomoći, dolazak redovnih službi, veterinara i dr. Posljedice su neznatne uzimajući u obzir i alternativne pravce. </w:t>
      </w:r>
    </w:p>
    <w:p w14:paraId="3AAD002A" w14:textId="77777777" w:rsidR="00A8178A" w:rsidRPr="00A8178A" w:rsidRDefault="00A8178A" w:rsidP="00A8178A">
      <w:pPr>
        <w:spacing w:after="0" w:line="240" w:lineRule="auto"/>
        <w:jc w:val="both"/>
        <w:rPr>
          <w:rFonts w:ascii="Times New Roman" w:eastAsia="Calibri" w:hAnsi="Times New Roman" w:cs="Times New Roman"/>
          <w:sz w:val="24"/>
        </w:rPr>
      </w:pPr>
    </w:p>
    <w:p w14:paraId="19EC2D0B" w14:textId="77777777" w:rsidR="00A8178A" w:rsidRPr="00A8178A" w:rsidRDefault="00A8178A" w:rsidP="00A8178A">
      <w:pPr>
        <w:spacing w:after="0" w:line="240" w:lineRule="auto"/>
        <w:jc w:val="both"/>
        <w:rPr>
          <w:rFonts w:ascii="Times New Roman" w:eastAsia="Calibri" w:hAnsi="Times New Roman" w:cs="Times New Roman"/>
          <w:sz w:val="24"/>
        </w:rPr>
      </w:pPr>
      <w:r w:rsidRPr="00A8178A">
        <w:rPr>
          <w:rFonts w:ascii="Times New Roman" w:eastAsia="Calibri" w:hAnsi="Times New Roman" w:cs="Times New Roman"/>
          <w:sz w:val="24"/>
        </w:rPr>
        <w:t>Najkritičniji period je od 15. studenoga do 15. veljače.</w:t>
      </w:r>
    </w:p>
    <w:p w14:paraId="1488B40C" w14:textId="77777777" w:rsidR="00A8178A" w:rsidRPr="00A8178A" w:rsidRDefault="00A8178A" w:rsidP="00A8178A">
      <w:pPr>
        <w:spacing w:after="0" w:line="240" w:lineRule="auto"/>
        <w:jc w:val="both"/>
        <w:rPr>
          <w:rFonts w:ascii="Times New Roman" w:eastAsia="Calibri" w:hAnsi="Times New Roman" w:cs="Times New Roman"/>
          <w:sz w:val="24"/>
        </w:rPr>
      </w:pPr>
    </w:p>
    <w:p w14:paraId="5B6FFAE9" w14:textId="77777777" w:rsidR="00A8178A" w:rsidRPr="00A8178A" w:rsidRDefault="00A8178A" w:rsidP="00A8178A">
      <w:pPr>
        <w:spacing w:after="0" w:line="240" w:lineRule="auto"/>
        <w:jc w:val="both"/>
        <w:rPr>
          <w:rFonts w:ascii="Times New Roman" w:eastAsia="Calibri" w:hAnsi="Times New Roman" w:cs="Times New Roman"/>
          <w:sz w:val="24"/>
        </w:rPr>
      </w:pPr>
      <w:r w:rsidRPr="00A8178A">
        <w:rPr>
          <w:rFonts w:ascii="Times New Roman" w:eastAsia="Calibri" w:hAnsi="Times New Roman" w:cs="Times New Roman"/>
          <w:b/>
          <w:sz w:val="24"/>
          <w:u w:val="single"/>
        </w:rPr>
        <w:t>Preventivne mjere radi umanjenja posljedica prirodne nepogode</w:t>
      </w:r>
      <w:r w:rsidRPr="00A8178A">
        <w:rPr>
          <w:rFonts w:ascii="Times New Roman" w:eastAsia="Calibri" w:hAnsi="Times New Roman" w:cs="Times New Roman"/>
          <w:sz w:val="24"/>
        </w:rPr>
        <w:t xml:space="preserve"> </w:t>
      </w:r>
    </w:p>
    <w:p w14:paraId="71F9B294" w14:textId="77777777" w:rsidR="00A8178A" w:rsidRPr="00A8178A" w:rsidRDefault="00A8178A" w:rsidP="00A8178A">
      <w:pPr>
        <w:spacing w:after="0" w:line="240" w:lineRule="auto"/>
        <w:jc w:val="both"/>
        <w:rPr>
          <w:rFonts w:ascii="Times New Roman" w:eastAsia="Calibri" w:hAnsi="Times New Roman" w:cs="Times New Roman"/>
          <w:sz w:val="24"/>
        </w:rPr>
      </w:pPr>
    </w:p>
    <w:p w14:paraId="1344D439" w14:textId="77777777" w:rsidR="00A8178A" w:rsidRPr="00A8178A" w:rsidRDefault="00A8178A" w:rsidP="00A8178A">
      <w:pPr>
        <w:spacing w:after="0" w:line="240" w:lineRule="auto"/>
        <w:jc w:val="both"/>
        <w:rPr>
          <w:rFonts w:ascii="Times New Roman" w:eastAsia="Calibri" w:hAnsi="Times New Roman" w:cs="Times New Roman"/>
          <w:sz w:val="24"/>
        </w:rPr>
      </w:pPr>
      <w:r w:rsidRPr="00A8178A">
        <w:rPr>
          <w:rFonts w:ascii="Times New Roman" w:eastAsia="Calibri" w:hAnsi="Times New Roman" w:cs="Times New Roman"/>
          <w:sz w:val="24"/>
        </w:rPr>
        <w:t xml:space="preserve">Preventivne mjere su u odgovarajućoj službi koja u svojoj redovnoj djelatnosti vodi računa o sigurnosti prometne infrastrukture (održavanje i čišćenje prometnica te adekvatno označeno prometnim znakovima opasnost od poledica ili snježnog nanosa), zbog poduzimanja potrebnih aktivnosti i zadaća pripravnosti operativnih snaga i materijalnih resursa. </w:t>
      </w:r>
    </w:p>
    <w:p w14:paraId="528E5D4E" w14:textId="77777777" w:rsidR="00A8178A" w:rsidRPr="00A8178A" w:rsidRDefault="00A8178A" w:rsidP="00A8178A">
      <w:pPr>
        <w:spacing w:after="0" w:line="240" w:lineRule="auto"/>
        <w:jc w:val="both"/>
        <w:rPr>
          <w:rFonts w:ascii="Times New Roman" w:eastAsia="Calibri" w:hAnsi="Times New Roman" w:cs="Times New Roman"/>
          <w:sz w:val="24"/>
        </w:rPr>
      </w:pPr>
    </w:p>
    <w:p w14:paraId="3A9E67EE" w14:textId="77777777" w:rsidR="00A8178A" w:rsidRPr="00A8178A" w:rsidRDefault="00A8178A" w:rsidP="00A8178A">
      <w:pPr>
        <w:spacing w:after="0" w:line="240" w:lineRule="auto"/>
        <w:jc w:val="both"/>
        <w:rPr>
          <w:rFonts w:ascii="Times New Roman" w:eastAsia="Calibri" w:hAnsi="Times New Roman" w:cs="Times New Roman"/>
          <w:sz w:val="24"/>
        </w:rPr>
      </w:pPr>
      <w:r w:rsidRPr="00A8178A">
        <w:rPr>
          <w:rFonts w:ascii="Times New Roman" w:eastAsia="Calibri" w:hAnsi="Times New Roman" w:cs="Times New Roman"/>
          <w:b/>
          <w:sz w:val="24"/>
          <w:u w:val="single"/>
        </w:rPr>
        <w:t>Mjere za ublažavanje i otklanjanje izravnih posljedica prirodne nepogode</w:t>
      </w:r>
      <w:r w:rsidRPr="00A8178A">
        <w:rPr>
          <w:rFonts w:ascii="Times New Roman" w:eastAsia="Calibri" w:hAnsi="Times New Roman" w:cs="Times New Roman"/>
          <w:sz w:val="24"/>
        </w:rPr>
        <w:t xml:space="preserve"> </w:t>
      </w:r>
    </w:p>
    <w:p w14:paraId="6A05F332" w14:textId="77777777" w:rsidR="00A8178A" w:rsidRPr="00A8178A" w:rsidRDefault="00A8178A" w:rsidP="00A8178A">
      <w:pPr>
        <w:spacing w:after="0" w:line="240" w:lineRule="auto"/>
        <w:jc w:val="both"/>
        <w:rPr>
          <w:rFonts w:ascii="Times New Roman" w:eastAsia="Calibri" w:hAnsi="Times New Roman" w:cs="Times New Roman"/>
          <w:sz w:val="24"/>
        </w:rPr>
      </w:pPr>
    </w:p>
    <w:p w14:paraId="014FA7EC" w14:textId="77777777" w:rsidR="00A8178A" w:rsidRPr="00A8178A" w:rsidRDefault="00A8178A" w:rsidP="00A8178A">
      <w:pPr>
        <w:spacing w:after="0" w:line="240" w:lineRule="auto"/>
        <w:jc w:val="both"/>
        <w:rPr>
          <w:rFonts w:ascii="Times New Roman" w:eastAsia="Calibri" w:hAnsi="Times New Roman" w:cs="Times New Roman"/>
          <w:sz w:val="24"/>
        </w:rPr>
      </w:pPr>
      <w:r w:rsidRPr="00A8178A">
        <w:rPr>
          <w:rFonts w:ascii="Times New Roman" w:eastAsia="Calibri" w:hAnsi="Times New Roman" w:cs="Times New Roman"/>
          <w:sz w:val="24"/>
        </w:rPr>
        <w:t>Mjere za ublažavanje i otklanjanje izravnih posljedica prirodne nepogode podrazumijevaju procjenu šteta i posljedica; sanaciju nastalih oštećenja i šteta. Sanacija obuhvaća aktivnosti kojima se otklanjaju posljedice prirodne nepogode, pružanje prve pomoći unesrećenima ukoliko ih je bilo te sve ostale radnje kojima se smanjuju posljedice poledica.</w:t>
      </w:r>
    </w:p>
    <w:p w14:paraId="67E9CBA5" w14:textId="77777777" w:rsidR="00A8178A" w:rsidRPr="00A8178A" w:rsidRDefault="00A8178A" w:rsidP="00A8178A">
      <w:pPr>
        <w:spacing w:after="0" w:line="240" w:lineRule="auto"/>
        <w:jc w:val="both"/>
        <w:rPr>
          <w:rFonts w:ascii="Times New Roman" w:eastAsia="Calibri" w:hAnsi="Times New Roman" w:cs="Times New Roman"/>
          <w:sz w:val="24"/>
        </w:rPr>
      </w:pPr>
    </w:p>
    <w:tbl>
      <w:tblPr>
        <w:tblStyle w:val="Reetkatablice"/>
        <w:tblW w:w="0" w:type="auto"/>
        <w:tblLook w:val="04A0" w:firstRow="1" w:lastRow="0" w:firstColumn="1" w:lastColumn="0" w:noHBand="0" w:noVBand="1"/>
      </w:tblPr>
      <w:tblGrid>
        <w:gridCol w:w="643"/>
        <w:gridCol w:w="8701"/>
      </w:tblGrid>
      <w:tr w:rsidR="00A8178A" w:rsidRPr="00A8178A" w14:paraId="4A6A6EA3" w14:textId="77777777" w:rsidTr="00A8178A">
        <w:tc>
          <w:tcPr>
            <w:tcW w:w="562" w:type="dxa"/>
            <w:shd w:val="clear" w:color="auto" w:fill="F2F2F2"/>
          </w:tcPr>
          <w:p w14:paraId="0F365AA7" w14:textId="77777777" w:rsidR="00A8178A" w:rsidRPr="00A8178A" w:rsidRDefault="00A8178A" w:rsidP="00A8178A">
            <w:pPr>
              <w:spacing w:after="0" w:line="240" w:lineRule="auto"/>
              <w:jc w:val="center"/>
              <w:rPr>
                <w:rFonts w:eastAsia="Calibri" w:cs="Times New Roman"/>
                <w:b/>
              </w:rPr>
            </w:pPr>
            <w:r w:rsidRPr="00A8178A">
              <w:rPr>
                <w:rFonts w:eastAsia="Calibri" w:cs="Times New Roman"/>
                <w:b/>
              </w:rPr>
              <w:t>R.b.</w:t>
            </w:r>
          </w:p>
        </w:tc>
        <w:tc>
          <w:tcPr>
            <w:tcW w:w="8782" w:type="dxa"/>
            <w:shd w:val="clear" w:color="auto" w:fill="F2F2F2"/>
          </w:tcPr>
          <w:p w14:paraId="33407237" w14:textId="77777777" w:rsidR="00A8178A" w:rsidRPr="00A8178A" w:rsidRDefault="00A8178A" w:rsidP="00A8178A">
            <w:pPr>
              <w:spacing w:after="0" w:line="240" w:lineRule="auto"/>
              <w:jc w:val="center"/>
              <w:rPr>
                <w:rFonts w:eastAsia="Calibri" w:cs="Times New Roman"/>
                <w:b/>
              </w:rPr>
            </w:pPr>
            <w:r w:rsidRPr="00A8178A">
              <w:rPr>
                <w:rFonts w:eastAsia="Calibri" w:cs="Times New Roman"/>
                <w:b/>
              </w:rPr>
              <w:t>Radnje i postupci (Mjere)</w:t>
            </w:r>
          </w:p>
        </w:tc>
      </w:tr>
      <w:tr w:rsidR="00A8178A" w:rsidRPr="00A8178A" w14:paraId="0B73A0DF" w14:textId="77777777" w:rsidTr="00A8178A">
        <w:tc>
          <w:tcPr>
            <w:tcW w:w="562" w:type="dxa"/>
            <w:vAlign w:val="center"/>
          </w:tcPr>
          <w:p w14:paraId="70234811" w14:textId="77777777" w:rsidR="00A8178A" w:rsidRPr="00A8178A" w:rsidRDefault="00A8178A" w:rsidP="00A8178A">
            <w:pPr>
              <w:spacing w:after="0" w:line="240" w:lineRule="auto"/>
              <w:jc w:val="center"/>
              <w:rPr>
                <w:rFonts w:eastAsia="Calibri" w:cs="Times New Roman"/>
              </w:rPr>
            </w:pPr>
            <w:r w:rsidRPr="00A8178A">
              <w:rPr>
                <w:rFonts w:eastAsia="Calibri" w:cs="Times New Roman"/>
              </w:rPr>
              <w:t>1.</w:t>
            </w:r>
          </w:p>
        </w:tc>
        <w:tc>
          <w:tcPr>
            <w:tcW w:w="8782" w:type="dxa"/>
          </w:tcPr>
          <w:p w14:paraId="1490A0C0" w14:textId="77777777" w:rsidR="00A8178A" w:rsidRPr="00A8178A" w:rsidRDefault="00A8178A" w:rsidP="00A8178A">
            <w:pPr>
              <w:spacing w:after="0" w:line="240" w:lineRule="auto"/>
              <w:jc w:val="both"/>
              <w:rPr>
                <w:rFonts w:eastAsia="Calibri" w:cs="Times New Roman"/>
              </w:rPr>
            </w:pPr>
            <w:r w:rsidRPr="00A8178A">
              <w:rPr>
                <w:rFonts w:eastAsia="Calibri" w:cs="Times New Roman"/>
              </w:rPr>
              <w:t>Izvještavanje župana i predlaganje aktiviranja Povjerenstva za procjenu štete od prirodnih nepogoda na ugroženim područjima.</w:t>
            </w:r>
          </w:p>
        </w:tc>
      </w:tr>
      <w:tr w:rsidR="00A8178A" w:rsidRPr="00A8178A" w14:paraId="325A7E7E" w14:textId="77777777" w:rsidTr="00A8178A">
        <w:tc>
          <w:tcPr>
            <w:tcW w:w="562" w:type="dxa"/>
            <w:vAlign w:val="center"/>
          </w:tcPr>
          <w:p w14:paraId="6DEF4A8C" w14:textId="77777777" w:rsidR="00A8178A" w:rsidRPr="00A8178A" w:rsidRDefault="00A8178A" w:rsidP="00A8178A">
            <w:pPr>
              <w:spacing w:after="0" w:line="240" w:lineRule="auto"/>
              <w:jc w:val="center"/>
              <w:rPr>
                <w:rFonts w:eastAsia="Calibri" w:cs="Times New Roman"/>
              </w:rPr>
            </w:pPr>
            <w:r w:rsidRPr="00A8178A">
              <w:rPr>
                <w:rFonts w:eastAsia="Calibri" w:cs="Times New Roman"/>
              </w:rPr>
              <w:t>2.</w:t>
            </w:r>
          </w:p>
        </w:tc>
        <w:tc>
          <w:tcPr>
            <w:tcW w:w="8782" w:type="dxa"/>
          </w:tcPr>
          <w:p w14:paraId="100BDE44" w14:textId="77777777" w:rsidR="00A8178A" w:rsidRPr="00A8178A" w:rsidRDefault="00A8178A" w:rsidP="00A8178A">
            <w:pPr>
              <w:spacing w:after="0" w:line="240" w:lineRule="auto"/>
              <w:jc w:val="both"/>
              <w:rPr>
                <w:rFonts w:eastAsia="Calibri" w:cs="Times New Roman"/>
              </w:rPr>
            </w:pPr>
            <w:r w:rsidRPr="00A8178A">
              <w:rPr>
                <w:rFonts w:eastAsia="Calibri" w:cs="Times New Roman"/>
              </w:rPr>
              <w:t xml:space="preserve">Pozivanje Povjerenstva te izrada popisa i šteta sukladno </w:t>
            </w:r>
            <w:r w:rsidRPr="00A8178A">
              <w:rPr>
                <w:rFonts w:eastAsia="Calibri" w:cs="Times New Roman"/>
                <w:i/>
              </w:rPr>
              <w:t xml:space="preserve">Zakonu </w:t>
            </w:r>
          </w:p>
        </w:tc>
      </w:tr>
      <w:tr w:rsidR="00A8178A" w:rsidRPr="00A8178A" w14:paraId="174EFEDF" w14:textId="77777777" w:rsidTr="00A8178A">
        <w:tc>
          <w:tcPr>
            <w:tcW w:w="562" w:type="dxa"/>
            <w:vAlign w:val="center"/>
          </w:tcPr>
          <w:p w14:paraId="54B36C8F" w14:textId="77777777" w:rsidR="00A8178A" w:rsidRPr="00A8178A" w:rsidRDefault="00A8178A" w:rsidP="00A8178A">
            <w:pPr>
              <w:spacing w:after="0" w:line="240" w:lineRule="auto"/>
              <w:jc w:val="center"/>
              <w:rPr>
                <w:rFonts w:eastAsia="Calibri" w:cs="Times New Roman"/>
              </w:rPr>
            </w:pPr>
            <w:r w:rsidRPr="00A8178A">
              <w:rPr>
                <w:rFonts w:eastAsia="Calibri" w:cs="Times New Roman"/>
              </w:rPr>
              <w:t>3.</w:t>
            </w:r>
          </w:p>
        </w:tc>
        <w:tc>
          <w:tcPr>
            <w:tcW w:w="8782" w:type="dxa"/>
          </w:tcPr>
          <w:p w14:paraId="02587A0D" w14:textId="77777777" w:rsidR="00A8178A" w:rsidRPr="00A8178A" w:rsidRDefault="00A8178A" w:rsidP="00A8178A">
            <w:pPr>
              <w:spacing w:after="0" w:line="240" w:lineRule="auto"/>
              <w:jc w:val="both"/>
              <w:rPr>
                <w:rFonts w:eastAsia="Calibri" w:cs="Times New Roman"/>
              </w:rPr>
            </w:pPr>
            <w:r w:rsidRPr="00A8178A">
              <w:rPr>
                <w:rFonts w:eastAsia="Calibri" w:cs="Times New Roman"/>
              </w:rPr>
              <w:t>Pozivanje Stožera civilne zaštite</w:t>
            </w:r>
          </w:p>
        </w:tc>
      </w:tr>
      <w:tr w:rsidR="00A8178A" w:rsidRPr="00A8178A" w14:paraId="1BA346F1" w14:textId="77777777" w:rsidTr="00A8178A">
        <w:tc>
          <w:tcPr>
            <w:tcW w:w="562" w:type="dxa"/>
            <w:vAlign w:val="center"/>
          </w:tcPr>
          <w:p w14:paraId="4C9462B1" w14:textId="77777777" w:rsidR="00A8178A" w:rsidRPr="00A8178A" w:rsidRDefault="00A8178A" w:rsidP="00A8178A">
            <w:pPr>
              <w:spacing w:after="0" w:line="240" w:lineRule="auto"/>
              <w:jc w:val="center"/>
              <w:rPr>
                <w:rFonts w:eastAsia="Calibri" w:cs="Times New Roman"/>
              </w:rPr>
            </w:pPr>
            <w:r w:rsidRPr="00A8178A">
              <w:rPr>
                <w:rFonts w:eastAsia="Calibri" w:cs="Times New Roman"/>
              </w:rPr>
              <w:t>4.</w:t>
            </w:r>
          </w:p>
        </w:tc>
        <w:tc>
          <w:tcPr>
            <w:tcW w:w="8782" w:type="dxa"/>
          </w:tcPr>
          <w:p w14:paraId="739AFB30" w14:textId="77777777" w:rsidR="00A8178A" w:rsidRPr="00A8178A" w:rsidRDefault="00A8178A" w:rsidP="00A8178A">
            <w:pPr>
              <w:spacing w:after="0" w:line="240" w:lineRule="auto"/>
              <w:jc w:val="both"/>
              <w:rPr>
                <w:rFonts w:eastAsia="Calibri" w:cs="Times New Roman"/>
              </w:rPr>
            </w:pPr>
            <w:r w:rsidRPr="00A8178A">
              <w:rPr>
                <w:rFonts w:eastAsia="Calibri" w:cs="Times New Roman"/>
              </w:rPr>
              <w:t>Prikupljanje informacija o prohodnosti prometnica</w:t>
            </w:r>
          </w:p>
        </w:tc>
      </w:tr>
      <w:tr w:rsidR="00A8178A" w:rsidRPr="00A8178A" w14:paraId="0D29063D" w14:textId="77777777" w:rsidTr="00A8178A">
        <w:tc>
          <w:tcPr>
            <w:tcW w:w="562" w:type="dxa"/>
            <w:vAlign w:val="center"/>
          </w:tcPr>
          <w:p w14:paraId="61E5519B" w14:textId="77777777" w:rsidR="00A8178A" w:rsidRPr="00A8178A" w:rsidRDefault="00A8178A" w:rsidP="00A8178A">
            <w:pPr>
              <w:spacing w:after="0" w:line="240" w:lineRule="auto"/>
              <w:jc w:val="center"/>
              <w:rPr>
                <w:rFonts w:eastAsia="Calibri" w:cs="Times New Roman"/>
              </w:rPr>
            </w:pPr>
            <w:r w:rsidRPr="00A8178A">
              <w:rPr>
                <w:rFonts w:eastAsia="Calibri" w:cs="Times New Roman"/>
              </w:rPr>
              <w:t>5.</w:t>
            </w:r>
          </w:p>
        </w:tc>
        <w:tc>
          <w:tcPr>
            <w:tcW w:w="8782" w:type="dxa"/>
          </w:tcPr>
          <w:p w14:paraId="3578A125" w14:textId="77777777" w:rsidR="00A8178A" w:rsidRPr="00A8178A" w:rsidRDefault="00A8178A" w:rsidP="00A8178A">
            <w:pPr>
              <w:spacing w:after="0" w:line="240" w:lineRule="auto"/>
              <w:jc w:val="both"/>
              <w:rPr>
                <w:rFonts w:eastAsia="Calibri" w:cs="Times New Roman"/>
              </w:rPr>
            </w:pPr>
            <w:r w:rsidRPr="00A8178A">
              <w:rPr>
                <w:rFonts w:eastAsia="Calibri" w:cs="Times New Roman"/>
              </w:rPr>
              <w:t>Prikupljanje informacija o funkcioniranju sustava:</w:t>
            </w:r>
          </w:p>
          <w:p w14:paraId="6FCAC940" w14:textId="77777777" w:rsidR="00A8178A" w:rsidRPr="00A8178A" w:rsidRDefault="00A8178A" w:rsidP="002C2A7D">
            <w:pPr>
              <w:numPr>
                <w:ilvl w:val="0"/>
                <w:numId w:val="19"/>
              </w:numPr>
              <w:spacing w:after="0" w:line="240" w:lineRule="auto"/>
              <w:contextualSpacing/>
              <w:jc w:val="both"/>
              <w:rPr>
                <w:rFonts w:eastAsia="Calibri" w:cs="Times New Roman"/>
              </w:rPr>
            </w:pPr>
            <w:r w:rsidRPr="00A8178A">
              <w:rPr>
                <w:rFonts w:eastAsia="Calibri" w:cs="Times New Roman"/>
              </w:rPr>
              <w:t>za elektroopskrbu,</w:t>
            </w:r>
          </w:p>
          <w:p w14:paraId="5197A106" w14:textId="77777777" w:rsidR="00A8178A" w:rsidRPr="00A8178A" w:rsidRDefault="00A8178A" w:rsidP="002C2A7D">
            <w:pPr>
              <w:numPr>
                <w:ilvl w:val="0"/>
                <w:numId w:val="19"/>
              </w:numPr>
              <w:spacing w:after="0" w:line="240" w:lineRule="auto"/>
              <w:contextualSpacing/>
              <w:jc w:val="both"/>
              <w:rPr>
                <w:rFonts w:eastAsia="Calibri" w:cs="Times New Roman"/>
              </w:rPr>
            </w:pPr>
            <w:r w:rsidRPr="00A8178A">
              <w:rPr>
                <w:rFonts w:eastAsia="Calibri" w:cs="Times New Roman"/>
              </w:rPr>
              <w:t>za telekomunikaciju,</w:t>
            </w:r>
          </w:p>
          <w:p w14:paraId="410937ED" w14:textId="77777777" w:rsidR="00A8178A" w:rsidRPr="00A8178A" w:rsidRDefault="00A8178A" w:rsidP="002C2A7D">
            <w:pPr>
              <w:numPr>
                <w:ilvl w:val="0"/>
                <w:numId w:val="19"/>
              </w:numPr>
              <w:spacing w:after="0" w:line="240" w:lineRule="auto"/>
              <w:contextualSpacing/>
              <w:jc w:val="both"/>
              <w:rPr>
                <w:rFonts w:eastAsia="Calibri" w:cs="Times New Roman"/>
              </w:rPr>
            </w:pPr>
            <w:r w:rsidRPr="00A8178A">
              <w:rPr>
                <w:rFonts w:eastAsia="Calibri" w:cs="Times New Roman"/>
              </w:rPr>
              <w:t>za vodoopskrbu,</w:t>
            </w:r>
          </w:p>
          <w:p w14:paraId="19B34349" w14:textId="77777777" w:rsidR="00A8178A" w:rsidRPr="00A8178A" w:rsidRDefault="00A8178A" w:rsidP="002C2A7D">
            <w:pPr>
              <w:numPr>
                <w:ilvl w:val="0"/>
                <w:numId w:val="19"/>
              </w:numPr>
              <w:spacing w:after="0" w:line="240" w:lineRule="auto"/>
              <w:contextualSpacing/>
              <w:jc w:val="both"/>
              <w:rPr>
                <w:rFonts w:eastAsia="Calibri" w:cs="Times New Roman"/>
              </w:rPr>
            </w:pPr>
            <w:r w:rsidRPr="00A8178A">
              <w:rPr>
                <w:rFonts w:eastAsia="Calibri" w:cs="Times New Roman"/>
              </w:rPr>
              <w:t>o stanju društvenih i stambenih objekata na prostoru.</w:t>
            </w:r>
          </w:p>
        </w:tc>
      </w:tr>
      <w:tr w:rsidR="00A8178A" w:rsidRPr="00A8178A" w14:paraId="5EF55912" w14:textId="77777777" w:rsidTr="00A8178A">
        <w:tc>
          <w:tcPr>
            <w:tcW w:w="562" w:type="dxa"/>
            <w:vAlign w:val="center"/>
          </w:tcPr>
          <w:p w14:paraId="79E106E8" w14:textId="77777777" w:rsidR="00A8178A" w:rsidRPr="00A8178A" w:rsidRDefault="00A8178A" w:rsidP="00A8178A">
            <w:pPr>
              <w:spacing w:after="0" w:line="240" w:lineRule="auto"/>
              <w:jc w:val="center"/>
              <w:rPr>
                <w:rFonts w:eastAsia="Calibri" w:cs="Times New Roman"/>
              </w:rPr>
            </w:pPr>
            <w:r w:rsidRPr="00A8178A">
              <w:rPr>
                <w:rFonts w:eastAsia="Calibri" w:cs="Times New Roman"/>
              </w:rPr>
              <w:t>6.</w:t>
            </w:r>
          </w:p>
        </w:tc>
        <w:tc>
          <w:tcPr>
            <w:tcW w:w="8782" w:type="dxa"/>
          </w:tcPr>
          <w:p w14:paraId="48D2EDB0" w14:textId="77777777" w:rsidR="00A8178A" w:rsidRPr="00A8178A" w:rsidRDefault="00A8178A" w:rsidP="00A8178A">
            <w:pPr>
              <w:spacing w:after="0" w:line="240" w:lineRule="auto"/>
              <w:jc w:val="both"/>
              <w:rPr>
                <w:rFonts w:eastAsia="Calibri" w:cs="Times New Roman"/>
              </w:rPr>
            </w:pPr>
            <w:r w:rsidRPr="00A8178A">
              <w:rPr>
                <w:rFonts w:eastAsia="Calibri" w:cs="Times New Roman"/>
              </w:rPr>
              <w:t>Aktiviranje DVD-a</w:t>
            </w:r>
          </w:p>
        </w:tc>
      </w:tr>
      <w:tr w:rsidR="00A8178A" w:rsidRPr="00A8178A" w14:paraId="3D3EBA9A" w14:textId="77777777" w:rsidTr="00A8178A">
        <w:tc>
          <w:tcPr>
            <w:tcW w:w="562" w:type="dxa"/>
            <w:vAlign w:val="center"/>
          </w:tcPr>
          <w:p w14:paraId="0566E31B" w14:textId="77777777" w:rsidR="00A8178A" w:rsidRPr="00A8178A" w:rsidRDefault="00A8178A" w:rsidP="00A8178A">
            <w:pPr>
              <w:spacing w:after="0" w:line="240" w:lineRule="auto"/>
              <w:jc w:val="center"/>
              <w:rPr>
                <w:rFonts w:eastAsia="Calibri" w:cs="Times New Roman"/>
              </w:rPr>
            </w:pPr>
            <w:r w:rsidRPr="00A8178A">
              <w:rPr>
                <w:rFonts w:eastAsia="Calibri" w:cs="Times New Roman"/>
              </w:rPr>
              <w:t>7.</w:t>
            </w:r>
          </w:p>
        </w:tc>
        <w:tc>
          <w:tcPr>
            <w:tcW w:w="8782" w:type="dxa"/>
          </w:tcPr>
          <w:p w14:paraId="572334EF" w14:textId="77777777" w:rsidR="00A8178A" w:rsidRPr="00A8178A" w:rsidRDefault="00A8178A" w:rsidP="00A8178A">
            <w:pPr>
              <w:spacing w:after="0" w:line="240" w:lineRule="auto"/>
              <w:jc w:val="both"/>
              <w:rPr>
                <w:rFonts w:eastAsia="Calibri" w:cs="Times New Roman"/>
              </w:rPr>
            </w:pPr>
            <w:r w:rsidRPr="00A8178A">
              <w:rPr>
                <w:rFonts w:eastAsia="Calibri" w:cs="Times New Roman"/>
              </w:rPr>
              <w:t>Utvrđivanje redoslijeda u smislu stavljanja u potpunu funkciju prometnica na području Općine sljedećim prioritetom:</w:t>
            </w:r>
          </w:p>
          <w:p w14:paraId="7CB2A284" w14:textId="77777777" w:rsidR="00A8178A" w:rsidRPr="00A8178A" w:rsidRDefault="00A8178A" w:rsidP="002C2A7D">
            <w:pPr>
              <w:numPr>
                <w:ilvl w:val="0"/>
                <w:numId w:val="20"/>
              </w:numPr>
              <w:spacing w:after="0" w:line="240" w:lineRule="auto"/>
              <w:contextualSpacing/>
              <w:jc w:val="both"/>
              <w:rPr>
                <w:rFonts w:eastAsia="Calibri" w:cs="Times New Roman"/>
              </w:rPr>
            </w:pPr>
            <w:r w:rsidRPr="00A8178A">
              <w:rPr>
                <w:rFonts w:eastAsia="Calibri" w:cs="Times New Roman"/>
              </w:rPr>
              <w:t>državne ceste,</w:t>
            </w:r>
          </w:p>
          <w:p w14:paraId="6C119F28" w14:textId="77777777" w:rsidR="00A8178A" w:rsidRPr="00A8178A" w:rsidRDefault="00A8178A" w:rsidP="002C2A7D">
            <w:pPr>
              <w:numPr>
                <w:ilvl w:val="0"/>
                <w:numId w:val="20"/>
              </w:numPr>
              <w:spacing w:after="0" w:line="240" w:lineRule="auto"/>
              <w:contextualSpacing/>
              <w:jc w:val="both"/>
              <w:rPr>
                <w:rFonts w:eastAsia="Calibri" w:cs="Times New Roman"/>
              </w:rPr>
            </w:pPr>
            <w:r w:rsidRPr="00A8178A">
              <w:rPr>
                <w:rFonts w:eastAsia="Calibri" w:cs="Times New Roman"/>
              </w:rPr>
              <w:t>županijske ceste,</w:t>
            </w:r>
          </w:p>
          <w:p w14:paraId="7B13AF73" w14:textId="77777777" w:rsidR="00A8178A" w:rsidRPr="00A8178A" w:rsidRDefault="00A8178A" w:rsidP="002C2A7D">
            <w:pPr>
              <w:numPr>
                <w:ilvl w:val="0"/>
                <w:numId w:val="20"/>
              </w:numPr>
              <w:spacing w:after="0" w:line="240" w:lineRule="auto"/>
              <w:contextualSpacing/>
              <w:jc w:val="both"/>
              <w:rPr>
                <w:rFonts w:eastAsia="Calibri" w:cs="Times New Roman"/>
              </w:rPr>
            </w:pPr>
            <w:r w:rsidRPr="00A8178A">
              <w:rPr>
                <w:rFonts w:eastAsia="Calibri" w:cs="Times New Roman"/>
              </w:rPr>
              <w:t>lokalne ceste.</w:t>
            </w:r>
          </w:p>
        </w:tc>
      </w:tr>
      <w:tr w:rsidR="00A8178A" w:rsidRPr="00A8178A" w14:paraId="28792BF2" w14:textId="77777777" w:rsidTr="00A8178A">
        <w:tc>
          <w:tcPr>
            <w:tcW w:w="562" w:type="dxa"/>
            <w:vAlign w:val="center"/>
          </w:tcPr>
          <w:p w14:paraId="2A89681C" w14:textId="77777777" w:rsidR="00A8178A" w:rsidRPr="00A8178A" w:rsidRDefault="00A8178A" w:rsidP="00A8178A">
            <w:pPr>
              <w:spacing w:after="0" w:line="240" w:lineRule="auto"/>
              <w:jc w:val="center"/>
              <w:rPr>
                <w:rFonts w:eastAsia="Calibri" w:cs="Times New Roman"/>
              </w:rPr>
            </w:pPr>
            <w:r w:rsidRPr="00A8178A">
              <w:rPr>
                <w:rFonts w:eastAsia="Calibri" w:cs="Times New Roman"/>
              </w:rPr>
              <w:t>8.</w:t>
            </w:r>
          </w:p>
        </w:tc>
        <w:tc>
          <w:tcPr>
            <w:tcW w:w="8782" w:type="dxa"/>
          </w:tcPr>
          <w:p w14:paraId="746BBC8E" w14:textId="77777777" w:rsidR="00A8178A" w:rsidRPr="00A8178A" w:rsidRDefault="00A8178A" w:rsidP="00A8178A">
            <w:pPr>
              <w:spacing w:after="0" w:line="240" w:lineRule="auto"/>
              <w:jc w:val="both"/>
              <w:rPr>
                <w:rFonts w:eastAsia="Calibri" w:cs="Times New Roman"/>
              </w:rPr>
            </w:pPr>
            <w:r w:rsidRPr="00A8178A">
              <w:rPr>
                <w:rFonts w:eastAsia="Calibri" w:cs="Times New Roman"/>
              </w:rPr>
              <w:t>Utvrđivanje redoslijeda u smislu stavljanja u potpunu funkciju opskrbu električnom energijom, grijanjem i telekomunikacijom sljedećim prioritetom:</w:t>
            </w:r>
          </w:p>
          <w:p w14:paraId="642D913D" w14:textId="77777777" w:rsidR="00A8178A" w:rsidRPr="00A8178A" w:rsidRDefault="00A8178A" w:rsidP="002C2A7D">
            <w:pPr>
              <w:numPr>
                <w:ilvl w:val="0"/>
                <w:numId w:val="21"/>
              </w:numPr>
              <w:spacing w:after="0" w:line="240" w:lineRule="auto"/>
              <w:contextualSpacing/>
              <w:jc w:val="both"/>
              <w:rPr>
                <w:rFonts w:eastAsia="Calibri" w:cs="Times New Roman"/>
              </w:rPr>
            </w:pPr>
            <w:r w:rsidRPr="00A8178A">
              <w:rPr>
                <w:rFonts w:eastAsia="Calibri" w:cs="Times New Roman"/>
              </w:rPr>
              <w:t>vodoopskrbni sustav,</w:t>
            </w:r>
          </w:p>
          <w:p w14:paraId="4329C287" w14:textId="77777777" w:rsidR="00A8178A" w:rsidRPr="00A8178A" w:rsidRDefault="00A8178A" w:rsidP="002C2A7D">
            <w:pPr>
              <w:numPr>
                <w:ilvl w:val="0"/>
                <w:numId w:val="21"/>
              </w:numPr>
              <w:spacing w:after="0" w:line="240" w:lineRule="auto"/>
              <w:contextualSpacing/>
              <w:jc w:val="both"/>
              <w:rPr>
                <w:rFonts w:eastAsia="Calibri" w:cs="Times New Roman"/>
              </w:rPr>
            </w:pPr>
            <w:r w:rsidRPr="00A8178A">
              <w:rPr>
                <w:rFonts w:eastAsia="Calibri" w:cs="Times New Roman"/>
              </w:rPr>
              <w:t>zgrane Općine,</w:t>
            </w:r>
          </w:p>
          <w:p w14:paraId="34188811" w14:textId="77777777" w:rsidR="00A8178A" w:rsidRPr="00A8178A" w:rsidRDefault="00A8178A" w:rsidP="002C2A7D">
            <w:pPr>
              <w:numPr>
                <w:ilvl w:val="0"/>
                <w:numId w:val="21"/>
              </w:numPr>
              <w:spacing w:after="0" w:line="240" w:lineRule="auto"/>
              <w:contextualSpacing/>
              <w:jc w:val="both"/>
              <w:rPr>
                <w:rFonts w:eastAsia="Calibri" w:cs="Times New Roman"/>
              </w:rPr>
            </w:pPr>
            <w:r w:rsidRPr="00A8178A">
              <w:rPr>
                <w:rFonts w:eastAsia="Calibri" w:cs="Times New Roman"/>
              </w:rPr>
              <w:t>pošta,</w:t>
            </w:r>
          </w:p>
          <w:p w14:paraId="2C28B18B" w14:textId="77777777" w:rsidR="00A8178A" w:rsidRPr="00A8178A" w:rsidRDefault="00A8178A" w:rsidP="002C2A7D">
            <w:pPr>
              <w:numPr>
                <w:ilvl w:val="0"/>
                <w:numId w:val="21"/>
              </w:numPr>
              <w:spacing w:after="0" w:line="240" w:lineRule="auto"/>
              <w:contextualSpacing/>
              <w:jc w:val="both"/>
              <w:rPr>
                <w:rFonts w:eastAsia="Calibri" w:cs="Times New Roman"/>
              </w:rPr>
            </w:pPr>
            <w:r w:rsidRPr="00A8178A">
              <w:rPr>
                <w:rFonts w:eastAsia="Calibri" w:cs="Times New Roman"/>
              </w:rPr>
              <w:t>škole</w:t>
            </w:r>
          </w:p>
          <w:p w14:paraId="302FF245" w14:textId="77777777" w:rsidR="00A8178A" w:rsidRPr="00A8178A" w:rsidRDefault="00A8178A" w:rsidP="002C2A7D">
            <w:pPr>
              <w:numPr>
                <w:ilvl w:val="0"/>
                <w:numId w:val="21"/>
              </w:numPr>
              <w:spacing w:after="0" w:line="240" w:lineRule="auto"/>
              <w:contextualSpacing/>
              <w:jc w:val="both"/>
              <w:rPr>
                <w:rFonts w:eastAsia="Calibri" w:cs="Times New Roman"/>
              </w:rPr>
            </w:pPr>
            <w:r w:rsidRPr="00A8178A">
              <w:rPr>
                <w:rFonts w:eastAsia="Calibri" w:cs="Times New Roman"/>
              </w:rPr>
              <w:t>zdravstvene ustanove,</w:t>
            </w:r>
          </w:p>
          <w:p w14:paraId="3A6E1390" w14:textId="77777777" w:rsidR="00A8178A" w:rsidRPr="00A8178A" w:rsidRDefault="00A8178A" w:rsidP="002C2A7D">
            <w:pPr>
              <w:numPr>
                <w:ilvl w:val="0"/>
                <w:numId w:val="21"/>
              </w:numPr>
              <w:spacing w:after="0" w:line="240" w:lineRule="auto"/>
              <w:contextualSpacing/>
              <w:jc w:val="both"/>
              <w:rPr>
                <w:rFonts w:eastAsia="Calibri" w:cs="Times New Roman"/>
              </w:rPr>
            </w:pPr>
            <w:r w:rsidRPr="00A8178A">
              <w:rPr>
                <w:rFonts w:eastAsia="Calibri" w:cs="Times New Roman"/>
              </w:rPr>
              <w:t>trgovine,</w:t>
            </w:r>
          </w:p>
          <w:p w14:paraId="2BF154A1" w14:textId="77777777" w:rsidR="00A8178A" w:rsidRPr="00A8178A" w:rsidRDefault="00A8178A" w:rsidP="002C2A7D">
            <w:pPr>
              <w:numPr>
                <w:ilvl w:val="0"/>
                <w:numId w:val="21"/>
              </w:numPr>
              <w:spacing w:after="0" w:line="240" w:lineRule="auto"/>
              <w:contextualSpacing/>
              <w:jc w:val="both"/>
              <w:rPr>
                <w:rFonts w:eastAsia="Calibri" w:cs="Times New Roman"/>
              </w:rPr>
            </w:pPr>
            <w:r w:rsidRPr="00A8178A">
              <w:rPr>
                <w:rFonts w:eastAsia="Calibri" w:cs="Times New Roman"/>
              </w:rPr>
              <w:t>objekti za pripremu hrane,</w:t>
            </w:r>
          </w:p>
          <w:p w14:paraId="64486BBE" w14:textId="77777777" w:rsidR="00A8178A" w:rsidRPr="00A8178A" w:rsidRDefault="00A8178A" w:rsidP="002C2A7D">
            <w:pPr>
              <w:numPr>
                <w:ilvl w:val="0"/>
                <w:numId w:val="21"/>
              </w:numPr>
              <w:spacing w:after="0" w:line="240" w:lineRule="auto"/>
              <w:contextualSpacing/>
              <w:jc w:val="both"/>
              <w:rPr>
                <w:rFonts w:eastAsia="Calibri" w:cs="Times New Roman"/>
              </w:rPr>
            </w:pPr>
            <w:r w:rsidRPr="00A8178A">
              <w:rPr>
                <w:rFonts w:eastAsia="Calibri" w:cs="Times New Roman"/>
              </w:rPr>
              <w:t>vatrogasni i društveni domovi,</w:t>
            </w:r>
          </w:p>
          <w:p w14:paraId="495A4E43" w14:textId="77777777" w:rsidR="00A8178A" w:rsidRPr="00A8178A" w:rsidRDefault="00A8178A" w:rsidP="002C2A7D">
            <w:pPr>
              <w:numPr>
                <w:ilvl w:val="0"/>
                <w:numId w:val="21"/>
              </w:numPr>
              <w:spacing w:after="0" w:line="240" w:lineRule="auto"/>
              <w:contextualSpacing/>
              <w:jc w:val="both"/>
              <w:rPr>
                <w:rFonts w:eastAsia="Calibri" w:cs="Times New Roman"/>
              </w:rPr>
            </w:pPr>
            <w:r w:rsidRPr="00A8178A">
              <w:rPr>
                <w:rFonts w:eastAsia="Calibri" w:cs="Times New Roman"/>
              </w:rPr>
              <w:t>ostali korisnici.</w:t>
            </w:r>
          </w:p>
        </w:tc>
      </w:tr>
      <w:tr w:rsidR="00A8178A" w:rsidRPr="00A8178A" w14:paraId="7F45C7F8" w14:textId="77777777" w:rsidTr="00A8178A">
        <w:tc>
          <w:tcPr>
            <w:tcW w:w="562" w:type="dxa"/>
            <w:vAlign w:val="center"/>
          </w:tcPr>
          <w:p w14:paraId="4B97A0F4" w14:textId="77777777" w:rsidR="00A8178A" w:rsidRPr="00A8178A" w:rsidRDefault="00A8178A" w:rsidP="00A8178A">
            <w:pPr>
              <w:spacing w:after="0" w:line="240" w:lineRule="auto"/>
              <w:jc w:val="center"/>
              <w:rPr>
                <w:rFonts w:eastAsia="Calibri" w:cs="Times New Roman"/>
              </w:rPr>
            </w:pPr>
            <w:r w:rsidRPr="00A8178A">
              <w:rPr>
                <w:rFonts w:eastAsia="Calibri" w:cs="Times New Roman"/>
              </w:rPr>
              <w:lastRenderedPageBreak/>
              <w:t>9.</w:t>
            </w:r>
          </w:p>
        </w:tc>
        <w:tc>
          <w:tcPr>
            <w:tcW w:w="8782" w:type="dxa"/>
          </w:tcPr>
          <w:p w14:paraId="130699C5" w14:textId="77777777" w:rsidR="00A8178A" w:rsidRPr="00A8178A" w:rsidRDefault="00A8178A" w:rsidP="00A8178A">
            <w:pPr>
              <w:spacing w:after="0" w:line="240" w:lineRule="auto"/>
              <w:jc w:val="both"/>
              <w:rPr>
                <w:rFonts w:eastAsia="Calibri" w:cs="Times New Roman"/>
              </w:rPr>
            </w:pPr>
            <w:r w:rsidRPr="00A8178A">
              <w:rPr>
                <w:rFonts w:eastAsia="Calibri" w:cs="Times New Roman"/>
              </w:rPr>
              <w:t>U koordinaciji sa Stožerom CZ izvršiti pozivanje pravnih osoba iz Odluke o pravnim osobama od interesa za sustav CZ koje posjeduju mehanizaciju kako bi pomogli u što bržem čišćenju prometnica ovlaštenom koncesionaru i doveli do normalnog funkcioniranja zajednice.</w:t>
            </w:r>
          </w:p>
        </w:tc>
      </w:tr>
      <w:tr w:rsidR="00A8178A" w:rsidRPr="00A8178A" w14:paraId="27715943" w14:textId="77777777" w:rsidTr="00A8178A">
        <w:tc>
          <w:tcPr>
            <w:tcW w:w="562" w:type="dxa"/>
            <w:vAlign w:val="center"/>
          </w:tcPr>
          <w:p w14:paraId="33157825" w14:textId="77777777" w:rsidR="00A8178A" w:rsidRPr="00A8178A" w:rsidRDefault="00A8178A" w:rsidP="00A8178A">
            <w:pPr>
              <w:spacing w:after="0" w:line="240" w:lineRule="auto"/>
              <w:jc w:val="center"/>
              <w:rPr>
                <w:rFonts w:eastAsia="Calibri" w:cs="Times New Roman"/>
              </w:rPr>
            </w:pPr>
            <w:r w:rsidRPr="00A8178A">
              <w:rPr>
                <w:rFonts w:eastAsia="Calibri" w:cs="Times New Roman"/>
              </w:rPr>
              <w:t>10.</w:t>
            </w:r>
          </w:p>
        </w:tc>
        <w:tc>
          <w:tcPr>
            <w:tcW w:w="8782" w:type="dxa"/>
          </w:tcPr>
          <w:p w14:paraId="59AEF171" w14:textId="77777777" w:rsidR="00A8178A" w:rsidRPr="00A8178A" w:rsidRDefault="00A8178A" w:rsidP="00A8178A">
            <w:pPr>
              <w:spacing w:after="0" w:line="240" w:lineRule="auto"/>
              <w:jc w:val="both"/>
              <w:rPr>
                <w:rFonts w:eastAsia="Calibri" w:cs="Times New Roman"/>
              </w:rPr>
            </w:pPr>
            <w:r w:rsidRPr="00A8178A">
              <w:rPr>
                <w:rFonts w:eastAsia="Calibri" w:cs="Times New Roman"/>
              </w:rPr>
              <w:t>Povjerenstvo nastavlja aktivnosti na popisu i procjeni štete sukladno Zakonu te o rezultatima izvješćuje Županijsko povjerenstvo.</w:t>
            </w:r>
          </w:p>
        </w:tc>
      </w:tr>
    </w:tbl>
    <w:p w14:paraId="427A37AE" w14:textId="77777777" w:rsidR="00A8178A" w:rsidRPr="00A8178A" w:rsidRDefault="00A8178A" w:rsidP="00A8178A">
      <w:pPr>
        <w:spacing w:after="0" w:line="240" w:lineRule="auto"/>
        <w:jc w:val="both"/>
        <w:rPr>
          <w:rFonts w:ascii="Times New Roman" w:eastAsia="Calibri" w:hAnsi="Times New Roman" w:cs="Times New Roman"/>
          <w:sz w:val="24"/>
          <w:szCs w:val="24"/>
        </w:rPr>
      </w:pPr>
    </w:p>
    <w:p w14:paraId="65B6EDF8" w14:textId="77777777" w:rsidR="00A8178A" w:rsidRPr="00A8178A" w:rsidRDefault="00A8178A" w:rsidP="00A8178A">
      <w:pPr>
        <w:keepNext/>
        <w:keepLines/>
        <w:spacing w:before="40" w:after="0" w:line="240" w:lineRule="auto"/>
        <w:outlineLvl w:val="2"/>
        <w:rPr>
          <w:rFonts w:ascii="Times New Roman" w:eastAsia="Times New Roman" w:hAnsi="Times New Roman" w:cs="Times New Roman"/>
          <w:b/>
          <w:sz w:val="24"/>
          <w:szCs w:val="24"/>
        </w:rPr>
      </w:pPr>
      <w:bookmarkStart w:id="25" w:name="_Toc62800895"/>
      <w:r w:rsidRPr="00A8178A">
        <w:rPr>
          <w:rFonts w:ascii="Times New Roman" w:eastAsia="Times New Roman" w:hAnsi="Times New Roman" w:cs="Times New Roman"/>
          <w:b/>
          <w:sz w:val="24"/>
          <w:szCs w:val="24"/>
        </w:rPr>
        <w:t>2.5. TUČA</w:t>
      </w:r>
      <w:bookmarkEnd w:id="25"/>
      <w:r w:rsidRPr="00A8178A">
        <w:rPr>
          <w:rFonts w:ascii="Times New Roman" w:eastAsia="Times New Roman" w:hAnsi="Times New Roman" w:cs="Times New Roman"/>
          <w:b/>
          <w:sz w:val="24"/>
          <w:szCs w:val="24"/>
        </w:rPr>
        <w:t xml:space="preserve"> </w:t>
      </w:r>
    </w:p>
    <w:p w14:paraId="35D4222E" w14:textId="77777777" w:rsidR="00A8178A" w:rsidRPr="00A8178A" w:rsidRDefault="00A8178A" w:rsidP="00A8178A">
      <w:pPr>
        <w:spacing w:after="0" w:line="240" w:lineRule="auto"/>
        <w:jc w:val="both"/>
        <w:rPr>
          <w:rFonts w:ascii="Times New Roman" w:eastAsia="Calibri" w:hAnsi="Times New Roman" w:cs="Times New Roman"/>
          <w:sz w:val="24"/>
        </w:rPr>
      </w:pPr>
    </w:p>
    <w:p w14:paraId="26300572" w14:textId="77777777" w:rsidR="00A8178A" w:rsidRPr="00A8178A" w:rsidRDefault="00A8178A" w:rsidP="00A8178A">
      <w:pPr>
        <w:spacing w:after="0" w:line="240" w:lineRule="atLeast"/>
        <w:jc w:val="both"/>
        <w:rPr>
          <w:rFonts w:ascii="Times New Roman" w:eastAsia="Calibri" w:hAnsi="Times New Roman" w:cs="Times New Roman"/>
          <w:sz w:val="24"/>
        </w:rPr>
      </w:pPr>
      <w:r w:rsidRPr="00A8178A">
        <w:rPr>
          <w:rFonts w:ascii="Times New Roman" w:eastAsia="Calibri" w:hAnsi="Times New Roman" w:cs="Times New Roman"/>
          <w:sz w:val="24"/>
        </w:rPr>
        <w:t xml:space="preserve">Područje Republike Hrvatske nalazi se u umjerenim geografskim širinama gdje je pojava tuče i sugradice relativno česta. Tuča je kruta oborina sastavljena od zrna ili komada leda, promjera od 5 do </w:t>
      </w:r>
      <w:smartTag w:uri="urn:schemas-microsoft-com:office:smarttags" w:element="metricconverter">
        <w:smartTagPr>
          <w:attr w:name="ProductID" w:val="50 mm"/>
        </w:smartTagPr>
        <w:r w:rsidRPr="00A8178A">
          <w:rPr>
            <w:rFonts w:ascii="Times New Roman" w:eastAsia="Calibri" w:hAnsi="Times New Roman" w:cs="Times New Roman"/>
            <w:sz w:val="24"/>
          </w:rPr>
          <w:t>50 mm</w:t>
        </w:r>
      </w:smartTag>
      <w:r w:rsidRPr="00A8178A">
        <w:rPr>
          <w:rFonts w:ascii="Times New Roman" w:eastAsia="Calibri" w:hAnsi="Times New Roman" w:cs="Times New Roman"/>
          <w:sz w:val="24"/>
        </w:rPr>
        <w:t xml:space="preserve"> i većeg. Elementi tuče sastavljeni su od prozirnih i neprozirnih slojeva leda. </w:t>
      </w:r>
    </w:p>
    <w:p w14:paraId="1B4DABE0" w14:textId="77777777" w:rsidR="00A8178A" w:rsidRPr="00A8178A" w:rsidRDefault="00A8178A" w:rsidP="00A8178A">
      <w:pPr>
        <w:spacing w:after="0" w:line="240" w:lineRule="atLeast"/>
        <w:jc w:val="both"/>
        <w:rPr>
          <w:rFonts w:ascii="Times New Roman" w:eastAsia="Calibri" w:hAnsi="Times New Roman" w:cs="Times New Roman"/>
          <w:sz w:val="24"/>
        </w:rPr>
      </w:pPr>
      <w:r w:rsidRPr="00A8178A">
        <w:rPr>
          <w:rFonts w:ascii="Times New Roman" w:eastAsia="Calibri" w:hAnsi="Times New Roman" w:cs="Times New Roman"/>
          <w:sz w:val="24"/>
        </w:rPr>
        <w:t xml:space="preserve">Tuča pada isključivo iz grmljavinskog oblaka Cumulonimbusa, a najčešća je u toplom dijelu godine. </w:t>
      </w:r>
    </w:p>
    <w:p w14:paraId="0DC77277" w14:textId="77777777" w:rsidR="00A8178A" w:rsidRPr="00A8178A" w:rsidRDefault="00A8178A" w:rsidP="00A8178A">
      <w:pPr>
        <w:spacing w:after="0" w:line="240" w:lineRule="atLeast"/>
        <w:jc w:val="both"/>
        <w:rPr>
          <w:rFonts w:ascii="Times New Roman" w:eastAsia="Calibri" w:hAnsi="Times New Roman" w:cs="Times New Roman"/>
          <w:sz w:val="24"/>
        </w:rPr>
      </w:pPr>
    </w:p>
    <w:p w14:paraId="377EFAA6" w14:textId="77777777" w:rsidR="00A8178A" w:rsidRPr="00A8178A" w:rsidRDefault="00A8178A" w:rsidP="00A8178A">
      <w:pPr>
        <w:spacing w:after="0" w:line="240" w:lineRule="atLeast"/>
        <w:jc w:val="both"/>
        <w:rPr>
          <w:rFonts w:ascii="Times New Roman" w:eastAsia="Calibri" w:hAnsi="Times New Roman" w:cs="Times New Roman"/>
          <w:sz w:val="24"/>
        </w:rPr>
      </w:pPr>
      <w:r w:rsidRPr="00A8178A">
        <w:rPr>
          <w:rFonts w:ascii="Times New Roman" w:eastAsia="Calibri" w:hAnsi="Times New Roman" w:cs="Times New Roman"/>
          <w:sz w:val="24"/>
        </w:rPr>
        <w:t xml:space="preserve">Sugradica je isto kruta oborina sastavljena od neprozirnih zrna smrznute vode, okruglog oblika, veličine između 2 i </w:t>
      </w:r>
      <w:smartTag w:uri="urn:schemas-microsoft-com:office:smarttags" w:element="metricconverter">
        <w:smartTagPr>
          <w:attr w:name="ProductID" w:val="5 mm"/>
        </w:smartTagPr>
        <w:r w:rsidRPr="00A8178A">
          <w:rPr>
            <w:rFonts w:ascii="Times New Roman" w:eastAsia="Calibri" w:hAnsi="Times New Roman" w:cs="Times New Roman"/>
            <w:sz w:val="24"/>
          </w:rPr>
          <w:t>5 mm</w:t>
        </w:r>
      </w:smartTag>
      <w:r w:rsidRPr="00A8178A">
        <w:rPr>
          <w:rFonts w:ascii="Times New Roman" w:eastAsia="Calibri" w:hAnsi="Times New Roman" w:cs="Times New Roman"/>
          <w:sz w:val="24"/>
        </w:rPr>
        <w:t>, a pada s kišnim pljuskom. Na meteorološkim postajama bilježi se uz tuču i sugradicu pojava ledenih zrna u hladnom dijelu godine.</w:t>
      </w:r>
    </w:p>
    <w:p w14:paraId="1D628DB8" w14:textId="77777777" w:rsidR="00A8178A" w:rsidRPr="00A8178A" w:rsidRDefault="00A8178A" w:rsidP="00A8178A">
      <w:pPr>
        <w:spacing w:after="0" w:line="240" w:lineRule="atLeast"/>
        <w:jc w:val="both"/>
        <w:rPr>
          <w:rFonts w:ascii="Times New Roman" w:eastAsia="Calibri" w:hAnsi="Times New Roman" w:cs="Times New Roman"/>
          <w:sz w:val="24"/>
        </w:rPr>
      </w:pPr>
    </w:p>
    <w:p w14:paraId="68E39665" w14:textId="77777777" w:rsidR="00A8178A" w:rsidRPr="00A8178A" w:rsidRDefault="00A8178A" w:rsidP="00A8178A">
      <w:pPr>
        <w:spacing w:after="0" w:line="240" w:lineRule="atLeast"/>
        <w:jc w:val="both"/>
        <w:rPr>
          <w:rFonts w:ascii="Times New Roman" w:eastAsia="Calibri" w:hAnsi="Times New Roman" w:cs="Times New Roman"/>
          <w:sz w:val="24"/>
        </w:rPr>
      </w:pPr>
      <w:r w:rsidRPr="00A8178A">
        <w:rPr>
          <w:rFonts w:ascii="Times New Roman" w:eastAsia="Calibri" w:hAnsi="Times New Roman" w:cs="Times New Roman"/>
          <w:sz w:val="24"/>
        </w:rPr>
        <w:t xml:space="preserve">Ledena zrna su smrznute kišne kapljice ili snježne pahuljice promjera oko </w:t>
      </w:r>
      <w:smartTag w:uri="urn:schemas-microsoft-com:office:smarttags" w:element="metricconverter">
        <w:smartTagPr>
          <w:attr w:name="ProductID" w:val="5 mm"/>
        </w:smartTagPr>
        <w:r w:rsidRPr="00A8178A">
          <w:rPr>
            <w:rFonts w:ascii="Times New Roman" w:eastAsia="Calibri" w:hAnsi="Times New Roman" w:cs="Times New Roman"/>
            <w:sz w:val="24"/>
          </w:rPr>
          <w:t>5 mm</w:t>
        </w:r>
      </w:smartTag>
      <w:r w:rsidRPr="00A8178A">
        <w:rPr>
          <w:rFonts w:ascii="Times New Roman" w:eastAsia="Calibri" w:hAnsi="Times New Roman" w:cs="Times New Roman"/>
          <w:sz w:val="24"/>
        </w:rPr>
        <w:t xml:space="preserve"> koja padaju pri temperaturi oko ili ispod </w:t>
      </w:r>
      <w:smartTag w:uri="urn:schemas-microsoft-com:office:smarttags" w:element="metricconverter">
        <w:smartTagPr>
          <w:attr w:name="ProductID" w:val="00 C"/>
        </w:smartTagPr>
        <w:r w:rsidRPr="00A8178A">
          <w:rPr>
            <w:rFonts w:ascii="Times New Roman" w:eastAsia="Calibri" w:hAnsi="Times New Roman" w:cs="Times New Roman"/>
            <w:sz w:val="24"/>
          </w:rPr>
          <w:t>0</w:t>
        </w:r>
        <w:r w:rsidRPr="00A8178A">
          <w:rPr>
            <w:rFonts w:ascii="Times New Roman" w:eastAsia="Calibri" w:hAnsi="Times New Roman" w:cs="Times New Roman"/>
            <w:sz w:val="24"/>
            <w:vertAlign w:val="superscript"/>
          </w:rPr>
          <w:t xml:space="preserve">0 </w:t>
        </w:r>
        <w:r w:rsidRPr="00A8178A">
          <w:rPr>
            <w:rFonts w:ascii="Times New Roman" w:eastAsia="Calibri" w:hAnsi="Times New Roman" w:cs="Times New Roman"/>
            <w:sz w:val="24"/>
          </w:rPr>
          <w:t>C</w:t>
        </w:r>
      </w:smartTag>
      <w:r w:rsidRPr="00A8178A">
        <w:rPr>
          <w:rFonts w:ascii="Times New Roman" w:eastAsia="Calibri" w:hAnsi="Times New Roman" w:cs="Times New Roman"/>
          <w:sz w:val="24"/>
        </w:rPr>
        <w:t xml:space="preserve">. Pojave tuča, sugradica i ledena zrna zajedničkim imenom zovu se kruta oborina. Svojim intenzitetom nanose velike štete pokretnoj i nepokretnoj imovini kao i poljoprivredi. </w:t>
      </w:r>
    </w:p>
    <w:p w14:paraId="7E0D96A0" w14:textId="77777777" w:rsidR="00A8178A" w:rsidRPr="00A8178A" w:rsidRDefault="00A8178A" w:rsidP="00A8178A">
      <w:pPr>
        <w:spacing w:after="0" w:line="240" w:lineRule="atLeast"/>
        <w:jc w:val="both"/>
        <w:rPr>
          <w:rFonts w:ascii="Times New Roman" w:eastAsia="Calibri" w:hAnsi="Times New Roman" w:cs="Times New Roman"/>
          <w:sz w:val="24"/>
          <w:lang w:val="pt-BR"/>
        </w:rPr>
      </w:pPr>
    </w:p>
    <w:p w14:paraId="6A587494" w14:textId="77777777" w:rsidR="00A8178A" w:rsidRPr="00A8178A" w:rsidRDefault="00A8178A" w:rsidP="00A8178A">
      <w:pPr>
        <w:spacing w:after="0" w:line="240" w:lineRule="auto"/>
        <w:jc w:val="both"/>
        <w:rPr>
          <w:rFonts w:ascii="Times New Roman" w:eastAsia="Calibri" w:hAnsi="Times New Roman" w:cs="Times New Roman"/>
          <w:sz w:val="24"/>
        </w:rPr>
      </w:pPr>
      <w:r w:rsidRPr="00A8178A">
        <w:rPr>
          <w:rFonts w:ascii="Times New Roman" w:eastAsia="Calibri" w:hAnsi="Times New Roman" w:cs="Times New Roman"/>
          <w:sz w:val="24"/>
        </w:rPr>
        <w:t>Na prostoru Općine Šodolovci srednji godišnji broj dana s krutom oborinom iznosi 1.5 dana. U prosjeku najviše takvih dana javlja se u travnju i srpnju, 0.3 dana dok je srednji broj dana u ostalim mjesecima između 0.1 i 0.2 dana. U ožujku nije zabilježen ni jedan dan s krutom oborinom.</w:t>
      </w:r>
    </w:p>
    <w:p w14:paraId="5E7D46BA" w14:textId="77777777" w:rsidR="00A8178A" w:rsidRPr="00A8178A" w:rsidRDefault="00A8178A" w:rsidP="00A8178A">
      <w:pPr>
        <w:spacing w:after="0" w:line="240" w:lineRule="auto"/>
        <w:jc w:val="both"/>
        <w:rPr>
          <w:rFonts w:ascii="Times New Roman" w:eastAsia="Calibri" w:hAnsi="Times New Roman" w:cs="Times New Roman"/>
          <w:sz w:val="20"/>
          <w:szCs w:val="20"/>
        </w:rPr>
      </w:pPr>
    </w:p>
    <w:p w14:paraId="070F3C2B" w14:textId="77777777" w:rsidR="00A8178A" w:rsidRPr="00A8178A" w:rsidRDefault="00A8178A" w:rsidP="00A8178A">
      <w:pPr>
        <w:spacing w:after="0" w:line="240" w:lineRule="auto"/>
        <w:jc w:val="both"/>
        <w:rPr>
          <w:rFonts w:ascii="Times New Roman" w:eastAsia="Calibri" w:hAnsi="Times New Roman" w:cs="Times New Roman"/>
          <w:szCs w:val="20"/>
        </w:rPr>
      </w:pPr>
      <w:r w:rsidRPr="00A8178A">
        <w:rPr>
          <w:rFonts w:ascii="Times New Roman" w:eastAsia="Calibri" w:hAnsi="Times New Roman" w:cs="Times New Roman"/>
          <w:szCs w:val="20"/>
        </w:rPr>
        <w:t xml:space="preserve">Tablica 2-5 Broj dana s tučom na području Općine </w:t>
      </w:r>
      <w:r w:rsidRPr="00A8178A">
        <w:rPr>
          <w:rFonts w:ascii="Times New Roman" w:eastAsia="Calibri" w:hAnsi="Times New Roman" w:cs="Times New Roman"/>
        </w:rPr>
        <w:t>Šodolovci</w:t>
      </w:r>
    </w:p>
    <w:tbl>
      <w:tblPr>
        <w:tblW w:w="92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021"/>
        <w:gridCol w:w="624"/>
        <w:gridCol w:w="624"/>
        <w:gridCol w:w="624"/>
        <w:gridCol w:w="624"/>
        <w:gridCol w:w="624"/>
        <w:gridCol w:w="624"/>
        <w:gridCol w:w="624"/>
        <w:gridCol w:w="624"/>
        <w:gridCol w:w="624"/>
        <w:gridCol w:w="624"/>
        <w:gridCol w:w="624"/>
        <w:gridCol w:w="624"/>
        <w:gridCol w:w="737"/>
      </w:tblGrid>
      <w:tr w:rsidR="00A8178A" w:rsidRPr="00A8178A" w14:paraId="5E6AD1AF" w14:textId="77777777" w:rsidTr="00A8178A">
        <w:trPr>
          <w:trHeight w:hRule="exact" w:val="340"/>
          <w:jc w:val="center"/>
        </w:trPr>
        <w:tc>
          <w:tcPr>
            <w:tcW w:w="1021" w:type="dxa"/>
            <w:shd w:val="clear" w:color="auto" w:fill="D9D9D9"/>
            <w:vAlign w:val="center"/>
          </w:tcPr>
          <w:p w14:paraId="6E83F4FE" w14:textId="77777777" w:rsidR="00A8178A" w:rsidRPr="00A8178A" w:rsidRDefault="00A8178A" w:rsidP="00A8178A">
            <w:pPr>
              <w:spacing w:after="0" w:line="240" w:lineRule="auto"/>
              <w:jc w:val="center"/>
              <w:rPr>
                <w:rFonts w:ascii="Times New Roman" w:eastAsia="Calibri" w:hAnsi="Times New Roman" w:cs="Times New Roman"/>
                <w:b/>
                <w:sz w:val="18"/>
              </w:rPr>
            </w:pPr>
            <w:r w:rsidRPr="00A8178A">
              <w:rPr>
                <w:rFonts w:ascii="Times New Roman" w:eastAsia="Calibri" w:hAnsi="Times New Roman" w:cs="Times New Roman"/>
                <w:b/>
                <w:sz w:val="18"/>
              </w:rPr>
              <w:t>MJESECI</w:t>
            </w:r>
          </w:p>
        </w:tc>
        <w:tc>
          <w:tcPr>
            <w:tcW w:w="624" w:type="dxa"/>
            <w:shd w:val="clear" w:color="auto" w:fill="D9D9D9"/>
            <w:vAlign w:val="center"/>
          </w:tcPr>
          <w:p w14:paraId="575A9707" w14:textId="77777777" w:rsidR="00A8178A" w:rsidRPr="00A8178A" w:rsidRDefault="00A8178A" w:rsidP="00A8178A">
            <w:pPr>
              <w:spacing w:after="0" w:line="240" w:lineRule="auto"/>
              <w:jc w:val="center"/>
              <w:rPr>
                <w:rFonts w:ascii="Times New Roman" w:eastAsia="Calibri" w:hAnsi="Times New Roman" w:cs="Times New Roman"/>
                <w:b/>
                <w:sz w:val="18"/>
              </w:rPr>
            </w:pPr>
            <w:r w:rsidRPr="00A8178A">
              <w:rPr>
                <w:rFonts w:ascii="Times New Roman" w:eastAsia="Calibri" w:hAnsi="Times New Roman" w:cs="Times New Roman"/>
                <w:b/>
                <w:sz w:val="18"/>
              </w:rPr>
              <w:t>1</w:t>
            </w:r>
          </w:p>
        </w:tc>
        <w:tc>
          <w:tcPr>
            <w:tcW w:w="624" w:type="dxa"/>
            <w:shd w:val="clear" w:color="auto" w:fill="D9D9D9"/>
            <w:vAlign w:val="center"/>
          </w:tcPr>
          <w:p w14:paraId="4960D0F8" w14:textId="77777777" w:rsidR="00A8178A" w:rsidRPr="00A8178A" w:rsidRDefault="00A8178A" w:rsidP="00A8178A">
            <w:pPr>
              <w:spacing w:after="0" w:line="240" w:lineRule="auto"/>
              <w:jc w:val="center"/>
              <w:rPr>
                <w:rFonts w:ascii="Times New Roman" w:eastAsia="Calibri" w:hAnsi="Times New Roman" w:cs="Times New Roman"/>
                <w:b/>
                <w:sz w:val="18"/>
              </w:rPr>
            </w:pPr>
            <w:r w:rsidRPr="00A8178A">
              <w:rPr>
                <w:rFonts w:ascii="Times New Roman" w:eastAsia="Calibri" w:hAnsi="Times New Roman" w:cs="Times New Roman"/>
                <w:b/>
                <w:sz w:val="18"/>
              </w:rPr>
              <w:t>2</w:t>
            </w:r>
          </w:p>
        </w:tc>
        <w:tc>
          <w:tcPr>
            <w:tcW w:w="624" w:type="dxa"/>
            <w:shd w:val="clear" w:color="auto" w:fill="D9D9D9"/>
            <w:vAlign w:val="center"/>
          </w:tcPr>
          <w:p w14:paraId="223D8360" w14:textId="77777777" w:rsidR="00A8178A" w:rsidRPr="00A8178A" w:rsidRDefault="00A8178A" w:rsidP="00A8178A">
            <w:pPr>
              <w:spacing w:after="0" w:line="240" w:lineRule="auto"/>
              <w:jc w:val="center"/>
              <w:rPr>
                <w:rFonts w:ascii="Times New Roman" w:eastAsia="Calibri" w:hAnsi="Times New Roman" w:cs="Times New Roman"/>
                <w:b/>
                <w:sz w:val="18"/>
              </w:rPr>
            </w:pPr>
            <w:r w:rsidRPr="00A8178A">
              <w:rPr>
                <w:rFonts w:ascii="Times New Roman" w:eastAsia="Calibri" w:hAnsi="Times New Roman" w:cs="Times New Roman"/>
                <w:b/>
                <w:sz w:val="18"/>
              </w:rPr>
              <w:t>3</w:t>
            </w:r>
          </w:p>
        </w:tc>
        <w:tc>
          <w:tcPr>
            <w:tcW w:w="624" w:type="dxa"/>
            <w:shd w:val="clear" w:color="auto" w:fill="D9D9D9"/>
            <w:vAlign w:val="center"/>
          </w:tcPr>
          <w:p w14:paraId="2CE5C614" w14:textId="77777777" w:rsidR="00A8178A" w:rsidRPr="00A8178A" w:rsidRDefault="00A8178A" w:rsidP="00A8178A">
            <w:pPr>
              <w:spacing w:after="0" w:line="240" w:lineRule="auto"/>
              <w:jc w:val="center"/>
              <w:rPr>
                <w:rFonts w:ascii="Times New Roman" w:eastAsia="Calibri" w:hAnsi="Times New Roman" w:cs="Times New Roman"/>
                <w:b/>
                <w:sz w:val="18"/>
              </w:rPr>
            </w:pPr>
            <w:r w:rsidRPr="00A8178A">
              <w:rPr>
                <w:rFonts w:ascii="Times New Roman" w:eastAsia="Calibri" w:hAnsi="Times New Roman" w:cs="Times New Roman"/>
                <w:b/>
                <w:sz w:val="18"/>
              </w:rPr>
              <w:t>4</w:t>
            </w:r>
          </w:p>
        </w:tc>
        <w:tc>
          <w:tcPr>
            <w:tcW w:w="624" w:type="dxa"/>
            <w:shd w:val="clear" w:color="auto" w:fill="D9D9D9"/>
            <w:vAlign w:val="center"/>
          </w:tcPr>
          <w:p w14:paraId="05ECBCB2" w14:textId="77777777" w:rsidR="00A8178A" w:rsidRPr="00A8178A" w:rsidRDefault="00A8178A" w:rsidP="00A8178A">
            <w:pPr>
              <w:spacing w:after="0" w:line="240" w:lineRule="auto"/>
              <w:jc w:val="center"/>
              <w:rPr>
                <w:rFonts w:ascii="Times New Roman" w:eastAsia="Calibri" w:hAnsi="Times New Roman" w:cs="Times New Roman"/>
                <w:b/>
                <w:sz w:val="18"/>
              </w:rPr>
            </w:pPr>
            <w:r w:rsidRPr="00A8178A">
              <w:rPr>
                <w:rFonts w:ascii="Times New Roman" w:eastAsia="Calibri" w:hAnsi="Times New Roman" w:cs="Times New Roman"/>
                <w:b/>
                <w:sz w:val="18"/>
              </w:rPr>
              <w:t>5</w:t>
            </w:r>
          </w:p>
        </w:tc>
        <w:tc>
          <w:tcPr>
            <w:tcW w:w="624" w:type="dxa"/>
            <w:shd w:val="clear" w:color="auto" w:fill="D9D9D9"/>
            <w:vAlign w:val="center"/>
          </w:tcPr>
          <w:p w14:paraId="660F9A74" w14:textId="77777777" w:rsidR="00A8178A" w:rsidRPr="00A8178A" w:rsidRDefault="00A8178A" w:rsidP="00A8178A">
            <w:pPr>
              <w:spacing w:after="0" w:line="240" w:lineRule="auto"/>
              <w:jc w:val="center"/>
              <w:rPr>
                <w:rFonts w:ascii="Times New Roman" w:eastAsia="Calibri" w:hAnsi="Times New Roman" w:cs="Times New Roman"/>
                <w:b/>
                <w:sz w:val="18"/>
              </w:rPr>
            </w:pPr>
            <w:r w:rsidRPr="00A8178A">
              <w:rPr>
                <w:rFonts w:ascii="Times New Roman" w:eastAsia="Calibri" w:hAnsi="Times New Roman" w:cs="Times New Roman"/>
                <w:b/>
                <w:sz w:val="18"/>
              </w:rPr>
              <w:t>6</w:t>
            </w:r>
          </w:p>
        </w:tc>
        <w:tc>
          <w:tcPr>
            <w:tcW w:w="624" w:type="dxa"/>
            <w:shd w:val="clear" w:color="auto" w:fill="D9D9D9"/>
            <w:vAlign w:val="center"/>
          </w:tcPr>
          <w:p w14:paraId="7FA55144" w14:textId="77777777" w:rsidR="00A8178A" w:rsidRPr="00A8178A" w:rsidRDefault="00A8178A" w:rsidP="00A8178A">
            <w:pPr>
              <w:spacing w:after="0" w:line="240" w:lineRule="auto"/>
              <w:jc w:val="center"/>
              <w:rPr>
                <w:rFonts w:ascii="Times New Roman" w:eastAsia="Calibri" w:hAnsi="Times New Roman" w:cs="Times New Roman"/>
                <w:b/>
                <w:sz w:val="18"/>
              </w:rPr>
            </w:pPr>
            <w:r w:rsidRPr="00A8178A">
              <w:rPr>
                <w:rFonts w:ascii="Times New Roman" w:eastAsia="Calibri" w:hAnsi="Times New Roman" w:cs="Times New Roman"/>
                <w:b/>
                <w:sz w:val="18"/>
              </w:rPr>
              <w:t>7</w:t>
            </w:r>
          </w:p>
        </w:tc>
        <w:tc>
          <w:tcPr>
            <w:tcW w:w="624" w:type="dxa"/>
            <w:shd w:val="clear" w:color="auto" w:fill="D9D9D9"/>
            <w:vAlign w:val="center"/>
          </w:tcPr>
          <w:p w14:paraId="042BAAF2" w14:textId="77777777" w:rsidR="00A8178A" w:rsidRPr="00A8178A" w:rsidRDefault="00A8178A" w:rsidP="00A8178A">
            <w:pPr>
              <w:spacing w:after="0" w:line="240" w:lineRule="auto"/>
              <w:jc w:val="center"/>
              <w:rPr>
                <w:rFonts w:ascii="Times New Roman" w:eastAsia="Calibri" w:hAnsi="Times New Roman" w:cs="Times New Roman"/>
                <w:b/>
                <w:sz w:val="18"/>
              </w:rPr>
            </w:pPr>
            <w:r w:rsidRPr="00A8178A">
              <w:rPr>
                <w:rFonts w:ascii="Times New Roman" w:eastAsia="Calibri" w:hAnsi="Times New Roman" w:cs="Times New Roman"/>
                <w:b/>
                <w:sz w:val="18"/>
              </w:rPr>
              <w:t>8</w:t>
            </w:r>
          </w:p>
        </w:tc>
        <w:tc>
          <w:tcPr>
            <w:tcW w:w="624" w:type="dxa"/>
            <w:shd w:val="clear" w:color="auto" w:fill="D9D9D9"/>
            <w:vAlign w:val="center"/>
          </w:tcPr>
          <w:p w14:paraId="1A49C887" w14:textId="77777777" w:rsidR="00A8178A" w:rsidRPr="00A8178A" w:rsidRDefault="00A8178A" w:rsidP="00A8178A">
            <w:pPr>
              <w:spacing w:after="0" w:line="240" w:lineRule="auto"/>
              <w:jc w:val="center"/>
              <w:rPr>
                <w:rFonts w:ascii="Times New Roman" w:eastAsia="Calibri" w:hAnsi="Times New Roman" w:cs="Times New Roman"/>
                <w:b/>
                <w:sz w:val="18"/>
              </w:rPr>
            </w:pPr>
            <w:r w:rsidRPr="00A8178A">
              <w:rPr>
                <w:rFonts w:ascii="Times New Roman" w:eastAsia="Calibri" w:hAnsi="Times New Roman" w:cs="Times New Roman"/>
                <w:b/>
                <w:sz w:val="18"/>
              </w:rPr>
              <w:t>9</w:t>
            </w:r>
          </w:p>
        </w:tc>
        <w:tc>
          <w:tcPr>
            <w:tcW w:w="624" w:type="dxa"/>
            <w:shd w:val="clear" w:color="auto" w:fill="D9D9D9"/>
            <w:vAlign w:val="center"/>
          </w:tcPr>
          <w:p w14:paraId="1B9EA8E1" w14:textId="77777777" w:rsidR="00A8178A" w:rsidRPr="00A8178A" w:rsidRDefault="00A8178A" w:rsidP="00A8178A">
            <w:pPr>
              <w:spacing w:after="0" w:line="240" w:lineRule="auto"/>
              <w:jc w:val="center"/>
              <w:rPr>
                <w:rFonts w:ascii="Times New Roman" w:eastAsia="Calibri" w:hAnsi="Times New Roman" w:cs="Times New Roman"/>
                <w:b/>
                <w:sz w:val="18"/>
              </w:rPr>
            </w:pPr>
            <w:r w:rsidRPr="00A8178A">
              <w:rPr>
                <w:rFonts w:ascii="Times New Roman" w:eastAsia="Calibri" w:hAnsi="Times New Roman" w:cs="Times New Roman"/>
                <w:b/>
                <w:sz w:val="18"/>
              </w:rPr>
              <w:t>10</w:t>
            </w:r>
          </w:p>
        </w:tc>
        <w:tc>
          <w:tcPr>
            <w:tcW w:w="624" w:type="dxa"/>
            <w:shd w:val="clear" w:color="auto" w:fill="D9D9D9"/>
            <w:vAlign w:val="center"/>
          </w:tcPr>
          <w:p w14:paraId="30C17E4E" w14:textId="77777777" w:rsidR="00A8178A" w:rsidRPr="00A8178A" w:rsidRDefault="00A8178A" w:rsidP="00A8178A">
            <w:pPr>
              <w:spacing w:after="0" w:line="240" w:lineRule="auto"/>
              <w:jc w:val="center"/>
              <w:rPr>
                <w:rFonts w:ascii="Times New Roman" w:eastAsia="Calibri" w:hAnsi="Times New Roman" w:cs="Times New Roman"/>
                <w:b/>
                <w:sz w:val="18"/>
              </w:rPr>
            </w:pPr>
            <w:r w:rsidRPr="00A8178A">
              <w:rPr>
                <w:rFonts w:ascii="Times New Roman" w:eastAsia="Calibri" w:hAnsi="Times New Roman" w:cs="Times New Roman"/>
                <w:b/>
                <w:sz w:val="18"/>
              </w:rPr>
              <w:t>11</w:t>
            </w:r>
          </w:p>
        </w:tc>
        <w:tc>
          <w:tcPr>
            <w:tcW w:w="624" w:type="dxa"/>
            <w:shd w:val="clear" w:color="auto" w:fill="D9D9D9"/>
            <w:vAlign w:val="center"/>
          </w:tcPr>
          <w:p w14:paraId="0A174384" w14:textId="77777777" w:rsidR="00A8178A" w:rsidRPr="00A8178A" w:rsidRDefault="00A8178A" w:rsidP="00A8178A">
            <w:pPr>
              <w:spacing w:after="0" w:line="240" w:lineRule="auto"/>
              <w:jc w:val="center"/>
              <w:rPr>
                <w:rFonts w:ascii="Times New Roman" w:eastAsia="Calibri" w:hAnsi="Times New Roman" w:cs="Times New Roman"/>
                <w:b/>
                <w:sz w:val="18"/>
              </w:rPr>
            </w:pPr>
            <w:r w:rsidRPr="00A8178A">
              <w:rPr>
                <w:rFonts w:ascii="Times New Roman" w:eastAsia="Calibri" w:hAnsi="Times New Roman" w:cs="Times New Roman"/>
                <w:b/>
                <w:sz w:val="18"/>
              </w:rPr>
              <w:t>12</w:t>
            </w:r>
          </w:p>
        </w:tc>
        <w:tc>
          <w:tcPr>
            <w:tcW w:w="737" w:type="dxa"/>
            <w:shd w:val="clear" w:color="auto" w:fill="D9D9D9"/>
            <w:vAlign w:val="center"/>
          </w:tcPr>
          <w:p w14:paraId="3985D5E0" w14:textId="77777777" w:rsidR="00A8178A" w:rsidRPr="00A8178A" w:rsidRDefault="00A8178A" w:rsidP="00A8178A">
            <w:pPr>
              <w:spacing w:after="0" w:line="240" w:lineRule="auto"/>
              <w:jc w:val="center"/>
              <w:rPr>
                <w:rFonts w:ascii="Times New Roman" w:eastAsia="Calibri" w:hAnsi="Times New Roman" w:cs="Times New Roman"/>
                <w:b/>
                <w:sz w:val="18"/>
              </w:rPr>
            </w:pPr>
            <w:r w:rsidRPr="00A8178A">
              <w:rPr>
                <w:rFonts w:ascii="Times New Roman" w:eastAsia="Calibri" w:hAnsi="Times New Roman" w:cs="Times New Roman"/>
                <w:b/>
                <w:sz w:val="18"/>
              </w:rPr>
              <w:t>GOD</w:t>
            </w:r>
          </w:p>
        </w:tc>
      </w:tr>
      <w:tr w:rsidR="00A8178A" w:rsidRPr="00A8178A" w14:paraId="3290B114" w14:textId="77777777" w:rsidTr="00A8178A">
        <w:trPr>
          <w:trHeight w:val="249"/>
          <w:jc w:val="center"/>
        </w:trPr>
        <w:tc>
          <w:tcPr>
            <w:tcW w:w="9246" w:type="dxa"/>
            <w:gridSpan w:val="14"/>
            <w:shd w:val="clear" w:color="auto" w:fill="D9D9D9"/>
            <w:vAlign w:val="center"/>
          </w:tcPr>
          <w:p w14:paraId="42FB0236" w14:textId="77777777" w:rsidR="00A8178A" w:rsidRPr="00A8178A" w:rsidRDefault="00A8178A" w:rsidP="00A8178A">
            <w:pPr>
              <w:spacing w:after="0" w:line="240" w:lineRule="auto"/>
              <w:ind w:right="113"/>
              <w:jc w:val="center"/>
              <w:rPr>
                <w:rFonts w:ascii="Times New Roman" w:eastAsia="Calibri" w:hAnsi="Times New Roman" w:cs="Times New Roman"/>
                <w:b/>
                <w:snapToGrid w:val="0"/>
                <w:sz w:val="18"/>
              </w:rPr>
            </w:pPr>
            <w:r w:rsidRPr="00A8178A">
              <w:rPr>
                <w:rFonts w:ascii="Times New Roman" w:eastAsia="Calibri" w:hAnsi="Times New Roman" w:cs="Times New Roman"/>
                <w:b/>
                <w:snapToGrid w:val="0"/>
                <w:sz w:val="18"/>
              </w:rPr>
              <w:t>BROJ DANA S TUČOM</w:t>
            </w:r>
          </w:p>
        </w:tc>
      </w:tr>
      <w:tr w:rsidR="00A8178A" w:rsidRPr="00A8178A" w14:paraId="13879118" w14:textId="77777777" w:rsidTr="00A8178A">
        <w:trPr>
          <w:trHeight w:val="301"/>
          <w:jc w:val="center"/>
        </w:trPr>
        <w:tc>
          <w:tcPr>
            <w:tcW w:w="1021" w:type="dxa"/>
            <w:vAlign w:val="center"/>
          </w:tcPr>
          <w:p w14:paraId="73E60F79" w14:textId="77777777" w:rsidR="00A8178A" w:rsidRPr="00A8178A" w:rsidRDefault="00A8178A" w:rsidP="00A8178A">
            <w:pPr>
              <w:spacing w:after="0" w:line="240" w:lineRule="auto"/>
              <w:ind w:left="113"/>
              <w:rPr>
                <w:rFonts w:ascii="Times New Roman" w:eastAsia="Calibri" w:hAnsi="Times New Roman" w:cs="Times New Roman"/>
                <w:b/>
                <w:sz w:val="18"/>
              </w:rPr>
            </w:pPr>
            <w:r w:rsidRPr="00A8178A">
              <w:rPr>
                <w:rFonts w:ascii="Times New Roman" w:eastAsia="Calibri" w:hAnsi="Times New Roman" w:cs="Times New Roman"/>
                <w:b/>
                <w:sz w:val="18"/>
              </w:rPr>
              <w:t>SRED</w:t>
            </w:r>
          </w:p>
        </w:tc>
        <w:tc>
          <w:tcPr>
            <w:tcW w:w="624" w:type="dxa"/>
            <w:vAlign w:val="center"/>
          </w:tcPr>
          <w:p w14:paraId="5BEC9289" w14:textId="77777777" w:rsidR="00A8178A" w:rsidRPr="00A8178A" w:rsidRDefault="00A8178A" w:rsidP="00A8178A">
            <w:pPr>
              <w:spacing w:after="0" w:line="240" w:lineRule="auto"/>
              <w:jc w:val="center"/>
              <w:rPr>
                <w:rFonts w:ascii="Times New Roman" w:eastAsia="Calibri" w:hAnsi="Times New Roman" w:cs="Times New Roman"/>
                <w:snapToGrid w:val="0"/>
                <w:sz w:val="18"/>
                <w:szCs w:val="20"/>
              </w:rPr>
            </w:pPr>
            <w:r w:rsidRPr="00A8178A">
              <w:rPr>
                <w:rFonts w:ascii="Times New Roman" w:eastAsia="Calibri" w:hAnsi="Times New Roman" w:cs="Times New Roman"/>
                <w:snapToGrid w:val="0"/>
                <w:sz w:val="18"/>
                <w:szCs w:val="20"/>
              </w:rPr>
              <w:t>0.1</w:t>
            </w:r>
          </w:p>
        </w:tc>
        <w:tc>
          <w:tcPr>
            <w:tcW w:w="624" w:type="dxa"/>
            <w:vAlign w:val="center"/>
          </w:tcPr>
          <w:p w14:paraId="1DBE7C18" w14:textId="77777777" w:rsidR="00A8178A" w:rsidRPr="00A8178A" w:rsidRDefault="00A8178A" w:rsidP="00A8178A">
            <w:pPr>
              <w:spacing w:after="0" w:line="240" w:lineRule="auto"/>
              <w:jc w:val="center"/>
              <w:rPr>
                <w:rFonts w:ascii="Times New Roman" w:eastAsia="Calibri" w:hAnsi="Times New Roman" w:cs="Times New Roman"/>
                <w:snapToGrid w:val="0"/>
                <w:sz w:val="18"/>
                <w:szCs w:val="20"/>
              </w:rPr>
            </w:pPr>
            <w:r w:rsidRPr="00A8178A">
              <w:rPr>
                <w:rFonts w:ascii="Times New Roman" w:eastAsia="Calibri" w:hAnsi="Times New Roman" w:cs="Times New Roman"/>
                <w:snapToGrid w:val="0"/>
                <w:sz w:val="18"/>
                <w:szCs w:val="20"/>
              </w:rPr>
              <w:t>0.1</w:t>
            </w:r>
          </w:p>
        </w:tc>
        <w:tc>
          <w:tcPr>
            <w:tcW w:w="624" w:type="dxa"/>
            <w:vAlign w:val="center"/>
          </w:tcPr>
          <w:p w14:paraId="2FAB74E5" w14:textId="77777777" w:rsidR="00A8178A" w:rsidRPr="00A8178A" w:rsidRDefault="00A8178A" w:rsidP="00A8178A">
            <w:pPr>
              <w:spacing w:after="0" w:line="240" w:lineRule="auto"/>
              <w:jc w:val="center"/>
              <w:rPr>
                <w:rFonts w:ascii="Times New Roman" w:eastAsia="Calibri" w:hAnsi="Times New Roman" w:cs="Times New Roman"/>
                <w:snapToGrid w:val="0"/>
                <w:sz w:val="18"/>
                <w:szCs w:val="20"/>
              </w:rPr>
            </w:pPr>
            <w:r w:rsidRPr="00A8178A">
              <w:rPr>
                <w:rFonts w:ascii="Times New Roman" w:eastAsia="Calibri" w:hAnsi="Times New Roman" w:cs="Times New Roman"/>
                <w:snapToGrid w:val="0"/>
                <w:sz w:val="18"/>
                <w:szCs w:val="20"/>
              </w:rPr>
              <w:t>0.0</w:t>
            </w:r>
          </w:p>
        </w:tc>
        <w:tc>
          <w:tcPr>
            <w:tcW w:w="624" w:type="dxa"/>
            <w:vAlign w:val="center"/>
          </w:tcPr>
          <w:p w14:paraId="5FB0364D" w14:textId="77777777" w:rsidR="00A8178A" w:rsidRPr="00A8178A" w:rsidRDefault="00A8178A" w:rsidP="00A8178A">
            <w:pPr>
              <w:spacing w:after="0" w:line="240" w:lineRule="auto"/>
              <w:jc w:val="center"/>
              <w:rPr>
                <w:rFonts w:ascii="Times New Roman" w:eastAsia="Calibri" w:hAnsi="Times New Roman" w:cs="Times New Roman"/>
                <w:snapToGrid w:val="0"/>
                <w:sz w:val="18"/>
                <w:szCs w:val="20"/>
              </w:rPr>
            </w:pPr>
            <w:r w:rsidRPr="00A8178A">
              <w:rPr>
                <w:rFonts w:ascii="Times New Roman" w:eastAsia="Calibri" w:hAnsi="Times New Roman" w:cs="Times New Roman"/>
                <w:snapToGrid w:val="0"/>
                <w:sz w:val="18"/>
                <w:szCs w:val="20"/>
              </w:rPr>
              <w:t>0.3</w:t>
            </w:r>
          </w:p>
        </w:tc>
        <w:tc>
          <w:tcPr>
            <w:tcW w:w="624" w:type="dxa"/>
            <w:vAlign w:val="center"/>
          </w:tcPr>
          <w:p w14:paraId="06202242" w14:textId="77777777" w:rsidR="00A8178A" w:rsidRPr="00A8178A" w:rsidRDefault="00A8178A" w:rsidP="00A8178A">
            <w:pPr>
              <w:spacing w:after="0" w:line="240" w:lineRule="auto"/>
              <w:jc w:val="center"/>
              <w:rPr>
                <w:rFonts w:ascii="Times New Roman" w:eastAsia="Calibri" w:hAnsi="Times New Roman" w:cs="Times New Roman"/>
                <w:snapToGrid w:val="0"/>
                <w:sz w:val="18"/>
                <w:szCs w:val="20"/>
              </w:rPr>
            </w:pPr>
            <w:r w:rsidRPr="00A8178A">
              <w:rPr>
                <w:rFonts w:ascii="Times New Roman" w:eastAsia="Calibri" w:hAnsi="Times New Roman" w:cs="Times New Roman"/>
                <w:snapToGrid w:val="0"/>
                <w:sz w:val="18"/>
                <w:szCs w:val="20"/>
              </w:rPr>
              <w:t>0.2</w:t>
            </w:r>
          </w:p>
        </w:tc>
        <w:tc>
          <w:tcPr>
            <w:tcW w:w="624" w:type="dxa"/>
            <w:vAlign w:val="center"/>
          </w:tcPr>
          <w:p w14:paraId="19CF023D" w14:textId="77777777" w:rsidR="00A8178A" w:rsidRPr="00A8178A" w:rsidRDefault="00A8178A" w:rsidP="00A8178A">
            <w:pPr>
              <w:spacing w:after="0" w:line="240" w:lineRule="auto"/>
              <w:jc w:val="center"/>
              <w:rPr>
                <w:rFonts w:ascii="Times New Roman" w:eastAsia="Calibri" w:hAnsi="Times New Roman" w:cs="Times New Roman"/>
                <w:snapToGrid w:val="0"/>
                <w:sz w:val="18"/>
                <w:szCs w:val="20"/>
              </w:rPr>
            </w:pPr>
            <w:r w:rsidRPr="00A8178A">
              <w:rPr>
                <w:rFonts w:ascii="Times New Roman" w:eastAsia="Calibri" w:hAnsi="Times New Roman" w:cs="Times New Roman"/>
                <w:snapToGrid w:val="0"/>
                <w:sz w:val="18"/>
                <w:szCs w:val="20"/>
              </w:rPr>
              <w:t>0.2</w:t>
            </w:r>
          </w:p>
        </w:tc>
        <w:tc>
          <w:tcPr>
            <w:tcW w:w="624" w:type="dxa"/>
            <w:vAlign w:val="center"/>
          </w:tcPr>
          <w:p w14:paraId="3595A3D8" w14:textId="77777777" w:rsidR="00A8178A" w:rsidRPr="00A8178A" w:rsidRDefault="00A8178A" w:rsidP="00A8178A">
            <w:pPr>
              <w:spacing w:after="0" w:line="240" w:lineRule="auto"/>
              <w:jc w:val="center"/>
              <w:rPr>
                <w:rFonts w:ascii="Times New Roman" w:eastAsia="Calibri" w:hAnsi="Times New Roman" w:cs="Times New Roman"/>
                <w:snapToGrid w:val="0"/>
                <w:sz w:val="18"/>
                <w:szCs w:val="20"/>
              </w:rPr>
            </w:pPr>
            <w:r w:rsidRPr="00A8178A">
              <w:rPr>
                <w:rFonts w:ascii="Times New Roman" w:eastAsia="Calibri" w:hAnsi="Times New Roman" w:cs="Times New Roman"/>
                <w:snapToGrid w:val="0"/>
                <w:sz w:val="18"/>
                <w:szCs w:val="20"/>
              </w:rPr>
              <w:t>0.3</w:t>
            </w:r>
          </w:p>
        </w:tc>
        <w:tc>
          <w:tcPr>
            <w:tcW w:w="624" w:type="dxa"/>
            <w:vAlign w:val="center"/>
          </w:tcPr>
          <w:p w14:paraId="48BB6C76" w14:textId="77777777" w:rsidR="00A8178A" w:rsidRPr="00A8178A" w:rsidRDefault="00A8178A" w:rsidP="00A8178A">
            <w:pPr>
              <w:spacing w:after="0" w:line="240" w:lineRule="auto"/>
              <w:jc w:val="center"/>
              <w:rPr>
                <w:rFonts w:ascii="Times New Roman" w:eastAsia="Calibri" w:hAnsi="Times New Roman" w:cs="Times New Roman"/>
                <w:snapToGrid w:val="0"/>
                <w:sz w:val="18"/>
                <w:szCs w:val="20"/>
              </w:rPr>
            </w:pPr>
            <w:r w:rsidRPr="00A8178A">
              <w:rPr>
                <w:rFonts w:ascii="Times New Roman" w:eastAsia="Calibri" w:hAnsi="Times New Roman" w:cs="Times New Roman"/>
                <w:snapToGrid w:val="0"/>
                <w:sz w:val="18"/>
                <w:szCs w:val="20"/>
              </w:rPr>
              <w:t>0.1</w:t>
            </w:r>
          </w:p>
        </w:tc>
        <w:tc>
          <w:tcPr>
            <w:tcW w:w="624" w:type="dxa"/>
            <w:vAlign w:val="center"/>
          </w:tcPr>
          <w:p w14:paraId="593CC049" w14:textId="77777777" w:rsidR="00A8178A" w:rsidRPr="00A8178A" w:rsidRDefault="00A8178A" w:rsidP="00A8178A">
            <w:pPr>
              <w:spacing w:after="0" w:line="240" w:lineRule="auto"/>
              <w:jc w:val="center"/>
              <w:rPr>
                <w:rFonts w:ascii="Times New Roman" w:eastAsia="Calibri" w:hAnsi="Times New Roman" w:cs="Times New Roman"/>
                <w:snapToGrid w:val="0"/>
                <w:sz w:val="18"/>
                <w:szCs w:val="20"/>
              </w:rPr>
            </w:pPr>
            <w:r w:rsidRPr="00A8178A">
              <w:rPr>
                <w:rFonts w:ascii="Times New Roman" w:eastAsia="Calibri" w:hAnsi="Times New Roman" w:cs="Times New Roman"/>
                <w:snapToGrid w:val="0"/>
                <w:sz w:val="18"/>
                <w:szCs w:val="20"/>
              </w:rPr>
              <w:t>0.1</w:t>
            </w:r>
          </w:p>
        </w:tc>
        <w:tc>
          <w:tcPr>
            <w:tcW w:w="624" w:type="dxa"/>
            <w:vAlign w:val="center"/>
          </w:tcPr>
          <w:p w14:paraId="0AA98D0F" w14:textId="77777777" w:rsidR="00A8178A" w:rsidRPr="00A8178A" w:rsidRDefault="00A8178A" w:rsidP="00A8178A">
            <w:pPr>
              <w:spacing w:after="0" w:line="240" w:lineRule="auto"/>
              <w:jc w:val="center"/>
              <w:rPr>
                <w:rFonts w:ascii="Times New Roman" w:eastAsia="Calibri" w:hAnsi="Times New Roman" w:cs="Times New Roman"/>
                <w:snapToGrid w:val="0"/>
                <w:sz w:val="18"/>
                <w:szCs w:val="20"/>
              </w:rPr>
            </w:pPr>
            <w:r w:rsidRPr="00A8178A">
              <w:rPr>
                <w:rFonts w:ascii="Times New Roman" w:eastAsia="Calibri" w:hAnsi="Times New Roman" w:cs="Times New Roman"/>
                <w:snapToGrid w:val="0"/>
                <w:sz w:val="18"/>
                <w:szCs w:val="20"/>
              </w:rPr>
              <w:t>0.1</w:t>
            </w:r>
          </w:p>
        </w:tc>
        <w:tc>
          <w:tcPr>
            <w:tcW w:w="624" w:type="dxa"/>
            <w:vAlign w:val="center"/>
          </w:tcPr>
          <w:p w14:paraId="25953871" w14:textId="77777777" w:rsidR="00A8178A" w:rsidRPr="00A8178A" w:rsidRDefault="00A8178A" w:rsidP="00A8178A">
            <w:pPr>
              <w:spacing w:after="0" w:line="240" w:lineRule="auto"/>
              <w:jc w:val="center"/>
              <w:rPr>
                <w:rFonts w:ascii="Times New Roman" w:eastAsia="Calibri" w:hAnsi="Times New Roman" w:cs="Times New Roman"/>
                <w:snapToGrid w:val="0"/>
                <w:sz w:val="18"/>
                <w:szCs w:val="20"/>
              </w:rPr>
            </w:pPr>
            <w:r w:rsidRPr="00A8178A">
              <w:rPr>
                <w:rFonts w:ascii="Times New Roman" w:eastAsia="Calibri" w:hAnsi="Times New Roman" w:cs="Times New Roman"/>
                <w:snapToGrid w:val="0"/>
                <w:sz w:val="18"/>
                <w:szCs w:val="20"/>
              </w:rPr>
              <w:t>0.1</w:t>
            </w:r>
          </w:p>
        </w:tc>
        <w:tc>
          <w:tcPr>
            <w:tcW w:w="624" w:type="dxa"/>
            <w:vAlign w:val="center"/>
          </w:tcPr>
          <w:p w14:paraId="68A2FF2B" w14:textId="77777777" w:rsidR="00A8178A" w:rsidRPr="00A8178A" w:rsidRDefault="00A8178A" w:rsidP="00A8178A">
            <w:pPr>
              <w:spacing w:after="0" w:line="240" w:lineRule="auto"/>
              <w:jc w:val="center"/>
              <w:rPr>
                <w:rFonts w:ascii="Times New Roman" w:eastAsia="Calibri" w:hAnsi="Times New Roman" w:cs="Times New Roman"/>
                <w:snapToGrid w:val="0"/>
                <w:sz w:val="18"/>
                <w:szCs w:val="20"/>
              </w:rPr>
            </w:pPr>
            <w:r w:rsidRPr="00A8178A">
              <w:rPr>
                <w:rFonts w:ascii="Times New Roman" w:eastAsia="Calibri" w:hAnsi="Times New Roman" w:cs="Times New Roman"/>
                <w:snapToGrid w:val="0"/>
                <w:sz w:val="18"/>
                <w:szCs w:val="20"/>
              </w:rPr>
              <w:t>0.1</w:t>
            </w:r>
          </w:p>
        </w:tc>
        <w:tc>
          <w:tcPr>
            <w:tcW w:w="737" w:type="dxa"/>
            <w:vAlign w:val="center"/>
          </w:tcPr>
          <w:p w14:paraId="502416B2" w14:textId="77777777" w:rsidR="00A8178A" w:rsidRPr="00A8178A" w:rsidRDefault="00A8178A" w:rsidP="00A8178A">
            <w:pPr>
              <w:spacing w:after="0" w:line="240" w:lineRule="auto"/>
              <w:jc w:val="center"/>
              <w:rPr>
                <w:rFonts w:ascii="Times New Roman" w:eastAsia="Calibri" w:hAnsi="Times New Roman" w:cs="Times New Roman"/>
                <w:snapToGrid w:val="0"/>
                <w:sz w:val="18"/>
                <w:szCs w:val="20"/>
              </w:rPr>
            </w:pPr>
            <w:r w:rsidRPr="00A8178A">
              <w:rPr>
                <w:rFonts w:ascii="Times New Roman" w:eastAsia="Calibri" w:hAnsi="Times New Roman" w:cs="Times New Roman"/>
                <w:snapToGrid w:val="0"/>
                <w:sz w:val="18"/>
                <w:szCs w:val="20"/>
              </w:rPr>
              <w:t>1.5</w:t>
            </w:r>
          </w:p>
        </w:tc>
      </w:tr>
      <w:tr w:rsidR="00A8178A" w:rsidRPr="00A8178A" w14:paraId="5ACC13C5" w14:textId="77777777" w:rsidTr="00A8178A">
        <w:trPr>
          <w:trHeight w:val="302"/>
          <w:jc w:val="center"/>
        </w:trPr>
        <w:tc>
          <w:tcPr>
            <w:tcW w:w="1021" w:type="dxa"/>
            <w:vAlign w:val="center"/>
          </w:tcPr>
          <w:p w14:paraId="52D604CF" w14:textId="77777777" w:rsidR="00A8178A" w:rsidRPr="00A8178A" w:rsidRDefault="00A8178A" w:rsidP="00A8178A">
            <w:pPr>
              <w:spacing w:after="0" w:line="240" w:lineRule="auto"/>
              <w:ind w:left="113"/>
              <w:rPr>
                <w:rFonts w:ascii="Times New Roman" w:eastAsia="Calibri" w:hAnsi="Times New Roman" w:cs="Times New Roman"/>
                <w:b/>
                <w:sz w:val="18"/>
              </w:rPr>
            </w:pPr>
            <w:r w:rsidRPr="00A8178A">
              <w:rPr>
                <w:rFonts w:ascii="Times New Roman" w:eastAsia="Calibri" w:hAnsi="Times New Roman" w:cs="Times New Roman"/>
                <w:b/>
                <w:sz w:val="18"/>
              </w:rPr>
              <w:t>STD</w:t>
            </w:r>
          </w:p>
        </w:tc>
        <w:tc>
          <w:tcPr>
            <w:tcW w:w="624" w:type="dxa"/>
            <w:vAlign w:val="center"/>
          </w:tcPr>
          <w:p w14:paraId="778350CA" w14:textId="77777777" w:rsidR="00A8178A" w:rsidRPr="00A8178A" w:rsidRDefault="00A8178A" w:rsidP="00A8178A">
            <w:pPr>
              <w:spacing w:after="0" w:line="240" w:lineRule="auto"/>
              <w:jc w:val="center"/>
              <w:rPr>
                <w:rFonts w:ascii="Times New Roman" w:eastAsia="Calibri" w:hAnsi="Times New Roman" w:cs="Times New Roman"/>
                <w:snapToGrid w:val="0"/>
                <w:sz w:val="18"/>
                <w:szCs w:val="20"/>
              </w:rPr>
            </w:pPr>
            <w:r w:rsidRPr="00A8178A">
              <w:rPr>
                <w:rFonts w:ascii="Times New Roman" w:eastAsia="Calibri" w:hAnsi="Times New Roman" w:cs="Times New Roman"/>
                <w:snapToGrid w:val="0"/>
                <w:sz w:val="18"/>
                <w:szCs w:val="20"/>
              </w:rPr>
              <w:t>0.3</w:t>
            </w:r>
          </w:p>
        </w:tc>
        <w:tc>
          <w:tcPr>
            <w:tcW w:w="624" w:type="dxa"/>
            <w:vAlign w:val="center"/>
          </w:tcPr>
          <w:p w14:paraId="03BF3C30" w14:textId="77777777" w:rsidR="00A8178A" w:rsidRPr="00A8178A" w:rsidRDefault="00A8178A" w:rsidP="00A8178A">
            <w:pPr>
              <w:spacing w:after="0" w:line="240" w:lineRule="auto"/>
              <w:jc w:val="center"/>
              <w:rPr>
                <w:rFonts w:ascii="Times New Roman" w:eastAsia="Calibri" w:hAnsi="Times New Roman" w:cs="Times New Roman"/>
                <w:snapToGrid w:val="0"/>
                <w:sz w:val="18"/>
                <w:szCs w:val="20"/>
              </w:rPr>
            </w:pPr>
            <w:r w:rsidRPr="00A8178A">
              <w:rPr>
                <w:rFonts w:ascii="Times New Roman" w:eastAsia="Calibri" w:hAnsi="Times New Roman" w:cs="Times New Roman"/>
                <w:snapToGrid w:val="0"/>
                <w:sz w:val="18"/>
                <w:szCs w:val="20"/>
              </w:rPr>
              <w:t>0.5</w:t>
            </w:r>
          </w:p>
        </w:tc>
        <w:tc>
          <w:tcPr>
            <w:tcW w:w="624" w:type="dxa"/>
            <w:vAlign w:val="center"/>
          </w:tcPr>
          <w:p w14:paraId="5A74B901" w14:textId="77777777" w:rsidR="00A8178A" w:rsidRPr="00A8178A" w:rsidRDefault="00A8178A" w:rsidP="00A8178A">
            <w:pPr>
              <w:spacing w:after="0" w:line="240" w:lineRule="auto"/>
              <w:jc w:val="center"/>
              <w:rPr>
                <w:rFonts w:ascii="Times New Roman" w:eastAsia="Calibri" w:hAnsi="Times New Roman" w:cs="Times New Roman"/>
                <w:snapToGrid w:val="0"/>
                <w:sz w:val="18"/>
                <w:szCs w:val="20"/>
              </w:rPr>
            </w:pPr>
            <w:r w:rsidRPr="00A8178A">
              <w:rPr>
                <w:rFonts w:ascii="Times New Roman" w:eastAsia="Calibri" w:hAnsi="Times New Roman" w:cs="Times New Roman"/>
                <w:snapToGrid w:val="0"/>
                <w:sz w:val="18"/>
                <w:szCs w:val="20"/>
              </w:rPr>
              <w:t>0.0</w:t>
            </w:r>
          </w:p>
        </w:tc>
        <w:tc>
          <w:tcPr>
            <w:tcW w:w="624" w:type="dxa"/>
            <w:vAlign w:val="center"/>
          </w:tcPr>
          <w:p w14:paraId="4AEA44B6" w14:textId="77777777" w:rsidR="00A8178A" w:rsidRPr="00A8178A" w:rsidRDefault="00A8178A" w:rsidP="00A8178A">
            <w:pPr>
              <w:spacing w:after="0" w:line="240" w:lineRule="auto"/>
              <w:jc w:val="center"/>
              <w:rPr>
                <w:rFonts w:ascii="Times New Roman" w:eastAsia="Calibri" w:hAnsi="Times New Roman" w:cs="Times New Roman"/>
                <w:snapToGrid w:val="0"/>
                <w:sz w:val="18"/>
                <w:szCs w:val="20"/>
              </w:rPr>
            </w:pPr>
            <w:r w:rsidRPr="00A8178A">
              <w:rPr>
                <w:rFonts w:ascii="Times New Roman" w:eastAsia="Calibri" w:hAnsi="Times New Roman" w:cs="Times New Roman"/>
                <w:snapToGrid w:val="0"/>
                <w:sz w:val="18"/>
                <w:szCs w:val="20"/>
              </w:rPr>
              <w:t>0.5</w:t>
            </w:r>
          </w:p>
        </w:tc>
        <w:tc>
          <w:tcPr>
            <w:tcW w:w="624" w:type="dxa"/>
            <w:vAlign w:val="center"/>
          </w:tcPr>
          <w:p w14:paraId="185AE2CB" w14:textId="77777777" w:rsidR="00A8178A" w:rsidRPr="00A8178A" w:rsidRDefault="00A8178A" w:rsidP="00A8178A">
            <w:pPr>
              <w:spacing w:after="0" w:line="240" w:lineRule="auto"/>
              <w:jc w:val="center"/>
              <w:rPr>
                <w:rFonts w:ascii="Times New Roman" w:eastAsia="Calibri" w:hAnsi="Times New Roman" w:cs="Times New Roman"/>
                <w:snapToGrid w:val="0"/>
                <w:sz w:val="18"/>
                <w:szCs w:val="20"/>
              </w:rPr>
            </w:pPr>
            <w:r w:rsidRPr="00A8178A">
              <w:rPr>
                <w:rFonts w:ascii="Times New Roman" w:eastAsia="Calibri" w:hAnsi="Times New Roman" w:cs="Times New Roman"/>
                <w:snapToGrid w:val="0"/>
                <w:sz w:val="18"/>
                <w:szCs w:val="20"/>
              </w:rPr>
              <w:t>0.5</w:t>
            </w:r>
          </w:p>
        </w:tc>
        <w:tc>
          <w:tcPr>
            <w:tcW w:w="624" w:type="dxa"/>
            <w:vAlign w:val="center"/>
          </w:tcPr>
          <w:p w14:paraId="71BB5611" w14:textId="77777777" w:rsidR="00A8178A" w:rsidRPr="00A8178A" w:rsidRDefault="00A8178A" w:rsidP="00A8178A">
            <w:pPr>
              <w:spacing w:after="0" w:line="240" w:lineRule="auto"/>
              <w:jc w:val="center"/>
              <w:rPr>
                <w:rFonts w:ascii="Times New Roman" w:eastAsia="Calibri" w:hAnsi="Times New Roman" w:cs="Times New Roman"/>
                <w:snapToGrid w:val="0"/>
                <w:sz w:val="18"/>
                <w:szCs w:val="20"/>
              </w:rPr>
            </w:pPr>
            <w:r w:rsidRPr="00A8178A">
              <w:rPr>
                <w:rFonts w:ascii="Times New Roman" w:eastAsia="Calibri" w:hAnsi="Times New Roman" w:cs="Times New Roman"/>
                <w:snapToGrid w:val="0"/>
                <w:sz w:val="18"/>
                <w:szCs w:val="20"/>
              </w:rPr>
              <w:t>0.4</w:t>
            </w:r>
          </w:p>
        </w:tc>
        <w:tc>
          <w:tcPr>
            <w:tcW w:w="624" w:type="dxa"/>
            <w:vAlign w:val="center"/>
          </w:tcPr>
          <w:p w14:paraId="3AE1BF97" w14:textId="77777777" w:rsidR="00A8178A" w:rsidRPr="00A8178A" w:rsidRDefault="00A8178A" w:rsidP="00A8178A">
            <w:pPr>
              <w:spacing w:after="0" w:line="240" w:lineRule="auto"/>
              <w:jc w:val="center"/>
              <w:rPr>
                <w:rFonts w:ascii="Times New Roman" w:eastAsia="Calibri" w:hAnsi="Times New Roman" w:cs="Times New Roman"/>
                <w:snapToGrid w:val="0"/>
                <w:sz w:val="18"/>
                <w:szCs w:val="20"/>
              </w:rPr>
            </w:pPr>
            <w:r w:rsidRPr="00A8178A">
              <w:rPr>
                <w:rFonts w:ascii="Times New Roman" w:eastAsia="Calibri" w:hAnsi="Times New Roman" w:cs="Times New Roman"/>
                <w:snapToGrid w:val="0"/>
                <w:sz w:val="18"/>
                <w:szCs w:val="20"/>
              </w:rPr>
              <w:t>0.6</w:t>
            </w:r>
          </w:p>
        </w:tc>
        <w:tc>
          <w:tcPr>
            <w:tcW w:w="624" w:type="dxa"/>
            <w:vAlign w:val="center"/>
          </w:tcPr>
          <w:p w14:paraId="017FCF9D" w14:textId="77777777" w:rsidR="00A8178A" w:rsidRPr="00A8178A" w:rsidRDefault="00A8178A" w:rsidP="00A8178A">
            <w:pPr>
              <w:spacing w:after="0" w:line="240" w:lineRule="auto"/>
              <w:jc w:val="center"/>
              <w:rPr>
                <w:rFonts w:ascii="Times New Roman" w:eastAsia="Calibri" w:hAnsi="Times New Roman" w:cs="Times New Roman"/>
                <w:snapToGrid w:val="0"/>
                <w:sz w:val="18"/>
                <w:szCs w:val="20"/>
              </w:rPr>
            </w:pPr>
            <w:r w:rsidRPr="00A8178A">
              <w:rPr>
                <w:rFonts w:ascii="Times New Roman" w:eastAsia="Calibri" w:hAnsi="Times New Roman" w:cs="Times New Roman"/>
                <w:snapToGrid w:val="0"/>
                <w:sz w:val="18"/>
                <w:szCs w:val="20"/>
              </w:rPr>
              <w:t>0.3</w:t>
            </w:r>
          </w:p>
        </w:tc>
        <w:tc>
          <w:tcPr>
            <w:tcW w:w="624" w:type="dxa"/>
            <w:vAlign w:val="center"/>
          </w:tcPr>
          <w:p w14:paraId="1F4C5FA7" w14:textId="77777777" w:rsidR="00A8178A" w:rsidRPr="00A8178A" w:rsidRDefault="00A8178A" w:rsidP="00A8178A">
            <w:pPr>
              <w:spacing w:after="0" w:line="240" w:lineRule="auto"/>
              <w:jc w:val="center"/>
              <w:rPr>
                <w:rFonts w:ascii="Times New Roman" w:eastAsia="Calibri" w:hAnsi="Times New Roman" w:cs="Times New Roman"/>
                <w:snapToGrid w:val="0"/>
                <w:sz w:val="18"/>
                <w:szCs w:val="20"/>
              </w:rPr>
            </w:pPr>
            <w:r w:rsidRPr="00A8178A">
              <w:rPr>
                <w:rFonts w:ascii="Times New Roman" w:eastAsia="Calibri" w:hAnsi="Times New Roman" w:cs="Times New Roman"/>
                <w:snapToGrid w:val="0"/>
                <w:sz w:val="18"/>
                <w:szCs w:val="20"/>
              </w:rPr>
              <w:t>0.3</w:t>
            </w:r>
          </w:p>
        </w:tc>
        <w:tc>
          <w:tcPr>
            <w:tcW w:w="624" w:type="dxa"/>
            <w:vAlign w:val="center"/>
          </w:tcPr>
          <w:p w14:paraId="4FFE4430" w14:textId="77777777" w:rsidR="00A8178A" w:rsidRPr="00A8178A" w:rsidRDefault="00A8178A" w:rsidP="00A8178A">
            <w:pPr>
              <w:spacing w:after="0" w:line="240" w:lineRule="auto"/>
              <w:jc w:val="center"/>
              <w:rPr>
                <w:rFonts w:ascii="Times New Roman" w:eastAsia="Calibri" w:hAnsi="Times New Roman" w:cs="Times New Roman"/>
                <w:snapToGrid w:val="0"/>
                <w:sz w:val="18"/>
                <w:szCs w:val="20"/>
              </w:rPr>
            </w:pPr>
            <w:r w:rsidRPr="00A8178A">
              <w:rPr>
                <w:rFonts w:ascii="Times New Roman" w:eastAsia="Calibri" w:hAnsi="Times New Roman" w:cs="Times New Roman"/>
                <w:snapToGrid w:val="0"/>
                <w:sz w:val="18"/>
                <w:szCs w:val="20"/>
              </w:rPr>
              <w:t>0.2</w:t>
            </w:r>
          </w:p>
        </w:tc>
        <w:tc>
          <w:tcPr>
            <w:tcW w:w="624" w:type="dxa"/>
            <w:vAlign w:val="center"/>
          </w:tcPr>
          <w:p w14:paraId="688AC575" w14:textId="77777777" w:rsidR="00A8178A" w:rsidRPr="00A8178A" w:rsidRDefault="00A8178A" w:rsidP="00A8178A">
            <w:pPr>
              <w:spacing w:after="0" w:line="240" w:lineRule="auto"/>
              <w:jc w:val="center"/>
              <w:rPr>
                <w:rFonts w:ascii="Times New Roman" w:eastAsia="Calibri" w:hAnsi="Times New Roman" w:cs="Times New Roman"/>
                <w:snapToGrid w:val="0"/>
                <w:sz w:val="18"/>
                <w:szCs w:val="20"/>
              </w:rPr>
            </w:pPr>
            <w:r w:rsidRPr="00A8178A">
              <w:rPr>
                <w:rFonts w:ascii="Times New Roman" w:eastAsia="Calibri" w:hAnsi="Times New Roman" w:cs="Times New Roman"/>
                <w:snapToGrid w:val="0"/>
                <w:sz w:val="18"/>
                <w:szCs w:val="20"/>
              </w:rPr>
              <w:t>0.2</w:t>
            </w:r>
          </w:p>
        </w:tc>
        <w:tc>
          <w:tcPr>
            <w:tcW w:w="624" w:type="dxa"/>
            <w:vAlign w:val="center"/>
          </w:tcPr>
          <w:p w14:paraId="2EC5FDC2" w14:textId="77777777" w:rsidR="00A8178A" w:rsidRPr="00A8178A" w:rsidRDefault="00A8178A" w:rsidP="00A8178A">
            <w:pPr>
              <w:spacing w:after="0" w:line="240" w:lineRule="auto"/>
              <w:jc w:val="center"/>
              <w:rPr>
                <w:rFonts w:ascii="Times New Roman" w:eastAsia="Calibri" w:hAnsi="Times New Roman" w:cs="Times New Roman"/>
                <w:snapToGrid w:val="0"/>
                <w:sz w:val="18"/>
                <w:szCs w:val="20"/>
              </w:rPr>
            </w:pPr>
            <w:r w:rsidRPr="00A8178A">
              <w:rPr>
                <w:rFonts w:ascii="Times New Roman" w:eastAsia="Calibri" w:hAnsi="Times New Roman" w:cs="Times New Roman"/>
                <w:snapToGrid w:val="0"/>
                <w:sz w:val="18"/>
                <w:szCs w:val="20"/>
              </w:rPr>
              <w:t>0.2</w:t>
            </w:r>
          </w:p>
        </w:tc>
        <w:tc>
          <w:tcPr>
            <w:tcW w:w="737" w:type="dxa"/>
            <w:vAlign w:val="center"/>
          </w:tcPr>
          <w:p w14:paraId="7CA4D6A9" w14:textId="77777777" w:rsidR="00A8178A" w:rsidRPr="00A8178A" w:rsidRDefault="00A8178A" w:rsidP="00A8178A">
            <w:pPr>
              <w:spacing w:after="0" w:line="240" w:lineRule="auto"/>
              <w:jc w:val="center"/>
              <w:rPr>
                <w:rFonts w:ascii="Times New Roman" w:eastAsia="Calibri" w:hAnsi="Times New Roman" w:cs="Times New Roman"/>
                <w:snapToGrid w:val="0"/>
                <w:sz w:val="18"/>
                <w:szCs w:val="20"/>
              </w:rPr>
            </w:pPr>
            <w:r w:rsidRPr="00A8178A">
              <w:rPr>
                <w:rFonts w:ascii="Times New Roman" w:eastAsia="Calibri" w:hAnsi="Times New Roman" w:cs="Times New Roman"/>
                <w:snapToGrid w:val="0"/>
                <w:sz w:val="18"/>
                <w:szCs w:val="20"/>
              </w:rPr>
              <w:t>1.2</w:t>
            </w:r>
          </w:p>
        </w:tc>
      </w:tr>
      <w:tr w:rsidR="00A8178A" w:rsidRPr="00A8178A" w14:paraId="32A15B68" w14:textId="77777777" w:rsidTr="00A8178A">
        <w:trPr>
          <w:trHeight w:val="301"/>
          <w:jc w:val="center"/>
        </w:trPr>
        <w:tc>
          <w:tcPr>
            <w:tcW w:w="1021" w:type="dxa"/>
            <w:vAlign w:val="center"/>
          </w:tcPr>
          <w:p w14:paraId="621F4880" w14:textId="77777777" w:rsidR="00A8178A" w:rsidRPr="00A8178A" w:rsidRDefault="00A8178A" w:rsidP="00A8178A">
            <w:pPr>
              <w:spacing w:after="0" w:line="240" w:lineRule="auto"/>
              <w:ind w:left="113"/>
              <w:rPr>
                <w:rFonts w:ascii="Times New Roman" w:eastAsia="Calibri" w:hAnsi="Times New Roman" w:cs="Times New Roman"/>
                <w:b/>
                <w:sz w:val="18"/>
              </w:rPr>
            </w:pPr>
            <w:r w:rsidRPr="00A8178A">
              <w:rPr>
                <w:rFonts w:ascii="Times New Roman" w:eastAsia="Calibri" w:hAnsi="Times New Roman" w:cs="Times New Roman"/>
                <w:b/>
                <w:sz w:val="18"/>
              </w:rPr>
              <w:t>MIN</w:t>
            </w:r>
          </w:p>
        </w:tc>
        <w:tc>
          <w:tcPr>
            <w:tcW w:w="624" w:type="dxa"/>
            <w:vAlign w:val="center"/>
          </w:tcPr>
          <w:p w14:paraId="652D51D4" w14:textId="77777777" w:rsidR="00A8178A" w:rsidRPr="00A8178A" w:rsidRDefault="00A8178A" w:rsidP="00A8178A">
            <w:pPr>
              <w:spacing w:after="0" w:line="240" w:lineRule="auto"/>
              <w:jc w:val="center"/>
              <w:rPr>
                <w:rFonts w:ascii="Times New Roman" w:eastAsia="Calibri" w:hAnsi="Times New Roman" w:cs="Times New Roman"/>
                <w:sz w:val="18"/>
                <w:szCs w:val="20"/>
              </w:rPr>
            </w:pPr>
            <w:r w:rsidRPr="00A8178A">
              <w:rPr>
                <w:rFonts w:ascii="Times New Roman" w:eastAsia="Calibri" w:hAnsi="Times New Roman" w:cs="Times New Roman"/>
                <w:sz w:val="18"/>
                <w:szCs w:val="20"/>
              </w:rPr>
              <w:t>0</w:t>
            </w:r>
          </w:p>
        </w:tc>
        <w:tc>
          <w:tcPr>
            <w:tcW w:w="624" w:type="dxa"/>
            <w:vAlign w:val="center"/>
          </w:tcPr>
          <w:p w14:paraId="16A93179" w14:textId="77777777" w:rsidR="00A8178A" w:rsidRPr="00A8178A" w:rsidRDefault="00A8178A" w:rsidP="00A8178A">
            <w:pPr>
              <w:spacing w:after="0" w:line="240" w:lineRule="auto"/>
              <w:jc w:val="center"/>
              <w:rPr>
                <w:rFonts w:ascii="Times New Roman" w:eastAsia="Calibri" w:hAnsi="Times New Roman" w:cs="Times New Roman"/>
                <w:sz w:val="18"/>
                <w:szCs w:val="20"/>
              </w:rPr>
            </w:pPr>
            <w:r w:rsidRPr="00A8178A">
              <w:rPr>
                <w:rFonts w:ascii="Times New Roman" w:eastAsia="Calibri" w:hAnsi="Times New Roman" w:cs="Times New Roman"/>
                <w:sz w:val="18"/>
                <w:szCs w:val="20"/>
              </w:rPr>
              <w:t>0</w:t>
            </w:r>
          </w:p>
        </w:tc>
        <w:tc>
          <w:tcPr>
            <w:tcW w:w="624" w:type="dxa"/>
            <w:vAlign w:val="center"/>
          </w:tcPr>
          <w:p w14:paraId="73DBA14E" w14:textId="77777777" w:rsidR="00A8178A" w:rsidRPr="00A8178A" w:rsidRDefault="00A8178A" w:rsidP="00A8178A">
            <w:pPr>
              <w:spacing w:after="0" w:line="240" w:lineRule="auto"/>
              <w:jc w:val="center"/>
              <w:rPr>
                <w:rFonts w:ascii="Times New Roman" w:eastAsia="Calibri" w:hAnsi="Times New Roman" w:cs="Times New Roman"/>
                <w:sz w:val="18"/>
                <w:szCs w:val="20"/>
              </w:rPr>
            </w:pPr>
            <w:r w:rsidRPr="00A8178A">
              <w:rPr>
                <w:rFonts w:ascii="Times New Roman" w:eastAsia="Calibri" w:hAnsi="Times New Roman" w:cs="Times New Roman"/>
                <w:sz w:val="18"/>
                <w:szCs w:val="20"/>
              </w:rPr>
              <w:t>0</w:t>
            </w:r>
          </w:p>
        </w:tc>
        <w:tc>
          <w:tcPr>
            <w:tcW w:w="624" w:type="dxa"/>
            <w:vAlign w:val="center"/>
          </w:tcPr>
          <w:p w14:paraId="4BC82FF0" w14:textId="77777777" w:rsidR="00A8178A" w:rsidRPr="00A8178A" w:rsidRDefault="00A8178A" w:rsidP="00A8178A">
            <w:pPr>
              <w:spacing w:after="0" w:line="240" w:lineRule="auto"/>
              <w:jc w:val="center"/>
              <w:rPr>
                <w:rFonts w:ascii="Times New Roman" w:eastAsia="Calibri" w:hAnsi="Times New Roman" w:cs="Times New Roman"/>
                <w:sz w:val="18"/>
                <w:szCs w:val="20"/>
              </w:rPr>
            </w:pPr>
            <w:r w:rsidRPr="00A8178A">
              <w:rPr>
                <w:rFonts w:ascii="Times New Roman" w:eastAsia="Calibri" w:hAnsi="Times New Roman" w:cs="Times New Roman"/>
                <w:sz w:val="18"/>
                <w:szCs w:val="20"/>
              </w:rPr>
              <w:t>0</w:t>
            </w:r>
          </w:p>
        </w:tc>
        <w:tc>
          <w:tcPr>
            <w:tcW w:w="624" w:type="dxa"/>
            <w:vAlign w:val="center"/>
          </w:tcPr>
          <w:p w14:paraId="59E3D4BD" w14:textId="77777777" w:rsidR="00A8178A" w:rsidRPr="00A8178A" w:rsidRDefault="00A8178A" w:rsidP="00A8178A">
            <w:pPr>
              <w:spacing w:after="0" w:line="240" w:lineRule="auto"/>
              <w:jc w:val="center"/>
              <w:rPr>
                <w:rFonts w:ascii="Times New Roman" w:eastAsia="Calibri" w:hAnsi="Times New Roman" w:cs="Times New Roman"/>
                <w:sz w:val="18"/>
                <w:szCs w:val="20"/>
              </w:rPr>
            </w:pPr>
            <w:r w:rsidRPr="00A8178A">
              <w:rPr>
                <w:rFonts w:ascii="Times New Roman" w:eastAsia="Calibri" w:hAnsi="Times New Roman" w:cs="Times New Roman"/>
                <w:sz w:val="18"/>
                <w:szCs w:val="20"/>
              </w:rPr>
              <w:t>0</w:t>
            </w:r>
          </w:p>
        </w:tc>
        <w:tc>
          <w:tcPr>
            <w:tcW w:w="624" w:type="dxa"/>
            <w:vAlign w:val="center"/>
          </w:tcPr>
          <w:p w14:paraId="14654C9A" w14:textId="77777777" w:rsidR="00A8178A" w:rsidRPr="00A8178A" w:rsidRDefault="00A8178A" w:rsidP="00A8178A">
            <w:pPr>
              <w:spacing w:after="0" w:line="240" w:lineRule="auto"/>
              <w:jc w:val="center"/>
              <w:rPr>
                <w:rFonts w:ascii="Times New Roman" w:eastAsia="Calibri" w:hAnsi="Times New Roman" w:cs="Times New Roman"/>
                <w:sz w:val="18"/>
                <w:szCs w:val="20"/>
              </w:rPr>
            </w:pPr>
            <w:r w:rsidRPr="00A8178A">
              <w:rPr>
                <w:rFonts w:ascii="Times New Roman" w:eastAsia="Calibri" w:hAnsi="Times New Roman" w:cs="Times New Roman"/>
                <w:sz w:val="18"/>
                <w:szCs w:val="20"/>
              </w:rPr>
              <w:t>0</w:t>
            </w:r>
          </w:p>
        </w:tc>
        <w:tc>
          <w:tcPr>
            <w:tcW w:w="624" w:type="dxa"/>
            <w:vAlign w:val="center"/>
          </w:tcPr>
          <w:p w14:paraId="0D385FAE" w14:textId="77777777" w:rsidR="00A8178A" w:rsidRPr="00A8178A" w:rsidRDefault="00A8178A" w:rsidP="00A8178A">
            <w:pPr>
              <w:spacing w:after="0" w:line="240" w:lineRule="auto"/>
              <w:jc w:val="center"/>
              <w:rPr>
                <w:rFonts w:ascii="Times New Roman" w:eastAsia="Calibri" w:hAnsi="Times New Roman" w:cs="Times New Roman"/>
                <w:sz w:val="18"/>
                <w:szCs w:val="20"/>
              </w:rPr>
            </w:pPr>
            <w:r w:rsidRPr="00A8178A">
              <w:rPr>
                <w:rFonts w:ascii="Times New Roman" w:eastAsia="Calibri" w:hAnsi="Times New Roman" w:cs="Times New Roman"/>
                <w:sz w:val="18"/>
                <w:szCs w:val="20"/>
              </w:rPr>
              <w:t>0</w:t>
            </w:r>
          </w:p>
        </w:tc>
        <w:tc>
          <w:tcPr>
            <w:tcW w:w="624" w:type="dxa"/>
            <w:vAlign w:val="center"/>
          </w:tcPr>
          <w:p w14:paraId="46BB3E5F" w14:textId="77777777" w:rsidR="00A8178A" w:rsidRPr="00A8178A" w:rsidRDefault="00A8178A" w:rsidP="00A8178A">
            <w:pPr>
              <w:spacing w:after="0" w:line="240" w:lineRule="auto"/>
              <w:jc w:val="center"/>
              <w:rPr>
                <w:rFonts w:ascii="Times New Roman" w:eastAsia="Calibri" w:hAnsi="Times New Roman" w:cs="Times New Roman"/>
                <w:sz w:val="18"/>
                <w:szCs w:val="20"/>
              </w:rPr>
            </w:pPr>
            <w:r w:rsidRPr="00A8178A">
              <w:rPr>
                <w:rFonts w:ascii="Times New Roman" w:eastAsia="Calibri" w:hAnsi="Times New Roman" w:cs="Times New Roman"/>
                <w:sz w:val="18"/>
                <w:szCs w:val="20"/>
              </w:rPr>
              <w:t>0</w:t>
            </w:r>
          </w:p>
        </w:tc>
        <w:tc>
          <w:tcPr>
            <w:tcW w:w="624" w:type="dxa"/>
            <w:vAlign w:val="center"/>
          </w:tcPr>
          <w:p w14:paraId="1854AA24" w14:textId="77777777" w:rsidR="00A8178A" w:rsidRPr="00A8178A" w:rsidRDefault="00A8178A" w:rsidP="00A8178A">
            <w:pPr>
              <w:spacing w:after="0" w:line="240" w:lineRule="auto"/>
              <w:jc w:val="center"/>
              <w:rPr>
                <w:rFonts w:ascii="Times New Roman" w:eastAsia="Calibri" w:hAnsi="Times New Roman" w:cs="Times New Roman"/>
                <w:sz w:val="18"/>
                <w:szCs w:val="20"/>
              </w:rPr>
            </w:pPr>
            <w:r w:rsidRPr="00A8178A">
              <w:rPr>
                <w:rFonts w:ascii="Times New Roman" w:eastAsia="Calibri" w:hAnsi="Times New Roman" w:cs="Times New Roman"/>
                <w:sz w:val="18"/>
                <w:szCs w:val="20"/>
              </w:rPr>
              <w:t>0</w:t>
            </w:r>
          </w:p>
        </w:tc>
        <w:tc>
          <w:tcPr>
            <w:tcW w:w="624" w:type="dxa"/>
            <w:vAlign w:val="center"/>
          </w:tcPr>
          <w:p w14:paraId="030FE293" w14:textId="77777777" w:rsidR="00A8178A" w:rsidRPr="00A8178A" w:rsidRDefault="00A8178A" w:rsidP="00A8178A">
            <w:pPr>
              <w:spacing w:after="0" w:line="240" w:lineRule="auto"/>
              <w:jc w:val="center"/>
              <w:rPr>
                <w:rFonts w:ascii="Times New Roman" w:eastAsia="Calibri" w:hAnsi="Times New Roman" w:cs="Times New Roman"/>
                <w:sz w:val="18"/>
                <w:szCs w:val="20"/>
              </w:rPr>
            </w:pPr>
            <w:r w:rsidRPr="00A8178A">
              <w:rPr>
                <w:rFonts w:ascii="Times New Roman" w:eastAsia="Calibri" w:hAnsi="Times New Roman" w:cs="Times New Roman"/>
                <w:sz w:val="18"/>
                <w:szCs w:val="20"/>
              </w:rPr>
              <w:t>0</w:t>
            </w:r>
          </w:p>
        </w:tc>
        <w:tc>
          <w:tcPr>
            <w:tcW w:w="624" w:type="dxa"/>
            <w:vAlign w:val="center"/>
          </w:tcPr>
          <w:p w14:paraId="1373DD6C" w14:textId="77777777" w:rsidR="00A8178A" w:rsidRPr="00A8178A" w:rsidRDefault="00A8178A" w:rsidP="00A8178A">
            <w:pPr>
              <w:spacing w:after="0" w:line="240" w:lineRule="auto"/>
              <w:jc w:val="center"/>
              <w:rPr>
                <w:rFonts w:ascii="Times New Roman" w:eastAsia="Calibri" w:hAnsi="Times New Roman" w:cs="Times New Roman"/>
                <w:sz w:val="18"/>
                <w:szCs w:val="20"/>
              </w:rPr>
            </w:pPr>
            <w:r w:rsidRPr="00A8178A">
              <w:rPr>
                <w:rFonts w:ascii="Times New Roman" w:eastAsia="Calibri" w:hAnsi="Times New Roman" w:cs="Times New Roman"/>
                <w:sz w:val="18"/>
                <w:szCs w:val="20"/>
              </w:rPr>
              <w:t>0</w:t>
            </w:r>
          </w:p>
        </w:tc>
        <w:tc>
          <w:tcPr>
            <w:tcW w:w="624" w:type="dxa"/>
            <w:vAlign w:val="center"/>
          </w:tcPr>
          <w:p w14:paraId="5F023EAB" w14:textId="77777777" w:rsidR="00A8178A" w:rsidRPr="00A8178A" w:rsidRDefault="00A8178A" w:rsidP="00A8178A">
            <w:pPr>
              <w:spacing w:after="0" w:line="240" w:lineRule="auto"/>
              <w:jc w:val="center"/>
              <w:rPr>
                <w:rFonts w:ascii="Times New Roman" w:eastAsia="Calibri" w:hAnsi="Times New Roman" w:cs="Times New Roman"/>
                <w:sz w:val="18"/>
                <w:szCs w:val="20"/>
              </w:rPr>
            </w:pPr>
            <w:r w:rsidRPr="00A8178A">
              <w:rPr>
                <w:rFonts w:ascii="Times New Roman" w:eastAsia="Calibri" w:hAnsi="Times New Roman" w:cs="Times New Roman"/>
                <w:sz w:val="18"/>
                <w:szCs w:val="20"/>
              </w:rPr>
              <w:t>0</w:t>
            </w:r>
          </w:p>
        </w:tc>
        <w:tc>
          <w:tcPr>
            <w:tcW w:w="737" w:type="dxa"/>
            <w:vAlign w:val="center"/>
          </w:tcPr>
          <w:p w14:paraId="742B0D12" w14:textId="77777777" w:rsidR="00A8178A" w:rsidRPr="00A8178A" w:rsidRDefault="00A8178A" w:rsidP="00A8178A">
            <w:pPr>
              <w:spacing w:after="0" w:line="240" w:lineRule="auto"/>
              <w:jc w:val="center"/>
              <w:rPr>
                <w:rFonts w:ascii="Times New Roman" w:eastAsia="Calibri" w:hAnsi="Times New Roman" w:cs="Times New Roman"/>
                <w:snapToGrid w:val="0"/>
                <w:sz w:val="18"/>
                <w:szCs w:val="20"/>
              </w:rPr>
            </w:pPr>
            <w:r w:rsidRPr="00A8178A">
              <w:rPr>
                <w:rFonts w:ascii="Times New Roman" w:eastAsia="Calibri" w:hAnsi="Times New Roman" w:cs="Times New Roman"/>
                <w:snapToGrid w:val="0"/>
                <w:sz w:val="18"/>
                <w:szCs w:val="20"/>
              </w:rPr>
              <w:t>0</w:t>
            </w:r>
          </w:p>
        </w:tc>
      </w:tr>
      <w:tr w:rsidR="00A8178A" w:rsidRPr="00A8178A" w14:paraId="772EC9F0" w14:textId="77777777" w:rsidTr="00A8178A">
        <w:trPr>
          <w:trHeight w:val="302"/>
          <w:jc w:val="center"/>
        </w:trPr>
        <w:tc>
          <w:tcPr>
            <w:tcW w:w="1021" w:type="dxa"/>
            <w:vAlign w:val="center"/>
          </w:tcPr>
          <w:p w14:paraId="733C85F6" w14:textId="77777777" w:rsidR="00A8178A" w:rsidRPr="00A8178A" w:rsidRDefault="00A8178A" w:rsidP="00A8178A">
            <w:pPr>
              <w:spacing w:after="0" w:line="240" w:lineRule="auto"/>
              <w:ind w:left="113"/>
              <w:rPr>
                <w:rFonts w:ascii="Times New Roman" w:eastAsia="Calibri" w:hAnsi="Times New Roman" w:cs="Times New Roman"/>
                <w:b/>
                <w:sz w:val="18"/>
              </w:rPr>
            </w:pPr>
            <w:r w:rsidRPr="00A8178A">
              <w:rPr>
                <w:rFonts w:ascii="Times New Roman" w:eastAsia="Calibri" w:hAnsi="Times New Roman" w:cs="Times New Roman"/>
                <w:b/>
                <w:sz w:val="18"/>
              </w:rPr>
              <w:t>MAKS</w:t>
            </w:r>
          </w:p>
        </w:tc>
        <w:tc>
          <w:tcPr>
            <w:tcW w:w="624" w:type="dxa"/>
            <w:vAlign w:val="center"/>
          </w:tcPr>
          <w:p w14:paraId="73EC1EC2" w14:textId="77777777" w:rsidR="00A8178A" w:rsidRPr="00A8178A" w:rsidRDefault="00A8178A" w:rsidP="00A8178A">
            <w:pPr>
              <w:spacing w:after="0" w:line="240" w:lineRule="auto"/>
              <w:jc w:val="center"/>
              <w:rPr>
                <w:rFonts w:ascii="Times New Roman" w:eastAsia="Calibri" w:hAnsi="Times New Roman" w:cs="Times New Roman"/>
                <w:snapToGrid w:val="0"/>
                <w:sz w:val="18"/>
                <w:szCs w:val="20"/>
              </w:rPr>
            </w:pPr>
            <w:r w:rsidRPr="00A8178A">
              <w:rPr>
                <w:rFonts w:ascii="Times New Roman" w:eastAsia="Calibri" w:hAnsi="Times New Roman" w:cs="Times New Roman"/>
                <w:snapToGrid w:val="0"/>
                <w:sz w:val="18"/>
                <w:szCs w:val="20"/>
              </w:rPr>
              <w:t>1</w:t>
            </w:r>
          </w:p>
        </w:tc>
        <w:tc>
          <w:tcPr>
            <w:tcW w:w="624" w:type="dxa"/>
            <w:vAlign w:val="center"/>
          </w:tcPr>
          <w:p w14:paraId="4464E400" w14:textId="77777777" w:rsidR="00A8178A" w:rsidRPr="00A8178A" w:rsidRDefault="00A8178A" w:rsidP="00A8178A">
            <w:pPr>
              <w:spacing w:after="0" w:line="240" w:lineRule="auto"/>
              <w:jc w:val="center"/>
              <w:rPr>
                <w:rFonts w:ascii="Times New Roman" w:eastAsia="Calibri" w:hAnsi="Times New Roman" w:cs="Times New Roman"/>
                <w:snapToGrid w:val="0"/>
                <w:sz w:val="18"/>
                <w:szCs w:val="20"/>
              </w:rPr>
            </w:pPr>
            <w:r w:rsidRPr="00A8178A">
              <w:rPr>
                <w:rFonts w:ascii="Times New Roman" w:eastAsia="Calibri" w:hAnsi="Times New Roman" w:cs="Times New Roman"/>
                <w:snapToGrid w:val="0"/>
                <w:sz w:val="18"/>
                <w:szCs w:val="20"/>
              </w:rPr>
              <w:t>2</w:t>
            </w:r>
          </w:p>
        </w:tc>
        <w:tc>
          <w:tcPr>
            <w:tcW w:w="624" w:type="dxa"/>
            <w:vAlign w:val="center"/>
          </w:tcPr>
          <w:p w14:paraId="6D8BA0A6" w14:textId="77777777" w:rsidR="00A8178A" w:rsidRPr="00A8178A" w:rsidRDefault="00A8178A" w:rsidP="00A8178A">
            <w:pPr>
              <w:spacing w:after="0" w:line="240" w:lineRule="auto"/>
              <w:jc w:val="center"/>
              <w:rPr>
                <w:rFonts w:ascii="Times New Roman" w:eastAsia="Calibri" w:hAnsi="Times New Roman" w:cs="Times New Roman"/>
                <w:snapToGrid w:val="0"/>
                <w:sz w:val="18"/>
                <w:szCs w:val="20"/>
              </w:rPr>
            </w:pPr>
            <w:r w:rsidRPr="00A8178A">
              <w:rPr>
                <w:rFonts w:ascii="Times New Roman" w:eastAsia="Calibri" w:hAnsi="Times New Roman" w:cs="Times New Roman"/>
                <w:snapToGrid w:val="0"/>
                <w:sz w:val="18"/>
                <w:szCs w:val="20"/>
              </w:rPr>
              <w:t>0</w:t>
            </w:r>
          </w:p>
        </w:tc>
        <w:tc>
          <w:tcPr>
            <w:tcW w:w="624" w:type="dxa"/>
            <w:vAlign w:val="center"/>
          </w:tcPr>
          <w:p w14:paraId="209EF98A" w14:textId="77777777" w:rsidR="00A8178A" w:rsidRPr="00A8178A" w:rsidRDefault="00A8178A" w:rsidP="00A8178A">
            <w:pPr>
              <w:spacing w:after="0" w:line="240" w:lineRule="auto"/>
              <w:jc w:val="center"/>
              <w:rPr>
                <w:rFonts w:ascii="Times New Roman" w:eastAsia="Calibri" w:hAnsi="Times New Roman" w:cs="Times New Roman"/>
                <w:snapToGrid w:val="0"/>
                <w:sz w:val="18"/>
                <w:szCs w:val="20"/>
              </w:rPr>
            </w:pPr>
            <w:r w:rsidRPr="00A8178A">
              <w:rPr>
                <w:rFonts w:ascii="Times New Roman" w:eastAsia="Calibri" w:hAnsi="Times New Roman" w:cs="Times New Roman"/>
                <w:snapToGrid w:val="0"/>
                <w:sz w:val="18"/>
                <w:szCs w:val="20"/>
              </w:rPr>
              <w:t>1</w:t>
            </w:r>
          </w:p>
        </w:tc>
        <w:tc>
          <w:tcPr>
            <w:tcW w:w="624" w:type="dxa"/>
            <w:vAlign w:val="center"/>
          </w:tcPr>
          <w:p w14:paraId="0DD7F914" w14:textId="77777777" w:rsidR="00A8178A" w:rsidRPr="00A8178A" w:rsidRDefault="00A8178A" w:rsidP="00A8178A">
            <w:pPr>
              <w:spacing w:after="0" w:line="240" w:lineRule="auto"/>
              <w:jc w:val="center"/>
              <w:rPr>
                <w:rFonts w:ascii="Times New Roman" w:eastAsia="Calibri" w:hAnsi="Times New Roman" w:cs="Times New Roman"/>
                <w:snapToGrid w:val="0"/>
                <w:sz w:val="18"/>
                <w:szCs w:val="20"/>
              </w:rPr>
            </w:pPr>
            <w:r w:rsidRPr="00A8178A">
              <w:rPr>
                <w:rFonts w:ascii="Times New Roman" w:eastAsia="Calibri" w:hAnsi="Times New Roman" w:cs="Times New Roman"/>
                <w:snapToGrid w:val="0"/>
                <w:sz w:val="18"/>
                <w:szCs w:val="20"/>
              </w:rPr>
              <w:t>2</w:t>
            </w:r>
          </w:p>
        </w:tc>
        <w:tc>
          <w:tcPr>
            <w:tcW w:w="624" w:type="dxa"/>
            <w:vAlign w:val="center"/>
          </w:tcPr>
          <w:p w14:paraId="317B34DB" w14:textId="77777777" w:rsidR="00A8178A" w:rsidRPr="00A8178A" w:rsidRDefault="00A8178A" w:rsidP="00A8178A">
            <w:pPr>
              <w:spacing w:after="0" w:line="240" w:lineRule="auto"/>
              <w:jc w:val="center"/>
              <w:rPr>
                <w:rFonts w:ascii="Times New Roman" w:eastAsia="Calibri" w:hAnsi="Times New Roman" w:cs="Times New Roman"/>
                <w:snapToGrid w:val="0"/>
                <w:sz w:val="18"/>
                <w:szCs w:val="20"/>
              </w:rPr>
            </w:pPr>
            <w:r w:rsidRPr="00A8178A">
              <w:rPr>
                <w:rFonts w:ascii="Times New Roman" w:eastAsia="Calibri" w:hAnsi="Times New Roman" w:cs="Times New Roman"/>
                <w:snapToGrid w:val="0"/>
                <w:sz w:val="18"/>
                <w:szCs w:val="20"/>
              </w:rPr>
              <w:t>1</w:t>
            </w:r>
          </w:p>
        </w:tc>
        <w:tc>
          <w:tcPr>
            <w:tcW w:w="624" w:type="dxa"/>
            <w:vAlign w:val="center"/>
          </w:tcPr>
          <w:p w14:paraId="5EA77F10" w14:textId="77777777" w:rsidR="00A8178A" w:rsidRPr="00A8178A" w:rsidRDefault="00A8178A" w:rsidP="00A8178A">
            <w:pPr>
              <w:spacing w:after="0" w:line="240" w:lineRule="auto"/>
              <w:jc w:val="center"/>
              <w:rPr>
                <w:rFonts w:ascii="Times New Roman" w:eastAsia="Calibri" w:hAnsi="Times New Roman" w:cs="Times New Roman"/>
                <w:snapToGrid w:val="0"/>
                <w:sz w:val="18"/>
                <w:szCs w:val="20"/>
              </w:rPr>
            </w:pPr>
            <w:r w:rsidRPr="00A8178A">
              <w:rPr>
                <w:rFonts w:ascii="Times New Roman" w:eastAsia="Calibri" w:hAnsi="Times New Roman" w:cs="Times New Roman"/>
                <w:snapToGrid w:val="0"/>
                <w:sz w:val="18"/>
                <w:szCs w:val="20"/>
              </w:rPr>
              <w:t>2</w:t>
            </w:r>
          </w:p>
        </w:tc>
        <w:tc>
          <w:tcPr>
            <w:tcW w:w="624" w:type="dxa"/>
            <w:vAlign w:val="center"/>
          </w:tcPr>
          <w:p w14:paraId="5AC269EB" w14:textId="77777777" w:rsidR="00A8178A" w:rsidRPr="00A8178A" w:rsidRDefault="00A8178A" w:rsidP="00A8178A">
            <w:pPr>
              <w:spacing w:after="0" w:line="240" w:lineRule="auto"/>
              <w:jc w:val="center"/>
              <w:rPr>
                <w:rFonts w:ascii="Times New Roman" w:eastAsia="Calibri" w:hAnsi="Times New Roman" w:cs="Times New Roman"/>
                <w:snapToGrid w:val="0"/>
                <w:sz w:val="18"/>
                <w:szCs w:val="20"/>
              </w:rPr>
            </w:pPr>
            <w:r w:rsidRPr="00A8178A">
              <w:rPr>
                <w:rFonts w:ascii="Times New Roman" w:eastAsia="Calibri" w:hAnsi="Times New Roman" w:cs="Times New Roman"/>
                <w:snapToGrid w:val="0"/>
                <w:sz w:val="18"/>
                <w:szCs w:val="20"/>
              </w:rPr>
              <w:t>1</w:t>
            </w:r>
          </w:p>
        </w:tc>
        <w:tc>
          <w:tcPr>
            <w:tcW w:w="624" w:type="dxa"/>
            <w:vAlign w:val="center"/>
          </w:tcPr>
          <w:p w14:paraId="6F6645CB" w14:textId="77777777" w:rsidR="00A8178A" w:rsidRPr="00A8178A" w:rsidRDefault="00A8178A" w:rsidP="00A8178A">
            <w:pPr>
              <w:spacing w:after="0" w:line="240" w:lineRule="auto"/>
              <w:jc w:val="center"/>
              <w:rPr>
                <w:rFonts w:ascii="Times New Roman" w:eastAsia="Calibri" w:hAnsi="Times New Roman" w:cs="Times New Roman"/>
                <w:snapToGrid w:val="0"/>
                <w:sz w:val="18"/>
                <w:szCs w:val="20"/>
              </w:rPr>
            </w:pPr>
            <w:r w:rsidRPr="00A8178A">
              <w:rPr>
                <w:rFonts w:ascii="Times New Roman" w:eastAsia="Calibri" w:hAnsi="Times New Roman" w:cs="Times New Roman"/>
                <w:snapToGrid w:val="0"/>
                <w:sz w:val="18"/>
                <w:szCs w:val="20"/>
              </w:rPr>
              <w:t>1</w:t>
            </w:r>
          </w:p>
        </w:tc>
        <w:tc>
          <w:tcPr>
            <w:tcW w:w="624" w:type="dxa"/>
            <w:vAlign w:val="center"/>
          </w:tcPr>
          <w:p w14:paraId="41906C64" w14:textId="77777777" w:rsidR="00A8178A" w:rsidRPr="00A8178A" w:rsidRDefault="00A8178A" w:rsidP="00A8178A">
            <w:pPr>
              <w:spacing w:after="0" w:line="240" w:lineRule="auto"/>
              <w:jc w:val="center"/>
              <w:rPr>
                <w:rFonts w:ascii="Times New Roman" w:eastAsia="Calibri" w:hAnsi="Times New Roman" w:cs="Times New Roman"/>
                <w:snapToGrid w:val="0"/>
                <w:sz w:val="18"/>
                <w:szCs w:val="20"/>
              </w:rPr>
            </w:pPr>
            <w:r w:rsidRPr="00A8178A">
              <w:rPr>
                <w:rFonts w:ascii="Times New Roman" w:eastAsia="Calibri" w:hAnsi="Times New Roman" w:cs="Times New Roman"/>
                <w:snapToGrid w:val="0"/>
                <w:sz w:val="18"/>
                <w:szCs w:val="20"/>
              </w:rPr>
              <w:t>1</w:t>
            </w:r>
          </w:p>
        </w:tc>
        <w:tc>
          <w:tcPr>
            <w:tcW w:w="624" w:type="dxa"/>
            <w:vAlign w:val="center"/>
          </w:tcPr>
          <w:p w14:paraId="5C9B04AE" w14:textId="77777777" w:rsidR="00A8178A" w:rsidRPr="00A8178A" w:rsidRDefault="00A8178A" w:rsidP="00A8178A">
            <w:pPr>
              <w:spacing w:after="0" w:line="240" w:lineRule="auto"/>
              <w:jc w:val="center"/>
              <w:rPr>
                <w:rFonts w:ascii="Times New Roman" w:eastAsia="Calibri" w:hAnsi="Times New Roman" w:cs="Times New Roman"/>
                <w:snapToGrid w:val="0"/>
                <w:sz w:val="18"/>
                <w:szCs w:val="20"/>
              </w:rPr>
            </w:pPr>
            <w:r w:rsidRPr="00A8178A">
              <w:rPr>
                <w:rFonts w:ascii="Times New Roman" w:eastAsia="Calibri" w:hAnsi="Times New Roman" w:cs="Times New Roman"/>
                <w:snapToGrid w:val="0"/>
                <w:sz w:val="18"/>
                <w:szCs w:val="20"/>
              </w:rPr>
              <w:t>1</w:t>
            </w:r>
          </w:p>
        </w:tc>
        <w:tc>
          <w:tcPr>
            <w:tcW w:w="624" w:type="dxa"/>
            <w:vAlign w:val="center"/>
          </w:tcPr>
          <w:p w14:paraId="420F6492" w14:textId="77777777" w:rsidR="00A8178A" w:rsidRPr="00A8178A" w:rsidRDefault="00A8178A" w:rsidP="00A8178A">
            <w:pPr>
              <w:spacing w:after="0" w:line="240" w:lineRule="auto"/>
              <w:jc w:val="center"/>
              <w:rPr>
                <w:rFonts w:ascii="Times New Roman" w:eastAsia="Calibri" w:hAnsi="Times New Roman" w:cs="Times New Roman"/>
                <w:snapToGrid w:val="0"/>
                <w:sz w:val="18"/>
                <w:szCs w:val="20"/>
              </w:rPr>
            </w:pPr>
            <w:r w:rsidRPr="00A8178A">
              <w:rPr>
                <w:rFonts w:ascii="Times New Roman" w:eastAsia="Calibri" w:hAnsi="Times New Roman" w:cs="Times New Roman"/>
                <w:snapToGrid w:val="0"/>
                <w:sz w:val="18"/>
                <w:szCs w:val="20"/>
              </w:rPr>
              <w:t>1</w:t>
            </w:r>
          </w:p>
        </w:tc>
        <w:tc>
          <w:tcPr>
            <w:tcW w:w="737" w:type="dxa"/>
            <w:vAlign w:val="center"/>
          </w:tcPr>
          <w:p w14:paraId="63921B50" w14:textId="77777777" w:rsidR="00A8178A" w:rsidRPr="00A8178A" w:rsidRDefault="00A8178A" w:rsidP="00A8178A">
            <w:pPr>
              <w:spacing w:after="0" w:line="240" w:lineRule="auto"/>
              <w:jc w:val="center"/>
              <w:rPr>
                <w:rFonts w:ascii="Times New Roman" w:eastAsia="Calibri" w:hAnsi="Times New Roman" w:cs="Times New Roman"/>
                <w:snapToGrid w:val="0"/>
                <w:sz w:val="18"/>
                <w:szCs w:val="20"/>
              </w:rPr>
            </w:pPr>
            <w:r w:rsidRPr="00A8178A">
              <w:rPr>
                <w:rFonts w:ascii="Times New Roman" w:eastAsia="Calibri" w:hAnsi="Times New Roman" w:cs="Times New Roman"/>
                <w:snapToGrid w:val="0"/>
                <w:sz w:val="18"/>
                <w:szCs w:val="20"/>
              </w:rPr>
              <w:t>5</w:t>
            </w:r>
          </w:p>
        </w:tc>
      </w:tr>
    </w:tbl>
    <w:p w14:paraId="59060262" w14:textId="77777777" w:rsidR="00A8178A" w:rsidRPr="00A8178A" w:rsidRDefault="00A8178A" w:rsidP="00A8178A">
      <w:pPr>
        <w:spacing w:after="0" w:line="240" w:lineRule="auto"/>
        <w:rPr>
          <w:rFonts w:ascii="Times New Roman" w:eastAsia="Calibri" w:hAnsi="Times New Roman" w:cs="Times New Roman"/>
          <w:sz w:val="24"/>
        </w:rPr>
      </w:pPr>
      <w:r w:rsidRPr="00A8178A">
        <w:rPr>
          <w:rFonts w:ascii="Times New Roman" w:eastAsia="Calibri" w:hAnsi="Times New Roman" w:cs="Times New Roman"/>
          <w:spacing w:val="-6"/>
          <w:sz w:val="24"/>
        </w:rPr>
        <w:t>(</w:t>
      </w:r>
      <w:r w:rsidRPr="00A8178A">
        <w:rPr>
          <w:rFonts w:ascii="Times New Roman" w:eastAsia="Calibri" w:hAnsi="Times New Roman" w:cs="Times New Roman"/>
          <w:b/>
          <w:bCs/>
          <w:spacing w:val="-6"/>
          <w:sz w:val="20"/>
        </w:rPr>
        <w:t>SRED = srednja; STD = standardna; MIN = minimalna; MAKS = maksimalna</w:t>
      </w:r>
      <w:r w:rsidRPr="00A8178A">
        <w:rPr>
          <w:rFonts w:ascii="Times New Roman" w:eastAsia="Calibri" w:hAnsi="Times New Roman" w:cs="Times New Roman"/>
          <w:spacing w:val="-6"/>
          <w:sz w:val="24"/>
        </w:rPr>
        <w:t>)</w:t>
      </w:r>
    </w:p>
    <w:p w14:paraId="56964FBA" w14:textId="77777777" w:rsidR="00A8178A" w:rsidRPr="00A8178A" w:rsidRDefault="00A8178A" w:rsidP="00A8178A">
      <w:pPr>
        <w:spacing w:after="0" w:line="240" w:lineRule="auto"/>
        <w:rPr>
          <w:rFonts w:ascii="Times New Roman" w:eastAsia="Calibri" w:hAnsi="Times New Roman" w:cs="Times New Roman"/>
          <w:sz w:val="24"/>
        </w:rPr>
      </w:pPr>
      <w:r w:rsidRPr="00A8178A">
        <w:rPr>
          <w:rFonts w:ascii="Times New Roman" w:eastAsia="Calibri" w:hAnsi="Times New Roman" w:cs="Times New Roman"/>
          <w:i/>
          <w:sz w:val="20"/>
          <w:szCs w:val="20"/>
        </w:rPr>
        <w:t>Izvor: Hrvatski hidrometeorološki zavod</w:t>
      </w:r>
    </w:p>
    <w:p w14:paraId="5F7D8283" w14:textId="77777777" w:rsidR="00A8178A" w:rsidRPr="00A8178A" w:rsidRDefault="00A8178A" w:rsidP="00A8178A">
      <w:pPr>
        <w:spacing w:after="0" w:line="240" w:lineRule="atLeast"/>
        <w:jc w:val="both"/>
        <w:rPr>
          <w:rFonts w:ascii="Times New Roman" w:eastAsia="Calibri" w:hAnsi="Times New Roman" w:cs="Times New Roman"/>
          <w:sz w:val="24"/>
        </w:rPr>
      </w:pPr>
    </w:p>
    <w:p w14:paraId="6D04C3AA" w14:textId="77777777" w:rsidR="00A8178A" w:rsidRPr="00A8178A" w:rsidRDefault="00A8178A" w:rsidP="00A8178A">
      <w:pPr>
        <w:spacing w:after="0" w:line="240" w:lineRule="atLeast"/>
        <w:jc w:val="both"/>
        <w:rPr>
          <w:rFonts w:ascii="Times New Roman" w:eastAsia="Calibri" w:hAnsi="Times New Roman" w:cs="Times New Roman"/>
          <w:sz w:val="24"/>
          <w:lang w:val="pt-BR"/>
        </w:rPr>
      </w:pPr>
      <w:r w:rsidRPr="00A8178A">
        <w:rPr>
          <w:rFonts w:ascii="Times New Roman" w:eastAsia="Calibri" w:hAnsi="Times New Roman" w:cs="Times New Roman"/>
          <w:sz w:val="24"/>
        </w:rPr>
        <w:t xml:space="preserve">Sezona obrane od tuče traje od 1. svibnja do 30. rujna, kada tuča može prouzročiti velike štete na poljoprivrednim  kulturama i ostaloj imovini. </w:t>
      </w:r>
      <w:r w:rsidRPr="00A8178A">
        <w:rPr>
          <w:rFonts w:ascii="Times New Roman" w:eastAsia="Calibri" w:hAnsi="Times New Roman" w:cs="Times New Roman"/>
          <w:sz w:val="24"/>
          <w:lang w:val="pt-BR"/>
        </w:rPr>
        <w:t>Operativna obrana provodi se pomoću raketa, a od 1995. godine i prizemnim generatorima, na osam Radarskih centara (RC). Svaki centar odgovoran je za svoj dio branjenog područja.</w:t>
      </w:r>
    </w:p>
    <w:p w14:paraId="6AD3360F" w14:textId="77777777" w:rsidR="00A8178A" w:rsidRPr="00A8178A" w:rsidRDefault="00A8178A" w:rsidP="00A8178A">
      <w:pPr>
        <w:spacing w:after="0" w:line="240" w:lineRule="atLeast"/>
        <w:jc w:val="both"/>
        <w:rPr>
          <w:rFonts w:ascii="Times New Roman" w:eastAsia="Calibri" w:hAnsi="Times New Roman" w:cs="Times New Roman"/>
          <w:sz w:val="24"/>
          <w:lang w:val="pt-BR"/>
        </w:rPr>
      </w:pPr>
    </w:p>
    <w:p w14:paraId="43CDCD78" w14:textId="77777777" w:rsidR="00A8178A" w:rsidRPr="00A8178A" w:rsidRDefault="00A8178A" w:rsidP="00A8178A">
      <w:pPr>
        <w:spacing w:after="0" w:line="240" w:lineRule="atLeast"/>
        <w:jc w:val="both"/>
        <w:rPr>
          <w:rFonts w:ascii="Times New Roman" w:eastAsia="Calibri" w:hAnsi="Times New Roman" w:cs="Times New Roman"/>
          <w:sz w:val="24"/>
          <w:lang w:val="pt-BR"/>
        </w:rPr>
      </w:pPr>
      <w:r w:rsidRPr="00A8178A">
        <w:rPr>
          <w:rFonts w:ascii="Times New Roman" w:eastAsia="Calibri" w:hAnsi="Times New Roman" w:cs="Times New Roman"/>
          <w:sz w:val="24"/>
          <w:lang w:val="pt-BR"/>
        </w:rPr>
        <w:t xml:space="preserve">Dva radarska centra, Osijek i Gradište na kojem se nalazi 62 postaje za obranu od tuče.  Sve postaje raspolažu sa prizemnim generatorima, a njih 12 imaju i rakete. </w:t>
      </w:r>
    </w:p>
    <w:p w14:paraId="49503D59" w14:textId="77777777" w:rsidR="00A8178A" w:rsidRPr="00A8178A" w:rsidRDefault="00A8178A" w:rsidP="00A8178A">
      <w:pPr>
        <w:spacing w:after="0" w:line="240" w:lineRule="atLeast"/>
        <w:jc w:val="both"/>
        <w:rPr>
          <w:rFonts w:ascii="Times New Roman" w:eastAsia="Calibri" w:hAnsi="Times New Roman" w:cs="Times New Roman"/>
          <w:sz w:val="24"/>
        </w:rPr>
      </w:pPr>
    </w:p>
    <w:p w14:paraId="264E677C" w14:textId="77777777" w:rsidR="00A8178A" w:rsidRPr="00A8178A" w:rsidRDefault="00A8178A" w:rsidP="00A8178A">
      <w:pPr>
        <w:spacing w:after="0" w:line="240" w:lineRule="atLeast"/>
        <w:jc w:val="both"/>
        <w:rPr>
          <w:rFonts w:ascii="Times New Roman" w:eastAsia="Calibri" w:hAnsi="Times New Roman" w:cs="Times New Roman"/>
          <w:sz w:val="24"/>
        </w:rPr>
      </w:pPr>
      <w:r w:rsidRPr="00A8178A">
        <w:rPr>
          <w:rFonts w:ascii="Times New Roman" w:eastAsia="Calibri" w:hAnsi="Times New Roman" w:cs="Times New Roman"/>
          <w:sz w:val="24"/>
        </w:rPr>
        <w:t>Prostorna raspodjela srednjeg broja dana s tučom i/ili sugradicom za vrijeme sezone obrane od tuče. Osječko-baranjska  županija,  (Slika 2-6).</w:t>
      </w:r>
    </w:p>
    <w:p w14:paraId="28E4C5F5" w14:textId="77777777" w:rsidR="00A8178A" w:rsidRPr="00A8178A" w:rsidRDefault="00A8178A" w:rsidP="00A8178A">
      <w:pPr>
        <w:spacing w:after="0" w:line="240" w:lineRule="atLeast"/>
        <w:jc w:val="both"/>
        <w:rPr>
          <w:rFonts w:ascii="Times New Roman" w:eastAsia="Calibri" w:hAnsi="Times New Roman" w:cs="Times New Roman"/>
          <w:sz w:val="24"/>
          <w:lang w:val="pt-BR"/>
        </w:rPr>
      </w:pPr>
    </w:p>
    <w:p w14:paraId="6B8B0D89" w14:textId="77777777" w:rsidR="00A8178A" w:rsidRPr="00A8178A" w:rsidRDefault="00A8178A" w:rsidP="00A8178A">
      <w:pPr>
        <w:spacing w:after="0" w:line="240" w:lineRule="atLeast"/>
        <w:jc w:val="both"/>
        <w:rPr>
          <w:rFonts w:ascii="Times New Roman" w:eastAsia="Calibri" w:hAnsi="Times New Roman" w:cs="Times New Roman"/>
          <w:sz w:val="24"/>
        </w:rPr>
      </w:pPr>
      <w:r w:rsidRPr="00A8178A">
        <w:rPr>
          <w:rFonts w:ascii="Times New Roman" w:eastAsia="Calibri" w:hAnsi="Times New Roman" w:cs="Times New Roman"/>
          <w:sz w:val="24"/>
        </w:rPr>
        <w:t>Prostorna raspodjela indeksa ugroženosti od pojave tuče sa štetom na branjenom području Republike Hrvatske, (Slika 2-7).</w:t>
      </w:r>
    </w:p>
    <w:p w14:paraId="50933030" w14:textId="77777777" w:rsidR="00A8178A" w:rsidRPr="00A8178A" w:rsidRDefault="00A8178A" w:rsidP="00A8178A">
      <w:pPr>
        <w:spacing w:after="0" w:line="240" w:lineRule="atLeast"/>
        <w:jc w:val="both"/>
        <w:rPr>
          <w:rFonts w:ascii="Times New Roman" w:eastAsia="Calibri" w:hAnsi="Times New Roman" w:cs="Times New Roman"/>
          <w:sz w:val="24"/>
        </w:rPr>
      </w:pPr>
    </w:p>
    <w:p w14:paraId="39AC7F2C" w14:textId="77777777" w:rsidR="00A8178A" w:rsidRPr="00A8178A" w:rsidRDefault="00A8178A" w:rsidP="00A8178A">
      <w:pPr>
        <w:spacing w:after="0" w:line="240" w:lineRule="atLeast"/>
        <w:jc w:val="both"/>
        <w:rPr>
          <w:rFonts w:ascii="Times New Roman" w:eastAsia="Calibri" w:hAnsi="Times New Roman" w:cs="Times New Roman"/>
          <w:lang w:val="pt-BR"/>
        </w:rPr>
      </w:pPr>
      <w:r w:rsidRPr="00A8178A">
        <w:rPr>
          <w:rFonts w:ascii="Times New Roman" w:eastAsia="Calibri" w:hAnsi="Times New Roman" w:cs="Times New Roman"/>
          <w:noProof/>
          <w:sz w:val="24"/>
          <w:lang w:eastAsia="hr-HR"/>
        </w:rPr>
        <w:lastRenderedPageBreak/>
        <w:drawing>
          <wp:inline distT="0" distB="0" distL="0" distR="0" wp14:anchorId="0C5390FF" wp14:editId="7CEE48A5">
            <wp:extent cx="5939790" cy="3505835"/>
            <wp:effectExtent l="0" t="0" r="381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39790" cy="3505835"/>
                    </a:xfrm>
                    <a:prstGeom prst="rect">
                      <a:avLst/>
                    </a:prstGeom>
                  </pic:spPr>
                </pic:pic>
              </a:graphicData>
            </a:graphic>
          </wp:inline>
        </w:drawing>
      </w:r>
    </w:p>
    <w:p w14:paraId="29979DBE" w14:textId="77777777" w:rsidR="00A8178A" w:rsidRPr="00A8178A" w:rsidRDefault="00A8178A" w:rsidP="00A8178A">
      <w:pPr>
        <w:spacing w:after="0" w:line="240" w:lineRule="atLeast"/>
        <w:jc w:val="center"/>
        <w:rPr>
          <w:rFonts w:ascii="Times New Roman" w:eastAsia="Calibri" w:hAnsi="Times New Roman" w:cs="Times New Roman"/>
          <w:lang w:val="pt-BR"/>
        </w:rPr>
      </w:pPr>
      <w:r w:rsidRPr="00A8178A">
        <w:rPr>
          <w:rFonts w:ascii="Times New Roman" w:eastAsia="Calibri" w:hAnsi="Times New Roman" w:cs="Times New Roman"/>
          <w:sz w:val="20"/>
          <w:szCs w:val="20"/>
        </w:rPr>
        <w:t>Slika 2-6 Prostorna raspodjela srednjeg broja dana s tučom i/ili sugradicom za vrijeme sezone obrane od tuče Osječko-baranjska  županija</w:t>
      </w:r>
    </w:p>
    <w:p w14:paraId="388B44EF" w14:textId="77777777" w:rsidR="00A8178A" w:rsidRPr="00A8178A" w:rsidRDefault="00A8178A" w:rsidP="00A8178A">
      <w:pPr>
        <w:autoSpaceDE w:val="0"/>
        <w:autoSpaceDN w:val="0"/>
        <w:adjustRightInd w:val="0"/>
        <w:spacing w:after="0" w:line="240" w:lineRule="auto"/>
        <w:jc w:val="center"/>
        <w:rPr>
          <w:rFonts w:ascii="Times New Roman" w:eastAsia="Calibri" w:hAnsi="Times New Roman" w:cs="Times New Roman"/>
          <w:i/>
          <w:sz w:val="20"/>
          <w:szCs w:val="20"/>
        </w:rPr>
      </w:pPr>
      <w:r w:rsidRPr="00A8178A">
        <w:rPr>
          <w:rFonts w:ascii="Times New Roman" w:eastAsia="Calibri" w:hAnsi="Times New Roman" w:cs="Times New Roman"/>
          <w:i/>
          <w:sz w:val="20"/>
          <w:szCs w:val="20"/>
        </w:rPr>
        <w:t>Izvor: Podloga za izradu procjene ugroženosti DHMZ  Republike Hrvatske</w:t>
      </w:r>
    </w:p>
    <w:p w14:paraId="51E06688" w14:textId="77777777" w:rsidR="00A8178A" w:rsidRPr="00A8178A" w:rsidRDefault="00A8178A" w:rsidP="00A8178A">
      <w:pPr>
        <w:autoSpaceDE w:val="0"/>
        <w:autoSpaceDN w:val="0"/>
        <w:adjustRightInd w:val="0"/>
        <w:spacing w:after="0" w:line="240" w:lineRule="auto"/>
        <w:jc w:val="center"/>
        <w:rPr>
          <w:rFonts w:ascii="Times New Roman" w:eastAsia="Calibri" w:hAnsi="Times New Roman" w:cs="Times New Roman"/>
          <w:sz w:val="24"/>
          <w:szCs w:val="20"/>
        </w:rPr>
      </w:pPr>
    </w:p>
    <w:p w14:paraId="28CA43DA" w14:textId="77777777" w:rsidR="00A8178A" w:rsidRPr="00A8178A" w:rsidRDefault="00A8178A" w:rsidP="00A8178A">
      <w:pPr>
        <w:autoSpaceDE w:val="0"/>
        <w:autoSpaceDN w:val="0"/>
        <w:adjustRightInd w:val="0"/>
        <w:spacing w:after="0" w:line="240" w:lineRule="auto"/>
        <w:jc w:val="center"/>
        <w:rPr>
          <w:rFonts w:ascii="Times New Roman" w:eastAsia="Calibri" w:hAnsi="Times New Roman" w:cs="Times New Roman"/>
          <w:i/>
          <w:sz w:val="20"/>
          <w:szCs w:val="20"/>
        </w:rPr>
      </w:pPr>
      <w:r w:rsidRPr="00A8178A">
        <w:rPr>
          <w:rFonts w:ascii="Times New Roman" w:eastAsia="Calibri" w:hAnsi="Times New Roman" w:cs="Times New Roman"/>
          <w:noProof/>
          <w:sz w:val="24"/>
          <w:lang w:eastAsia="hr-HR"/>
        </w:rPr>
        <w:drawing>
          <wp:inline distT="0" distB="0" distL="0" distR="0" wp14:anchorId="5C65E31E" wp14:editId="4BC6D56E">
            <wp:extent cx="5939790" cy="3335655"/>
            <wp:effectExtent l="0" t="0" r="381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39790" cy="3335655"/>
                    </a:xfrm>
                    <a:prstGeom prst="rect">
                      <a:avLst/>
                    </a:prstGeom>
                  </pic:spPr>
                </pic:pic>
              </a:graphicData>
            </a:graphic>
          </wp:inline>
        </w:drawing>
      </w:r>
    </w:p>
    <w:p w14:paraId="7299D0DE" w14:textId="77777777" w:rsidR="00A8178A" w:rsidRPr="00A8178A" w:rsidRDefault="00A8178A" w:rsidP="00A8178A">
      <w:pPr>
        <w:spacing w:after="0" w:line="240" w:lineRule="atLeast"/>
        <w:jc w:val="center"/>
        <w:rPr>
          <w:rFonts w:ascii="Times New Roman" w:eastAsia="Calibri" w:hAnsi="Times New Roman" w:cs="Times New Roman"/>
          <w:sz w:val="20"/>
        </w:rPr>
      </w:pPr>
      <w:r w:rsidRPr="00A8178A">
        <w:rPr>
          <w:rFonts w:ascii="Times New Roman" w:eastAsia="Calibri" w:hAnsi="Times New Roman" w:cs="Times New Roman"/>
          <w:sz w:val="20"/>
        </w:rPr>
        <w:t xml:space="preserve">Slika 2-7  Prostorna raspodjela indeksa ugroženosti od pojave tuče sa štetom na branjenom području Republike Hrvatske </w:t>
      </w:r>
    </w:p>
    <w:p w14:paraId="11EECA37" w14:textId="77777777" w:rsidR="00A8178A" w:rsidRPr="00A8178A" w:rsidRDefault="00A8178A" w:rsidP="00A8178A">
      <w:pPr>
        <w:autoSpaceDE w:val="0"/>
        <w:autoSpaceDN w:val="0"/>
        <w:adjustRightInd w:val="0"/>
        <w:spacing w:after="0" w:line="240" w:lineRule="auto"/>
        <w:jc w:val="center"/>
        <w:rPr>
          <w:rFonts w:ascii="Times New Roman" w:eastAsia="Calibri" w:hAnsi="Times New Roman" w:cs="Times New Roman"/>
          <w:i/>
          <w:sz w:val="20"/>
        </w:rPr>
      </w:pPr>
      <w:r w:rsidRPr="00A8178A">
        <w:rPr>
          <w:rFonts w:ascii="Times New Roman" w:eastAsia="Calibri" w:hAnsi="Times New Roman" w:cs="Times New Roman"/>
          <w:i/>
          <w:sz w:val="20"/>
        </w:rPr>
        <w:t>Izvor: Podloga za izradu procjene ugroženosti DHMZ  Republike Hrvatske</w:t>
      </w:r>
    </w:p>
    <w:p w14:paraId="10D0534F" w14:textId="77777777" w:rsidR="00A8178A" w:rsidRPr="00A8178A" w:rsidRDefault="00A8178A" w:rsidP="00A8178A">
      <w:pPr>
        <w:spacing w:after="0" w:line="240" w:lineRule="auto"/>
        <w:jc w:val="both"/>
        <w:rPr>
          <w:rFonts w:ascii="Times New Roman" w:eastAsia="Calibri" w:hAnsi="Times New Roman" w:cs="Times New Roman"/>
          <w:b/>
          <w:sz w:val="24"/>
          <w:u w:val="single"/>
        </w:rPr>
      </w:pPr>
    </w:p>
    <w:p w14:paraId="2318C170" w14:textId="77777777" w:rsidR="00A8178A" w:rsidRPr="00A8178A" w:rsidRDefault="00A8178A" w:rsidP="00A8178A">
      <w:pPr>
        <w:spacing w:after="0" w:line="240" w:lineRule="auto"/>
        <w:jc w:val="both"/>
        <w:rPr>
          <w:rFonts w:ascii="Times New Roman" w:eastAsia="Calibri" w:hAnsi="Times New Roman" w:cs="Times New Roman"/>
          <w:sz w:val="24"/>
        </w:rPr>
      </w:pPr>
      <w:r w:rsidRPr="00A8178A">
        <w:rPr>
          <w:rFonts w:ascii="Times New Roman" w:eastAsia="Calibri" w:hAnsi="Times New Roman" w:cs="Times New Roman"/>
          <w:b/>
          <w:sz w:val="24"/>
          <w:u w:val="single"/>
        </w:rPr>
        <w:t>Preventivne mjere radi umanjenja posljedica prirodne nepogode</w:t>
      </w:r>
      <w:r w:rsidRPr="00A8178A">
        <w:rPr>
          <w:rFonts w:ascii="Times New Roman" w:eastAsia="Calibri" w:hAnsi="Times New Roman" w:cs="Times New Roman"/>
          <w:sz w:val="24"/>
        </w:rPr>
        <w:t xml:space="preserve"> </w:t>
      </w:r>
    </w:p>
    <w:p w14:paraId="07C1A0F6" w14:textId="77777777" w:rsidR="00A8178A" w:rsidRPr="00A8178A" w:rsidRDefault="00A8178A" w:rsidP="00A8178A">
      <w:pPr>
        <w:spacing w:after="0" w:line="240" w:lineRule="auto"/>
        <w:jc w:val="both"/>
        <w:rPr>
          <w:rFonts w:ascii="Times New Roman" w:eastAsia="Calibri" w:hAnsi="Times New Roman" w:cs="Times New Roman"/>
          <w:sz w:val="24"/>
        </w:rPr>
      </w:pPr>
    </w:p>
    <w:p w14:paraId="2A48A47B" w14:textId="77777777" w:rsidR="00A8178A" w:rsidRPr="00A8178A" w:rsidRDefault="00A8178A" w:rsidP="00A8178A">
      <w:pPr>
        <w:spacing w:after="0" w:line="240" w:lineRule="auto"/>
        <w:jc w:val="both"/>
        <w:rPr>
          <w:rFonts w:ascii="Times New Roman" w:eastAsia="Calibri" w:hAnsi="Times New Roman" w:cs="Times New Roman"/>
          <w:sz w:val="24"/>
        </w:rPr>
      </w:pPr>
      <w:r w:rsidRPr="00A8178A">
        <w:rPr>
          <w:rFonts w:ascii="Times New Roman" w:eastAsia="Calibri" w:hAnsi="Times New Roman" w:cs="Times New Roman"/>
          <w:sz w:val="24"/>
        </w:rPr>
        <w:t xml:space="preserve">U preventivno djelovanje prije svega spada nabavka mreža protiv tuče čime se zaštićuju nasadi i urod od posljedica tuče. Kod većih gospodarstvenika, kao i na područjima koja se ne mogu štititi mrežama preventivno ulaganje je osiguranje uroda i nasada kod osiguravajućih društva od posljedica tuče. </w:t>
      </w:r>
    </w:p>
    <w:p w14:paraId="3FDAD57B" w14:textId="77777777" w:rsidR="00A8178A" w:rsidRPr="00A8178A" w:rsidRDefault="00A8178A" w:rsidP="00A8178A">
      <w:pPr>
        <w:spacing w:after="0" w:line="240" w:lineRule="auto"/>
        <w:jc w:val="both"/>
        <w:rPr>
          <w:rFonts w:ascii="Times New Roman" w:eastAsia="Calibri" w:hAnsi="Times New Roman" w:cs="Times New Roman"/>
          <w:sz w:val="24"/>
        </w:rPr>
      </w:pPr>
    </w:p>
    <w:p w14:paraId="493C9E82" w14:textId="77777777" w:rsidR="00A8178A" w:rsidRPr="00A8178A" w:rsidRDefault="00A8178A" w:rsidP="00A8178A">
      <w:pPr>
        <w:spacing w:after="0" w:line="240" w:lineRule="auto"/>
        <w:jc w:val="both"/>
        <w:rPr>
          <w:rFonts w:ascii="Times New Roman" w:eastAsia="Calibri" w:hAnsi="Times New Roman" w:cs="Times New Roman"/>
          <w:sz w:val="24"/>
        </w:rPr>
      </w:pPr>
      <w:r w:rsidRPr="00A8178A">
        <w:rPr>
          <w:rFonts w:ascii="Times New Roman" w:eastAsia="Calibri" w:hAnsi="Times New Roman" w:cs="Times New Roman"/>
          <w:b/>
          <w:sz w:val="24"/>
          <w:u w:val="single"/>
        </w:rPr>
        <w:t>Mjere za ublažavanje i otklanjanje izravnih posljedica prirodne nepogode</w:t>
      </w:r>
      <w:r w:rsidRPr="00A8178A">
        <w:rPr>
          <w:rFonts w:ascii="Times New Roman" w:eastAsia="Calibri" w:hAnsi="Times New Roman" w:cs="Times New Roman"/>
          <w:sz w:val="24"/>
        </w:rPr>
        <w:t xml:space="preserve"> </w:t>
      </w:r>
    </w:p>
    <w:p w14:paraId="3599BE5D" w14:textId="77777777" w:rsidR="00A8178A" w:rsidRPr="00A8178A" w:rsidRDefault="00A8178A" w:rsidP="00A8178A">
      <w:pPr>
        <w:spacing w:after="0" w:line="240" w:lineRule="auto"/>
        <w:jc w:val="both"/>
        <w:rPr>
          <w:rFonts w:ascii="Times New Roman" w:eastAsia="Calibri" w:hAnsi="Times New Roman" w:cs="Times New Roman"/>
          <w:sz w:val="24"/>
        </w:rPr>
      </w:pPr>
    </w:p>
    <w:p w14:paraId="6628C728" w14:textId="77777777" w:rsidR="00A8178A" w:rsidRPr="00A8178A" w:rsidRDefault="00A8178A" w:rsidP="00A8178A">
      <w:pPr>
        <w:spacing w:after="0" w:line="240" w:lineRule="auto"/>
        <w:jc w:val="both"/>
        <w:rPr>
          <w:rFonts w:ascii="Times New Roman" w:eastAsia="Calibri" w:hAnsi="Times New Roman" w:cs="Times New Roman"/>
          <w:sz w:val="24"/>
        </w:rPr>
      </w:pPr>
      <w:r w:rsidRPr="00A8178A">
        <w:rPr>
          <w:rFonts w:ascii="Times New Roman" w:eastAsia="Calibri" w:hAnsi="Times New Roman" w:cs="Times New Roman"/>
          <w:sz w:val="24"/>
        </w:rPr>
        <w:t>Mjere za ublažavanje i otklanjanje izravnih posljedica prirodne nepogode podrazumijevaju procjenu šteta i posljedica; sanaciju nastalih oštećenja i šteta. Sanacija obuhvaća aktivnosti kojima se otklanjaju posljedice prirodne nepogode, pružanje prve pomoći unesrećenima ukoliko ih je bilo te sve ostale radnje kojima se smanjuju posljedice olujnog i orkanskog nevremena s tučom.</w:t>
      </w:r>
    </w:p>
    <w:p w14:paraId="456D2D69" w14:textId="77777777" w:rsidR="00A8178A" w:rsidRPr="00A8178A" w:rsidRDefault="00A8178A" w:rsidP="00A8178A">
      <w:pPr>
        <w:spacing w:after="0" w:line="240" w:lineRule="auto"/>
        <w:jc w:val="both"/>
        <w:rPr>
          <w:rFonts w:ascii="Times New Roman" w:eastAsia="Calibri" w:hAnsi="Times New Roman" w:cs="Times New Roman"/>
          <w:sz w:val="24"/>
        </w:rPr>
      </w:pPr>
    </w:p>
    <w:tbl>
      <w:tblPr>
        <w:tblW w:w="9064" w:type="dxa"/>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44"/>
        <w:gridCol w:w="8320"/>
      </w:tblGrid>
      <w:tr w:rsidR="00A8178A" w:rsidRPr="00A8178A" w14:paraId="4A301FA0" w14:textId="77777777" w:rsidTr="00A8178A">
        <w:trPr>
          <w:trHeight w:val="489"/>
        </w:trPr>
        <w:tc>
          <w:tcPr>
            <w:tcW w:w="744" w:type="dxa"/>
            <w:shd w:val="clear" w:color="auto" w:fill="F2F2F2"/>
            <w:vAlign w:val="center"/>
          </w:tcPr>
          <w:p w14:paraId="0873F3DC" w14:textId="77777777" w:rsidR="00A8178A" w:rsidRPr="00A8178A" w:rsidRDefault="00A8178A" w:rsidP="00A8178A">
            <w:pPr>
              <w:spacing w:after="0" w:line="240" w:lineRule="auto"/>
              <w:jc w:val="center"/>
              <w:rPr>
                <w:rFonts w:ascii="Times New Roman" w:eastAsia="Calibri" w:hAnsi="Times New Roman" w:cs="Times New Roman"/>
                <w:b/>
                <w:sz w:val="24"/>
              </w:rPr>
            </w:pPr>
            <w:r w:rsidRPr="00A8178A">
              <w:rPr>
                <w:rFonts w:ascii="Times New Roman" w:eastAsia="Calibri" w:hAnsi="Times New Roman" w:cs="Times New Roman"/>
                <w:b/>
                <w:sz w:val="24"/>
              </w:rPr>
              <w:t>R.b.</w:t>
            </w:r>
          </w:p>
        </w:tc>
        <w:tc>
          <w:tcPr>
            <w:tcW w:w="8320" w:type="dxa"/>
            <w:shd w:val="clear" w:color="auto" w:fill="F2F2F2"/>
            <w:vAlign w:val="center"/>
          </w:tcPr>
          <w:p w14:paraId="635EE2D0" w14:textId="77777777" w:rsidR="00A8178A" w:rsidRPr="00A8178A" w:rsidRDefault="00A8178A" w:rsidP="00A8178A">
            <w:pPr>
              <w:spacing w:after="0" w:line="240" w:lineRule="auto"/>
              <w:jc w:val="center"/>
              <w:rPr>
                <w:rFonts w:ascii="Times New Roman" w:eastAsia="Calibri" w:hAnsi="Times New Roman" w:cs="Times New Roman"/>
                <w:b/>
                <w:sz w:val="24"/>
              </w:rPr>
            </w:pPr>
            <w:r w:rsidRPr="00A8178A">
              <w:rPr>
                <w:rFonts w:ascii="Times New Roman" w:eastAsia="Calibri" w:hAnsi="Times New Roman" w:cs="Times New Roman"/>
                <w:b/>
                <w:sz w:val="24"/>
              </w:rPr>
              <w:t>Radnje i postupci (Mjere)</w:t>
            </w:r>
          </w:p>
        </w:tc>
      </w:tr>
      <w:tr w:rsidR="00A8178A" w:rsidRPr="00A8178A" w14:paraId="21704139" w14:textId="77777777" w:rsidTr="00A8178A">
        <w:trPr>
          <w:trHeight w:val="489"/>
        </w:trPr>
        <w:tc>
          <w:tcPr>
            <w:tcW w:w="744" w:type="dxa"/>
            <w:shd w:val="clear" w:color="auto" w:fill="auto"/>
            <w:vAlign w:val="center"/>
          </w:tcPr>
          <w:p w14:paraId="333A23B4" w14:textId="77777777" w:rsidR="00A8178A" w:rsidRPr="00A8178A" w:rsidRDefault="00A8178A" w:rsidP="00A8178A">
            <w:pPr>
              <w:spacing w:after="0" w:line="240" w:lineRule="auto"/>
              <w:jc w:val="center"/>
              <w:rPr>
                <w:rFonts w:ascii="Times New Roman" w:eastAsia="Calibri" w:hAnsi="Times New Roman" w:cs="Times New Roman"/>
                <w:sz w:val="24"/>
              </w:rPr>
            </w:pPr>
            <w:r w:rsidRPr="00A8178A">
              <w:rPr>
                <w:rFonts w:ascii="Times New Roman" w:eastAsia="Calibri" w:hAnsi="Times New Roman" w:cs="Times New Roman"/>
                <w:w w:val="95"/>
                <w:sz w:val="24"/>
              </w:rPr>
              <w:t>1.</w:t>
            </w:r>
          </w:p>
        </w:tc>
        <w:tc>
          <w:tcPr>
            <w:tcW w:w="8320" w:type="dxa"/>
            <w:shd w:val="clear" w:color="auto" w:fill="auto"/>
          </w:tcPr>
          <w:p w14:paraId="58787D6A" w14:textId="77777777" w:rsidR="00A8178A" w:rsidRPr="00A8178A" w:rsidRDefault="00A8178A" w:rsidP="00A8178A">
            <w:pPr>
              <w:spacing w:after="0" w:line="240" w:lineRule="auto"/>
              <w:jc w:val="both"/>
              <w:rPr>
                <w:rFonts w:ascii="Times New Roman" w:eastAsia="Calibri" w:hAnsi="Times New Roman" w:cs="Times New Roman"/>
                <w:sz w:val="24"/>
              </w:rPr>
            </w:pPr>
            <w:r w:rsidRPr="00A8178A">
              <w:rPr>
                <w:rFonts w:ascii="Times New Roman" w:eastAsia="Calibri" w:hAnsi="Times New Roman" w:cs="Times New Roman"/>
                <w:sz w:val="24"/>
              </w:rPr>
              <w:t>Izvještavanje župana i predlaganje aktiviranja Povjerenstva za procjenu štete od prirodnih nepogoda na ugroženim područjima.</w:t>
            </w:r>
          </w:p>
        </w:tc>
      </w:tr>
      <w:tr w:rsidR="00A8178A" w:rsidRPr="00A8178A" w14:paraId="59CB09C4" w14:textId="77777777" w:rsidTr="00A8178A">
        <w:trPr>
          <w:trHeight w:val="313"/>
        </w:trPr>
        <w:tc>
          <w:tcPr>
            <w:tcW w:w="744" w:type="dxa"/>
            <w:shd w:val="clear" w:color="auto" w:fill="auto"/>
            <w:vAlign w:val="center"/>
          </w:tcPr>
          <w:p w14:paraId="6A82E8E4" w14:textId="77777777" w:rsidR="00A8178A" w:rsidRPr="00A8178A" w:rsidRDefault="00A8178A" w:rsidP="00A8178A">
            <w:pPr>
              <w:spacing w:after="0" w:line="240" w:lineRule="auto"/>
              <w:jc w:val="center"/>
              <w:rPr>
                <w:rFonts w:ascii="Times New Roman" w:eastAsia="Calibri" w:hAnsi="Times New Roman" w:cs="Times New Roman"/>
                <w:sz w:val="24"/>
              </w:rPr>
            </w:pPr>
            <w:r w:rsidRPr="00A8178A">
              <w:rPr>
                <w:rFonts w:ascii="Times New Roman" w:eastAsia="Calibri" w:hAnsi="Times New Roman" w:cs="Times New Roman"/>
                <w:w w:val="95"/>
                <w:sz w:val="24"/>
              </w:rPr>
              <w:t>2.</w:t>
            </w:r>
          </w:p>
        </w:tc>
        <w:tc>
          <w:tcPr>
            <w:tcW w:w="8320" w:type="dxa"/>
            <w:shd w:val="clear" w:color="auto" w:fill="auto"/>
          </w:tcPr>
          <w:p w14:paraId="3B2D7414" w14:textId="77777777" w:rsidR="00A8178A" w:rsidRPr="00A8178A" w:rsidRDefault="00A8178A" w:rsidP="00A8178A">
            <w:pPr>
              <w:spacing w:after="0" w:line="240" w:lineRule="auto"/>
              <w:jc w:val="both"/>
              <w:rPr>
                <w:rFonts w:ascii="Times New Roman" w:eastAsia="Calibri" w:hAnsi="Times New Roman" w:cs="Times New Roman"/>
                <w:sz w:val="24"/>
              </w:rPr>
            </w:pPr>
            <w:r w:rsidRPr="00A8178A">
              <w:rPr>
                <w:rFonts w:ascii="Times New Roman" w:eastAsia="Calibri" w:hAnsi="Times New Roman" w:cs="Times New Roman"/>
                <w:sz w:val="24"/>
              </w:rPr>
              <w:t xml:space="preserve">Pozivanje Povjerenstva te izrada popisa i šteta sukladno </w:t>
            </w:r>
            <w:r w:rsidRPr="00A8178A">
              <w:rPr>
                <w:rFonts w:ascii="Times New Roman" w:eastAsia="Calibri" w:hAnsi="Times New Roman" w:cs="Times New Roman"/>
                <w:i/>
                <w:sz w:val="24"/>
              </w:rPr>
              <w:t>Zakonu</w:t>
            </w:r>
            <w:r w:rsidRPr="00A8178A">
              <w:rPr>
                <w:rFonts w:ascii="Times New Roman" w:eastAsia="Calibri" w:hAnsi="Times New Roman" w:cs="Times New Roman"/>
                <w:sz w:val="24"/>
              </w:rPr>
              <w:t xml:space="preserve"> </w:t>
            </w:r>
          </w:p>
        </w:tc>
      </w:tr>
      <w:tr w:rsidR="00A8178A" w:rsidRPr="00A8178A" w14:paraId="3B833765" w14:textId="77777777" w:rsidTr="00A8178A">
        <w:trPr>
          <w:trHeight w:val="244"/>
        </w:trPr>
        <w:tc>
          <w:tcPr>
            <w:tcW w:w="744" w:type="dxa"/>
            <w:shd w:val="clear" w:color="auto" w:fill="auto"/>
            <w:vAlign w:val="center"/>
          </w:tcPr>
          <w:p w14:paraId="5D42909F" w14:textId="77777777" w:rsidR="00A8178A" w:rsidRPr="00A8178A" w:rsidRDefault="00A8178A" w:rsidP="00A8178A">
            <w:pPr>
              <w:spacing w:after="0" w:line="240" w:lineRule="auto"/>
              <w:jc w:val="center"/>
              <w:rPr>
                <w:rFonts w:ascii="Times New Roman" w:eastAsia="Calibri" w:hAnsi="Times New Roman" w:cs="Times New Roman"/>
                <w:sz w:val="24"/>
              </w:rPr>
            </w:pPr>
            <w:r w:rsidRPr="00A8178A">
              <w:rPr>
                <w:rFonts w:ascii="Times New Roman" w:eastAsia="Calibri" w:hAnsi="Times New Roman" w:cs="Times New Roman"/>
                <w:w w:val="95"/>
                <w:sz w:val="24"/>
              </w:rPr>
              <w:t>3.</w:t>
            </w:r>
          </w:p>
        </w:tc>
        <w:tc>
          <w:tcPr>
            <w:tcW w:w="8320" w:type="dxa"/>
            <w:shd w:val="clear" w:color="auto" w:fill="auto"/>
          </w:tcPr>
          <w:p w14:paraId="5DB31D98" w14:textId="77777777" w:rsidR="00A8178A" w:rsidRPr="00A8178A" w:rsidRDefault="00A8178A" w:rsidP="00A8178A">
            <w:pPr>
              <w:spacing w:after="0" w:line="240" w:lineRule="auto"/>
              <w:jc w:val="both"/>
              <w:rPr>
                <w:rFonts w:ascii="Times New Roman" w:eastAsia="Calibri" w:hAnsi="Times New Roman" w:cs="Times New Roman"/>
                <w:sz w:val="24"/>
              </w:rPr>
            </w:pPr>
            <w:r w:rsidRPr="00A8178A">
              <w:rPr>
                <w:rFonts w:ascii="Times New Roman" w:eastAsia="Calibri" w:hAnsi="Times New Roman" w:cs="Times New Roman"/>
                <w:sz w:val="24"/>
              </w:rPr>
              <w:t>Pozivanje Stožera civilne zaštite</w:t>
            </w:r>
          </w:p>
        </w:tc>
      </w:tr>
      <w:tr w:rsidR="00A8178A" w:rsidRPr="00A8178A" w14:paraId="220589FD" w14:textId="77777777" w:rsidTr="00A8178A">
        <w:trPr>
          <w:trHeight w:val="245"/>
        </w:trPr>
        <w:tc>
          <w:tcPr>
            <w:tcW w:w="744" w:type="dxa"/>
            <w:shd w:val="clear" w:color="auto" w:fill="auto"/>
            <w:vAlign w:val="center"/>
          </w:tcPr>
          <w:p w14:paraId="33F0FC1A" w14:textId="77777777" w:rsidR="00A8178A" w:rsidRPr="00A8178A" w:rsidRDefault="00A8178A" w:rsidP="00A8178A">
            <w:pPr>
              <w:spacing w:after="0" w:line="240" w:lineRule="auto"/>
              <w:jc w:val="center"/>
              <w:rPr>
                <w:rFonts w:ascii="Times New Roman" w:eastAsia="Calibri" w:hAnsi="Times New Roman" w:cs="Times New Roman"/>
                <w:sz w:val="24"/>
              </w:rPr>
            </w:pPr>
            <w:r w:rsidRPr="00A8178A">
              <w:rPr>
                <w:rFonts w:ascii="Times New Roman" w:eastAsia="Calibri" w:hAnsi="Times New Roman" w:cs="Times New Roman"/>
                <w:w w:val="95"/>
                <w:sz w:val="24"/>
              </w:rPr>
              <w:t>4.</w:t>
            </w:r>
          </w:p>
        </w:tc>
        <w:tc>
          <w:tcPr>
            <w:tcW w:w="8320" w:type="dxa"/>
            <w:shd w:val="clear" w:color="auto" w:fill="auto"/>
          </w:tcPr>
          <w:p w14:paraId="3F044631" w14:textId="77777777" w:rsidR="00A8178A" w:rsidRPr="00A8178A" w:rsidRDefault="00A8178A" w:rsidP="00A8178A">
            <w:pPr>
              <w:spacing w:after="0" w:line="240" w:lineRule="auto"/>
              <w:jc w:val="both"/>
              <w:rPr>
                <w:rFonts w:ascii="Times New Roman" w:eastAsia="Calibri" w:hAnsi="Times New Roman" w:cs="Times New Roman"/>
                <w:sz w:val="24"/>
              </w:rPr>
            </w:pPr>
            <w:r w:rsidRPr="00A8178A">
              <w:rPr>
                <w:rFonts w:ascii="Times New Roman" w:eastAsia="Calibri" w:hAnsi="Times New Roman" w:cs="Times New Roman"/>
                <w:sz w:val="24"/>
              </w:rPr>
              <w:t>Prikupljanje informacija o naseljima u kojima su se dogodile najveće materijalne štete</w:t>
            </w:r>
          </w:p>
        </w:tc>
      </w:tr>
      <w:tr w:rsidR="00A8178A" w:rsidRPr="00A8178A" w14:paraId="7403BF65" w14:textId="77777777" w:rsidTr="00A8178A">
        <w:trPr>
          <w:trHeight w:val="1557"/>
        </w:trPr>
        <w:tc>
          <w:tcPr>
            <w:tcW w:w="744" w:type="dxa"/>
            <w:shd w:val="clear" w:color="auto" w:fill="auto"/>
            <w:vAlign w:val="center"/>
          </w:tcPr>
          <w:p w14:paraId="498B6DA0" w14:textId="77777777" w:rsidR="00A8178A" w:rsidRPr="00A8178A" w:rsidRDefault="00A8178A" w:rsidP="00A8178A">
            <w:pPr>
              <w:spacing w:after="0" w:line="240" w:lineRule="auto"/>
              <w:jc w:val="center"/>
              <w:rPr>
                <w:rFonts w:ascii="Times New Roman" w:eastAsia="Calibri" w:hAnsi="Times New Roman" w:cs="Times New Roman"/>
                <w:sz w:val="24"/>
              </w:rPr>
            </w:pPr>
            <w:r w:rsidRPr="00A8178A">
              <w:rPr>
                <w:rFonts w:ascii="Times New Roman" w:eastAsia="Calibri" w:hAnsi="Times New Roman" w:cs="Times New Roman"/>
                <w:w w:val="95"/>
                <w:sz w:val="24"/>
              </w:rPr>
              <w:t>5.</w:t>
            </w:r>
          </w:p>
        </w:tc>
        <w:tc>
          <w:tcPr>
            <w:tcW w:w="8320" w:type="dxa"/>
            <w:shd w:val="clear" w:color="auto" w:fill="auto"/>
          </w:tcPr>
          <w:p w14:paraId="04F96E3E" w14:textId="77777777" w:rsidR="00A8178A" w:rsidRPr="00A8178A" w:rsidRDefault="00A8178A" w:rsidP="00A8178A">
            <w:pPr>
              <w:spacing w:after="0" w:line="240" w:lineRule="auto"/>
              <w:jc w:val="both"/>
              <w:rPr>
                <w:rFonts w:ascii="Times New Roman" w:eastAsia="Calibri" w:hAnsi="Times New Roman" w:cs="Times New Roman"/>
                <w:sz w:val="24"/>
              </w:rPr>
            </w:pPr>
            <w:r w:rsidRPr="00A8178A">
              <w:rPr>
                <w:rFonts w:ascii="Times New Roman" w:eastAsia="Calibri" w:hAnsi="Times New Roman" w:cs="Times New Roman"/>
                <w:sz w:val="24"/>
              </w:rPr>
              <w:t>Utvrđivanje o funkcioniranju:</w:t>
            </w:r>
          </w:p>
          <w:p w14:paraId="7006EF33" w14:textId="77777777" w:rsidR="00A8178A" w:rsidRPr="00A8178A" w:rsidRDefault="00A8178A" w:rsidP="002C2A7D">
            <w:pPr>
              <w:numPr>
                <w:ilvl w:val="0"/>
                <w:numId w:val="23"/>
              </w:numPr>
              <w:spacing w:after="0" w:line="240" w:lineRule="auto"/>
              <w:contextualSpacing/>
              <w:jc w:val="both"/>
              <w:rPr>
                <w:rFonts w:ascii="Times New Roman" w:eastAsia="Calibri" w:hAnsi="Times New Roman" w:cs="Times New Roman"/>
                <w:sz w:val="24"/>
              </w:rPr>
            </w:pPr>
            <w:r w:rsidRPr="00A8178A">
              <w:rPr>
                <w:rFonts w:ascii="Times New Roman" w:eastAsia="Calibri" w:hAnsi="Times New Roman" w:cs="Times New Roman"/>
                <w:sz w:val="24"/>
              </w:rPr>
              <w:t>sustava za</w:t>
            </w:r>
            <w:r w:rsidRPr="00A8178A">
              <w:rPr>
                <w:rFonts w:ascii="Times New Roman" w:eastAsia="Calibri" w:hAnsi="Times New Roman" w:cs="Times New Roman"/>
                <w:spacing w:val="2"/>
                <w:sz w:val="24"/>
              </w:rPr>
              <w:t xml:space="preserve"> </w:t>
            </w:r>
            <w:r w:rsidRPr="00A8178A">
              <w:rPr>
                <w:rFonts w:ascii="Times New Roman" w:eastAsia="Calibri" w:hAnsi="Times New Roman" w:cs="Times New Roman"/>
                <w:sz w:val="24"/>
              </w:rPr>
              <w:t>vodoopskrbu,</w:t>
            </w:r>
          </w:p>
          <w:p w14:paraId="55137DF3" w14:textId="77777777" w:rsidR="00A8178A" w:rsidRPr="00A8178A" w:rsidRDefault="00A8178A" w:rsidP="002C2A7D">
            <w:pPr>
              <w:numPr>
                <w:ilvl w:val="0"/>
                <w:numId w:val="23"/>
              </w:numPr>
              <w:spacing w:after="0" w:line="240" w:lineRule="auto"/>
              <w:contextualSpacing/>
              <w:jc w:val="both"/>
              <w:rPr>
                <w:rFonts w:ascii="Times New Roman" w:eastAsia="Calibri" w:hAnsi="Times New Roman" w:cs="Times New Roman"/>
                <w:sz w:val="24"/>
              </w:rPr>
            </w:pPr>
            <w:r w:rsidRPr="00A8178A">
              <w:rPr>
                <w:rFonts w:ascii="Times New Roman" w:eastAsia="Calibri" w:hAnsi="Times New Roman" w:cs="Times New Roman"/>
                <w:sz w:val="24"/>
              </w:rPr>
              <w:t>sustava za</w:t>
            </w:r>
            <w:r w:rsidRPr="00A8178A">
              <w:rPr>
                <w:rFonts w:ascii="Times New Roman" w:eastAsia="Calibri" w:hAnsi="Times New Roman" w:cs="Times New Roman"/>
                <w:spacing w:val="-1"/>
                <w:sz w:val="24"/>
              </w:rPr>
              <w:t xml:space="preserve"> </w:t>
            </w:r>
            <w:r w:rsidRPr="00A8178A">
              <w:rPr>
                <w:rFonts w:ascii="Times New Roman" w:eastAsia="Calibri" w:hAnsi="Times New Roman" w:cs="Times New Roman"/>
                <w:sz w:val="24"/>
              </w:rPr>
              <w:t>elektroopskrbu,</w:t>
            </w:r>
          </w:p>
          <w:p w14:paraId="67D3A805" w14:textId="77777777" w:rsidR="00A8178A" w:rsidRPr="00A8178A" w:rsidRDefault="00A8178A" w:rsidP="002C2A7D">
            <w:pPr>
              <w:numPr>
                <w:ilvl w:val="0"/>
                <w:numId w:val="23"/>
              </w:numPr>
              <w:spacing w:after="0" w:line="240" w:lineRule="auto"/>
              <w:contextualSpacing/>
              <w:jc w:val="both"/>
              <w:rPr>
                <w:rFonts w:ascii="Times New Roman" w:eastAsia="Calibri" w:hAnsi="Times New Roman" w:cs="Times New Roman"/>
                <w:sz w:val="24"/>
              </w:rPr>
            </w:pPr>
            <w:r w:rsidRPr="00A8178A">
              <w:rPr>
                <w:rFonts w:ascii="Times New Roman" w:eastAsia="Calibri" w:hAnsi="Times New Roman" w:cs="Times New Roman"/>
                <w:sz w:val="24"/>
              </w:rPr>
              <w:t>sustava</w:t>
            </w:r>
            <w:r w:rsidRPr="00A8178A">
              <w:rPr>
                <w:rFonts w:ascii="Times New Roman" w:eastAsia="Calibri" w:hAnsi="Times New Roman" w:cs="Times New Roman"/>
                <w:spacing w:val="-1"/>
                <w:sz w:val="24"/>
              </w:rPr>
              <w:t xml:space="preserve"> </w:t>
            </w:r>
            <w:r w:rsidRPr="00A8178A">
              <w:rPr>
                <w:rFonts w:ascii="Times New Roman" w:eastAsia="Calibri" w:hAnsi="Times New Roman" w:cs="Times New Roman"/>
                <w:sz w:val="24"/>
              </w:rPr>
              <w:t>telekomunikacija,</w:t>
            </w:r>
          </w:p>
          <w:p w14:paraId="3DE1B25D" w14:textId="77777777" w:rsidR="00A8178A" w:rsidRPr="00A8178A" w:rsidRDefault="00A8178A" w:rsidP="002C2A7D">
            <w:pPr>
              <w:numPr>
                <w:ilvl w:val="0"/>
                <w:numId w:val="23"/>
              </w:numPr>
              <w:spacing w:after="0" w:line="240" w:lineRule="auto"/>
              <w:contextualSpacing/>
              <w:jc w:val="both"/>
              <w:rPr>
                <w:rFonts w:ascii="Times New Roman" w:eastAsia="Calibri" w:hAnsi="Times New Roman" w:cs="Times New Roman"/>
                <w:sz w:val="24"/>
              </w:rPr>
            </w:pPr>
            <w:r w:rsidRPr="00A8178A">
              <w:rPr>
                <w:rFonts w:ascii="Times New Roman" w:eastAsia="Calibri" w:hAnsi="Times New Roman" w:cs="Times New Roman"/>
                <w:sz w:val="24"/>
              </w:rPr>
              <w:t>prikupljanje informacija o prohodnosti</w:t>
            </w:r>
            <w:r w:rsidRPr="00A8178A">
              <w:rPr>
                <w:rFonts w:ascii="Times New Roman" w:eastAsia="Calibri" w:hAnsi="Times New Roman" w:cs="Times New Roman"/>
                <w:spacing w:val="-2"/>
                <w:sz w:val="24"/>
              </w:rPr>
              <w:t xml:space="preserve"> </w:t>
            </w:r>
            <w:r w:rsidRPr="00A8178A">
              <w:rPr>
                <w:rFonts w:ascii="Times New Roman" w:eastAsia="Calibri" w:hAnsi="Times New Roman" w:cs="Times New Roman"/>
                <w:sz w:val="24"/>
              </w:rPr>
              <w:t>prometnica,</w:t>
            </w:r>
          </w:p>
          <w:p w14:paraId="16847EDE" w14:textId="77777777" w:rsidR="00A8178A" w:rsidRPr="00A8178A" w:rsidRDefault="00A8178A" w:rsidP="002C2A7D">
            <w:pPr>
              <w:numPr>
                <w:ilvl w:val="0"/>
                <w:numId w:val="23"/>
              </w:numPr>
              <w:spacing w:after="0" w:line="240" w:lineRule="auto"/>
              <w:contextualSpacing/>
              <w:jc w:val="both"/>
              <w:rPr>
                <w:rFonts w:ascii="Times New Roman" w:eastAsia="Calibri" w:hAnsi="Times New Roman" w:cs="Times New Roman"/>
                <w:sz w:val="24"/>
              </w:rPr>
            </w:pPr>
            <w:r w:rsidRPr="00A8178A">
              <w:rPr>
                <w:rFonts w:ascii="Times New Roman" w:eastAsia="Calibri" w:hAnsi="Times New Roman" w:cs="Times New Roman"/>
                <w:sz w:val="24"/>
              </w:rPr>
              <w:t>prikupljanje informacija o stanju društvenih i stambenih objekata na</w:t>
            </w:r>
            <w:r w:rsidRPr="00A8178A">
              <w:rPr>
                <w:rFonts w:ascii="Times New Roman" w:eastAsia="Calibri" w:hAnsi="Times New Roman" w:cs="Times New Roman"/>
                <w:spacing w:val="-10"/>
                <w:sz w:val="24"/>
              </w:rPr>
              <w:t xml:space="preserve"> </w:t>
            </w:r>
            <w:r w:rsidRPr="00A8178A">
              <w:rPr>
                <w:rFonts w:ascii="Times New Roman" w:eastAsia="Calibri" w:hAnsi="Times New Roman" w:cs="Times New Roman"/>
                <w:sz w:val="24"/>
              </w:rPr>
              <w:t>prostoru.</w:t>
            </w:r>
          </w:p>
        </w:tc>
      </w:tr>
      <w:tr w:rsidR="00A8178A" w:rsidRPr="00A8178A" w14:paraId="733D258A" w14:textId="77777777" w:rsidTr="00A8178A">
        <w:trPr>
          <w:trHeight w:val="244"/>
        </w:trPr>
        <w:tc>
          <w:tcPr>
            <w:tcW w:w="744" w:type="dxa"/>
            <w:shd w:val="clear" w:color="auto" w:fill="auto"/>
            <w:vAlign w:val="center"/>
          </w:tcPr>
          <w:p w14:paraId="4ED28119" w14:textId="77777777" w:rsidR="00A8178A" w:rsidRPr="00A8178A" w:rsidRDefault="00A8178A" w:rsidP="00A8178A">
            <w:pPr>
              <w:spacing w:after="0" w:line="240" w:lineRule="auto"/>
              <w:jc w:val="center"/>
              <w:rPr>
                <w:rFonts w:ascii="Times New Roman" w:eastAsia="Calibri" w:hAnsi="Times New Roman" w:cs="Times New Roman"/>
                <w:sz w:val="24"/>
              </w:rPr>
            </w:pPr>
            <w:r w:rsidRPr="00A8178A">
              <w:rPr>
                <w:rFonts w:ascii="Times New Roman" w:eastAsia="Calibri" w:hAnsi="Times New Roman" w:cs="Times New Roman"/>
                <w:w w:val="95"/>
                <w:sz w:val="24"/>
              </w:rPr>
              <w:t>6.</w:t>
            </w:r>
          </w:p>
        </w:tc>
        <w:tc>
          <w:tcPr>
            <w:tcW w:w="8320" w:type="dxa"/>
            <w:shd w:val="clear" w:color="auto" w:fill="auto"/>
          </w:tcPr>
          <w:p w14:paraId="7CAF7C36" w14:textId="77777777" w:rsidR="00A8178A" w:rsidRPr="00A8178A" w:rsidRDefault="00A8178A" w:rsidP="00A8178A">
            <w:pPr>
              <w:spacing w:after="0" w:line="240" w:lineRule="auto"/>
              <w:jc w:val="both"/>
              <w:rPr>
                <w:rFonts w:ascii="Times New Roman" w:eastAsia="Calibri" w:hAnsi="Times New Roman" w:cs="Times New Roman"/>
                <w:sz w:val="24"/>
              </w:rPr>
            </w:pPr>
            <w:r w:rsidRPr="00A8178A">
              <w:rPr>
                <w:rFonts w:ascii="Times New Roman" w:eastAsia="Calibri" w:hAnsi="Times New Roman" w:cs="Times New Roman"/>
                <w:sz w:val="24"/>
              </w:rPr>
              <w:t>Aktiviranje DVD-a</w:t>
            </w:r>
          </w:p>
        </w:tc>
      </w:tr>
      <w:tr w:rsidR="00A8178A" w:rsidRPr="00A8178A" w14:paraId="33FA3815" w14:textId="77777777" w:rsidTr="00A8178A">
        <w:trPr>
          <w:trHeight w:val="1711"/>
        </w:trPr>
        <w:tc>
          <w:tcPr>
            <w:tcW w:w="744" w:type="dxa"/>
            <w:shd w:val="clear" w:color="auto" w:fill="auto"/>
            <w:vAlign w:val="center"/>
          </w:tcPr>
          <w:p w14:paraId="0BD61E24" w14:textId="77777777" w:rsidR="00A8178A" w:rsidRPr="00A8178A" w:rsidRDefault="00A8178A" w:rsidP="00A8178A">
            <w:pPr>
              <w:spacing w:after="0" w:line="240" w:lineRule="auto"/>
              <w:jc w:val="center"/>
              <w:rPr>
                <w:rFonts w:ascii="Times New Roman" w:eastAsia="Calibri" w:hAnsi="Times New Roman" w:cs="Times New Roman"/>
                <w:sz w:val="24"/>
              </w:rPr>
            </w:pPr>
            <w:r w:rsidRPr="00A8178A">
              <w:rPr>
                <w:rFonts w:ascii="Times New Roman" w:eastAsia="Calibri" w:hAnsi="Times New Roman" w:cs="Times New Roman"/>
                <w:w w:val="95"/>
                <w:sz w:val="24"/>
              </w:rPr>
              <w:t>7.</w:t>
            </w:r>
          </w:p>
        </w:tc>
        <w:tc>
          <w:tcPr>
            <w:tcW w:w="8320" w:type="dxa"/>
            <w:shd w:val="clear" w:color="auto" w:fill="auto"/>
          </w:tcPr>
          <w:p w14:paraId="304EFA0F" w14:textId="77777777" w:rsidR="00A8178A" w:rsidRPr="00A8178A" w:rsidRDefault="00A8178A" w:rsidP="00A8178A">
            <w:pPr>
              <w:spacing w:after="0" w:line="240" w:lineRule="auto"/>
              <w:jc w:val="both"/>
              <w:rPr>
                <w:rFonts w:ascii="Times New Roman" w:eastAsia="Calibri" w:hAnsi="Times New Roman" w:cs="Times New Roman"/>
                <w:sz w:val="24"/>
              </w:rPr>
            </w:pPr>
            <w:r w:rsidRPr="00A8178A">
              <w:rPr>
                <w:rFonts w:ascii="Times New Roman" w:eastAsia="Calibri" w:hAnsi="Times New Roman" w:cs="Times New Roman"/>
                <w:sz w:val="24"/>
              </w:rPr>
              <w:t>Utvrđivanje redoslijeda u smislu stavljanja u potpunu funkciju telekomunikacija i opskrbu električnom energijom sljedećim prioritetom:</w:t>
            </w:r>
          </w:p>
          <w:p w14:paraId="60DBE704" w14:textId="77777777" w:rsidR="00A8178A" w:rsidRPr="00A8178A" w:rsidRDefault="00A8178A" w:rsidP="002C2A7D">
            <w:pPr>
              <w:numPr>
                <w:ilvl w:val="0"/>
                <w:numId w:val="22"/>
              </w:numPr>
              <w:spacing w:after="0" w:line="240" w:lineRule="auto"/>
              <w:contextualSpacing/>
              <w:jc w:val="both"/>
              <w:rPr>
                <w:rFonts w:ascii="Times New Roman" w:eastAsia="Calibri" w:hAnsi="Times New Roman" w:cs="Times New Roman"/>
                <w:sz w:val="24"/>
              </w:rPr>
            </w:pPr>
            <w:r w:rsidRPr="00A8178A">
              <w:rPr>
                <w:rFonts w:ascii="Times New Roman" w:eastAsia="Calibri" w:hAnsi="Times New Roman" w:cs="Times New Roman"/>
                <w:sz w:val="24"/>
              </w:rPr>
              <w:t>vodoopskrbni</w:t>
            </w:r>
            <w:r w:rsidRPr="00A8178A">
              <w:rPr>
                <w:rFonts w:ascii="Times New Roman" w:eastAsia="Calibri" w:hAnsi="Times New Roman" w:cs="Times New Roman"/>
                <w:spacing w:val="-1"/>
                <w:sz w:val="24"/>
              </w:rPr>
              <w:t xml:space="preserve"> </w:t>
            </w:r>
            <w:r w:rsidRPr="00A8178A">
              <w:rPr>
                <w:rFonts w:ascii="Times New Roman" w:eastAsia="Calibri" w:hAnsi="Times New Roman" w:cs="Times New Roman"/>
                <w:sz w:val="24"/>
              </w:rPr>
              <w:t>sustav,</w:t>
            </w:r>
          </w:p>
          <w:p w14:paraId="6F3A6EEC" w14:textId="77777777" w:rsidR="00A8178A" w:rsidRPr="00A8178A" w:rsidRDefault="00A8178A" w:rsidP="002C2A7D">
            <w:pPr>
              <w:numPr>
                <w:ilvl w:val="0"/>
                <w:numId w:val="22"/>
              </w:numPr>
              <w:spacing w:after="0" w:line="240" w:lineRule="auto"/>
              <w:contextualSpacing/>
              <w:jc w:val="both"/>
              <w:rPr>
                <w:rFonts w:ascii="Times New Roman" w:eastAsia="Calibri" w:hAnsi="Times New Roman" w:cs="Times New Roman"/>
                <w:sz w:val="24"/>
              </w:rPr>
            </w:pPr>
            <w:r w:rsidRPr="00A8178A">
              <w:rPr>
                <w:rFonts w:ascii="Times New Roman" w:eastAsia="Calibri" w:hAnsi="Times New Roman" w:cs="Times New Roman"/>
                <w:sz w:val="24"/>
              </w:rPr>
              <w:t>škola,</w:t>
            </w:r>
          </w:p>
          <w:p w14:paraId="2FBE5835" w14:textId="77777777" w:rsidR="00A8178A" w:rsidRPr="00A8178A" w:rsidRDefault="00A8178A" w:rsidP="002C2A7D">
            <w:pPr>
              <w:numPr>
                <w:ilvl w:val="0"/>
                <w:numId w:val="22"/>
              </w:numPr>
              <w:spacing w:after="0" w:line="240" w:lineRule="auto"/>
              <w:contextualSpacing/>
              <w:jc w:val="both"/>
              <w:rPr>
                <w:rFonts w:ascii="Times New Roman" w:eastAsia="Calibri" w:hAnsi="Times New Roman" w:cs="Times New Roman"/>
                <w:sz w:val="24"/>
              </w:rPr>
            </w:pPr>
            <w:r w:rsidRPr="00A8178A">
              <w:rPr>
                <w:rFonts w:ascii="Times New Roman" w:eastAsia="Calibri" w:hAnsi="Times New Roman" w:cs="Times New Roman"/>
                <w:sz w:val="24"/>
              </w:rPr>
              <w:t>zdravstvena</w:t>
            </w:r>
            <w:r w:rsidRPr="00A8178A">
              <w:rPr>
                <w:rFonts w:ascii="Times New Roman" w:eastAsia="Calibri" w:hAnsi="Times New Roman" w:cs="Times New Roman"/>
                <w:spacing w:val="-2"/>
                <w:sz w:val="24"/>
              </w:rPr>
              <w:t xml:space="preserve"> </w:t>
            </w:r>
            <w:r w:rsidRPr="00A8178A">
              <w:rPr>
                <w:rFonts w:ascii="Times New Roman" w:eastAsia="Calibri" w:hAnsi="Times New Roman" w:cs="Times New Roman"/>
                <w:sz w:val="24"/>
              </w:rPr>
              <w:t>ustanova,</w:t>
            </w:r>
          </w:p>
          <w:p w14:paraId="344AC87D" w14:textId="77777777" w:rsidR="00A8178A" w:rsidRPr="00A8178A" w:rsidRDefault="00A8178A" w:rsidP="002C2A7D">
            <w:pPr>
              <w:numPr>
                <w:ilvl w:val="0"/>
                <w:numId w:val="22"/>
              </w:numPr>
              <w:spacing w:after="0" w:line="240" w:lineRule="auto"/>
              <w:contextualSpacing/>
              <w:jc w:val="both"/>
              <w:rPr>
                <w:rFonts w:ascii="Times New Roman" w:eastAsia="Calibri" w:hAnsi="Times New Roman" w:cs="Times New Roman"/>
                <w:sz w:val="24"/>
              </w:rPr>
            </w:pPr>
            <w:r w:rsidRPr="00A8178A">
              <w:rPr>
                <w:rFonts w:ascii="Times New Roman" w:eastAsia="Calibri" w:hAnsi="Times New Roman" w:cs="Times New Roman"/>
                <w:sz w:val="24"/>
              </w:rPr>
              <w:t>pekare,</w:t>
            </w:r>
            <w:r w:rsidRPr="00A8178A">
              <w:rPr>
                <w:rFonts w:ascii="Times New Roman" w:eastAsia="Calibri" w:hAnsi="Times New Roman" w:cs="Times New Roman"/>
                <w:spacing w:val="-1"/>
                <w:sz w:val="24"/>
              </w:rPr>
              <w:t xml:space="preserve"> </w:t>
            </w:r>
            <w:r w:rsidRPr="00A8178A">
              <w:rPr>
                <w:rFonts w:ascii="Times New Roman" w:eastAsia="Calibri" w:hAnsi="Times New Roman" w:cs="Times New Roman"/>
                <w:sz w:val="24"/>
              </w:rPr>
              <w:t>trgovine.</w:t>
            </w:r>
          </w:p>
        </w:tc>
      </w:tr>
    </w:tbl>
    <w:p w14:paraId="21463AD9" w14:textId="77777777" w:rsidR="00A8178A" w:rsidRPr="00A8178A" w:rsidRDefault="00A8178A" w:rsidP="00A8178A">
      <w:pPr>
        <w:spacing w:after="0" w:line="240" w:lineRule="auto"/>
        <w:jc w:val="both"/>
        <w:rPr>
          <w:rFonts w:ascii="Times New Roman" w:eastAsia="Calibri" w:hAnsi="Times New Roman" w:cs="Times New Roman"/>
          <w:b/>
          <w:sz w:val="24"/>
          <w:szCs w:val="24"/>
        </w:rPr>
      </w:pPr>
    </w:p>
    <w:p w14:paraId="1E4C59AC" w14:textId="77777777" w:rsidR="00A8178A" w:rsidRPr="00A8178A" w:rsidRDefault="00A8178A" w:rsidP="00A8178A">
      <w:pPr>
        <w:keepNext/>
        <w:keepLines/>
        <w:spacing w:before="40" w:after="0" w:line="240" w:lineRule="auto"/>
        <w:outlineLvl w:val="2"/>
        <w:rPr>
          <w:rFonts w:ascii="Times New Roman" w:eastAsia="Times New Roman" w:hAnsi="Times New Roman" w:cs="Times New Roman"/>
          <w:b/>
          <w:sz w:val="24"/>
          <w:szCs w:val="24"/>
        </w:rPr>
      </w:pPr>
      <w:bookmarkStart w:id="26" w:name="_Toc62800896"/>
      <w:r w:rsidRPr="00A8178A">
        <w:rPr>
          <w:rFonts w:ascii="Times New Roman" w:eastAsia="Times New Roman" w:hAnsi="Times New Roman" w:cs="Times New Roman"/>
          <w:b/>
          <w:sz w:val="24"/>
          <w:szCs w:val="24"/>
        </w:rPr>
        <w:t>2.6. MRAZ</w:t>
      </w:r>
      <w:bookmarkEnd w:id="26"/>
      <w:r w:rsidRPr="00A8178A">
        <w:rPr>
          <w:rFonts w:ascii="Times New Roman" w:eastAsia="Times New Roman" w:hAnsi="Times New Roman" w:cs="Times New Roman"/>
          <w:b/>
          <w:sz w:val="24"/>
          <w:szCs w:val="24"/>
        </w:rPr>
        <w:t xml:space="preserve"> </w:t>
      </w:r>
    </w:p>
    <w:p w14:paraId="7218CFDB" w14:textId="77777777" w:rsidR="00A8178A" w:rsidRPr="00A8178A" w:rsidRDefault="00A8178A" w:rsidP="00A8178A">
      <w:pPr>
        <w:spacing w:after="0" w:line="240" w:lineRule="auto"/>
        <w:jc w:val="both"/>
        <w:rPr>
          <w:rFonts w:ascii="Times New Roman" w:eastAsia="Calibri" w:hAnsi="Times New Roman" w:cs="Times New Roman"/>
          <w:sz w:val="24"/>
        </w:rPr>
      </w:pPr>
    </w:p>
    <w:p w14:paraId="3CEB037D" w14:textId="77777777" w:rsidR="00A8178A" w:rsidRPr="00A8178A" w:rsidRDefault="00A8178A" w:rsidP="00A8178A">
      <w:pPr>
        <w:spacing w:after="0" w:line="240" w:lineRule="auto"/>
        <w:jc w:val="both"/>
        <w:rPr>
          <w:rFonts w:ascii="Times New Roman" w:eastAsia="Calibri" w:hAnsi="Times New Roman" w:cs="Times New Roman"/>
          <w:sz w:val="24"/>
        </w:rPr>
      </w:pPr>
      <w:r w:rsidRPr="00A8178A">
        <w:rPr>
          <w:rFonts w:ascii="Times New Roman" w:eastAsia="Calibri" w:hAnsi="Times New Roman" w:cs="Times New Roman"/>
          <w:sz w:val="24"/>
        </w:rPr>
        <w:t xml:space="preserve">Mraz je oborina koja nastaje kada se vlaga iz vodenom parom zasićenog zraka desublimira na čvrstim površinama čija temperatura je manja i od temperature rosišta i od 0° C. Mraz uglavnom pogađa životinje, biljke, vodu i tlo. Trajan mraz tijekom zime dovodi do zimskog sna prirode. </w:t>
      </w:r>
    </w:p>
    <w:p w14:paraId="1EF1A0DD" w14:textId="77777777" w:rsidR="00A8178A" w:rsidRPr="00A8178A" w:rsidRDefault="00A8178A" w:rsidP="00A8178A">
      <w:pPr>
        <w:spacing w:after="0" w:line="240" w:lineRule="auto"/>
        <w:jc w:val="both"/>
        <w:rPr>
          <w:rFonts w:ascii="Times New Roman" w:eastAsia="Calibri" w:hAnsi="Times New Roman" w:cs="Times New Roman"/>
          <w:sz w:val="24"/>
        </w:rPr>
      </w:pPr>
      <w:r w:rsidRPr="00A8178A">
        <w:rPr>
          <w:rFonts w:ascii="Times New Roman" w:eastAsia="Calibri" w:hAnsi="Times New Roman" w:cs="Times New Roman"/>
          <w:sz w:val="24"/>
        </w:rPr>
        <w:t>U umjerenom zemljopisnom pojasu koriste se sljedeće formulacije za opisivanje temperatura:</w:t>
      </w:r>
    </w:p>
    <w:p w14:paraId="36B4F895" w14:textId="77777777" w:rsidR="00A8178A" w:rsidRPr="00A8178A" w:rsidRDefault="00A8178A" w:rsidP="002C2A7D">
      <w:pPr>
        <w:numPr>
          <w:ilvl w:val="0"/>
          <w:numId w:val="9"/>
        </w:numPr>
        <w:spacing w:after="0" w:line="240" w:lineRule="auto"/>
        <w:contextualSpacing/>
        <w:jc w:val="both"/>
        <w:rPr>
          <w:rFonts w:ascii="Times New Roman" w:eastAsia="Calibri" w:hAnsi="Times New Roman" w:cs="Times New Roman"/>
          <w:sz w:val="24"/>
        </w:rPr>
      </w:pPr>
      <w:r w:rsidRPr="00A8178A">
        <w:rPr>
          <w:rFonts w:ascii="Times New Roman" w:eastAsia="Calibri" w:hAnsi="Times New Roman" w:cs="Times New Roman"/>
          <w:sz w:val="24"/>
        </w:rPr>
        <w:t>slab mraz: 0° C do - 4° C,</w:t>
      </w:r>
    </w:p>
    <w:p w14:paraId="57B12BBE" w14:textId="77777777" w:rsidR="00A8178A" w:rsidRPr="00A8178A" w:rsidRDefault="00A8178A" w:rsidP="002C2A7D">
      <w:pPr>
        <w:numPr>
          <w:ilvl w:val="0"/>
          <w:numId w:val="9"/>
        </w:numPr>
        <w:spacing w:after="0" w:line="240" w:lineRule="auto"/>
        <w:contextualSpacing/>
        <w:jc w:val="both"/>
        <w:rPr>
          <w:rFonts w:ascii="Times New Roman" w:eastAsia="Calibri" w:hAnsi="Times New Roman" w:cs="Times New Roman"/>
          <w:sz w:val="24"/>
        </w:rPr>
      </w:pPr>
      <w:r w:rsidRPr="00A8178A">
        <w:rPr>
          <w:rFonts w:ascii="Times New Roman" w:eastAsia="Calibri" w:hAnsi="Times New Roman" w:cs="Times New Roman"/>
          <w:sz w:val="24"/>
        </w:rPr>
        <w:t>umjereni mraz: -4° C do -10° C,</w:t>
      </w:r>
    </w:p>
    <w:p w14:paraId="42E7FA08" w14:textId="77777777" w:rsidR="00A8178A" w:rsidRPr="00A8178A" w:rsidRDefault="00A8178A" w:rsidP="002C2A7D">
      <w:pPr>
        <w:numPr>
          <w:ilvl w:val="0"/>
          <w:numId w:val="9"/>
        </w:numPr>
        <w:spacing w:after="0" w:line="240" w:lineRule="auto"/>
        <w:contextualSpacing/>
        <w:jc w:val="both"/>
        <w:rPr>
          <w:rFonts w:ascii="Times New Roman" w:eastAsia="Calibri" w:hAnsi="Times New Roman" w:cs="Times New Roman"/>
          <w:sz w:val="24"/>
        </w:rPr>
      </w:pPr>
      <w:r w:rsidRPr="00A8178A">
        <w:rPr>
          <w:rFonts w:ascii="Times New Roman" w:eastAsia="Calibri" w:hAnsi="Times New Roman" w:cs="Times New Roman"/>
          <w:sz w:val="24"/>
        </w:rPr>
        <w:t>jaki mraz: -10° C do - 15° C,</w:t>
      </w:r>
    </w:p>
    <w:p w14:paraId="586FCEDC" w14:textId="77777777" w:rsidR="00A8178A" w:rsidRPr="00A8178A" w:rsidRDefault="00A8178A" w:rsidP="002C2A7D">
      <w:pPr>
        <w:numPr>
          <w:ilvl w:val="0"/>
          <w:numId w:val="9"/>
        </w:numPr>
        <w:spacing w:after="0" w:line="240" w:lineRule="auto"/>
        <w:contextualSpacing/>
        <w:jc w:val="both"/>
        <w:rPr>
          <w:rFonts w:ascii="Times New Roman" w:eastAsia="Calibri" w:hAnsi="Times New Roman" w:cs="Times New Roman"/>
          <w:sz w:val="24"/>
        </w:rPr>
      </w:pPr>
      <w:r w:rsidRPr="00A8178A">
        <w:rPr>
          <w:rFonts w:ascii="Times New Roman" w:eastAsia="Calibri" w:hAnsi="Times New Roman" w:cs="Times New Roman"/>
          <w:sz w:val="24"/>
        </w:rPr>
        <w:t xml:space="preserve">vrlo jaki mraz: ispod -15° C. </w:t>
      </w:r>
    </w:p>
    <w:p w14:paraId="545FB27A" w14:textId="77777777" w:rsidR="00A8178A" w:rsidRPr="00A8178A" w:rsidRDefault="00A8178A" w:rsidP="00A8178A">
      <w:pPr>
        <w:spacing w:after="0" w:line="240" w:lineRule="auto"/>
        <w:jc w:val="both"/>
        <w:rPr>
          <w:rFonts w:ascii="Times New Roman" w:eastAsia="Calibri" w:hAnsi="Times New Roman" w:cs="Times New Roman"/>
          <w:sz w:val="24"/>
        </w:rPr>
      </w:pPr>
    </w:p>
    <w:p w14:paraId="764EC304" w14:textId="77777777" w:rsidR="00A8178A" w:rsidRPr="00A8178A" w:rsidRDefault="00A8178A" w:rsidP="00A8178A">
      <w:pPr>
        <w:spacing w:after="0" w:line="240" w:lineRule="auto"/>
        <w:jc w:val="both"/>
        <w:rPr>
          <w:rFonts w:ascii="Times New Roman" w:eastAsia="Calibri" w:hAnsi="Times New Roman" w:cs="Times New Roman"/>
          <w:sz w:val="24"/>
        </w:rPr>
      </w:pPr>
      <w:r w:rsidRPr="00A8178A">
        <w:rPr>
          <w:rFonts w:ascii="Times New Roman" w:eastAsia="Calibri" w:hAnsi="Times New Roman" w:cs="Times New Roman"/>
          <w:sz w:val="24"/>
        </w:rPr>
        <w:t>Pojava mraza, osobito u proljeće početkom vegetacijskog perioda, može izazvati velike pa i katastrofalne štete na poljoprivrednim kulturama.</w:t>
      </w:r>
    </w:p>
    <w:p w14:paraId="469C6258" w14:textId="77777777" w:rsidR="00A8178A" w:rsidRPr="00A8178A" w:rsidRDefault="00A8178A" w:rsidP="00A8178A">
      <w:pPr>
        <w:spacing w:after="0" w:line="240" w:lineRule="auto"/>
        <w:jc w:val="both"/>
        <w:rPr>
          <w:rFonts w:ascii="Times New Roman" w:eastAsia="Calibri" w:hAnsi="Times New Roman" w:cs="Times New Roman"/>
          <w:sz w:val="24"/>
        </w:rPr>
      </w:pPr>
      <w:r w:rsidRPr="00A8178A">
        <w:rPr>
          <w:rFonts w:ascii="Times New Roman" w:eastAsia="Calibri" w:hAnsi="Times New Roman" w:cs="Times New Roman"/>
          <w:sz w:val="24"/>
        </w:rPr>
        <w:t xml:space="preserve"> </w:t>
      </w:r>
    </w:p>
    <w:p w14:paraId="7875A767" w14:textId="77777777" w:rsidR="00A8178A" w:rsidRPr="00A8178A" w:rsidRDefault="00A8178A" w:rsidP="00A8178A">
      <w:pPr>
        <w:spacing w:after="0" w:line="240" w:lineRule="auto"/>
        <w:jc w:val="both"/>
        <w:rPr>
          <w:rFonts w:ascii="Times New Roman" w:eastAsia="Calibri" w:hAnsi="Times New Roman" w:cs="Times New Roman"/>
          <w:sz w:val="24"/>
        </w:rPr>
      </w:pPr>
      <w:r w:rsidRPr="00A8178A">
        <w:rPr>
          <w:rFonts w:ascii="Times New Roman" w:eastAsia="Calibri" w:hAnsi="Times New Roman" w:cs="Times New Roman"/>
          <w:b/>
          <w:sz w:val="24"/>
          <w:u w:val="single"/>
        </w:rPr>
        <w:t>Preventivne mjere radi umanjenja posljedica prirodne nepogode</w:t>
      </w:r>
      <w:r w:rsidRPr="00A8178A">
        <w:rPr>
          <w:rFonts w:ascii="Times New Roman" w:eastAsia="Calibri" w:hAnsi="Times New Roman" w:cs="Times New Roman"/>
          <w:sz w:val="24"/>
        </w:rPr>
        <w:t xml:space="preserve"> </w:t>
      </w:r>
    </w:p>
    <w:p w14:paraId="54A407AA" w14:textId="77777777" w:rsidR="00A8178A" w:rsidRPr="00A8178A" w:rsidRDefault="00A8178A" w:rsidP="00A8178A">
      <w:pPr>
        <w:spacing w:after="0" w:line="240" w:lineRule="auto"/>
        <w:jc w:val="both"/>
        <w:rPr>
          <w:rFonts w:ascii="Times New Roman" w:eastAsia="Calibri" w:hAnsi="Times New Roman" w:cs="Times New Roman"/>
          <w:sz w:val="24"/>
        </w:rPr>
      </w:pPr>
    </w:p>
    <w:p w14:paraId="33C6D84E" w14:textId="77777777" w:rsidR="00A8178A" w:rsidRPr="00A8178A" w:rsidRDefault="00A8178A" w:rsidP="00A8178A">
      <w:pPr>
        <w:spacing w:after="0" w:line="240" w:lineRule="auto"/>
        <w:jc w:val="both"/>
        <w:rPr>
          <w:rFonts w:ascii="Times New Roman" w:eastAsia="Calibri" w:hAnsi="Times New Roman" w:cs="Times New Roman"/>
          <w:sz w:val="24"/>
        </w:rPr>
      </w:pPr>
      <w:r w:rsidRPr="00A8178A">
        <w:rPr>
          <w:rFonts w:ascii="Times New Roman" w:eastAsia="Calibri" w:hAnsi="Times New Roman" w:cs="Times New Roman"/>
          <w:sz w:val="24"/>
        </w:rPr>
        <w:t>U preventivno djelovanje prije svega spada izrada staklenika ili plastenika čime se zaštićuju nasadi i urod od posljedica mraza. Kod većih gospodarstvenika, kao i na područjima koja se ne mogu štititi plastenicima preventivno ulaganje je osiguranje uroda i nasada od posljedica mraza kod osiguravajućih društva što se može djelomično osigurati i iz fondova EU.</w:t>
      </w:r>
    </w:p>
    <w:p w14:paraId="6E64F01D" w14:textId="77777777" w:rsidR="00A8178A" w:rsidRPr="00A8178A" w:rsidRDefault="00A8178A" w:rsidP="00A8178A">
      <w:pPr>
        <w:spacing w:after="0" w:line="240" w:lineRule="auto"/>
        <w:jc w:val="both"/>
        <w:rPr>
          <w:rFonts w:ascii="Times New Roman" w:eastAsia="Calibri" w:hAnsi="Times New Roman" w:cs="Times New Roman"/>
          <w:sz w:val="24"/>
        </w:rPr>
      </w:pPr>
    </w:p>
    <w:p w14:paraId="315C8930" w14:textId="77777777" w:rsidR="00A8178A" w:rsidRPr="00A8178A" w:rsidRDefault="00A8178A" w:rsidP="00A8178A">
      <w:pPr>
        <w:spacing w:after="0" w:line="240" w:lineRule="auto"/>
        <w:jc w:val="both"/>
        <w:rPr>
          <w:rFonts w:ascii="Times New Roman" w:eastAsia="Calibri" w:hAnsi="Times New Roman" w:cs="Times New Roman"/>
          <w:b/>
          <w:sz w:val="24"/>
          <w:u w:val="single"/>
        </w:rPr>
      </w:pPr>
    </w:p>
    <w:p w14:paraId="4607CBA2" w14:textId="77777777" w:rsidR="00A8178A" w:rsidRPr="00A8178A" w:rsidRDefault="00A8178A" w:rsidP="00A8178A">
      <w:pPr>
        <w:spacing w:after="0" w:line="240" w:lineRule="auto"/>
        <w:jc w:val="both"/>
        <w:rPr>
          <w:rFonts w:ascii="Times New Roman" w:eastAsia="Calibri" w:hAnsi="Times New Roman" w:cs="Times New Roman"/>
          <w:sz w:val="24"/>
          <w:u w:val="single"/>
        </w:rPr>
      </w:pPr>
      <w:r w:rsidRPr="00A8178A">
        <w:rPr>
          <w:rFonts w:ascii="Times New Roman" w:eastAsia="Calibri" w:hAnsi="Times New Roman" w:cs="Times New Roman"/>
          <w:b/>
          <w:sz w:val="24"/>
          <w:u w:val="single"/>
        </w:rPr>
        <w:t>Mjere za ublažavanje i otklanjanje izravnih posljedica prirodne nepogode</w:t>
      </w:r>
      <w:r w:rsidRPr="00A8178A">
        <w:rPr>
          <w:rFonts w:ascii="Times New Roman" w:eastAsia="Calibri" w:hAnsi="Times New Roman" w:cs="Times New Roman"/>
          <w:sz w:val="24"/>
          <w:u w:val="single"/>
        </w:rPr>
        <w:t xml:space="preserve"> </w:t>
      </w:r>
    </w:p>
    <w:p w14:paraId="341BCD7C" w14:textId="77777777" w:rsidR="00A8178A" w:rsidRPr="00A8178A" w:rsidRDefault="00A8178A" w:rsidP="00A8178A">
      <w:pPr>
        <w:spacing w:after="0" w:line="240" w:lineRule="auto"/>
        <w:jc w:val="both"/>
        <w:rPr>
          <w:rFonts w:ascii="Times New Roman" w:eastAsia="Calibri" w:hAnsi="Times New Roman" w:cs="Times New Roman"/>
          <w:sz w:val="24"/>
        </w:rPr>
      </w:pPr>
    </w:p>
    <w:p w14:paraId="29A6DA67" w14:textId="77777777" w:rsidR="00A8178A" w:rsidRPr="00A8178A" w:rsidRDefault="00A8178A" w:rsidP="00A8178A">
      <w:pPr>
        <w:spacing w:after="0" w:line="240" w:lineRule="auto"/>
        <w:jc w:val="both"/>
        <w:rPr>
          <w:rFonts w:ascii="Times New Roman" w:eastAsia="Calibri" w:hAnsi="Times New Roman" w:cs="Times New Roman"/>
          <w:sz w:val="24"/>
        </w:rPr>
      </w:pPr>
      <w:r w:rsidRPr="00A8178A">
        <w:rPr>
          <w:rFonts w:ascii="Times New Roman" w:eastAsia="Calibri" w:hAnsi="Times New Roman" w:cs="Times New Roman"/>
          <w:sz w:val="24"/>
        </w:rPr>
        <w:t xml:space="preserve">Mjere za ublažavanje i otklanjanje izravnih posljedica prirodne nepogode podrazumijevaju procjenu šteta i posljedica; sanaciju nastalih oštećenja i šteta. Sanacija obuhvaća aktivnosti kojima </w:t>
      </w:r>
      <w:r w:rsidRPr="00A8178A">
        <w:rPr>
          <w:rFonts w:ascii="Times New Roman" w:eastAsia="Calibri" w:hAnsi="Times New Roman" w:cs="Times New Roman"/>
          <w:sz w:val="24"/>
        </w:rPr>
        <w:lastRenderedPageBreak/>
        <w:t>se otklanjaju posljedice prirodne nepogode, pružanje prve pomoći unesrećenima ukoliko ih je bilo te sve ostale radnje kojima se smanjuju posljedice mraza.</w:t>
      </w:r>
    </w:p>
    <w:p w14:paraId="0115586B" w14:textId="77777777" w:rsidR="00A8178A" w:rsidRPr="00A8178A" w:rsidRDefault="00A8178A" w:rsidP="00A8178A">
      <w:pPr>
        <w:spacing w:after="0" w:line="240" w:lineRule="auto"/>
        <w:jc w:val="both"/>
        <w:rPr>
          <w:rFonts w:ascii="Times New Roman" w:eastAsia="Calibri" w:hAnsi="Times New Roman" w:cs="Times New Roman"/>
          <w:sz w:val="24"/>
        </w:rPr>
      </w:pPr>
    </w:p>
    <w:tbl>
      <w:tblPr>
        <w:tblStyle w:val="Reetkatablice"/>
        <w:tblW w:w="0" w:type="auto"/>
        <w:tblLook w:val="04A0" w:firstRow="1" w:lastRow="0" w:firstColumn="1" w:lastColumn="0" w:noHBand="0" w:noVBand="1"/>
      </w:tblPr>
      <w:tblGrid>
        <w:gridCol w:w="704"/>
        <w:gridCol w:w="8640"/>
      </w:tblGrid>
      <w:tr w:rsidR="00A8178A" w:rsidRPr="00A8178A" w14:paraId="55AC911A" w14:textId="77777777" w:rsidTr="00A8178A">
        <w:tc>
          <w:tcPr>
            <w:tcW w:w="704" w:type="dxa"/>
            <w:shd w:val="clear" w:color="auto" w:fill="F2F2F2"/>
          </w:tcPr>
          <w:p w14:paraId="2AEDC0C9" w14:textId="77777777" w:rsidR="00A8178A" w:rsidRPr="00A8178A" w:rsidRDefault="00A8178A" w:rsidP="00A8178A">
            <w:pPr>
              <w:spacing w:after="0" w:line="240" w:lineRule="auto"/>
              <w:jc w:val="center"/>
              <w:rPr>
                <w:rFonts w:eastAsia="Calibri" w:cs="Times New Roman"/>
                <w:b/>
              </w:rPr>
            </w:pPr>
            <w:r w:rsidRPr="00A8178A">
              <w:rPr>
                <w:rFonts w:eastAsia="Calibri" w:cs="Times New Roman"/>
                <w:b/>
              </w:rPr>
              <w:t>R.b.</w:t>
            </w:r>
          </w:p>
        </w:tc>
        <w:tc>
          <w:tcPr>
            <w:tcW w:w="8640" w:type="dxa"/>
            <w:shd w:val="clear" w:color="auto" w:fill="F2F2F2"/>
          </w:tcPr>
          <w:p w14:paraId="7E09B689" w14:textId="77777777" w:rsidR="00A8178A" w:rsidRPr="00A8178A" w:rsidRDefault="00A8178A" w:rsidP="00A8178A">
            <w:pPr>
              <w:spacing w:after="0" w:line="240" w:lineRule="auto"/>
              <w:jc w:val="center"/>
              <w:rPr>
                <w:rFonts w:eastAsia="Calibri" w:cs="Times New Roman"/>
                <w:b/>
              </w:rPr>
            </w:pPr>
            <w:r w:rsidRPr="00A8178A">
              <w:rPr>
                <w:rFonts w:eastAsia="Calibri" w:cs="Times New Roman"/>
                <w:b/>
              </w:rPr>
              <w:t>Radnje i postupci (Mjere)</w:t>
            </w:r>
          </w:p>
        </w:tc>
      </w:tr>
      <w:tr w:rsidR="00A8178A" w:rsidRPr="00A8178A" w14:paraId="2B565FD5" w14:textId="77777777" w:rsidTr="00A8178A">
        <w:tc>
          <w:tcPr>
            <w:tcW w:w="704" w:type="dxa"/>
            <w:vAlign w:val="center"/>
          </w:tcPr>
          <w:p w14:paraId="58478742" w14:textId="77777777" w:rsidR="00A8178A" w:rsidRPr="00A8178A" w:rsidRDefault="00A8178A" w:rsidP="00A8178A">
            <w:pPr>
              <w:spacing w:after="0" w:line="240" w:lineRule="auto"/>
              <w:jc w:val="center"/>
              <w:rPr>
                <w:rFonts w:eastAsia="Calibri" w:cs="Times New Roman"/>
              </w:rPr>
            </w:pPr>
            <w:r w:rsidRPr="00A8178A">
              <w:rPr>
                <w:rFonts w:eastAsia="Calibri" w:cs="Times New Roman"/>
              </w:rPr>
              <w:t>1.</w:t>
            </w:r>
          </w:p>
        </w:tc>
        <w:tc>
          <w:tcPr>
            <w:tcW w:w="8640" w:type="dxa"/>
          </w:tcPr>
          <w:p w14:paraId="4B1CCFA2" w14:textId="77777777" w:rsidR="00A8178A" w:rsidRPr="00A8178A" w:rsidRDefault="00A8178A" w:rsidP="00A8178A">
            <w:pPr>
              <w:spacing w:after="0" w:line="240" w:lineRule="auto"/>
              <w:jc w:val="both"/>
              <w:rPr>
                <w:rFonts w:eastAsia="Calibri" w:cs="Times New Roman"/>
              </w:rPr>
            </w:pPr>
            <w:r w:rsidRPr="00A8178A">
              <w:rPr>
                <w:rFonts w:eastAsia="Calibri" w:cs="Times New Roman"/>
              </w:rPr>
              <w:t>Izvještavanje župana i predlaganje aktiviranja Povjerenstva za procjenu štete od prirodnih nepogoda na ugroženim područjima</w:t>
            </w:r>
          </w:p>
        </w:tc>
      </w:tr>
      <w:tr w:rsidR="00A8178A" w:rsidRPr="00A8178A" w14:paraId="7D6CE6E7" w14:textId="77777777" w:rsidTr="00A8178A">
        <w:tc>
          <w:tcPr>
            <w:tcW w:w="704" w:type="dxa"/>
            <w:vAlign w:val="center"/>
          </w:tcPr>
          <w:p w14:paraId="2BA72A06" w14:textId="77777777" w:rsidR="00A8178A" w:rsidRPr="00A8178A" w:rsidRDefault="00A8178A" w:rsidP="00A8178A">
            <w:pPr>
              <w:spacing w:after="0" w:line="240" w:lineRule="auto"/>
              <w:jc w:val="center"/>
              <w:rPr>
                <w:rFonts w:eastAsia="Calibri" w:cs="Times New Roman"/>
              </w:rPr>
            </w:pPr>
            <w:r w:rsidRPr="00A8178A">
              <w:rPr>
                <w:rFonts w:eastAsia="Calibri" w:cs="Times New Roman"/>
              </w:rPr>
              <w:t>2.</w:t>
            </w:r>
          </w:p>
        </w:tc>
        <w:tc>
          <w:tcPr>
            <w:tcW w:w="8640" w:type="dxa"/>
          </w:tcPr>
          <w:p w14:paraId="4703F222" w14:textId="77777777" w:rsidR="00A8178A" w:rsidRPr="00A8178A" w:rsidRDefault="00A8178A" w:rsidP="00A8178A">
            <w:pPr>
              <w:spacing w:after="0" w:line="240" w:lineRule="auto"/>
              <w:jc w:val="both"/>
              <w:rPr>
                <w:rFonts w:eastAsia="Calibri" w:cs="Times New Roman"/>
              </w:rPr>
            </w:pPr>
            <w:r w:rsidRPr="00A8178A">
              <w:rPr>
                <w:rFonts w:eastAsia="Calibri" w:cs="Times New Roman"/>
              </w:rPr>
              <w:t xml:space="preserve">Pozivanje Povjerenstva te izrada popisa i šteta sukladno </w:t>
            </w:r>
            <w:r w:rsidRPr="00A8178A">
              <w:rPr>
                <w:rFonts w:eastAsia="Calibri" w:cs="Times New Roman"/>
                <w:i/>
              </w:rPr>
              <w:t xml:space="preserve">Zakonu </w:t>
            </w:r>
          </w:p>
        </w:tc>
      </w:tr>
      <w:tr w:rsidR="00A8178A" w:rsidRPr="00A8178A" w14:paraId="755A7D6C" w14:textId="77777777" w:rsidTr="00A8178A">
        <w:tc>
          <w:tcPr>
            <w:tcW w:w="704" w:type="dxa"/>
            <w:vAlign w:val="center"/>
          </w:tcPr>
          <w:p w14:paraId="55E322FA" w14:textId="77777777" w:rsidR="00A8178A" w:rsidRPr="00A8178A" w:rsidRDefault="00A8178A" w:rsidP="00A8178A">
            <w:pPr>
              <w:spacing w:after="0" w:line="240" w:lineRule="auto"/>
              <w:jc w:val="center"/>
              <w:rPr>
                <w:rFonts w:eastAsia="Calibri" w:cs="Times New Roman"/>
              </w:rPr>
            </w:pPr>
            <w:r w:rsidRPr="00A8178A">
              <w:rPr>
                <w:rFonts w:eastAsia="Calibri" w:cs="Times New Roman"/>
              </w:rPr>
              <w:t>3.</w:t>
            </w:r>
          </w:p>
        </w:tc>
        <w:tc>
          <w:tcPr>
            <w:tcW w:w="8640" w:type="dxa"/>
          </w:tcPr>
          <w:p w14:paraId="05C1C2CA" w14:textId="77777777" w:rsidR="00A8178A" w:rsidRPr="00A8178A" w:rsidRDefault="00A8178A" w:rsidP="00A8178A">
            <w:pPr>
              <w:spacing w:after="0" w:line="240" w:lineRule="auto"/>
              <w:jc w:val="both"/>
              <w:rPr>
                <w:rFonts w:eastAsia="Calibri" w:cs="Times New Roman"/>
              </w:rPr>
            </w:pPr>
            <w:r w:rsidRPr="00A8178A">
              <w:rPr>
                <w:rFonts w:eastAsia="Calibri" w:cs="Times New Roman"/>
              </w:rPr>
              <w:t>Prikupljanje informacija o naseljima u kojima su se dogodile najveće materijalne štete</w:t>
            </w:r>
          </w:p>
        </w:tc>
      </w:tr>
      <w:tr w:rsidR="00A8178A" w:rsidRPr="00A8178A" w14:paraId="170C665C" w14:textId="77777777" w:rsidTr="00A8178A">
        <w:tc>
          <w:tcPr>
            <w:tcW w:w="704" w:type="dxa"/>
            <w:vAlign w:val="center"/>
          </w:tcPr>
          <w:p w14:paraId="2B8A815C" w14:textId="77777777" w:rsidR="00A8178A" w:rsidRPr="00A8178A" w:rsidRDefault="00A8178A" w:rsidP="00A8178A">
            <w:pPr>
              <w:spacing w:after="0" w:line="240" w:lineRule="auto"/>
              <w:jc w:val="center"/>
              <w:rPr>
                <w:rFonts w:eastAsia="Calibri" w:cs="Times New Roman"/>
              </w:rPr>
            </w:pPr>
            <w:r w:rsidRPr="00A8178A">
              <w:rPr>
                <w:rFonts w:eastAsia="Calibri" w:cs="Times New Roman"/>
              </w:rPr>
              <w:t>4.</w:t>
            </w:r>
          </w:p>
        </w:tc>
        <w:tc>
          <w:tcPr>
            <w:tcW w:w="8640" w:type="dxa"/>
          </w:tcPr>
          <w:p w14:paraId="7B917A43" w14:textId="77777777" w:rsidR="00A8178A" w:rsidRPr="00A8178A" w:rsidRDefault="00A8178A" w:rsidP="00A8178A">
            <w:pPr>
              <w:spacing w:after="0" w:line="240" w:lineRule="auto"/>
              <w:jc w:val="both"/>
              <w:rPr>
                <w:rFonts w:eastAsia="Calibri" w:cs="Times New Roman"/>
              </w:rPr>
            </w:pPr>
            <w:r w:rsidRPr="00A8178A">
              <w:rPr>
                <w:rFonts w:eastAsia="Calibri" w:cs="Times New Roman"/>
              </w:rPr>
              <w:t>Izvješćivanje Županijskog povjerenstva o obimu štete te dostavljanje izvješća o učinjenom.</w:t>
            </w:r>
          </w:p>
        </w:tc>
      </w:tr>
    </w:tbl>
    <w:p w14:paraId="51BFA160" w14:textId="77777777" w:rsidR="00A8178A" w:rsidRPr="00A8178A" w:rsidRDefault="00A8178A" w:rsidP="00A8178A">
      <w:pPr>
        <w:spacing w:after="0" w:line="240" w:lineRule="auto"/>
        <w:jc w:val="both"/>
        <w:rPr>
          <w:rFonts w:ascii="Times New Roman" w:eastAsia="Calibri" w:hAnsi="Times New Roman" w:cs="Times New Roman"/>
          <w:sz w:val="24"/>
          <w:szCs w:val="24"/>
        </w:rPr>
      </w:pPr>
    </w:p>
    <w:p w14:paraId="3F9EC46E" w14:textId="77777777" w:rsidR="00A8178A" w:rsidRPr="00A8178A" w:rsidRDefault="00A8178A" w:rsidP="00A8178A">
      <w:pPr>
        <w:keepNext/>
        <w:keepLines/>
        <w:spacing w:before="40" w:after="0" w:line="240" w:lineRule="auto"/>
        <w:outlineLvl w:val="2"/>
        <w:rPr>
          <w:rFonts w:ascii="Times New Roman" w:eastAsia="Times New Roman" w:hAnsi="Times New Roman" w:cs="Times New Roman"/>
          <w:b/>
          <w:sz w:val="24"/>
          <w:szCs w:val="24"/>
        </w:rPr>
      </w:pPr>
      <w:bookmarkStart w:id="27" w:name="_Toc62800897"/>
      <w:r w:rsidRPr="00A8178A">
        <w:rPr>
          <w:rFonts w:ascii="Times New Roman" w:eastAsia="Times New Roman" w:hAnsi="Times New Roman" w:cs="Times New Roman"/>
          <w:b/>
          <w:sz w:val="24"/>
          <w:szCs w:val="24"/>
        </w:rPr>
        <w:t>2.7. KLIZIŠTA</w:t>
      </w:r>
      <w:bookmarkEnd w:id="27"/>
      <w:r w:rsidRPr="00A8178A">
        <w:rPr>
          <w:rFonts w:ascii="Times New Roman" w:eastAsia="Times New Roman" w:hAnsi="Times New Roman" w:cs="Times New Roman"/>
          <w:b/>
          <w:sz w:val="24"/>
          <w:szCs w:val="24"/>
        </w:rPr>
        <w:t xml:space="preserve"> </w:t>
      </w:r>
    </w:p>
    <w:p w14:paraId="48E280A9" w14:textId="77777777" w:rsidR="00A8178A" w:rsidRPr="00A8178A" w:rsidRDefault="00A8178A" w:rsidP="00A8178A">
      <w:pPr>
        <w:spacing w:after="0" w:line="240" w:lineRule="auto"/>
        <w:jc w:val="both"/>
        <w:rPr>
          <w:rFonts w:ascii="Times New Roman" w:eastAsia="Calibri" w:hAnsi="Times New Roman" w:cs="Times New Roman"/>
          <w:sz w:val="24"/>
        </w:rPr>
      </w:pPr>
    </w:p>
    <w:p w14:paraId="346E9EEC" w14:textId="77777777" w:rsidR="00A8178A" w:rsidRPr="00A8178A" w:rsidRDefault="00A8178A" w:rsidP="00A8178A">
      <w:pPr>
        <w:spacing w:after="0" w:line="240" w:lineRule="auto"/>
        <w:jc w:val="both"/>
        <w:rPr>
          <w:rFonts w:ascii="Times New Roman" w:eastAsia="Calibri" w:hAnsi="Times New Roman" w:cs="Times New Roman"/>
          <w:sz w:val="24"/>
        </w:rPr>
      </w:pPr>
      <w:r w:rsidRPr="00A8178A">
        <w:rPr>
          <w:rFonts w:ascii="Times New Roman" w:eastAsia="Calibri" w:hAnsi="Times New Roman" w:cs="Times New Roman"/>
          <w:sz w:val="24"/>
        </w:rPr>
        <w:t xml:space="preserve">Pojave klizišta pod utjecajem su geološke građe, geomorfoloških procesa, fizičkih procesa sezonskog karaktera (npr. oborine), te ljudskih aktivnosti (sječa vegetacije, način obrade tla, izgradnja cesta i dr.). </w:t>
      </w:r>
    </w:p>
    <w:p w14:paraId="12D3A12C" w14:textId="77777777" w:rsidR="00A8178A" w:rsidRPr="00A8178A" w:rsidRDefault="00A8178A" w:rsidP="00A8178A">
      <w:pPr>
        <w:spacing w:after="0" w:line="240" w:lineRule="auto"/>
        <w:jc w:val="both"/>
        <w:rPr>
          <w:rFonts w:ascii="Times New Roman" w:eastAsia="Calibri" w:hAnsi="Times New Roman" w:cs="Times New Roman"/>
          <w:sz w:val="24"/>
        </w:rPr>
      </w:pPr>
    </w:p>
    <w:p w14:paraId="5BDADBDD" w14:textId="77777777" w:rsidR="00A8178A" w:rsidRPr="00A8178A" w:rsidRDefault="00A8178A" w:rsidP="00A8178A">
      <w:pPr>
        <w:spacing w:after="0" w:line="240" w:lineRule="auto"/>
        <w:jc w:val="both"/>
        <w:rPr>
          <w:rFonts w:ascii="Times New Roman" w:eastAsia="Calibri" w:hAnsi="Times New Roman" w:cs="Times New Roman"/>
          <w:sz w:val="24"/>
        </w:rPr>
      </w:pPr>
      <w:r w:rsidRPr="00A8178A">
        <w:rPr>
          <w:rFonts w:ascii="Times New Roman" w:eastAsia="Calibri" w:hAnsi="Times New Roman" w:cs="Times New Roman"/>
          <w:sz w:val="24"/>
        </w:rPr>
        <w:t xml:space="preserve">Nestabilnost tla koja se javlja je lokalnog značaja i ovisi o debljini rastresitog pokrivača i litološkom sastavu podloge. </w:t>
      </w:r>
    </w:p>
    <w:p w14:paraId="7631A70A" w14:textId="77777777" w:rsidR="00A8178A" w:rsidRPr="00A8178A" w:rsidRDefault="00A8178A" w:rsidP="00A8178A">
      <w:pPr>
        <w:spacing w:after="0" w:line="240" w:lineRule="auto"/>
        <w:jc w:val="both"/>
        <w:rPr>
          <w:rFonts w:ascii="Times New Roman" w:eastAsia="Calibri" w:hAnsi="Times New Roman" w:cs="Times New Roman"/>
          <w:sz w:val="24"/>
        </w:rPr>
      </w:pPr>
    </w:p>
    <w:p w14:paraId="69E23134" w14:textId="77777777" w:rsidR="00A8178A" w:rsidRPr="00A8178A" w:rsidRDefault="00A8178A" w:rsidP="00A8178A">
      <w:pPr>
        <w:autoSpaceDE w:val="0"/>
        <w:autoSpaceDN w:val="0"/>
        <w:adjustRightInd w:val="0"/>
        <w:spacing w:after="0" w:line="240" w:lineRule="atLeast"/>
        <w:jc w:val="both"/>
        <w:rPr>
          <w:rFonts w:ascii="Times New Roman" w:eastAsia="ArialMT" w:hAnsi="Times New Roman" w:cs="Times New Roman"/>
          <w:sz w:val="24"/>
        </w:rPr>
      </w:pPr>
      <w:r w:rsidRPr="00A8178A">
        <w:rPr>
          <w:rFonts w:ascii="Times New Roman" w:eastAsia="ArialMT" w:hAnsi="Times New Roman" w:cs="Times New Roman"/>
          <w:sz w:val="24"/>
        </w:rPr>
        <w:t xml:space="preserve">Sa stajališta graditeljstva i životnog okoliša, proces klizanja u stijenama jedan je od najvažnijih egozdinamskih procesa, s ponekad katastrofalnim posljedicama. Nastaje u svim vrstama stijena, a rezultira pojavama koje se zovu </w:t>
      </w:r>
      <w:r w:rsidRPr="00A8178A">
        <w:rPr>
          <w:rFonts w:ascii="Times New Roman" w:eastAsia="ArialMT" w:hAnsi="Times New Roman" w:cs="Times New Roman"/>
          <w:bCs/>
          <w:sz w:val="24"/>
        </w:rPr>
        <w:t>klizišta.</w:t>
      </w:r>
      <w:r w:rsidRPr="00A8178A">
        <w:rPr>
          <w:rFonts w:ascii="Times New Roman" w:eastAsia="ArialMT" w:hAnsi="Times New Roman" w:cs="Times New Roman"/>
          <w:b/>
          <w:bCs/>
          <w:sz w:val="24"/>
        </w:rPr>
        <w:t xml:space="preserve"> </w:t>
      </w:r>
      <w:r w:rsidRPr="00A8178A">
        <w:rPr>
          <w:rFonts w:ascii="Times New Roman" w:eastAsia="ArialMT" w:hAnsi="Times New Roman" w:cs="Times New Roman"/>
          <w:sz w:val="24"/>
        </w:rPr>
        <w:t xml:space="preserve">U osnovi, klizišta su pojave pomicanja površinskih dijelova terena ili tla  na padinama – veće ili manje dubine, zbog čega su veoma opasna za sve građevine. </w:t>
      </w:r>
    </w:p>
    <w:p w14:paraId="25867A6C" w14:textId="77777777" w:rsidR="00A8178A" w:rsidRPr="00A8178A" w:rsidRDefault="00A8178A" w:rsidP="00A8178A">
      <w:pPr>
        <w:autoSpaceDE w:val="0"/>
        <w:autoSpaceDN w:val="0"/>
        <w:adjustRightInd w:val="0"/>
        <w:spacing w:after="0" w:line="240" w:lineRule="atLeast"/>
        <w:jc w:val="both"/>
        <w:rPr>
          <w:rFonts w:ascii="Times New Roman" w:eastAsia="ArialMT" w:hAnsi="Times New Roman" w:cs="Times New Roman"/>
          <w:sz w:val="24"/>
        </w:rPr>
      </w:pPr>
    </w:p>
    <w:p w14:paraId="07C7E305" w14:textId="5B1E0EAC" w:rsidR="00A8178A" w:rsidRPr="00A8178A" w:rsidRDefault="00A8178A" w:rsidP="00A8178A">
      <w:pPr>
        <w:autoSpaceDE w:val="0"/>
        <w:autoSpaceDN w:val="0"/>
        <w:adjustRightInd w:val="0"/>
        <w:spacing w:after="0" w:line="240" w:lineRule="atLeast"/>
        <w:jc w:val="both"/>
        <w:rPr>
          <w:rFonts w:ascii="Times New Roman" w:eastAsia="ArialMT" w:hAnsi="Times New Roman" w:cs="Times New Roman"/>
          <w:sz w:val="24"/>
        </w:rPr>
      </w:pPr>
      <w:r w:rsidRPr="00A8178A">
        <w:rPr>
          <w:rFonts w:ascii="Times New Roman" w:eastAsia="ArialMT" w:hAnsi="Times New Roman" w:cs="Times New Roman"/>
          <w:sz w:val="24"/>
        </w:rPr>
        <w:t>Do klizanja dolazi zbog popuštanja kohezijskih sila među česticama stijena i nedovoljnog trenja između njih.</w:t>
      </w:r>
    </w:p>
    <w:p w14:paraId="1A5CE3C7" w14:textId="77777777" w:rsidR="00A8178A" w:rsidRPr="00A8178A" w:rsidRDefault="00A8178A" w:rsidP="00A8178A">
      <w:pPr>
        <w:autoSpaceDE w:val="0"/>
        <w:autoSpaceDN w:val="0"/>
        <w:adjustRightInd w:val="0"/>
        <w:spacing w:after="0"/>
        <w:jc w:val="both"/>
        <w:rPr>
          <w:rFonts w:ascii="Times New Roman" w:eastAsia="ArialMT" w:hAnsi="Times New Roman" w:cs="Times New Roman"/>
          <w:sz w:val="24"/>
        </w:rPr>
      </w:pPr>
      <w:r w:rsidRPr="00A8178A">
        <w:rPr>
          <w:rFonts w:ascii="Times New Roman" w:eastAsia="ArialMT" w:hAnsi="Times New Roman" w:cs="Times New Roman"/>
          <w:sz w:val="24"/>
        </w:rPr>
        <w:t>Moguće odnošenje tla je  rijekom Dravom, odnosno erozija tla vodom (Slika 2-8).</w:t>
      </w:r>
    </w:p>
    <w:p w14:paraId="789AFC2B" w14:textId="2E5411E9" w:rsidR="00A8178A" w:rsidRPr="00A8178A" w:rsidRDefault="00A8178A" w:rsidP="00A8178A">
      <w:pPr>
        <w:autoSpaceDE w:val="0"/>
        <w:autoSpaceDN w:val="0"/>
        <w:adjustRightInd w:val="0"/>
        <w:spacing w:after="0"/>
        <w:jc w:val="both"/>
        <w:rPr>
          <w:rFonts w:ascii="Times New Roman" w:eastAsia="Calibri" w:hAnsi="Times New Roman" w:cs="Times New Roman"/>
          <w:b/>
        </w:rPr>
      </w:pPr>
      <w:r w:rsidRPr="00A8178A">
        <w:rPr>
          <w:rFonts w:ascii="Times New Roman" w:eastAsia="Calibri" w:hAnsi="Times New Roman" w:cs="Times New Roman"/>
          <w:b/>
          <w:noProof/>
          <w:sz w:val="24"/>
          <w:lang w:eastAsia="hr-HR"/>
        </w:rPr>
        <w:drawing>
          <wp:anchor distT="0" distB="0" distL="114300" distR="114300" simplePos="0" relativeHeight="251659264" behindDoc="0" locked="0" layoutInCell="1" allowOverlap="1" wp14:anchorId="25F6CD81" wp14:editId="552797E9">
            <wp:simplePos x="0" y="0"/>
            <wp:positionH relativeFrom="column">
              <wp:posOffset>0</wp:posOffset>
            </wp:positionH>
            <wp:positionV relativeFrom="paragraph">
              <wp:posOffset>162560</wp:posOffset>
            </wp:positionV>
            <wp:extent cx="3181350" cy="3543300"/>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81350" cy="3543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8178A">
        <w:rPr>
          <w:rFonts w:ascii="Times New Roman" w:eastAsia="Calibri" w:hAnsi="Times New Roman" w:cs="Times New Roman"/>
          <w:b/>
          <w:noProof/>
          <w:sz w:val="24"/>
          <w:lang w:eastAsia="hr-HR"/>
        </w:rPr>
        <w:drawing>
          <wp:anchor distT="0" distB="0" distL="114300" distR="114300" simplePos="0" relativeHeight="251660288" behindDoc="0" locked="0" layoutInCell="1" allowOverlap="1" wp14:anchorId="32C9C1B4" wp14:editId="6F6E895A">
            <wp:simplePos x="0" y="0"/>
            <wp:positionH relativeFrom="column">
              <wp:posOffset>3086100</wp:posOffset>
            </wp:positionH>
            <wp:positionV relativeFrom="paragraph">
              <wp:posOffset>162560</wp:posOffset>
            </wp:positionV>
            <wp:extent cx="3105150" cy="3543300"/>
            <wp:effectExtent l="0" t="0" r="9525" b="825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05150" cy="3543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C8E445" w14:textId="77777777" w:rsidR="00A8178A" w:rsidRPr="00A8178A" w:rsidRDefault="00A8178A" w:rsidP="00512F78">
      <w:pPr>
        <w:autoSpaceDE w:val="0"/>
        <w:autoSpaceDN w:val="0"/>
        <w:adjustRightInd w:val="0"/>
        <w:spacing w:after="0" w:line="240" w:lineRule="auto"/>
        <w:rPr>
          <w:rFonts w:ascii="Times New Roman" w:eastAsia="Calibri" w:hAnsi="Times New Roman" w:cs="Times New Roman"/>
          <w:sz w:val="20"/>
        </w:rPr>
      </w:pPr>
      <w:r w:rsidRPr="00A8178A">
        <w:rPr>
          <w:rFonts w:ascii="Times New Roman" w:eastAsia="ArialMT" w:hAnsi="Times New Roman" w:cs="Times New Roman"/>
          <w:sz w:val="20"/>
        </w:rPr>
        <w:t>Slika 2-8 Erozija tla na području Republike Hrvatske</w:t>
      </w:r>
    </w:p>
    <w:p w14:paraId="71EA2592" w14:textId="77777777" w:rsidR="00A8178A" w:rsidRPr="00A8178A" w:rsidRDefault="00A8178A" w:rsidP="00512F78">
      <w:pPr>
        <w:autoSpaceDE w:val="0"/>
        <w:autoSpaceDN w:val="0"/>
        <w:adjustRightInd w:val="0"/>
        <w:spacing w:after="0" w:line="240" w:lineRule="auto"/>
        <w:rPr>
          <w:rFonts w:ascii="Times New Roman" w:eastAsia="Calibri" w:hAnsi="Times New Roman" w:cs="Times New Roman"/>
          <w:i/>
          <w:sz w:val="20"/>
        </w:rPr>
      </w:pPr>
      <w:r w:rsidRPr="00A8178A">
        <w:rPr>
          <w:rFonts w:ascii="Times New Roman" w:eastAsia="Calibri" w:hAnsi="Times New Roman" w:cs="Times New Roman"/>
          <w:i/>
          <w:sz w:val="20"/>
        </w:rPr>
        <w:t>Izvor: Agencija za zaštitu okoliša</w:t>
      </w:r>
    </w:p>
    <w:p w14:paraId="3EB051A4" w14:textId="77777777" w:rsidR="00A8178A" w:rsidRPr="00A8178A" w:rsidRDefault="00A8178A" w:rsidP="00A8178A">
      <w:pPr>
        <w:autoSpaceDE w:val="0"/>
        <w:autoSpaceDN w:val="0"/>
        <w:adjustRightInd w:val="0"/>
        <w:spacing w:after="0" w:line="240" w:lineRule="atLeast"/>
        <w:jc w:val="both"/>
        <w:rPr>
          <w:rFonts w:ascii="Times New Roman" w:eastAsia="ArialMT" w:hAnsi="Times New Roman" w:cs="Times New Roman"/>
          <w:sz w:val="24"/>
        </w:rPr>
      </w:pPr>
    </w:p>
    <w:p w14:paraId="0D38E74F" w14:textId="77777777" w:rsidR="00A8178A" w:rsidRPr="00A8178A" w:rsidRDefault="00A8178A" w:rsidP="00A8178A">
      <w:pPr>
        <w:autoSpaceDE w:val="0"/>
        <w:autoSpaceDN w:val="0"/>
        <w:adjustRightInd w:val="0"/>
        <w:spacing w:after="0" w:line="240" w:lineRule="atLeast"/>
        <w:jc w:val="both"/>
        <w:rPr>
          <w:rFonts w:ascii="Times New Roman" w:eastAsia="ArialMT" w:hAnsi="Times New Roman" w:cs="Times New Roman"/>
          <w:sz w:val="24"/>
        </w:rPr>
      </w:pPr>
      <w:r w:rsidRPr="00A8178A">
        <w:rPr>
          <w:rFonts w:ascii="Times New Roman" w:eastAsia="ArialMT" w:hAnsi="Times New Roman" w:cs="Times New Roman"/>
          <w:sz w:val="24"/>
        </w:rPr>
        <w:t>Na području Općine Šodolovci nema evidentiranih klizišta.</w:t>
      </w:r>
    </w:p>
    <w:p w14:paraId="5B0E764C" w14:textId="5FE71398" w:rsidR="00A8178A" w:rsidRPr="00A8178A" w:rsidRDefault="00A8178A" w:rsidP="00A8178A">
      <w:pPr>
        <w:keepNext/>
        <w:keepLines/>
        <w:spacing w:before="40" w:after="0" w:line="240" w:lineRule="auto"/>
        <w:outlineLvl w:val="2"/>
        <w:rPr>
          <w:rFonts w:ascii="Times New Roman" w:eastAsia="Times New Roman" w:hAnsi="Times New Roman" w:cs="Times New Roman"/>
          <w:b/>
          <w:sz w:val="24"/>
          <w:szCs w:val="24"/>
        </w:rPr>
      </w:pPr>
    </w:p>
    <w:p w14:paraId="54DD2F14" w14:textId="77777777" w:rsidR="00A8178A" w:rsidRPr="00A8178A" w:rsidRDefault="00A8178A" w:rsidP="00A8178A">
      <w:pPr>
        <w:keepNext/>
        <w:keepLines/>
        <w:spacing w:before="40" w:after="0" w:line="240" w:lineRule="auto"/>
        <w:outlineLvl w:val="2"/>
        <w:rPr>
          <w:rFonts w:ascii="Times New Roman" w:eastAsia="Times New Roman" w:hAnsi="Times New Roman" w:cs="Times New Roman"/>
          <w:b/>
          <w:sz w:val="24"/>
          <w:szCs w:val="24"/>
        </w:rPr>
      </w:pPr>
      <w:bookmarkStart w:id="28" w:name="_Toc62800898"/>
      <w:r w:rsidRPr="00A8178A">
        <w:rPr>
          <w:rFonts w:ascii="Times New Roman" w:eastAsia="Times New Roman" w:hAnsi="Times New Roman" w:cs="Times New Roman"/>
          <w:b/>
          <w:sz w:val="24"/>
          <w:szCs w:val="24"/>
        </w:rPr>
        <w:t>2.8. NOSITELJI MJERA U SLUČAJU NASTAJANJA PRIRODNE NEPOGODE</w:t>
      </w:r>
      <w:bookmarkEnd w:id="28"/>
    </w:p>
    <w:p w14:paraId="4463FA91" w14:textId="77777777" w:rsidR="00A8178A" w:rsidRPr="00A8178A" w:rsidRDefault="00A8178A" w:rsidP="00A8178A">
      <w:pPr>
        <w:spacing w:after="0" w:line="240" w:lineRule="auto"/>
        <w:jc w:val="both"/>
        <w:rPr>
          <w:rFonts w:ascii="Times New Roman" w:eastAsia="Calibri" w:hAnsi="Times New Roman" w:cs="Times New Roman"/>
          <w:sz w:val="24"/>
        </w:rPr>
      </w:pPr>
    </w:p>
    <w:p w14:paraId="4A906085" w14:textId="77777777" w:rsidR="00A8178A" w:rsidRPr="00A8178A" w:rsidRDefault="00A8178A" w:rsidP="00A8178A">
      <w:pPr>
        <w:spacing w:after="0" w:line="240" w:lineRule="auto"/>
        <w:jc w:val="both"/>
        <w:rPr>
          <w:rFonts w:ascii="Times New Roman" w:eastAsia="Calibri" w:hAnsi="Times New Roman" w:cs="Times New Roman"/>
          <w:sz w:val="24"/>
        </w:rPr>
      </w:pPr>
      <w:r w:rsidRPr="00A8178A">
        <w:rPr>
          <w:rFonts w:ascii="Times New Roman" w:eastAsia="Calibri" w:hAnsi="Times New Roman" w:cs="Times New Roman"/>
          <w:sz w:val="24"/>
        </w:rPr>
        <w:t xml:space="preserve">Nositelji mjera za ublažavanje te otklanjanje izravnih posljedica prirodnih nepogoda su operativne snage sustava civilne zaštite koje su definirane </w:t>
      </w:r>
      <w:r w:rsidRPr="00A8178A">
        <w:rPr>
          <w:rFonts w:ascii="Times New Roman" w:eastAsia="Times New Roman" w:hAnsi="Times New Roman" w:cs="Times New Roman"/>
          <w:noProof/>
          <w:sz w:val="24"/>
          <w:lang w:eastAsia="hr-HR"/>
        </w:rPr>
        <w:t xml:space="preserve">člankom 20. stavkom 1 </w:t>
      </w:r>
      <w:r w:rsidRPr="00A8178A">
        <w:rPr>
          <w:rFonts w:ascii="Times New Roman" w:eastAsia="Calibri" w:hAnsi="Times New Roman" w:cs="Times New Roman"/>
          <w:sz w:val="24"/>
        </w:rPr>
        <w:t>Zakona o sustavu civilne zaštite („Narodne novine“ broj 82/15, 118/18, 31/20).</w:t>
      </w:r>
    </w:p>
    <w:p w14:paraId="1FD3B1F9" w14:textId="77777777" w:rsidR="00A8178A" w:rsidRPr="00A8178A" w:rsidRDefault="00A8178A" w:rsidP="00A8178A">
      <w:pPr>
        <w:spacing w:after="0" w:line="240" w:lineRule="auto"/>
        <w:contextualSpacing/>
        <w:jc w:val="both"/>
        <w:rPr>
          <w:rFonts w:ascii="Times New Roman" w:eastAsia="Times New Roman" w:hAnsi="Times New Roman" w:cs="Times New Roman"/>
          <w:sz w:val="24"/>
          <w:lang w:eastAsia="hr-HR"/>
        </w:rPr>
      </w:pPr>
    </w:p>
    <w:p w14:paraId="175F6744" w14:textId="77777777" w:rsidR="00A8178A" w:rsidRPr="00A8178A" w:rsidRDefault="00A8178A" w:rsidP="00A8178A">
      <w:pPr>
        <w:spacing w:after="0" w:line="240" w:lineRule="auto"/>
        <w:jc w:val="both"/>
        <w:rPr>
          <w:rFonts w:ascii="Times New Roman" w:eastAsia="Times New Roman" w:hAnsi="Times New Roman" w:cs="Times New Roman"/>
          <w:sz w:val="24"/>
          <w:lang w:eastAsia="hr-HR"/>
        </w:rPr>
      </w:pPr>
      <w:r w:rsidRPr="00A8178A">
        <w:rPr>
          <w:rFonts w:ascii="Times New Roman" w:eastAsia="Times New Roman" w:hAnsi="Times New Roman" w:cs="Times New Roman"/>
          <w:sz w:val="24"/>
          <w:lang w:eastAsia="hr-HR"/>
        </w:rPr>
        <w:t>Na području Općine Šodolovci djeluju sljedeće operativne snage:</w:t>
      </w:r>
    </w:p>
    <w:p w14:paraId="42094BF5" w14:textId="77777777" w:rsidR="00A8178A" w:rsidRPr="00A8178A" w:rsidRDefault="00A8178A" w:rsidP="002C2A7D">
      <w:pPr>
        <w:numPr>
          <w:ilvl w:val="0"/>
          <w:numId w:val="11"/>
        </w:numPr>
        <w:spacing w:after="0" w:line="240" w:lineRule="auto"/>
        <w:contextualSpacing/>
        <w:jc w:val="both"/>
        <w:rPr>
          <w:rFonts w:ascii="Times New Roman" w:eastAsia="Times New Roman" w:hAnsi="Times New Roman" w:cs="Times New Roman"/>
          <w:sz w:val="24"/>
          <w:lang w:eastAsia="hr-HR"/>
        </w:rPr>
      </w:pPr>
      <w:r w:rsidRPr="00A8178A">
        <w:rPr>
          <w:rFonts w:ascii="Times New Roman" w:eastAsia="Times New Roman" w:hAnsi="Times New Roman" w:cs="Times New Roman"/>
          <w:sz w:val="24"/>
          <w:lang w:eastAsia="hr-HR"/>
        </w:rPr>
        <w:t>Stožer civilne zaštite Općine Šodolovci,</w:t>
      </w:r>
    </w:p>
    <w:p w14:paraId="79B3CEF1" w14:textId="77777777" w:rsidR="00A8178A" w:rsidRPr="00A8178A" w:rsidRDefault="00A8178A" w:rsidP="002C2A7D">
      <w:pPr>
        <w:numPr>
          <w:ilvl w:val="0"/>
          <w:numId w:val="11"/>
        </w:numPr>
        <w:spacing w:after="0" w:line="240" w:lineRule="auto"/>
        <w:contextualSpacing/>
        <w:jc w:val="both"/>
        <w:rPr>
          <w:rFonts w:ascii="Times New Roman" w:eastAsia="Times New Roman" w:hAnsi="Times New Roman" w:cs="Times New Roman"/>
          <w:sz w:val="24"/>
          <w:lang w:eastAsia="hr-HR"/>
        </w:rPr>
      </w:pPr>
      <w:r w:rsidRPr="00A8178A">
        <w:rPr>
          <w:rFonts w:ascii="Times New Roman" w:eastAsia="Times New Roman" w:hAnsi="Times New Roman" w:cs="Times New Roman"/>
          <w:sz w:val="24"/>
          <w:lang w:eastAsia="hr-HR"/>
        </w:rPr>
        <w:t>Operativne snage vatrogastva (DVD Silaš</w:t>
      </w:r>
      <w:r w:rsidRPr="00A8178A">
        <w:rPr>
          <w:rFonts w:ascii="Times New Roman" w:eastAsia="Calibri" w:hAnsi="Times New Roman" w:cs="Times New Roman"/>
          <w:sz w:val="24"/>
          <w:szCs w:val="24"/>
        </w:rPr>
        <w:t>)</w:t>
      </w:r>
      <w:r w:rsidRPr="00A8178A">
        <w:rPr>
          <w:rFonts w:ascii="Times New Roman" w:eastAsia="Times New Roman" w:hAnsi="Times New Roman" w:cs="Times New Roman"/>
          <w:sz w:val="24"/>
          <w:lang w:eastAsia="hr-HR"/>
        </w:rPr>
        <w:t>,</w:t>
      </w:r>
    </w:p>
    <w:p w14:paraId="0216E4B2" w14:textId="77777777" w:rsidR="00A8178A" w:rsidRPr="00A8178A" w:rsidRDefault="00A8178A" w:rsidP="002C2A7D">
      <w:pPr>
        <w:numPr>
          <w:ilvl w:val="0"/>
          <w:numId w:val="11"/>
        </w:numPr>
        <w:spacing w:after="0" w:line="240" w:lineRule="auto"/>
        <w:contextualSpacing/>
        <w:jc w:val="both"/>
        <w:rPr>
          <w:rFonts w:ascii="Times New Roman" w:eastAsia="Times New Roman" w:hAnsi="Times New Roman" w:cs="Times New Roman"/>
          <w:sz w:val="24"/>
          <w:lang w:eastAsia="hr-HR"/>
        </w:rPr>
      </w:pPr>
      <w:r w:rsidRPr="00A8178A">
        <w:rPr>
          <w:rFonts w:ascii="Times New Roman" w:eastAsia="Times New Roman" w:hAnsi="Times New Roman" w:cs="Times New Roman"/>
          <w:sz w:val="24"/>
          <w:lang w:eastAsia="hr-HR"/>
        </w:rPr>
        <w:t>Operativne snage Hrvatskog Crvenog križa – Gradsko društvo Crvenog križa Osijek, Operativne snage Hrvatske gorske službe spašavanja -</w:t>
      </w:r>
      <w:r w:rsidRPr="00A8178A">
        <w:rPr>
          <w:rFonts w:ascii="Times New Roman" w:eastAsia="Calibri" w:hAnsi="Times New Roman" w:cs="Times New Roman"/>
          <w:sz w:val="20"/>
          <w:szCs w:val="20"/>
        </w:rPr>
        <w:t xml:space="preserve"> </w:t>
      </w:r>
      <w:r w:rsidRPr="00A8178A">
        <w:rPr>
          <w:rFonts w:ascii="Times New Roman" w:eastAsia="Times New Roman" w:hAnsi="Times New Roman" w:cs="Times New Roman"/>
          <w:sz w:val="24"/>
          <w:lang w:eastAsia="hr-HR"/>
        </w:rPr>
        <w:t>Hrvatska gorska služba spašavanja</w:t>
      </w:r>
      <w:r w:rsidRPr="00A8178A">
        <w:rPr>
          <w:rFonts w:ascii="Times New Roman" w:eastAsia="Calibri" w:hAnsi="Times New Roman" w:cs="Times New Roman"/>
          <w:sz w:val="20"/>
          <w:szCs w:val="20"/>
        </w:rPr>
        <w:t xml:space="preserve"> </w:t>
      </w:r>
      <w:r w:rsidRPr="00A8178A">
        <w:rPr>
          <w:rFonts w:ascii="Times New Roman" w:eastAsia="Times New Roman" w:hAnsi="Times New Roman" w:cs="Times New Roman"/>
          <w:sz w:val="24"/>
          <w:lang w:eastAsia="hr-HR"/>
        </w:rPr>
        <w:t>Stanica Osijek,</w:t>
      </w:r>
    </w:p>
    <w:p w14:paraId="43503EEE" w14:textId="77777777" w:rsidR="00A8178A" w:rsidRPr="00A8178A" w:rsidRDefault="00A8178A" w:rsidP="002C2A7D">
      <w:pPr>
        <w:numPr>
          <w:ilvl w:val="0"/>
          <w:numId w:val="11"/>
        </w:numPr>
        <w:spacing w:after="0" w:line="240" w:lineRule="auto"/>
        <w:contextualSpacing/>
        <w:jc w:val="both"/>
        <w:rPr>
          <w:rFonts w:ascii="Times New Roman" w:eastAsia="Times New Roman" w:hAnsi="Times New Roman" w:cs="Times New Roman"/>
          <w:sz w:val="24"/>
          <w:lang w:eastAsia="hr-HR"/>
        </w:rPr>
      </w:pPr>
      <w:r w:rsidRPr="00A8178A">
        <w:rPr>
          <w:rFonts w:ascii="Times New Roman" w:eastAsia="Times New Roman" w:hAnsi="Times New Roman" w:cs="Times New Roman"/>
          <w:sz w:val="24"/>
          <w:lang w:eastAsia="hr-HR"/>
        </w:rPr>
        <w:t>Udruge (Lovačko društvo „Orao“ Silaš),</w:t>
      </w:r>
    </w:p>
    <w:p w14:paraId="788B0820" w14:textId="77777777" w:rsidR="00A8178A" w:rsidRPr="00A8178A" w:rsidRDefault="00A8178A" w:rsidP="002C2A7D">
      <w:pPr>
        <w:numPr>
          <w:ilvl w:val="0"/>
          <w:numId w:val="11"/>
        </w:numPr>
        <w:spacing w:after="0" w:line="240" w:lineRule="auto"/>
        <w:contextualSpacing/>
        <w:jc w:val="both"/>
        <w:rPr>
          <w:rFonts w:ascii="Times New Roman" w:eastAsia="Times New Roman" w:hAnsi="Times New Roman" w:cs="Times New Roman"/>
          <w:sz w:val="24"/>
          <w:lang w:eastAsia="hr-HR"/>
        </w:rPr>
      </w:pPr>
      <w:r w:rsidRPr="00A8178A">
        <w:rPr>
          <w:rFonts w:ascii="Times New Roman" w:eastAsia="Times New Roman" w:hAnsi="Times New Roman" w:cs="Times New Roman"/>
          <w:sz w:val="24"/>
          <w:lang w:eastAsia="hr-HR"/>
        </w:rPr>
        <w:t>Koordinatori na lokaciji,</w:t>
      </w:r>
    </w:p>
    <w:p w14:paraId="08C3B867" w14:textId="77777777" w:rsidR="00A8178A" w:rsidRPr="00A8178A" w:rsidRDefault="00A8178A" w:rsidP="002C2A7D">
      <w:pPr>
        <w:numPr>
          <w:ilvl w:val="0"/>
          <w:numId w:val="11"/>
        </w:numPr>
        <w:spacing w:after="0" w:line="240" w:lineRule="auto"/>
        <w:contextualSpacing/>
        <w:jc w:val="both"/>
        <w:rPr>
          <w:rFonts w:ascii="Times New Roman" w:eastAsia="Times New Roman" w:hAnsi="Times New Roman" w:cs="Times New Roman"/>
          <w:sz w:val="24"/>
          <w:lang w:eastAsia="hr-HR"/>
        </w:rPr>
      </w:pPr>
      <w:r w:rsidRPr="00A8178A">
        <w:rPr>
          <w:rFonts w:ascii="Times New Roman" w:eastAsia="Times New Roman" w:hAnsi="Times New Roman" w:cs="Times New Roman"/>
          <w:sz w:val="24"/>
          <w:lang w:eastAsia="hr-HR"/>
        </w:rPr>
        <w:t>Povjerenici i postrojba civilne zaštite Općine Šodolovci,</w:t>
      </w:r>
    </w:p>
    <w:p w14:paraId="5785F5CC" w14:textId="77777777" w:rsidR="00A8178A" w:rsidRPr="00A8178A" w:rsidRDefault="00A8178A" w:rsidP="002C2A7D">
      <w:pPr>
        <w:numPr>
          <w:ilvl w:val="0"/>
          <w:numId w:val="11"/>
        </w:numPr>
        <w:spacing w:after="0" w:line="240" w:lineRule="auto"/>
        <w:contextualSpacing/>
        <w:jc w:val="both"/>
        <w:rPr>
          <w:rFonts w:ascii="Times New Roman" w:eastAsia="Times New Roman" w:hAnsi="Times New Roman" w:cs="Times New Roman"/>
          <w:sz w:val="24"/>
          <w:lang w:eastAsia="hr-HR"/>
        </w:rPr>
      </w:pPr>
      <w:r w:rsidRPr="00A8178A">
        <w:rPr>
          <w:rFonts w:ascii="Times New Roman" w:eastAsia="Times New Roman" w:hAnsi="Times New Roman" w:cs="Times New Roman"/>
          <w:sz w:val="24"/>
          <w:lang w:eastAsia="hr-HR"/>
        </w:rPr>
        <w:t xml:space="preserve">Pravne osobe u sustavu civilne zaštite: </w:t>
      </w:r>
    </w:p>
    <w:p w14:paraId="49337DA8" w14:textId="77777777" w:rsidR="00A8178A" w:rsidRPr="00A8178A" w:rsidRDefault="00A8178A" w:rsidP="002C2A7D">
      <w:pPr>
        <w:numPr>
          <w:ilvl w:val="0"/>
          <w:numId w:val="11"/>
        </w:numPr>
        <w:spacing w:after="0" w:line="240" w:lineRule="auto"/>
        <w:ind w:firstLine="4"/>
        <w:contextualSpacing/>
        <w:jc w:val="both"/>
        <w:rPr>
          <w:rFonts w:ascii="Times New Roman" w:eastAsia="Times New Roman" w:hAnsi="Times New Roman" w:cs="Times New Roman"/>
          <w:sz w:val="24"/>
          <w:lang w:eastAsia="hr-HR"/>
        </w:rPr>
      </w:pPr>
      <w:r w:rsidRPr="00A8178A">
        <w:rPr>
          <w:rFonts w:ascii="Times New Roman" w:eastAsia="Times New Roman" w:hAnsi="Times New Roman" w:cs="Times New Roman"/>
          <w:sz w:val="24"/>
          <w:lang w:eastAsia="hr-HR"/>
        </w:rPr>
        <w:t xml:space="preserve">Komunalno trgovačko društvo Šodolovci, </w:t>
      </w:r>
    </w:p>
    <w:p w14:paraId="57687B1C" w14:textId="77777777" w:rsidR="00A8178A" w:rsidRPr="00A8178A" w:rsidRDefault="00A8178A" w:rsidP="002C2A7D">
      <w:pPr>
        <w:numPr>
          <w:ilvl w:val="0"/>
          <w:numId w:val="11"/>
        </w:numPr>
        <w:spacing w:after="0" w:line="240" w:lineRule="auto"/>
        <w:ind w:firstLine="4"/>
        <w:contextualSpacing/>
        <w:jc w:val="both"/>
        <w:rPr>
          <w:rFonts w:ascii="Times New Roman" w:eastAsia="Times New Roman" w:hAnsi="Times New Roman" w:cs="Times New Roman"/>
          <w:sz w:val="24"/>
          <w:lang w:eastAsia="hr-HR"/>
        </w:rPr>
      </w:pPr>
      <w:r w:rsidRPr="00A8178A">
        <w:rPr>
          <w:rFonts w:ascii="Times New Roman" w:eastAsia="Times New Roman" w:hAnsi="Times New Roman" w:cs="Times New Roman"/>
          <w:sz w:val="24"/>
          <w:lang w:eastAsia="hr-HR"/>
        </w:rPr>
        <w:t>Žito d.o.o., poslovnica Šodolovci</w:t>
      </w:r>
    </w:p>
    <w:p w14:paraId="5E47BC48" w14:textId="77777777" w:rsidR="00A8178A" w:rsidRPr="00A8178A" w:rsidRDefault="00A8178A" w:rsidP="002C2A7D">
      <w:pPr>
        <w:numPr>
          <w:ilvl w:val="0"/>
          <w:numId w:val="11"/>
        </w:numPr>
        <w:spacing w:after="0" w:line="240" w:lineRule="auto"/>
        <w:ind w:firstLine="4"/>
        <w:contextualSpacing/>
        <w:jc w:val="both"/>
        <w:rPr>
          <w:rFonts w:ascii="Times New Roman" w:eastAsia="Times New Roman" w:hAnsi="Times New Roman" w:cs="Times New Roman"/>
          <w:sz w:val="24"/>
          <w:lang w:eastAsia="hr-HR"/>
        </w:rPr>
      </w:pPr>
      <w:r w:rsidRPr="00A8178A">
        <w:rPr>
          <w:rFonts w:ascii="Times New Roman" w:eastAsia="Times New Roman" w:hAnsi="Times New Roman" w:cs="Times New Roman"/>
          <w:sz w:val="24"/>
          <w:lang w:eastAsia="hr-HR"/>
        </w:rPr>
        <w:t>Ameropa žitni terminal, Silos Silaš</w:t>
      </w:r>
    </w:p>
    <w:p w14:paraId="010F1191" w14:textId="77777777" w:rsidR="00A8178A" w:rsidRPr="00A8178A" w:rsidRDefault="00A8178A" w:rsidP="002C2A7D">
      <w:pPr>
        <w:numPr>
          <w:ilvl w:val="0"/>
          <w:numId w:val="11"/>
        </w:numPr>
        <w:spacing w:after="0" w:line="240" w:lineRule="auto"/>
        <w:ind w:firstLine="4"/>
        <w:contextualSpacing/>
        <w:jc w:val="both"/>
        <w:rPr>
          <w:rFonts w:ascii="Times New Roman" w:eastAsia="Calibri" w:hAnsi="Times New Roman" w:cs="Times New Roman"/>
          <w:sz w:val="24"/>
        </w:rPr>
      </w:pPr>
      <w:r w:rsidRPr="00A8178A">
        <w:rPr>
          <w:rFonts w:ascii="Times New Roman" w:eastAsia="Times New Roman" w:hAnsi="Times New Roman" w:cs="Times New Roman"/>
          <w:sz w:val="24"/>
          <w:lang w:eastAsia="hr-HR"/>
        </w:rPr>
        <w:t>Sumić d.o.o., Palača.</w:t>
      </w:r>
    </w:p>
    <w:p w14:paraId="3A21A15F" w14:textId="77777777" w:rsidR="00A8178A" w:rsidRPr="00A8178A" w:rsidRDefault="00A8178A" w:rsidP="00A8178A">
      <w:pPr>
        <w:spacing w:after="0" w:line="240" w:lineRule="auto"/>
        <w:jc w:val="both"/>
        <w:rPr>
          <w:rFonts w:ascii="Times New Roman" w:eastAsia="Calibri" w:hAnsi="Times New Roman" w:cs="Times New Roman"/>
          <w:sz w:val="24"/>
        </w:rPr>
      </w:pPr>
    </w:p>
    <w:p w14:paraId="37388E1C" w14:textId="77777777" w:rsidR="00A8178A" w:rsidRPr="00A8178A" w:rsidRDefault="00A8178A" w:rsidP="00A8178A">
      <w:pPr>
        <w:spacing w:after="0" w:line="240" w:lineRule="auto"/>
        <w:jc w:val="both"/>
        <w:rPr>
          <w:rFonts w:ascii="Times New Roman" w:eastAsia="Calibri" w:hAnsi="Times New Roman" w:cs="Times New Roman"/>
          <w:sz w:val="24"/>
        </w:rPr>
      </w:pPr>
      <w:r w:rsidRPr="00A8178A">
        <w:rPr>
          <w:rFonts w:ascii="Times New Roman" w:eastAsia="Calibri" w:hAnsi="Times New Roman" w:cs="Times New Roman"/>
          <w:sz w:val="24"/>
        </w:rPr>
        <w:t>Jedinica lokalne (regionalne) samouprave i jedinice lokalne samouprave svojim planovima djelovanja civilne zaštite planiraju operativno postupanje u izvanrednim događajima uzrokovanih ekstremnim vremenskim uvjetima, provode pripreme, planiraju sredstva i ostvaruju sve potrebne pretpostavke za učinkovito reagiranje.</w:t>
      </w:r>
    </w:p>
    <w:p w14:paraId="0FB089E3" w14:textId="77777777" w:rsidR="00A8178A" w:rsidRPr="00A8178A" w:rsidRDefault="00A8178A" w:rsidP="00A8178A">
      <w:pPr>
        <w:spacing w:after="0" w:line="240" w:lineRule="auto"/>
        <w:jc w:val="both"/>
        <w:rPr>
          <w:rFonts w:ascii="Times New Roman" w:eastAsia="Calibri" w:hAnsi="Times New Roman" w:cs="Times New Roman"/>
          <w:sz w:val="24"/>
        </w:rPr>
      </w:pPr>
    </w:p>
    <w:p w14:paraId="02A68869" w14:textId="77777777" w:rsidR="00A8178A" w:rsidRPr="00A8178A" w:rsidRDefault="00A8178A" w:rsidP="00A8178A">
      <w:pPr>
        <w:spacing w:after="0" w:line="240" w:lineRule="auto"/>
        <w:jc w:val="both"/>
        <w:rPr>
          <w:rFonts w:ascii="Times New Roman" w:eastAsia="Calibri" w:hAnsi="Times New Roman" w:cs="Times New Roman"/>
          <w:sz w:val="24"/>
        </w:rPr>
      </w:pPr>
    </w:p>
    <w:p w14:paraId="49CBC76F" w14:textId="77777777" w:rsidR="00A8178A" w:rsidRPr="00A8178A" w:rsidRDefault="00A8178A" w:rsidP="00A8178A">
      <w:pPr>
        <w:spacing w:after="0" w:line="240" w:lineRule="auto"/>
        <w:jc w:val="both"/>
        <w:rPr>
          <w:rFonts w:ascii="Times New Roman" w:eastAsia="Calibri" w:hAnsi="Times New Roman" w:cs="Times New Roman"/>
          <w:sz w:val="24"/>
        </w:rPr>
      </w:pPr>
    </w:p>
    <w:p w14:paraId="29AEDC5F" w14:textId="77777777" w:rsidR="00A8178A" w:rsidRPr="00A8178A" w:rsidRDefault="00A8178A" w:rsidP="00A8178A">
      <w:pPr>
        <w:spacing w:after="0" w:line="240" w:lineRule="auto"/>
        <w:jc w:val="both"/>
        <w:rPr>
          <w:rFonts w:ascii="Times New Roman" w:eastAsia="Calibri" w:hAnsi="Times New Roman" w:cs="Times New Roman"/>
          <w:sz w:val="24"/>
        </w:rPr>
      </w:pPr>
    </w:p>
    <w:p w14:paraId="3448FA56" w14:textId="77777777" w:rsidR="00A8178A" w:rsidRPr="00A8178A" w:rsidRDefault="00A8178A" w:rsidP="00A8178A">
      <w:pPr>
        <w:spacing w:after="0" w:line="240" w:lineRule="auto"/>
        <w:jc w:val="both"/>
        <w:rPr>
          <w:rFonts w:ascii="Times New Roman" w:eastAsia="Calibri" w:hAnsi="Times New Roman" w:cs="Times New Roman"/>
          <w:sz w:val="24"/>
        </w:rPr>
      </w:pPr>
    </w:p>
    <w:p w14:paraId="6EB87634" w14:textId="77777777" w:rsidR="00A8178A" w:rsidRPr="00A8178A" w:rsidRDefault="00A8178A" w:rsidP="00A8178A">
      <w:pPr>
        <w:spacing w:after="0" w:line="240" w:lineRule="auto"/>
        <w:jc w:val="both"/>
        <w:rPr>
          <w:rFonts w:ascii="Times New Roman" w:eastAsia="Calibri" w:hAnsi="Times New Roman" w:cs="Times New Roman"/>
          <w:sz w:val="24"/>
        </w:rPr>
      </w:pPr>
    </w:p>
    <w:p w14:paraId="359B953D" w14:textId="77777777" w:rsidR="00A8178A" w:rsidRPr="00A8178A" w:rsidRDefault="00A8178A" w:rsidP="00A8178A">
      <w:pPr>
        <w:spacing w:after="0" w:line="240" w:lineRule="auto"/>
        <w:jc w:val="both"/>
        <w:rPr>
          <w:rFonts w:ascii="Times New Roman" w:eastAsia="Calibri" w:hAnsi="Times New Roman" w:cs="Times New Roman"/>
          <w:sz w:val="24"/>
        </w:rPr>
      </w:pPr>
    </w:p>
    <w:p w14:paraId="2CB911D0" w14:textId="77777777" w:rsidR="00A8178A" w:rsidRPr="00A8178A" w:rsidRDefault="00A8178A" w:rsidP="00A8178A">
      <w:pPr>
        <w:spacing w:after="0" w:line="240" w:lineRule="auto"/>
        <w:jc w:val="both"/>
        <w:rPr>
          <w:rFonts w:ascii="Times New Roman" w:eastAsia="Calibri" w:hAnsi="Times New Roman" w:cs="Times New Roman"/>
          <w:sz w:val="24"/>
        </w:rPr>
      </w:pPr>
    </w:p>
    <w:p w14:paraId="52ED2B6F" w14:textId="77777777" w:rsidR="00A8178A" w:rsidRPr="00A8178A" w:rsidRDefault="00A8178A" w:rsidP="00A8178A">
      <w:pPr>
        <w:spacing w:after="0" w:line="240" w:lineRule="auto"/>
        <w:jc w:val="both"/>
        <w:rPr>
          <w:rFonts w:ascii="Times New Roman" w:eastAsia="Calibri" w:hAnsi="Times New Roman" w:cs="Times New Roman"/>
          <w:sz w:val="24"/>
        </w:rPr>
        <w:sectPr w:rsidR="00A8178A" w:rsidRPr="00A8178A" w:rsidSect="00DD689B">
          <w:headerReference w:type="even" r:id="rId26"/>
          <w:headerReference w:type="default" r:id="rId27"/>
          <w:footerReference w:type="even" r:id="rId28"/>
          <w:footerReference w:type="default" r:id="rId29"/>
          <w:headerReference w:type="first" r:id="rId30"/>
          <w:footerReference w:type="first" r:id="rId31"/>
          <w:pgSz w:w="11906" w:h="16838" w:code="9"/>
          <w:pgMar w:top="851" w:right="1134" w:bottom="709" w:left="1418" w:header="567" w:footer="567" w:gutter="0"/>
          <w:pgNumType w:start="0"/>
          <w:cols w:space="708"/>
          <w:titlePg/>
          <w:docGrid w:linePitch="360"/>
        </w:sect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2"/>
        <w:gridCol w:w="2929"/>
        <w:gridCol w:w="2930"/>
        <w:gridCol w:w="2930"/>
      </w:tblGrid>
      <w:tr w:rsidR="00A8178A" w:rsidRPr="00A8178A" w14:paraId="0AEF95B0" w14:textId="77777777" w:rsidTr="00A8178A">
        <w:trPr>
          <w:trHeight w:val="464"/>
        </w:trPr>
        <w:tc>
          <w:tcPr>
            <w:tcW w:w="562" w:type="dxa"/>
            <w:shd w:val="clear" w:color="auto" w:fill="F2F2F2"/>
            <w:vAlign w:val="center"/>
          </w:tcPr>
          <w:p w14:paraId="6FA8171D" w14:textId="77777777" w:rsidR="00A8178A" w:rsidRPr="00A8178A" w:rsidRDefault="00A8178A" w:rsidP="00A8178A">
            <w:pPr>
              <w:tabs>
                <w:tab w:val="left" w:pos="2400"/>
              </w:tabs>
              <w:spacing w:after="0" w:line="240" w:lineRule="auto"/>
              <w:jc w:val="center"/>
              <w:rPr>
                <w:rFonts w:ascii="Times New Roman" w:eastAsia="Calibri" w:hAnsi="Times New Roman" w:cs="Times New Roman"/>
                <w:b/>
                <w:sz w:val="20"/>
                <w:szCs w:val="20"/>
              </w:rPr>
            </w:pPr>
            <w:r w:rsidRPr="00A8178A">
              <w:rPr>
                <w:rFonts w:ascii="Times New Roman" w:eastAsia="Calibri" w:hAnsi="Times New Roman" w:cs="Times New Roman"/>
                <w:b/>
                <w:sz w:val="20"/>
                <w:szCs w:val="20"/>
              </w:rPr>
              <w:lastRenderedPageBreak/>
              <w:t>R.r.</w:t>
            </w:r>
          </w:p>
        </w:tc>
        <w:tc>
          <w:tcPr>
            <w:tcW w:w="2929" w:type="dxa"/>
            <w:shd w:val="clear" w:color="auto" w:fill="F2F2F2"/>
            <w:vAlign w:val="center"/>
          </w:tcPr>
          <w:p w14:paraId="1E8BB2EA" w14:textId="77777777" w:rsidR="00A8178A" w:rsidRPr="00A8178A" w:rsidRDefault="00A8178A" w:rsidP="00A8178A">
            <w:pPr>
              <w:tabs>
                <w:tab w:val="left" w:pos="2400"/>
              </w:tabs>
              <w:spacing w:after="0" w:line="240" w:lineRule="auto"/>
              <w:jc w:val="center"/>
              <w:rPr>
                <w:rFonts w:ascii="Times New Roman" w:eastAsia="Calibri" w:hAnsi="Times New Roman" w:cs="Times New Roman"/>
                <w:b/>
                <w:sz w:val="20"/>
                <w:szCs w:val="20"/>
              </w:rPr>
            </w:pPr>
            <w:r w:rsidRPr="00A8178A">
              <w:rPr>
                <w:rFonts w:ascii="Times New Roman" w:eastAsia="Calibri" w:hAnsi="Times New Roman" w:cs="Times New Roman"/>
                <w:b/>
                <w:sz w:val="20"/>
                <w:szCs w:val="20"/>
              </w:rPr>
              <w:t>Operativne snage sustava civilne zaštite</w:t>
            </w:r>
          </w:p>
        </w:tc>
        <w:tc>
          <w:tcPr>
            <w:tcW w:w="2930" w:type="dxa"/>
            <w:shd w:val="clear" w:color="auto" w:fill="F2F2F2"/>
            <w:vAlign w:val="center"/>
          </w:tcPr>
          <w:p w14:paraId="705B8CC1" w14:textId="77777777" w:rsidR="00A8178A" w:rsidRPr="00A8178A" w:rsidRDefault="00A8178A" w:rsidP="00A8178A">
            <w:pPr>
              <w:tabs>
                <w:tab w:val="left" w:pos="2400"/>
              </w:tabs>
              <w:spacing w:after="0" w:line="240" w:lineRule="auto"/>
              <w:jc w:val="center"/>
              <w:rPr>
                <w:rFonts w:ascii="Times New Roman" w:eastAsia="Calibri" w:hAnsi="Times New Roman" w:cs="Times New Roman"/>
                <w:b/>
                <w:sz w:val="20"/>
                <w:szCs w:val="20"/>
              </w:rPr>
            </w:pPr>
            <w:r w:rsidRPr="00A8178A">
              <w:rPr>
                <w:rFonts w:ascii="Times New Roman" w:eastAsia="Calibri" w:hAnsi="Times New Roman" w:cs="Times New Roman"/>
                <w:b/>
                <w:sz w:val="20"/>
                <w:szCs w:val="20"/>
              </w:rPr>
              <w:t>Zadaće</w:t>
            </w:r>
          </w:p>
        </w:tc>
        <w:tc>
          <w:tcPr>
            <w:tcW w:w="2930" w:type="dxa"/>
            <w:shd w:val="clear" w:color="auto" w:fill="F2F2F2"/>
            <w:vAlign w:val="center"/>
          </w:tcPr>
          <w:p w14:paraId="0333A87A" w14:textId="77777777" w:rsidR="00A8178A" w:rsidRPr="00A8178A" w:rsidRDefault="00A8178A" w:rsidP="00A8178A">
            <w:pPr>
              <w:spacing w:after="0" w:line="240" w:lineRule="auto"/>
              <w:jc w:val="center"/>
              <w:rPr>
                <w:rFonts w:ascii="Times New Roman" w:eastAsia="Calibri" w:hAnsi="Times New Roman" w:cs="Times New Roman"/>
                <w:b/>
                <w:sz w:val="20"/>
                <w:szCs w:val="20"/>
              </w:rPr>
            </w:pPr>
            <w:r w:rsidRPr="00A8178A">
              <w:rPr>
                <w:rFonts w:ascii="Times New Roman" w:eastAsia="Calibri" w:hAnsi="Times New Roman" w:cs="Times New Roman"/>
                <w:b/>
                <w:sz w:val="20"/>
                <w:szCs w:val="20"/>
              </w:rPr>
              <w:t>Materijalno– tehnički potencijal</w:t>
            </w:r>
          </w:p>
          <w:p w14:paraId="6FD2F435" w14:textId="77777777" w:rsidR="00A8178A" w:rsidRPr="00A8178A" w:rsidRDefault="00A8178A" w:rsidP="00A8178A">
            <w:pPr>
              <w:tabs>
                <w:tab w:val="left" w:pos="2400"/>
              </w:tabs>
              <w:spacing w:after="0" w:line="240" w:lineRule="auto"/>
              <w:jc w:val="center"/>
              <w:rPr>
                <w:rFonts w:ascii="Times New Roman" w:eastAsia="Calibri" w:hAnsi="Times New Roman" w:cs="Times New Roman"/>
                <w:b/>
                <w:sz w:val="20"/>
                <w:szCs w:val="20"/>
              </w:rPr>
            </w:pPr>
            <w:r w:rsidRPr="00A8178A">
              <w:rPr>
                <w:rFonts w:ascii="Times New Roman" w:eastAsia="Calibri" w:hAnsi="Times New Roman" w:cs="Times New Roman"/>
                <w:sz w:val="20"/>
                <w:szCs w:val="20"/>
              </w:rPr>
              <w:t>(strojevi, uređaji, alati i dr.)</w:t>
            </w:r>
          </w:p>
        </w:tc>
      </w:tr>
      <w:tr w:rsidR="00A8178A" w:rsidRPr="00A8178A" w14:paraId="54B77051" w14:textId="77777777" w:rsidTr="00A8178A">
        <w:trPr>
          <w:trHeight w:val="1160"/>
        </w:trPr>
        <w:tc>
          <w:tcPr>
            <w:tcW w:w="562" w:type="dxa"/>
            <w:shd w:val="clear" w:color="auto" w:fill="auto"/>
            <w:vAlign w:val="center"/>
          </w:tcPr>
          <w:p w14:paraId="244E31DE" w14:textId="77777777" w:rsidR="00A8178A" w:rsidRPr="00A8178A" w:rsidRDefault="00A8178A" w:rsidP="002C2A7D">
            <w:pPr>
              <w:numPr>
                <w:ilvl w:val="0"/>
                <w:numId w:val="10"/>
              </w:numPr>
              <w:tabs>
                <w:tab w:val="left" w:pos="2400"/>
              </w:tabs>
              <w:spacing w:after="0" w:line="240" w:lineRule="auto"/>
              <w:jc w:val="center"/>
              <w:rPr>
                <w:rFonts w:ascii="Times New Roman" w:eastAsia="Calibri" w:hAnsi="Times New Roman" w:cs="Times New Roman"/>
                <w:sz w:val="20"/>
                <w:szCs w:val="20"/>
              </w:rPr>
            </w:pPr>
          </w:p>
        </w:tc>
        <w:tc>
          <w:tcPr>
            <w:tcW w:w="2929" w:type="dxa"/>
            <w:shd w:val="clear" w:color="auto" w:fill="auto"/>
            <w:vAlign w:val="center"/>
          </w:tcPr>
          <w:p w14:paraId="66DBDC93" w14:textId="77777777" w:rsidR="00A8178A" w:rsidRPr="00A8178A" w:rsidRDefault="00A8178A" w:rsidP="00A8178A">
            <w:pPr>
              <w:tabs>
                <w:tab w:val="left" w:pos="2400"/>
              </w:tabs>
              <w:spacing w:after="0" w:line="240" w:lineRule="auto"/>
              <w:jc w:val="both"/>
              <w:rPr>
                <w:rFonts w:ascii="Times New Roman" w:eastAsia="Calibri" w:hAnsi="Times New Roman" w:cs="Times New Roman"/>
                <w:sz w:val="20"/>
                <w:szCs w:val="20"/>
              </w:rPr>
            </w:pPr>
            <w:r w:rsidRPr="00A8178A">
              <w:rPr>
                <w:rFonts w:ascii="Times New Roman" w:eastAsia="Calibri" w:hAnsi="Times New Roman" w:cs="Times New Roman"/>
                <w:sz w:val="20"/>
                <w:szCs w:val="20"/>
              </w:rPr>
              <w:t xml:space="preserve">Načelnik, </w:t>
            </w:r>
          </w:p>
          <w:p w14:paraId="1BA9E5D2" w14:textId="77777777" w:rsidR="00A8178A" w:rsidRPr="00A8178A" w:rsidRDefault="00A8178A" w:rsidP="00A8178A">
            <w:pPr>
              <w:tabs>
                <w:tab w:val="left" w:pos="2400"/>
              </w:tabs>
              <w:spacing w:after="0" w:line="240" w:lineRule="auto"/>
              <w:jc w:val="both"/>
              <w:rPr>
                <w:rFonts w:ascii="Times New Roman" w:eastAsia="Calibri" w:hAnsi="Times New Roman" w:cs="Times New Roman"/>
                <w:sz w:val="20"/>
                <w:szCs w:val="20"/>
              </w:rPr>
            </w:pPr>
            <w:r w:rsidRPr="00A8178A">
              <w:rPr>
                <w:rFonts w:ascii="Times New Roman" w:eastAsia="Calibri" w:hAnsi="Times New Roman" w:cs="Times New Roman"/>
                <w:sz w:val="20"/>
                <w:szCs w:val="20"/>
              </w:rPr>
              <w:t>Stožer civilne zaštite</w:t>
            </w:r>
          </w:p>
        </w:tc>
        <w:tc>
          <w:tcPr>
            <w:tcW w:w="2930" w:type="dxa"/>
            <w:shd w:val="clear" w:color="auto" w:fill="auto"/>
            <w:vAlign w:val="center"/>
          </w:tcPr>
          <w:p w14:paraId="5FE26AC6" w14:textId="77777777" w:rsidR="00A8178A" w:rsidRPr="00A8178A" w:rsidRDefault="00A8178A" w:rsidP="00A8178A">
            <w:pPr>
              <w:tabs>
                <w:tab w:val="left" w:pos="2400"/>
              </w:tabs>
              <w:spacing w:after="0" w:line="240" w:lineRule="auto"/>
              <w:jc w:val="both"/>
              <w:rPr>
                <w:rFonts w:ascii="Times New Roman" w:eastAsia="Calibri" w:hAnsi="Times New Roman" w:cs="Times New Roman"/>
                <w:sz w:val="20"/>
                <w:szCs w:val="20"/>
              </w:rPr>
            </w:pPr>
            <w:r w:rsidRPr="00A8178A">
              <w:rPr>
                <w:rFonts w:ascii="Times New Roman" w:eastAsia="Calibri" w:hAnsi="Times New Roman" w:cs="Times New Roman"/>
                <w:sz w:val="20"/>
                <w:szCs w:val="20"/>
              </w:rPr>
              <w:t xml:space="preserve">Planiranje, organiziranje, zapovijedanje, usklađivanje i nadziranje provođenja mjere i aktivnosti u sustavu civilne zaštite. </w:t>
            </w:r>
          </w:p>
        </w:tc>
        <w:tc>
          <w:tcPr>
            <w:tcW w:w="2930" w:type="dxa"/>
            <w:shd w:val="clear" w:color="auto" w:fill="auto"/>
            <w:vAlign w:val="center"/>
          </w:tcPr>
          <w:p w14:paraId="0C2724B2" w14:textId="77777777" w:rsidR="00A8178A" w:rsidRPr="00A8178A" w:rsidRDefault="00A8178A" w:rsidP="00A8178A">
            <w:pPr>
              <w:tabs>
                <w:tab w:val="left" w:pos="2400"/>
              </w:tabs>
              <w:spacing w:after="0" w:line="240" w:lineRule="auto"/>
              <w:jc w:val="both"/>
              <w:rPr>
                <w:rFonts w:ascii="Times New Roman" w:eastAsia="Calibri" w:hAnsi="Times New Roman" w:cs="Times New Roman"/>
                <w:sz w:val="20"/>
                <w:szCs w:val="20"/>
              </w:rPr>
            </w:pPr>
            <w:r w:rsidRPr="00A8178A">
              <w:rPr>
                <w:rFonts w:ascii="Times New Roman" w:eastAsia="Calibri" w:hAnsi="Times New Roman" w:cs="Times New Roman"/>
                <w:sz w:val="20"/>
                <w:szCs w:val="20"/>
              </w:rPr>
              <w:t>Mobilni telefon, prijenosno računalo, printer, radio stanice i sl.</w:t>
            </w:r>
          </w:p>
        </w:tc>
      </w:tr>
      <w:tr w:rsidR="00A8178A" w:rsidRPr="00A8178A" w14:paraId="2C95961B" w14:textId="77777777" w:rsidTr="00A8178A">
        <w:trPr>
          <w:trHeight w:val="1402"/>
        </w:trPr>
        <w:tc>
          <w:tcPr>
            <w:tcW w:w="562" w:type="dxa"/>
            <w:shd w:val="clear" w:color="auto" w:fill="auto"/>
            <w:vAlign w:val="center"/>
          </w:tcPr>
          <w:p w14:paraId="1C5CC159" w14:textId="77777777" w:rsidR="00A8178A" w:rsidRPr="00A8178A" w:rsidRDefault="00A8178A" w:rsidP="002C2A7D">
            <w:pPr>
              <w:numPr>
                <w:ilvl w:val="0"/>
                <w:numId w:val="10"/>
              </w:numPr>
              <w:tabs>
                <w:tab w:val="left" w:pos="2400"/>
              </w:tabs>
              <w:spacing w:after="0" w:line="240" w:lineRule="auto"/>
              <w:jc w:val="center"/>
              <w:rPr>
                <w:rFonts w:ascii="Times New Roman" w:eastAsia="Calibri" w:hAnsi="Times New Roman" w:cs="Times New Roman"/>
                <w:sz w:val="20"/>
                <w:szCs w:val="20"/>
              </w:rPr>
            </w:pPr>
          </w:p>
        </w:tc>
        <w:tc>
          <w:tcPr>
            <w:tcW w:w="2929" w:type="dxa"/>
            <w:shd w:val="clear" w:color="auto" w:fill="auto"/>
            <w:vAlign w:val="center"/>
          </w:tcPr>
          <w:p w14:paraId="2D7238B8" w14:textId="77777777" w:rsidR="00A8178A" w:rsidRPr="00A8178A" w:rsidRDefault="00A8178A" w:rsidP="00A8178A">
            <w:pPr>
              <w:tabs>
                <w:tab w:val="left" w:pos="2400"/>
              </w:tabs>
              <w:spacing w:after="0" w:line="240" w:lineRule="auto"/>
              <w:jc w:val="both"/>
              <w:rPr>
                <w:rFonts w:ascii="Times New Roman" w:eastAsia="Calibri" w:hAnsi="Times New Roman" w:cs="Times New Roman"/>
                <w:sz w:val="20"/>
                <w:szCs w:val="20"/>
              </w:rPr>
            </w:pPr>
            <w:r w:rsidRPr="00A8178A">
              <w:rPr>
                <w:rFonts w:ascii="Times New Roman" w:eastAsia="Calibri" w:hAnsi="Times New Roman" w:cs="Times New Roman"/>
                <w:sz w:val="20"/>
                <w:szCs w:val="20"/>
              </w:rPr>
              <w:t>DVD</w:t>
            </w:r>
          </w:p>
        </w:tc>
        <w:tc>
          <w:tcPr>
            <w:tcW w:w="2930" w:type="dxa"/>
            <w:shd w:val="clear" w:color="auto" w:fill="auto"/>
            <w:vAlign w:val="center"/>
          </w:tcPr>
          <w:p w14:paraId="11F6A5F7" w14:textId="77777777" w:rsidR="00A8178A" w:rsidRPr="00A8178A" w:rsidRDefault="00A8178A" w:rsidP="00A8178A">
            <w:pPr>
              <w:tabs>
                <w:tab w:val="left" w:pos="2400"/>
              </w:tabs>
              <w:spacing w:after="0" w:line="240" w:lineRule="auto"/>
              <w:jc w:val="both"/>
              <w:rPr>
                <w:rFonts w:ascii="Times New Roman" w:eastAsia="Calibri" w:hAnsi="Times New Roman" w:cs="Times New Roman"/>
                <w:sz w:val="20"/>
                <w:szCs w:val="20"/>
              </w:rPr>
            </w:pPr>
            <w:r w:rsidRPr="00A8178A">
              <w:rPr>
                <w:rFonts w:ascii="Times New Roman" w:eastAsia="Calibri" w:hAnsi="Times New Roman" w:cs="Times New Roman"/>
                <w:sz w:val="20"/>
                <w:szCs w:val="20"/>
              </w:rPr>
              <w:t>Provođenje mjera tehničkih intervencija, spašavanje iz ruševina, gašenje požara, snabdijevanje pitkom i tehničkom vodom i dr.</w:t>
            </w:r>
          </w:p>
        </w:tc>
        <w:tc>
          <w:tcPr>
            <w:tcW w:w="2930" w:type="dxa"/>
            <w:shd w:val="clear" w:color="auto" w:fill="auto"/>
            <w:vAlign w:val="center"/>
          </w:tcPr>
          <w:p w14:paraId="3E49B445" w14:textId="77777777" w:rsidR="00A8178A" w:rsidRPr="00A8178A" w:rsidRDefault="00A8178A" w:rsidP="00A8178A">
            <w:pPr>
              <w:tabs>
                <w:tab w:val="left" w:pos="2400"/>
              </w:tabs>
              <w:spacing w:after="0" w:line="240" w:lineRule="auto"/>
              <w:jc w:val="both"/>
              <w:rPr>
                <w:rFonts w:ascii="Times New Roman" w:eastAsia="Calibri" w:hAnsi="Times New Roman" w:cs="Times New Roman"/>
                <w:sz w:val="20"/>
                <w:szCs w:val="20"/>
              </w:rPr>
            </w:pPr>
            <w:r w:rsidRPr="00A8178A">
              <w:rPr>
                <w:rFonts w:ascii="Times New Roman" w:eastAsia="Calibri" w:hAnsi="Times New Roman" w:cs="Times New Roman"/>
                <w:sz w:val="20"/>
                <w:szCs w:val="20"/>
              </w:rPr>
              <w:t>Standardizirani materijalno-tehnički potencijal vatrogasnih postrojbi.</w:t>
            </w:r>
          </w:p>
        </w:tc>
      </w:tr>
      <w:tr w:rsidR="00A8178A" w:rsidRPr="00A8178A" w14:paraId="24B7D697" w14:textId="77777777" w:rsidTr="00A8178A">
        <w:trPr>
          <w:trHeight w:val="696"/>
        </w:trPr>
        <w:tc>
          <w:tcPr>
            <w:tcW w:w="562" w:type="dxa"/>
            <w:shd w:val="clear" w:color="auto" w:fill="auto"/>
            <w:vAlign w:val="center"/>
          </w:tcPr>
          <w:p w14:paraId="01AC57E3" w14:textId="77777777" w:rsidR="00A8178A" w:rsidRPr="00A8178A" w:rsidRDefault="00A8178A" w:rsidP="002C2A7D">
            <w:pPr>
              <w:numPr>
                <w:ilvl w:val="0"/>
                <w:numId w:val="10"/>
              </w:numPr>
              <w:tabs>
                <w:tab w:val="left" w:pos="2400"/>
              </w:tabs>
              <w:spacing w:after="0" w:line="240" w:lineRule="auto"/>
              <w:jc w:val="center"/>
              <w:rPr>
                <w:rFonts w:ascii="Times New Roman" w:eastAsia="Calibri" w:hAnsi="Times New Roman" w:cs="Times New Roman"/>
                <w:sz w:val="20"/>
                <w:szCs w:val="20"/>
              </w:rPr>
            </w:pPr>
          </w:p>
        </w:tc>
        <w:tc>
          <w:tcPr>
            <w:tcW w:w="2929" w:type="dxa"/>
            <w:shd w:val="clear" w:color="auto" w:fill="auto"/>
            <w:vAlign w:val="center"/>
          </w:tcPr>
          <w:p w14:paraId="4BB45D48" w14:textId="77777777" w:rsidR="00A8178A" w:rsidRPr="00A8178A" w:rsidRDefault="00A8178A" w:rsidP="00A8178A">
            <w:pPr>
              <w:tabs>
                <w:tab w:val="left" w:pos="2400"/>
              </w:tabs>
              <w:spacing w:after="0" w:line="240" w:lineRule="auto"/>
              <w:jc w:val="both"/>
              <w:rPr>
                <w:rFonts w:ascii="Times New Roman" w:eastAsia="Calibri" w:hAnsi="Times New Roman" w:cs="Times New Roman"/>
                <w:sz w:val="20"/>
                <w:szCs w:val="20"/>
              </w:rPr>
            </w:pPr>
            <w:r w:rsidRPr="00A8178A">
              <w:rPr>
                <w:rFonts w:ascii="Times New Roman" w:eastAsia="Calibri" w:hAnsi="Times New Roman" w:cs="Times New Roman"/>
                <w:sz w:val="20"/>
                <w:szCs w:val="20"/>
              </w:rPr>
              <w:t>Hitna medicinska pomoć Osječko-baranjske županije</w:t>
            </w:r>
          </w:p>
        </w:tc>
        <w:tc>
          <w:tcPr>
            <w:tcW w:w="2930" w:type="dxa"/>
            <w:shd w:val="clear" w:color="auto" w:fill="auto"/>
            <w:vAlign w:val="center"/>
          </w:tcPr>
          <w:p w14:paraId="616B6760" w14:textId="77777777" w:rsidR="00A8178A" w:rsidRPr="00A8178A" w:rsidRDefault="00A8178A" w:rsidP="00A8178A">
            <w:pPr>
              <w:tabs>
                <w:tab w:val="left" w:pos="2400"/>
              </w:tabs>
              <w:spacing w:after="0" w:line="240" w:lineRule="auto"/>
              <w:jc w:val="both"/>
              <w:rPr>
                <w:rFonts w:ascii="Times New Roman" w:eastAsia="Calibri" w:hAnsi="Times New Roman" w:cs="Times New Roman"/>
                <w:sz w:val="20"/>
                <w:szCs w:val="20"/>
              </w:rPr>
            </w:pPr>
            <w:r w:rsidRPr="00A8178A">
              <w:rPr>
                <w:rFonts w:ascii="Times New Roman" w:eastAsia="Calibri" w:hAnsi="Times New Roman" w:cs="Times New Roman"/>
                <w:sz w:val="20"/>
                <w:szCs w:val="20"/>
              </w:rPr>
              <w:t>Hitna medicinska pomoć i sanitetski prijevoz unesrećenima i bolesnima.</w:t>
            </w:r>
          </w:p>
        </w:tc>
        <w:tc>
          <w:tcPr>
            <w:tcW w:w="2930" w:type="dxa"/>
            <w:shd w:val="clear" w:color="auto" w:fill="auto"/>
            <w:vAlign w:val="center"/>
          </w:tcPr>
          <w:p w14:paraId="7069C502" w14:textId="77777777" w:rsidR="00A8178A" w:rsidRPr="00A8178A" w:rsidRDefault="00A8178A" w:rsidP="00A8178A">
            <w:pPr>
              <w:tabs>
                <w:tab w:val="left" w:pos="2400"/>
              </w:tabs>
              <w:spacing w:after="0" w:line="240" w:lineRule="auto"/>
              <w:jc w:val="both"/>
              <w:rPr>
                <w:rFonts w:ascii="Times New Roman" w:eastAsia="Calibri" w:hAnsi="Times New Roman" w:cs="Times New Roman"/>
                <w:sz w:val="20"/>
                <w:szCs w:val="20"/>
              </w:rPr>
            </w:pPr>
            <w:r w:rsidRPr="00A8178A">
              <w:rPr>
                <w:rFonts w:ascii="Times New Roman" w:eastAsia="Calibri" w:hAnsi="Times New Roman" w:cs="Times New Roman"/>
                <w:sz w:val="20"/>
                <w:szCs w:val="20"/>
              </w:rPr>
              <w:t>Sve potrebito za ukazivanje hitne medicinske pomoći i sanitetskog prijevoza</w:t>
            </w:r>
          </w:p>
        </w:tc>
      </w:tr>
      <w:tr w:rsidR="00A8178A" w:rsidRPr="00A8178A" w14:paraId="77D14CD2" w14:textId="77777777" w:rsidTr="00A8178A">
        <w:trPr>
          <w:trHeight w:val="928"/>
        </w:trPr>
        <w:tc>
          <w:tcPr>
            <w:tcW w:w="562" w:type="dxa"/>
            <w:shd w:val="clear" w:color="auto" w:fill="auto"/>
            <w:vAlign w:val="center"/>
          </w:tcPr>
          <w:p w14:paraId="3BB011E2" w14:textId="77777777" w:rsidR="00A8178A" w:rsidRPr="00A8178A" w:rsidRDefault="00A8178A" w:rsidP="002C2A7D">
            <w:pPr>
              <w:numPr>
                <w:ilvl w:val="0"/>
                <w:numId w:val="10"/>
              </w:numPr>
              <w:tabs>
                <w:tab w:val="left" w:pos="2400"/>
              </w:tabs>
              <w:spacing w:after="0" w:line="240" w:lineRule="auto"/>
              <w:jc w:val="center"/>
              <w:rPr>
                <w:rFonts w:ascii="Times New Roman" w:eastAsia="Calibri" w:hAnsi="Times New Roman" w:cs="Times New Roman"/>
                <w:sz w:val="20"/>
                <w:szCs w:val="20"/>
              </w:rPr>
            </w:pPr>
          </w:p>
        </w:tc>
        <w:tc>
          <w:tcPr>
            <w:tcW w:w="2929" w:type="dxa"/>
            <w:shd w:val="clear" w:color="auto" w:fill="auto"/>
            <w:vAlign w:val="center"/>
          </w:tcPr>
          <w:p w14:paraId="6CAAD953" w14:textId="77777777" w:rsidR="00A8178A" w:rsidRPr="00A8178A" w:rsidRDefault="00A8178A" w:rsidP="00A8178A">
            <w:pPr>
              <w:spacing w:after="0" w:line="240" w:lineRule="auto"/>
              <w:jc w:val="both"/>
              <w:rPr>
                <w:rFonts w:ascii="Times New Roman" w:eastAsia="Calibri" w:hAnsi="Times New Roman" w:cs="Times New Roman"/>
                <w:sz w:val="20"/>
                <w:szCs w:val="20"/>
              </w:rPr>
            </w:pPr>
            <w:r w:rsidRPr="00A8178A">
              <w:rPr>
                <w:rFonts w:ascii="Times New Roman" w:eastAsia="Calibri" w:hAnsi="Times New Roman" w:cs="Times New Roman"/>
                <w:sz w:val="20"/>
                <w:szCs w:val="20"/>
              </w:rPr>
              <w:t>Dom zdravlja Osječko-baranjske županije – ambulanta Šodolovci</w:t>
            </w:r>
          </w:p>
        </w:tc>
        <w:tc>
          <w:tcPr>
            <w:tcW w:w="2930" w:type="dxa"/>
            <w:shd w:val="clear" w:color="auto" w:fill="auto"/>
            <w:vAlign w:val="center"/>
          </w:tcPr>
          <w:p w14:paraId="71603744" w14:textId="77777777" w:rsidR="00A8178A" w:rsidRPr="00A8178A" w:rsidRDefault="00A8178A" w:rsidP="00A8178A">
            <w:pPr>
              <w:tabs>
                <w:tab w:val="left" w:pos="2400"/>
              </w:tabs>
              <w:spacing w:after="0" w:line="240" w:lineRule="auto"/>
              <w:jc w:val="both"/>
              <w:rPr>
                <w:rFonts w:ascii="Times New Roman" w:eastAsia="Calibri" w:hAnsi="Times New Roman" w:cs="Times New Roman"/>
                <w:sz w:val="20"/>
                <w:szCs w:val="20"/>
              </w:rPr>
            </w:pPr>
            <w:r w:rsidRPr="00A8178A">
              <w:rPr>
                <w:rFonts w:ascii="Times New Roman" w:eastAsia="Calibri" w:hAnsi="Times New Roman" w:cs="Times New Roman"/>
                <w:sz w:val="20"/>
                <w:szCs w:val="20"/>
              </w:rPr>
              <w:t>Organizacija zdravstvenih pregleda i zbrinjavanja teže ozlijeđenih i bolesnih, te sanitetski prijevoz.</w:t>
            </w:r>
          </w:p>
        </w:tc>
        <w:tc>
          <w:tcPr>
            <w:tcW w:w="2930" w:type="dxa"/>
            <w:shd w:val="clear" w:color="auto" w:fill="auto"/>
            <w:vAlign w:val="center"/>
          </w:tcPr>
          <w:p w14:paraId="13351E1F" w14:textId="77777777" w:rsidR="00A8178A" w:rsidRPr="00A8178A" w:rsidRDefault="00A8178A" w:rsidP="00A8178A">
            <w:pPr>
              <w:tabs>
                <w:tab w:val="left" w:pos="2400"/>
              </w:tabs>
              <w:spacing w:after="0" w:line="240" w:lineRule="auto"/>
              <w:jc w:val="both"/>
              <w:rPr>
                <w:rFonts w:ascii="Times New Roman" w:eastAsia="Calibri" w:hAnsi="Times New Roman" w:cs="Times New Roman"/>
                <w:sz w:val="20"/>
                <w:szCs w:val="20"/>
              </w:rPr>
            </w:pPr>
            <w:r w:rsidRPr="00A8178A">
              <w:rPr>
                <w:rFonts w:ascii="Times New Roman" w:eastAsia="Calibri" w:hAnsi="Times New Roman" w:cs="Times New Roman"/>
                <w:sz w:val="20"/>
                <w:szCs w:val="20"/>
              </w:rPr>
              <w:t>Sve potrebito za ukazivanje opće medicinske pomoći.</w:t>
            </w:r>
          </w:p>
        </w:tc>
      </w:tr>
      <w:tr w:rsidR="00A8178A" w:rsidRPr="00A8178A" w14:paraId="474D98CB" w14:textId="77777777" w:rsidTr="00A8178A">
        <w:trPr>
          <w:trHeight w:val="696"/>
        </w:trPr>
        <w:tc>
          <w:tcPr>
            <w:tcW w:w="562" w:type="dxa"/>
            <w:shd w:val="clear" w:color="auto" w:fill="auto"/>
            <w:vAlign w:val="center"/>
          </w:tcPr>
          <w:p w14:paraId="337D1205" w14:textId="77777777" w:rsidR="00A8178A" w:rsidRPr="00A8178A" w:rsidRDefault="00A8178A" w:rsidP="002C2A7D">
            <w:pPr>
              <w:numPr>
                <w:ilvl w:val="0"/>
                <w:numId w:val="10"/>
              </w:numPr>
              <w:tabs>
                <w:tab w:val="left" w:pos="2400"/>
              </w:tabs>
              <w:spacing w:after="0" w:line="240" w:lineRule="auto"/>
              <w:jc w:val="center"/>
              <w:rPr>
                <w:rFonts w:ascii="Times New Roman" w:eastAsia="Calibri" w:hAnsi="Times New Roman" w:cs="Times New Roman"/>
                <w:sz w:val="20"/>
                <w:szCs w:val="20"/>
              </w:rPr>
            </w:pPr>
          </w:p>
        </w:tc>
        <w:tc>
          <w:tcPr>
            <w:tcW w:w="2929" w:type="dxa"/>
            <w:shd w:val="clear" w:color="auto" w:fill="auto"/>
            <w:vAlign w:val="center"/>
          </w:tcPr>
          <w:p w14:paraId="60291BDC" w14:textId="77777777" w:rsidR="00A8178A" w:rsidRPr="00A8178A" w:rsidRDefault="00A8178A" w:rsidP="00A8178A">
            <w:pPr>
              <w:tabs>
                <w:tab w:val="left" w:pos="2400"/>
              </w:tabs>
              <w:spacing w:after="0" w:line="240" w:lineRule="auto"/>
              <w:jc w:val="both"/>
              <w:rPr>
                <w:rFonts w:ascii="Times New Roman" w:eastAsia="Calibri" w:hAnsi="Times New Roman" w:cs="Times New Roman"/>
                <w:sz w:val="20"/>
                <w:szCs w:val="20"/>
              </w:rPr>
            </w:pPr>
            <w:r w:rsidRPr="00A8178A">
              <w:rPr>
                <w:rFonts w:ascii="Times New Roman" w:eastAsia="Calibri" w:hAnsi="Times New Roman" w:cs="Times New Roman"/>
                <w:sz w:val="20"/>
                <w:szCs w:val="20"/>
              </w:rPr>
              <w:t>Veterinarska stanica Osijek d.o.o. - ambulanta Ernestinovo</w:t>
            </w:r>
          </w:p>
        </w:tc>
        <w:tc>
          <w:tcPr>
            <w:tcW w:w="2930" w:type="dxa"/>
            <w:shd w:val="clear" w:color="auto" w:fill="auto"/>
            <w:vAlign w:val="center"/>
          </w:tcPr>
          <w:p w14:paraId="241EC328" w14:textId="77777777" w:rsidR="00A8178A" w:rsidRPr="00A8178A" w:rsidRDefault="00A8178A" w:rsidP="00A8178A">
            <w:pPr>
              <w:tabs>
                <w:tab w:val="left" w:pos="2400"/>
              </w:tabs>
              <w:spacing w:after="0" w:line="240" w:lineRule="auto"/>
              <w:jc w:val="both"/>
              <w:rPr>
                <w:rFonts w:ascii="Times New Roman" w:eastAsia="Calibri" w:hAnsi="Times New Roman" w:cs="Times New Roman"/>
                <w:sz w:val="20"/>
                <w:szCs w:val="20"/>
              </w:rPr>
            </w:pPr>
            <w:r w:rsidRPr="00A8178A">
              <w:rPr>
                <w:rFonts w:ascii="Times New Roman" w:eastAsia="Calibri" w:hAnsi="Times New Roman" w:cs="Times New Roman"/>
                <w:sz w:val="20"/>
                <w:szCs w:val="20"/>
              </w:rPr>
              <w:t>Zbrinjavanje animalnog otpada i lešina, organizacija evakuacije životinja, asanacija.</w:t>
            </w:r>
          </w:p>
        </w:tc>
        <w:tc>
          <w:tcPr>
            <w:tcW w:w="2930" w:type="dxa"/>
            <w:shd w:val="clear" w:color="auto" w:fill="auto"/>
            <w:vAlign w:val="center"/>
          </w:tcPr>
          <w:p w14:paraId="4B318F27" w14:textId="77777777" w:rsidR="00A8178A" w:rsidRPr="00A8178A" w:rsidRDefault="00A8178A" w:rsidP="00A8178A">
            <w:pPr>
              <w:tabs>
                <w:tab w:val="left" w:pos="2400"/>
              </w:tabs>
              <w:spacing w:after="0" w:line="240" w:lineRule="auto"/>
              <w:jc w:val="both"/>
              <w:rPr>
                <w:rFonts w:ascii="Times New Roman" w:eastAsia="Calibri" w:hAnsi="Times New Roman" w:cs="Times New Roman"/>
                <w:sz w:val="20"/>
                <w:szCs w:val="20"/>
              </w:rPr>
            </w:pPr>
            <w:r w:rsidRPr="00A8178A">
              <w:rPr>
                <w:rFonts w:ascii="Times New Roman" w:eastAsia="Calibri" w:hAnsi="Times New Roman" w:cs="Times New Roman"/>
                <w:sz w:val="20"/>
                <w:szCs w:val="20"/>
              </w:rPr>
              <w:t>Standardizirani materijalno-tehnički potencijal veterinarske službe.</w:t>
            </w:r>
          </w:p>
        </w:tc>
      </w:tr>
      <w:tr w:rsidR="00A8178A" w:rsidRPr="00A8178A" w14:paraId="75AA961A" w14:textId="77777777" w:rsidTr="00A8178A">
        <w:trPr>
          <w:trHeight w:val="1856"/>
        </w:trPr>
        <w:tc>
          <w:tcPr>
            <w:tcW w:w="562" w:type="dxa"/>
            <w:shd w:val="clear" w:color="auto" w:fill="auto"/>
            <w:vAlign w:val="center"/>
          </w:tcPr>
          <w:p w14:paraId="06EB847B" w14:textId="77777777" w:rsidR="00A8178A" w:rsidRPr="00A8178A" w:rsidRDefault="00A8178A" w:rsidP="002C2A7D">
            <w:pPr>
              <w:numPr>
                <w:ilvl w:val="0"/>
                <w:numId w:val="10"/>
              </w:numPr>
              <w:tabs>
                <w:tab w:val="left" w:pos="2400"/>
              </w:tabs>
              <w:spacing w:after="0" w:line="240" w:lineRule="auto"/>
              <w:jc w:val="center"/>
              <w:rPr>
                <w:rFonts w:ascii="Times New Roman" w:eastAsia="Calibri" w:hAnsi="Times New Roman" w:cs="Times New Roman"/>
                <w:sz w:val="20"/>
                <w:szCs w:val="20"/>
              </w:rPr>
            </w:pPr>
          </w:p>
        </w:tc>
        <w:tc>
          <w:tcPr>
            <w:tcW w:w="2929" w:type="dxa"/>
            <w:shd w:val="clear" w:color="auto" w:fill="auto"/>
            <w:vAlign w:val="center"/>
          </w:tcPr>
          <w:p w14:paraId="14462945" w14:textId="77777777" w:rsidR="00A8178A" w:rsidRPr="00A8178A" w:rsidRDefault="00A8178A" w:rsidP="00A8178A">
            <w:pPr>
              <w:tabs>
                <w:tab w:val="left" w:pos="2400"/>
              </w:tabs>
              <w:spacing w:after="0" w:line="240" w:lineRule="auto"/>
              <w:jc w:val="both"/>
              <w:rPr>
                <w:rFonts w:ascii="Times New Roman" w:eastAsia="Calibri" w:hAnsi="Times New Roman" w:cs="Times New Roman"/>
                <w:sz w:val="20"/>
                <w:szCs w:val="20"/>
              </w:rPr>
            </w:pPr>
            <w:r w:rsidRPr="00A8178A">
              <w:rPr>
                <w:rFonts w:ascii="Times New Roman" w:eastAsia="Calibri" w:hAnsi="Times New Roman" w:cs="Times New Roman"/>
                <w:sz w:val="20"/>
                <w:szCs w:val="20"/>
              </w:rPr>
              <w:t>Hrvatska gorska služba spašavanja- Stanica Osijek</w:t>
            </w:r>
          </w:p>
        </w:tc>
        <w:tc>
          <w:tcPr>
            <w:tcW w:w="2930" w:type="dxa"/>
            <w:shd w:val="clear" w:color="auto" w:fill="auto"/>
            <w:vAlign w:val="center"/>
          </w:tcPr>
          <w:p w14:paraId="62A9F396" w14:textId="77777777" w:rsidR="00A8178A" w:rsidRPr="00A8178A" w:rsidRDefault="00A8178A" w:rsidP="00A8178A">
            <w:pPr>
              <w:spacing w:after="0" w:line="240" w:lineRule="auto"/>
              <w:jc w:val="both"/>
              <w:rPr>
                <w:rFonts w:ascii="Times New Roman" w:eastAsia="Calibri" w:hAnsi="Times New Roman" w:cs="Times New Roman"/>
                <w:sz w:val="20"/>
                <w:szCs w:val="20"/>
              </w:rPr>
            </w:pPr>
            <w:r w:rsidRPr="00A8178A">
              <w:rPr>
                <w:rFonts w:ascii="Times New Roman" w:eastAsia="Calibri" w:hAnsi="Times New Roman" w:cs="Times New Roman"/>
                <w:sz w:val="20"/>
                <w:szCs w:val="20"/>
              </w:rPr>
              <w:t>Provedba spašavanja u nepristupačnim područjima izvan javnih prometnica, spašavanje života i imovine primjenom posebnih znanje i vještina u urbanim i neurbanim sredinama, korištenje potražnih pasa.</w:t>
            </w:r>
          </w:p>
        </w:tc>
        <w:tc>
          <w:tcPr>
            <w:tcW w:w="2930" w:type="dxa"/>
            <w:shd w:val="clear" w:color="auto" w:fill="auto"/>
            <w:vAlign w:val="center"/>
          </w:tcPr>
          <w:p w14:paraId="2CF2B230" w14:textId="77777777" w:rsidR="00A8178A" w:rsidRPr="00A8178A" w:rsidRDefault="00A8178A" w:rsidP="00A8178A">
            <w:pPr>
              <w:tabs>
                <w:tab w:val="left" w:pos="2400"/>
              </w:tabs>
              <w:spacing w:after="0" w:line="240" w:lineRule="auto"/>
              <w:jc w:val="both"/>
              <w:rPr>
                <w:rFonts w:ascii="Times New Roman" w:eastAsia="Calibri" w:hAnsi="Times New Roman" w:cs="Times New Roman"/>
                <w:sz w:val="20"/>
                <w:szCs w:val="20"/>
              </w:rPr>
            </w:pPr>
            <w:r w:rsidRPr="00A8178A">
              <w:rPr>
                <w:rFonts w:ascii="Times New Roman" w:eastAsia="Calibri" w:hAnsi="Times New Roman" w:cs="Times New Roman"/>
                <w:sz w:val="20"/>
                <w:szCs w:val="20"/>
              </w:rPr>
              <w:t>Standardizirani materijalno-tehnički potencijal  pripadnika HGSS-a.</w:t>
            </w:r>
          </w:p>
        </w:tc>
      </w:tr>
      <w:tr w:rsidR="00A8178A" w:rsidRPr="00A8178A" w14:paraId="4733D310" w14:textId="77777777" w:rsidTr="00A8178A">
        <w:trPr>
          <w:trHeight w:val="1624"/>
        </w:trPr>
        <w:tc>
          <w:tcPr>
            <w:tcW w:w="562" w:type="dxa"/>
            <w:shd w:val="clear" w:color="auto" w:fill="auto"/>
            <w:vAlign w:val="center"/>
          </w:tcPr>
          <w:p w14:paraId="2C4D6C44" w14:textId="77777777" w:rsidR="00A8178A" w:rsidRPr="00A8178A" w:rsidRDefault="00A8178A" w:rsidP="002C2A7D">
            <w:pPr>
              <w:numPr>
                <w:ilvl w:val="0"/>
                <w:numId w:val="10"/>
              </w:numPr>
              <w:tabs>
                <w:tab w:val="left" w:pos="2400"/>
              </w:tabs>
              <w:spacing w:after="0" w:line="240" w:lineRule="auto"/>
              <w:jc w:val="center"/>
              <w:rPr>
                <w:rFonts w:ascii="Times New Roman" w:eastAsia="Calibri" w:hAnsi="Times New Roman" w:cs="Times New Roman"/>
                <w:sz w:val="20"/>
                <w:szCs w:val="20"/>
              </w:rPr>
            </w:pPr>
          </w:p>
        </w:tc>
        <w:tc>
          <w:tcPr>
            <w:tcW w:w="2929" w:type="dxa"/>
            <w:shd w:val="clear" w:color="auto" w:fill="auto"/>
            <w:vAlign w:val="center"/>
          </w:tcPr>
          <w:p w14:paraId="313F3A41" w14:textId="77777777" w:rsidR="00A8178A" w:rsidRPr="00A8178A" w:rsidRDefault="00A8178A" w:rsidP="00A8178A">
            <w:pPr>
              <w:tabs>
                <w:tab w:val="left" w:pos="2400"/>
              </w:tabs>
              <w:spacing w:after="0" w:line="240" w:lineRule="auto"/>
              <w:jc w:val="both"/>
              <w:rPr>
                <w:rFonts w:ascii="Times New Roman" w:eastAsia="Calibri" w:hAnsi="Times New Roman" w:cs="Times New Roman"/>
                <w:sz w:val="20"/>
                <w:szCs w:val="20"/>
              </w:rPr>
            </w:pPr>
            <w:r w:rsidRPr="00A8178A">
              <w:rPr>
                <w:rFonts w:ascii="Times New Roman" w:eastAsia="Calibri" w:hAnsi="Times New Roman" w:cs="Times New Roman"/>
                <w:sz w:val="20"/>
                <w:szCs w:val="20"/>
              </w:rPr>
              <w:t>Gradsko društvo Crvenog križa Osijek</w:t>
            </w:r>
          </w:p>
        </w:tc>
        <w:tc>
          <w:tcPr>
            <w:tcW w:w="2930" w:type="dxa"/>
            <w:shd w:val="clear" w:color="auto" w:fill="auto"/>
            <w:vAlign w:val="center"/>
          </w:tcPr>
          <w:p w14:paraId="61AAA960" w14:textId="77777777" w:rsidR="00A8178A" w:rsidRPr="00A8178A" w:rsidRDefault="00A8178A" w:rsidP="00A8178A">
            <w:pPr>
              <w:spacing w:after="0" w:line="240" w:lineRule="auto"/>
              <w:jc w:val="both"/>
              <w:rPr>
                <w:rFonts w:ascii="Times New Roman" w:eastAsia="Calibri" w:hAnsi="Times New Roman" w:cs="Times New Roman"/>
                <w:sz w:val="20"/>
                <w:szCs w:val="20"/>
              </w:rPr>
            </w:pPr>
            <w:r w:rsidRPr="00A8178A">
              <w:rPr>
                <w:rFonts w:ascii="Times New Roman" w:eastAsia="Calibri" w:hAnsi="Times New Roman" w:cs="Times New Roman"/>
                <w:sz w:val="20"/>
                <w:szCs w:val="20"/>
              </w:rPr>
              <w:t>Pružanje prve medicinske pomoći, pružanje psihološke pomoći, priprema prihvatnih centara, pružanje logističke potpore, služba traženja, osiguranje pitke i tehničke vode.</w:t>
            </w:r>
          </w:p>
        </w:tc>
        <w:tc>
          <w:tcPr>
            <w:tcW w:w="2930" w:type="dxa"/>
            <w:shd w:val="clear" w:color="auto" w:fill="auto"/>
            <w:vAlign w:val="center"/>
          </w:tcPr>
          <w:p w14:paraId="6B30B8F1" w14:textId="77777777" w:rsidR="00A8178A" w:rsidRPr="00A8178A" w:rsidRDefault="00A8178A" w:rsidP="00A8178A">
            <w:pPr>
              <w:spacing w:after="0" w:line="240" w:lineRule="auto"/>
              <w:jc w:val="both"/>
              <w:rPr>
                <w:rFonts w:ascii="Times New Roman" w:eastAsia="Calibri" w:hAnsi="Times New Roman" w:cs="Times New Roman"/>
                <w:sz w:val="20"/>
                <w:szCs w:val="20"/>
              </w:rPr>
            </w:pPr>
            <w:r w:rsidRPr="00A8178A">
              <w:rPr>
                <w:rFonts w:ascii="Times New Roman" w:eastAsia="Calibri" w:hAnsi="Times New Roman" w:cs="Times New Roman"/>
                <w:sz w:val="20"/>
                <w:szCs w:val="20"/>
              </w:rPr>
              <w:t>Stacionarna kuhinja, šatori, pročiščivaći vode, dekontaminacijski pribor, isušivaći vlage i drugi standardizirani materijalno-tehnički potencijal Crvenog križa.</w:t>
            </w:r>
          </w:p>
        </w:tc>
      </w:tr>
      <w:tr w:rsidR="00A8178A" w:rsidRPr="00A8178A" w14:paraId="36505095" w14:textId="77777777" w:rsidTr="00A8178A">
        <w:trPr>
          <w:trHeight w:val="3076"/>
        </w:trPr>
        <w:tc>
          <w:tcPr>
            <w:tcW w:w="562" w:type="dxa"/>
            <w:shd w:val="clear" w:color="auto" w:fill="auto"/>
            <w:vAlign w:val="center"/>
          </w:tcPr>
          <w:p w14:paraId="2A34DAAA" w14:textId="77777777" w:rsidR="00A8178A" w:rsidRPr="00A8178A" w:rsidRDefault="00A8178A" w:rsidP="002C2A7D">
            <w:pPr>
              <w:numPr>
                <w:ilvl w:val="0"/>
                <w:numId w:val="10"/>
              </w:numPr>
              <w:tabs>
                <w:tab w:val="left" w:pos="2400"/>
              </w:tabs>
              <w:spacing w:after="0" w:line="240" w:lineRule="auto"/>
              <w:jc w:val="center"/>
              <w:rPr>
                <w:rFonts w:ascii="Times New Roman" w:eastAsia="Calibri" w:hAnsi="Times New Roman" w:cs="Times New Roman"/>
                <w:sz w:val="20"/>
                <w:szCs w:val="20"/>
              </w:rPr>
            </w:pPr>
          </w:p>
        </w:tc>
        <w:tc>
          <w:tcPr>
            <w:tcW w:w="2929" w:type="dxa"/>
            <w:shd w:val="clear" w:color="auto" w:fill="auto"/>
            <w:vAlign w:val="center"/>
          </w:tcPr>
          <w:p w14:paraId="48B57B08" w14:textId="77777777" w:rsidR="00A8178A" w:rsidRPr="00A8178A" w:rsidRDefault="00A8178A" w:rsidP="00A8178A">
            <w:pPr>
              <w:tabs>
                <w:tab w:val="left" w:pos="2400"/>
              </w:tabs>
              <w:spacing w:after="0" w:line="240" w:lineRule="auto"/>
              <w:jc w:val="both"/>
              <w:rPr>
                <w:rFonts w:ascii="Times New Roman" w:eastAsia="Calibri" w:hAnsi="Times New Roman" w:cs="Times New Roman"/>
                <w:sz w:val="20"/>
                <w:szCs w:val="20"/>
              </w:rPr>
            </w:pPr>
            <w:r w:rsidRPr="00A8178A">
              <w:rPr>
                <w:rFonts w:ascii="Times New Roman" w:eastAsia="Calibri" w:hAnsi="Times New Roman" w:cs="Times New Roman"/>
                <w:sz w:val="20"/>
                <w:szCs w:val="20"/>
              </w:rPr>
              <w:t>Zavod za javno zdravstvo Osječko-baranjske županije</w:t>
            </w:r>
          </w:p>
        </w:tc>
        <w:tc>
          <w:tcPr>
            <w:tcW w:w="2930" w:type="dxa"/>
            <w:shd w:val="clear" w:color="auto" w:fill="auto"/>
            <w:vAlign w:val="center"/>
          </w:tcPr>
          <w:p w14:paraId="753DC27C" w14:textId="77777777" w:rsidR="00A8178A" w:rsidRPr="00A8178A" w:rsidRDefault="00A8178A" w:rsidP="00A8178A">
            <w:pPr>
              <w:spacing w:after="0" w:line="240" w:lineRule="auto"/>
              <w:jc w:val="both"/>
              <w:rPr>
                <w:rFonts w:ascii="Times New Roman" w:eastAsia="Calibri" w:hAnsi="Times New Roman" w:cs="Times New Roman"/>
                <w:sz w:val="20"/>
                <w:szCs w:val="20"/>
              </w:rPr>
            </w:pPr>
            <w:r w:rsidRPr="00A8178A">
              <w:rPr>
                <w:rFonts w:ascii="Times New Roman" w:eastAsia="Calibri" w:hAnsi="Times New Roman" w:cs="Times New Roman"/>
                <w:sz w:val="20"/>
                <w:szCs w:val="20"/>
              </w:rPr>
              <w:t>Kontinuirano provođenje mjera higijensko-epidemiološke zaštite s epidemiološkom analizom stanja i po potrebi provođenje protuepidemijskih mjera te nadzor za provođenje istih.</w:t>
            </w:r>
          </w:p>
          <w:p w14:paraId="5D5B146B" w14:textId="77777777" w:rsidR="00A8178A" w:rsidRPr="00A8178A" w:rsidRDefault="00A8178A" w:rsidP="00A8178A">
            <w:pPr>
              <w:spacing w:after="0" w:line="240" w:lineRule="atLeast"/>
              <w:ind w:left="-4" w:firstLine="4"/>
              <w:jc w:val="both"/>
              <w:rPr>
                <w:rFonts w:ascii="Times New Roman" w:eastAsia="Calibri" w:hAnsi="Times New Roman" w:cs="Times New Roman"/>
                <w:sz w:val="20"/>
                <w:szCs w:val="20"/>
              </w:rPr>
            </w:pPr>
            <w:r w:rsidRPr="00A8178A">
              <w:rPr>
                <w:rFonts w:ascii="Times New Roman" w:eastAsia="Calibri" w:hAnsi="Times New Roman" w:cs="Times New Roman"/>
                <w:sz w:val="20"/>
                <w:szCs w:val="20"/>
              </w:rPr>
              <w:t>Praćenje, proučavanje, analiziranje i ocjena zdravstvene ispravnost vode za piće, površinske i otpadne vode, stanje vodoopskrbe, asanacija.</w:t>
            </w:r>
          </w:p>
        </w:tc>
        <w:tc>
          <w:tcPr>
            <w:tcW w:w="2930" w:type="dxa"/>
            <w:shd w:val="clear" w:color="auto" w:fill="auto"/>
            <w:vAlign w:val="center"/>
          </w:tcPr>
          <w:p w14:paraId="0A2B3301" w14:textId="77777777" w:rsidR="00A8178A" w:rsidRPr="00A8178A" w:rsidRDefault="00A8178A" w:rsidP="00A8178A">
            <w:pPr>
              <w:spacing w:after="0" w:line="240" w:lineRule="auto"/>
              <w:jc w:val="both"/>
              <w:rPr>
                <w:rFonts w:ascii="Times New Roman" w:eastAsia="Calibri" w:hAnsi="Times New Roman" w:cs="Times New Roman"/>
                <w:sz w:val="20"/>
                <w:szCs w:val="20"/>
              </w:rPr>
            </w:pPr>
            <w:r w:rsidRPr="00A8178A">
              <w:rPr>
                <w:rFonts w:ascii="Times New Roman" w:eastAsia="Calibri" w:hAnsi="Times New Roman" w:cs="Times New Roman"/>
                <w:sz w:val="20"/>
                <w:szCs w:val="20"/>
              </w:rPr>
              <w:t>Sve potrebito u uklanjanju posljedica od epidemioloških i sanitarnih ugroza.</w:t>
            </w:r>
          </w:p>
        </w:tc>
      </w:tr>
      <w:tr w:rsidR="00A8178A" w:rsidRPr="00A8178A" w14:paraId="3756C95A" w14:textId="77777777" w:rsidTr="00A8178A">
        <w:trPr>
          <w:trHeight w:val="1392"/>
        </w:trPr>
        <w:tc>
          <w:tcPr>
            <w:tcW w:w="562" w:type="dxa"/>
            <w:shd w:val="clear" w:color="auto" w:fill="auto"/>
            <w:vAlign w:val="center"/>
          </w:tcPr>
          <w:p w14:paraId="423025D7" w14:textId="77777777" w:rsidR="00A8178A" w:rsidRPr="00A8178A" w:rsidRDefault="00A8178A" w:rsidP="002C2A7D">
            <w:pPr>
              <w:numPr>
                <w:ilvl w:val="0"/>
                <w:numId w:val="10"/>
              </w:numPr>
              <w:tabs>
                <w:tab w:val="left" w:pos="2400"/>
              </w:tabs>
              <w:spacing w:after="0" w:line="240" w:lineRule="auto"/>
              <w:jc w:val="center"/>
              <w:rPr>
                <w:rFonts w:ascii="Times New Roman" w:eastAsia="Calibri" w:hAnsi="Times New Roman" w:cs="Times New Roman"/>
                <w:sz w:val="20"/>
                <w:szCs w:val="20"/>
              </w:rPr>
            </w:pPr>
          </w:p>
        </w:tc>
        <w:tc>
          <w:tcPr>
            <w:tcW w:w="2929" w:type="dxa"/>
            <w:shd w:val="clear" w:color="auto" w:fill="auto"/>
            <w:vAlign w:val="center"/>
          </w:tcPr>
          <w:p w14:paraId="4C288E68" w14:textId="77777777" w:rsidR="00A8178A" w:rsidRPr="00A8178A" w:rsidRDefault="00A8178A" w:rsidP="00A8178A">
            <w:pPr>
              <w:tabs>
                <w:tab w:val="left" w:pos="2400"/>
              </w:tabs>
              <w:spacing w:after="0" w:line="240" w:lineRule="auto"/>
              <w:jc w:val="both"/>
              <w:rPr>
                <w:rFonts w:ascii="Times New Roman" w:eastAsia="Calibri" w:hAnsi="Times New Roman" w:cs="Times New Roman"/>
                <w:sz w:val="20"/>
                <w:szCs w:val="20"/>
                <w:highlight w:val="yellow"/>
              </w:rPr>
            </w:pPr>
            <w:r w:rsidRPr="00A8178A">
              <w:rPr>
                <w:rFonts w:ascii="Times New Roman" w:eastAsia="Calibri" w:hAnsi="Times New Roman" w:cs="Times New Roman"/>
                <w:sz w:val="20"/>
                <w:szCs w:val="20"/>
              </w:rPr>
              <w:t>Vodovod-Osijek d.o.o.</w:t>
            </w:r>
          </w:p>
        </w:tc>
        <w:tc>
          <w:tcPr>
            <w:tcW w:w="2930" w:type="dxa"/>
            <w:shd w:val="clear" w:color="auto" w:fill="auto"/>
            <w:vAlign w:val="center"/>
          </w:tcPr>
          <w:p w14:paraId="4AEC1BCC" w14:textId="77777777" w:rsidR="00A8178A" w:rsidRPr="00A8178A" w:rsidRDefault="00A8178A" w:rsidP="00A8178A">
            <w:pPr>
              <w:spacing w:after="0" w:line="240" w:lineRule="auto"/>
              <w:jc w:val="both"/>
              <w:rPr>
                <w:rFonts w:ascii="Times New Roman" w:eastAsia="Calibri" w:hAnsi="Times New Roman" w:cs="Times New Roman"/>
                <w:sz w:val="20"/>
                <w:szCs w:val="20"/>
              </w:rPr>
            </w:pPr>
            <w:r w:rsidRPr="00A8178A">
              <w:rPr>
                <w:rFonts w:ascii="Times New Roman" w:eastAsia="Calibri" w:hAnsi="Times New Roman" w:cs="Times New Roman"/>
                <w:sz w:val="20"/>
                <w:szCs w:val="20"/>
              </w:rPr>
              <w:t>Kontinuirana opskrba stanovništva zdravstveno ispravnom pitkom vodom, sanacija oštećene ili uništene vodovodne i kanalizacijske infrastrukture.</w:t>
            </w:r>
          </w:p>
        </w:tc>
        <w:tc>
          <w:tcPr>
            <w:tcW w:w="2930" w:type="dxa"/>
            <w:shd w:val="clear" w:color="auto" w:fill="auto"/>
            <w:vAlign w:val="center"/>
          </w:tcPr>
          <w:p w14:paraId="5EF35027" w14:textId="77777777" w:rsidR="00A8178A" w:rsidRPr="00A8178A" w:rsidRDefault="00A8178A" w:rsidP="00A8178A">
            <w:pPr>
              <w:spacing w:after="0" w:line="240" w:lineRule="auto"/>
              <w:jc w:val="both"/>
              <w:rPr>
                <w:rFonts w:ascii="Times New Roman" w:eastAsia="Calibri" w:hAnsi="Times New Roman" w:cs="Times New Roman"/>
                <w:sz w:val="20"/>
                <w:szCs w:val="20"/>
              </w:rPr>
            </w:pPr>
            <w:r w:rsidRPr="00A8178A">
              <w:rPr>
                <w:rFonts w:ascii="Times New Roman" w:eastAsia="Calibri" w:hAnsi="Times New Roman" w:cs="Times New Roman"/>
                <w:sz w:val="20"/>
                <w:szCs w:val="20"/>
              </w:rPr>
              <w:t>Bageri, rovokopači, dizalice, pumpe, kompresori i drugi standardizirani materijalno-tehnički potencijal.</w:t>
            </w:r>
          </w:p>
        </w:tc>
      </w:tr>
      <w:tr w:rsidR="00A8178A" w:rsidRPr="00A8178A" w14:paraId="65A8A5C3" w14:textId="77777777" w:rsidTr="00A8178A">
        <w:trPr>
          <w:trHeight w:val="464"/>
        </w:trPr>
        <w:tc>
          <w:tcPr>
            <w:tcW w:w="562" w:type="dxa"/>
            <w:shd w:val="clear" w:color="auto" w:fill="auto"/>
            <w:vAlign w:val="center"/>
          </w:tcPr>
          <w:p w14:paraId="17774BBA" w14:textId="77777777" w:rsidR="00A8178A" w:rsidRPr="00A8178A" w:rsidRDefault="00A8178A" w:rsidP="002C2A7D">
            <w:pPr>
              <w:numPr>
                <w:ilvl w:val="0"/>
                <w:numId w:val="10"/>
              </w:numPr>
              <w:tabs>
                <w:tab w:val="left" w:pos="2400"/>
              </w:tabs>
              <w:spacing w:after="0" w:line="240" w:lineRule="auto"/>
              <w:jc w:val="center"/>
              <w:rPr>
                <w:rFonts w:ascii="Times New Roman" w:eastAsia="Calibri" w:hAnsi="Times New Roman" w:cs="Times New Roman"/>
                <w:sz w:val="20"/>
                <w:szCs w:val="20"/>
              </w:rPr>
            </w:pPr>
          </w:p>
        </w:tc>
        <w:tc>
          <w:tcPr>
            <w:tcW w:w="2929" w:type="dxa"/>
            <w:shd w:val="clear" w:color="auto" w:fill="auto"/>
            <w:vAlign w:val="center"/>
          </w:tcPr>
          <w:p w14:paraId="56A0E3BA" w14:textId="77777777" w:rsidR="00A8178A" w:rsidRPr="00A8178A" w:rsidRDefault="00A8178A" w:rsidP="00A8178A">
            <w:pPr>
              <w:spacing w:after="0" w:line="240" w:lineRule="auto"/>
              <w:jc w:val="both"/>
              <w:rPr>
                <w:rFonts w:ascii="Times New Roman" w:eastAsia="Calibri" w:hAnsi="Times New Roman" w:cs="Times New Roman"/>
                <w:b/>
                <w:bCs/>
                <w:sz w:val="20"/>
                <w:szCs w:val="20"/>
                <w:highlight w:val="yellow"/>
              </w:rPr>
            </w:pPr>
            <w:r w:rsidRPr="00A8178A">
              <w:rPr>
                <w:rFonts w:ascii="Times New Roman" w:eastAsia="Calibri" w:hAnsi="Times New Roman" w:cs="Times New Roman"/>
                <w:bCs/>
                <w:sz w:val="20"/>
                <w:szCs w:val="20"/>
              </w:rPr>
              <w:t>Komunalno trgovačko društvo Šodolovci</w:t>
            </w:r>
          </w:p>
        </w:tc>
        <w:tc>
          <w:tcPr>
            <w:tcW w:w="2930" w:type="dxa"/>
            <w:shd w:val="clear" w:color="auto" w:fill="auto"/>
            <w:vAlign w:val="center"/>
          </w:tcPr>
          <w:p w14:paraId="754D4982" w14:textId="77777777" w:rsidR="00A8178A" w:rsidRPr="00A8178A" w:rsidRDefault="00A8178A" w:rsidP="00A8178A">
            <w:pPr>
              <w:spacing w:after="0" w:line="240" w:lineRule="auto"/>
              <w:jc w:val="both"/>
              <w:rPr>
                <w:rFonts w:ascii="Times New Roman" w:eastAsia="Calibri" w:hAnsi="Times New Roman" w:cs="Times New Roman"/>
                <w:sz w:val="20"/>
                <w:szCs w:val="20"/>
              </w:rPr>
            </w:pPr>
            <w:r w:rsidRPr="00A8178A">
              <w:rPr>
                <w:rFonts w:ascii="Times New Roman" w:eastAsia="Calibri" w:hAnsi="Times New Roman" w:cs="Times New Roman"/>
                <w:bCs/>
                <w:sz w:val="20"/>
                <w:szCs w:val="20"/>
              </w:rPr>
              <w:t>Obavljanje pogrebnih poslova, asanacija.</w:t>
            </w:r>
          </w:p>
        </w:tc>
        <w:tc>
          <w:tcPr>
            <w:tcW w:w="2930" w:type="dxa"/>
            <w:shd w:val="clear" w:color="auto" w:fill="auto"/>
            <w:vAlign w:val="center"/>
          </w:tcPr>
          <w:p w14:paraId="3109F27E" w14:textId="77777777" w:rsidR="00A8178A" w:rsidRPr="00A8178A" w:rsidRDefault="00A8178A" w:rsidP="00A8178A">
            <w:pPr>
              <w:spacing w:after="0" w:line="240" w:lineRule="auto"/>
              <w:jc w:val="both"/>
              <w:rPr>
                <w:rFonts w:ascii="Times New Roman" w:eastAsia="Calibri" w:hAnsi="Times New Roman" w:cs="Times New Roman"/>
                <w:bCs/>
                <w:sz w:val="20"/>
                <w:szCs w:val="20"/>
              </w:rPr>
            </w:pPr>
            <w:r w:rsidRPr="00A8178A">
              <w:rPr>
                <w:rFonts w:ascii="Times New Roman" w:eastAsia="Calibri" w:hAnsi="Times New Roman" w:cs="Times New Roman"/>
                <w:sz w:val="20"/>
                <w:szCs w:val="20"/>
              </w:rPr>
              <w:t>Standardizirani materijalno-tehnički potencijal.</w:t>
            </w:r>
          </w:p>
        </w:tc>
      </w:tr>
      <w:tr w:rsidR="00A8178A" w:rsidRPr="00A8178A" w14:paraId="529F193D" w14:textId="77777777" w:rsidTr="00A8178A">
        <w:trPr>
          <w:trHeight w:val="706"/>
        </w:trPr>
        <w:tc>
          <w:tcPr>
            <w:tcW w:w="562" w:type="dxa"/>
            <w:shd w:val="clear" w:color="auto" w:fill="auto"/>
            <w:vAlign w:val="center"/>
          </w:tcPr>
          <w:p w14:paraId="11EC0974" w14:textId="77777777" w:rsidR="00A8178A" w:rsidRPr="00A8178A" w:rsidRDefault="00A8178A" w:rsidP="002C2A7D">
            <w:pPr>
              <w:numPr>
                <w:ilvl w:val="0"/>
                <w:numId w:val="10"/>
              </w:numPr>
              <w:tabs>
                <w:tab w:val="left" w:pos="2400"/>
              </w:tabs>
              <w:spacing w:after="0" w:line="240" w:lineRule="auto"/>
              <w:jc w:val="center"/>
              <w:rPr>
                <w:rFonts w:ascii="Times New Roman" w:eastAsia="Calibri" w:hAnsi="Times New Roman" w:cs="Times New Roman"/>
                <w:sz w:val="20"/>
                <w:szCs w:val="20"/>
              </w:rPr>
            </w:pPr>
          </w:p>
        </w:tc>
        <w:tc>
          <w:tcPr>
            <w:tcW w:w="2929" w:type="dxa"/>
            <w:shd w:val="clear" w:color="auto" w:fill="auto"/>
            <w:vAlign w:val="center"/>
          </w:tcPr>
          <w:p w14:paraId="273351ED" w14:textId="77777777" w:rsidR="00A8178A" w:rsidRPr="00A8178A" w:rsidRDefault="00A8178A" w:rsidP="00A8178A">
            <w:pPr>
              <w:spacing w:after="0" w:line="240" w:lineRule="auto"/>
              <w:jc w:val="both"/>
              <w:rPr>
                <w:rFonts w:ascii="Times New Roman" w:eastAsia="Calibri" w:hAnsi="Times New Roman" w:cs="Times New Roman"/>
                <w:b/>
                <w:bCs/>
                <w:sz w:val="20"/>
                <w:szCs w:val="20"/>
                <w:highlight w:val="yellow"/>
              </w:rPr>
            </w:pPr>
            <w:r w:rsidRPr="00A8178A">
              <w:rPr>
                <w:rFonts w:ascii="Times New Roman" w:eastAsia="Calibri" w:hAnsi="Times New Roman" w:cs="Times New Roman"/>
                <w:sz w:val="20"/>
                <w:szCs w:val="20"/>
              </w:rPr>
              <w:t>Strunje-trade d.o.o., Privlaka</w:t>
            </w:r>
          </w:p>
        </w:tc>
        <w:tc>
          <w:tcPr>
            <w:tcW w:w="2930" w:type="dxa"/>
            <w:shd w:val="clear" w:color="auto" w:fill="auto"/>
            <w:vAlign w:val="center"/>
          </w:tcPr>
          <w:p w14:paraId="76DAC012" w14:textId="77777777" w:rsidR="00A8178A" w:rsidRPr="00A8178A" w:rsidRDefault="00A8178A" w:rsidP="00A8178A">
            <w:pPr>
              <w:spacing w:after="0" w:line="240" w:lineRule="auto"/>
              <w:jc w:val="both"/>
              <w:rPr>
                <w:rFonts w:ascii="Times New Roman" w:eastAsia="Calibri" w:hAnsi="Times New Roman" w:cs="Times New Roman"/>
                <w:bCs/>
                <w:sz w:val="20"/>
                <w:szCs w:val="20"/>
              </w:rPr>
            </w:pPr>
            <w:r w:rsidRPr="00A8178A">
              <w:rPr>
                <w:rFonts w:ascii="Times New Roman" w:eastAsia="Calibri" w:hAnsi="Times New Roman" w:cs="Times New Roman"/>
                <w:bCs/>
                <w:sz w:val="20"/>
                <w:szCs w:val="20"/>
              </w:rPr>
              <w:t xml:space="preserve">Sakupljanje i odvoz komunalnog otpada, sanacija odlagališta otpada, </w:t>
            </w:r>
          </w:p>
        </w:tc>
        <w:tc>
          <w:tcPr>
            <w:tcW w:w="2930" w:type="dxa"/>
            <w:shd w:val="clear" w:color="auto" w:fill="auto"/>
            <w:vAlign w:val="center"/>
          </w:tcPr>
          <w:p w14:paraId="41075D9D" w14:textId="77777777" w:rsidR="00A8178A" w:rsidRPr="00A8178A" w:rsidRDefault="00A8178A" w:rsidP="00A8178A">
            <w:pPr>
              <w:spacing w:after="0" w:line="240" w:lineRule="auto"/>
              <w:jc w:val="both"/>
              <w:rPr>
                <w:rFonts w:ascii="Times New Roman" w:eastAsia="Calibri" w:hAnsi="Times New Roman" w:cs="Times New Roman"/>
                <w:bCs/>
                <w:sz w:val="20"/>
                <w:szCs w:val="20"/>
              </w:rPr>
            </w:pPr>
            <w:r w:rsidRPr="00A8178A">
              <w:rPr>
                <w:rFonts w:ascii="Times New Roman" w:eastAsia="Calibri" w:hAnsi="Times New Roman" w:cs="Times New Roman"/>
                <w:sz w:val="20"/>
                <w:szCs w:val="20"/>
              </w:rPr>
              <w:t>Standardizirani materijalno-tehnički potencijal, te specijalna vozila za održavanje komunalne djelatnosti.</w:t>
            </w:r>
          </w:p>
        </w:tc>
      </w:tr>
      <w:tr w:rsidR="00A8178A" w:rsidRPr="00A8178A" w14:paraId="4B083439" w14:textId="77777777" w:rsidTr="00A8178A">
        <w:trPr>
          <w:trHeight w:val="696"/>
        </w:trPr>
        <w:tc>
          <w:tcPr>
            <w:tcW w:w="562" w:type="dxa"/>
            <w:shd w:val="clear" w:color="auto" w:fill="auto"/>
            <w:vAlign w:val="center"/>
          </w:tcPr>
          <w:p w14:paraId="3C9824C2" w14:textId="77777777" w:rsidR="00A8178A" w:rsidRPr="00A8178A" w:rsidRDefault="00A8178A" w:rsidP="002C2A7D">
            <w:pPr>
              <w:numPr>
                <w:ilvl w:val="0"/>
                <w:numId w:val="10"/>
              </w:numPr>
              <w:tabs>
                <w:tab w:val="left" w:pos="2400"/>
              </w:tabs>
              <w:spacing w:after="0" w:line="240" w:lineRule="auto"/>
              <w:jc w:val="center"/>
              <w:rPr>
                <w:rFonts w:ascii="Times New Roman" w:eastAsia="Calibri" w:hAnsi="Times New Roman" w:cs="Times New Roman"/>
                <w:sz w:val="20"/>
                <w:szCs w:val="20"/>
              </w:rPr>
            </w:pPr>
          </w:p>
        </w:tc>
        <w:tc>
          <w:tcPr>
            <w:tcW w:w="2929" w:type="dxa"/>
            <w:shd w:val="clear" w:color="auto" w:fill="auto"/>
            <w:vAlign w:val="center"/>
          </w:tcPr>
          <w:p w14:paraId="33C6FA06" w14:textId="77777777" w:rsidR="00A8178A" w:rsidRPr="00A8178A" w:rsidRDefault="00A8178A" w:rsidP="00A8178A">
            <w:pPr>
              <w:spacing w:after="0" w:line="240" w:lineRule="auto"/>
              <w:rPr>
                <w:rFonts w:ascii="Times New Roman" w:eastAsia="Calibri" w:hAnsi="Times New Roman" w:cs="Times New Roman"/>
                <w:b/>
                <w:sz w:val="20"/>
                <w:szCs w:val="20"/>
              </w:rPr>
            </w:pPr>
            <w:r w:rsidRPr="00A8178A">
              <w:rPr>
                <w:rFonts w:ascii="Times New Roman" w:eastAsia="Calibri" w:hAnsi="Times New Roman" w:cs="Times New Roman"/>
                <w:bCs/>
                <w:sz w:val="20"/>
                <w:szCs w:val="20"/>
              </w:rPr>
              <w:t>GPP-Gradski prijevoz putnika d.o.o., Osijek</w:t>
            </w:r>
          </w:p>
        </w:tc>
        <w:tc>
          <w:tcPr>
            <w:tcW w:w="2930" w:type="dxa"/>
            <w:shd w:val="clear" w:color="auto" w:fill="auto"/>
            <w:vAlign w:val="center"/>
          </w:tcPr>
          <w:p w14:paraId="73727FF5" w14:textId="77777777" w:rsidR="00A8178A" w:rsidRPr="00A8178A" w:rsidRDefault="00A8178A" w:rsidP="00A8178A">
            <w:pPr>
              <w:spacing w:after="0" w:line="240" w:lineRule="auto"/>
              <w:jc w:val="both"/>
              <w:rPr>
                <w:rFonts w:ascii="Times New Roman" w:eastAsia="Calibri" w:hAnsi="Times New Roman" w:cs="Times New Roman"/>
                <w:bCs/>
                <w:sz w:val="20"/>
                <w:szCs w:val="20"/>
              </w:rPr>
            </w:pPr>
            <w:r w:rsidRPr="00A8178A">
              <w:rPr>
                <w:rFonts w:ascii="Times New Roman" w:eastAsia="Calibri" w:hAnsi="Times New Roman" w:cs="Times New Roman"/>
                <w:bCs/>
                <w:sz w:val="20"/>
                <w:szCs w:val="20"/>
              </w:rPr>
              <w:t xml:space="preserve">Prijevoz stanovništva, </w:t>
            </w:r>
            <w:r w:rsidRPr="00A8178A">
              <w:rPr>
                <w:rFonts w:ascii="Times New Roman" w:eastAsia="Calibri" w:hAnsi="Times New Roman" w:cs="Times New Roman"/>
                <w:sz w:val="20"/>
                <w:szCs w:val="20"/>
              </w:rPr>
              <w:t>te poseban prijevoz osoba s invaliditetom.</w:t>
            </w:r>
          </w:p>
        </w:tc>
        <w:tc>
          <w:tcPr>
            <w:tcW w:w="2930" w:type="dxa"/>
            <w:shd w:val="clear" w:color="auto" w:fill="auto"/>
            <w:vAlign w:val="center"/>
          </w:tcPr>
          <w:p w14:paraId="0AA3DAA9" w14:textId="77777777" w:rsidR="00A8178A" w:rsidRPr="00A8178A" w:rsidRDefault="00A8178A" w:rsidP="00A8178A">
            <w:pPr>
              <w:spacing w:after="0" w:line="240" w:lineRule="auto"/>
              <w:jc w:val="both"/>
              <w:rPr>
                <w:rFonts w:ascii="Times New Roman" w:eastAsia="Calibri" w:hAnsi="Times New Roman" w:cs="Times New Roman"/>
                <w:bCs/>
                <w:sz w:val="20"/>
                <w:szCs w:val="20"/>
              </w:rPr>
            </w:pPr>
            <w:r w:rsidRPr="00A8178A">
              <w:rPr>
                <w:rFonts w:ascii="Times New Roman" w:eastAsia="Calibri" w:hAnsi="Times New Roman" w:cs="Times New Roman"/>
                <w:sz w:val="20"/>
                <w:szCs w:val="20"/>
              </w:rPr>
              <w:t xml:space="preserve">Standardizirani materijalno-tehnički potencijal, te specijalno vozilo za poseban prijevoz osoba s invaliditetom. </w:t>
            </w:r>
          </w:p>
        </w:tc>
      </w:tr>
      <w:tr w:rsidR="00A8178A" w:rsidRPr="00A8178A" w14:paraId="1B8A2B42" w14:textId="77777777" w:rsidTr="00A8178A">
        <w:trPr>
          <w:trHeight w:val="696"/>
        </w:trPr>
        <w:tc>
          <w:tcPr>
            <w:tcW w:w="562" w:type="dxa"/>
            <w:shd w:val="clear" w:color="auto" w:fill="auto"/>
            <w:vAlign w:val="center"/>
          </w:tcPr>
          <w:p w14:paraId="14C85CB4" w14:textId="77777777" w:rsidR="00A8178A" w:rsidRPr="00A8178A" w:rsidRDefault="00A8178A" w:rsidP="002C2A7D">
            <w:pPr>
              <w:numPr>
                <w:ilvl w:val="0"/>
                <w:numId w:val="10"/>
              </w:numPr>
              <w:tabs>
                <w:tab w:val="left" w:pos="2400"/>
              </w:tabs>
              <w:spacing w:after="0" w:line="240" w:lineRule="auto"/>
              <w:jc w:val="center"/>
              <w:rPr>
                <w:rFonts w:ascii="Times New Roman" w:eastAsia="Calibri" w:hAnsi="Times New Roman" w:cs="Times New Roman"/>
                <w:sz w:val="20"/>
                <w:szCs w:val="20"/>
              </w:rPr>
            </w:pPr>
          </w:p>
        </w:tc>
        <w:tc>
          <w:tcPr>
            <w:tcW w:w="2929" w:type="dxa"/>
            <w:shd w:val="clear" w:color="auto" w:fill="auto"/>
            <w:vAlign w:val="center"/>
          </w:tcPr>
          <w:p w14:paraId="659931BE" w14:textId="77777777" w:rsidR="00A8178A" w:rsidRPr="00A8178A" w:rsidRDefault="00A8178A" w:rsidP="00A8178A">
            <w:pPr>
              <w:spacing w:after="0" w:line="240" w:lineRule="auto"/>
              <w:rPr>
                <w:rFonts w:ascii="Times New Roman" w:eastAsia="Calibri" w:hAnsi="Times New Roman" w:cs="Times New Roman"/>
                <w:bCs/>
                <w:sz w:val="20"/>
                <w:szCs w:val="20"/>
              </w:rPr>
            </w:pPr>
            <w:r w:rsidRPr="00A8178A">
              <w:rPr>
                <w:rFonts w:ascii="Times New Roman" w:eastAsia="Calibri" w:hAnsi="Times New Roman" w:cs="Times New Roman"/>
                <w:bCs/>
                <w:sz w:val="20"/>
                <w:szCs w:val="20"/>
              </w:rPr>
              <w:t>Škole, Sportska dvorana, društveni domovi, vatrogasni dom i lovački dom</w:t>
            </w:r>
          </w:p>
        </w:tc>
        <w:tc>
          <w:tcPr>
            <w:tcW w:w="2930" w:type="dxa"/>
            <w:shd w:val="clear" w:color="auto" w:fill="auto"/>
            <w:vAlign w:val="center"/>
          </w:tcPr>
          <w:p w14:paraId="41162362" w14:textId="77777777" w:rsidR="00A8178A" w:rsidRPr="00A8178A" w:rsidRDefault="00A8178A" w:rsidP="00A8178A">
            <w:pPr>
              <w:spacing w:after="0" w:line="240" w:lineRule="auto"/>
              <w:jc w:val="both"/>
              <w:rPr>
                <w:rFonts w:ascii="Times New Roman" w:eastAsia="Calibri" w:hAnsi="Times New Roman" w:cs="Times New Roman"/>
                <w:bCs/>
                <w:sz w:val="20"/>
                <w:szCs w:val="20"/>
              </w:rPr>
            </w:pPr>
            <w:r w:rsidRPr="00A8178A">
              <w:rPr>
                <w:rFonts w:ascii="Times New Roman" w:eastAsia="Calibri" w:hAnsi="Times New Roman" w:cs="Times New Roman"/>
                <w:bCs/>
                <w:sz w:val="20"/>
                <w:szCs w:val="20"/>
              </w:rPr>
              <w:t>Osiguranje smještaja evakuiranom stanovništvu u objektima kojima gospodari.</w:t>
            </w:r>
          </w:p>
        </w:tc>
        <w:tc>
          <w:tcPr>
            <w:tcW w:w="2930" w:type="dxa"/>
            <w:shd w:val="clear" w:color="auto" w:fill="auto"/>
            <w:vAlign w:val="center"/>
          </w:tcPr>
          <w:p w14:paraId="09584CE2" w14:textId="77777777" w:rsidR="00A8178A" w:rsidRPr="00A8178A" w:rsidRDefault="00A8178A" w:rsidP="00A8178A">
            <w:pPr>
              <w:spacing w:after="0" w:line="240" w:lineRule="auto"/>
              <w:jc w:val="both"/>
              <w:rPr>
                <w:rFonts w:ascii="Times New Roman" w:eastAsia="Calibri" w:hAnsi="Times New Roman" w:cs="Times New Roman"/>
                <w:bCs/>
                <w:sz w:val="20"/>
                <w:szCs w:val="20"/>
              </w:rPr>
            </w:pPr>
            <w:r w:rsidRPr="00A8178A">
              <w:rPr>
                <w:rFonts w:ascii="Times New Roman" w:eastAsia="Calibri" w:hAnsi="Times New Roman" w:cs="Times New Roman"/>
                <w:sz w:val="20"/>
                <w:szCs w:val="20"/>
              </w:rPr>
              <w:t>Standardizirani materijalno-tehnički potencijal.</w:t>
            </w:r>
          </w:p>
        </w:tc>
      </w:tr>
      <w:tr w:rsidR="00A8178A" w:rsidRPr="00A8178A" w14:paraId="57BA76E9" w14:textId="77777777" w:rsidTr="00A8178A">
        <w:trPr>
          <w:trHeight w:val="928"/>
        </w:trPr>
        <w:tc>
          <w:tcPr>
            <w:tcW w:w="562" w:type="dxa"/>
            <w:shd w:val="clear" w:color="auto" w:fill="auto"/>
            <w:vAlign w:val="center"/>
          </w:tcPr>
          <w:p w14:paraId="1EAA3C73" w14:textId="77777777" w:rsidR="00A8178A" w:rsidRPr="00A8178A" w:rsidRDefault="00A8178A" w:rsidP="002C2A7D">
            <w:pPr>
              <w:numPr>
                <w:ilvl w:val="0"/>
                <w:numId w:val="10"/>
              </w:numPr>
              <w:tabs>
                <w:tab w:val="left" w:pos="2400"/>
              </w:tabs>
              <w:spacing w:after="0" w:line="240" w:lineRule="auto"/>
              <w:jc w:val="center"/>
              <w:rPr>
                <w:rFonts w:ascii="Times New Roman" w:eastAsia="Calibri" w:hAnsi="Times New Roman" w:cs="Times New Roman"/>
                <w:sz w:val="20"/>
                <w:szCs w:val="20"/>
              </w:rPr>
            </w:pPr>
          </w:p>
        </w:tc>
        <w:tc>
          <w:tcPr>
            <w:tcW w:w="2929" w:type="dxa"/>
            <w:shd w:val="clear" w:color="auto" w:fill="auto"/>
            <w:vAlign w:val="center"/>
          </w:tcPr>
          <w:p w14:paraId="03DDC778" w14:textId="77777777" w:rsidR="00A8178A" w:rsidRPr="00A8178A" w:rsidRDefault="00A8178A" w:rsidP="00A8178A">
            <w:pPr>
              <w:spacing w:after="0" w:line="240" w:lineRule="auto"/>
              <w:rPr>
                <w:rFonts w:ascii="Times New Roman" w:eastAsia="Calibri" w:hAnsi="Times New Roman" w:cs="Times New Roman"/>
                <w:sz w:val="20"/>
                <w:szCs w:val="20"/>
              </w:rPr>
            </w:pPr>
            <w:r w:rsidRPr="00A8178A">
              <w:rPr>
                <w:rFonts w:ascii="Times New Roman" w:eastAsia="Calibri" w:hAnsi="Times New Roman" w:cs="Times New Roman"/>
                <w:sz w:val="20"/>
                <w:szCs w:val="20"/>
              </w:rPr>
              <w:t>HEP – distribucija d.o.o. ,</w:t>
            </w:r>
          </w:p>
          <w:p w14:paraId="6E3A0934" w14:textId="77777777" w:rsidR="00A8178A" w:rsidRPr="00A8178A" w:rsidRDefault="00A8178A" w:rsidP="00A8178A">
            <w:pPr>
              <w:spacing w:after="0" w:line="240" w:lineRule="auto"/>
              <w:rPr>
                <w:rFonts w:ascii="Times New Roman" w:eastAsia="Calibri" w:hAnsi="Times New Roman" w:cs="Times New Roman"/>
                <w:b/>
                <w:bCs/>
                <w:sz w:val="20"/>
                <w:szCs w:val="20"/>
              </w:rPr>
            </w:pPr>
            <w:r w:rsidRPr="00A8178A">
              <w:rPr>
                <w:rFonts w:ascii="Times New Roman" w:eastAsia="Calibri" w:hAnsi="Times New Roman" w:cs="Times New Roman"/>
                <w:sz w:val="20"/>
                <w:szCs w:val="20"/>
              </w:rPr>
              <w:t>DP Elektroslavonija – pogon Osijek</w:t>
            </w:r>
          </w:p>
        </w:tc>
        <w:tc>
          <w:tcPr>
            <w:tcW w:w="2930" w:type="dxa"/>
            <w:shd w:val="clear" w:color="auto" w:fill="auto"/>
            <w:vAlign w:val="center"/>
          </w:tcPr>
          <w:p w14:paraId="437FFC16" w14:textId="77777777" w:rsidR="00A8178A" w:rsidRPr="00A8178A" w:rsidRDefault="00A8178A" w:rsidP="00A8178A">
            <w:pPr>
              <w:spacing w:after="0" w:line="240" w:lineRule="auto"/>
              <w:jc w:val="both"/>
              <w:rPr>
                <w:rFonts w:ascii="Times New Roman" w:eastAsia="Calibri" w:hAnsi="Times New Roman" w:cs="Times New Roman"/>
                <w:sz w:val="20"/>
                <w:szCs w:val="20"/>
              </w:rPr>
            </w:pPr>
            <w:r w:rsidRPr="00A8178A">
              <w:rPr>
                <w:rFonts w:ascii="Times New Roman" w:eastAsia="Calibri" w:hAnsi="Times New Roman" w:cs="Times New Roman"/>
                <w:sz w:val="20"/>
                <w:szCs w:val="20"/>
              </w:rPr>
              <w:t>Održavanje i revizija elektroenergetskih objekata, popravak i obnova energetskih transformatora.</w:t>
            </w:r>
          </w:p>
        </w:tc>
        <w:tc>
          <w:tcPr>
            <w:tcW w:w="2930" w:type="dxa"/>
            <w:shd w:val="clear" w:color="auto" w:fill="auto"/>
            <w:vAlign w:val="center"/>
          </w:tcPr>
          <w:p w14:paraId="1FF6BCEC" w14:textId="77777777" w:rsidR="00A8178A" w:rsidRPr="00A8178A" w:rsidRDefault="00A8178A" w:rsidP="00A8178A">
            <w:pPr>
              <w:spacing w:after="0" w:line="240" w:lineRule="auto"/>
              <w:jc w:val="both"/>
              <w:rPr>
                <w:rFonts w:ascii="Times New Roman" w:eastAsia="Calibri" w:hAnsi="Times New Roman" w:cs="Times New Roman"/>
                <w:sz w:val="20"/>
                <w:szCs w:val="20"/>
              </w:rPr>
            </w:pPr>
            <w:r w:rsidRPr="00A8178A">
              <w:rPr>
                <w:rFonts w:ascii="Times New Roman" w:eastAsia="Calibri" w:hAnsi="Times New Roman" w:cs="Times New Roman"/>
                <w:sz w:val="20"/>
                <w:szCs w:val="20"/>
              </w:rPr>
              <w:t>Standardizirani materijalno-tehnički potencijal.</w:t>
            </w:r>
          </w:p>
        </w:tc>
      </w:tr>
      <w:tr w:rsidR="00A8178A" w:rsidRPr="00A8178A" w14:paraId="030F8D0F" w14:textId="77777777" w:rsidTr="00A8178A">
        <w:trPr>
          <w:trHeight w:val="1160"/>
        </w:trPr>
        <w:tc>
          <w:tcPr>
            <w:tcW w:w="562" w:type="dxa"/>
            <w:shd w:val="clear" w:color="auto" w:fill="auto"/>
            <w:vAlign w:val="center"/>
          </w:tcPr>
          <w:p w14:paraId="2770A5EF" w14:textId="77777777" w:rsidR="00A8178A" w:rsidRPr="00A8178A" w:rsidRDefault="00A8178A" w:rsidP="002C2A7D">
            <w:pPr>
              <w:numPr>
                <w:ilvl w:val="0"/>
                <w:numId w:val="10"/>
              </w:numPr>
              <w:tabs>
                <w:tab w:val="left" w:pos="2400"/>
              </w:tabs>
              <w:spacing w:after="0" w:line="240" w:lineRule="auto"/>
              <w:jc w:val="center"/>
              <w:rPr>
                <w:rFonts w:ascii="Times New Roman" w:eastAsia="Calibri" w:hAnsi="Times New Roman" w:cs="Times New Roman"/>
                <w:sz w:val="20"/>
                <w:szCs w:val="20"/>
              </w:rPr>
            </w:pPr>
          </w:p>
        </w:tc>
        <w:tc>
          <w:tcPr>
            <w:tcW w:w="2929" w:type="dxa"/>
            <w:shd w:val="clear" w:color="auto" w:fill="auto"/>
            <w:vAlign w:val="center"/>
          </w:tcPr>
          <w:p w14:paraId="279A7AC6" w14:textId="77777777" w:rsidR="00A8178A" w:rsidRPr="00A8178A" w:rsidRDefault="00A8178A" w:rsidP="00A8178A">
            <w:pPr>
              <w:spacing w:after="0" w:line="240" w:lineRule="auto"/>
              <w:rPr>
                <w:rFonts w:ascii="Times New Roman" w:eastAsia="Calibri" w:hAnsi="Times New Roman" w:cs="Times New Roman"/>
                <w:bCs/>
                <w:sz w:val="20"/>
                <w:szCs w:val="20"/>
              </w:rPr>
            </w:pPr>
            <w:r w:rsidRPr="00A8178A">
              <w:rPr>
                <w:rFonts w:ascii="Times New Roman" w:eastAsia="Calibri" w:hAnsi="Times New Roman" w:cs="Times New Roman"/>
                <w:bCs/>
                <w:sz w:val="20"/>
                <w:szCs w:val="20"/>
              </w:rPr>
              <w:t>Policijska uprava Osječko-baranjska</w:t>
            </w:r>
          </w:p>
        </w:tc>
        <w:tc>
          <w:tcPr>
            <w:tcW w:w="2930" w:type="dxa"/>
            <w:shd w:val="clear" w:color="auto" w:fill="auto"/>
            <w:vAlign w:val="center"/>
          </w:tcPr>
          <w:p w14:paraId="6C64B334" w14:textId="77777777" w:rsidR="00A8178A" w:rsidRPr="00A8178A" w:rsidRDefault="00A8178A" w:rsidP="00A8178A">
            <w:pPr>
              <w:autoSpaceDE w:val="0"/>
              <w:autoSpaceDN w:val="0"/>
              <w:adjustRightInd w:val="0"/>
              <w:spacing w:after="0" w:line="240" w:lineRule="auto"/>
              <w:jc w:val="both"/>
              <w:rPr>
                <w:rFonts w:ascii="Times New Roman" w:eastAsia="Calibri" w:hAnsi="Times New Roman" w:cs="Times New Roman"/>
                <w:sz w:val="20"/>
                <w:szCs w:val="20"/>
              </w:rPr>
            </w:pPr>
            <w:r w:rsidRPr="00A8178A">
              <w:rPr>
                <w:rFonts w:ascii="Times New Roman" w:eastAsia="Calibri" w:hAnsi="Times New Roman" w:cs="Times New Roman"/>
                <w:sz w:val="20"/>
                <w:szCs w:val="20"/>
              </w:rPr>
              <w:t>Osiguravaju javni red i mir, prate i nadziru stanje sigurnosti  na prometnicama</w:t>
            </w:r>
          </w:p>
        </w:tc>
        <w:tc>
          <w:tcPr>
            <w:tcW w:w="2930" w:type="dxa"/>
            <w:shd w:val="clear" w:color="auto" w:fill="auto"/>
            <w:vAlign w:val="center"/>
          </w:tcPr>
          <w:p w14:paraId="6E3BB159" w14:textId="77777777" w:rsidR="00A8178A" w:rsidRPr="00A8178A" w:rsidRDefault="00A8178A" w:rsidP="00A8178A">
            <w:pPr>
              <w:spacing w:after="0" w:line="240" w:lineRule="auto"/>
              <w:jc w:val="both"/>
              <w:rPr>
                <w:rFonts w:ascii="Times New Roman" w:eastAsia="Calibri" w:hAnsi="Times New Roman" w:cs="Times New Roman"/>
                <w:sz w:val="20"/>
                <w:szCs w:val="20"/>
              </w:rPr>
            </w:pPr>
            <w:r w:rsidRPr="00A8178A">
              <w:rPr>
                <w:rFonts w:ascii="Times New Roman" w:eastAsia="Calibri" w:hAnsi="Times New Roman" w:cs="Times New Roman"/>
                <w:sz w:val="20"/>
                <w:szCs w:val="20"/>
              </w:rPr>
              <w:t>Standardizirani materijalno-tehnički potencijal pripadnika policije.</w:t>
            </w:r>
          </w:p>
        </w:tc>
      </w:tr>
      <w:tr w:rsidR="00A8178A" w:rsidRPr="00A8178A" w14:paraId="7E7E8184" w14:textId="77777777" w:rsidTr="00A8178A">
        <w:trPr>
          <w:trHeight w:val="464"/>
        </w:trPr>
        <w:tc>
          <w:tcPr>
            <w:tcW w:w="562" w:type="dxa"/>
            <w:shd w:val="clear" w:color="auto" w:fill="auto"/>
            <w:vAlign w:val="center"/>
          </w:tcPr>
          <w:p w14:paraId="06A33751" w14:textId="77777777" w:rsidR="00A8178A" w:rsidRPr="00A8178A" w:rsidRDefault="00A8178A" w:rsidP="002C2A7D">
            <w:pPr>
              <w:numPr>
                <w:ilvl w:val="0"/>
                <w:numId w:val="10"/>
              </w:numPr>
              <w:tabs>
                <w:tab w:val="left" w:pos="2400"/>
              </w:tabs>
              <w:spacing w:after="0" w:line="240" w:lineRule="auto"/>
              <w:jc w:val="center"/>
              <w:rPr>
                <w:rFonts w:ascii="Times New Roman" w:eastAsia="Calibri" w:hAnsi="Times New Roman" w:cs="Times New Roman"/>
                <w:sz w:val="20"/>
                <w:szCs w:val="20"/>
              </w:rPr>
            </w:pPr>
          </w:p>
        </w:tc>
        <w:tc>
          <w:tcPr>
            <w:tcW w:w="2929" w:type="dxa"/>
            <w:shd w:val="clear" w:color="auto" w:fill="auto"/>
            <w:vAlign w:val="center"/>
          </w:tcPr>
          <w:p w14:paraId="3E8DE11D" w14:textId="77777777" w:rsidR="00A8178A" w:rsidRPr="00A8178A" w:rsidRDefault="00A8178A" w:rsidP="00A8178A">
            <w:pPr>
              <w:spacing w:after="0" w:line="240" w:lineRule="auto"/>
              <w:rPr>
                <w:rFonts w:ascii="Times New Roman" w:eastAsia="Calibri" w:hAnsi="Times New Roman" w:cs="Times New Roman"/>
                <w:sz w:val="20"/>
                <w:szCs w:val="20"/>
              </w:rPr>
            </w:pPr>
            <w:r w:rsidRPr="00A8178A">
              <w:rPr>
                <w:rFonts w:ascii="Times New Roman" w:eastAsia="Calibri" w:hAnsi="Times New Roman" w:cs="Times New Roman"/>
                <w:sz w:val="20"/>
                <w:szCs w:val="20"/>
              </w:rPr>
              <w:t>Postrojba i povjerenici civilne zaštite</w:t>
            </w:r>
          </w:p>
        </w:tc>
        <w:tc>
          <w:tcPr>
            <w:tcW w:w="2930" w:type="dxa"/>
            <w:shd w:val="clear" w:color="auto" w:fill="auto"/>
            <w:vAlign w:val="center"/>
          </w:tcPr>
          <w:p w14:paraId="6401F954" w14:textId="77777777" w:rsidR="00A8178A" w:rsidRPr="00A8178A" w:rsidRDefault="00A8178A" w:rsidP="00A8178A">
            <w:pPr>
              <w:autoSpaceDE w:val="0"/>
              <w:autoSpaceDN w:val="0"/>
              <w:adjustRightInd w:val="0"/>
              <w:spacing w:after="0" w:line="240" w:lineRule="auto"/>
              <w:jc w:val="both"/>
              <w:rPr>
                <w:rFonts w:ascii="Times New Roman" w:eastAsia="Calibri" w:hAnsi="Times New Roman" w:cs="Times New Roman"/>
                <w:sz w:val="20"/>
                <w:szCs w:val="20"/>
              </w:rPr>
            </w:pPr>
            <w:r w:rsidRPr="00A8178A">
              <w:rPr>
                <w:rFonts w:ascii="Times New Roman" w:eastAsia="Calibri" w:hAnsi="Times New Roman" w:cs="Times New Roman"/>
                <w:sz w:val="20"/>
                <w:szCs w:val="20"/>
              </w:rPr>
              <w:t>Potpora operativnim snagama, mjere civilne zaštite.</w:t>
            </w:r>
          </w:p>
        </w:tc>
        <w:tc>
          <w:tcPr>
            <w:tcW w:w="2930" w:type="dxa"/>
            <w:shd w:val="clear" w:color="auto" w:fill="auto"/>
            <w:vAlign w:val="center"/>
          </w:tcPr>
          <w:p w14:paraId="3AC6FA56" w14:textId="77777777" w:rsidR="00A8178A" w:rsidRPr="00A8178A" w:rsidRDefault="00A8178A" w:rsidP="00A8178A">
            <w:pPr>
              <w:spacing w:after="0" w:line="240" w:lineRule="auto"/>
              <w:jc w:val="both"/>
              <w:rPr>
                <w:rFonts w:ascii="Times New Roman" w:eastAsia="Calibri" w:hAnsi="Times New Roman" w:cs="Times New Roman"/>
                <w:sz w:val="20"/>
                <w:szCs w:val="20"/>
              </w:rPr>
            </w:pPr>
            <w:r w:rsidRPr="00A8178A">
              <w:rPr>
                <w:rFonts w:ascii="Times New Roman" w:eastAsia="Calibri" w:hAnsi="Times New Roman" w:cs="Times New Roman"/>
                <w:sz w:val="20"/>
                <w:szCs w:val="20"/>
              </w:rPr>
              <w:t>Standardizirana materijalno-tehnička oprema pripadnika.</w:t>
            </w:r>
          </w:p>
        </w:tc>
      </w:tr>
      <w:tr w:rsidR="00A8178A" w:rsidRPr="00A8178A" w14:paraId="51DED995" w14:textId="77777777" w:rsidTr="00A8178A">
        <w:trPr>
          <w:trHeight w:val="464"/>
        </w:trPr>
        <w:tc>
          <w:tcPr>
            <w:tcW w:w="562" w:type="dxa"/>
            <w:shd w:val="clear" w:color="auto" w:fill="auto"/>
            <w:vAlign w:val="center"/>
          </w:tcPr>
          <w:p w14:paraId="563BA1B5" w14:textId="77777777" w:rsidR="00A8178A" w:rsidRPr="00A8178A" w:rsidRDefault="00A8178A" w:rsidP="002C2A7D">
            <w:pPr>
              <w:numPr>
                <w:ilvl w:val="0"/>
                <w:numId w:val="10"/>
              </w:numPr>
              <w:tabs>
                <w:tab w:val="left" w:pos="2400"/>
              </w:tabs>
              <w:spacing w:after="0" w:line="240" w:lineRule="auto"/>
              <w:jc w:val="center"/>
              <w:rPr>
                <w:rFonts w:ascii="Times New Roman" w:eastAsia="Calibri" w:hAnsi="Times New Roman" w:cs="Times New Roman"/>
                <w:sz w:val="20"/>
                <w:szCs w:val="20"/>
              </w:rPr>
            </w:pPr>
          </w:p>
        </w:tc>
        <w:tc>
          <w:tcPr>
            <w:tcW w:w="2929" w:type="dxa"/>
            <w:shd w:val="clear" w:color="auto" w:fill="auto"/>
            <w:vAlign w:val="center"/>
          </w:tcPr>
          <w:p w14:paraId="48B7873A" w14:textId="77777777" w:rsidR="00A8178A" w:rsidRPr="00A8178A" w:rsidRDefault="00A8178A" w:rsidP="00A8178A">
            <w:pPr>
              <w:tabs>
                <w:tab w:val="left" w:pos="540"/>
              </w:tabs>
              <w:spacing w:after="0" w:line="240" w:lineRule="atLeast"/>
              <w:jc w:val="both"/>
              <w:rPr>
                <w:rFonts w:ascii="Times New Roman" w:eastAsia="Calibri" w:hAnsi="Times New Roman" w:cs="Times New Roman"/>
                <w:bCs/>
                <w:iCs/>
                <w:sz w:val="20"/>
                <w:szCs w:val="20"/>
              </w:rPr>
            </w:pPr>
            <w:r w:rsidRPr="00A8178A">
              <w:rPr>
                <w:rFonts w:ascii="Times New Roman" w:eastAsia="Calibri" w:hAnsi="Times New Roman" w:cs="Times New Roman"/>
                <w:bCs/>
                <w:iCs/>
                <w:sz w:val="20"/>
                <w:szCs w:val="20"/>
              </w:rPr>
              <w:t>Excido d.o.o., Osijek</w:t>
            </w:r>
          </w:p>
        </w:tc>
        <w:tc>
          <w:tcPr>
            <w:tcW w:w="2930" w:type="dxa"/>
            <w:shd w:val="clear" w:color="auto" w:fill="auto"/>
            <w:vAlign w:val="center"/>
          </w:tcPr>
          <w:p w14:paraId="43CB9A2E" w14:textId="77777777" w:rsidR="00A8178A" w:rsidRPr="00A8178A" w:rsidRDefault="00A8178A" w:rsidP="00A8178A">
            <w:pPr>
              <w:autoSpaceDE w:val="0"/>
              <w:autoSpaceDN w:val="0"/>
              <w:adjustRightInd w:val="0"/>
              <w:spacing w:after="0" w:line="240" w:lineRule="auto"/>
              <w:jc w:val="both"/>
              <w:rPr>
                <w:rFonts w:ascii="Times New Roman" w:eastAsia="Calibri" w:hAnsi="Times New Roman" w:cs="Times New Roman"/>
                <w:sz w:val="20"/>
                <w:szCs w:val="20"/>
              </w:rPr>
            </w:pPr>
            <w:r w:rsidRPr="00A8178A">
              <w:rPr>
                <w:rFonts w:ascii="Times New Roman" w:eastAsia="Calibri" w:hAnsi="Times New Roman" w:cs="Times New Roman"/>
                <w:sz w:val="20"/>
                <w:szCs w:val="20"/>
              </w:rPr>
              <w:t>Prikupljanje, odvoz i skrb o opasnim tvarima, asanacija.</w:t>
            </w:r>
          </w:p>
        </w:tc>
        <w:tc>
          <w:tcPr>
            <w:tcW w:w="2930" w:type="dxa"/>
            <w:shd w:val="clear" w:color="auto" w:fill="auto"/>
            <w:vAlign w:val="center"/>
          </w:tcPr>
          <w:p w14:paraId="74E6B5F1" w14:textId="77777777" w:rsidR="00A8178A" w:rsidRPr="00A8178A" w:rsidRDefault="00A8178A" w:rsidP="00A8178A">
            <w:pPr>
              <w:spacing w:after="0" w:line="240" w:lineRule="auto"/>
              <w:jc w:val="both"/>
              <w:rPr>
                <w:rFonts w:ascii="Times New Roman" w:eastAsia="Calibri" w:hAnsi="Times New Roman" w:cs="Times New Roman"/>
                <w:sz w:val="20"/>
                <w:szCs w:val="20"/>
              </w:rPr>
            </w:pPr>
            <w:r w:rsidRPr="00A8178A">
              <w:rPr>
                <w:rFonts w:ascii="Times New Roman" w:eastAsia="Calibri" w:hAnsi="Times New Roman" w:cs="Times New Roman"/>
                <w:sz w:val="20"/>
                <w:szCs w:val="20"/>
              </w:rPr>
              <w:t>Standardizirana materijalno-tehnička oprema prema posebnim propisima.</w:t>
            </w:r>
          </w:p>
        </w:tc>
      </w:tr>
      <w:tr w:rsidR="00A8178A" w:rsidRPr="00A8178A" w14:paraId="22B263A8" w14:textId="77777777" w:rsidTr="00A8178A">
        <w:trPr>
          <w:trHeight w:val="464"/>
        </w:trPr>
        <w:tc>
          <w:tcPr>
            <w:tcW w:w="562" w:type="dxa"/>
            <w:shd w:val="clear" w:color="auto" w:fill="auto"/>
            <w:vAlign w:val="center"/>
          </w:tcPr>
          <w:p w14:paraId="6D4E0CDB" w14:textId="77777777" w:rsidR="00A8178A" w:rsidRPr="00A8178A" w:rsidRDefault="00A8178A" w:rsidP="002C2A7D">
            <w:pPr>
              <w:numPr>
                <w:ilvl w:val="0"/>
                <w:numId w:val="10"/>
              </w:numPr>
              <w:tabs>
                <w:tab w:val="left" w:pos="2400"/>
              </w:tabs>
              <w:spacing w:after="0" w:line="240" w:lineRule="auto"/>
              <w:jc w:val="center"/>
              <w:rPr>
                <w:rFonts w:ascii="Times New Roman" w:eastAsia="Calibri" w:hAnsi="Times New Roman" w:cs="Times New Roman"/>
                <w:sz w:val="20"/>
                <w:szCs w:val="20"/>
              </w:rPr>
            </w:pPr>
          </w:p>
        </w:tc>
        <w:tc>
          <w:tcPr>
            <w:tcW w:w="2929" w:type="dxa"/>
            <w:shd w:val="clear" w:color="auto" w:fill="auto"/>
            <w:vAlign w:val="center"/>
          </w:tcPr>
          <w:p w14:paraId="665024B1" w14:textId="77777777" w:rsidR="00A8178A" w:rsidRPr="00A8178A" w:rsidRDefault="00A8178A" w:rsidP="00A8178A">
            <w:pPr>
              <w:tabs>
                <w:tab w:val="left" w:pos="540"/>
              </w:tabs>
              <w:spacing w:after="0" w:line="240" w:lineRule="atLeast"/>
              <w:jc w:val="both"/>
              <w:rPr>
                <w:rFonts w:ascii="Times New Roman" w:eastAsia="Calibri" w:hAnsi="Times New Roman" w:cs="Times New Roman"/>
                <w:bCs/>
                <w:iCs/>
                <w:sz w:val="20"/>
                <w:szCs w:val="20"/>
              </w:rPr>
            </w:pPr>
            <w:r w:rsidRPr="00A8178A">
              <w:rPr>
                <w:rFonts w:ascii="Times New Roman" w:eastAsia="Calibri" w:hAnsi="Times New Roman" w:cs="Times New Roman"/>
                <w:bCs/>
                <w:iCs/>
                <w:sz w:val="20"/>
                <w:szCs w:val="20"/>
              </w:rPr>
              <w:t>(pomoć Županije)</w:t>
            </w:r>
          </w:p>
        </w:tc>
        <w:tc>
          <w:tcPr>
            <w:tcW w:w="2930" w:type="dxa"/>
            <w:shd w:val="clear" w:color="auto" w:fill="auto"/>
            <w:vAlign w:val="center"/>
          </w:tcPr>
          <w:p w14:paraId="2B9C9350" w14:textId="77777777" w:rsidR="00A8178A" w:rsidRPr="00A8178A" w:rsidRDefault="00A8178A" w:rsidP="00A8178A">
            <w:pPr>
              <w:spacing w:after="0" w:line="240" w:lineRule="auto"/>
              <w:jc w:val="both"/>
              <w:rPr>
                <w:rFonts w:ascii="Times New Roman" w:eastAsia="Calibri" w:hAnsi="Times New Roman" w:cs="Times New Roman"/>
                <w:bCs/>
                <w:sz w:val="20"/>
                <w:szCs w:val="20"/>
              </w:rPr>
            </w:pPr>
            <w:r w:rsidRPr="00A8178A">
              <w:rPr>
                <w:rFonts w:ascii="Times New Roman" w:eastAsia="Calibri" w:hAnsi="Times New Roman" w:cs="Times New Roman"/>
                <w:bCs/>
                <w:sz w:val="20"/>
                <w:szCs w:val="20"/>
              </w:rPr>
              <w:t xml:space="preserve">Osiguranje materijalno-tehničkih sredstava i ljudstva po aktiviranju u okviru raščišćavanja. </w:t>
            </w:r>
          </w:p>
        </w:tc>
        <w:tc>
          <w:tcPr>
            <w:tcW w:w="2930" w:type="dxa"/>
            <w:shd w:val="clear" w:color="auto" w:fill="auto"/>
            <w:vAlign w:val="center"/>
          </w:tcPr>
          <w:p w14:paraId="30CC24F4" w14:textId="77777777" w:rsidR="00A8178A" w:rsidRPr="00A8178A" w:rsidRDefault="00A8178A" w:rsidP="00A8178A">
            <w:pPr>
              <w:spacing w:after="0" w:line="240" w:lineRule="auto"/>
              <w:jc w:val="both"/>
              <w:rPr>
                <w:rFonts w:ascii="Times New Roman" w:eastAsia="Calibri" w:hAnsi="Times New Roman" w:cs="Times New Roman"/>
                <w:bCs/>
                <w:sz w:val="20"/>
                <w:szCs w:val="20"/>
              </w:rPr>
            </w:pPr>
            <w:r w:rsidRPr="00A8178A">
              <w:rPr>
                <w:rFonts w:ascii="Times New Roman" w:eastAsia="Calibri" w:hAnsi="Times New Roman" w:cs="Times New Roman"/>
                <w:sz w:val="20"/>
                <w:szCs w:val="20"/>
              </w:rPr>
              <w:t>Bageri, rovokopači, dizalice, pumpe, kompresori i drugi standardizirani materijalno-tehnički potencijal.</w:t>
            </w:r>
          </w:p>
        </w:tc>
      </w:tr>
    </w:tbl>
    <w:p w14:paraId="30A5F4A8" w14:textId="77777777" w:rsidR="00A8178A" w:rsidRPr="00A8178A" w:rsidRDefault="00A8178A" w:rsidP="00A8178A">
      <w:pPr>
        <w:spacing w:after="0" w:line="240" w:lineRule="auto"/>
        <w:jc w:val="both"/>
        <w:rPr>
          <w:rFonts w:ascii="Times New Roman" w:eastAsia="Calibri" w:hAnsi="Times New Roman" w:cs="Times New Roman"/>
          <w:sz w:val="24"/>
          <w:szCs w:val="24"/>
        </w:rPr>
      </w:pPr>
    </w:p>
    <w:p w14:paraId="69A79597" w14:textId="77777777" w:rsidR="00A8178A" w:rsidRPr="00A8178A" w:rsidRDefault="00A8178A" w:rsidP="00A8178A">
      <w:pPr>
        <w:spacing w:after="0" w:line="240" w:lineRule="auto"/>
        <w:jc w:val="both"/>
        <w:rPr>
          <w:rFonts w:ascii="Times New Roman" w:eastAsia="Calibri" w:hAnsi="Times New Roman" w:cs="Times New Roman"/>
          <w:sz w:val="24"/>
          <w:szCs w:val="24"/>
        </w:rPr>
      </w:pPr>
      <w:r w:rsidRPr="00A8178A">
        <w:rPr>
          <w:rFonts w:ascii="Times New Roman" w:eastAsia="Calibri" w:hAnsi="Times New Roman" w:cs="Times New Roman"/>
          <w:sz w:val="24"/>
          <w:szCs w:val="24"/>
        </w:rPr>
        <w:t>Sve navedene snage koristit će se u provođenju mjera kod svih prirodnih nepogoda ovisno o potrebama za istima.</w:t>
      </w:r>
    </w:p>
    <w:p w14:paraId="5D22A369" w14:textId="77777777" w:rsidR="00A8178A" w:rsidRPr="00A8178A" w:rsidRDefault="00A8178A" w:rsidP="00A8178A">
      <w:pPr>
        <w:spacing w:after="0" w:line="240" w:lineRule="auto"/>
        <w:jc w:val="both"/>
        <w:rPr>
          <w:rFonts w:ascii="Times New Roman" w:eastAsia="Calibri" w:hAnsi="Times New Roman" w:cs="Times New Roman"/>
          <w:sz w:val="24"/>
          <w:szCs w:val="24"/>
        </w:rPr>
      </w:pPr>
    </w:p>
    <w:p w14:paraId="14E3E005" w14:textId="77777777" w:rsidR="00A8178A" w:rsidRPr="00A8178A" w:rsidRDefault="00A8178A" w:rsidP="00A8178A">
      <w:pPr>
        <w:spacing w:after="0" w:line="240" w:lineRule="auto"/>
        <w:jc w:val="both"/>
        <w:rPr>
          <w:rFonts w:ascii="Times New Roman" w:eastAsia="Calibri" w:hAnsi="Times New Roman" w:cs="Times New Roman"/>
          <w:sz w:val="24"/>
          <w:szCs w:val="24"/>
        </w:rPr>
        <w:sectPr w:rsidR="00A8178A" w:rsidRPr="00A8178A" w:rsidSect="00A8178A">
          <w:pgSz w:w="11906" w:h="16838" w:code="9"/>
          <w:pgMar w:top="1134" w:right="1134" w:bottom="1134" w:left="1418" w:header="567" w:footer="567" w:gutter="0"/>
          <w:cols w:space="708"/>
          <w:docGrid w:linePitch="360"/>
        </w:sectPr>
      </w:pPr>
      <w:r w:rsidRPr="00A8178A">
        <w:rPr>
          <w:rFonts w:ascii="Times New Roman" w:eastAsia="Calibri" w:hAnsi="Times New Roman" w:cs="Times New Roman"/>
          <w:sz w:val="24"/>
          <w:szCs w:val="24"/>
        </w:rPr>
        <w:t>Nositelji mjera (Operativne snage sustava civilne zaštite iz čl. 20. Zakona o sustavu civilne zaštite „Narodne Novine“ broj 82/15, 118/18, 31/20) u slučaju nastajanja prirodnih nepogoda postupaju sukladno Planu djelovanju civilne zaštite Općine Šodolovci.</w:t>
      </w:r>
    </w:p>
    <w:p w14:paraId="0515D060" w14:textId="19F4209B" w:rsidR="00A8178A" w:rsidRPr="00A8178A" w:rsidRDefault="00A8178A" w:rsidP="00A8178A">
      <w:pPr>
        <w:keepNext/>
        <w:keepLines/>
        <w:spacing w:after="0" w:line="240" w:lineRule="auto"/>
        <w:jc w:val="both"/>
        <w:outlineLvl w:val="0"/>
        <w:rPr>
          <w:rFonts w:ascii="Times New Roman" w:eastAsia="Times New Roman" w:hAnsi="Times New Roman" w:cs="Times New Roman"/>
          <w:b/>
          <w:sz w:val="24"/>
          <w:szCs w:val="32"/>
        </w:rPr>
      </w:pPr>
      <w:bookmarkStart w:id="29" w:name="_Toc62800899"/>
      <w:r w:rsidRPr="00A8178A">
        <w:rPr>
          <w:rFonts w:ascii="Times New Roman" w:eastAsia="Times New Roman" w:hAnsi="Times New Roman" w:cs="Times New Roman"/>
          <w:b/>
          <w:sz w:val="24"/>
          <w:szCs w:val="32"/>
        </w:rPr>
        <w:lastRenderedPageBreak/>
        <w:t>3. PROCJENA OSIGURANJA OPREME I DRUGIH SREDSTAVA ZA ZAŠTITU I SPRJEČAVANJE STRADANJA IMOVINE, GOSPODARSKIH FUNKCIJA I STRADANJA STANOVNIŠTVA</w:t>
      </w:r>
      <w:bookmarkEnd w:id="29"/>
      <w:r w:rsidRPr="00A8178A">
        <w:rPr>
          <w:rFonts w:ascii="Times New Roman" w:eastAsia="Times New Roman" w:hAnsi="Times New Roman" w:cs="Times New Roman"/>
          <w:b/>
          <w:sz w:val="24"/>
          <w:szCs w:val="32"/>
        </w:rPr>
        <w:t xml:space="preserve"> </w:t>
      </w:r>
    </w:p>
    <w:p w14:paraId="30E79AF6" w14:textId="77777777" w:rsidR="00A8178A" w:rsidRPr="00A8178A" w:rsidRDefault="00A8178A" w:rsidP="00A8178A">
      <w:pPr>
        <w:spacing w:after="0" w:line="240" w:lineRule="auto"/>
        <w:jc w:val="both"/>
        <w:rPr>
          <w:rFonts w:ascii="Times New Roman" w:eastAsia="Calibri" w:hAnsi="Times New Roman" w:cs="Times New Roman"/>
          <w:sz w:val="24"/>
        </w:rPr>
      </w:pPr>
    </w:p>
    <w:p w14:paraId="4030B006" w14:textId="77777777" w:rsidR="00A8178A" w:rsidRPr="00A8178A" w:rsidRDefault="00A8178A" w:rsidP="00A8178A">
      <w:pPr>
        <w:spacing w:after="0" w:line="240" w:lineRule="auto"/>
        <w:jc w:val="both"/>
        <w:rPr>
          <w:rFonts w:ascii="Times New Roman" w:eastAsia="Calibri" w:hAnsi="Times New Roman" w:cs="Times New Roman"/>
          <w:sz w:val="24"/>
        </w:rPr>
      </w:pPr>
      <w:r w:rsidRPr="00A8178A">
        <w:rPr>
          <w:rFonts w:ascii="Times New Roman" w:eastAsia="Calibri" w:hAnsi="Times New Roman" w:cs="Times New Roman"/>
          <w:sz w:val="24"/>
        </w:rPr>
        <w:t>Prema Procjeni rizika od velikih nesreća Općine Šodolovci, Općina Šodolovci nema dostatne snage za saniranje šteta nastalih kao posljedica evidentiranih rizika prirodnih nepogoda.</w:t>
      </w:r>
    </w:p>
    <w:p w14:paraId="26DDBC29" w14:textId="77777777" w:rsidR="00A8178A" w:rsidRPr="00A8178A" w:rsidRDefault="00A8178A" w:rsidP="00A8178A">
      <w:pPr>
        <w:spacing w:after="0" w:line="240" w:lineRule="auto"/>
        <w:jc w:val="both"/>
        <w:rPr>
          <w:rFonts w:ascii="Times New Roman" w:eastAsia="Calibri" w:hAnsi="Times New Roman" w:cs="Times New Roman"/>
          <w:sz w:val="24"/>
        </w:rPr>
      </w:pPr>
    </w:p>
    <w:p w14:paraId="23882C8A" w14:textId="77777777" w:rsidR="00A8178A" w:rsidRPr="00A8178A" w:rsidRDefault="00A8178A" w:rsidP="00A8178A">
      <w:pPr>
        <w:spacing w:after="0" w:line="240" w:lineRule="auto"/>
        <w:jc w:val="both"/>
        <w:rPr>
          <w:rFonts w:ascii="Times New Roman" w:eastAsia="Calibri" w:hAnsi="Times New Roman" w:cs="Times New Roman"/>
          <w:sz w:val="24"/>
        </w:rPr>
      </w:pPr>
      <w:r w:rsidRPr="00A8178A">
        <w:rPr>
          <w:rFonts w:ascii="Times New Roman" w:eastAsia="Calibri" w:hAnsi="Times New Roman" w:cs="Times New Roman"/>
          <w:sz w:val="24"/>
        </w:rPr>
        <w:t>Redovne snage jedinice lokalne i područne (regionalne) samouprave u okviru redovne djelatnosti odrađuju preventivne mjere i planske aktivnosti za smanjenje šteta pri nastajanju prirodne nepogode te raspolažu opremom za izvođenje potrebnih radnji u slučaju sanacije.</w:t>
      </w:r>
    </w:p>
    <w:p w14:paraId="3A217416" w14:textId="77777777" w:rsidR="00A8178A" w:rsidRPr="00A8178A" w:rsidRDefault="00A8178A" w:rsidP="00A8178A">
      <w:pPr>
        <w:spacing w:after="0" w:line="240" w:lineRule="auto"/>
        <w:jc w:val="both"/>
        <w:rPr>
          <w:rFonts w:ascii="Times New Roman" w:eastAsia="Calibri" w:hAnsi="Times New Roman" w:cs="Times New Roman"/>
          <w:sz w:val="24"/>
        </w:rPr>
      </w:pPr>
    </w:p>
    <w:p w14:paraId="306F548C" w14:textId="77777777" w:rsidR="00A8178A" w:rsidRPr="00A8178A" w:rsidRDefault="00A8178A" w:rsidP="00A8178A">
      <w:pPr>
        <w:spacing w:after="0" w:line="240" w:lineRule="auto"/>
        <w:jc w:val="both"/>
        <w:rPr>
          <w:rFonts w:ascii="Times New Roman" w:eastAsia="Calibri" w:hAnsi="Times New Roman" w:cs="Times New Roman"/>
          <w:sz w:val="24"/>
        </w:rPr>
      </w:pPr>
      <w:r w:rsidRPr="00A8178A">
        <w:rPr>
          <w:rFonts w:ascii="Times New Roman" w:eastAsia="Calibri" w:hAnsi="Times New Roman" w:cs="Times New Roman"/>
          <w:sz w:val="24"/>
        </w:rPr>
        <w:t xml:space="preserve">Pravne osobe od interesa u sustavu civilne zaštite koji su navedene u Odluci o određivanju pravnih osoba od interesa za sustav civilne zaštite Općine Šodolovci („Službeni glasnik Općine Šodolovci“ broj 2/17) kao nositelji mjera i aktivnosti u sustavu civilne zaštite </w:t>
      </w:r>
      <w:r w:rsidRPr="00A8178A">
        <w:rPr>
          <w:rFonts w:ascii="Times New Roman" w:eastAsia="Calibri" w:hAnsi="Times New Roman" w:cs="Times New Roman"/>
          <w:sz w:val="24"/>
          <w:szCs w:val="24"/>
        </w:rPr>
        <w:t>koji raspolažu opremom i sredstvima, za izvođenje potrebnih radnji u slučaju sanacije za smanjenje šteta pri nastajanju prirodne nepogode te sanaciju.</w:t>
      </w:r>
    </w:p>
    <w:p w14:paraId="3A0B4F8F" w14:textId="77777777" w:rsidR="00A8178A" w:rsidRPr="00A8178A" w:rsidRDefault="00A8178A" w:rsidP="00A8178A">
      <w:pPr>
        <w:spacing w:after="0" w:line="240" w:lineRule="auto"/>
        <w:jc w:val="both"/>
        <w:rPr>
          <w:rFonts w:ascii="Times New Roman" w:eastAsia="Calibri" w:hAnsi="Times New Roman" w:cs="Times New Roman"/>
          <w:sz w:val="24"/>
        </w:rPr>
      </w:pPr>
    </w:p>
    <w:p w14:paraId="5EF7EC7A" w14:textId="77777777" w:rsidR="00A8178A" w:rsidRPr="00A8178A" w:rsidRDefault="00A8178A" w:rsidP="00A8178A">
      <w:pPr>
        <w:spacing w:after="0" w:line="240" w:lineRule="auto"/>
        <w:jc w:val="both"/>
        <w:rPr>
          <w:rFonts w:ascii="Times New Roman" w:eastAsia="Calibri" w:hAnsi="Times New Roman" w:cs="Times New Roman"/>
          <w:sz w:val="24"/>
        </w:rPr>
      </w:pPr>
      <w:r w:rsidRPr="00A8178A">
        <w:rPr>
          <w:rFonts w:ascii="Times New Roman" w:eastAsia="Calibri" w:hAnsi="Times New Roman" w:cs="Times New Roman"/>
          <w:sz w:val="24"/>
        </w:rPr>
        <w:t>Planom djelovanja sustava civilne zaštite Općine Šodolovci utvrđena je organizacija, aktiviranje i djelovanje sustava civilne zaštite, zadaća i nadležnosti, ljudskih snaga i potrebnih materijalno-tehničkih sredstava te mjera i postupaka za provedbu zaštite i spašavanja u katastrofi i velikoj nesreći.</w:t>
      </w:r>
    </w:p>
    <w:p w14:paraId="6837E1C1" w14:textId="77777777" w:rsidR="00A8178A" w:rsidRPr="00A8178A" w:rsidRDefault="00A8178A" w:rsidP="00A8178A">
      <w:pPr>
        <w:spacing w:after="0" w:line="240" w:lineRule="auto"/>
        <w:jc w:val="both"/>
        <w:rPr>
          <w:rFonts w:ascii="Times New Roman" w:eastAsia="Calibri" w:hAnsi="Times New Roman" w:cs="Times New Roman"/>
          <w:sz w:val="24"/>
        </w:rPr>
      </w:pPr>
    </w:p>
    <w:p w14:paraId="42DC965C" w14:textId="77777777" w:rsidR="00A8178A" w:rsidRPr="00A8178A" w:rsidRDefault="00A8178A" w:rsidP="00A8178A">
      <w:pPr>
        <w:spacing w:after="0" w:line="240" w:lineRule="auto"/>
        <w:jc w:val="both"/>
        <w:rPr>
          <w:rFonts w:ascii="Times New Roman" w:eastAsia="Calibri" w:hAnsi="Times New Roman" w:cs="Times New Roman"/>
          <w:spacing w:val="-8"/>
          <w:sz w:val="24"/>
          <w:szCs w:val="24"/>
        </w:rPr>
      </w:pPr>
      <w:r w:rsidRPr="00A8178A">
        <w:rPr>
          <w:rFonts w:ascii="Times New Roman" w:eastAsia="Calibri" w:hAnsi="Times New Roman" w:cs="Times New Roman"/>
          <w:sz w:val="24"/>
          <w:szCs w:val="24"/>
        </w:rPr>
        <w:t xml:space="preserve">Općina Šodolovci </w:t>
      </w:r>
      <w:r w:rsidRPr="00A8178A">
        <w:rPr>
          <w:rFonts w:ascii="Times New Roman" w:eastAsia="Calibri" w:hAnsi="Times New Roman" w:cs="Times New Roman"/>
          <w:spacing w:val="-8"/>
          <w:sz w:val="24"/>
          <w:szCs w:val="24"/>
        </w:rPr>
        <w:t>osigurava sredstva indirektno u svrhu prevencije kroz sustav poticanja poljoprivredne proizvodnje.</w:t>
      </w:r>
    </w:p>
    <w:p w14:paraId="23811AD2" w14:textId="77777777" w:rsidR="00A8178A" w:rsidRPr="00A8178A" w:rsidRDefault="00A8178A" w:rsidP="00A8178A">
      <w:pPr>
        <w:spacing w:after="0" w:line="240" w:lineRule="auto"/>
        <w:jc w:val="both"/>
        <w:rPr>
          <w:rFonts w:ascii="Times New Roman" w:eastAsia="Calibri" w:hAnsi="Times New Roman" w:cs="Times New Roman"/>
          <w:sz w:val="24"/>
          <w:szCs w:val="24"/>
        </w:rPr>
      </w:pPr>
    </w:p>
    <w:p w14:paraId="2AEEA423" w14:textId="65F27BD9" w:rsidR="00A8178A" w:rsidRPr="00A8178A" w:rsidRDefault="00A8178A" w:rsidP="00A8178A">
      <w:pPr>
        <w:keepNext/>
        <w:keepLines/>
        <w:spacing w:after="0" w:line="240" w:lineRule="auto"/>
        <w:jc w:val="both"/>
        <w:outlineLvl w:val="0"/>
        <w:rPr>
          <w:rFonts w:ascii="Times New Roman" w:eastAsia="Times New Roman" w:hAnsi="Times New Roman" w:cs="Times New Roman"/>
          <w:b/>
          <w:sz w:val="24"/>
          <w:szCs w:val="32"/>
        </w:rPr>
      </w:pPr>
      <w:bookmarkStart w:id="30" w:name="_Toc62800900"/>
      <w:r w:rsidRPr="00A8178A">
        <w:rPr>
          <w:rFonts w:ascii="Times New Roman" w:eastAsia="Times New Roman" w:hAnsi="Times New Roman" w:cs="Times New Roman"/>
          <w:b/>
          <w:sz w:val="24"/>
          <w:szCs w:val="32"/>
        </w:rPr>
        <w:t>4. OSTALE MJERE KOJE UKLJUČUJU SURADNJU S NADLEŽNIM TIJELIMA (ŽUPANIJA, MINISTARSTVO, STRUČNJAKA ZA PODRUČJE PRIRODNIH NEPOGODA)</w:t>
      </w:r>
      <w:bookmarkEnd w:id="30"/>
      <w:r w:rsidRPr="00A8178A">
        <w:rPr>
          <w:rFonts w:ascii="Times New Roman" w:eastAsia="Times New Roman" w:hAnsi="Times New Roman" w:cs="Times New Roman"/>
          <w:b/>
          <w:sz w:val="24"/>
          <w:szCs w:val="32"/>
        </w:rPr>
        <w:t xml:space="preserve"> </w:t>
      </w:r>
    </w:p>
    <w:p w14:paraId="201B8EE2" w14:textId="77777777" w:rsidR="00A8178A" w:rsidRPr="00A8178A" w:rsidRDefault="00A8178A" w:rsidP="00A8178A">
      <w:pPr>
        <w:spacing w:after="0" w:line="240" w:lineRule="auto"/>
        <w:jc w:val="both"/>
        <w:rPr>
          <w:rFonts w:ascii="Times New Roman" w:eastAsia="Calibri" w:hAnsi="Times New Roman" w:cs="Times New Roman"/>
          <w:sz w:val="24"/>
        </w:rPr>
      </w:pPr>
    </w:p>
    <w:p w14:paraId="5C454878" w14:textId="77777777" w:rsidR="00A8178A" w:rsidRPr="00A8178A" w:rsidRDefault="00A8178A" w:rsidP="00A8178A">
      <w:pPr>
        <w:spacing w:after="0" w:line="240" w:lineRule="auto"/>
        <w:jc w:val="both"/>
        <w:rPr>
          <w:rFonts w:ascii="Times New Roman" w:eastAsia="Calibri" w:hAnsi="Times New Roman" w:cs="Times New Roman"/>
          <w:sz w:val="24"/>
        </w:rPr>
      </w:pPr>
      <w:r w:rsidRPr="00A8178A">
        <w:rPr>
          <w:rFonts w:ascii="Times New Roman" w:eastAsia="Calibri" w:hAnsi="Times New Roman" w:cs="Times New Roman"/>
          <w:sz w:val="24"/>
        </w:rPr>
        <w:t>Sukladno propisima kojima se uređuju pitanja u vezi prirodnih mjera kao mjera sanacije šteta od prirodnih nepogoda utvrđuje se:</w:t>
      </w:r>
    </w:p>
    <w:p w14:paraId="68FA11A9" w14:textId="77777777" w:rsidR="00A8178A" w:rsidRPr="00A8178A" w:rsidRDefault="00A8178A" w:rsidP="002C2A7D">
      <w:pPr>
        <w:numPr>
          <w:ilvl w:val="0"/>
          <w:numId w:val="11"/>
        </w:numPr>
        <w:spacing w:after="0" w:line="240" w:lineRule="auto"/>
        <w:contextualSpacing/>
        <w:jc w:val="both"/>
        <w:rPr>
          <w:rFonts w:ascii="Times New Roman" w:eastAsia="Calibri" w:hAnsi="Times New Roman" w:cs="Times New Roman"/>
          <w:sz w:val="24"/>
        </w:rPr>
      </w:pPr>
      <w:r w:rsidRPr="00A8178A">
        <w:rPr>
          <w:rFonts w:ascii="Times New Roman" w:eastAsia="Calibri" w:hAnsi="Times New Roman" w:cs="Times New Roman"/>
          <w:sz w:val="24"/>
        </w:rPr>
        <w:t>provedba mjera s ciljem dodjeljivanja pomoći za ublažavanje i djelomično uklanjanje šteta od prirodnih nepogoda,</w:t>
      </w:r>
    </w:p>
    <w:p w14:paraId="5C847A14" w14:textId="77777777" w:rsidR="00A8178A" w:rsidRPr="00A8178A" w:rsidRDefault="00A8178A" w:rsidP="002C2A7D">
      <w:pPr>
        <w:numPr>
          <w:ilvl w:val="0"/>
          <w:numId w:val="11"/>
        </w:numPr>
        <w:spacing w:after="0" w:line="240" w:lineRule="auto"/>
        <w:contextualSpacing/>
        <w:jc w:val="both"/>
        <w:rPr>
          <w:rFonts w:ascii="Times New Roman" w:eastAsia="Calibri" w:hAnsi="Times New Roman" w:cs="Times New Roman"/>
          <w:sz w:val="24"/>
        </w:rPr>
      </w:pPr>
      <w:r w:rsidRPr="00A8178A">
        <w:rPr>
          <w:rFonts w:ascii="Times New Roman" w:eastAsia="Calibri" w:hAnsi="Times New Roman" w:cs="Times New Roman"/>
          <w:sz w:val="24"/>
        </w:rPr>
        <w:t>provedba mjera s ciljem dodjeljivanja žurne pomoći u svrhu djelomične sanacije šteta od prirodnih nepogoda.</w:t>
      </w:r>
    </w:p>
    <w:p w14:paraId="614C2A81" w14:textId="77777777" w:rsidR="00A8178A" w:rsidRPr="00A8178A" w:rsidRDefault="00A8178A" w:rsidP="00A8178A">
      <w:pPr>
        <w:spacing w:after="0" w:line="240" w:lineRule="auto"/>
        <w:jc w:val="both"/>
        <w:rPr>
          <w:rFonts w:ascii="Times New Roman" w:eastAsia="Calibri" w:hAnsi="Times New Roman" w:cs="Times New Roman"/>
          <w:sz w:val="24"/>
        </w:rPr>
      </w:pPr>
    </w:p>
    <w:p w14:paraId="42077D84" w14:textId="77777777" w:rsidR="00A8178A" w:rsidRPr="00A8178A" w:rsidRDefault="00A8178A" w:rsidP="00A8178A">
      <w:pPr>
        <w:spacing w:after="0" w:line="240" w:lineRule="auto"/>
        <w:jc w:val="both"/>
        <w:rPr>
          <w:rFonts w:ascii="Times New Roman" w:eastAsia="Calibri" w:hAnsi="Times New Roman" w:cs="Times New Roman"/>
          <w:sz w:val="24"/>
        </w:rPr>
      </w:pPr>
      <w:r w:rsidRPr="00A8178A">
        <w:rPr>
          <w:rFonts w:ascii="Times New Roman" w:eastAsia="Calibri" w:hAnsi="Times New Roman" w:cs="Times New Roman"/>
          <w:sz w:val="24"/>
        </w:rPr>
        <w:t xml:space="preserve">Nadležna tijela za provedbu mjera s ciljem djelomičnog ublažavanja šteta uslijed prirodnih nepogoda jesu: </w:t>
      </w:r>
    </w:p>
    <w:p w14:paraId="346704F3" w14:textId="77777777" w:rsidR="00A8178A" w:rsidRPr="00A8178A" w:rsidRDefault="00A8178A" w:rsidP="002C2A7D">
      <w:pPr>
        <w:numPr>
          <w:ilvl w:val="0"/>
          <w:numId w:val="31"/>
        </w:numPr>
        <w:spacing w:after="0" w:line="240" w:lineRule="auto"/>
        <w:contextualSpacing/>
        <w:jc w:val="both"/>
        <w:rPr>
          <w:rFonts w:ascii="Times New Roman" w:eastAsia="Calibri" w:hAnsi="Times New Roman" w:cs="Times New Roman"/>
          <w:sz w:val="24"/>
        </w:rPr>
      </w:pPr>
      <w:r w:rsidRPr="00A8178A">
        <w:rPr>
          <w:rFonts w:ascii="Times New Roman" w:eastAsia="Calibri" w:hAnsi="Times New Roman" w:cs="Times New Roman"/>
          <w:sz w:val="24"/>
        </w:rPr>
        <w:t>Vlada Republike Hrvatske,</w:t>
      </w:r>
    </w:p>
    <w:p w14:paraId="6F35A981" w14:textId="77777777" w:rsidR="00A8178A" w:rsidRPr="00A8178A" w:rsidRDefault="00A8178A" w:rsidP="002C2A7D">
      <w:pPr>
        <w:numPr>
          <w:ilvl w:val="0"/>
          <w:numId w:val="31"/>
        </w:numPr>
        <w:spacing w:after="0" w:line="240" w:lineRule="auto"/>
        <w:contextualSpacing/>
        <w:jc w:val="both"/>
        <w:rPr>
          <w:rFonts w:ascii="Times New Roman" w:eastAsia="Calibri" w:hAnsi="Times New Roman" w:cs="Times New Roman"/>
          <w:sz w:val="24"/>
        </w:rPr>
      </w:pPr>
      <w:r w:rsidRPr="00A8178A">
        <w:rPr>
          <w:rFonts w:ascii="Times New Roman" w:eastAsia="Calibri" w:hAnsi="Times New Roman" w:cs="Times New Roman"/>
          <w:sz w:val="24"/>
        </w:rPr>
        <w:t>Povjerenstva za procjenu šteta od elementarnih nepogoda,</w:t>
      </w:r>
    </w:p>
    <w:p w14:paraId="78B4A1C9" w14:textId="77777777" w:rsidR="00A8178A" w:rsidRPr="00A8178A" w:rsidRDefault="00A8178A" w:rsidP="002C2A7D">
      <w:pPr>
        <w:numPr>
          <w:ilvl w:val="0"/>
          <w:numId w:val="31"/>
        </w:numPr>
        <w:spacing w:after="0" w:line="240" w:lineRule="auto"/>
        <w:contextualSpacing/>
        <w:jc w:val="both"/>
        <w:rPr>
          <w:rFonts w:ascii="Times New Roman" w:eastAsia="Calibri" w:hAnsi="Times New Roman" w:cs="Times New Roman"/>
          <w:sz w:val="24"/>
        </w:rPr>
      </w:pPr>
      <w:r w:rsidRPr="00A8178A">
        <w:rPr>
          <w:rFonts w:ascii="Times New Roman" w:eastAsia="Calibri" w:hAnsi="Times New Roman" w:cs="Times New Roman"/>
          <w:sz w:val="24"/>
        </w:rPr>
        <w:t>nadležna ministarstava (za poljoprivredu, ribarstvo i akvakulturu, gospodarstvo, graditeljstvo i prostorno uređenje, zaštitu okoliša i energetiku, more, promet i infrastrukturu ...),</w:t>
      </w:r>
    </w:p>
    <w:p w14:paraId="44AF99D3" w14:textId="77777777" w:rsidR="00A8178A" w:rsidRPr="00A8178A" w:rsidRDefault="00A8178A" w:rsidP="002C2A7D">
      <w:pPr>
        <w:numPr>
          <w:ilvl w:val="0"/>
          <w:numId w:val="31"/>
        </w:numPr>
        <w:spacing w:after="0" w:line="240" w:lineRule="auto"/>
        <w:contextualSpacing/>
        <w:jc w:val="both"/>
        <w:rPr>
          <w:rFonts w:ascii="Times New Roman" w:eastAsia="Calibri" w:hAnsi="Times New Roman" w:cs="Times New Roman"/>
          <w:sz w:val="24"/>
        </w:rPr>
      </w:pPr>
      <w:r w:rsidRPr="00A8178A">
        <w:rPr>
          <w:rFonts w:ascii="Times New Roman" w:eastAsia="Calibri" w:hAnsi="Times New Roman" w:cs="Times New Roman"/>
          <w:sz w:val="24"/>
        </w:rPr>
        <w:t>Osječko-baranjska županija,</w:t>
      </w:r>
    </w:p>
    <w:p w14:paraId="1FAD0C98" w14:textId="77777777" w:rsidR="00A8178A" w:rsidRPr="00A8178A" w:rsidRDefault="00A8178A" w:rsidP="002C2A7D">
      <w:pPr>
        <w:numPr>
          <w:ilvl w:val="0"/>
          <w:numId w:val="31"/>
        </w:numPr>
        <w:spacing w:after="0" w:line="240" w:lineRule="auto"/>
        <w:contextualSpacing/>
        <w:jc w:val="both"/>
        <w:rPr>
          <w:rFonts w:ascii="Times New Roman" w:eastAsia="Calibri" w:hAnsi="Times New Roman" w:cs="Times New Roman"/>
          <w:sz w:val="24"/>
        </w:rPr>
      </w:pPr>
      <w:r w:rsidRPr="00A8178A">
        <w:rPr>
          <w:rFonts w:ascii="Times New Roman" w:eastAsia="Calibri" w:hAnsi="Times New Roman" w:cs="Times New Roman"/>
          <w:sz w:val="24"/>
        </w:rPr>
        <w:t>Općina Šodolovci.</w:t>
      </w:r>
    </w:p>
    <w:p w14:paraId="4CC8EDFF" w14:textId="77777777" w:rsidR="00A8178A" w:rsidRPr="00A8178A" w:rsidRDefault="00A8178A" w:rsidP="00A8178A">
      <w:pPr>
        <w:spacing w:after="0" w:line="240" w:lineRule="auto"/>
        <w:rPr>
          <w:rFonts w:ascii="Times New Roman" w:eastAsia="Calibri" w:hAnsi="Times New Roman" w:cs="Times New Roman"/>
          <w:sz w:val="24"/>
          <w:szCs w:val="24"/>
        </w:rPr>
      </w:pPr>
    </w:p>
    <w:p w14:paraId="535F341D" w14:textId="77777777" w:rsidR="00A8178A" w:rsidRPr="00A8178A" w:rsidRDefault="00A8178A" w:rsidP="00A8178A">
      <w:pPr>
        <w:spacing w:after="0" w:line="240" w:lineRule="auto"/>
        <w:jc w:val="both"/>
        <w:rPr>
          <w:rFonts w:ascii="Times New Roman" w:eastAsia="Calibri" w:hAnsi="Times New Roman" w:cs="Times New Roman"/>
          <w:sz w:val="24"/>
          <w:szCs w:val="24"/>
        </w:rPr>
      </w:pPr>
      <w:r w:rsidRPr="00A8178A">
        <w:rPr>
          <w:rFonts w:ascii="Times New Roman" w:eastAsia="Calibri" w:hAnsi="Times New Roman" w:cs="Times New Roman"/>
          <w:sz w:val="24"/>
          <w:szCs w:val="24"/>
        </w:rPr>
        <w:t xml:space="preserve">Prilikom provedbi mjera s ciljem djelomičnog ublažavanja šteta od prirodnih nepogoda o kojima odlučuju spomenuta nadležna tijela, obavezno se uzima u obzir opseg nastalih šteta i utjecaj prirodnih nepogoda na stradanja stanovništva, ugrozu života i zdravlja ljudi, </w:t>
      </w:r>
      <w:r w:rsidRPr="00A8178A">
        <w:rPr>
          <w:rFonts w:ascii="Times New Roman" w:eastAsia="Calibri" w:hAnsi="Times New Roman" w:cs="Times New Roman"/>
          <w:sz w:val="24"/>
          <w:szCs w:val="24"/>
        </w:rPr>
        <w:lastRenderedPageBreak/>
        <w:t xml:space="preserve">onemogućavanje nesmetanog funkcioniranja gospodarstva, a posebice ugroženih skupina na područjima zahvaćenom prirodnom nepogodom kao što je socijalni ili zdravstveni status. </w:t>
      </w:r>
    </w:p>
    <w:p w14:paraId="065F2CA2" w14:textId="77777777" w:rsidR="00A8178A" w:rsidRPr="00A8178A" w:rsidRDefault="00A8178A" w:rsidP="00A8178A">
      <w:pPr>
        <w:spacing w:after="0" w:line="240" w:lineRule="auto"/>
        <w:rPr>
          <w:rFonts w:ascii="Times New Roman" w:eastAsia="Calibri" w:hAnsi="Times New Roman" w:cs="Times New Roman"/>
          <w:sz w:val="24"/>
          <w:szCs w:val="24"/>
        </w:rPr>
      </w:pPr>
    </w:p>
    <w:p w14:paraId="0C3FEC24" w14:textId="77777777" w:rsidR="00A8178A" w:rsidRPr="00A8178A" w:rsidRDefault="00A8178A" w:rsidP="00A8178A">
      <w:pPr>
        <w:keepNext/>
        <w:keepLines/>
        <w:spacing w:before="40" w:after="0"/>
        <w:jc w:val="both"/>
        <w:outlineLvl w:val="1"/>
        <w:rPr>
          <w:rFonts w:ascii="Times New Roman" w:eastAsia="Times New Roman" w:hAnsi="Times New Roman" w:cs="Times New Roman"/>
          <w:b/>
          <w:sz w:val="24"/>
          <w:szCs w:val="24"/>
          <w:lang w:eastAsia="hr-HR"/>
        </w:rPr>
      </w:pPr>
      <w:bookmarkStart w:id="31" w:name="_Toc7423286"/>
      <w:bookmarkStart w:id="32" w:name="_Toc62800901"/>
      <w:r w:rsidRPr="00A8178A">
        <w:rPr>
          <w:rFonts w:ascii="Times New Roman" w:eastAsia="Times New Roman" w:hAnsi="Times New Roman" w:cs="Times New Roman"/>
          <w:b/>
          <w:sz w:val="24"/>
          <w:szCs w:val="24"/>
          <w:lang w:eastAsia="hr-HR"/>
        </w:rPr>
        <w:t>4.1. Povjerenstva</w:t>
      </w:r>
      <w:bookmarkEnd w:id="31"/>
      <w:bookmarkEnd w:id="32"/>
    </w:p>
    <w:p w14:paraId="0B52D7C8" w14:textId="77777777" w:rsidR="00A8178A" w:rsidRPr="00A8178A" w:rsidRDefault="00A8178A" w:rsidP="00A8178A">
      <w:pPr>
        <w:spacing w:after="0" w:line="240" w:lineRule="auto"/>
        <w:rPr>
          <w:rFonts w:ascii="Times New Roman" w:eastAsia="Calibri" w:hAnsi="Times New Roman" w:cs="Times New Roman"/>
          <w:sz w:val="24"/>
          <w:lang w:eastAsia="hr-HR"/>
        </w:rPr>
      </w:pPr>
    </w:p>
    <w:p w14:paraId="042CB7B3" w14:textId="77777777" w:rsidR="00A8178A" w:rsidRPr="00A8178A" w:rsidRDefault="00A8178A" w:rsidP="00A8178A">
      <w:pPr>
        <w:spacing w:after="0" w:line="240" w:lineRule="auto"/>
        <w:jc w:val="both"/>
        <w:rPr>
          <w:rFonts w:ascii="Times New Roman" w:eastAsia="Times New Roman" w:hAnsi="Times New Roman" w:cs="Times New Roman"/>
          <w:sz w:val="24"/>
          <w:szCs w:val="24"/>
          <w:lang w:eastAsia="hr-HR"/>
        </w:rPr>
      </w:pPr>
      <w:r w:rsidRPr="00A8178A">
        <w:rPr>
          <w:rFonts w:ascii="Times New Roman" w:eastAsia="Times New Roman" w:hAnsi="Times New Roman" w:cs="Times New Roman"/>
          <w:sz w:val="24"/>
          <w:szCs w:val="24"/>
          <w:lang w:eastAsia="hr-HR"/>
        </w:rPr>
        <w:t>Poslove u svezi dodjele sredstava pomoći za ublažavanje i djelomično uklanjanje posljedica prirodnih nepogoda obavljaju:</w:t>
      </w:r>
    </w:p>
    <w:p w14:paraId="42900FAA" w14:textId="77777777" w:rsidR="00A8178A" w:rsidRPr="00A8178A" w:rsidRDefault="00A8178A" w:rsidP="002C2A7D">
      <w:pPr>
        <w:numPr>
          <w:ilvl w:val="0"/>
          <w:numId w:val="34"/>
        </w:numPr>
        <w:spacing w:after="0" w:line="240" w:lineRule="auto"/>
        <w:contextualSpacing/>
        <w:jc w:val="both"/>
        <w:rPr>
          <w:rFonts w:ascii="Times New Roman" w:eastAsia="Times New Roman" w:hAnsi="Times New Roman" w:cs="Times New Roman"/>
          <w:sz w:val="24"/>
          <w:szCs w:val="24"/>
          <w:lang w:eastAsia="hr-HR"/>
        </w:rPr>
      </w:pPr>
      <w:r w:rsidRPr="00A8178A">
        <w:rPr>
          <w:rFonts w:ascii="Times New Roman" w:eastAsia="Times New Roman" w:hAnsi="Times New Roman" w:cs="Times New Roman"/>
          <w:sz w:val="24"/>
          <w:szCs w:val="24"/>
          <w:lang w:eastAsia="hr-HR"/>
        </w:rPr>
        <w:t>Državno povjerenstvo za procjenu šteta od prirodnih nepogoda,</w:t>
      </w:r>
    </w:p>
    <w:p w14:paraId="2BB5CB18" w14:textId="77777777" w:rsidR="00A8178A" w:rsidRPr="00A8178A" w:rsidRDefault="00A8178A" w:rsidP="002C2A7D">
      <w:pPr>
        <w:numPr>
          <w:ilvl w:val="0"/>
          <w:numId w:val="34"/>
        </w:numPr>
        <w:spacing w:after="0" w:line="240" w:lineRule="auto"/>
        <w:contextualSpacing/>
        <w:jc w:val="both"/>
        <w:rPr>
          <w:rFonts w:ascii="Times New Roman" w:eastAsia="Times New Roman" w:hAnsi="Times New Roman" w:cs="Times New Roman"/>
          <w:sz w:val="24"/>
          <w:szCs w:val="24"/>
          <w:lang w:eastAsia="hr-HR"/>
        </w:rPr>
      </w:pPr>
      <w:r w:rsidRPr="00A8178A">
        <w:rPr>
          <w:rFonts w:ascii="Times New Roman" w:eastAsia="Times New Roman" w:hAnsi="Times New Roman" w:cs="Times New Roman"/>
          <w:sz w:val="24"/>
          <w:szCs w:val="24"/>
          <w:lang w:eastAsia="hr-HR"/>
        </w:rPr>
        <w:t>Županijsko povjerenstvo za procjenu šteta od prirodnih nepogoda,</w:t>
      </w:r>
    </w:p>
    <w:p w14:paraId="783D257E" w14:textId="77777777" w:rsidR="00A8178A" w:rsidRPr="00A8178A" w:rsidRDefault="00A8178A" w:rsidP="002C2A7D">
      <w:pPr>
        <w:numPr>
          <w:ilvl w:val="0"/>
          <w:numId w:val="34"/>
        </w:numPr>
        <w:spacing w:after="0" w:line="240" w:lineRule="auto"/>
        <w:contextualSpacing/>
        <w:jc w:val="both"/>
        <w:rPr>
          <w:rFonts w:ascii="Times New Roman" w:eastAsia="Times New Roman" w:hAnsi="Times New Roman" w:cs="Times New Roman"/>
          <w:sz w:val="24"/>
          <w:szCs w:val="24"/>
          <w:lang w:eastAsia="hr-HR"/>
        </w:rPr>
      </w:pPr>
      <w:r w:rsidRPr="00A8178A">
        <w:rPr>
          <w:rFonts w:ascii="Times New Roman" w:eastAsia="Times New Roman" w:hAnsi="Times New Roman" w:cs="Times New Roman"/>
          <w:sz w:val="24"/>
          <w:szCs w:val="24"/>
          <w:lang w:eastAsia="hr-HR"/>
        </w:rPr>
        <w:t>Općinsko povjerenstvo za procjenu šteta od prirodnih nepogoda.</w:t>
      </w:r>
    </w:p>
    <w:p w14:paraId="5CD44171" w14:textId="77777777" w:rsidR="00A8178A" w:rsidRPr="00A8178A" w:rsidRDefault="00A8178A" w:rsidP="00A8178A">
      <w:pPr>
        <w:spacing w:after="0" w:line="240" w:lineRule="auto"/>
        <w:jc w:val="both"/>
        <w:rPr>
          <w:rFonts w:ascii="Times New Roman" w:eastAsia="Times New Roman" w:hAnsi="Times New Roman" w:cs="Times New Roman"/>
          <w:sz w:val="24"/>
          <w:szCs w:val="24"/>
          <w:lang w:eastAsia="hr-HR"/>
        </w:rPr>
      </w:pPr>
      <w:r w:rsidRPr="00A8178A">
        <w:rPr>
          <w:rFonts w:ascii="Times New Roman" w:eastAsia="Times New Roman" w:hAnsi="Times New Roman" w:cs="Times New Roman"/>
          <w:sz w:val="24"/>
          <w:szCs w:val="24"/>
          <w:lang w:eastAsia="hr-HR"/>
        </w:rPr>
        <w:t>Postupanja i poslove vezane uz dodjelu sredstva pomoći za ublažavanje i djelomično uklanjanje prirodnih nepogoda povjerenstva provode u suradnji s nadležnim Ministarstvima, Vladom Republike Hrvatske i drugim tijelima koja sudjeluju u određenju kriterija i isplate sredstava pomoći za djelomičnu sanaciju šteta od prirodnih nepogoda.</w:t>
      </w:r>
    </w:p>
    <w:p w14:paraId="55DF70D4" w14:textId="77777777" w:rsidR="00A8178A" w:rsidRPr="00A8178A" w:rsidRDefault="00A8178A" w:rsidP="00A8178A">
      <w:pPr>
        <w:spacing w:after="0" w:line="240" w:lineRule="auto"/>
        <w:rPr>
          <w:rFonts w:ascii="Times New Roman" w:eastAsia="Times New Roman" w:hAnsi="Times New Roman" w:cs="Times New Roman"/>
          <w:sz w:val="24"/>
          <w:szCs w:val="24"/>
          <w:lang w:eastAsia="hr-HR"/>
        </w:rPr>
      </w:pPr>
    </w:p>
    <w:p w14:paraId="77F85A9E" w14:textId="77777777" w:rsidR="00A8178A" w:rsidRPr="00A8178A" w:rsidRDefault="00A8178A" w:rsidP="00A8178A">
      <w:pPr>
        <w:spacing w:after="0" w:line="240" w:lineRule="auto"/>
        <w:rPr>
          <w:rFonts w:ascii="Times New Roman" w:eastAsia="Calibri" w:hAnsi="Times New Roman" w:cs="Times New Roman"/>
          <w:b/>
          <w:i/>
          <w:sz w:val="24"/>
          <w:szCs w:val="24"/>
          <w:lang w:eastAsia="hr-HR"/>
        </w:rPr>
      </w:pPr>
      <w:r w:rsidRPr="00A8178A">
        <w:rPr>
          <w:rFonts w:ascii="Times New Roman" w:eastAsia="Calibri" w:hAnsi="Times New Roman" w:cs="Times New Roman"/>
          <w:b/>
          <w:i/>
          <w:sz w:val="24"/>
          <w:szCs w:val="24"/>
          <w:lang w:eastAsia="hr-HR"/>
        </w:rPr>
        <w:t>Obaveze Općinskog povjerenstva:</w:t>
      </w:r>
    </w:p>
    <w:p w14:paraId="0DB944EE" w14:textId="77777777" w:rsidR="00A8178A" w:rsidRPr="00A8178A" w:rsidRDefault="00A8178A" w:rsidP="002C2A7D">
      <w:pPr>
        <w:numPr>
          <w:ilvl w:val="0"/>
          <w:numId w:val="32"/>
        </w:numPr>
        <w:spacing w:after="100" w:afterAutospacing="1" w:line="240" w:lineRule="auto"/>
        <w:contextualSpacing/>
        <w:jc w:val="both"/>
        <w:rPr>
          <w:rFonts w:ascii="Times New Roman" w:eastAsia="Times New Roman" w:hAnsi="Times New Roman" w:cs="Times New Roman"/>
          <w:sz w:val="24"/>
          <w:szCs w:val="24"/>
          <w:lang w:eastAsia="hr-HR"/>
        </w:rPr>
      </w:pPr>
      <w:r w:rsidRPr="00A8178A">
        <w:rPr>
          <w:rFonts w:ascii="Times New Roman" w:eastAsia="Times New Roman" w:hAnsi="Times New Roman" w:cs="Times New Roman"/>
          <w:sz w:val="24"/>
          <w:szCs w:val="24"/>
          <w:lang w:eastAsia="hr-HR"/>
        </w:rPr>
        <w:t>utvrđuje i provjerava visinu štete od prirodne nepogode za područje Općine Šodolovci,</w:t>
      </w:r>
    </w:p>
    <w:p w14:paraId="179616BC" w14:textId="77777777" w:rsidR="00A8178A" w:rsidRPr="00A8178A" w:rsidRDefault="00A8178A" w:rsidP="002C2A7D">
      <w:pPr>
        <w:numPr>
          <w:ilvl w:val="0"/>
          <w:numId w:val="32"/>
        </w:numPr>
        <w:spacing w:before="100" w:beforeAutospacing="1" w:after="100" w:afterAutospacing="1" w:line="240" w:lineRule="auto"/>
        <w:contextualSpacing/>
        <w:jc w:val="both"/>
        <w:rPr>
          <w:rFonts w:ascii="Times New Roman" w:eastAsia="Times New Roman" w:hAnsi="Times New Roman" w:cs="Times New Roman"/>
          <w:sz w:val="24"/>
          <w:szCs w:val="24"/>
          <w:lang w:eastAsia="hr-HR"/>
        </w:rPr>
      </w:pPr>
      <w:r w:rsidRPr="00A8178A">
        <w:rPr>
          <w:rFonts w:ascii="Times New Roman" w:eastAsia="Times New Roman" w:hAnsi="Times New Roman" w:cs="Times New Roman"/>
          <w:sz w:val="24"/>
          <w:szCs w:val="24"/>
          <w:lang w:eastAsia="hr-HR"/>
        </w:rPr>
        <w:t>unosi podatke o prvim procjenama šteta u Registar šteta,</w:t>
      </w:r>
    </w:p>
    <w:p w14:paraId="73F2ED94" w14:textId="77777777" w:rsidR="00A8178A" w:rsidRPr="00A8178A" w:rsidRDefault="00A8178A" w:rsidP="002C2A7D">
      <w:pPr>
        <w:numPr>
          <w:ilvl w:val="0"/>
          <w:numId w:val="32"/>
        </w:numPr>
        <w:spacing w:before="100" w:beforeAutospacing="1" w:after="100" w:afterAutospacing="1" w:line="240" w:lineRule="auto"/>
        <w:contextualSpacing/>
        <w:jc w:val="both"/>
        <w:rPr>
          <w:rFonts w:ascii="Times New Roman" w:eastAsia="Times New Roman" w:hAnsi="Times New Roman" w:cs="Times New Roman"/>
          <w:sz w:val="24"/>
          <w:szCs w:val="24"/>
          <w:lang w:eastAsia="hr-HR"/>
        </w:rPr>
      </w:pPr>
      <w:r w:rsidRPr="00A8178A">
        <w:rPr>
          <w:rFonts w:ascii="Times New Roman" w:eastAsia="Times New Roman" w:hAnsi="Times New Roman" w:cs="Times New Roman"/>
          <w:sz w:val="24"/>
          <w:szCs w:val="24"/>
          <w:lang w:eastAsia="hr-HR"/>
        </w:rPr>
        <w:t>unosi i prosljeđuje putem Registra šteta konačne procjene šteta Županijskom povjerenstvu,</w:t>
      </w:r>
    </w:p>
    <w:p w14:paraId="49914B50" w14:textId="77777777" w:rsidR="00A8178A" w:rsidRPr="00A8178A" w:rsidRDefault="00A8178A" w:rsidP="002C2A7D">
      <w:pPr>
        <w:numPr>
          <w:ilvl w:val="0"/>
          <w:numId w:val="32"/>
        </w:numPr>
        <w:spacing w:before="100" w:beforeAutospacing="1" w:after="100" w:afterAutospacing="1" w:line="240" w:lineRule="auto"/>
        <w:contextualSpacing/>
        <w:jc w:val="both"/>
        <w:rPr>
          <w:rFonts w:ascii="Times New Roman" w:eastAsia="Times New Roman" w:hAnsi="Times New Roman" w:cs="Times New Roman"/>
          <w:sz w:val="24"/>
          <w:szCs w:val="24"/>
          <w:lang w:eastAsia="hr-HR"/>
        </w:rPr>
      </w:pPr>
      <w:r w:rsidRPr="00A8178A">
        <w:rPr>
          <w:rFonts w:ascii="Times New Roman" w:eastAsia="Times New Roman" w:hAnsi="Times New Roman" w:cs="Times New Roman"/>
          <w:sz w:val="24"/>
          <w:szCs w:val="24"/>
          <w:lang w:eastAsia="hr-HR"/>
        </w:rPr>
        <w:t>raspoređuje dodijeljena sredstva pomoći za ublažavanje i djelomično uklanjanje posljedica prirodnih nepogoda oštećenicima,</w:t>
      </w:r>
    </w:p>
    <w:p w14:paraId="66032256" w14:textId="77777777" w:rsidR="00A8178A" w:rsidRPr="00A8178A" w:rsidRDefault="00A8178A" w:rsidP="002C2A7D">
      <w:pPr>
        <w:numPr>
          <w:ilvl w:val="0"/>
          <w:numId w:val="32"/>
        </w:numPr>
        <w:spacing w:before="100" w:beforeAutospacing="1" w:after="100" w:afterAutospacing="1" w:line="240" w:lineRule="auto"/>
        <w:contextualSpacing/>
        <w:jc w:val="both"/>
        <w:rPr>
          <w:rFonts w:ascii="Times New Roman" w:eastAsia="Times New Roman" w:hAnsi="Times New Roman" w:cs="Times New Roman"/>
          <w:sz w:val="24"/>
          <w:szCs w:val="24"/>
          <w:lang w:eastAsia="hr-HR"/>
        </w:rPr>
      </w:pPr>
      <w:r w:rsidRPr="00A8178A">
        <w:rPr>
          <w:rFonts w:ascii="Times New Roman" w:eastAsia="Times New Roman" w:hAnsi="Times New Roman" w:cs="Times New Roman"/>
          <w:sz w:val="24"/>
          <w:szCs w:val="24"/>
          <w:lang w:eastAsia="hr-HR"/>
        </w:rPr>
        <w:t>prati i nadzire namjensko korištenje odobrenih sredstava pomoći za djelomičnu sanaciju šteta od prirodnih nepogoda sukladno Zakonu,</w:t>
      </w:r>
      <w:r w:rsidRPr="00A8178A">
        <w:rPr>
          <w:rFonts w:ascii="Times New Roman" w:eastAsia="Times New Roman" w:hAnsi="Times New Roman" w:cs="Times New Roman"/>
          <w:i/>
          <w:sz w:val="24"/>
          <w:szCs w:val="24"/>
          <w:lang w:eastAsia="hr-HR"/>
        </w:rPr>
        <w:t xml:space="preserve"> </w:t>
      </w:r>
    </w:p>
    <w:p w14:paraId="21493B20" w14:textId="77777777" w:rsidR="00A8178A" w:rsidRPr="00A8178A" w:rsidRDefault="00A8178A" w:rsidP="002C2A7D">
      <w:pPr>
        <w:numPr>
          <w:ilvl w:val="0"/>
          <w:numId w:val="32"/>
        </w:numPr>
        <w:spacing w:before="100" w:beforeAutospacing="1" w:after="100" w:afterAutospacing="1" w:line="240" w:lineRule="auto"/>
        <w:contextualSpacing/>
        <w:jc w:val="both"/>
        <w:rPr>
          <w:rFonts w:ascii="Times New Roman" w:eastAsia="Times New Roman" w:hAnsi="Times New Roman" w:cs="Times New Roman"/>
          <w:sz w:val="24"/>
          <w:szCs w:val="24"/>
          <w:lang w:eastAsia="hr-HR"/>
        </w:rPr>
      </w:pPr>
      <w:r w:rsidRPr="00A8178A">
        <w:rPr>
          <w:rFonts w:ascii="Times New Roman" w:eastAsia="Times New Roman" w:hAnsi="Times New Roman" w:cs="Times New Roman"/>
          <w:sz w:val="24"/>
          <w:szCs w:val="24"/>
          <w:lang w:eastAsia="hr-HR"/>
        </w:rPr>
        <w:t>izrađuje izvješća o utrošku dodijeljenih sredstava žurne pomoći i sredstava pomoći za ublažavanje i djelomično uklanjanje posljedica prirodnih nepogoda i dostavlja ih Županijskom povjerenstvu putem Registra šteta,</w:t>
      </w:r>
    </w:p>
    <w:p w14:paraId="116DF419" w14:textId="77777777" w:rsidR="00A8178A" w:rsidRPr="00A8178A" w:rsidRDefault="00A8178A" w:rsidP="002C2A7D">
      <w:pPr>
        <w:numPr>
          <w:ilvl w:val="0"/>
          <w:numId w:val="32"/>
        </w:numPr>
        <w:spacing w:before="100" w:beforeAutospacing="1" w:after="100" w:afterAutospacing="1" w:line="240" w:lineRule="auto"/>
        <w:contextualSpacing/>
        <w:jc w:val="both"/>
        <w:rPr>
          <w:rFonts w:ascii="Times New Roman" w:eastAsia="Times New Roman" w:hAnsi="Times New Roman" w:cs="Times New Roman"/>
          <w:sz w:val="24"/>
          <w:szCs w:val="24"/>
          <w:lang w:eastAsia="hr-HR"/>
        </w:rPr>
      </w:pPr>
      <w:r w:rsidRPr="00A8178A">
        <w:rPr>
          <w:rFonts w:ascii="Times New Roman" w:eastAsia="Times New Roman" w:hAnsi="Times New Roman" w:cs="Times New Roman"/>
          <w:sz w:val="24"/>
          <w:szCs w:val="24"/>
          <w:lang w:eastAsia="hr-HR"/>
        </w:rPr>
        <w:t>surađuje sa Županijskim povjerenstvom u provedbi Zakona,</w:t>
      </w:r>
    </w:p>
    <w:p w14:paraId="423A22C5" w14:textId="77777777" w:rsidR="00A8178A" w:rsidRPr="00A8178A" w:rsidRDefault="00A8178A" w:rsidP="002C2A7D">
      <w:pPr>
        <w:numPr>
          <w:ilvl w:val="0"/>
          <w:numId w:val="32"/>
        </w:numPr>
        <w:spacing w:before="100" w:beforeAutospacing="1" w:after="100" w:afterAutospacing="1" w:line="240" w:lineRule="auto"/>
        <w:contextualSpacing/>
        <w:jc w:val="both"/>
        <w:rPr>
          <w:rFonts w:ascii="Times New Roman" w:eastAsia="Times New Roman" w:hAnsi="Times New Roman" w:cs="Times New Roman"/>
          <w:sz w:val="24"/>
          <w:szCs w:val="24"/>
          <w:lang w:eastAsia="hr-HR"/>
        </w:rPr>
      </w:pPr>
      <w:r w:rsidRPr="00A8178A">
        <w:rPr>
          <w:rFonts w:ascii="Times New Roman" w:eastAsia="Times New Roman" w:hAnsi="Times New Roman" w:cs="Times New Roman"/>
          <w:sz w:val="24"/>
          <w:szCs w:val="24"/>
          <w:lang w:eastAsia="hr-HR"/>
        </w:rPr>
        <w:t>donosi plan djelovanja u području prirodnih nepogoda iz svoje nadležnosti,</w:t>
      </w:r>
    </w:p>
    <w:p w14:paraId="4B54C88A" w14:textId="77777777" w:rsidR="00A8178A" w:rsidRPr="00A8178A" w:rsidRDefault="00A8178A" w:rsidP="002C2A7D">
      <w:pPr>
        <w:numPr>
          <w:ilvl w:val="0"/>
          <w:numId w:val="32"/>
        </w:numPr>
        <w:spacing w:before="100" w:beforeAutospacing="1" w:after="100" w:afterAutospacing="1" w:line="240" w:lineRule="auto"/>
        <w:contextualSpacing/>
        <w:jc w:val="both"/>
        <w:rPr>
          <w:rFonts w:ascii="Times New Roman" w:eastAsia="Times New Roman" w:hAnsi="Times New Roman" w:cs="Times New Roman"/>
          <w:sz w:val="24"/>
          <w:szCs w:val="24"/>
          <w:lang w:eastAsia="hr-HR"/>
        </w:rPr>
      </w:pPr>
      <w:r w:rsidRPr="00A8178A">
        <w:rPr>
          <w:rFonts w:ascii="Times New Roman" w:eastAsia="Calibri" w:hAnsi="Times New Roman" w:cs="Times New Roman"/>
          <w:sz w:val="24"/>
          <w:szCs w:val="24"/>
          <w:lang w:eastAsia="hr-HR"/>
        </w:rPr>
        <w:t>obavlja druge poslove i aktivnosti iz svojeg djelokruga u suradnji sa Županijskim povjerenstvom.</w:t>
      </w:r>
    </w:p>
    <w:p w14:paraId="0E9E4255" w14:textId="77777777" w:rsidR="00A8178A" w:rsidRPr="00A8178A" w:rsidRDefault="00A8178A" w:rsidP="00A8178A">
      <w:pPr>
        <w:spacing w:after="0" w:line="240" w:lineRule="auto"/>
        <w:jc w:val="both"/>
        <w:rPr>
          <w:rFonts w:ascii="Times New Roman" w:eastAsia="Calibri" w:hAnsi="Times New Roman" w:cs="Times New Roman"/>
          <w:sz w:val="24"/>
          <w:szCs w:val="24"/>
          <w:lang w:eastAsia="hr-HR"/>
        </w:rPr>
      </w:pPr>
      <w:r w:rsidRPr="00A8178A">
        <w:rPr>
          <w:rFonts w:ascii="Times New Roman" w:eastAsia="Calibri" w:hAnsi="Times New Roman" w:cs="Times New Roman"/>
          <w:sz w:val="24"/>
          <w:szCs w:val="24"/>
        </w:rPr>
        <w:t>Općinsko vijeće Općine Šodolovci osnovalo je Odlukom o imenovanju Općinskog Povjerenstva za procjenu šteta od prirodnih nepogoda  KLASA: 920-11/20-01/4, URBROJ: 2121/11-01-20-1 od 25.05.2020. godine („Službeni glasnik Općine Šodolovci“ broj 3/20).</w:t>
      </w:r>
    </w:p>
    <w:p w14:paraId="68637571" w14:textId="77777777" w:rsidR="00A8178A" w:rsidRPr="00A8178A" w:rsidRDefault="00A8178A" w:rsidP="00A8178A">
      <w:pPr>
        <w:spacing w:after="0" w:line="240" w:lineRule="auto"/>
        <w:rPr>
          <w:rFonts w:ascii="Times New Roman" w:eastAsia="Times New Roman" w:hAnsi="Times New Roman" w:cs="Times New Roman"/>
          <w:sz w:val="24"/>
          <w:szCs w:val="24"/>
          <w:lang w:eastAsia="hr-HR"/>
        </w:rPr>
      </w:pPr>
    </w:p>
    <w:p w14:paraId="4A9D6397" w14:textId="77777777" w:rsidR="00A8178A" w:rsidRPr="00A8178A" w:rsidRDefault="00A8178A" w:rsidP="00A8178A">
      <w:pPr>
        <w:spacing w:after="0" w:line="240" w:lineRule="auto"/>
        <w:rPr>
          <w:rFonts w:ascii="Times New Roman" w:eastAsia="Times New Roman" w:hAnsi="Times New Roman" w:cs="Times New Roman"/>
          <w:b/>
          <w:i/>
          <w:sz w:val="24"/>
          <w:szCs w:val="24"/>
          <w:lang w:eastAsia="hr-HR"/>
        </w:rPr>
      </w:pPr>
      <w:r w:rsidRPr="00A8178A">
        <w:rPr>
          <w:rFonts w:ascii="Times New Roman" w:eastAsia="Times New Roman" w:hAnsi="Times New Roman" w:cs="Times New Roman"/>
          <w:b/>
          <w:i/>
          <w:sz w:val="24"/>
          <w:szCs w:val="24"/>
          <w:lang w:eastAsia="hr-HR"/>
        </w:rPr>
        <w:t>Obaveze Županijskog povjerenstva:</w:t>
      </w:r>
    </w:p>
    <w:p w14:paraId="13027525" w14:textId="77777777" w:rsidR="00A8178A" w:rsidRPr="00A8178A" w:rsidRDefault="00A8178A" w:rsidP="002C2A7D">
      <w:pPr>
        <w:numPr>
          <w:ilvl w:val="0"/>
          <w:numId w:val="33"/>
        </w:numPr>
        <w:spacing w:after="0" w:line="240" w:lineRule="auto"/>
        <w:contextualSpacing/>
        <w:jc w:val="both"/>
        <w:rPr>
          <w:rFonts w:ascii="Times New Roman" w:eastAsia="Times New Roman" w:hAnsi="Times New Roman" w:cs="Times New Roman"/>
          <w:sz w:val="24"/>
          <w:szCs w:val="24"/>
          <w:lang w:eastAsia="hr-HR"/>
        </w:rPr>
      </w:pPr>
      <w:r w:rsidRPr="00A8178A">
        <w:rPr>
          <w:rFonts w:ascii="Times New Roman" w:eastAsia="Times New Roman" w:hAnsi="Times New Roman" w:cs="Times New Roman"/>
          <w:sz w:val="24"/>
          <w:szCs w:val="24"/>
          <w:lang w:eastAsia="hr-HR"/>
        </w:rPr>
        <w:t>usklađuje rad Gradskih i Općinskih povjerenstava,</w:t>
      </w:r>
    </w:p>
    <w:p w14:paraId="6054C563" w14:textId="77777777" w:rsidR="00A8178A" w:rsidRPr="00A8178A" w:rsidRDefault="00A8178A" w:rsidP="002C2A7D">
      <w:pPr>
        <w:numPr>
          <w:ilvl w:val="0"/>
          <w:numId w:val="33"/>
        </w:numPr>
        <w:spacing w:after="0" w:line="240" w:lineRule="auto"/>
        <w:contextualSpacing/>
        <w:jc w:val="both"/>
        <w:rPr>
          <w:rFonts w:ascii="Times New Roman" w:eastAsia="Times New Roman" w:hAnsi="Times New Roman" w:cs="Times New Roman"/>
          <w:sz w:val="24"/>
          <w:szCs w:val="24"/>
          <w:lang w:eastAsia="hr-HR"/>
        </w:rPr>
      </w:pPr>
      <w:r w:rsidRPr="00A8178A">
        <w:rPr>
          <w:rFonts w:ascii="Times New Roman" w:eastAsia="Times New Roman" w:hAnsi="Times New Roman" w:cs="Times New Roman"/>
          <w:sz w:val="24"/>
          <w:szCs w:val="24"/>
          <w:lang w:eastAsia="hr-HR"/>
        </w:rPr>
        <w:t>provjerava i utvrđuje konačnu procjenu šteta jedinica lokalne i područne (regionalne) samouprave sa svojeg područja,</w:t>
      </w:r>
    </w:p>
    <w:p w14:paraId="2F25429A" w14:textId="77777777" w:rsidR="00A8178A" w:rsidRPr="00A8178A" w:rsidRDefault="00A8178A" w:rsidP="002C2A7D">
      <w:pPr>
        <w:numPr>
          <w:ilvl w:val="0"/>
          <w:numId w:val="33"/>
        </w:numPr>
        <w:spacing w:after="0" w:line="240" w:lineRule="auto"/>
        <w:contextualSpacing/>
        <w:jc w:val="both"/>
        <w:rPr>
          <w:rFonts w:ascii="Times New Roman" w:eastAsia="Times New Roman" w:hAnsi="Times New Roman" w:cs="Times New Roman"/>
          <w:sz w:val="24"/>
          <w:szCs w:val="24"/>
          <w:lang w:eastAsia="hr-HR"/>
        </w:rPr>
      </w:pPr>
      <w:r w:rsidRPr="00A8178A">
        <w:rPr>
          <w:rFonts w:ascii="Times New Roman" w:eastAsia="Times New Roman" w:hAnsi="Times New Roman" w:cs="Times New Roman"/>
          <w:sz w:val="24"/>
          <w:szCs w:val="24"/>
          <w:lang w:eastAsia="hr-HR"/>
        </w:rPr>
        <w:t>podnosi Državnom povjerenstvu prijedlog s obrazloženjem za odobravanje žurne novčane pomoći za ublažavanje i djelomično uklanjanje posljedica prirodne nepogode,</w:t>
      </w:r>
    </w:p>
    <w:p w14:paraId="4378ED67" w14:textId="77777777" w:rsidR="00A8178A" w:rsidRPr="00A8178A" w:rsidRDefault="00A8178A" w:rsidP="002C2A7D">
      <w:pPr>
        <w:numPr>
          <w:ilvl w:val="0"/>
          <w:numId w:val="33"/>
        </w:numPr>
        <w:spacing w:after="0" w:line="240" w:lineRule="auto"/>
        <w:contextualSpacing/>
        <w:jc w:val="both"/>
        <w:rPr>
          <w:rFonts w:ascii="Times New Roman" w:eastAsia="Times New Roman" w:hAnsi="Times New Roman" w:cs="Times New Roman"/>
          <w:sz w:val="24"/>
          <w:szCs w:val="24"/>
          <w:lang w:eastAsia="hr-HR"/>
        </w:rPr>
      </w:pPr>
      <w:r w:rsidRPr="00A8178A">
        <w:rPr>
          <w:rFonts w:ascii="Times New Roman" w:eastAsia="Times New Roman" w:hAnsi="Times New Roman" w:cs="Times New Roman"/>
          <w:sz w:val="24"/>
          <w:szCs w:val="24"/>
          <w:lang w:eastAsia="hr-HR"/>
        </w:rPr>
        <w:t>po potrebi izravno na terenu i području zahvaćenom prirodnom nepogodom obavlja izvid štete na imovini u kojem mogu sudjelovati predstavnici nadležnih ministarstava odnosno pravne osobe, ovisno o vrsti i posljedicama prirodne nepogode i nastale štete,</w:t>
      </w:r>
    </w:p>
    <w:p w14:paraId="113871FF" w14:textId="77777777" w:rsidR="00A8178A" w:rsidRPr="00A8178A" w:rsidRDefault="00A8178A" w:rsidP="002C2A7D">
      <w:pPr>
        <w:numPr>
          <w:ilvl w:val="0"/>
          <w:numId w:val="33"/>
        </w:numPr>
        <w:spacing w:after="0" w:line="240" w:lineRule="auto"/>
        <w:contextualSpacing/>
        <w:jc w:val="both"/>
        <w:rPr>
          <w:rFonts w:ascii="Times New Roman" w:eastAsia="Times New Roman" w:hAnsi="Times New Roman" w:cs="Times New Roman"/>
          <w:sz w:val="24"/>
          <w:szCs w:val="24"/>
          <w:lang w:eastAsia="hr-HR"/>
        </w:rPr>
      </w:pPr>
      <w:r w:rsidRPr="00A8178A">
        <w:rPr>
          <w:rFonts w:ascii="Times New Roman" w:eastAsia="Times New Roman" w:hAnsi="Times New Roman" w:cs="Times New Roman"/>
          <w:sz w:val="24"/>
          <w:szCs w:val="24"/>
          <w:lang w:eastAsia="hr-HR"/>
        </w:rPr>
        <w:t>objedinjuje i prosljeđuje putem Registra šteta Državnom povjerenstvu konačne procjene šteta te konačno izvješće o utrošku sredstava žurne pomoći i sredstava pomoći za ublažavanje i djelomično uklanjanje posljedica prirodnih nepogoda nastalih u gradovima odnosno općinama na području Županije,</w:t>
      </w:r>
    </w:p>
    <w:p w14:paraId="3D79F47E" w14:textId="77777777" w:rsidR="00A8178A" w:rsidRPr="00A8178A" w:rsidRDefault="00A8178A" w:rsidP="002C2A7D">
      <w:pPr>
        <w:numPr>
          <w:ilvl w:val="0"/>
          <w:numId w:val="33"/>
        </w:numPr>
        <w:spacing w:after="0" w:line="240" w:lineRule="auto"/>
        <w:contextualSpacing/>
        <w:jc w:val="both"/>
        <w:rPr>
          <w:rFonts w:ascii="Times New Roman" w:eastAsia="Times New Roman" w:hAnsi="Times New Roman" w:cs="Times New Roman"/>
          <w:sz w:val="24"/>
          <w:szCs w:val="24"/>
          <w:lang w:eastAsia="hr-HR"/>
        </w:rPr>
      </w:pPr>
      <w:r w:rsidRPr="00A8178A">
        <w:rPr>
          <w:rFonts w:ascii="Times New Roman" w:eastAsia="Times New Roman" w:hAnsi="Times New Roman" w:cs="Times New Roman"/>
          <w:sz w:val="24"/>
          <w:szCs w:val="24"/>
          <w:lang w:eastAsia="hr-HR"/>
        </w:rPr>
        <w:t>imenuje stručno povjerenstvo na temelju prijedloga Općinskog odnosno Gradskog povjerenstva,</w:t>
      </w:r>
    </w:p>
    <w:p w14:paraId="0AA549BD" w14:textId="77777777" w:rsidR="00A8178A" w:rsidRPr="00A8178A" w:rsidRDefault="00A8178A" w:rsidP="002C2A7D">
      <w:pPr>
        <w:numPr>
          <w:ilvl w:val="0"/>
          <w:numId w:val="33"/>
        </w:numPr>
        <w:spacing w:after="0" w:line="240" w:lineRule="auto"/>
        <w:contextualSpacing/>
        <w:jc w:val="both"/>
        <w:rPr>
          <w:rFonts w:ascii="Times New Roman" w:eastAsia="Times New Roman" w:hAnsi="Times New Roman" w:cs="Times New Roman"/>
          <w:sz w:val="24"/>
          <w:szCs w:val="24"/>
          <w:lang w:eastAsia="hr-HR"/>
        </w:rPr>
      </w:pPr>
      <w:r w:rsidRPr="00A8178A">
        <w:rPr>
          <w:rFonts w:ascii="Times New Roman" w:eastAsia="Times New Roman" w:hAnsi="Times New Roman" w:cs="Times New Roman"/>
          <w:sz w:val="24"/>
          <w:szCs w:val="24"/>
          <w:lang w:eastAsia="hr-HR"/>
        </w:rPr>
        <w:lastRenderedPageBreak/>
        <w:t>donosi plan djelovanja u području prirodnih nepogoda iz svoje nadležnosti,</w:t>
      </w:r>
    </w:p>
    <w:p w14:paraId="020A8179" w14:textId="77777777" w:rsidR="00A8178A" w:rsidRPr="00A8178A" w:rsidRDefault="00A8178A" w:rsidP="002C2A7D">
      <w:pPr>
        <w:numPr>
          <w:ilvl w:val="0"/>
          <w:numId w:val="33"/>
        </w:numPr>
        <w:spacing w:after="0" w:line="240" w:lineRule="auto"/>
        <w:contextualSpacing/>
        <w:jc w:val="both"/>
        <w:rPr>
          <w:rFonts w:ascii="Times New Roman" w:eastAsia="Times New Roman" w:hAnsi="Times New Roman" w:cs="Times New Roman"/>
          <w:sz w:val="24"/>
          <w:szCs w:val="24"/>
          <w:lang w:eastAsia="hr-HR"/>
        </w:rPr>
      </w:pPr>
      <w:r w:rsidRPr="00A8178A">
        <w:rPr>
          <w:rFonts w:ascii="Times New Roman" w:eastAsia="Times New Roman" w:hAnsi="Times New Roman" w:cs="Times New Roman"/>
          <w:sz w:val="24"/>
          <w:szCs w:val="24"/>
          <w:lang w:eastAsia="hr-HR"/>
        </w:rPr>
        <w:t>obavlja i druge poslove određene odlukom o osnivanju, odnosno poslove koje provodi u suradnji s Državnim povjerenstvom.</w:t>
      </w:r>
    </w:p>
    <w:p w14:paraId="6815C011" w14:textId="77777777" w:rsidR="00A8178A" w:rsidRPr="00A8178A" w:rsidRDefault="00A8178A" w:rsidP="00A8178A">
      <w:pPr>
        <w:spacing w:after="0" w:line="240" w:lineRule="auto"/>
        <w:rPr>
          <w:rFonts w:ascii="Times New Roman" w:eastAsia="Times New Roman" w:hAnsi="Times New Roman" w:cs="Times New Roman"/>
          <w:sz w:val="24"/>
          <w:szCs w:val="24"/>
          <w:lang w:eastAsia="hr-HR"/>
        </w:rPr>
      </w:pPr>
    </w:p>
    <w:p w14:paraId="25764677" w14:textId="77777777" w:rsidR="00A8178A" w:rsidRPr="00A8178A" w:rsidRDefault="00A8178A" w:rsidP="00A8178A">
      <w:pPr>
        <w:spacing w:after="0" w:line="240" w:lineRule="auto"/>
        <w:rPr>
          <w:rFonts w:ascii="Times New Roman" w:eastAsia="Times New Roman" w:hAnsi="Times New Roman" w:cs="Times New Roman"/>
          <w:b/>
          <w:i/>
          <w:sz w:val="24"/>
          <w:szCs w:val="24"/>
          <w:lang w:eastAsia="hr-HR"/>
        </w:rPr>
      </w:pPr>
      <w:r w:rsidRPr="00A8178A">
        <w:rPr>
          <w:rFonts w:ascii="Times New Roman" w:eastAsia="Times New Roman" w:hAnsi="Times New Roman" w:cs="Times New Roman"/>
          <w:b/>
          <w:i/>
          <w:sz w:val="24"/>
          <w:szCs w:val="24"/>
          <w:lang w:eastAsia="hr-HR"/>
        </w:rPr>
        <w:t>Poslovi Državnog povjerenstva:</w:t>
      </w:r>
    </w:p>
    <w:p w14:paraId="4579F821" w14:textId="77777777" w:rsidR="00A8178A" w:rsidRPr="00A8178A" w:rsidRDefault="00A8178A" w:rsidP="00A8178A">
      <w:pPr>
        <w:spacing w:after="0" w:line="240" w:lineRule="auto"/>
        <w:rPr>
          <w:rFonts w:ascii="Times New Roman" w:eastAsia="Times New Roman" w:hAnsi="Times New Roman" w:cs="Times New Roman"/>
          <w:b/>
          <w:i/>
          <w:sz w:val="24"/>
          <w:szCs w:val="24"/>
          <w:lang w:eastAsia="hr-HR"/>
        </w:rPr>
      </w:pPr>
    </w:p>
    <w:p w14:paraId="7330ECF7" w14:textId="77777777" w:rsidR="00A8178A" w:rsidRPr="00A8178A" w:rsidRDefault="00A8178A" w:rsidP="00A8178A">
      <w:pPr>
        <w:spacing w:after="0" w:line="240" w:lineRule="auto"/>
        <w:jc w:val="both"/>
        <w:rPr>
          <w:rFonts w:ascii="Times New Roman" w:eastAsia="Times New Roman" w:hAnsi="Times New Roman" w:cs="Times New Roman"/>
          <w:sz w:val="24"/>
          <w:szCs w:val="24"/>
          <w:lang w:eastAsia="hr-HR"/>
        </w:rPr>
      </w:pPr>
      <w:r w:rsidRPr="00A8178A">
        <w:rPr>
          <w:rFonts w:ascii="Times New Roman" w:eastAsia="Times New Roman" w:hAnsi="Times New Roman" w:cs="Times New Roman"/>
          <w:sz w:val="24"/>
          <w:szCs w:val="24"/>
          <w:lang w:eastAsia="hr-HR"/>
        </w:rPr>
        <w:t>Državno povjerenstvo u skladu sa Zakonom obavlja poslove evidencije, izrade izvješća, obrade podataka o nastalim štetama i određivanja kriterija za raspodjelu i odobrenje pomoći za ublažavanje i djelomično uklanjanje posljedica prirodnih nepogoda, a posebno:</w:t>
      </w:r>
    </w:p>
    <w:p w14:paraId="36FFBDE9" w14:textId="77777777" w:rsidR="00A8178A" w:rsidRPr="00A8178A" w:rsidRDefault="00A8178A" w:rsidP="002C2A7D">
      <w:pPr>
        <w:numPr>
          <w:ilvl w:val="0"/>
          <w:numId w:val="35"/>
        </w:numPr>
        <w:spacing w:after="0" w:line="240" w:lineRule="auto"/>
        <w:contextualSpacing/>
        <w:jc w:val="both"/>
        <w:rPr>
          <w:rFonts w:ascii="Times New Roman" w:eastAsia="Times New Roman" w:hAnsi="Times New Roman" w:cs="Times New Roman"/>
          <w:sz w:val="24"/>
          <w:szCs w:val="24"/>
          <w:lang w:eastAsia="hr-HR"/>
        </w:rPr>
      </w:pPr>
      <w:r w:rsidRPr="00A8178A">
        <w:rPr>
          <w:rFonts w:ascii="Times New Roman" w:eastAsia="Times New Roman" w:hAnsi="Times New Roman" w:cs="Times New Roman"/>
          <w:sz w:val="24"/>
          <w:szCs w:val="24"/>
          <w:lang w:eastAsia="hr-HR"/>
        </w:rPr>
        <w:t>usklađuje rad Gradskog/Općinskog/Županijskog povjerenstva te surađuje u pitanjima prijave i/ili procjena šteta od prirodnih nepogoda,</w:t>
      </w:r>
    </w:p>
    <w:p w14:paraId="0C2568FE" w14:textId="77777777" w:rsidR="00A8178A" w:rsidRPr="00A8178A" w:rsidRDefault="00A8178A" w:rsidP="002C2A7D">
      <w:pPr>
        <w:numPr>
          <w:ilvl w:val="0"/>
          <w:numId w:val="35"/>
        </w:numPr>
        <w:spacing w:after="0" w:line="240" w:lineRule="auto"/>
        <w:contextualSpacing/>
        <w:jc w:val="both"/>
        <w:rPr>
          <w:rFonts w:ascii="Times New Roman" w:eastAsia="Times New Roman" w:hAnsi="Times New Roman" w:cs="Times New Roman"/>
          <w:sz w:val="24"/>
          <w:szCs w:val="24"/>
          <w:lang w:eastAsia="hr-HR"/>
        </w:rPr>
      </w:pPr>
      <w:r w:rsidRPr="00A8178A">
        <w:rPr>
          <w:rFonts w:ascii="Times New Roman" w:eastAsia="Times New Roman" w:hAnsi="Times New Roman" w:cs="Times New Roman"/>
          <w:sz w:val="24"/>
          <w:szCs w:val="24"/>
          <w:lang w:eastAsia="hr-HR"/>
        </w:rPr>
        <w:t>podnosi prijedlog Vladi Republike Hrvatske za odobravanje pomoći za ublažavanje i djelomično uklanjanje posljedica prirodne nepogode,</w:t>
      </w:r>
    </w:p>
    <w:p w14:paraId="1239877B" w14:textId="77777777" w:rsidR="00A8178A" w:rsidRPr="00A8178A" w:rsidRDefault="00A8178A" w:rsidP="002C2A7D">
      <w:pPr>
        <w:numPr>
          <w:ilvl w:val="0"/>
          <w:numId w:val="35"/>
        </w:numPr>
        <w:spacing w:after="0" w:line="240" w:lineRule="auto"/>
        <w:contextualSpacing/>
        <w:jc w:val="both"/>
        <w:rPr>
          <w:rFonts w:ascii="Times New Roman" w:eastAsia="Times New Roman" w:hAnsi="Times New Roman" w:cs="Times New Roman"/>
          <w:sz w:val="24"/>
          <w:szCs w:val="24"/>
          <w:lang w:eastAsia="hr-HR"/>
        </w:rPr>
      </w:pPr>
      <w:r w:rsidRPr="00A8178A">
        <w:rPr>
          <w:rFonts w:ascii="Times New Roman" w:eastAsia="Times New Roman" w:hAnsi="Times New Roman" w:cs="Times New Roman"/>
          <w:sz w:val="24"/>
          <w:szCs w:val="24"/>
          <w:lang w:eastAsia="hr-HR"/>
        </w:rPr>
        <w:t>daje mišljenje na izvješće s prikazom svih potvrđenih šteta koje zajedno s prijedlogom dodjele sredstava pomoći za ublažavanje i djelomično uklanjanje posljedica prirodnih nepogoda dostavljaju nadležna ministarstva,</w:t>
      </w:r>
    </w:p>
    <w:p w14:paraId="440F3DCB" w14:textId="77777777" w:rsidR="00A8178A" w:rsidRPr="00A8178A" w:rsidRDefault="00A8178A" w:rsidP="002C2A7D">
      <w:pPr>
        <w:numPr>
          <w:ilvl w:val="0"/>
          <w:numId w:val="35"/>
        </w:numPr>
        <w:spacing w:after="0" w:line="240" w:lineRule="auto"/>
        <w:contextualSpacing/>
        <w:jc w:val="both"/>
        <w:rPr>
          <w:rFonts w:ascii="Times New Roman" w:eastAsia="Calibri" w:hAnsi="Times New Roman" w:cs="Times New Roman"/>
          <w:sz w:val="24"/>
          <w:szCs w:val="24"/>
          <w:lang w:eastAsia="hr-HR"/>
        </w:rPr>
      </w:pPr>
      <w:r w:rsidRPr="00A8178A">
        <w:rPr>
          <w:rFonts w:ascii="Times New Roman" w:eastAsia="Calibri" w:hAnsi="Times New Roman" w:cs="Times New Roman"/>
          <w:sz w:val="24"/>
          <w:szCs w:val="24"/>
          <w:lang w:eastAsia="hr-HR"/>
        </w:rPr>
        <w:t>odlučuje o konačnoj procjeni šteta na temelju izvješća dostavljenih od nadležnih ministarstava glede uzroka, vrste, okolnosti, vrijednosti i njihovih posljedica,</w:t>
      </w:r>
    </w:p>
    <w:p w14:paraId="17C272DC" w14:textId="77777777" w:rsidR="00A8178A" w:rsidRPr="00A8178A" w:rsidRDefault="00A8178A" w:rsidP="002C2A7D">
      <w:pPr>
        <w:numPr>
          <w:ilvl w:val="0"/>
          <w:numId w:val="35"/>
        </w:numPr>
        <w:spacing w:after="0" w:line="240" w:lineRule="auto"/>
        <w:contextualSpacing/>
        <w:jc w:val="both"/>
        <w:rPr>
          <w:rFonts w:ascii="Times New Roman" w:eastAsia="Times New Roman" w:hAnsi="Times New Roman" w:cs="Times New Roman"/>
          <w:sz w:val="24"/>
          <w:szCs w:val="24"/>
          <w:lang w:eastAsia="hr-HR"/>
        </w:rPr>
      </w:pPr>
      <w:r w:rsidRPr="00A8178A">
        <w:rPr>
          <w:rFonts w:ascii="Times New Roman" w:eastAsia="Times New Roman" w:hAnsi="Times New Roman" w:cs="Times New Roman"/>
          <w:sz w:val="24"/>
          <w:szCs w:val="24"/>
          <w:lang w:eastAsia="hr-HR"/>
        </w:rPr>
        <w:t>izrađuje godišnje izvješće o konačnoj procjeni šteta i utrošku sredstava žurne pomoći i sredstava pomoći za ublažavanje i djelomično uklanjanje posljedica prirodnih nepogoda i svom radu koje podnosi Hrvatskom saboru,</w:t>
      </w:r>
    </w:p>
    <w:p w14:paraId="19BD1ACC" w14:textId="77777777" w:rsidR="00A8178A" w:rsidRPr="00A8178A" w:rsidRDefault="00A8178A" w:rsidP="002C2A7D">
      <w:pPr>
        <w:numPr>
          <w:ilvl w:val="0"/>
          <w:numId w:val="35"/>
        </w:numPr>
        <w:spacing w:after="0" w:line="240" w:lineRule="auto"/>
        <w:contextualSpacing/>
        <w:jc w:val="both"/>
        <w:rPr>
          <w:rFonts w:ascii="Times New Roman" w:eastAsia="Times New Roman" w:hAnsi="Times New Roman" w:cs="Times New Roman"/>
          <w:sz w:val="24"/>
          <w:szCs w:val="24"/>
          <w:lang w:eastAsia="hr-HR"/>
        </w:rPr>
      </w:pPr>
      <w:r w:rsidRPr="00A8178A">
        <w:rPr>
          <w:rFonts w:ascii="Times New Roman" w:eastAsia="Times New Roman" w:hAnsi="Times New Roman" w:cs="Times New Roman"/>
          <w:sz w:val="24"/>
          <w:szCs w:val="24"/>
          <w:lang w:eastAsia="hr-HR"/>
        </w:rPr>
        <w:t>u suradnji s nadležnim središnjim tijelima državne uprave i Županijskim povjerenstvima podnosi prijedlog Vladi Republike Hrvatske za odobravanje žurne novčane pomoći za ublažavanje i djelomično uklanjanje posljedica prirodne nepogode,</w:t>
      </w:r>
    </w:p>
    <w:p w14:paraId="06B9B26B" w14:textId="77777777" w:rsidR="00A8178A" w:rsidRPr="00A8178A" w:rsidRDefault="00A8178A" w:rsidP="002C2A7D">
      <w:pPr>
        <w:numPr>
          <w:ilvl w:val="0"/>
          <w:numId w:val="35"/>
        </w:numPr>
        <w:spacing w:after="0" w:line="240" w:lineRule="auto"/>
        <w:contextualSpacing/>
        <w:jc w:val="both"/>
        <w:rPr>
          <w:rFonts w:ascii="Times New Roman" w:eastAsia="Times New Roman" w:hAnsi="Times New Roman" w:cs="Times New Roman"/>
          <w:sz w:val="24"/>
          <w:szCs w:val="24"/>
          <w:lang w:eastAsia="hr-HR"/>
        </w:rPr>
      </w:pPr>
      <w:r w:rsidRPr="00A8178A">
        <w:rPr>
          <w:rFonts w:ascii="Times New Roman" w:eastAsia="Times New Roman" w:hAnsi="Times New Roman" w:cs="Times New Roman"/>
          <w:sz w:val="24"/>
          <w:szCs w:val="24"/>
          <w:lang w:eastAsia="hr-HR"/>
        </w:rPr>
        <w:t>donosi plan iznosa i namjene sredstava pomoći za ublažavanje i djelomično uklanjanje posljedica prirodnih nepogoda,</w:t>
      </w:r>
    </w:p>
    <w:p w14:paraId="1CFE7017" w14:textId="77777777" w:rsidR="00A8178A" w:rsidRPr="00A8178A" w:rsidRDefault="00A8178A" w:rsidP="002C2A7D">
      <w:pPr>
        <w:numPr>
          <w:ilvl w:val="0"/>
          <w:numId w:val="35"/>
        </w:numPr>
        <w:spacing w:after="0" w:line="240" w:lineRule="auto"/>
        <w:contextualSpacing/>
        <w:jc w:val="both"/>
        <w:rPr>
          <w:rFonts w:ascii="Times New Roman" w:eastAsia="Times New Roman" w:hAnsi="Times New Roman" w:cs="Times New Roman"/>
          <w:sz w:val="24"/>
          <w:szCs w:val="24"/>
          <w:lang w:eastAsia="hr-HR"/>
        </w:rPr>
      </w:pPr>
      <w:r w:rsidRPr="00A8178A">
        <w:rPr>
          <w:rFonts w:ascii="Times New Roman" w:eastAsia="Times New Roman" w:hAnsi="Times New Roman" w:cs="Times New Roman"/>
          <w:sz w:val="24"/>
          <w:szCs w:val="24"/>
          <w:lang w:eastAsia="hr-HR"/>
        </w:rPr>
        <w:t>po potrebi obavlja izvide nastalih šteta obilaskom terena nakon proglašenja prirodne nepogode, o čemu sastavlja zapisnik i predlaže mjere iz svoje nadležnosti Vladi Republike Hrvatske,</w:t>
      </w:r>
    </w:p>
    <w:p w14:paraId="681EE530" w14:textId="77777777" w:rsidR="00A8178A" w:rsidRPr="00A8178A" w:rsidRDefault="00A8178A" w:rsidP="002C2A7D">
      <w:pPr>
        <w:numPr>
          <w:ilvl w:val="0"/>
          <w:numId w:val="35"/>
        </w:numPr>
        <w:spacing w:after="0" w:line="240" w:lineRule="auto"/>
        <w:contextualSpacing/>
        <w:jc w:val="both"/>
        <w:rPr>
          <w:rFonts w:ascii="Times New Roman" w:eastAsia="Times New Roman" w:hAnsi="Times New Roman" w:cs="Times New Roman"/>
          <w:sz w:val="24"/>
          <w:szCs w:val="24"/>
          <w:lang w:eastAsia="hr-HR"/>
        </w:rPr>
      </w:pPr>
      <w:r w:rsidRPr="00A8178A">
        <w:rPr>
          <w:rFonts w:ascii="Times New Roman" w:eastAsia="Times New Roman" w:hAnsi="Times New Roman" w:cs="Times New Roman"/>
          <w:sz w:val="24"/>
          <w:szCs w:val="24"/>
          <w:lang w:eastAsia="hr-HR"/>
        </w:rPr>
        <w:t>prati stanje računa redovitih sredstava odobrenih u tijeku godine u svrhu prijedloga dodjele pomoći za ublažavanje i djelomično uklanjanje posljedica prirodne nepogode,</w:t>
      </w:r>
    </w:p>
    <w:p w14:paraId="044B638B" w14:textId="77777777" w:rsidR="00A8178A" w:rsidRPr="00A8178A" w:rsidRDefault="00A8178A" w:rsidP="002C2A7D">
      <w:pPr>
        <w:numPr>
          <w:ilvl w:val="0"/>
          <w:numId w:val="35"/>
        </w:numPr>
        <w:spacing w:after="0" w:line="240" w:lineRule="auto"/>
        <w:contextualSpacing/>
        <w:jc w:val="both"/>
        <w:rPr>
          <w:rFonts w:ascii="Times New Roman" w:eastAsia="Times New Roman" w:hAnsi="Times New Roman" w:cs="Times New Roman"/>
          <w:sz w:val="24"/>
          <w:szCs w:val="24"/>
          <w:lang w:eastAsia="hr-HR"/>
        </w:rPr>
      </w:pPr>
      <w:r w:rsidRPr="00A8178A">
        <w:rPr>
          <w:rFonts w:ascii="Times New Roman" w:eastAsia="Times New Roman" w:hAnsi="Times New Roman" w:cs="Times New Roman"/>
          <w:sz w:val="24"/>
          <w:szCs w:val="24"/>
          <w:lang w:eastAsia="hr-HR"/>
        </w:rPr>
        <w:t>surađuje s nadležnim središnjim tijelima državne uprave, stručnim i znanstvenim institucijama, jedinicama lokalne i područne (regionalne) samouprave te međunarodnim institucijama,</w:t>
      </w:r>
    </w:p>
    <w:p w14:paraId="5B367DB2" w14:textId="77777777" w:rsidR="00A8178A" w:rsidRPr="00A8178A" w:rsidRDefault="00A8178A" w:rsidP="002C2A7D">
      <w:pPr>
        <w:numPr>
          <w:ilvl w:val="0"/>
          <w:numId w:val="35"/>
        </w:numPr>
        <w:spacing w:after="0" w:line="240" w:lineRule="auto"/>
        <w:contextualSpacing/>
        <w:jc w:val="both"/>
        <w:rPr>
          <w:rFonts w:ascii="Times New Roman" w:eastAsia="Times New Roman" w:hAnsi="Times New Roman" w:cs="Times New Roman"/>
          <w:sz w:val="24"/>
          <w:szCs w:val="24"/>
          <w:lang w:eastAsia="hr-HR"/>
        </w:rPr>
      </w:pPr>
      <w:r w:rsidRPr="00A8178A">
        <w:rPr>
          <w:rFonts w:ascii="Times New Roman" w:eastAsia="Times New Roman" w:hAnsi="Times New Roman" w:cs="Times New Roman"/>
          <w:sz w:val="24"/>
          <w:szCs w:val="24"/>
          <w:lang w:eastAsia="hr-HR"/>
        </w:rPr>
        <w:t>pruža stručnu pomoć nadležnim tijelima pri provedbi mjera dodjele sredstava pomoći za ublažavanje i djelomično uklanjanje posljedica prirodnih nepogoda,</w:t>
      </w:r>
    </w:p>
    <w:p w14:paraId="54810A54" w14:textId="77777777" w:rsidR="00A8178A" w:rsidRPr="00A8178A" w:rsidRDefault="00A8178A" w:rsidP="002C2A7D">
      <w:pPr>
        <w:numPr>
          <w:ilvl w:val="0"/>
          <w:numId w:val="35"/>
        </w:numPr>
        <w:spacing w:after="0" w:line="240" w:lineRule="auto"/>
        <w:contextualSpacing/>
        <w:jc w:val="both"/>
        <w:rPr>
          <w:rFonts w:ascii="Times New Roman" w:eastAsia="Times New Roman" w:hAnsi="Times New Roman" w:cs="Times New Roman"/>
          <w:sz w:val="24"/>
          <w:szCs w:val="24"/>
          <w:lang w:eastAsia="hr-HR"/>
        </w:rPr>
      </w:pPr>
      <w:r w:rsidRPr="00A8178A">
        <w:rPr>
          <w:rFonts w:ascii="Times New Roman" w:eastAsia="Times New Roman" w:hAnsi="Times New Roman" w:cs="Times New Roman"/>
          <w:sz w:val="24"/>
          <w:szCs w:val="24"/>
          <w:lang w:eastAsia="hr-HR"/>
        </w:rPr>
        <w:t>obavlja i druge poslove određene  Zakonom i drugim propisima.</w:t>
      </w:r>
    </w:p>
    <w:p w14:paraId="75760B3C" w14:textId="77777777" w:rsidR="00A8178A" w:rsidRPr="00A8178A" w:rsidRDefault="00A8178A" w:rsidP="00A8178A">
      <w:pPr>
        <w:spacing w:after="0" w:line="240" w:lineRule="auto"/>
        <w:rPr>
          <w:rFonts w:ascii="Times New Roman" w:eastAsia="Times New Roman" w:hAnsi="Times New Roman" w:cs="Times New Roman"/>
          <w:sz w:val="24"/>
          <w:szCs w:val="24"/>
          <w:u w:val="single"/>
          <w:lang w:eastAsia="hr-HR"/>
        </w:rPr>
      </w:pPr>
    </w:p>
    <w:p w14:paraId="4C99EB04" w14:textId="77777777" w:rsidR="00A8178A" w:rsidRPr="00A8178A" w:rsidRDefault="00A8178A" w:rsidP="00A8178A">
      <w:pPr>
        <w:spacing w:after="0" w:line="240" w:lineRule="auto"/>
        <w:rPr>
          <w:rFonts w:ascii="Times New Roman" w:eastAsia="Times New Roman" w:hAnsi="Times New Roman" w:cs="Times New Roman"/>
          <w:b/>
          <w:i/>
          <w:sz w:val="24"/>
          <w:szCs w:val="24"/>
          <w:lang w:eastAsia="hr-HR"/>
        </w:rPr>
      </w:pPr>
      <w:r w:rsidRPr="00A8178A">
        <w:rPr>
          <w:rFonts w:ascii="Times New Roman" w:eastAsia="Times New Roman" w:hAnsi="Times New Roman" w:cs="Times New Roman"/>
          <w:b/>
          <w:i/>
          <w:sz w:val="24"/>
          <w:szCs w:val="24"/>
          <w:lang w:eastAsia="hr-HR"/>
        </w:rPr>
        <w:t>Stručno povjerenstvo</w:t>
      </w:r>
    </w:p>
    <w:p w14:paraId="47D9D9C9" w14:textId="77777777" w:rsidR="00A8178A" w:rsidRPr="00A8178A" w:rsidRDefault="00A8178A" w:rsidP="00A8178A">
      <w:pPr>
        <w:spacing w:after="0" w:line="240" w:lineRule="auto"/>
        <w:jc w:val="both"/>
        <w:rPr>
          <w:rFonts w:ascii="Times New Roman" w:eastAsia="Times New Roman" w:hAnsi="Times New Roman" w:cs="Times New Roman"/>
          <w:b/>
          <w:i/>
          <w:sz w:val="24"/>
          <w:szCs w:val="24"/>
          <w:lang w:eastAsia="hr-HR"/>
        </w:rPr>
      </w:pPr>
    </w:p>
    <w:p w14:paraId="0B84CBFD" w14:textId="77777777" w:rsidR="00A8178A" w:rsidRPr="00A8178A" w:rsidRDefault="00A8178A" w:rsidP="00A8178A">
      <w:pPr>
        <w:spacing w:after="0" w:line="240" w:lineRule="auto"/>
        <w:jc w:val="both"/>
        <w:rPr>
          <w:rFonts w:ascii="Times New Roman" w:eastAsia="Times New Roman" w:hAnsi="Times New Roman" w:cs="Times New Roman"/>
          <w:sz w:val="24"/>
          <w:szCs w:val="24"/>
          <w:lang w:eastAsia="hr-HR"/>
        </w:rPr>
      </w:pPr>
      <w:r w:rsidRPr="00A8178A">
        <w:rPr>
          <w:rFonts w:ascii="Times New Roman" w:eastAsia="Times New Roman" w:hAnsi="Times New Roman" w:cs="Times New Roman"/>
          <w:sz w:val="24"/>
          <w:szCs w:val="24"/>
          <w:lang w:eastAsia="hr-HR"/>
        </w:rPr>
        <w:t>Ako Općinsko povjerenstvo nije u mogućnosti, zbog nedostatka specifičnih stručnih znanja, procijeniti štetu od prirodnih nepogoda, može zatražiti od Županijskog povjerenstva imenovanje stručnog povjerenstva na području Općine Šodolovci. U svojem radu stručno povjerenstvo surađuje sa Općinskim povjerenstvom Općine Šodolovci.</w:t>
      </w:r>
    </w:p>
    <w:p w14:paraId="009265D5" w14:textId="77777777" w:rsidR="00A8178A" w:rsidRPr="00A8178A" w:rsidRDefault="00A8178A" w:rsidP="00A8178A">
      <w:pPr>
        <w:spacing w:after="0" w:line="240" w:lineRule="auto"/>
        <w:jc w:val="both"/>
        <w:rPr>
          <w:rFonts w:ascii="Times New Roman" w:eastAsia="Times New Roman" w:hAnsi="Times New Roman" w:cs="Times New Roman"/>
          <w:sz w:val="24"/>
          <w:szCs w:val="24"/>
          <w:lang w:eastAsia="hr-HR"/>
        </w:rPr>
      </w:pPr>
    </w:p>
    <w:p w14:paraId="0B594358" w14:textId="77777777" w:rsidR="00A8178A" w:rsidRPr="00A8178A" w:rsidRDefault="00A8178A" w:rsidP="00A8178A">
      <w:pPr>
        <w:spacing w:after="0" w:line="240" w:lineRule="auto"/>
        <w:jc w:val="both"/>
        <w:rPr>
          <w:rFonts w:ascii="Times New Roman" w:eastAsia="Calibri" w:hAnsi="Times New Roman" w:cs="Times New Roman"/>
          <w:sz w:val="24"/>
          <w:szCs w:val="24"/>
        </w:rPr>
      </w:pPr>
      <w:r w:rsidRPr="00A8178A">
        <w:rPr>
          <w:rFonts w:ascii="Times New Roman" w:eastAsia="Calibri" w:hAnsi="Times New Roman" w:cs="Times New Roman"/>
          <w:sz w:val="24"/>
          <w:szCs w:val="24"/>
        </w:rPr>
        <w:t>Procjenu šteta Županijsko povjerenstvo obavezno je dostaviti Državnom povjerenstvu za procjenu šteta od prirodnih nepogoda i resornim Ministarstvima.</w:t>
      </w:r>
    </w:p>
    <w:p w14:paraId="7A794BD3" w14:textId="77777777" w:rsidR="00A8178A" w:rsidRPr="00A8178A" w:rsidRDefault="00A8178A" w:rsidP="00A8178A">
      <w:pPr>
        <w:keepNext/>
        <w:keepLines/>
        <w:spacing w:before="200" w:after="0"/>
        <w:ind w:left="426"/>
        <w:jc w:val="both"/>
        <w:outlineLvl w:val="1"/>
        <w:rPr>
          <w:rFonts w:ascii="Times New Roman" w:eastAsia="Times New Roman" w:hAnsi="Times New Roman" w:cs="Times New Roman"/>
          <w:b/>
          <w:sz w:val="24"/>
          <w:szCs w:val="24"/>
        </w:rPr>
      </w:pPr>
      <w:bookmarkStart w:id="33" w:name="_Toc7423287"/>
      <w:bookmarkStart w:id="34" w:name="_Toc46476919"/>
      <w:bookmarkStart w:id="35" w:name="_Toc62800902"/>
      <w:r w:rsidRPr="00A8178A">
        <w:rPr>
          <w:rFonts w:ascii="Times New Roman" w:eastAsia="Times New Roman" w:hAnsi="Times New Roman" w:cs="Times New Roman"/>
          <w:b/>
          <w:sz w:val="24"/>
          <w:szCs w:val="24"/>
        </w:rPr>
        <w:t>4.1.1. Agrotehničke mjere</w:t>
      </w:r>
      <w:bookmarkEnd w:id="33"/>
      <w:bookmarkEnd w:id="34"/>
      <w:bookmarkEnd w:id="35"/>
    </w:p>
    <w:p w14:paraId="1A5EE696" w14:textId="77777777" w:rsidR="00A8178A" w:rsidRPr="00A8178A" w:rsidRDefault="00A8178A" w:rsidP="00A8178A">
      <w:pPr>
        <w:spacing w:after="0" w:line="240" w:lineRule="auto"/>
        <w:jc w:val="both"/>
        <w:rPr>
          <w:rFonts w:ascii="Times New Roman" w:eastAsia="Calibri" w:hAnsi="Times New Roman" w:cs="Times New Roman"/>
          <w:sz w:val="24"/>
          <w:szCs w:val="24"/>
        </w:rPr>
      </w:pPr>
    </w:p>
    <w:p w14:paraId="45C0CD34" w14:textId="77777777" w:rsidR="00A8178A" w:rsidRPr="00A8178A" w:rsidRDefault="00A8178A" w:rsidP="00A8178A">
      <w:pPr>
        <w:spacing w:after="0"/>
        <w:jc w:val="both"/>
        <w:rPr>
          <w:rFonts w:ascii="Times New Roman" w:eastAsia="Calibri" w:hAnsi="Times New Roman" w:cs="Times New Roman"/>
          <w:sz w:val="24"/>
          <w:lang w:eastAsia="hr-HR"/>
        </w:rPr>
      </w:pPr>
      <w:r w:rsidRPr="00A8178A">
        <w:rPr>
          <w:rFonts w:ascii="Times New Roman" w:eastAsia="Calibri" w:hAnsi="Times New Roman" w:cs="Times New Roman"/>
          <w:sz w:val="24"/>
          <w:lang w:eastAsia="hr-HR"/>
        </w:rPr>
        <w:lastRenderedPageBreak/>
        <w:t>Agrotehničke mjere su mjere kojima su vlasnici i posjednici poljoprivrednog zemljišta dužni poljoprivredno zemljište obrađivati na način na koji ne umanjuju njegovu bonitetnu vrijednost i oni su propisane  Pravilnikom o agrotehničkim mjerama (''Narodne novine'' broj 22/19).</w:t>
      </w:r>
    </w:p>
    <w:p w14:paraId="108D0D06" w14:textId="77777777" w:rsidR="00A8178A" w:rsidRPr="00A8178A" w:rsidRDefault="00A8178A" w:rsidP="00A8178A">
      <w:pPr>
        <w:spacing w:after="0"/>
        <w:rPr>
          <w:rFonts w:ascii="Times New Roman" w:eastAsia="Calibri" w:hAnsi="Times New Roman" w:cs="Times New Roman"/>
          <w:sz w:val="24"/>
          <w:lang w:eastAsia="hr-HR"/>
        </w:rPr>
      </w:pPr>
    </w:p>
    <w:p w14:paraId="0E395D73" w14:textId="77777777" w:rsidR="00A8178A" w:rsidRPr="00A8178A" w:rsidRDefault="00A8178A" w:rsidP="00A8178A">
      <w:pPr>
        <w:spacing w:after="0"/>
        <w:textAlignment w:val="baseline"/>
        <w:rPr>
          <w:rFonts w:ascii="Times New Roman" w:eastAsia="Times New Roman" w:hAnsi="Times New Roman" w:cs="Times New Roman"/>
          <w:sz w:val="24"/>
          <w:szCs w:val="24"/>
          <w:lang w:eastAsia="hr-HR"/>
        </w:rPr>
      </w:pPr>
      <w:r w:rsidRPr="00A8178A">
        <w:rPr>
          <w:rFonts w:ascii="Times New Roman" w:eastAsia="Times New Roman" w:hAnsi="Times New Roman" w:cs="Times New Roman"/>
          <w:sz w:val="24"/>
          <w:szCs w:val="24"/>
          <w:lang w:eastAsia="hr-HR"/>
        </w:rPr>
        <w:t>Pod agrotehničkim mjerama smatraju se:</w:t>
      </w:r>
    </w:p>
    <w:p w14:paraId="49C2B614" w14:textId="77777777" w:rsidR="00A8178A" w:rsidRPr="00A8178A" w:rsidRDefault="00A8178A" w:rsidP="002C2A7D">
      <w:pPr>
        <w:numPr>
          <w:ilvl w:val="0"/>
          <w:numId w:val="36"/>
        </w:numPr>
        <w:spacing w:after="0" w:line="240" w:lineRule="auto"/>
        <w:contextualSpacing/>
        <w:textAlignment w:val="baseline"/>
        <w:rPr>
          <w:rFonts w:ascii="Times New Roman" w:eastAsia="Times New Roman" w:hAnsi="Times New Roman" w:cs="Times New Roman"/>
          <w:sz w:val="24"/>
          <w:szCs w:val="24"/>
          <w:lang w:val="hr-BA" w:eastAsia="hr-HR"/>
        </w:rPr>
      </w:pPr>
      <w:r w:rsidRPr="00A8178A">
        <w:rPr>
          <w:rFonts w:ascii="Times New Roman" w:eastAsia="Times New Roman" w:hAnsi="Times New Roman" w:cs="Times New Roman"/>
          <w:sz w:val="24"/>
          <w:szCs w:val="24"/>
          <w:lang w:val="hr-BA" w:eastAsia="hr-HR"/>
        </w:rPr>
        <w:t>Minimalna razina obrade i održavanja poljoprivrednog zemljišta povoljnim za uzgoj biljaka</w:t>
      </w:r>
    </w:p>
    <w:p w14:paraId="4DD00B09" w14:textId="77777777" w:rsidR="00A8178A" w:rsidRPr="00A8178A" w:rsidRDefault="00A8178A" w:rsidP="00A8178A">
      <w:pPr>
        <w:shd w:val="clear" w:color="auto" w:fill="FFFFFF"/>
        <w:spacing w:after="48"/>
        <w:jc w:val="both"/>
        <w:textAlignment w:val="baseline"/>
        <w:rPr>
          <w:rFonts w:ascii="Times New Roman" w:eastAsia="Times New Roman" w:hAnsi="Times New Roman" w:cs="Times New Roman"/>
          <w:sz w:val="24"/>
          <w:szCs w:val="24"/>
          <w:lang w:eastAsia="hr-HR"/>
        </w:rPr>
      </w:pPr>
      <w:r w:rsidRPr="00A8178A">
        <w:rPr>
          <w:rFonts w:ascii="Times New Roman" w:eastAsia="Times New Roman" w:hAnsi="Times New Roman" w:cs="Times New Roman"/>
          <w:sz w:val="24"/>
          <w:szCs w:val="24"/>
          <w:lang w:eastAsia="hr-HR"/>
        </w:rPr>
        <w:t>Minimalna razina obrade i održavanja poljoprivrednog zemljišta podrazumijeva provođenje najnužnijih mjera u okviru prikladne tehnologije, a posebno:</w:t>
      </w:r>
    </w:p>
    <w:p w14:paraId="41443614" w14:textId="77777777" w:rsidR="00A8178A" w:rsidRPr="00A8178A" w:rsidRDefault="00A8178A" w:rsidP="002C2A7D">
      <w:pPr>
        <w:numPr>
          <w:ilvl w:val="0"/>
          <w:numId w:val="37"/>
        </w:numPr>
        <w:shd w:val="clear" w:color="auto" w:fill="FFFFFF"/>
        <w:spacing w:after="48" w:line="240" w:lineRule="auto"/>
        <w:contextualSpacing/>
        <w:jc w:val="both"/>
        <w:textAlignment w:val="baseline"/>
        <w:rPr>
          <w:rFonts w:ascii="Times New Roman" w:eastAsia="Times New Roman" w:hAnsi="Times New Roman" w:cs="Times New Roman"/>
          <w:sz w:val="24"/>
          <w:szCs w:val="24"/>
          <w:lang w:eastAsia="hr-HR"/>
        </w:rPr>
      </w:pPr>
      <w:r w:rsidRPr="00A8178A">
        <w:rPr>
          <w:rFonts w:ascii="Times New Roman" w:eastAsia="Times New Roman" w:hAnsi="Times New Roman" w:cs="Times New Roman"/>
          <w:sz w:val="24"/>
          <w:szCs w:val="24"/>
          <w:lang w:eastAsia="hr-HR"/>
        </w:rPr>
        <w:t>redovito obrađivanje i održavanje poljoprivrednog zemljišta u skladu s određeno biljnom vrstom i načinom uzgoja, odnosno katastarskom kulturom poljoprivrednog zemljišta,</w:t>
      </w:r>
    </w:p>
    <w:p w14:paraId="70DB86FD" w14:textId="77777777" w:rsidR="00A8178A" w:rsidRPr="00A8178A" w:rsidRDefault="00A8178A" w:rsidP="002C2A7D">
      <w:pPr>
        <w:numPr>
          <w:ilvl w:val="0"/>
          <w:numId w:val="37"/>
        </w:numPr>
        <w:shd w:val="clear" w:color="auto" w:fill="FFFFFF"/>
        <w:spacing w:after="48" w:line="240" w:lineRule="auto"/>
        <w:contextualSpacing/>
        <w:textAlignment w:val="baseline"/>
        <w:rPr>
          <w:rFonts w:ascii="Times New Roman" w:eastAsia="Times New Roman" w:hAnsi="Times New Roman" w:cs="Times New Roman"/>
          <w:sz w:val="24"/>
          <w:szCs w:val="24"/>
          <w:lang w:eastAsia="hr-HR"/>
        </w:rPr>
      </w:pPr>
      <w:r w:rsidRPr="00A8178A">
        <w:rPr>
          <w:rFonts w:ascii="Times New Roman" w:eastAsia="Times New Roman" w:hAnsi="Times New Roman" w:cs="Times New Roman"/>
          <w:sz w:val="24"/>
          <w:szCs w:val="24"/>
          <w:lang w:eastAsia="hr-HR"/>
        </w:rPr>
        <w:t>održavanje ili poboljšanje plodnosti tla,</w:t>
      </w:r>
    </w:p>
    <w:p w14:paraId="30D67D11" w14:textId="77777777" w:rsidR="00A8178A" w:rsidRPr="00A8178A" w:rsidRDefault="00A8178A" w:rsidP="002C2A7D">
      <w:pPr>
        <w:numPr>
          <w:ilvl w:val="0"/>
          <w:numId w:val="37"/>
        </w:numPr>
        <w:shd w:val="clear" w:color="auto" w:fill="FFFFFF"/>
        <w:spacing w:after="48" w:line="240" w:lineRule="auto"/>
        <w:contextualSpacing/>
        <w:textAlignment w:val="baseline"/>
        <w:rPr>
          <w:rFonts w:ascii="Times New Roman" w:eastAsia="Times New Roman" w:hAnsi="Times New Roman" w:cs="Times New Roman"/>
          <w:sz w:val="24"/>
          <w:szCs w:val="24"/>
          <w:lang w:eastAsia="hr-HR"/>
        </w:rPr>
      </w:pPr>
      <w:r w:rsidRPr="00A8178A">
        <w:rPr>
          <w:rFonts w:ascii="Times New Roman" w:eastAsia="Times New Roman" w:hAnsi="Times New Roman" w:cs="Times New Roman"/>
          <w:sz w:val="24"/>
          <w:szCs w:val="24"/>
          <w:lang w:eastAsia="hr-HR"/>
        </w:rPr>
        <w:t>održivo gospodarenje trajnim pašnjacima i livadama.</w:t>
      </w:r>
    </w:p>
    <w:p w14:paraId="2F88B10B" w14:textId="77777777" w:rsidR="00A8178A" w:rsidRPr="00A8178A" w:rsidRDefault="00A8178A" w:rsidP="00A8178A">
      <w:pPr>
        <w:shd w:val="clear" w:color="auto" w:fill="FFFFFF"/>
        <w:spacing w:after="48"/>
        <w:jc w:val="both"/>
        <w:textAlignment w:val="baseline"/>
        <w:rPr>
          <w:rFonts w:ascii="Times New Roman" w:eastAsia="Times New Roman" w:hAnsi="Times New Roman" w:cs="Times New Roman"/>
          <w:sz w:val="24"/>
          <w:szCs w:val="24"/>
          <w:lang w:eastAsia="hr-HR"/>
        </w:rPr>
      </w:pPr>
    </w:p>
    <w:p w14:paraId="29FCD1DB" w14:textId="77777777" w:rsidR="00A8178A" w:rsidRPr="00A8178A" w:rsidRDefault="00A8178A" w:rsidP="002C2A7D">
      <w:pPr>
        <w:numPr>
          <w:ilvl w:val="0"/>
          <w:numId w:val="36"/>
        </w:numPr>
        <w:spacing w:after="0" w:line="240" w:lineRule="auto"/>
        <w:contextualSpacing/>
        <w:jc w:val="both"/>
        <w:textAlignment w:val="baseline"/>
        <w:rPr>
          <w:rFonts w:ascii="Times New Roman" w:eastAsia="Times New Roman" w:hAnsi="Times New Roman" w:cs="Times New Roman"/>
          <w:sz w:val="24"/>
          <w:szCs w:val="24"/>
          <w:lang w:eastAsia="hr-HR"/>
        </w:rPr>
      </w:pPr>
      <w:r w:rsidRPr="00A8178A">
        <w:rPr>
          <w:rFonts w:ascii="Times New Roman" w:eastAsia="Times New Roman" w:hAnsi="Times New Roman" w:cs="Times New Roman"/>
          <w:sz w:val="24"/>
          <w:szCs w:val="24"/>
          <w:lang w:eastAsia="hr-HR"/>
        </w:rPr>
        <w:t>Sprječavanje zakorovljenosti i obrastanja višegodišnjim raslinjem</w:t>
      </w:r>
    </w:p>
    <w:p w14:paraId="630B96BF" w14:textId="77777777" w:rsidR="00A8178A" w:rsidRPr="00A8178A" w:rsidRDefault="00A8178A" w:rsidP="00A8178A">
      <w:pPr>
        <w:shd w:val="clear" w:color="auto" w:fill="FFFFFF"/>
        <w:spacing w:after="0"/>
        <w:jc w:val="both"/>
        <w:textAlignment w:val="baseline"/>
        <w:rPr>
          <w:rFonts w:ascii="Times New Roman" w:eastAsia="Times New Roman" w:hAnsi="Times New Roman" w:cs="Times New Roman"/>
          <w:sz w:val="24"/>
          <w:szCs w:val="24"/>
          <w:lang w:eastAsia="hr-HR"/>
        </w:rPr>
      </w:pPr>
      <w:r w:rsidRPr="00A8178A">
        <w:rPr>
          <w:rFonts w:ascii="Times New Roman" w:eastAsia="Times New Roman" w:hAnsi="Times New Roman" w:cs="Times New Roman"/>
          <w:sz w:val="24"/>
          <w:szCs w:val="24"/>
          <w:lang w:eastAsia="hr-HR"/>
        </w:rPr>
        <w:t>Vlasnici i posjednici poljoprivrednog zemljišta dužni su primjenjivati odgovarajuće agrotehničke mjere obrade tla i njege usjeva i nasada u cilju sprječavanja zakorovljenosti i obrastanja višegodišnjim korovom poljoprivrednog zemljišta.</w:t>
      </w:r>
    </w:p>
    <w:p w14:paraId="4EA31592" w14:textId="77777777" w:rsidR="00A8178A" w:rsidRPr="00A8178A" w:rsidRDefault="00A8178A" w:rsidP="00A8178A">
      <w:pPr>
        <w:shd w:val="clear" w:color="auto" w:fill="FFFFFF"/>
        <w:spacing w:after="0"/>
        <w:jc w:val="both"/>
        <w:textAlignment w:val="baseline"/>
        <w:rPr>
          <w:rFonts w:ascii="Times New Roman" w:eastAsia="Times New Roman" w:hAnsi="Times New Roman" w:cs="Times New Roman"/>
          <w:sz w:val="24"/>
          <w:szCs w:val="24"/>
          <w:lang w:eastAsia="hr-HR"/>
        </w:rPr>
      </w:pPr>
    </w:p>
    <w:p w14:paraId="617F695D" w14:textId="77777777" w:rsidR="00A8178A" w:rsidRPr="00A8178A" w:rsidRDefault="00A8178A" w:rsidP="00A8178A">
      <w:pPr>
        <w:shd w:val="clear" w:color="auto" w:fill="FFFFFF"/>
        <w:spacing w:after="0"/>
        <w:jc w:val="both"/>
        <w:textAlignment w:val="baseline"/>
        <w:rPr>
          <w:rFonts w:ascii="Times New Roman" w:eastAsia="Times New Roman" w:hAnsi="Times New Roman" w:cs="Times New Roman"/>
          <w:sz w:val="24"/>
          <w:szCs w:val="24"/>
          <w:lang w:eastAsia="hr-HR"/>
        </w:rPr>
      </w:pPr>
      <w:r w:rsidRPr="00A8178A">
        <w:rPr>
          <w:rFonts w:ascii="Times New Roman" w:eastAsia="Times New Roman" w:hAnsi="Times New Roman" w:cs="Times New Roman"/>
          <w:sz w:val="24"/>
          <w:szCs w:val="24"/>
          <w:lang w:eastAsia="hr-HR"/>
        </w:rPr>
        <w:t>Kod sprječavanja zakorovljenosti i obrastanja višegodišnjim raslinjem i njege usjeva potrebno je dati prednost ne kemijskim mjerama zaštite bilja kao što su mehaničke, fizikalne, biotehničke i biološke mjere zaštite, a kod korištenja kemijskih mjera zaštite potrebno je dati prednost herbicidima s povoljnijim ekotoksikološkim svojstvima.</w:t>
      </w:r>
    </w:p>
    <w:p w14:paraId="6FFA0121" w14:textId="77777777" w:rsidR="00A8178A" w:rsidRPr="00A8178A" w:rsidRDefault="00A8178A" w:rsidP="00A8178A">
      <w:pPr>
        <w:shd w:val="clear" w:color="auto" w:fill="FFFFFF"/>
        <w:spacing w:after="0"/>
        <w:textAlignment w:val="baseline"/>
        <w:rPr>
          <w:rFonts w:ascii="Times New Roman" w:eastAsia="Times New Roman" w:hAnsi="Times New Roman" w:cs="Times New Roman"/>
          <w:sz w:val="24"/>
          <w:szCs w:val="24"/>
          <w:lang w:eastAsia="hr-HR"/>
        </w:rPr>
      </w:pPr>
    </w:p>
    <w:p w14:paraId="650A41DA" w14:textId="77777777" w:rsidR="00A8178A" w:rsidRPr="00A8178A" w:rsidRDefault="00A8178A" w:rsidP="002C2A7D">
      <w:pPr>
        <w:numPr>
          <w:ilvl w:val="0"/>
          <w:numId w:val="36"/>
        </w:numPr>
        <w:spacing w:after="0" w:line="240" w:lineRule="auto"/>
        <w:contextualSpacing/>
        <w:textAlignment w:val="baseline"/>
        <w:rPr>
          <w:rFonts w:ascii="Times New Roman" w:eastAsia="Times New Roman" w:hAnsi="Times New Roman" w:cs="Times New Roman"/>
          <w:sz w:val="24"/>
          <w:szCs w:val="24"/>
          <w:lang w:eastAsia="hr-HR"/>
        </w:rPr>
      </w:pPr>
      <w:r w:rsidRPr="00A8178A">
        <w:rPr>
          <w:rFonts w:ascii="Times New Roman" w:eastAsia="Times New Roman" w:hAnsi="Times New Roman" w:cs="Times New Roman"/>
          <w:sz w:val="24"/>
          <w:szCs w:val="24"/>
          <w:lang w:eastAsia="hr-HR"/>
        </w:rPr>
        <w:t>Suzbijanje organizama štetnih za bilje</w:t>
      </w:r>
    </w:p>
    <w:p w14:paraId="558D3391" w14:textId="77777777" w:rsidR="00A8178A" w:rsidRPr="00A8178A" w:rsidRDefault="00A8178A" w:rsidP="00A8178A">
      <w:pPr>
        <w:spacing w:after="0"/>
        <w:jc w:val="both"/>
        <w:textAlignment w:val="baseline"/>
        <w:rPr>
          <w:rFonts w:ascii="Times New Roman" w:eastAsia="Calibri" w:hAnsi="Times New Roman" w:cs="Times New Roman"/>
          <w:sz w:val="24"/>
          <w:shd w:val="clear" w:color="auto" w:fill="FFFFFF"/>
        </w:rPr>
      </w:pPr>
      <w:r w:rsidRPr="00A8178A">
        <w:rPr>
          <w:rFonts w:ascii="Times New Roman" w:eastAsia="Calibri" w:hAnsi="Times New Roman" w:cs="Times New Roman"/>
          <w:sz w:val="24"/>
          <w:shd w:val="clear" w:color="auto" w:fill="FFFFFF"/>
        </w:rPr>
        <w:t>Vlasnici odnosno posjednici poljoprivrednog zemljišta moraju suzbijati organizme štetne za bilje, a kod suzbijanja obvezni su primjenjivati temeljna načela integrirane zaštite bilja sukladno posebnim propisima koji uređuju održivu uporabu pesticida.</w:t>
      </w:r>
    </w:p>
    <w:p w14:paraId="250026AE" w14:textId="77777777" w:rsidR="00A8178A" w:rsidRPr="00A8178A" w:rsidRDefault="00A8178A" w:rsidP="00A8178A">
      <w:pPr>
        <w:spacing w:after="0"/>
        <w:textAlignment w:val="baseline"/>
        <w:rPr>
          <w:rFonts w:ascii="Times New Roman" w:eastAsia="Times New Roman" w:hAnsi="Times New Roman" w:cs="Times New Roman"/>
          <w:sz w:val="24"/>
          <w:szCs w:val="24"/>
          <w:lang w:eastAsia="hr-HR"/>
        </w:rPr>
      </w:pPr>
    </w:p>
    <w:p w14:paraId="11D8B55C" w14:textId="77777777" w:rsidR="00A8178A" w:rsidRPr="00A8178A" w:rsidRDefault="00A8178A" w:rsidP="002C2A7D">
      <w:pPr>
        <w:numPr>
          <w:ilvl w:val="0"/>
          <w:numId w:val="36"/>
        </w:numPr>
        <w:spacing w:after="0" w:line="240" w:lineRule="auto"/>
        <w:contextualSpacing/>
        <w:textAlignment w:val="baseline"/>
        <w:rPr>
          <w:rFonts w:ascii="Times New Roman" w:eastAsia="Times New Roman" w:hAnsi="Times New Roman" w:cs="Times New Roman"/>
          <w:sz w:val="24"/>
          <w:szCs w:val="24"/>
          <w:lang w:eastAsia="hr-HR"/>
        </w:rPr>
      </w:pPr>
      <w:r w:rsidRPr="00A8178A">
        <w:rPr>
          <w:rFonts w:ascii="Times New Roman" w:eastAsia="Times New Roman" w:hAnsi="Times New Roman" w:cs="Times New Roman"/>
          <w:sz w:val="24"/>
          <w:szCs w:val="24"/>
          <w:lang w:eastAsia="hr-HR"/>
        </w:rPr>
        <w:t>Gospodarenje biljnim ostacima</w:t>
      </w:r>
    </w:p>
    <w:p w14:paraId="41B23D39" w14:textId="77777777" w:rsidR="00A8178A" w:rsidRPr="00A8178A" w:rsidRDefault="00A8178A" w:rsidP="00A8178A">
      <w:pPr>
        <w:shd w:val="clear" w:color="auto" w:fill="FFFFFF"/>
        <w:spacing w:after="48"/>
        <w:jc w:val="both"/>
        <w:textAlignment w:val="baseline"/>
        <w:rPr>
          <w:rFonts w:ascii="Times New Roman" w:eastAsia="Times New Roman" w:hAnsi="Times New Roman" w:cs="Times New Roman"/>
          <w:sz w:val="24"/>
          <w:szCs w:val="24"/>
          <w:lang w:eastAsia="hr-HR"/>
        </w:rPr>
      </w:pPr>
      <w:r w:rsidRPr="00A8178A">
        <w:rPr>
          <w:rFonts w:ascii="Times New Roman" w:eastAsia="Times New Roman" w:hAnsi="Times New Roman" w:cs="Times New Roman"/>
          <w:sz w:val="24"/>
          <w:szCs w:val="24"/>
          <w:lang w:eastAsia="hr-HR"/>
        </w:rPr>
        <w:t>U trogodišnjem plodoredu dozvoljeno je samo u jednoj vegetacijskoj godini uklanjanje biljnih ostataka s poljoprivrednih površina osim u slučajevima njihovog daljnjeg korištenja u poljoprivredi u smislu hrane ili stelje za stoku i u slučaju njihove potencijalne opasnosti za širenje organizama štetnih za bilje.</w:t>
      </w:r>
    </w:p>
    <w:p w14:paraId="6DE39363" w14:textId="77777777" w:rsidR="00A8178A" w:rsidRPr="00A8178A" w:rsidRDefault="00A8178A" w:rsidP="00A8178A">
      <w:pPr>
        <w:shd w:val="clear" w:color="auto" w:fill="FFFFFF"/>
        <w:spacing w:after="48"/>
        <w:jc w:val="both"/>
        <w:textAlignment w:val="baseline"/>
        <w:rPr>
          <w:rFonts w:ascii="Times New Roman" w:eastAsia="Times New Roman" w:hAnsi="Times New Roman" w:cs="Times New Roman"/>
          <w:sz w:val="24"/>
          <w:szCs w:val="24"/>
          <w:lang w:eastAsia="hr-HR"/>
        </w:rPr>
      </w:pPr>
    </w:p>
    <w:p w14:paraId="4E9A3B71" w14:textId="77777777" w:rsidR="00A8178A" w:rsidRPr="00A8178A" w:rsidRDefault="00A8178A" w:rsidP="00A8178A">
      <w:pPr>
        <w:shd w:val="clear" w:color="auto" w:fill="FFFFFF"/>
        <w:spacing w:after="48"/>
        <w:jc w:val="both"/>
        <w:textAlignment w:val="baseline"/>
        <w:rPr>
          <w:rFonts w:ascii="Times New Roman" w:eastAsia="Times New Roman" w:hAnsi="Times New Roman" w:cs="Times New Roman"/>
          <w:sz w:val="24"/>
          <w:szCs w:val="24"/>
          <w:lang w:eastAsia="hr-HR"/>
        </w:rPr>
      </w:pPr>
      <w:r w:rsidRPr="00A8178A">
        <w:rPr>
          <w:rFonts w:ascii="Times New Roman" w:eastAsia="Times New Roman" w:hAnsi="Times New Roman" w:cs="Times New Roman"/>
          <w:sz w:val="24"/>
          <w:szCs w:val="24"/>
          <w:lang w:eastAsia="hr-HR"/>
        </w:rPr>
        <w:t>Vlasnici odnosno posjednici poljoprivrednog zemljišta moraju ukloniti sa zemljišta sve biljne ostatke koji bi mogli biti uzrokom širenja organizama štetnih za bilje u određenom agrotehničkom roku u skladu s biljnom kulturom.</w:t>
      </w:r>
    </w:p>
    <w:p w14:paraId="0DE74F45" w14:textId="77777777" w:rsidR="00A8178A" w:rsidRPr="00A8178A" w:rsidRDefault="00A8178A" w:rsidP="00A8178A">
      <w:pPr>
        <w:shd w:val="clear" w:color="auto" w:fill="FFFFFF"/>
        <w:spacing w:after="48"/>
        <w:jc w:val="both"/>
        <w:textAlignment w:val="baseline"/>
        <w:rPr>
          <w:rFonts w:ascii="Times New Roman" w:eastAsia="Times New Roman" w:hAnsi="Times New Roman" w:cs="Times New Roman"/>
          <w:sz w:val="24"/>
          <w:szCs w:val="24"/>
          <w:lang w:eastAsia="hr-HR"/>
        </w:rPr>
      </w:pPr>
      <w:r w:rsidRPr="00A8178A">
        <w:rPr>
          <w:rFonts w:ascii="Times New Roman" w:eastAsia="Times New Roman" w:hAnsi="Times New Roman" w:cs="Times New Roman"/>
          <w:sz w:val="24"/>
          <w:szCs w:val="24"/>
          <w:lang w:eastAsia="hr-HR"/>
        </w:rPr>
        <w:t>Agrotehničke mjere gospodarenja s biljnim ostatcima obuhvaćaju:</w:t>
      </w:r>
    </w:p>
    <w:p w14:paraId="7DD8CF26" w14:textId="77777777" w:rsidR="00A8178A" w:rsidRPr="00A8178A" w:rsidRDefault="00A8178A" w:rsidP="002C2A7D">
      <w:pPr>
        <w:numPr>
          <w:ilvl w:val="0"/>
          <w:numId w:val="38"/>
        </w:numPr>
        <w:shd w:val="clear" w:color="auto" w:fill="FFFFFF"/>
        <w:spacing w:after="48" w:line="240" w:lineRule="auto"/>
        <w:contextualSpacing/>
        <w:jc w:val="both"/>
        <w:textAlignment w:val="baseline"/>
        <w:rPr>
          <w:rFonts w:ascii="Times New Roman" w:eastAsia="Times New Roman" w:hAnsi="Times New Roman" w:cs="Times New Roman"/>
          <w:sz w:val="24"/>
          <w:szCs w:val="24"/>
          <w:lang w:eastAsia="hr-HR"/>
        </w:rPr>
      </w:pPr>
      <w:r w:rsidRPr="00A8178A">
        <w:rPr>
          <w:rFonts w:ascii="Times New Roman" w:eastAsia="Times New Roman" w:hAnsi="Times New Roman" w:cs="Times New Roman"/>
          <w:sz w:val="24"/>
          <w:szCs w:val="24"/>
          <w:lang w:eastAsia="hr-HR"/>
        </w:rPr>
        <w:t>primjenu odgovarajućih postupaka s biljnim ostatcima nakon žetve na poljoprivrednom zemljištu na kojem se primjenjuje konvencionalna i reducirana obrada tla,</w:t>
      </w:r>
    </w:p>
    <w:p w14:paraId="018FD0C8" w14:textId="77777777" w:rsidR="00A8178A" w:rsidRPr="00A8178A" w:rsidRDefault="00A8178A" w:rsidP="002C2A7D">
      <w:pPr>
        <w:numPr>
          <w:ilvl w:val="0"/>
          <w:numId w:val="38"/>
        </w:numPr>
        <w:shd w:val="clear" w:color="auto" w:fill="FFFFFF"/>
        <w:spacing w:after="48" w:line="240" w:lineRule="auto"/>
        <w:contextualSpacing/>
        <w:jc w:val="both"/>
        <w:textAlignment w:val="baseline"/>
        <w:rPr>
          <w:rFonts w:ascii="Times New Roman" w:eastAsia="Times New Roman" w:hAnsi="Times New Roman" w:cs="Times New Roman"/>
          <w:sz w:val="24"/>
          <w:szCs w:val="24"/>
          <w:lang w:eastAsia="hr-HR"/>
        </w:rPr>
      </w:pPr>
      <w:r w:rsidRPr="00A8178A">
        <w:rPr>
          <w:rFonts w:ascii="Times New Roman" w:eastAsia="Times New Roman" w:hAnsi="Times New Roman" w:cs="Times New Roman"/>
          <w:sz w:val="24"/>
          <w:szCs w:val="24"/>
          <w:lang w:eastAsia="hr-HR"/>
        </w:rPr>
        <w:t>primjenu odgovarajućih postupaka s biljnim ostatcima na površinama na kojima se primjenjuje konzervacijska obrada tla,</w:t>
      </w:r>
    </w:p>
    <w:p w14:paraId="05493265" w14:textId="77777777" w:rsidR="00A8178A" w:rsidRPr="00A8178A" w:rsidRDefault="00A8178A" w:rsidP="002C2A7D">
      <w:pPr>
        <w:numPr>
          <w:ilvl w:val="0"/>
          <w:numId w:val="38"/>
        </w:numPr>
        <w:shd w:val="clear" w:color="auto" w:fill="FFFFFF"/>
        <w:spacing w:after="48" w:line="240" w:lineRule="auto"/>
        <w:contextualSpacing/>
        <w:jc w:val="both"/>
        <w:textAlignment w:val="baseline"/>
        <w:rPr>
          <w:rFonts w:ascii="Times New Roman" w:eastAsia="Times New Roman" w:hAnsi="Times New Roman" w:cs="Times New Roman"/>
          <w:sz w:val="24"/>
          <w:szCs w:val="24"/>
          <w:lang w:eastAsia="hr-HR"/>
        </w:rPr>
      </w:pPr>
      <w:r w:rsidRPr="00A8178A">
        <w:rPr>
          <w:rFonts w:ascii="Times New Roman" w:eastAsia="Times New Roman" w:hAnsi="Times New Roman" w:cs="Times New Roman"/>
          <w:sz w:val="24"/>
          <w:szCs w:val="24"/>
          <w:lang w:eastAsia="hr-HR"/>
        </w:rPr>
        <w:lastRenderedPageBreak/>
        <w:t>obvezu uklanjanja suhih biljnih ostataka ili njihovo usitnjavanje s ciljem malčiranja površine tla nakon provedenih agrotehničkih mjera u višegodišnjim nasadima,</w:t>
      </w:r>
    </w:p>
    <w:p w14:paraId="641F06D6" w14:textId="77777777" w:rsidR="00A8178A" w:rsidRPr="00A8178A" w:rsidRDefault="00A8178A" w:rsidP="002C2A7D">
      <w:pPr>
        <w:numPr>
          <w:ilvl w:val="0"/>
          <w:numId w:val="38"/>
        </w:numPr>
        <w:shd w:val="clear" w:color="auto" w:fill="FFFFFF"/>
        <w:spacing w:after="48" w:line="240" w:lineRule="auto"/>
        <w:contextualSpacing/>
        <w:jc w:val="both"/>
        <w:textAlignment w:val="baseline"/>
        <w:rPr>
          <w:rFonts w:ascii="Times New Roman" w:eastAsia="Times New Roman" w:hAnsi="Times New Roman" w:cs="Times New Roman"/>
          <w:sz w:val="24"/>
          <w:szCs w:val="24"/>
          <w:lang w:eastAsia="hr-HR"/>
        </w:rPr>
      </w:pPr>
      <w:r w:rsidRPr="00A8178A">
        <w:rPr>
          <w:rFonts w:ascii="Times New Roman" w:eastAsia="Times New Roman" w:hAnsi="Times New Roman" w:cs="Times New Roman"/>
          <w:sz w:val="24"/>
          <w:szCs w:val="24"/>
          <w:lang w:eastAsia="hr-HR"/>
        </w:rPr>
        <w:t>obvezu odstranjivanja biljnih ostataka nakon sječe i čišćenja šuma, putova i međa na šumskom zemljištu, koje graniči s poljoprivrednim zemljištem te se ovaj materijal mora zbrinuti/koristiti na ekološki i ekonomski održiv način, kao što je izrada komposta, malčiranje površine, alternativno gorivo i sl.</w:t>
      </w:r>
    </w:p>
    <w:p w14:paraId="15562348" w14:textId="77777777" w:rsidR="00A8178A" w:rsidRPr="00A8178A" w:rsidRDefault="00A8178A" w:rsidP="00A8178A">
      <w:pPr>
        <w:shd w:val="clear" w:color="auto" w:fill="FFFFFF"/>
        <w:spacing w:after="48"/>
        <w:ind w:firstLine="408"/>
        <w:jc w:val="both"/>
        <w:textAlignment w:val="baseline"/>
        <w:rPr>
          <w:rFonts w:ascii="Times New Roman" w:eastAsia="Times New Roman" w:hAnsi="Times New Roman" w:cs="Times New Roman"/>
          <w:sz w:val="24"/>
          <w:szCs w:val="24"/>
          <w:lang w:eastAsia="hr-HR"/>
        </w:rPr>
      </w:pPr>
    </w:p>
    <w:p w14:paraId="24944C16" w14:textId="77777777" w:rsidR="00A8178A" w:rsidRPr="00A8178A" w:rsidRDefault="00A8178A" w:rsidP="00A8178A">
      <w:pPr>
        <w:shd w:val="clear" w:color="auto" w:fill="FFFFFF"/>
        <w:spacing w:after="48"/>
        <w:jc w:val="both"/>
        <w:textAlignment w:val="baseline"/>
        <w:rPr>
          <w:rFonts w:ascii="Times New Roman" w:eastAsia="Times New Roman" w:hAnsi="Times New Roman" w:cs="Times New Roman"/>
          <w:sz w:val="24"/>
          <w:szCs w:val="24"/>
          <w:lang w:eastAsia="hr-HR"/>
        </w:rPr>
      </w:pPr>
      <w:r w:rsidRPr="00A8178A">
        <w:rPr>
          <w:rFonts w:ascii="Times New Roman" w:eastAsia="Times New Roman" w:hAnsi="Times New Roman" w:cs="Times New Roman"/>
          <w:sz w:val="24"/>
          <w:szCs w:val="24"/>
          <w:lang w:eastAsia="hr-HR"/>
        </w:rPr>
        <w:t xml:space="preserve"> Žetveni ostatci ne smiju se spaljivati, a njihovo je spaljivanje dopušteno samo u cilju sprječavanja širenja ili suzbijanja organizama štetnih za bilje uz provođenje mjera zaštite od požara sukladno posebnim propisima.</w:t>
      </w:r>
    </w:p>
    <w:p w14:paraId="6837B40B" w14:textId="77777777" w:rsidR="00A8178A" w:rsidRPr="00A8178A" w:rsidRDefault="00A8178A" w:rsidP="00A8178A">
      <w:pPr>
        <w:shd w:val="clear" w:color="auto" w:fill="FFFFFF"/>
        <w:spacing w:after="48"/>
        <w:ind w:firstLine="408"/>
        <w:jc w:val="both"/>
        <w:textAlignment w:val="baseline"/>
        <w:rPr>
          <w:rFonts w:ascii="Times New Roman" w:eastAsia="Times New Roman" w:hAnsi="Times New Roman" w:cs="Times New Roman"/>
          <w:sz w:val="24"/>
          <w:szCs w:val="24"/>
          <w:lang w:eastAsia="hr-HR"/>
        </w:rPr>
      </w:pPr>
    </w:p>
    <w:p w14:paraId="3C02F1D9" w14:textId="77777777" w:rsidR="00A8178A" w:rsidRPr="00A8178A" w:rsidRDefault="00A8178A" w:rsidP="002C2A7D">
      <w:pPr>
        <w:numPr>
          <w:ilvl w:val="0"/>
          <w:numId w:val="36"/>
        </w:numPr>
        <w:spacing w:after="0" w:line="240" w:lineRule="auto"/>
        <w:contextualSpacing/>
        <w:jc w:val="both"/>
        <w:textAlignment w:val="baseline"/>
        <w:rPr>
          <w:rFonts w:ascii="Times New Roman" w:eastAsia="Times New Roman" w:hAnsi="Times New Roman" w:cs="Times New Roman"/>
          <w:sz w:val="24"/>
          <w:szCs w:val="24"/>
          <w:lang w:eastAsia="hr-HR"/>
        </w:rPr>
      </w:pPr>
      <w:r w:rsidRPr="00A8178A">
        <w:rPr>
          <w:rFonts w:ascii="Times New Roman" w:eastAsia="Times New Roman" w:hAnsi="Times New Roman" w:cs="Times New Roman"/>
          <w:sz w:val="24"/>
          <w:szCs w:val="24"/>
          <w:lang w:eastAsia="hr-HR"/>
        </w:rPr>
        <w:t>Održavanje organske tvari i humusa u tlu</w:t>
      </w:r>
    </w:p>
    <w:p w14:paraId="5804E23B" w14:textId="77777777" w:rsidR="00A8178A" w:rsidRPr="00A8178A" w:rsidRDefault="00A8178A" w:rsidP="00A8178A">
      <w:pPr>
        <w:shd w:val="clear" w:color="auto" w:fill="FFFFFF"/>
        <w:spacing w:after="48"/>
        <w:jc w:val="both"/>
        <w:textAlignment w:val="baseline"/>
        <w:rPr>
          <w:rFonts w:ascii="Times New Roman" w:eastAsia="Times New Roman" w:hAnsi="Times New Roman" w:cs="Times New Roman"/>
          <w:sz w:val="24"/>
          <w:szCs w:val="24"/>
          <w:lang w:eastAsia="hr-HR"/>
        </w:rPr>
      </w:pPr>
      <w:r w:rsidRPr="00A8178A">
        <w:rPr>
          <w:rFonts w:ascii="Times New Roman" w:eastAsia="Times New Roman" w:hAnsi="Times New Roman" w:cs="Times New Roman"/>
          <w:sz w:val="24"/>
          <w:szCs w:val="24"/>
          <w:lang w:eastAsia="hr-HR"/>
        </w:rPr>
        <w:t>Organska tvar u tlu održava se provođenjem minimalno trogodišnjeg plodoreda prema pravilima struke ili uzgojem usjeva za zelenu gnojidbu ili dodavanjem poboljšivača tla.</w:t>
      </w:r>
    </w:p>
    <w:p w14:paraId="4E67C773" w14:textId="77777777" w:rsidR="00A8178A" w:rsidRPr="00A8178A" w:rsidRDefault="00A8178A" w:rsidP="00A8178A">
      <w:pPr>
        <w:shd w:val="clear" w:color="auto" w:fill="FFFFFF"/>
        <w:spacing w:after="48"/>
        <w:jc w:val="both"/>
        <w:textAlignment w:val="baseline"/>
        <w:rPr>
          <w:rFonts w:ascii="Times New Roman" w:eastAsia="Times New Roman" w:hAnsi="Times New Roman" w:cs="Times New Roman"/>
          <w:sz w:val="24"/>
          <w:szCs w:val="24"/>
          <w:lang w:eastAsia="hr-HR"/>
        </w:rPr>
      </w:pPr>
    </w:p>
    <w:p w14:paraId="7E5B74B2" w14:textId="77777777" w:rsidR="00A8178A" w:rsidRPr="00A8178A" w:rsidRDefault="00A8178A" w:rsidP="00A8178A">
      <w:pPr>
        <w:shd w:val="clear" w:color="auto" w:fill="FFFFFF"/>
        <w:spacing w:after="48"/>
        <w:jc w:val="both"/>
        <w:textAlignment w:val="baseline"/>
        <w:rPr>
          <w:rFonts w:ascii="Times New Roman" w:eastAsia="Times New Roman" w:hAnsi="Times New Roman" w:cs="Times New Roman"/>
          <w:sz w:val="24"/>
          <w:szCs w:val="24"/>
          <w:lang w:eastAsia="hr-HR"/>
        </w:rPr>
      </w:pPr>
      <w:r w:rsidRPr="00A8178A">
        <w:rPr>
          <w:rFonts w:ascii="Times New Roman" w:eastAsia="Times New Roman" w:hAnsi="Times New Roman" w:cs="Times New Roman"/>
          <w:sz w:val="24"/>
          <w:szCs w:val="24"/>
          <w:lang w:eastAsia="hr-HR"/>
        </w:rPr>
        <w:t>Trogodišnji plodored podrazumijeva izmjenu u vremenu i prostoru: strne žitarice – okopavine – leguminoze ili industrijsko bilje ili trave ili djeteline ili njihove smjese.</w:t>
      </w:r>
    </w:p>
    <w:p w14:paraId="1598BC6A" w14:textId="77777777" w:rsidR="00A8178A" w:rsidRPr="00A8178A" w:rsidRDefault="00A8178A" w:rsidP="00A8178A">
      <w:pPr>
        <w:shd w:val="clear" w:color="auto" w:fill="FFFFFF"/>
        <w:spacing w:after="48"/>
        <w:jc w:val="both"/>
        <w:textAlignment w:val="baseline"/>
        <w:rPr>
          <w:rFonts w:ascii="Times New Roman" w:eastAsia="Times New Roman" w:hAnsi="Times New Roman" w:cs="Times New Roman"/>
          <w:sz w:val="24"/>
          <w:szCs w:val="24"/>
          <w:lang w:eastAsia="hr-HR"/>
        </w:rPr>
      </w:pPr>
    </w:p>
    <w:p w14:paraId="1F80E9C7" w14:textId="77777777" w:rsidR="00A8178A" w:rsidRPr="00A8178A" w:rsidRDefault="00A8178A" w:rsidP="00A8178A">
      <w:pPr>
        <w:shd w:val="clear" w:color="auto" w:fill="FFFFFF"/>
        <w:spacing w:after="48"/>
        <w:jc w:val="both"/>
        <w:textAlignment w:val="baseline"/>
        <w:rPr>
          <w:rFonts w:ascii="Times New Roman" w:eastAsia="Times New Roman" w:hAnsi="Times New Roman" w:cs="Times New Roman"/>
          <w:sz w:val="24"/>
          <w:szCs w:val="24"/>
          <w:lang w:eastAsia="hr-HR"/>
        </w:rPr>
      </w:pPr>
      <w:r w:rsidRPr="00A8178A">
        <w:rPr>
          <w:rFonts w:ascii="Times New Roman" w:eastAsia="Times New Roman" w:hAnsi="Times New Roman" w:cs="Times New Roman"/>
          <w:sz w:val="24"/>
          <w:szCs w:val="24"/>
          <w:lang w:eastAsia="hr-HR"/>
        </w:rPr>
        <w:t>Redoslijed usjeva u plodoredu mora biti takav da se održava i poboljšava plodnost tla, povoljna struktura tla, optimalna razina hranjiva u tlu.</w:t>
      </w:r>
    </w:p>
    <w:p w14:paraId="2F9544C5" w14:textId="77777777" w:rsidR="00A8178A" w:rsidRPr="00A8178A" w:rsidRDefault="00A8178A" w:rsidP="00A8178A">
      <w:pPr>
        <w:shd w:val="clear" w:color="auto" w:fill="FFFFFF"/>
        <w:spacing w:after="48"/>
        <w:jc w:val="both"/>
        <w:textAlignment w:val="baseline"/>
        <w:rPr>
          <w:rFonts w:ascii="Times New Roman" w:eastAsia="Times New Roman" w:hAnsi="Times New Roman" w:cs="Times New Roman"/>
          <w:sz w:val="24"/>
          <w:szCs w:val="24"/>
          <w:lang w:eastAsia="hr-HR"/>
        </w:rPr>
      </w:pPr>
    </w:p>
    <w:p w14:paraId="0C7C0C5E" w14:textId="77777777" w:rsidR="00A8178A" w:rsidRPr="00A8178A" w:rsidRDefault="00A8178A" w:rsidP="00A8178A">
      <w:pPr>
        <w:shd w:val="clear" w:color="auto" w:fill="FFFFFF"/>
        <w:spacing w:after="48"/>
        <w:jc w:val="both"/>
        <w:textAlignment w:val="baseline"/>
        <w:rPr>
          <w:rFonts w:ascii="Times New Roman" w:eastAsia="Times New Roman" w:hAnsi="Times New Roman" w:cs="Times New Roman"/>
          <w:sz w:val="24"/>
          <w:szCs w:val="24"/>
          <w:lang w:eastAsia="hr-HR"/>
        </w:rPr>
      </w:pPr>
      <w:r w:rsidRPr="00A8178A">
        <w:rPr>
          <w:rFonts w:ascii="Times New Roman" w:eastAsia="Times New Roman" w:hAnsi="Times New Roman" w:cs="Times New Roman"/>
          <w:sz w:val="24"/>
          <w:szCs w:val="24"/>
          <w:lang w:eastAsia="hr-HR"/>
        </w:rPr>
        <w:t>Trave, djeteline, djetelinsko-travne smjese sastavni su dio plodoreda i mogu na istoj površini ostati duže od tri godine.</w:t>
      </w:r>
    </w:p>
    <w:p w14:paraId="0DF31A9D" w14:textId="77777777" w:rsidR="00A8178A" w:rsidRPr="00A8178A" w:rsidRDefault="00A8178A" w:rsidP="00A8178A">
      <w:pPr>
        <w:shd w:val="clear" w:color="auto" w:fill="FFFFFF"/>
        <w:spacing w:after="48"/>
        <w:jc w:val="both"/>
        <w:textAlignment w:val="baseline"/>
        <w:rPr>
          <w:rFonts w:ascii="Times New Roman" w:eastAsia="Times New Roman" w:hAnsi="Times New Roman" w:cs="Times New Roman"/>
          <w:sz w:val="24"/>
          <w:szCs w:val="24"/>
          <w:lang w:eastAsia="hr-HR"/>
        </w:rPr>
      </w:pPr>
    </w:p>
    <w:p w14:paraId="4250AFCF" w14:textId="77777777" w:rsidR="00A8178A" w:rsidRPr="00A8178A" w:rsidRDefault="00A8178A" w:rsidP="002C2A7D">
      <w:pPr>
        <w:numPr>
          <w:ilvl w:val="0"/>
          <w:numId w:val="36"/>
        </w:numPr>
        <w:spacing w:after="0" w:line="240" w:lineRule="auto"/>
        <w:contextualSpacing/>
        <w:jc w:val="both"/>
        <w:textAlignment w:val="baseline"/>
        <w:rPr>
          <w:rFonts w:ascii="Times New Roman" w:eastAsia="Times New Roman" w:hAnsi="Times New Roman" w:cs="Times New Roman"/>
          <w:sz w:val="24"/>
          <w:szCs w:val="24"/>
          <w:lang w:eastAsia="hr-HR"/>
        </w:rPr>
      </w:pPr>
      <w:r w:rsidRPr="00A8178A">
        <w:rPr>
          <w:rFonts w:ascii="Times New Roman" w:eastAsia="Times New Roman" w:hAnsi="Times New Roman" w:cs="Times New Roman"/>
          <w:sz w:val="24"/>
          <w:szCs w:val="24"/>
          <w:lang w:eastAsia="hr-HR"/>
        </w:rPr>
        <w:t>Održavanje povoljne strukture tla</w:t>
      </w:r>
    </w:p>
    <w:p w14:paraId="2C756993" w14:textId="77777777" w:rsidR="00A8178A" w:rsidRPr="00A8178A" w:rsidRDefault="00A8178A" w:rsidP="00A8178A">
      <w:pPr>
        <w:spacing w:after="0"/>
        <w:jc w:val="both"/>
        <w:textAlignment w:val="baseline"/>
        <w:rPr>
          <w:rFonts w:ascii="Times New Roman" w:eastAsia="Times New Roman" w:hAnsi="Times New Roman" w:cs="Times New Roman"/>
          <w:sz w:val="24"/>
          <w:szCs w:val="24"/>
          <w:lang w:eastAsia="hr-HR"/>
        </w:rPr>
      </w:pPr>
      <w:r w:rsidRPr="00A8178A">
        <w:rPr>
          <w:rFonts w:ascii="Times New Roman" w:eastAsia="Times New Roman" w:hAnsi="Times New Roman" w:cs="Times New Roman"/>
          <w:sz w:val="24"/>
          <w:szCs w:val="24"/>
          <w:lang w:eastAsia="hr-HR"/>
        </w:rPr>
        <w:t>Korištenje mehanizacije mora biti primjereno stanju poljoprivrednog zemljišta i njegovim svojstvima. U uvjetima kada je tlo zasićeno vodom, poplavljeno ili prekriveno snijegom zabranjeno je korištenje poljoprivredne mehanizacije na poljoprivrednom zemljištu, osim prilikom žetve ili berbe usjeva.</w:t>
      </w:r>
    </w:p>
    <w:p w14:paraId="2F5FE9EB" w14:textId="77777777" w:rsidR="00A8178A" w:rsidRPr="00A8178A" w:rsidRDefault="00A8178A" w:rsidP="00A8178A">
      <w:pPr>
        <w:spacing w:after="0"/>
        <w:jc w:val="both"/>
        <w:textAlignment w:val="baseline"/>
        <w:rPr>
          <w:rFonts w:ascii="Times New Roman" w:eastAsia="Times New Roman" w:hAnsi="Times New Roman" w:cs="Times New Roman"/>
          <w:sz w:val="24"/>
          <w:szCs w:val="24"/>
          <w:lang w:eastAsia="hr-HR"/>
        </w:rPr>
      </w:pPr>
    </w:p>
    <w:p w14:paraId="0D9DBB15" w14:textId="77777777" w:rsidR="00A8178A" w:rsidRPr="00A8178A" w:rsidRDefault="00A8178A" w:rsidP="002C2A7D">
      <w:pPr>
        <w:numPr>
          <w:ilvl w:val="0"/>
          <w:numId w:val="36"/>
        </w:numPr>
        <w:spacing w:after="0" w:line="240" w:lineRule="auto"/>
        <w:contextualSpacing/>
        <w:jc w:val="both"/>
        <w:textAlignment w:val="baseline"/>
        <w:rPr>
          <w:rFonts w:ascii="Times New Roman" w:eastAsia="Times New Roman" w:hAnsi="Times New Roman" w:cs="Times New Roman"/>
          <w:sz w:val="24"/>
          <w:szCs w:val="24"/>
          <w:lang w:eastAsia="hr-HR"/>
        </w:rPr>
      </w:pPr>
      <w:r w:rsidRPr="00A8178A">
        <w:rPr>
          <w:rFonts w:ascii="Times New Roman" w:eastAsia="Times New Roman" w:hAnsi="Times New Roman" w:cs="Times New Roman"/>
          <w:sz w:val="24"/>
          <w:szCs w:val="24"/>
          <w:lang w:eastAsia="hr-HR"/>
        </w:rPr>
        <w:t>Zaštita od erozije</w:t>
      </w:r>
    </w:p>
    <w:p w14:paraId="771EDEE1" w14:textId="77777777" w:rsidR="00A8178A" w:rsidRPr="00A8178A" w:rsidRDefault="00A8178A" w:rsidP="00A8178A">
      <w:pPr>
        <w:shd w:val="clear" w:color="auto" w:fill="FFFFFF"/>
        <w:spacing w:after="48"/>
        <w:jc w:val="both"/>
        <w:textAlignment w:val="baseline"/>
        <w:rPr>
          <w:rFonts w:ascii="Times New Roman" w:eastAsia="Times New Roman" w:hAnsi="Times New Roman" w:cs="Times New Roman"/>
          <w:sz w:val="24"/>
          <w:szCs w:val="24"/>
          <w:lang w:eastAsia="hr-HR"/>
        </w:rPr>
      </w:pPr>
      <w:r w:rsidRPr="00A8178A">
        <w:rPr>
          <w:rFonts w:ascii="Times New Roman" w:eastAsia="Times New Roman" w:hAnsi="Times New Roman" w:cs="Times New Roman"/>
          <w:sz w:val="24"/>
          <w:szCs w:val="24"/>
          <w:lang w:eastAsia="hr-HR"/>
        </w:rPr>
        <w:t>Na nagnutim terenima (&gt;15%) obveza je provoditi pravilnu izmjenu usjeva. Međuredni prostori na nagnutim terenima (&gt;15%) pri uzgoju trajnih nasada moraju biti zatravljeni, a redovi postavljeni okomito na nagib terena.</w:t>
      </w:r>
    </w:p>
    <w:p w14:paraId="76595E2A" w14:textId="77777777" w:rsidR="00A8178A" w:rsidRPr="00A8178A" w:rsidRDefault="00A8178A" w:rsidP="00A8178A">
      <w:pPr>
        <w:shd w:val="clear" w:color="auto" w:fill="FFFFFF"/>
        <w:spacing w:after="48"/>
        <w:jc w:val="both"/>
        <w:textAlignment w:val="baseline"/>
        <w:rPr>
          <w:rFonts w:ascii="Times New Roman" w:eastAsia="Times New Roman" w:hAnsi="Times New Roman" w:cs="Times New Roman"/>
          <w:sz w:val="24"/>
          <w:szCs w:val="24"/>
          <w:lang w:eastAsia="hr-HR"/>
        </w:rPr>
      </w:pPr>
    </w:p>
    <w:p w14:paraId="5D7E57FC" w14:textId="77777777" w:rsidR="00A8178A" w:rsidRPr="00A8178A" w:rsidRDefault="00A8178A" w:rsidP="00A8178A">
      <w:pPr>
        <w:shd w:val="clear" w:color="auto" w:fill="FFFFFF"/>
        <w:spacing w:after="48"/>
        <w:jc w:val="both"/>
        <w:textAlignment w:val="baseline"/>
        <w:rPr>
          <w:rFonts w:ascii="Times New Roman" w:eastAsia="Times New Roman" w:hAnsi="Times New Roman" w:cs="Times New Roman"/>
          <w:sz w:val="24"/>
          <w:szCs w:val="24"/>
          <w:lang w:eastAsia="hr-HR"/>
        </w:rPr>
      </w:pPr>
      <w:r w:rsidRPr="00A8178A">
        <w:rPr>
          <w:rFonts w:ascii="Times New Roman" w:eastAsia="Times New Roman" w:hAnsi="Times New Roman" w:cs="Times New Roman"/>
          <w:sz w:val="24"/>
          <w:szCs w:val="24"/>
          <w:lang w:eastAsia="hr-HR"/>
        </w:rPr>
        <w:t xml:space="preserve">Na nagibima većim od 25% zabranjena je sjetva jarih okopavinskih usjeva rijetkog sklopa. </w:t>
      </w:r>
    </w:p>
    <w:p w14:paraId="53023995" w14:textId="77777777" w:rsidR="00A8178A" w:rsidRPr="00A8178A" w:rsidRDefault="00A8178A" w:rsidP="00A8178A">
      <w:pPr>
        <w:shd w:val="clear" w:color="auto" w:fill="FFFFFF"/>
        <w:spacing w:after="48"/>
        <w:jc w:val="both"/>
        <w:textAlignment w:val="baseline"/>
        <w:rPr>
          <w:rFonts w:ascii="Times New Roman" w:eastAsia="Times New Roman" w:hAnsi="Times New Roman" w:cs="Times New Roman"/>
          <w:sz w:val="24"/>
          <w:szCs w:val="24"/>
          <w:lang w:eastAsia="hr-HR"/>
        </w:rPr>
      </w:pPr>
    </w:p>
    <w:p w14:paraId="1767FD92" w14:textId="77777777" w:rsidR="00A8178A" w:rsidRPr="00A8178A" w:rsidRDefault="00A8178A" w:rsidP="00A8178A">
      <w:pPr>
        <w:shd w:val="clear" w:color="auto" w:fill="FFFFFF"/>
        <w:spacing w:after="48"/>
        <w:jc w:val="both"/>
        <w:textAlignment w:val="baseline"/>
        <w:rPr>
          <w:rFonts w:ascii="Times New Roman" w:eastAsia="Times New Roman" w:hAnsi="Times New Roman" w:cs="Times New Roman"/>
          <w:sz w:val="24"/>
          <w:szCs w:val="24"/>
          <w:lang w:eastAsia="hr-HR"/>
        </w:rPr>
      </w:pPr>
      <w:r w:rsidRPr="00A8178A">
        <w:rPr>
          <w:rFonts w:ascii="Times New Roman" w:eastAsia="Times New Roman" w:hAnsi="Times New Roman" w:cs="Times New Roman"/>
          <w:sz w:val="24"/>
          <w:szCs w:val="24"/>
          <w:lang w:eastAsia="hr-HR"/>
        </w:rPr>
        <w:t>Na prostorima gdje dominiraju teksturno lakša tla pored konzervacijske obrade u cilju ublažavanja pojave i posljedica erozije vjetrom moraju se podići vjetrozaštitni pojasi.</w:t>
      </w:r>
    </w:p>
    <w:p w14:paraId="0B7787DC" w14:textId="77777777" w:rsidR="00A8178A" w:rsidRPr="00A8178A" w:rsidRDefault="00A8178A" w:rsidP="00A8178A">
      <w:pPr>
        <w:shd w:val="clear" w:color="auto" w:fill="FFFFFF"/>
        <w:spacing w:after="48"/>
        <w:jc w:val="both"/>
        <w:textAlignment w:val="baseline"/>
        <w:rPr>
          <w:rFonts w:ascii="Times New Roman" w:eastAsia="Times New Roman" w:hAnsi="Times New Roman" w:cs="Times New Roman"/>
          <w:sz w:val="24"/>
          <w:szCs w:val="24"/>
          <w:lang w:eastAsia="hr-HR"/>
        </w:rPr>
      </w:pPr>
    </w:p>
    <w:p w14:paraId="03A3B0C8" w14:textId="77777777" w:rsidR="00A8178A" w:rsidRPr="00A8178A" w:rsidRDefault="00A8178A" w:rsidP="002C2A7D">
      <w:pPr>
        <w:numPr>
          <w:ilvl w:val="0"/>
          <w:numId w:val="36"/>
        </w:numPr>
        <w:spacing w:after="0" w:line="240" w:lineRule="auto"/>
        <w:contextualSpacing/>
        <w:jc w:val="both"/>
        <w:textAlignment w:val="baseline"/>
        <w:rPr>
          <w:rFonts w:ascii="Times New Roman" w:eastAsia="Times New Roman" w:hAnsi="Times New Roman" w:cs="Times New Roman"/>
          <w:sz w:val="24"/>
          <w:szCs w:val="24"/>
          <w:lang w:eastAsia="hr-HR"/>
        </w:rPr>
      </w:pPr>
      <w:r w:rsidRPr="00A8178A">
        <w:rPr>
          <w:rFonts w:ascii="Times New Roman" w:eastAsia="Times New Roman" w:hAnsi="Times New Roman" w:cs="Times New Roman"/>
          <w:sz w:val="24"/>
          <w:szCs w:val="24"/>
          <w:lang w:eastAsia="hr-HR"/>
        </w:rPr>
        <w:t>Održavanje plodnosti tla</w:t>
      </w:r>
    </w:p>
    <w:p w14:paraId="39C1A26D" w14:textId="77777777" w:rsidR="00A8178A" w:rsidRPr="00A8178A" w:rsidRDefault="00A8178A" w:rsidP="00A8178A">
      <w:pPr>
        <w:spacing w:after="225"/>
        <w:jc w:val="both"/>
        <w:textAlignment w:val="baseline"/>
        <w:rPr>
          <w:rFonts w:ascii="Times New Roman" w:eastAsia="Times New Roman" w:hAnsi="Times New Roman" w:cs="Times New Roman"/>
          <w:sz w:val="24"/>
          <w:szCs w:val="24"/>
          <w:lang w:eastAsia="hr-HR"/>
        </w:rPr>
      </w:pPr>
      <w:r w:rsidRPr="00A8178A">
        <w:rPr>
          <w:rFonts w:ascii="Times New Roman" w:eastAsia="Calibri" w:hAnsi="Times New Roman" w:cs="Times New Roman"/>
          <w:sz w:val="24"/>
          <w:shd w:val="clear" w:color="auto" w:fill="FFFFFF"/>
        </w:rPr>
        <w:lastRenderedPageBreak/>
        <w:t>Plodnost tla se mora održavati primjenom agrotehničkih mjera, uključujući gnojidbu, gdje je primjenjivo, kojom se povećava ili održava povoljan sadržaj makro i mikrohranjiva u tlu, te optimalne fizikalne i mikrobiološke značajke tla.</w:t>
      </w:r>
    </w:p>
    <w:p w14:paraId="54810B29" w14:textId="77777777" w:rsidR="00A8178A" w:rsidRPr="00A8178A" w:rsidRDefault="00A8178A" w:rsidP="00A8178A">
      <w:pPr>
        <w:keepNext/>
        <w:keepLines/>
        <w:spacing w:before="40" w:after="0"/>
        <w:jc w:val="both"/>
        <w:outlineLvl w:val="1"/>
        <w:rPr>
          <w:rFonts w:ascii="Times New Roman" w:eastAsia="Times New Roman" w:hAnsi="Times New Roman" w:cs="Times New Roman"/>
          <w:b/>
          <w:sz w:val="24"/>
          <w:szCs w:val="24"/>
          <w:lang w:eastAsia="hr-HR"/>
        </w:rPr>
      </w:pPr>
      <w:bookmarkStart w:id="36" w:name="_Toc7423288"/>
      <w:bookmarkStart w:id="37" w:name="_Toc46476920"/>
      <w:bookmarkStart w:id="38" w:name="_Toc62800903"/>
      <w:r w:rsidRPr="00A8178A">
        <w:rPr>
          <w:rFonts w:ascii="Times New Roman" w:eastAsia="Times New Roman" w:hAnsi="Times New Roman" w:cs="Times New Roman"/>
          <w:b/>
          <w:sz w:val="24"/>
          <w:szCs w:val="24"/>
          <w:lang w:eastAsia="hr-HR"/>
        </w:rPr>
        <w:t>4.2. Mjera zaštite od suše - MJERA 4</w:t>
      </w:r>
      <w:bookmarkEnd w:id="36"/>
      <w:bookmarkEnd w:id="37"/>
      <w:bookmarkEnd w:id="38"/>
    </w:p>
    <w:p w14:paraId="7595FC62" w14:textId="77777777" w:rsidR="00A8178A" w:rsidRPr="00A8178A" w:rsidRDefault="00A8178A" w:rsidP="00A8178A">
      <w:pPr>
        <w:spacing w:after="0" w:line="240" w:lineRule="auto"/>
        <w:rPr>
          <w:rFonts w:ascii="Times New Roman" w:eastAsia="Calibri" w:hAnsi="Times New Roman" w:cs="Times New Roman"/>
          <w:sz w:val="24"/>
          <w:lang w:eastAsia="hr-HR"/>
        </w:rPr>
      </w:pPr>
    </w:p>
    <w:p w14:paraId="1600294D" w14:textId="77777777" w:rsidR="00A8178A" w:rsidRPr="00A8178A" w:rsidRDefault="00A8178A" w:rsidP="00A8178A">
      <w:pPr>
        <w:spacing w:after="0"/>
        <w:ind w:right="-1"/>
        <w:jc w:val="both"/>
        <w:rPr>
          <w:rFonts w:ascii="Times New Roman" w:eastAsia="Times New Roman" w:hAnsi="Times New Roman" w:cs="Times New Roman"/>
          <w:bCs/>
          <w:sz w:val="24"/>
          <w:szCs w:val="24"/>
          <w:lang w:eastAsia="hr-HR"/>
        </w:rPr>
      </w:pPr>
      <w:r w:rsidRPr="00A8178A">
        <w:rPr>
          <w:rFonts w:ascii="Times New Roman" w:eastAsia="Times New Roman" w:hAnsi="Times New Roman" w:cs="Times New Roman"/>
          <w:bCs/>
          <w:sz w:val="24"/>
          <w:szCs w:val="24"/>
          <w:lang w:eastAsia="hr-HR"/>
        </w:rPr>
        <w:t>Pravilnikom o provedbi Mjere M04 ''Ulaganja u fizičku imovinu'' Podmjere 4.1. ''Potpora za ulaganja u poljoprivredna gospodarstva'' iz Programa ruralnog razvoja Republike Hrvatske za razdoblje 2014.-2020. (''Narodne novine'', broj 7/15) navedeno je ulaganje u građenje novih sustava navodnjavanja kojim bi se znatnije smanjile štete od suše.</w:t>
      </w:r>
    </w:p>
    <w:p w14:paraId="1F3D1F74" w14:textId="77777777" w:rsidR="00A8178A" w:rsidRPr="00A8178A" w:rsidRDefault="00A8178A" w:rsidP="00A8178A">
      <w:pPr>
        <w:spacing w:after="0"/>
        <w:ind w:right="-1" w:firstLine="708"/>
        <w:jc w:val="both"/>
        <w:rPr>
          <w:rFonts w:ascii="Times New Roman" w:eastAsia="Times New Roman" w:hAnsi="Times New Roman" w:cs="Times New Roman"/>
          <w:bCs/>
          <w:sz w:val="24"/>
          <w:szCs w:val="24"/>
          <w:lang w:eastAsia="hr-HR"/>
        </w:rPr>
      </w:pPr>
    </w:p>
    <w:p w14:paraId="06EC6CA0" w14:textId="77777777" w:rsidR="00A8178A" w:rsidRPr="00A8178A" w:rsidRDefault="00A8178A" w:rsidP="00A8178A">
      <w:pPr>
        <w:keepNext/>
        <w:keepLines/>
        <w:spacing w:before="40" w:after="0"/>
        <w:jc w:val="both"/>
        <w:outlineLvl w:val="1"/>
        <w:rPr>
          <w:rFonts w:ascii="Times New Roman" w:eastAsia="Times New Roman" w:hAnsi="Times New Roman" w:cs="Times New Roman"/>
          <w:b/>
          <w:sz w:val="24"/>
          <w:szCs w:val="24"/>
        </w:rPr>
      </w:pPr>
      <w:bookmarkStart w:id="39" w:name="_Toc46476921"/>
      <w:bookmarkStart w:id="40" w:name="_Toc62800904"/>
      <w:r w:rsidRPr="00A8178A">
        <w:rPr>
          <w:rFonts w:ascii="Times New Roman" w:eastAsia="Times New Roman" w:hAnsi="Times New Roman" w:cs="Times New Roman"/>
          <w:b/>
          <w:sz w:val="24"/>
          <w:szCs w:val="24"/>
        </w:rPr>
        <w:t>4.3. Mjere civilne zaštite</w:t>
      </w:r>
      <w:bookmarkEnd w:id="39"/>
      <w:bookmarkEnd w:id="40"/>
    </w:p>
    <w:p w14:paraId="370FF48B" w14:textId="77777777" w:rsidR="00A8178A" w:rsidRPr="00A8178A" w:rsidRDefault="00A8178A" w:rsidP="00A8178A">
      <w:pPr>
        <w:spacing w:after="0" w:line="240" w:lineRule="auto"/>
        <w:rPr>
          <w:rFonts w:ascii="Times New Roman" w:eastAsia="Calibri" w:hAnsi="Times New Roman" w:cs="Times New Roman"/>
          <w:sz w:val="24"/>
        </w:rPr>
      </w:pPr>
    </w:p>
    <w:p w14:paraId="7A2537BB" w14:textId="77777777" w:rsidR="00A8178A" w:rsidRPr="00A8178A" w:rsidRDefault="00A8178A" w:rsidP="00A8178A">
      <w:pPr>
        <w:autoSpaceDE w:val="0"/>
        <w:autoSpaceDN w:val="0"/>
        <w:adjustRightInd w:val="0"/>
        <w:spacing w:after="0"/>
        <w:jc w:val="both"/>
        <w:rPr>
          <w:rFonts w:ascii="Times New Roman" w:eastAsia="Calibri" w:hAnsi="Times New Roman" w:cs="Times New Roman"/>
          <w:sz w:val="24"/>
          <w:szCs w:val="24"/>
        </w:rPr>
      </w:pPr>
      <w:r w:rsidRPr="00A8178A">
        <w:rPr>
          <w:rFonts w:ascii="Times New Roman" w:eastAsia="Calibri" w:hAnsi="Times New Roman" w:cs="Times New Roman"/>
          <w:sz w:val="24"/>
          <w:szCs w:val="24"/>
        </w:rPr>
        <w:t xml:space="preserve">Plan djelovanja u području prirodnih nepogoda označava blisku poveznicu sa sustavom civilne zaštite te djelovanjem operativnih snaga u sustavu civilne zaštite. </w:t>
      </w:r>
      <w:r w:rsidRPr="00A8178A">
        <w:rPr>
          <w:rFonts w:ascii="Times New Roman" w:eastAsia="Calibri" w:hAnsi="Times New Roman" w:cs="Times New Roman"/>
          <w:sz w:val="24"/>
          <w:szCs w:val="24"/>
          <w:lang w:eastAsia="hr-HR"/>
        </w:rPr>
        <w:t>Sustav civilne zaštite obuhvaća mjere i aktivnosti (preventivne, planske, organizacijske, operativne, nadzorne i financijske) za sprječavanje nastanka i uklanjanje posljedica velikih nesreća i katastrofa te dr..</w:t>
      </w:r>
    </w:p>
    <w:p w14:paraId="00D80CD4" w14:textId="77777777" w:rsidR="00A8178A" w:rsidRPr="00A8178A" w:rsidRDefault="00A8178A" w:rsidP="00A8178A">
      <w:pPr>
        <w:autoSpaceDE w:val="0"/>
        <w:autoSpaceDN w:val="0"/>
        <w:adjustRightInd w:val="0"/>
        <w:spacing w:after="0"/>
        <w:jc w:val="both"/>
        <w:rPr>
          <w:rFonts w:ascii="Times New Roman" w:eastAsia="Times New Roman" w:hAnsi="Times New Roman" w:cs="Times New Roman"/>
          <w:sz w:val="24"/>
          <w:szCs w:val="24"/>
          <w:lang w:eastAsia="hr-HR"/>
        </w:rPr>
      </w:pPr>
      <w:r w:rsidRPr="00A8178A">
        <w:rPr>
          <w:rFonts w:ascii="Times New Roman" w:eastAsia="Times New Roman" w:hAnsi="Times New Roman" w:cs="Times New Roman"/>
          <w:sz w:val="24"/>
          <w:szCs w:val="24"/>
          <w:lang w:eastAsia="hr-HR"/>
        </w:rPr>
        <w:t>Mjere civilne zaštite su jednokratni postupci i zadaće koje provode svi sudionici u sustavu civilne zaštite na svim razinama spašavanja života i zdravlja građana, materijalnih i kulturnih dobara i okoliša i to: uzbunjivanje i obavješćivanje, evakuacija, zbrinjavanje, sklanjanje, spašavanje, prva pomoć, KBRN zaštita, asanacija (humana, animalna, asanacija terena) zaštita životinja i namirnica životinjskog porijekla te zaštita bilja i namirnica biljnog porijekla.</w:t>
      </w:r>
    </w:p>
    <w:p w14:paraId="7B70D949" w14:textId="77777777" w:rsidR="00A8178A" w:rsidRPr="00A8178A" w:rsidRDefault="00A8178A" w:rsidP="00A8178A">
      <w:pPr>
        <w:autoSpaceDE w:val="0"/>
        <w:autoSpaceDN w:val="0"/>
        <w:adjustRightInd w:val="0"/>
        <w:spacing w:after="0"/>
        <w:jc w:val="both"/>
        <w:rPr>
          <w:rFonts w:ascii="Times New Roman" w:eastAsia="Calibri" w:hAnsi="Times New Roman" w:cs="Times New Roman"/>
          <w:sz w:val="24"/>
          <w:szCs w:val="24"/>
        </w:rPr>
      </w:pPr>
    </w:p>
    <w:p w14:paraId="334CAF2C" w14:textId="77777777" w:rsidR="00A8178A" w:rsidRPr="00A8178A" w:rsidRDefault="00A8178A" w:rsidP="00A8178A">
      <w:pPr>
        <w:autoSpaceDE w:val="0"/>
        <w:autoSpaceDN w:val="0"/>
        <w:adjustRightInd w:val="0"/>
        <w:spacing w:after="0"/>
        <w:jc w:val="both"/>
        <w:rPr>
          <w:rFonts w:ascii="Times New Roman" w:eastAsia="Calibri" w:hAnsi="Times New Roman" w:cs="Times New Roman"/>
          <w:sz w:val="24"/>
          <w:szCs w:val="24"/>
          <w:lang w:eastAsia="hr-HR"/>
        </w:rPr>
      </w:pPr>
      <w:r w:rsidRPr="00A8178A">
        <w:rPr>
          <w:rFonts w:ascii="Times New Roman" w:eastAsia="Calibri" w:hAnsi="Times New Roman" w:cs="Times New Roman"/>
          <w:sz w:val="24"/>
          <w:szCs w:val="24"/>
        </w:rPr>
        <w:t xml:space="preserve">Zakonom o sustavu civilne zaštite </w:t>
      </w:r>
      <w:r w:rsidRPr="00A8178A">
        <w:rPr>
          <w:rFonts w:ascii="Times New Roman" w:eastAsia="Calibri" w:hAnsi="Times New Roman" w:cs="Times New Roman"/>
          <w:sz w:val="24"/>
          <w:szCs w:val="24"/>
          <w:lang w:eastAsia="hr-HR"/>
        </w:rPr>
        <w:t xml:space="preserve">(''Narodne novine'', broj 82/15, 118/18, 31/20) kao jedna od mjera je prepoznata asanacija terena koja označava skup organiziranih i koordiniranih tehničkih, zdravstvenih i poljoprivrednih mjera i postupaka radi uklanjanja izvora širenja društveno opasnih bolesti.  </w:t>
      </w:r>
    </w:p>
    <w:p w14:paraId="1FE8EE59" w14:textId="77777777" w:rsidR="00A8178A" w:rsidRPr="00A8178A" w:rsidRDefault="00A8178A" w:rsidP="00A8178A">
      <w:pPr>
        <w:autoSpaceDE w:val="0"/>
        <w:autoSpaceDN w:val="0"/>
        <w:adjustRightInd w:val="0"/>
        <w:spacing w:after="0"/>
        <w:jc w:val="both"/>
        <w:rPr>
          <w:rFonts w:ascii="Times New Roman" w:eastAsia="Calibri" w:hAnsi="Times New Roman" w:cs="Times New Roman"/>
          <w:sz w:val="24"/>
          <w:szCs w:val="24"/>
          <w:lang w:eastAsia="hr-HR"/>
        </w:rPr>
      </w:pPr>
    </w:p>
    <w:p w14:paraId="460C8B1F" w14:textId="77777777" w:rsidR="00A8178A" w:rsidRPr="00A8178A" w:rsidRDefault="00A8178A" w:rsidP="00A8178A">
      <w:pPr>
        <w:keepNext/>
        <w:keepLines/>
        <w:spacing w:before="40" w:after="0"/>
        <w:jc w:val="both"/>
        <w:outlineLvl w:val="1"/>
        <w:rPr>
          <w:rFonts w:ascii="Times New Roman" w:eastAsia="Calibri" w:hAnsi="Times New Roman" w:cs="Times New Roman"/>
          <w:b/>
          <w:sz w:val="24"/>
          <w:szCs w:val="24"/>
        </w:rPr>
      </w:pPr>
      <w:bookmarkStart w:id="41" w:name="_Toc7423290"/>
      <w:bookmarkStart w:id="42" w:name="_Toc46476922"/>
      <w:bookmarkStart w:id="43" w:name="_Toc62800905"/>
      <w:r w:rsidRPr="00A8178A">
        <w:rPr>
          <w:rFonts w:ascii="Times New Roman" w:eastAsia="Calibri" w:hAnsi="Times New Roman" w:cs="Times New Roman"/>
          <w:b/>
          <w:sz w:val="24"/>
          <w:szCs w:val="24"/>
        </w:rPr>
        <w:t>4.4. Mjere zaštite od požara</w:t>
      </w:r>
      <w:bookmarkEnd w:id="41"/>
      <w:bookmarkEnd w:id="42"/>
      <w:bookmarkEnd w:id="43"/>
    </w:p>
    <w:p w14:paraId="6A420657" w14:textId="77777777" w:rsidR="00A8178A" w:rsidRPr="00A8178A" w:rsidRDefault="00A8178A" w:rsidP="00A8178A">
      <w:pPr>
        <w:spacing w:after="0" w:line="240" w:lineRule="auto"/>
        <w:rPr>
          <w:rFonts w:ascii="Times New Roman" w:eastAsia="Calibri" w:hAnsi="Times New Roman" w:cs="Times New Roman"/>
          <w:sz w:val="24"/>
        </w:rPr>
      </w:pPr>
    </w:p>
    <w:p w14:paraId="01FA2EE5" w14:textId="77777777" w:rsidR="00A8178A" w:rsidRPr="00A8178A" w:rsidRDefault="00A8178A" w:rsidP="00A8178A">
      <w:pPr>
        <w:spacing w:after="0"/>
        <w:jc w:val="both"/>
        <w:rPr>
          <w:rFonts w:ascii="Times New Roman" w:eastAsia="Calibri" w:hAnsi="Times New Roman" w:cs="Times New Roman"/>
          <w:sz w:val="24"/>
        </w:rPr>
      </w:pPr>
      <w:r w:rsidRPr="00A8178A">
        <w:rPr>
          <w:rFonts w:ascii="Times New Roman" w:eastAsia="Calibri" w:hAnsi="Times New Roman" w:cs="Times New Roman"/>
          <w:sz w:val="24"/>
        </w:rPr>
        <w:t>Zakonom o zaštiti od požara (''Narodne novine'', broj 92/10) uređen je sustav zaštite od požara. U cilju zaštite od požara, Zakonom o zaštiti od požara propisano je poduzimanje  organizacijskih, tehničkih i drugih mjera i radnji za:</w:t>
      </w:r>
    </w:p>
    <w:p w14:paraId="75E5C142" w14:textId="77777777" w:rsidR="00A8178A" w:rsidRPr="00A8178A" w:rsidRDefault="00A8178A" w:rsidP="002C2A7D">
      <w:pPr>
        <w:numPr>
          <w:ilvl w:val="0"/>
          <w:numId w:val="39"/>
        </w:numPr>
        <w:spacing w:after="0" w:line="240" w:lineRule="auto"/>
        <w:contextualSpacing/>
        <w:jc w:val="both"/>
        <w:rPr>
          <w:rFonts w:ascii="Times New Roman" w:eastAsia="Calibri" w:hAnsi="Times New Roman" w:cs="Times New Roman"/>
          <w:sz w:val="24"/>
          <w:szCs w:val="24"/>
        </w:rPr>
      </w:pPr>
      <w:r w:rsidRPr="00A8178A">
        <w:rPr>
          <w:rFonts w:ascii="Times New Roman" w:eastAsia="Calibri" w:hAnsi="Times New Roman" w:cs="Times New Roman"/>
          <w:sz w:val="24"/>
          <w:szCs w:val="24"/>
        </w:rPr>
        <w:t>otklanjanje opasnosti od nastanka požara,</w:t>
      </w:r>
    </w:p>
    <w:p w14:paraId="0A33F86B" w14:textId="77777777" w:rsidR="00A8178A" w:rsidRPr="00A8178A" w:rsidRDefault="00A8178A" w:rsidP="002C2A7D">
      <w:pPr>
        <w:numPr>
          <w:ilvl w:val="0"/>
          <w:numId w:val="39"/>
        </w:numPr>
        <w:spacing w:after="0" w:line="240" w:lineRule="auto"/>
        <w:contextualSpacing/>
        <w:jc w:val="both"/>
        <w:rPr>
          <w:rFonts w:ascii="Times New Roman" w:eastAsia="Calibri" w:hAnsi="Times New Roman" w:cs="Times New Roman"/>
          <w:sz w:val="24"/>
          <w:szCs w:val="24"/>
        </w:rPr>
      </w:pPr>
      <w:r w:rsidRPr="00A8178A">
        <w:rPr>
          <w:rFonts w:ascii="Times New Roman" w:eastAsia="Calibri" w:hAnsi="Times New Roman" w:cs="Times New Roman"/>
          <w:sz w:val="24"/>
          <w:szCs w:val="24"/>
        </w:rPr>
        <w:t>rano otkrivanje, obavješćivanje te sprječavanje širenja i učinkovito gašenje požara,</w:t>
      </w:r>
    </w:p>
    <w:p w14:paraId="06CDD998" w14:textId="77777777" w:rsidR="00A8178A" w:rsidRPr="00A8178A" w:rsidRDefault="00A8178A" w:rsidP="002C2A7D">
      <w:pPr>
        <w:numPr>
          <w:ilvl w:val="0"/>
          <w:numId w:val="39"/>
        </w:numPr>
        <w:spacing w:after="0" w:line="240" w:lineRule="auto"/>
        <w:contextualSpacing/>
        <w:jc w:val="both"/>
        <w:rPr>
          <w:rFonts w:ascii="Times New Roman" w:eastAsia="Calibri" w:hAnsi="Times New Roman" w:cs="Times New Roman"/>
          <w:sz w:val="24"/>
          <w:szCs w:val="24"/>
        </w:rPr>
      </w:pPr>
      <w:r w:rsidRPr="00A8178A">
        <w:rPr>
          <w:rFonts w:ascii="Times New Roman" w:eastAsia="Calibri" w:hAnsi="Times New Roman" w:cs="Times New Roman"/>
          <w:sz w:val="24"/>
          <w:szCs w:val="24"/>
        </w:rPr>
        <w:t>sigurno spašavanje ljudi i životinja ugroženih požarom,</w:t>
      </w:r>
    </w:p>
    <w:p w14:paraId="222162F4" w14:textId="77777777" w:rsidR="00A8178A" w:rsidRPr="00A8178A" w:rsidRDefault="00A8178A" w:rsidP="002C2A7D">
      <w:pPr>
        <w:numPr>
          <w:ilvl w:val="0"/>
          <w:numId w:val="39"/>
        </w:numPr>
        <w:spacing w:after="0" w:line="240" w:lineRule="auto"/>
        <w:contextualSpacing/>
        <w:jc w:val="both"/>
        <w:rPr>
          <w:rFonts w:ascii="Times New Roman" w:eastAsia="Calibri" w:hAnsi="Times New Roman" w:cs="Times New Roman"/>
          <w:sz w:val="24"/>
          <w:szCs w:val="24"/>
        </w:rPr>
      </w:pPr>
      <w:r w:rsidRPr="00A8178A">
        <w:rPr>
          <w:rFonts w:ascii="Times New Roman" w:eastAsia="Calibri" w:hAnsi="Times New Roman" w:cs="Times New Roman"/>
          <w:sz w:val="24"/>
          <w:szCs w:val="24"/>
        </w:rPr>
        <w:t>sprječavanje i smanjenje štetnih posljedica požara,</w:t>
      </w:r>
    </w:p>
    <w:p w14:paraId="75DDF019" w14:textId="77777777" w:rsidR="00A8178A" w:rsidRPr="00A8178A" w:rsidRDefault="00A8178A" w:rsidP="002C2A7D">
      <w:pPr>
        <w:numPr>
          <w:ilvl w:val="0"/>
          <w:numId w:val="39"/>
        </w:numPr>
        <w:spacing w:after="0" w:line="240" w:lineRule="auto"/>
        <w:contextualSpacing/>
        <w:jc w:val="both"/>
        <w:rPr>
          <w:rFonts w:ascii="Times New Roman" w:eastAsia="Calibri" w:hAnsi="Times New Roman" w:cs="Times New Roman"/>
          <w:sz w:val="24"/>
          <w:szCs w:val="24"/>
        </w:rPr>
      </w:pPr>
      <w:r w:rsidRPr="00A8178A">
        <w:rPr>
          <w:rFonts w:ascii="Times New Roman" w:eastAsia="Calibri" w:hAnsi="Times New Roman" w:cs="Times New Roman"/>
          <w:sz w:val="24"/>
          <w:szCs w:val="24"/>
        </w:rPr>
        <w:t>utvrđivanje uzroka nastanka požara te otklanjanje njegovih posljedica.</w:t>
      </w:r>
    </w:p>
    <w:p w14:paraId="5E50D788" w14:textId="77777777" w:rsidR="00A8178A" w:rsidRPr="00A8178A" w:rsidRDefault="00A8178A" w:rsidP="00A8178A">
      <w:pPr>
        <w:spacing w:after="0"/>
        <w:jc w:val="both"/>
        <w:rPr>
          <w:rFonts w:ascii="Times New Roman" w:eastAsia="Calibri" w:hAnsi="Times New Roman" w:cs="Times New Roman"/>
          <w:sz w:val="24"/>
        </w:rPr>
      </w:pPr>
    </w:p>
    <w:p w14:paraId="5E695E56" w14:textId="77777777" w:rsidR="00A8178A" w:rsidRPr="00A8178A" w:rsidRDefault="00A8178A" w:rsidP="00A8178A">
      <w:pPr>
        <w:spacing w:after="0"/>
        <w:jc w:val="both"/>
        <w:rPr>
          <w:rFonts w:ascii="Times New Roman" w:eastAsia="Calibri" w:hAnsi="Times New Roman" w:cs="Times New Roman"/>
          <w:sz w:val="24"/>
        </w:rPr>
      </w:pPr>
      <w:r w:rsidRPr="00A8178A">
        <w:rPr>
          <w:rFonts w:ascii="Times New Roman" w:eastAsia="Calibri" w:hAnsi="Times New Roman" w:cs="Times New Roman"/>
          <w:sz w:val="24"/>
        </w:rPr>
        <w:t xml:space="preserve">Zaštitu od požara provode, osim fizičkih i pravnih osoba i pravne osobe te udruge koje obavljaju vatrogasnu djelatnost i djelatnost civilne zaštite, Općina Šodolovci te Osječko-baranjska županija.  Svaka fizička i pravna osoba odgovorna je za neprovođenje mjera zaštite od požara, izazivanje požara, kao i za posljedice koje iz toga nastanu. </w:t>
      </w:r>
    </w:p>
    <w:p w14:paraId="0B54F298" w14:textId="77777777" w:rsidR="00A8178A" w:rsidRPr="00A8178A" w:rsidRDefault="00A8178A" w:rsidP="00A8178A">
      <w:pPr>
        <w:spacing w:after="0"/>
        <w:jc w:val="both"/>
        <w:rPr>
          <w:rFonts w:ascii="Times New Roman" w:eastAsia="Calibri" w:hAnsi="Times New Roman" w:cs="Times New Roman"/>
          <w:sz w:val="24"/>
        </w:rPr>
      </w:pPr>
    </w:p>
    <w:p w14:paraId="54EB7388" w14:textId="77777777" w:rsidR="00A8178A" w:rsidRPr="00A8178A" w:rsidRDefault="00A8178A" w:rsidP="00A8178A">
      <w:pPr>
        <w:keepNext/>
        <w:keepLines/>
        <w:spacing w:before="40" w:after="0"/>
        <w:jc w:val="both"/>
        <w:outlineLvl w:val="1"/>
        <w:rPr>
          <w:rFonts w:ascii="Times New Roman" w:eastAsia="Times New Roman" w:hAnsi="Times New Roman" w:cs="Times New Roman"/>
          <w:b/>
          <w:sz w:val="24"/>
          <w:szCs w:val="24"/>
        </w:rPr>
      </w:pPr>
      <w:bookmarkStart w:id="44" w:name="_Toc7423291"/>
      <w:bookmarkStart w:id="45" w:name="_Toc46476923"/>
      <w:bookmarkStart w:id="46" w:name="_Toc62800906"/>
      <w:r w:rsidRPr="00A8178A">
        <w:rPr>
          <w:rFonts w:ascii="Times New Roman" w:eastAsia="Times New Roman" w:hAnsi="Times New Roman" w:cs="Times New Roman"/>
          <w:b/>
          <w:sz w:val="24"/>
          <w:szCs w:val="24"/>
        </w:rPr>
        <w:lastRenderedPageBreak/>
        <w:t>4.5. Mjere obrane od poplava</w:t>
      </w:r>
      <w:bookmarkEnd w:id="44"/>
      <w:bookmarkEnd w:id="45"/>
      <w:bookmarkEnd w:id="46"/>
    </w:p>
    <w:p w14:paraId="67BBF8BA" w14:textId="77777777" w:rsidR="00A8178A" w:rsidRPr="00A8178A" w:rsidRDefault="00A8178A" w:rsidP="00A8178A">
      <w:pPr>
        <w:spacing w:after="0"/>
        <w:jc w:val="both"/>
        <w:rPr>
          <w:rFonts w:ascii="Times New Roman" w:eastAsia="Calibri" w:hAnsi="Times New Roman" w:cs="Times New Roman"/>
          <w:sz w:val="24"/>
        </w:rPr>
      </w:pPr>
    </w:p>
    <w:p w14:paraId="3141ECFC" w14:textId="77777777" w:rsidR="00A8178A" w:rsidRPr="00A8178A" w:rsidRDefault="00A8178A" w:rsidP="00A8178A">
      <w:pPr>
        <w:spacing w:after="0"/>
        <w:jc w:val="both"/>
        <w:rPr>
          <w:rFonts w:ascii="Times New Roman" w:eastAsia="Calibri" w:hAnsi="Times New Roman" w:cs="Times New Roman"/>
          <w:sz w:val="24"/>
        </w:rPr>
      </w:pPr>
      <w:r w:rsidRPr="00A8178A">
        <w:rPr>
          <w:rFonts w:ascii="Times New Roman" w:eastAsia="Calibri" w:hAnsi="Times New Roman" w:cs="Times New Roman"/>
          <w:sz w:val="24"/>
        </w:rPr>
        <w:t xml:space="preserve">Operativno upravljanje rizicima od poplava i neposredna provedba mjera obrane od poplava utvrđeno je Državnim planom obrane od poplava (''Narodne novine'', broj 84/10), kojeg donosi Vlada RH, Glavnim provedbenim planom obrane od poplava (ožujak 2018.), kojeg donose Hrvatske vode. Svi tehnički i ostali elementi potrebni za upravljanje redovnom i izvanrednom obranom od poplava utvrđuju se Glavnim provedbenim planom obrane od poplava i provedbenim planovima obrane od poplava branjenih područja. Navedeni planovi su javno dostupni na internetskim stranicama Hrvatskih voda. Državnim planom obrane od poplava uređuju se: teritorijalne jedinice za obranu od poplava,  stupnjevi obrane od poplava, mjere obrane od poplava (uključivo i preventivne mjere), nositelje obrane od poplava,  upravljanje obranom od poplava (s obvezama i pravima rukovoditelja obrane od poplava), sadržaj provedbenih planova obrane od poplava sustav za obavješćivanje i upozoravanje i sustav veza, mjere za obranu od leda na vodotocima. </w:t>
      </w:r>
    </w:p>
    <w:p w14:paraId="492D4B39" w14:textId="77777777" w:rsidR="00A8178A" w:rsidRPr="00A8178A" w:rsidRDefault="00A8178A" w:rsidP="00A8178A">
      <w:pPr>
        <w:spacing w:after="0"/>
        <w:jc w:val="both"/>
        <w:rPr>
          <w:rFonts w:ascii="Times New Roman" w:eastAsia="Calibri" w:hAnsi="Times New Roman" w:cs="Times New Roman"/>
          <w:sz w:val="24"/>
        </w:rPr>
      </w:pPr>
    </w:p>
    <w:p w14:paraId="69ABB514" w14:textId="77777777" w:rsidR="00A8178A" w:rsidRPr="00A8178A" w:rsidRDefault="00A8178A" w:rsidP="00A8178A">
      <w:pPr>
        <w:spacing w:after="0"/>
        <w:jc w:val="both"/>
        <w:rPr>
          <w:rFonts w:ascii="Times New Roman" w:eastAsia="Calibri" w:hAnsi="Times New Roman" w:cs="Times New Roman"/>
          <w:sz w:val="24"/>
        </w:rPr>
      </w:pPr>
      <w:r w:rsidRPr="00A8178A">
        <w:rPr>
          <w:rFonts w:ascii="Times New Roman" w:eastAsia="Calibri" w:hAnsi="Times New Roman" w:cs="Times New Roman"/>
          <w:sz w:val="24"/>
        </w:rPr>
        <w:t>Obveze Državnog hidrometeorološkog zavoda su  prikupljanje i dostava podataka, prognoza i upozorenja o hidrometeorološkim pojavama od značenja za obranu od poplava,  upute za izradu izvještaja o provedenim mjerama obrane od poplava, kartografski prikaz granica branjenih područja.</w:t>
      </w:r>
    </w:p>
    <w:p w14:paraId="7B4EA544" w14:textId="77777777" w:rsidR="00A8178A" w:rsidRPr="00A8178A" w:rsidRDefault="00A8178A" w:rsidP="00A8178A">
      <w:pPr>
        <w:spacing w:after="0"/>
        <w:jc w:val="both"/>
        <w:rPr>
          <w:rFonts w:ascii="Times New Roman" w:eastAsia="Calibri" w:hAnsi="Times New Roman" w:cs="Times New Roman"/>
          <w:b/>
          <w:i/>
          <w:sz w:val="24"/>
          <w:u w:val="single"/>
          <w:lang w:eastAsia="hr-HR"/>
        </w:rPr>
      </w:pPr>
    </w:p>
    <w:p w14:paraId="13271C37" w14:textId="77777777" w:rsidR="00A8178A" w:rsidRPr="00A8178A" w:rsidRDefault="00A8178A" w:rsidP="00A8178A">
      <w:pPr>
        <w:keepNext/>
        <w:keepLines/>
        <w:spacing w:before="40" w:after="0"/>
        <w:jc w:val="both"/>
        <w:outlineLvl w:val="1"/>
        <w:rPr>
          <w:rFonts w:ascii="Times New Roman" w:eastAsia="Times New Roman" w:hAnsi="Times New Roman" w:cs="Times New Roman"/>
          <w:b/>
          <w:sz w:val="24"/>
          <w:szCs w:val="24"/>
        </w:rPr>
      </w:pPr>
      <w:bookmarkStart w:id="47" w:name="_Toc7423293"/>
      <w:bookmarkStart w:id="48" w:name="_Toc46476924"/>
      <w:bookmarkStart w:id="49" w:name="_Toc62800907"/>
      <w:r w:rsidRPr="00A8178A">
        <w:rPr>
          <w:rFonts w:ascii="Times New Roman" w:eastAsia="Times New Roman" w:hAnsi="Times New Roman" w:cs="Times New Roman"/>
          <w:b/>
          <w:sz w:val="24"/>
          <w:szCs w:val="24"/>
        </w:rPr>
        <w:t>4.6. Osiguranje usjeva, životinja i biljaka</w:t>
      </w:r>
      <w:bookmarkEnd w:id="47"/>
      <w:bookmarkEnd w:id="48"/>
      <w:bookmarkEnd w:id="49"/>
    </w:p>
    <w:p w14:paraId="5E721CDB" w14:textId="77777777" w:rsidR="00A8178A" w:rsidRPr="00A8178A" w:rsidRDefault="00A8178A" w:rsidP="00A8178A">
      <w:pPr>
        <w:spacing w:after="0"/>
        <w:jc w:val="both"/>
        <w:textAlignment w:val="baseline"/>
        <w:rPr>
          <w:rFonts w:ascii="Times New Roman" w:eastAsia="Times New Roman" w:hAnsi="Times New Roman" w:cs="Times New Roman"/>
          <w:bCs/>
          <w:sz w:val="24"/>
          <w:szCs w:val="24"/>
          <w:lang w:eastAsia="hr-HR"/>
        </w:rPr>
      </w:pPr>
    </w:p>
    <w:p w14:paraId="5AC9E436" w14:textId="77777777" w:rsidR="00A8178A" w:rsidRPr="00A8178A" w:rsidRDefault="00A8178A" w:rsidP="00A8178A">
      <w:pPr>
        <w:spacing w:after="0"/>
        <w:jc w:val="both"/>
        <w:textAlignment w:val="baseline"/>
        <w:rPr>
          <w:rFonts w:ascii="Times New Roman" w:eastAsia="Times New Roman" w:hAnsi="Times New Roman" w:cs="Times New Roman"/>
          <w:bCs/>
          <w:sz w:val="24"/>
          <w:szCs w:val="24"/>
          <w:lang w:eastAsia="hr-HR"/>
        </w:rPr>
      </w:pPr>
      <w:r w:rsidRPr="00A8178A">
        <w:rPr>
          <w:rFonts w:ascii="Times New Roman" w:eastAsia="Times New Roman" w:hAnsi="Times New Roman" w:cs="Times New Roman"/>
          <w:bCs/>
          <w:sz w:val="24"/>
          <w:szCs w:val="24"/>
          <w:lang w:eastAsia="hr-HR"/>
        </w:rPr>
        <w:t xml:space="preserve">Pravilnikom o provedbi mjere 17 Upravljanje rizicima, podmjere 17.1 Osiguranje usjeva, životinja i biljaka iz Programa ruralnog razvoja Republike Hrvatske za razdoblje 2014. – 2020. (''Narodne novine'', broj 29/18) definirano je značenje pojma nepovoljne klimatske prilike u poljoprivredi, koji označavaju nepovoljne vremenske uvjete kao što su mraz, udar groma, oluja, tuča, led, duža vremenska razdoblja visokih temperatura te jaka kiša, koji se mogu izjednačiti s prirodnom nepogodom, kao i njihove posljedice u obliku poplava, suša i/ili požara. </w:t>
      </w:r>
    </w:p>
    <w:p w14:paraId="0E44BF9D" w14:textId="77777777" w:rsidR="00A8178A" w:rsidRPr="00A8178A" w:rsidRDefault="00A8178A" w:rsidP="00A8178A">
      <w:pPr>
        <w:spacing w:after="0"/>
        <w:jc w:val="both"/>
        <w:textAlignment w:val="baseline"/>
        <w:rPr>
          <w:rFonts w:ascii="Times New Roman" w:eastAsia="Times New Roman" w:hAnsi="Times New Roman" w:cs="Times New Roman"/>
          <w:bCs/>
          <w:sz w:val="24"/>
          <w:szCs w:val="24"/>
          <w:lang w:eastAsia="hr-HR"/>
        </w:rPr>
      </w:pPr>
    </w:p>
    <w:p w14:paraId="7E77B542" w14:textId="77777777" w:rsidR="00A8178A" w:rsidRPr="00A8178A" w:rsidRDefault="00A8178A" w:rsidP="00A8178A">
      <w:pPr>
        <w:spacing w:after="0"/>
        <w:jc w:val="both"/>
        <w:textAlignment w:val="baseline"/>
        <w:rPr>
          <w:rFonts w:ascii="Times New Roman" w:eastAsia="Times New Roman" w:hAnsi="Times New Roman" w:cs="Times New Roman"/>
          <w:bCs/>
          <w:sz w:val="24"/>
          <w:szCs w:val="24"/>
          <w:lang w:eastAsia="hr-HR"/>
        </w:rPr>
      </w:pPr>
      <w:r w:rsidRPr="00A8178A">
        <w:rPr>
          <w:rFonts w:ascii="Times New Roman" w:eastAsia="Times New Roman" w:hAnsi="Times New Roman" w:cs="Times New Roman"/>
          <w:bCs/>
          <w:sz w:val="24"/>
          <w:szCs w:val="24"/>
          <w:lang w:eastAsia="hr-HR"/>
        </w:rPr>
        <w:t xml:space="preserve">Predmet osiguranja je vrijednost biljne ili stočarske proizvodnje (prinos, urod, grlo, kljun, proizvod uključujući kvalitetu) na određenoj proizvodnoj jedinici koju u proizvodnji predstavlja ARKOD parcela, a u stočarskoj proizvodnji Jedinstveni identifikacijski broj gospodarstva. Ako se dogodi osigurani slučaj osiguravateljsko društvo je dužno isplatiti osigurninu. Osigurninu po polici osiguranja moguće je ostvariti ako je Župan proglasilo nepovoljnu klimatsku priliku, koja se može izjednačiti s prirodnom nepogodom. U slučaju da Župan ne proglasi prirodnu nepogodu, društvo za osiguranje prije isplate osigurnine mora zatražiti potvrdu Državnog hidrometeorološkog zavoda o evidentiranoj nepovoljnoj klimatskoj prilici na području Općine. </w:t>
      </w:r>
    </w:p>
    <w:p w14:paraId="5171B344" w14:textId="77777777" w:rsidR="00A8178A" w:rsidRPr="00A8178A" w:rsidRDefault="00A8178A" w:rsidP="00A8178A">
      <w:pPr>
        <w:spacing w:after="0"/>
        <w:jc w:val="both"/>
        <w:textAlignment w:val="baseline"/>
        <w:rPr>
          <w:rFonts w:ascii="Times New Roman" w:eastAsia="Calibri" w:hAnsi="Times New Roman" w:cs="Times New Roman"/>
          <w:sz w:val="24"/>
          <w:szCs w:val="24"/>
        </w:rPr>
      </w:pPr>
      <w:r w:rsidRPr="00A8178A">
        <w:rPr>
          <w:rFonts w:ascii="Times New Roman" w:eastAsia="Calibri" w:hAnsi="Times New Roman" w:cs="Times New Roman"/>
          <w:sz w:val="24"/>
          <w:szCs w:val="24"/>
        </w:rPr>
        <w:t>Prihvatljivi korisnici su fizičke i pravne osobe upisane u Upisnik poljoprivrednika i koje odgovaraju definiciji aktivnog poljoprivrednika. Korisnik mora biti upisan u Upisnik poljoprivrednika u trenutku podnošenja zahtjeva za isplatu potpore. Isti (jedan) korisnik može podnijeti više zahtjeva za isplatu potpore tijekom jednog natječaja, a zahtjev se može podnijeti za jednu ili više polica osiguranja.</w:t>
      </w:r>
    </w:p>
    <w:p w14:paraId="11F70F26" w14:textId="77777777" w:rsidR="00A8178A" w:rsidRPr="00A8178A" w:rsidRDefault="00A8178A" w:rsidP="00A8178A">
      <w:pPr>
        <w:spacing w:after="0"/>
        <w:jc w:val="both"/>
        <w:textAlignment w:val="baseline"/>
        <w:rPr>
          <w:rFonts w:ascii="Times New Roman" w:eastAsia="Calibri" w:hAnsi="Times New Roman" w:cs="Times New Roman"/>
          <w:sz w:val="24"/>
          <w:szCs w:val="24"/>
        </w:rPr>
      </w:pPr>
    </w:p>
    <w:p w14:paraId="4E0CD74E" w14:textId="77777777" w:rsidR="00A8178A" w:rsidRPr="00A8178A" w:rsidRDefault="00A8178A" w:rsidP="00A8178A">
      <w:pPr>
        <w:spacing w:after="0"/>
        <w:jc w:val="both"/>
        <w:textAlignment w:val="baseline"/>
        <w:rPr>
          <w:rFonts w:ascii="Times New Roman" w:eastAsia="Calibri" w:hAnsi="Times New Roman" w:cs="Times New Roman"/>
          <w:sz w:val="24"/>
          <w:szCs w:val="24"/>
        </w:rPr>
      </w:pPr>
    </w:p>
    <w:p w14:paraId="5DACB582" w14:textId="77777777" w:rsidR="00A8178A" w:rsidRPr="00A8178A" w:rsidRDefault="00A8178A" w:rsidP="00A8178A">
      <w:pPr>
        <w:spacing w:after="0"/>
        <w:jc w:val="both"/>
        <w:textAlignment w:val="baseline"/>
        <w:rPr>
          <w:rFonts w:ascii="Times New Roman" w:eastAsia="Calibri" w:hAnsi="Times New Roman" w:cs="Times New Roman"/>
          <w:sz w:val="24"/>
          <w:szCs w:val="24"/>
        </w:rPr>
      </w:pPr>
    </w:p>
    <w:p w14:paraId="45BC24D4" w14:textId="77777777" w:rsidR="00A8178A" w:rsidRPr="00A8178A" w:rsidRDefault="00A8178A" w:rsidP="00A8178A">
      <w:pPr>
        <w:keepNext/>
        <w:keepLines/>
        <w:spacing w:before="40" w:after="0"/>
        <w:jc w:val="both"/>
        <w:outlineLvl w:val="1"/>
        <w:rPr>
          <w:rFonts w:ascii="Times New Roman" w:eastAsia="Times New Roman" w:hAnsi="Times New Roman" w:cs="Times New Roman"/>
          <w:b/>
          <w:sz w:val="24"/>
          <w:szCs w:val="24"/>
        </w:rPr>
      </w:pPr>
      <w:bookmarkStart w:id="50" w:name="_Toc7423292"/>
      <w:bookmarkStart w:id="51" w:name="_Toc46476925"/>
      <w:bookmarkStart w:id="52" w:name="_Toc62800908"/>
      <w:r w:rsidRPr="00A8178A">
        <w:rPr>
          <w:rFonts w:ascii="Times New Roman" w:eastAsia="Times New Roman" w:hAnsi="Times New Roman" w:cs="Times New Roman"/>
          <w:b/>
          <w:sz w:val="24"/>
          <w:szCs w:val="24"/>
        </w:rPr>
        <w:t xml:space="preserve">4.7. Primjena jedinstvenih cijena i priroda za razdoblje od 1. travanj 2020. godine do </w:t>
      </w:r>
      <w:bookmarkEnd w:id="50"/>
      <w:r w:rsidRPr="00A8178A">
        <w:rPr>
          <w:rFonts w:ascii="Times New Roman" w:eastAsia="Times New Roman" w:hAnsi="Times New Roman" w:cs="Times New Roman"/>
          <w:b/>
          <w:sz w:val="24"/>
          <w:szCs w:val="24"/>
        </w:rPr>
        <w:t>31. ožujak 2021. godine</w:t>
      </w:r>
      <w:bookmarkEnd w:id="51"/>
      <w:bookmarkEnd w:id="52"/>
    </w:p>
    <w:p w14:paraId="5DDDA25E" w14:textId="77777777" w:rsidR="00A8178A" w:rsidRPr="00A8178A" w:rsidRDefault="00A8178A" w:rsidP="00A8178A">
      <w:pPr>
        <w:spacing w:after="0" w:line="240" w:lineRule="auto"/>
        <w:jc w:val="both"/>
        <w:rPr>
          <w:rFonts w:ascii="Times New Roman" w:eastAsia="Calibri" w:hAnsi="Times New Roman" w:cs="Times New Roman"/>
          <w:sz w:val="24"/>
        </w:rPr>
      </w:pPr>
    </w:p>
    <w:p w14:paraId="1AAAE9AF" w14:textId="77777777" w:rsidR="00A8178A" w:rsidRPr="00A8178A" w:rsidRDefault="00A8178A" w:rsidP="00A8178A">
      <w:pPr>
        <w:spacing w:after="0" w:line="240" w:lineRule="auto"/>
        <w:jc w:val="both"/>
        <w:rPr>
          <w:rFonts w:ascii="Times New Roman" w:eastAsia="Calibri" w:hAnsi="Times New Roman" w:cs="Times New Roman"/>
          <w:i/>
          <w:sz w:val="24"/>
        </w:rPr>
      </w:pPr>
      <w:r w:rsidRPr="00A8178A">
        <w:rPr>
          <w:rFonts w:ascii="Times New Roman" w:eastAsia="Calibri" w:hAnsi="Times New Roman" w:cs="Times New Roman"/>
          <w:i/>
          <w:sz w:val="24"/>
        </w:rPr>
        <w:t>Primjena jedinstvenih cijena poljoprivrednih kultura</w:t>
      </w:r>
    </w:p>
    <w:p w14:paraId="29D3A9E1" w14:textId="77777777" w:rsidR="00A8178A" w:rsidRPr="00A8178A" w:rsidRDefault="00A8178A" w:rsidP="00A8178A">
      <w:pPr>
        <w:spacing w:after="0" w:line="240" w:lineRule="auto"/>
        <w:jc w:val="both"/>
        <w:rPr>
          <w:rFonts w:ascii="Times New Roman" w:eastAsia="Calibri" w:hAnsi="Times New Roman" w:cs="Times New Roman"/>
          <w:sz w:val="24"/>
        </w:rPr>
      </w:pPr>
    </w:p>
    <w:p w14:paraId="3828E545" w14:textId="77777777" w:rsidR="00A8178A" w:rsidRPr="00A8178A" w:rsidRDefault="00A8178A" w:rsidP="00A8178A">
      <w:pPr>
        <w:spacing w:after="0" w:line="240" w:lineRule="auto"/>
        <w:jc w:val="both"/>
        <w:rPr>
          <w:rFonts w:ascii="Times New Roman" w:eastAsia="Calibri" w:hAnsi="Times New Roman" w:cs="Times New Roman"/>
          <w:sz w:val="24"/>
        </w:rPr>
      </w:pPr>
      <w:r w:rsidRPr="00A8178A">
        <w:rPr>
          <w:rFonts w:ascii="Times New Roman" w:eastAsia="Calibri" w:hAnsi="Times New Roman" w:cs="Times New Roman"/>
          <w:sz w:val="24"/>
        </w:rPr>
        <w:t>Državno povjerenstvo za procjenu šteta od prirodnih nepogoda na sjednici održanoj 19. ožujka 2020. godine, donijelo je Zaključak o prihvaćanju cijena poljoprivrednih kultura za razdoblje od 1. travnja 2020. do 31. ožujka 2021. godine.</w:t>
      </w:r>
    </w:p>
    <w:p w14:paraId="13F05B51" w14:textId="77777777" w:rsidR="00A8178A" w:rsidRPr="00A8178A" w:rsidRDefault="00A8178A" w:rsidP="00A8178A">
      <w:pPr>
        <w:spacing w:after="0" w:line="240" w:lineRule="auto"/>
        <w:jc w:val="both"/>
        <w:rPr>
          <w:rFonts w:ascii="Times New Roman" w:eastAsia="Calibri" w:hAnsi="Times New Roman" w:cs="Times New Roman"/>
          <w:sz w:val="24"/>
        </w:rPr>
      </w:pPr>
    </w:p>
    <w:p w14:paraId="06EBDE56" w14:textId="77777777" w:rsidR="00A8178A" w:rsidRPr="00A8178A" w:rsidRDefault="00A8178A" w:rsidP="00A8178A">
      <w:pPr>
        <w:spacing w:after="0" w:line="240" w:lineRule="auto"/>
        <w:jc w:val="both"/>
        <w:rPr>
          <w:rFonts w:ascii="Times New Roman" w:eastAsia="Calibri" w:hAnsi="Times New Roman" w:cs="Times New Roman"/>
          <w:i/>
          <w:sz w:val="24"/>
        </w:rPr>
      </w:pPr>
      <w:r w:rsidRPr="00A8178A">
        <w:rPr>
          <w:rFonts w:ascii="Times New Roman" w:eastAsia="Calibri" w:hAnsi="Times New Roman" w:cs="Times New Roman"/>
          <w:i/>
          <w:sz w:val="24"/>
        </w:rPr>
        <w:t>Primjena važećih prinosa poljoprivrednih kultura</w:t>
      </w:r>
    </w:p>
    <w:p w14:paraId="21BD4DA7" w14:textId="77777777" w:rsidR="00A8178A" w:rsidRPr="00A8178A" w:rsidRDefault="00A8178A" w:rsidP="00A8178A">
      <w:pPr>
        <w:spacing w:after="0" w:line="240" w:lineRule="auto"/>
        <w:jc w:val="both"/>
        <w:rPr>
          <w:rFonts w:ascii="Times New Roman" w:eastAsia="Calibri" w:hAnsi="Times New Roman" w:cs="Times New Roman"/>
          <w:sz w:val="24"/>
        </w:rPr>
      </w:pPr>
    </w:p>
    <w:p w14:paraId="7658D349" w14:textId="77777777" w:rsidR="00A8178A" w:rsidRPr="00A8178A" w:rsidRDefault="00A8178A" w:rsidP="00A8178A">
      <w:pPr>
        <w:spacing w:after="0" w:line="240" w:lineRule="auto"/>
        <w:jc w:val="both"/>
        <w:rPr>
          <w:rFonts w:ascii="Times New Roman" w:eastAsia="Calibri" w:hAnsi="Times New Roman" w:cs="Times New Roman"/>
          <w:sz w:val="24"/>
        </w:rPr>
      </w:pPr>
      <w:r w:rsidRPr="00A8178A">
        <w:rPr>
          <w:rFonts w:ascii="Times New Roman" w:eastAsia="Calibri" w:hAnsi="Times New Roman" w:cs="Times New Roman"/>
          <w:sz w:val="24"/>
        </w:rPr>
        <w:t xml:space="preserve">Državno povjerenstvo za procjenu šteta od prirodnih nepogoda na sjednici održanoj 19. ožujka 2020. godine, donijelo je Zaključak o prihvaćanju  zahtjeva Ministarstva poljoprivrede o produljenju roka primjene važećih prinosa do 20. svibnja 2020. godine.  </w:t>
      </w:r>
    </w:p>
    <w:p w14:paraId="48AE8CA2" w14:textId="77777777" w:rsidR="00A8178A" w:rsidRPr="00A8178A" w:rsidRDefault="00A8178A" w:rsidP="00A8178A">
      <w:pPr>
        <w:spacing w:after="0" w:line="240" w:lineRule="auto"/>
        <w:jc w:val="both"/>
        <w:rPr>
          <w:rFonts w:ascii="Times New Roman" w:eastAsia="Calibri" w:hAnsi="Times New Roman" w:cs="Times New Roman"/>
          <w:sz w:val="24"/>
        </w:rPr>
      </w:pPr>
      <w:r w:rsidRPr="00A8178A">
        <w:rPr>
          <w:rFonts w:ascii="Times New Roman" w:eastAsia="Calibri" w:hAnsi="Times New Roman" w:cs="Times New Roman"/>
          <w:sz w:val="24"/>
        </w:rPr>
        <w:t>Sve jedinice lokalne samouprave na području kojih nastane šteta od bilo koje prirodne nepogode nakon 31. ožujka 2020. godine, prilikom unosa konačnih podataka o nastalim štetama u Registar šteta od prirodnih nepogoda, primjenjivat će podatke o važećim prinosima do 20. svibnja 2020. godine.</w:t>
      </w:r>
    </w:p>
    <w:p w14:paraId="6B55F917" w14:textId="77777777" w:rsidR="00A8178A" w:rsidRPr="00A8178A" w:rsidRDefault="00A8178A" w:rsidP="00A8178A">
      <w:pPr>
        <w:spacing w:after="0" w:line="240" w:lineRule="auto"/>
        <w:jc w:val="both"/>
        <w:rPr>
          <w:rFonts w:ascii="Times New Roman" w:eastAsia="Calibri" w:hAnsi="Times New Roman" w:cs="Times New Roman"/>
          <w:sz w:val="24"/>
        </w:rPr>
      </w:pPr>
    </w:p>
    <w:p w14:paraId="69F65CC9" w14:textId="77777777" w:rsidR="00512F78" w:rsidRDefault="00A8178A" w:rsidP="00512F78">
      <w:pPr>
        <w:spacing w:after="0" w:line="240" w:lineRule="auto"/>
        <w:jc w:val="both"/>
        <w:rPr>
          <w:rFonts w:ascii="Times New Roman" w:eastAsia="Calibri" w:hAnsi="Times New Roman" w:cs="Times New Roman"/>
          <w:sz w:val="24"/>
        </w:rPr>
      </w:pPr>
      <w:r w:rsidRPr="00A8178A">
        <w:rPr>
          <w:rFonts w:ascii="Times New Roman" w:eastAsia="Calibri" w:hAnsi="Times New Roman" w:cs="Times New Roman"/>
          <w:sz w:val="24"/>
        </w:rPr>
        <w:t xml:space="preserve">Državno povjerenstvo za procjenu šteta od prirodnih nepogoda je na sjednici održanoj 15. svibnja 2020. godine, donijelo  Zaključak o prihvaćanju  prosječnih prinosa poljoprivrednih kultura koji će se primjenjivati kod obračuna nastalih šteta u razdoblju  od 21. svibnja 2020. do 20. svibnja 2021. godine. </w:t>
      </w:r>
      <w:bookmarkStart w:id="53" w:name="_Toc62800909"/>
    </w:p>
    <w:p w14:paraId="14025171" w14:textId="77777777" w:rsidR="00512F78" w:rsidRDefault="00512F78" w:rsidP="00512F78">
      <w:pPr>
        <w:spacing w:after="0" w:line="240" w:lineRule="auto"/>
        <w:jc w:val="both"/>
        <w:rPr>
          <w:rFonts w:ascii="Times New Roman" w:eastAsia="Calibri" w:hAnsi="Times New Roman" w:cs="Times New Roman"/>
          <w:sz w:val="24"/>
        </w:rPr>
      </w:pPr>
    </w:p>
    <w:p w14:paraId="67C1C63E" w14:textId="2B526BE7" w:rsidR="00A8178A" w:rsidRPr="00512F78" w:rsidRDefault="00A8178A" w:rsidP="00512F78">
      <w:pPr>
        <w:spacing w:after="0" w:line="240" w:lineRule="auto"/>
        <w:jc w:val="both"/>
        <w:rPr>
          <w:rFonts w:ascii="Times New Roman" w:eastAsia="Calibri" w:hAnsi="Times New Roman" w:cs="Times New Roman"/>
          <w:sz w:val="24"/>
        </w:rPr>
      </w:pPr>
      <w:r w:rsidRPr="00A8178A">
        <w:rPr>
          <w:rFonts w:ascii="Times New Roman" w:eastAsia="Times New Roman" w:hAnsi="Times New Roman" w:cs="Times New Roman"/>
          <w:b/>
          <w:sz w:val="24"/>
          <w:szCs w:val="32"/>
        </w:rPr>
        <w:t>5. ZAKLJUČAK</w:t>
      </w:r>
      <w:bookmarkEnd w:id="53"/>
      <w:r w:rsidRPr="00A8178A">
        <w:rPr>
          <w:rFonts w:ascii="Times New Roman" w:eastAsia="Times New Roman" w:hAnsi="Times New Roman" w:cs="Times New Roman"/>
          <w:b/>
          <w:sz w:val="24"/>
          <w:szCs w:val="32"/>
        </w:rPr>
        <w:t xml:space="preserve"> </w:t>
      </w:r>
    </w:p>
    <w:p w14:paraId="0FDF2912" w14:textId="77777777" w:rsidR="00A8178A" w:rsidRPr="00A8178A" w:rsidRDefault="00A8178A" w:rsidP="00A8178A">
      <w:pPr>
        <w:spacing w:after="0" w:line="240" w:lineRule="auto"/>
        <w:jc w:val="both"/>
        <w:rPr>
          <w:rFonts w:ascii="Times New Roman" w:eastAsia="Calibri" w:hAnsi="Times New Roman" w:cs="Times New Roman"/>
          <w:sz w:val="24"/>
        </w:rPr>
      </w:pPr>
    </w:p>
    <w:p w14:paraId="7F374445" w14:textId="77777777" w:rsidR="00A8178A" w:rsidRPr="00A8178A" w:rsidRDefault="00A8178A" w:rsidP="00A8178A">
      <w:pPr>
        <w:spacing w:after="0" w:line="240" w:lineRule="auto"/>
        <w:jc w:val="both"/>
        <w:rPr>
          <w:rFonts w:ascii="Times New Roman" w:eastAsia="Calibri" w:hAnsi="Times New Roman" w:cs="Times New Roman"/>
          <w:sz w:val="24"/>
        </w:rPr>
      </w:pPr>
      <w:r w:rsidRPr="00A8178A">
        <w:rPr>
          <w:rFonts w:ascii="Times New Roman" w:eastAsia="Calibri" w:hAnsi="Times New Roman" w:cs="Times New Roman"/>
          <w:sz w:val="24"/>
        </w:rPr>
        <w:t>Ovim Planom evidentirane su moguće prirodne nepogode na području Općine Šodolovci.</w:t>
      </w:r>
    </w:p>
    <w:p w14:paraId="0642F5C5" w14:textId="77777777" w:rsidR="00A8178A" w:rsidRPr="00A8178A" w:rsidRDefault="00A8178A" w:rsidP="00A8178A">
      <w:pPr>
        <w:spacing w:after="0" w:line="240" w:lineRule="auto"/>
        <w:jc w:val="both"/>
        <w:rPr>
          <w:rFonts w:ascii="Times New Roman" w:eastAsia="Calibri" w:hAnsi="Times New Roman" w:cs="Times New Roman"/>
          <w:sz w:val="24"/>
        </w:rPr>
      </w:pPr>
    </w:p>
    <w:p w14:paraId="51DB2CDB" w14:textId="77777777" w:rsidR="00A8178A" w:rsidRPr="00A8178A" w:rsidRDefault="00A8178A" w:rsidP="00A8178A">
      <w:pPr>
        <w:spacing w:after="0" w:line="240" w:lineRule="auto"/>
        <w:jc w:val="both"/>
        <w:rPr>
          <w:rFonts w:ascii="Times New Roman" w:eastAsia="Calibri" w:hAnsi="Times New Roman" w:cs="Times New Roman"/>
          <w:sz w:val="24"/>
        </w:rPr>
      </w:pPr>
      <w:r w:rsidRPr="00A8178A">
        <w:rPr>
          <w:rFonts w:ascii="Times New Roman" w:eastAsia="Calibri" w:hAnsi="Times New Roman" w:cs="Times New Roman"/>
          <w:sz w:val="24"/>
        </w:rPr>
        <w:t xml:space="preserve">Analizirajući sve snage i sredstva vidljivo je da Općina Šodolovci nema snage kojima će provesti mjere za ublažavanje i otklanjanje izravnih posljedica prirodne nepogode. </w:t>
      </w:r>
    </w:p>
    <w:p w14:paraId="6054A06D" w14:textId="77777777" w:rsidR="00A8178A" w:rsidRPr="00A8178A" w:rsidRDefault="00A8178A" w:rsidP="00A8178A">
      <w:pPr>
        <w:spacing w:after="0" w:line="240" w:lineRule="auto"/>
        <w:jc w:val="both"/>
        <w:rPr>
          <w:rFonts w:ascii="Times New Roman" w:eastAsia="Calibri" w:hAnsi="Times New Roman" w:cs="Times New Roman"/>
          <w:sz w:val="24"/>
        </w:rPr>
      </w:pPr>
    </w:p>
    <w:p w14:paraId="299B71C1" w14:textId="77777777" w:rsidR="00A8178A" w:rsidRPr="00A8178A" w:rsidRDefault="00A8178A" w:rsidP="00A8178A">
      <w:pPr>
        <w:spacing w:after="0" w:line="240" w:lineRule="auto"/>
        <w:jc w:val="both"/>
        <w:rPr>
          <w:rFonts w:ascii="Times New Roman" w:eastAsia="Calibri" w:hAnsi="Times New Roman" w:cs="Times New Roman"/>
          <w:sz w:val="24"/>
        </w:rPr>
      </w:pPr>
      <w:r w:rsidRPr="00A8178A">
        <w:rPr>
          <w:rFonts w:ascii="Times New Roman" w:eastAsia="Calibri" w:hAnsi="Times New Roman" w:cs="Times New Roman"/>
          <w:sz w:val="24"/>
        </w:rPr>
        <w:t xml:space="preserve">Preventivne radnje koje je Općine Šodolovci u mogućnosti provesti, kontinuirano će se provoditi tokom godine. </w:t>
      </w:r>
    </w:p>
    <w:p w14:paraId="4B67D221" w14:textId="77777777" w:rsidR="00A8178A" w:rsidRPr="00A8178A" w:rsidRDefault="00A8178A" w:rsidP="00A8178A">
      <w:pPr>
        <w:spacing w:after="0" w:line="240" w:lineRule="auto"/>
        <w:jc w:val="both"/>
        <w:rPr>
          <w:rFonts w:ascii="Times New Roman" w:eastAsia="Calibri" w:hAnsi="Times New Roman" w:cs="Times New Roman"/>
          <w:sz w:val="24"/>
        </w:rPr>
      </w:pPr>
    </w:p>
    <w:p w14:paraId="68F50DBC" w14:textId="77777777" w:rsidR="00A8178A" w:rsidRPr="00A8178A" w:rsidRDefault="00A8178A" w:rsidP="00A8178A">
      <w:pPr>
        <w:spacing w:after="0" w:line="240" w:lineRule="auto"/>
        <w:jc w:val="both"/>
        <w:rPr>
          <w:rFonts w:ascii="Times New Roman" w:eastAsia="Calibri" w:hAnsi="Times New Roman" w:cs="Times New Roman"/>
          <w:sz w:val="24"/>
        </w:rPr>
      </w:pPr>
      <w:r w:rsidRPr="00A8178A">
        <w:rPr>
          <w:rFonts w:ascii="Times New Roman" w:eastAsia="Calibri" w:hAnsi="Times New Roman" w:cs="Times New Roman"/>
          <w:sz w:val="24"/>
        </w:rPr>
        <w:t>Ovaj Plan stupa na snagu osmog dana od dana objave u Službenom glasniku Općine Šodolovci.</w:t>
      </w:r>
    </w:p>
    <w:p w14:paraId="1C1CC5A8" w14:textId="77777777" w:rsidR="00A8178A" w:rsidRPr="00A8178A" w:rsidRDefault="00A8178A" w:rsidP="00A8178A">
      <w:pPr>
        <w:spacing w:after="0" w:line="240" w:lineRule="auto"/>
        <w:jc w:val="both"/>
        <w:rPr>
          <w:rFonts w:ascii="Times New Roman" w:eastAsia="Calibri" w:hAnsi="Times New Roman" w:cs="Times New Roman"/>
          <w:sz w:val="24"/>
        </w:rPr>
      </w:pPr>
    </w:p>
    <w:p w14:paraId="16D78823" w14:textId="77777777" w:rsidR="00A8178A" w:rsidRPr="00A8178A" w:rsidRDefault="00A8178A" w:rsidP="00A8178A">
      <w:pPr>
        <w:spacing w:after="0" w:line="240" w:lineRule="auto"/>
        <w:jc w:val="both"/>
        <w:rPr>
          <w:rFonts w:ascii="Times New Roman" w:eastAsia="Calibri" w:hAnsi="Times New Roman" w:cs="Times New Roman"/>
          <w:sz w:val="24"/>
        </w:rPr>
      </w:pPr>
      <w:r w:rsidRPr="00A8178A">
        <w:rPr>
          <w:rFonts w:ascii="Times New Roman" w:eastAsia="Calibri" w:hAnsi="Times New Roman" w:cs="Times New Roman"/>
          <w:sz w:val="24"/>
        </w:rPr>
        <w:t>KLASA: 920-11/21-01/1</w:t>
      </w:r>
    </w:p>
    <w:p w14:paraId="658E72D7" w14:textId="77777777" w:rsidR="00A8178A" w:rsidRPr="00A8178A" w:rsidRDefault="00A8178A" w:rsidP="00A8178A">
      <w:pPr>
        <w:spacing w:after="0" w:line="240" w:lineRule="auto"/>
        <w:jc w:val="both"/>
        <w:rPr>
          <w:rFonts w:ascii="Times New Roman" w:eastAsia="Calibri" w:hAnsi="Times New Roman" w:cs="Times New Roman"/>
          <w:sz w:val="24"/>
        </w:rPr>
      </w:pPr>
      <w:r w:rsidRPr="00A8178A">
        <w:rPr>
          <w:rFonts w:ascii="Times New Roman" w:eastAsia="Calibri" w:hAnsi="Times New Roman" w:cs="Times New Roman"/>
          <w:sz w:val="24"/>
        </w:rPr>
        <w:t>URBROJ: 2121/11-01-21-2</w:t>
      </w:r>
    </w:p>
    <w:p w14:paraId="24D890ED" w14:textId="77777777" w:rsidR="00A8178A" w:rsidRPr="00A8178A" w:rsidRDefault="00A8178A" w:rsidP="00A8178A">
      <w:pPr>
        <w:spacing w:after="0" w:line="240" w:lineRule="auto"/>
        <w:jc w:val="both"/>
        <w:rPr>
          <w:rFonts w:ascii="Times New Roman" w:eastAsia="Calibri" w:hAnsi="Times New Roman" w:cs="Times New Roman"/>
          <w:sz w:val="24"/>
        </w:rPr>
      </w:pPr>
      <w:r w:rsidRPr="00A8178A">
        <w:rPr>
          <w:rFonts w:ascii="Times New Roman" w:eastAsia="Calibri" w:hAnsi="Times New Roman" w:cs="Times New Roman"/>
          <w:sz w:val="24"/>
        </w:rPr>
        <w:t>Šodolovci, 01. ožujka 2021. godine</w:t>
      </w:r>
    </w:p>
    <w:p w14:paraId="233CA060" w14:textId="77777777" w:rsidR="00A8178A" w:rsidRPr="00A8178A" w:rsidRDefault="00A8178A" w:rsidP="00A8178A">
      <w:pPr>
        <w:spacing w:after="0" w:line="240" w:lineRule="auto"/>
        <w:ind w:left="3540" w:firstLine="708"/>
        <w:jc w:val="center"/>
        <w:rPr>
          <w:rFonts w:ascii="Times New Roman" w:eastAsia="Calibri" w:hAnsi="Times New Roman" w:cs="Times New Roman"/>
          <w:sz w:val="24"/>
        </w:rPr>
      </w:pPr>
    </w:p>
    <w:p w14:paraId="67E15944" w14:textId="77777777" w:rsidR="00A8178A" w:rsidRPr="00A8178A" w:rsidRDefault="00A8178A" w:rsidP="00A8178A">
      <w:pPr>
        <w:spacing w:after="0" w:line="240" w:lineRule="auto"/>
        <w:jc w:val="right"/>
        <w:rPr>
          <w:rFonts w:ascii="Times New Roman" w:eastAsia="Calibri" w:hAnsi="Times New Roman" w:cs="Times New Roman"/>
          <w:sz w:val="24"/>
        </w:rPr>
      </w:pPr>
      <w:r w:rsidRPr="00A8178A">
        <w:rPr>
          <w:rFonts w:ascii="Times New Roman" w:eastAsia="Calibri" w:hAnsi="Times New Roman" w:cs="Times New Roman"/>
          <w:sz w:val="24"/>
        </w:rPr>
        <w:t>PREDSJEDNIK OPĆINSKOG VIJEĆA:</w:t>
      </w:r>
    </w:p>
    <w:p w14:paraId="5BD39F1F" w14:textId="77777777" w:rsidR="00512F78" w:rsidRDefault="00A8178A" w:rsidP="00A8178A">
      <w:pPr>
        <w:spacing w:after="0" w:line="240" w:lineRule="auto"/>
        <w:jc w:val="center"/>
        <w:rPr>
          <w:rFonts w:ascii="Times New Roman" w:eastAsia="Calibri" w:hAnsi="Times New Roman" w:cs="Times New Roman"/>
          <w:sz w:val="24"/>
        </w:rPr>
      </w:pPr>
      <w:r w:rsidRPr="00A8178A">
        <w:rPr>
          <w:rFonts w:ascii="Times New Roman" w:eastAsia="Calibri" w:hAnsi="Times New Roman" w:cs="Times New Roman"/>
          <w:sz w:val="24"/>
        </w:rPr>
        <w:t xml:space="preserve">                                                                                 Lazar Telenta</w:t>
      </w:r>
      <w:r w:rsidR="00512F78">
        <w:rPr>
          <w:rFonts w:ascii="Times New Roman" w:eastAsia="Calibri" w:hAnsi="Times New Roman" w:cs="Times New Roman"/>
          <w:sz w:val="24"/>
        </w:rPr>
        <w:t>, v.r.</w:t>
      </w:r>
    </w:p>
    <w:p w14:paraId="4B2A701A" w14:textId="31BCD284" w:rsidR="00A8178A" w:rsidRPr="00A8178A" w:rsidRDefault="00512F78" w:rsidP="00512F78">
      <w:pPr>
        <w:spacing w:after="0" w:line="240" w:lineRule="auto"/>
        <w:jc w:val="both"/>
        <w:rPr>
          <w:rFonts w:ascii="Times New Roman" w:eastAsia="Calibri" w:hAnsi="Times New Roman" w:cs="Times New Roman"/>
          <w:sz w:val="24"/>
        </w:rPr>
      </w:pPr>
      <w:r>
        <w:rPr>
          <w:rFonts w:ascii="Times New Roman" w:eastAsia="Calibri" w:hAnsi="Times New Roman" w:cs="Times New Roman"/>
          <w:sz w:val="24"/>
        </w:rPr>
        <w:t>___________________________________________________________________________</w:t>
      </w:r>
      <w:r w:rsidR="00A8178A" w:rsidRPr="00A8178A">
        <w:rPr>
          <w:rFonts w:ascii="Times New Roman" w:eastAsia="Calibri" w:hAnsi="Times New Roman" w:cs="Times New Roman"/>
          <w:sz w:val="24"/>
        </w:rPr>
        <w:t xml:space="preserve">    </w:t>
      </w:r>
    </w:p>
    <w:p w14:paraId="50ABB2AD" w14:textId="77777777" w:rsidR="00512F78" w:rsidRDefault="00512F78" w:rsidP="00512F78">
      <w:pPr>
        <w:spacing w:after="0" w:line="240" w:lineRule="auto"/>
        <w:jc w:val="both"/>
        <w:rPr>
          <w:rFonts w:ascii="Times New Roman" w:eastAsia="Calibri" w:hAnsi="Times New Roman" w:cs="Times New Roman"/>
          <w:b/>
          <w:bCs/>
          <w:sz w:val="24"/>
          <w:szCs w:val="24"/>
        </w:rPr>
      </w:pPr>
      <w:bookmarkStart w:id="54" w:name="_Toc62800910"/>
    </w:p>
    <w:bookmarkEnd w:id="54"/>
    <w:p w14:paraId="57FF1098" w14:textId="77777777" w:rsidR="00512F78" w:rsidRPr="00512F78" w:rsidRDefault="00512F78" w:rsidP="00512F78">
      <w:pPr>
        <w:spacing w:after="160" w:line="259" w:lineRule="auto"/>
        <w:jc w:val="both"/>
        <w:rPr>
          <w:rFonts w:ascii="Times New Roman" w:hAnsi="Times New Roman" w:cs="Times New Roman"/>
          <w:sz w:val="24"/>
          <w:szCs w:val="24"/>
        </w:rPr>
      </w:pPr>
      <w:r w:rsidRPr="00512F78">
        <w:rPr>
          <w:rFonts w:ascii="Times New Roman" w:hAnsi="Times New Roman" w:cs="Times New Roman"/>
          <w:sz w:val="24"/>
          <w:szCs w:val="24"/>
        </w:rPr>
        <w:t xml:space="preserve">Temeljem članka 12., 23. i 38. stavak 5. Zakona o sustavu strateškog planiranja i upravljanja razvojem Republike Hrvatske („Narodne novine“ broj 123/17) i članka 31. Statuta Općine </w:t>
      </w:r>
      <w:r w:rsidRPr="00512F78">
        <w:rPr>
          <w:rFonts w:ascii="Times New Roman" w:hAnsi="Times New Roman" w:cs="Times New Roman"/>
          <w:sz w:val="24"/>
          <w:szCs w:val="24"/>
        </w:rPr>
        <w:lastRenderedPageBreak/>
        <w:t>Šodolovci („službeni glasnik općine Šodolovci“ broj 3/09, 2/13, 7/16 i 4/18) Općinsko vijeće Općine Šodolovci na svojoj 30. sjednici održanoj dana 01. ožujka 2021. godine donosi</w:t>
      </w:r>
    </w:p>
    <w:p w14:paraId="6F2C75ED" w14:textId="77777777" w:rsidR="00512F78" w:rsidRPr="00512F78" w:rsidRDefault="00512F78" w:rsidP="00512F78">
      <w:pPr>
        <w:spacing w:after="160" w:line="259" w:lineRule="auto"/>
        <w:jc w:val="both"/>
        <w:rPr>
          <w:rFonts w:ascii="Times New Roman" w:hAnsi="Times New Roman" w:cs="Times New Roman"/>
          <w:sz w:val="24"/>
          <w:szCs w:val="24"/>
        </w:rPr>
      </w:pPr>
    </w:p>
    <w:p w14:paraId="17B4F5B8" w14:textId="77777777" w:rsidR="00512F78" w:rsidRPr="00512F78" w:rsidRDefault="00512F78" w:rsidP="00512F78">
      <w:pPr>
        <w:spacing w:after="160" w:line="259" w:lineRule="auto"/>
        <w:jc w:val="center"/>
        <w:rPr>
          <w:rFonts w:ascii="Times New Roman" w:hAnsi="Times New Roman" w:cs="Times New Roman"/>
          <w:b/>
          <w:bCs/>
          <w:sz w:val="24"/>
          <w:szCs w:val="24"/>
        </w:rPr>
      </w:pPr>
      <w:r w:rsidRPr="00512F78">
        <w:rPr>
          <w:rFonts w:ascii="Times New Roman" w:hAnsi="Times New Roman" w:cs="Times New Roman"/>
          <w:b/>
          <w:bCs/>
          <w:sz w:val="24"/>
          <w:szCs w:val="24"/>
        </w:rPr>
        <w:t xml:space="preserve">ODLUKU </w:t>
      </w:r>
    </w:p>
    <w:p w14:paraId="1443479F" w14:textId="77777777" w:rsidR="00512F78" w:rsidRPr="00512F78" w:rsidRDefault="00512F78" w:rsidP="00512F78">
      <w:pPr>
        <w:spacing w:after="160" w:line="259" w:lineRule="auto"/>
        <w:jc w:val="center"/>
        <w:rPr>
          <w:rFonts w:ascii="Times New Roman" w:hAnsi="Times New Roman" w:cs="Times New Roman"/>
          <w:b/>
          <w:bCs/>
          <w:sz w:val="24"/>
          <w:szCs w:val="24"/>
        </w:rPr>
      </w:pPr>
      <w:r w:rsidRPr="00512F78">
        <w:rPr>
          <w:rFonts w:ascii="Times New Roman" w:hAnsi="Times New Roman" w:cs="Times New Roman"/>
          <w:b/>
          <w:bCs/>
          <w:sz w:val="24"/>
          <w:szCs w:val="24"/>
        </w:rPr>
        <w:t xml:space="preserve">o produljenju važenja Strateškog razvojnog Programa Općine Šodolovci </w:t>
      </w:r>
    </w:p>
    <w:p w14:paraId="741F65F1" w14:textId="77777777" w:rsidR="00512F78" w:rsidRPr="00512F78" w:rsidRDefault="00512F78" w:rsidP="00512F78">
      <w:pPr>
        <w:spacing w:after="160" w:line="259" w:lineRule="auto"/>
        <w:jc w:val="center"/>
        <w:rPr>
          <w:rFonts w:ascii="Times New Roman" w:hAnsi="Times New Roman" w:cs="Times New Roman"/>
          <w:b/>
          <w:bCs/>
          <w:sz w:val="24"/>
          <w:szCs w:val="24"/>
        </w:rPr>
      </w:pPr>
      <w:r w:rsidRPr="00512F78">
        <w:rPr>
          <w:rFonts w:ascii="Times New Roman" w:hAnsi="Times New Roman" w:cs="Times New Roman"/>
          <w:b/>
          <w:bCs/>
          <w:sz w:val="24"/>
          <w:szCs w:val="24"/>
        </w:rPr>
        <w:t>za razdoblje 2015. do 2020. godine</w:t>
      </w:r>
    </w:p>
    <w:p w14:paraId="7396BDD1" w14:textId="77777777" w:rsidR="00512F78" w:rsidRPr="00512F78" w:rsidRDefault="00512F78" w:rsidP="00512F78">
      <w:pPr>
        <w:spacing w:after="160" w:line="259" w:lineRule="auto"/>
        <w:jc w:val="center"/>
        <w:rPr>
          <w:rFonts w:ascii="Times New Roman" w:hAnsi="Times New Roman" w:cs="Times New Roman"/>
          <w:b/>
          <w:bCs/>
          <w:sz w:val="24"/>
          <w:szCs w:val="24"/>
        </w:rPr>
      </w:pPr>
    </w:p>
    <w:p w14:paraId="78FCF116" w14:textId="77777777" w:rsidR="00512F78" w:rsidRPr="00512F78" w:rsidRDefault="00512F78" w:rsidP="00512F78">
      <w:pPr>
        <w:spacing w:after="160" w:line="259" w:lineRule="auto"/>
        <w:jc w:val="center"/>
        <w:rPr>
          <w:rFonts w:ascii="Times New Roman" w:hAnsi="Times New Roman" w:cs="Times New Roman"/>
          <w:sz w:val="24"/>
          <w:szCs w:val="24"/>
        </w:rPr>
      </w:pPr>
      <w:r w:rsidRPr="00512F78">
        <w:rPr>
          <w:rFonts w:ascii="Times New Roman" w:hAnsi="Times New Roman" w:cs="Times New Roman"/>
          <w:sz w:val="24"/>
          <w:szCs w:val="24"/>
        </w:rPr>
        <w:t>Članak 1.</w:t>
      </w:r>
    </w:p>
    <w:p w14:paraId="1AB9C411" w14:textId="77777777" w:rsidR="00512F78" w:rsidRPr="00512F78" w:rsidRDefault="00512F78" w:rsidP="00512F78">
      <w:pPr>
        <w:spacing w:after="160" w:line="259" w:lineRule="auto"/>
        <w:jc w:val="both"/>
        <w:rPr>
          <w:rFonts w:ascii="Times New Roman" w:hAnsi="Times New Roman" w:cs="Times New Roman"/>
          <w:sz w:val="24"/>
          <w:szCs w:val="24"/>
        </w:rPr>
      </w:pPr>
      <w:r w:rsidRPr="00512F78">
        <w:rPr>
          <w:rFonts w:ascii="Times New Roman" w:hAnsi="Times New Roman" w:cs="Times New Roman"/>
          <w:sz w:val="24"/>
          <w:szCs w:val="24"/>
        </w:rPr>
        <w:t>Općinsko vijeće Općine Šodolovci je dana 15. rujna 2016. godine donijelo Odluku o usvajanju Strateškog razvojnog Programa Općine Šodolovci 2015-2020 („službeni glasnik općine Šodolovci“ broj 4/16).</w:t>
      </w:r>
    </w:p>
    <w:p w14:paraId="63A38961" w14:textId="77777777" w:rsidR="00512F78" w:rsidRPr="00512F78" w:rsidRDefault="00512F78" w:rsidP="00512F78">
      <w:pPr>
        <w:spacing w:after="160" w:line="259" w:lineRule="auto"/>
        <w:jc w:val="both"/>
        <w:rPr>
          <w:rFonts w:ascii="Times New Roman" w:hAnsi="Times New Roman" w:cs="Times New Roman"/>
          <w:sz w:val="24"/>
          <w:szCs w:val="24"/>
        </w:rPr>
      </w:pPr>
      <w:r w:rsidRPr="00512F78">
        <w:rPr>
          <w:rFonts w:ascii="Times New Roman" w:hAnsi="Times New Roman" w:cs="Times New Roman"/>
          <w:sz w:val="24"/>
          <w:szCs w:val="24"/>
        </w:rPr>
        <w:t>Općinsko vijeće Općine Šodolovci donosi Odluku o produljenja važenja Strateškog razvojnog Programa Općine Šodolovci za razdoblje od 2015. do 2020. godine do 31. prosinca 2021. godine.</w:t>
      </w:r>
    </w:p>
    <w:p w14:paraId="13DA39D7" w14:textId="77777777" w:rsidR="00512F78" w:rsidRPr="00512F78" w:rsidRDefault="00512F78" w:rsidP="00512F78">
      <w:pPr>
        <w:spacing w:after="160" w:line="259" w:lineRule="auto"/>
        <w:jc w:val="both"/>
        <w:rPr>
          <w:rFonts w:ascii="Times New Roman" w:hAnsi="Times New Roman" w:cs="Times New Roman"/>
          <w:sz w:val="24"/>
          <w:szCs w:val="24"/>
        </w:rPr>
      </w:pPr>
    </w:p>
    <w:p w14:paraId="35E99A4A" w14:textId="77777777" w:rsidR="00512F78" w:rsidRPr="00512F78" w:rsidRDefault="00512F78" w:rsidP="00512F78">
      <w:pPr>
        <w:spacing w:after="160" w:line="259" w:lineRule="auto"/>
        <w:jc w:val="center"/>
        <w:rPr>
          <w:rFonts w:ascii="Times New Roman" w:hAnsi="Times New Roman" w:cs="Times New Roman"/>
          <w:sz w:val="24"/>
          <w:szCs w:val="24"/>
        </w:rPr>
      </w:pPr>
      <w:r w:rsidRPr="00512F78">
        <w:rPr>
          <w:rFonts w:ascii="Times New Roman" w:hAnsi="Times New Roman" w:cs="Times New Roman"/>
          <w:sz w:val="24"/>
          <w:szCs w:val="24"/>
        </w:rPr>
        <w:t>Članak 2.</w:t>
      </w:r>
    </w:p>
    <w:p w14:paraId="5DD0D0AA" w14:textId="77777777" w:rsidR="00512F78" w:rsidRPr="00512F78" w:rsidRDefault="00512F78" w:rsidP="00512F78">
      <w:pPr>
        <w:spacing w:after="160" w:line="259" w:lineRule="auto"/>
        <w:jc w:val="both"/>
        <w:rPr>
          <w:rFonts w:ascii="Times New Roman" w:hAnsi="Times New Roman" w:cs="Times New Roman"/>
          <w:sz w:val="24"/>
          <w:szCs w:val="24"/>
        </w:rPr>
      </w:pPr>
      <w:r w:rsidRPr="00512F78">
        <w:rPr>
          <w:rFonts w:ascii="Times New Roman" w:hAnsi="Times New Roman" w:cs="Times New Roman"/>
          <w:sz w:val="24"/>
          <w:szCs w:val="24"/>
        </w:rPr>
        <w:t>Ova Odluka objavit će se u „službenom glasniku općine Šodolovci“ a stupit će na snagu osmog dana od dana objave.</w:t>
      </w:r>
    </w:p>
    <w:p w14:paraId="2EE1E40C" w14:textId="77777777" w:rsidR="00512F78" w:rsidRPr="00512F78" w:rsidRDefault="00512F78" w:rsidP="00512F78">
      <w:pPr>
        <w:spacing w:after="160" w:line="259" w:lineRule="auto"/>
        <w:jc w:val="both"/>
        <w:rPr>
          <w:rFonts w:ascii="Times New Roman" w:hAnsi="Times New Roman" w:cs="Times New Roman"/>
          <w:sz w:val="24"/>
          <w:szCs w:val="24"/>
        </w:rPr>
      </w:pPr>
    </w:p>
    <w:p w14:paraId="2AF6757B" w14:textId="77777777" w:rsidR="00512F78" w:rsidRPr="00512F78" w:rsidRDefault="00512F78" w:rsidP="00512F78">
      <w:pPr>
        <w:spacing w:after="160" w:line="259" w:lineRule="auto"/>
        <w:jc w:val="both"/>
        <w:rPr>
          <w:rFonts w:ascii="Times New Roman" w:hAnsi="Times New Roman" w:cs="Times New Roman"/>
          <w:sz w:val="24"/>
          <w:szCs w:val="24"/>
        </w:rPr>
      </w:pPr>
      <w:r w:rsidRPr="00512F78">
        <w:rPr>
          <w:rFonts w:ascii="Times New Roman" w:hAnsi="Times New Roman" w:cs="Times New Roman"/>
          <w:sz w:val="24"/>
          <w:szCs w:val="24"/>
        </w:rPr>
        <w:t>KLASA: 302-01/21-01/1</w:t>
      </w:r>
    </w:p>
    <w:p w14:paraId="4C05B059" w14:textId="77777777" w:rsidR="00512F78" w:rsidRPr="00512F78" w:rsidRDefault="00512F78" w:rsidP="00512F78">
      <w:pPr>
        <w:spacing w:after="160" w:line="259" w:lineRule="auto"/>
        <w:jc w:val="both"/>
        <w:rPr>
          <w:rFonts w:ascii="Times New Roman" w:hAnsi="Times New Roman" w:cs="Times New Roman"/>
          <w:sz w:val="24"/>
          <w:szCs w:val="24"/>
        </w:rPr>
      </w:pPr>
      <w:r w:rsidRPr="00512F78">
        <w:rPr>
          <w:rFonts w:ascii="Times New Roman" w:hAnsi="Times New Roman" w:cs="Times New Roman"/>
          <w:sz w:val="24"/>
          <w:szCs w:val="24"/>
        </w:rPr>
        <w:t>URBROJ: 2121/11-01-21-1</w:t>
      </w:r>
    </w:p>
    <w:p w14:paraId="114B16CF" w14:textId="77777777" w:rsidR="00512F78" w:rsidRPr="00512F78" w:rsidRDefault="00512F78" w:rsidP="00512F78">
      <w:pPr>
        <w:spacing w:after="160" w:line="259" w:lineRule="auto"/>
        <w:jc w:val="both"/>
        <w:rPr>
          <w:rFonts w:ascii="Times New Roman" w:hAnsi="Times New Roman" w:cs="Times New Roman"/>
          <w:sz w:val="24"/>
          <w:szCs w:val="24"/>
        </w:rPr>
      </w:pPr>
      <w:r w:rsidRPr="00512F78">
        <w:rPr>
          <w:rFonts w:ascii="Times New Roman" w:hAnsi="Times New Roman" w:cs="Times New Roman"/>
          <w:sz w:val="24"/>
          <w:szCs w:val="24"/>
        </w:rPr>
        <w:t>Šodolovci, 01. ožujka 2021.</w:t>
      </w:r>
    </w:p>
    <w:p w14:paraId="08B6B9D3" w14:textId="77777777" w:rsidR="00512F78" w:rsidRPr="00512F78" w:rsidRDefault="00512F78" w:rsidP="00512F78">
      <w:pPr>
        <w:spacing w:after="160" w:line="259" w:lineRule="auto"/>
        <w:jc w:val="both"/>
        <w:rPr>
          <w:rFonts w:ascii="Times New Roman" w:hAnsi="Times New Roman" w:cs="Times New Roman"/>
          <w:sz w:val="24"/>
          <w:szCs w:val="24"/>
        </w:rPr>
      </w:pPr>
      <w:r w:rsidRPr="00512F78">
        <w:rPr>
          <w:rFonts w:ascii="Times New Roman" w:hAnsi="Times New Roman" w:cs="Times New Roman"/>
          <w:sz w:val="24"/>
          <w:szCs w:val="24"/>
        </w:rPr>
        <w:t xml:space="preserve">                                                                                   PREDSJEDNIK OPĆINSKOG VIJEĆA:</w:t>
      </w:r>
    </w:p>
    <w:p w14:paraId="65039716" w14:textId="25CBB5DA" w:rsidR="00512F78" w:rsidRDefault="00512F78" w:rsidP="00512F78">
      <w:pPr>
        <w:spacing w:after="160" w:line="259" w:lineRule="auto"/>
        <w:jc w:val="both"/>
        <w:rPr>
          <w:rFonts w:ascii="Times New Roman" w:hAnsi="Times New Roman" w:cs="Times New Roman"/>
          <w:sz w:val="24"/>
          <w:szCs w:val="24"/>
        </w:rPr>
      </w:pPr>
      <w:r w:rsidRPr="00512F78">
        <w:rPr>
          <w:rFonts w:ascii="Times New Roman" w:hAnsi="Times New Roman" w:cs="Times New Roman"/>
          <w:sz w:val="24"/>
          <w:szCs w:val="24"/>
        </w:rPr>
        <w:t xml:space="preserve">                                                                                                         Lazar Telenta</w:t>
      </w:r>
      <w:r>
        <w:rPr>
          <w:rFonts w:ascii="Times New Roman" w:hAnsi="Times New Roman" w:cs="Times New Roman"/>
          <w:sz w:val="24"/>
          <w:szCs w:val="24"/>
        </w:rPr>
        <w:t>, v.r.</w:t>
      </w:r>
    </w:p>
    <w:p w14:paraId="130C290A" w14:textId="106F4095" w:rsidR="00512F78" w:rsidRDefault="00512F78" w:rsidP="00512F78">
      <w:pPr>
        <w:spacing w:after="160" w:line="259"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w:t>
      </w:r>
    </w:p>
    <w:p w14:paraId="170D6042" w14:textId="77777777" w:rsidR="00512F78" w:rsidRPr="00512F78" w:rsidRDefault="00512F78" w:rsidP="00512F78">
      <w:pPr>
        <w:spacing w:after="160" w:line="259" w:lineRule="auto"/>
        <w:jc w:val="both"/>
        <w:rPr>
          <w:rFonts w:ascii="Times New Roman" w:hAnsi="Times New Roman" w:cs="Times New Roman"/>
          <w:sz w:val="24"/>
          <w:szCs w:val="24"/>
        </w:rPr>
      </w:pPr>
    </w:p>
    <w:p w14:paraId="6ECDF8AA" w14:textId="77777777" w:rsidR="00544E1B" w:rsidRPr="00544E1B" w:rsidRDefault="00544E1B" w:rsidP="00544E1B">
      <w:pPr>
        <w:spacing w:after="160" w:line="259" w:lineRule="auto"/>
        <w:rPr>
          <w:rFonts w:ascii="Calibri" w:eastAsia="Calibri" w:hAnsi="Calibri" w:cs="Times New Roman"/>
        </w:rPr>
      </w:pPr>
      <w:r w:rsidRPr="00544E1B">
        <w:rPr>
          <w:rFonts w:ascii="Calibri" w:eastAsia="Calibri" w:hAnsi="Calibri" w:cs="Times New Roman"/>
        </w:rPr>
        <w:t xml:space="preserve">              </w:t>
      </w:r>
      <w:r w:rsidRPr="00544E1B">
        <w:rPr>
          <w:rFonts w:ascii="Calibri" w:eastAsia="Calibri" w:hAnsi="Calibri" w:cs="Times New Roman"/>
          <w:noProof/>
        </w:rPr>
        <w:drawing>
          <wp:inline distT="0" distB="0" distL="0" distR="0" wp14:anchorId="2C20A80E" wp14:editId="7BDBF96C">
            <wp:extent cx="638175" cy="841474"/>
            <wp:effectExtent l="0" t="0" r="0" b="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51799" cy="859438"/>
                    </a:xfrm>
                    <a:prstGeom prst="rect">
                      <a:avLst/>
                    </a:prstGeom>
                    <a:noFill/>
                    <a:ln>
                      <a:noFill/>
                    </a:ln>
                  </pic:spPr>
                </pic:pic>
              </a:graphicData>
            </a:graphic>
          </wp:inline>
        </w:drawing>
      </w:r>
    </w:p>
    <w:p w14:paraId="6EC9776F" w14:textId="77777777" w:rsidR="00544E1B" w:rsidRPr="00544E1B" w:rsidRDefault="00544E1B" w:rsidP="00544E1B">
      <w:pPr>
        <w:spacing w:after="0" w:line="259" w:lineRule="auto"/>
        <w:rPr>
          <w:rFonts w:ascii="Calibri" w:eastAsia="Calibri" w:hAnsi="Calibri" w:cs="Calibri"/>
          <w:sz w:val="24"/>
          <w:szCs w:val="24"/>
        </w:rPr>
      </w:pPr>
      <w:r w:rsidRPr="00544E1B">
        <w:rPr>
          <w:rFonts w:ascii="Calibri" w:eastAsia="Calibri" w:hAnsi="Calibri" w:cs="Calibri"/>
          <w:sz w:val="24"/>
          <w:szCs w:val="24"/>
        </w:rPr>
        <w:t xml:space="preserve">     REPUBLIKA HRVATSKA</w:t>
      </w:r>
    </w:p>
    <w:p w14:paraId="41F7C9E5" w14:textId="77777777" w:rsidR="00544E1B" w:rsidRPr="00544E1B" w:rsidRDefault="00544E1B" w:rsidP="00544E1B">
      <w:pPr>
        <w:spacing w:after="0" w:line="259" w:lineRule="auto"/>
        <w:rPr>
          <w:rFonts w:ascii="Calibri" w:eastAsia="Calibri" w:hAnsi="Calibri" w:cs="Calibri"/>
          <w:sz w:val="24"/>
          <w:szCs w:val="24"/>
        </w:rPr>
      </w:pPr>
      <w:r w:rsidRPr="00544E1B">
        <w:rPr>
          <w:rFonts w:ascii="Calibri" w:eastAsia="Calibri" w:hAnsi="Calibri" w:cs="Calibri"/>
          <w:sz w:val="24"/>
          <w:szCs w:val="24"/>
        </w:rPr>
        <w:t>OSJEČKO – BARANJSKA ŽUPANIJA</w:t>
      </w:r>
    </w:p>
    <w:p w14:paraId="5A0937AC" w14:textId="77777777" w:rsidR="00544E1B" w:rsidRPr="00544E1B" w:rsidRDefault="00544E1B" w:rsidP="00544E1B">
      <w:pPr>
        <w:spacing w:after="0" w:line="259" w:lineRule="auto"/>
        <w:rPr>
          <w:rFonts w:ascii="Calibri" w:eastAsia="Calibri" w:hAnsi="Calibri" w:cs="Calibri"/>
          <w:sz w:val="24"/>
          <w:szCs w:val="24"/>
        </w:rPr>
      </w:pPr>
      <w:r w:rsidRPr="00544E1B">
        <w:rPr>
          <w:rFonts w:ascii="Calibri" w:eastAsia="Calibri" w:hAnsi="Calibri" w:cs="Calibri"/>
          <w:sz w:val="24"/>
          <w:szCs w:val="24"/>
        </w:rPr>
        <w:t xml:space="preserve">      OPĆINA ŠODOLOVCI</w:t>
      </w:r>
    </w:p>
    <w:p w14:paraId="2EA9A763" w14:textId="77777777" w:rsidR="00544E1B" w:rsidRPr="00544E1B" w:rsidRDefault="00544E1B" w:rsidP="00544E1B">
      <w:pPr>
        <w:spacing w:after="0" w:line="259" w:lineRule="auto"/>
        <w:rPr>
          <w:rFonts w:ascii="Calibri" w:eastAsia="Calibri" w:hAnsi="Calibri" w:cs="Calibri"/>
          <w:sz w:val="24"/>
          <w:szCs w:val="24"/>
        </w:rPr>
      </w:pPr>
      <w:r w:rsidRPr="00544E1B">
        <w:rPr>
          <w:rFonts w:ascii="Calibri" w:eastAsia="Calibri" w:hAnsi="Calibri" w:cs="Calibri"/>
          <w:sz w:val="24"/>
          <w:szCs w:val="24"/>
        </w:rPr>
        <w:t xml:space="preserve">          Općinsko vijeće</w:t>
      </w:r>
    </w:p>
    <w:p w14:paraId="3D875C01" w14:textId="77777777" w:rsidR="00544E1B" w:rsidRPr="00544E1B" w:rsidRDefault="00544E1B" w:rsidP="00544E1B">
      <w:pPr>
        <w:spacing w:after="0" w:line="259" w:lineRule="auto"/>
        <w:rPr>
          <w:rFonts w:ascii="Calibri" w:eastAsia="Calibri" w:hAnsi="Calibri" w:cs="Calibri"/>
          <w:sz w:val="24"/>
          <w:szCs w:val="24"/>
        </w:rPr>
      </w:pPr>
    </w:p>
    <w:p w14:paraId="0CE16071" w14:textId="77777777" w:rsidR="00544E1B" w:rsidRPr="00544E1B" w:rsidRDefault="00544E1B" w:rsidP="00544E1B">
      <w:pPr>
        <w:spacing w:after="0" w:line="259" w:lineRule="auto"/>
        <w:rPr>
          <w:rFonts w:ascii="Calibri" w:eastAsia="Calibri" w:hAnsi="Calibri" w:cs="Calibri"/>
          <w:sz w:val="24"/>
          <w:szCs w:val="24"/>
        </w:rPr>
      </w:pPr>
      <w:r w:rsidRPr="00544E1B">
        <w:rPr>
          <w:rFonts w:ascii="Calibri" w:eastAsia="Calibri" w:hAnsi="Calibri" w:cs="Calibri"/>
          <w:sz w:val="24"/>
          <w:szCs w:val="24"/>
        </w:rPr>
        <w:t>KLASA: 400-04/20-01/1</w:t>
      </w:r>
    </w:p>
    <w:p w14:paraId="3D3D8CDE" w14:textId="77777777" w:rsidR="00544E1B" w:rsidRPr="00544E1B" w:rsidRDefault="00544E1B" w:rsidP="00544E1B">
      <w:pPr>
        <w:spacing w:after="0" w:line="259" w:lineRule="auto"/>
        <w:rPr>
          <w:rFonts w:ascii="Calibri" w:eastAsia="Calibri" w:hAnsi="Calibri" w:cs="Calibri"/>
          <w:sz w:val="24"/>
          <w:szCs w:val="24"/>
        </w:rPr>
      </w:pPr>
      <w:r w:rsidRPr="00544E1B">
        <w:rPr>
          <w:rFonts w:ascii="Calibri" w:eastAsia="Calibri" w:hAnsi="Calibri" w:cs="Calibri"/>
          <w:sz w:val="24"/>
          <w:szCs w:val="24"/>
        </w:rPr>
        <w:t>URBROJ: 2121/11-01-21-2</w:t>
      </w:r>
    </w:p>
    <w:p w14:paraId="7D51F4DD" w14:textId="77777777" w:rsidR="00544E1B" w:rsidRPr="00544E1B" w:rsidRDefault="00544E1B" w:rsidP="00544E1B">
      <w:pPr>
        <w:spacing w:after="0" w:line="259" w:lineRule="auto"/>
        <w:rPr>
          <w:rFonts w:ascii="Calibri" w:eastAsia="Calibri" w:hAnsi="Calibri" w:cs="Calibri"/>
          <w:sz w:val="24"/>
          <w:szCs w:val="24"/>
        </w:rPr>
      </w:pPr>
    </w:p>
    <w:p w14:paraId="4C2BC8C8" w14:textId="77777777" w:rsidR="00544E1B" w:rsidRPr="00544E1B" w:rsidRDefault="00544E1B" w:rsidP="00544E1B">
      <w:pPr>
        <w:spacing w:after="0" w:line="259" w:lineRule="auto"/>
        <w:rPr>
          <w:rFonts w:ascii="Calibri" w:eastAsia="Calibri" w:hAnsi="Calibri" w:cs="Calibri"/>
          <w:sz w:val="24"/>
          <w:szCs w:val="24"/>
        </w:rPr>
      </w:pPr>
      <w:r w:rsidRPr="00544E1B">
        <w:rPr>
          <w:rFonts w:ascii="Calibri" w:eastAsia="Calibri" w:hAnsi="Calibri" w:cs="Calibri"/>
          <w:sz w:val="24"/>
          <w:szCs w:val="24"/>
        </w:rPr>
        <w:t>Šodolovci, 01. ožujka 2021.g.</w:t>
      </w:r>
    </w:p>
    <w:p w14:paraId="46C27C4B" w14:textId="77777777" w:rsidR="00544E1B" w:rsidRPr="00544E1B" w:rsidRDefault="00544E1B" w:rsidP="00544E1B">
      <w:pPr>
        <w:spacing w:after="0" w:line="259" w:lineRule="auto"/>
        <w:rPr>
          <w:rFonts w:ascii="Calibri" w:eastAsia="Calibri" w:hAnsi="Calibri" w:cs="Calibri"/>
          <w:sz w:val="24"/>
          <w:szCs w:val="24"/>
        </w:rPr>
      </w:pPr>
    </w:p>
    <w:p w14:paraId="2E2728B5" w14:textId="77777777" w:rsidR="00544E1B" w:rsidRPr="00544E1B" w:rsidRDefault="00544E1B" w:rsidP="00544E1B">
      <w:pPr>
        <w:spacing w:after="0" w:line="259" w:lineRule="auto"/>
        <w:jc w:val="both"/>
        <w:rPr>
          <w:rFonts w:ascii="Calibri" w:eastAsia="Calibri" w:hAnsi="Calibri" w:cs="Calibri"/>
          <w:sz w:val="24"/>
          <w:szCs w:val="24"/>
        </w:rPr>
      </w:pPr>
      <w:r w:rsidRPr="00544E1B">
        <w:rPr>
          <w:rFonts w:ascii="Calibri" w:eastAsia="Calibri" w:hAnsi="Calibri" w:cs="Calibri"/>
          <w:sz w:val="24"/>
          <w:szCs w:val="24"/>
        </w:rPr>
        <w:t>Temeljem odredbi članka 108. i članka 109. Zakona o proračunu (Narodne novine broj 87/08, 136/12, 15/15), članka 16. Pravilnika o polugodišnjem i godišnjem izvještaju o izvršenju proračuna ( Narodne novine broj 24/13, 102/17, 1/20 i 147/20) i članka 31. Statuta Općine Šodolovci (Službeni glasnik Općine Šodolovci br. 3/09, 2/13, 7/16 i 4/18), Općinsko vijeće Općine Šodolovci na svojoj 30. sjednici održanoj dana 01. ožujka  2021. godine donosi:</w:t>
      </w:r>
    </w:p>
    <w:p w14:paraId="2F516AF7" w14:textId="77777777" w:rsidR="00544E1B" w:rsidRPr="00544E1B" w:rsidRDefault="00544E1B" w:rsidP="00544E1B">
      <w:pPr>
        <w:spacing w:after="0" w:line="259" w:lineRule="auto"/>
        <w:jc w:val="both"/>
        <w:rPr>
          <w:rFonts w:ascii="Calibri" w:eastAsia="Calibri" w:hAnsi="Calibri" w:cs="Calibri"/>
          <w:sz w:val="20"/>
          <w:szCs w:val="20"/>
        </w:rPr>
      </w:pPr>
    </w:p>
    <w:p w14:paraId="61815CF2" w14:textId="77777777" w:rsidR="00544E1B" w:rsidRPr="00544E1B" w:rsidRDefault="00544E1B" w:rsidP="00544E1B">
      <w:pPr>
        <w:spacing w:after="0" w:line="259" w:lineRule="auto"/>
        <w:jc w:val="both"/>
        <w:rPr>
          <w:rFonts w:ascii="Calibri" w:eastAsia="Calibri" w:hAnsi="Calibri" w:cs="Calibri"/>
          <w:sz w:val="20"/>
          <w:szCs w:val="20"/>
        </w:rPr>
      </w:pPr>
    </w:p>
    <w:p w14:paraId="3AD79A3D" w14:textId="77777777" w:rsidR="00544E1B" w:rsidRPr="00544E1B" w:rsidRDefault="00544E1B" w:rsidP="00544E1B">
      <w:pPr>
        <w:spacing w:after="0" w:line="259" w:lineRule="auto"/>
        <w:jc w:val="both"/>
        <w:rPr>
          <w:rFonts w:ascii="Calibri" w:eastAsia="Calibri" w:hAnsi="Calibri" w:cs="Calibri"/>
          <w:sz w:val="20"/>
          <w:szCs w:val="20"/>
        </w:rPr>
      </w:pPr>
    </w:p>
    <w:p w14:paraId="7C44E654" w14:textId="77777777" w:rsidR="00544E1B" w:rsidRPr="00544E1B" w:rsidRDefault="00544E1B" w:rsidP="00544E1B">
      <w:pPr>
        <w:spacing w:after="0" w:line="259" w:lineRule="auto"/>
        <w:jc w:val="both"/>
        <w:rPr>
          <w:rFonts w:ascii="Calibri" w:eastAsia="Calibri" w:hAnsi="Calibri" w:cs="Calibri"/>
          <w:sz w:val="20"/>
          <w:szCs w:val="20"/>
        </w:rPr>
      </w:pPr>
    </w:p>
    <w:p w14:paraId="7A45325A" w14:textId="77777777" w:rsidR="00544E1B" w:rsidRPr="00544E1B" w:rsidRDefault="00544E1B" w:rsidP="00544E1B">
      <w:pPr>
        <w:spacing w:after="0" w:line="259" w:lineRule="auto"/>
        <w:jc w:val="center"/>
        <w:rPr>
          <w:rFonts w:ascii="Calibri" w:eastAsia="Calibri" w:hAnsi="Calibri" w:cs="Calibri"/>
          <w:b/>
          <w:bCs/>
          <w:i/>
          <w:iCs/>
          <w:sz w:val="36"/>
          <w:szCs w:val="36"/>
        </w:rPr>
      </w:pPr>
      <w:r w:rsidRPr="00544E1B">
        <w:rPr>
          <w:rFonts w:ascii="Calibri" w:eastAsia="Calibri" w:hAnsi="Calibri" w:cs="Calibri"/>
          <w:b/>
          <w:bCs/>
          <w:i/>
          <w:iCs/>
          <w:sz w:val="36"/>
          <w:szCs w:val="36"/>
        </w:rPr>
        <w:t>GODIŠNJI IZVJEŠTAJ O IZVRŠENJU PRORAČUNA OPĆINE ŠODOLOVCI ZA 2020.g.</w:t>
      </w:r>
    </w:p>
    <w:p w14:paraId="4BA9A10E" w14:textId="77777777" w:rsidR="00544E1B" w:rsidRPr="00544E1B" w:rsidRDefault="00544E1B" w:rsidP="00544E1B">
      <w:pPr>
        <w:spacing w:after="0" w:line="259" w:lineRule="auto"/>
        <w:jc w:val="center"/>
        <w:rPr>
          <w:rFonts w:ascii="Calibri" w:eastAsia="Calibri" w:hAnsi="Calibri" w:cs="Calibri"/>
          <w:b/>
          <w:bCs/>
          <w:sz w:val="28"/>
          <w:szCs w:val="28"/>
        </w:rPr>
      </w:pPr>
    </w:p>
    <w:p w14:paraId="45946164" w14:textId="77777777" w:rsidR="00544E1B" w:rsidRPr="00544E1B" w:rsidRDefault="00544E1B" w:rsidP="00544E1B">
      <w:pPr>
        <w:spacing w:after="0" w:line="259" w:lineRule="auto"/>
        <w:jc w:val="center"/>
        <w:rPr>
          <w:rFonts w:ascii="Calibri" w:eastAsia="Calibri" w:hAnsi="Calibri" w:cs="Calibri"/>
          <w:b/>
          <w:bCs/>
          <w:sz w:val="28"/>
          <w:szCs w:val="28"/>
        </w:rPr>
      </w:pPr>
    </w:p>
    <w:p w14:paraId="686901DB" w14:textId="77777777" w:rsidR="00544E1B" w:rsidRPr="00544E1B" w:rsidRDefault="00544E1B" w:rsidP="00544E1B">
      <w:pPr>
        <w:spacing w:after="0" w:line="259" w:lineRule="auto"/>
        <w:jc w:val="center"/>
        <w:rPr>
          <w:rFonts w:ascii="Calibri" w:eastAsia="Calibri" w:hAnsi="Calibri" w:cs="Calibri"/>
          <w:b/>
          <w:bCs/>
          <w:sz w:val="28"/>
          <w:szCs w:val="28"/>
        </w:rPr>
      </w:pPr>
    </w:p>
    <w:p w14:paraId="1F79282B" w14:textId="77777777" w:rsidR="00544E1B" w:rsidRPr="00544E1B" w:rsidRDefault="00544E1B" w:rsidP="00544E1B">
      <w:pPr>
        <w:spacing w:after="0" w:line="259" w:lineRule="auto"/>
        <w:jc w:val="center"/>
        <w:rPr>
          <w:rFonts w:ascii="Calibri" w:eastAsia="Calibri" w:hAnsi="Calibri" w:cs="Calibri"/>
          <w:b/>
          <w:bCs/>
          <w:sz w:val="28"/>
          <w:szCs w:val="28"/>
        </w:rPr>
      </w:pPr>
      <w:r w:rsidRPr="00544E1B">
        <w:rPr>
          <w:rFonts w:ascii="Calibri" w:eastAsia="Calibri" w:hAnsi="Calibri" w:cs="Calibri"/>
          <w:b/>
          <w:bCs/>
          <w:sz w:val="28"/>
          <w:szCs w:val="28"/>
        </w:rPr>
        <w:t>I. OPĆI DIO</w:t>
      </w:r>
    </w:p>
    <w:p w14:paraId="0606CBE5" w14:textId="77777777" w:rsidR="00544E1B" w:rsidRPr="00544E1B" w:rsidRDefault="00544E1B" w:rsidP="00544E1B">
      <w:pPr>
        <w:spacing w:after="0" w:line="259" w:lineRule="auto"/>
        <w:rPr>
          <w:rFonts w:ascii="Calibri" w:eastAsia="Calibri" w:hAnsi="Calibri" w:cs="Calibri"/>
          <w:b/>
          <w:bCs/>
          <w:sz w:val="24"/>
          <w:szCs w:val="24"/>
        </w:rPr>
      </w:pPr>
    </w:p>
    <w:p w14:paraId="4DC8D49A" w14:textId="77777777" w:rsidR="00544E1B" w:rsidRPr="00544E1B" w:rsidRDefault="00544E1B" w:rsidP="00544E1B">
      <w:pPr>
        <w:spacing w:after="0" w:line="259" w:lineRule="auto"/>
        <w:jc w:val="center"/>
        <w:rPr>
          <w:rFonts w:ascii="Calibri" w:eastAsia="Calibri" w:hAnsi="Calibri" w:cs="Calibri"/>
          <w:b/>
          <w:bCs/>
          <w:sz w:val="24"/>
          <w:szCs w:val="24"/>
        </w:rPr>
      </w:pPr>
    </w:p>
    <w:p w14:paraId="2C90EB91" w14:textId="77777777" w:rsidR="00544E1B" w:rsidRPr="00544E1B" w:rsidRDefault="00544E1B" w:rsidP="00544E1B">
      <w:pPr>
        <w:spacing w:after="0" w:line="259" w:lineRule="auto"/>
        <w:rPr>
          <w:rFonts w:ascii="Calibri" w:eastAsia="Calibri" w:hAnsi="Calibri" w:cs="Calibri"/>
          <w:sz w:val="24"/>
          <w:szCs w:val="24"/>
        </w:rPr>
      </w:pPr>
      <w:r w:rsidRPr="00544E1B">
        <w:rPr>
          <w:rFonts w:ascii="Calibri" w:eastAsia="Calibri" w:hAnsi="Calibri" w:cs="Calibri"/>
          <w:sz w:val="24"/>
          <w:szCs w:val="24"/>
        </w:rPr>
        <w:t>Opći dio proračuna čini Račun prihoda i rashoda i Račun financiranja na razini odjeljka ekonomske klasifikacije, a sadrži:</w:t>
      </w:r>
    </w:p>
    <w:p w14:paraId="4EA9E86D" w14:textId="77777777" w:rsidR="00544E1B" w:rsidRPr="00544E1B" w:rsidRDefault="00544E1B" w:rsidP="002C2A7D">
      <w:pPr>
        <w:numPr>
          <w:ilvl w:val="0"/>
          <w:numId w:val="40"/>
        </w:numPr>
        <w:spacing w:after="0" w:line="259" w:lineRule="auto"/>
        <w:contextualSpacing/>
        <w:rPr>
          <w:rFonts w:ascii="Calibri" w:eastAsia="Calibri" w:hAnsi="Calibri" w:cs="Calibri"/>
          <w:sz w:val="24"/>
          <w:szCs w:val="24"/>
        </w:rPr>
      </w:pPr>
      <w:r w:rsidRPr="00544E1B">
        <w:rPr>
          <w:rFonts w:ascii="Calibri" w:eastAsia="Calibri" w:hAnsi="Calibri" w:cs="Calibri"/>
          <w:sz w:val="24"/>
          <w:szCs w:val="24"/>
        </w:rPr>
        <w:t>Sažetak A. Račun prihoda i rashoda i B. Račun financiranja,</w:t>
      </w:r>
    </w:p>
    <w:p w14:paraId="674673C3" w14:textId="77777777" w:rsidR="00544E1B" w:rsidRPr="00544E1B" w:rsidRDefault="00544E1B" w:rsidP="002C2A7D">
      <w:pPr>
        <w:numPr>
          <w:ilvl w:val="0"/>
          <w:numId w:val="40"/>
        </w:numPr>
        <w:spacing w:after="0" w:line="259" w:lineRule="auto"/>
        <w:contextualSpacing/>
        <w:rPr>
          <w:rFonts w:ascii="Calibri" w:eastAsia="Calibri" w:hAnsi="Calibri" w:cs="Calibri"/>
          <w:sz w:val="24"/>
          <w:szCs w:val="24"/>
        </w:rPr>
      </w:pPr>
      <w:r w:rsidRPr="00544E1B">
        <w:rPr>
          <w:rFonts w:ascii="Calibri" w:eastAsia="Calibri" w:hAnsi="Calibri" w:cs="Calibri"/>
          <w:sz w:val="24"/>
          <w:szCs w:val="24"/>
        </w:rPr>
        <w:t>A. Račun prihoda i rashoda,</w:t>
      </w:r>
    </w:p>
    <w:p w14:paraId="14D3FBB3" w14:textId="77777777" w:rsidR="00544E1B" w:rsidRPr="00544E1B" w:rsidRDefault="00544E1B" w:rsidP="002C2A7D">
      <w:pPr>
        <w:numPr>
          <w:ilvl w:val="0"/>
          <w:numId w:val="40"/>
        </w:numPr>
        <w:spacing w:after="0" w:line="259" w:lineRule="auto"/>
        <w:contextualSpacing/>
        <w:rPr>
          <w:rFonts w:ascii="Calibri" w:eastAsia="Calibri" w:hAnsi="Calibri" w:cs="Calibri"/>
          <w:sz w:val="24"/>
          <w:szCs w:val="24"/>
        </w:rPr>
      </w:pPr>
      <w:r w:rsidRPr="00544E1B">
        <w:rPr>
          <w:rFonts w:ascii="Calibri" w:eastAsia="Calibri" w:hAnsi="Calibri" w:cs="Calibri"/>
          <w:sz w:val="24"/>
          <w:szCs w:val="24"/>
        </w:rPr>
        <w:t xml:space="preserve">B. Račun financiranja. </w:t>
      </w:r>
    </w:p>
    <w:p w14:paraId="236BBF2C" w14:textId="77777777" w:rsidR="00544E1B" w:rsidRPr="00544E1B" w:rsidRDefault="00544E1B" w:rsidP="00544E1B">
      <w:pPr>
        <w:spacing w:after="0" w:line="259" w:lineRule="auto"/>
        <w:rPr>
          <w:rFonts w:ascii="Calibri" w:eastAsia="Calibri" w:hAnsi="Calibri" w:cs="Calibri"/>
          <w:sz w:val="24"/>
          <w:szCs w:val="24"/>
        </w:rPr>
      </w:pPr>
    </w:p>
    <w:p w14:paraId="7791B6D9" w14:textId="77777777" w:rsidR="00544E1B" w:rsidRPr="00544E1B" w:rsidRDefault="00544E1B" w:rsidP="00544E1B">
      <w:pPr>
        <w:spacing w:after="0" w:line="259" w:lineRule="auto"/>
        <w:rPr>
          <w:rFonts w:ascii="Calibri" w:eastAsia="Calibri" w:hAnsi="Calibri" w:cs="Calibri"/>
          <w:sz w:val="24"/>
          <w:szCs w:val="24"/>
        </w:rPr>
      </w:pPr>
      <w:r w:rsidRPr="00544E1B">
        <w:rPr>
          <w:rFonts w:ascii="Calibri" w:eastAsia="Calibri" w:hAnsi="Calibri" w:cs="Calibri"/>
          <w:sz w:val="24"/>
          <w:szCs w:val="24"/>
        </w:rPr>
        <w:t>Sažetak A. Računa prihoda i rashoda i B. Računa financiranja sadrži prikaz ukupnih ostvarenih prihoda i primitaka te izvršenih rashoda i izdataka na razini razreda ekonomske klasifikacije.</w:t>
      </w:r>
    </w:p>
    <w:p w14:paraId="7E705665" w14:textId="34FAF46D" w:rsidR="008F54ED" w:rsidRDefault="008F54ED" w:rsidP="008F54ED"/>
    <w:p w14:paraId="1A7FCD98" w14:textId="33FF0B73" w:rsidR="00544E1B" w:rsidRDefault="00544E1B" w:rsidP="008F54ED"/>
    <w:p w14:paraId="5A66FC57" w14:textId="3BEB6CF9" w:rsidR="00544E1B" w:rsidRDefault="00544E1B" w:rsidP="008F54ED"/>
    <w:p w14:paraId="51C05E5A" w14:textId="5BF090FD" w:rsidR="00544E1B" w:rsidRDefault="00544E1B" w:rsidP="008F54ED"/>
    <w:p w14:paraId="36F72223" w14:textId="41E56597" w:rsidR="00544E1B" w:rsidRDefault="00544E1B" w:rsidP="008F54ED"/>
    <w:p w14:paraId="187739A2" w14:textId="30EAC548" w:rsidR="00544E1B" w:rsidRDefault="00544E1B" w:rsidP="008F54ED"/>
    <w:p w14:paraId="399F354C" w14:textId="2BCC6BCB" w:rsidR="00544E1B" w:rsidRDefault="00544E1B" w:rsidP="008F54ED"/>
    <w:p w14:paraId="5C5013A6" w14:textId="070EBD65" w:rsidR="00544E1B" w:rsidRDefault="00544E1B" w:rsidP="008F54ED"/>
    <w:p w14:paraId="503C65C4" w14:textId="77777777" w:rsidR="00544E1B" w:rsidRDefault="00544E1B" w:rsidP="008F54ED">
      <w:pPr>
        <w:sectPr w:rsidR="00544E1B" w:rsidSect="00CB458E">
          <w:pgSz w:w="11906" w:h="16838" w:code="9"/>
          <w:pgMar w:top="1417" w:right="1417" w:bottom="1417" w:left="1417" w:header="709" w:footer="709" w:gutter="0"/>
          <w:cols w:space="708"/>
          <w:docGrid w:linePitch="360"/>
        </w:sectPr>
      </w:pPr>
    </w:p>
    <w:p w14:paraId="1E49B26E" w14:textId="77777777" w:rsidR="00544E1B" w:rsidRPr="00544E1B" w:rsidRDefault="00544E1B" w:rsidP="00544E1B">
      <w:pPr>
        <w:spacing w:after="0" w:line="259" w:lineRule="auto"/>
        <w:rPr>
          <w:rFonts w:ascii="Calibri" w:eastAsia="Calibri" w:hAnsi="Calibri" w:cs="Calibri"/>
          <w:b/>
          <w:bCs/>
          <w:sz w:val="24"/>
          <w:szCs w:val="24"/>
        </w:rPr>
      </w:pPr>
      <w:r w:rsidRPr="00544E1B">
        <w:rPr>
          <w:rFonts w:ascii="Calibri" w:eastAsia="Calibri" w:hAnsi="Calibri" w:cs="Calibri"/>
          <w:b/>
          <w:bCs/>
          <w:sz w:val="24"/>
          <w:szCs w:val="24"/>
        </w:rPr>
        <w:lastRenderedPageBreak/>
        <w:t>Tablica br. 1: Sažetak A. Računa prihoda i rashoda i B. Računa financiranja</w:t>
      </w:r>
    </w:p>
    <w:tbl>
      <w:tblPr>
        <w:tblW w:w="13060" w:type="dxa"/>
        <w:tblLook w:val="04A0" w:firstRow="1" w:lastRow="0" w:firstColumn="1" w:lastColumn="0" w:noHBand="0" w:noVBand="1"/>
      </w:tblPr>
      <w:tblGrid>
        <w:gridCol w:w="5440"/>
        <w:gridCol w:w="1480"/>
        <w:gridCol w:w="1480"/>
        <w:gridCol w:w="1440"/>
        <w:gridCol w:w="1420"/>
        <w:gridCol w:w="1006"/>
        <w:gridCol w:w="1006"/>
      </w:tblGrid>
      <w:tr w:rsidR="00544E1B" w:rsidRPr="00544E1B" w14:paraId="54B0E60F" w14:textId="77777777" w:rsidTr="00544E1B">
        <w:trPr>
          <w:trHeight w:val="510"/>
        </w:trPr>
        <w:tc>
          <w:tcPr>
            <w:tcW w:w="5440" w:type="dxa"/>
            <w:tcBorders>
              <w:top w:val="single" w:sz="4" w:space="0" w:color="auto"/>
              <w:left w:val="single" w:sz="4" w:space="0" w:color="auto"/>
              <w:bottom w:val="single" w:sz="4" w:space="0" w:color="auto"/>
              <w:right w:val="single" w:sz="4" w:space="0" w:color="auto"/>
            </w:tcBorders>
            <w:shd w:val="clear" w:color="000000" w:fill="8EA9DB"/>
            <w:noWrap/>
            <w:vAlign w:val="bottom"/>
            <w:hideMark/>
          </w:tcPr>
          <w:p w14:paraId="0C4EE4AE" w14:textId="77777777" w:rsidR="00544E1B" w:rsidRPr="00544E1B" w:rsidRDefault="00544E1B" w:rsidP="00544E1B">
            <w:pPr>
              <w:spacing w:after="0" w:line="240" w:lineRule="auto"/>
              <w:jc w:val="center"/>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Račun / opis</w:t>
            </w:r>
          </w:p>
        </w:tc>
        <w:tc>
          <w:tcPr>
            <w:tcW w:w="1480" w:type="dxa"/>
            <w:tcBorders>
              <w:top w:val="single" w:sz="4" w:space="0" w:color="auto"/>
              <w:left w:val="nil"/>
              <w:bottom w:val="single" w:sz="4" w:space="0" w:color="auto"/>
              <w:right w:val="single" w:sz="4" w:space="0" w:color="auto"/>
            </w:tcBorders>
            <w:shd w:val="clear" w:color="000000" w:fill="8EA9DB"/>
            <w:noWrap/>
            <w:vAlign w:val="bottom"/>
            <w:hideMark/>
          </w:tcPr>
          <w:p w14:paraId="49A79BF6" w14:textId="77777777" w:rsidR="00544E1B" w:rsidRPr="00544E1B" w:rsidRDefault="00544E1B" w:rsidP="00544E1B">
            <w:pPr>
              <w:spacing w:after="0" w:line="240" w:lineRule="auto"/>
              <w:jc w:val="center"/>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Izvršenje 2019.</w:t>
            </w:r>
          </w:p>
        </w:tc>
        <w:tc>
          <w:tcPr>
            <w:tcW w:w="1480" w:type="dxa"/>
            <w:tcBorders>
              <w:top w:val="single" w:sz="4" w:space="0" w:color="auto"/>
              <w:left w:val="nil"/>
              <w:bottom w:val="single" w:sz="4" w:space="0" w:color="auto"/>
              <w:right w:val="single" w:sz="4" w:space="0" w:color="auto"/>
            </w:tcBorders>
            <w:shd w:val="clear" w:color="000000" w:fill="8EA9DB"/>
            <w:vAlign w:val="bottom"/>
            <w:hideMark/>
          </w:tcPr>
          <w:p w14:paraId="3E170169" w14:textId="77777777" w:rsidR="00544E1B" w:rsidRPr="00544E1B" w:rsidRDefault="00544E1B" w:rsidP="00544E1B">
            <w:pPr>
              <w:spacing w:after="0" w:line="240" w:lineRule="auto"/>
              <w:jc w:val="center"/>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Izvorni plan 2020.</w:t>
            </w:r>
          </w:p>
        </w:tc>
        <w:tc>
          <w:tcPr>
            <w:tcW w:w="1440" w:type="dxa"/>
            <w:tcBorders>
              <w:top w:val="single" w:sz="4" w:space="0" w:color="auto"/>
              <w:left w:val="nil"/>
              <w:bottom w:val="single" w:sz="4" w:space="0" w:color="auto"/>
              <w:right w:val="single" w:sz="4" w:space="0" w:color="auto"/>
            </w:tcBorders>
            <w:shd w:val="clear" w:color="000000" w:fill="8EA9DB"/>
            <w:vAlign w:val="bottom"/>
            <w:hideMark/>
          </w:tcPr>
          <w:p w14:paraId="139DF935" w14:textId="77777777" w:rsidR="00544E1B" w:rsidRPr="00544E1B" w:rsidRDefault="00544E1B" w:rsidP="00544E1B">
            <w:pPr>
              <w:spacing w:after="0" w:line="240" w:lineRule="auto"/>
              <w:jc w:val="center"/>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Tekući plan 2020.</w:t>
            </w:r>
          </w:p>
        </w:tc>
        <w:tc>
          <w:tcPr>
            <w:tcW w:w="1420" w:type="dxa"/>
            <w:tcBorders>
              <w:top w:val="single" w:sz="4" w:space="0" w:color="auto"/>
              <w:left w:val="nil"/>
              <w:bottom w:val="single" w:sz="4" w:space="0" w:color="auto"/>
              <w:right w:val="single" w:sz="4" w:space="0" w:color="auto"/>
            </w:tcBorders>
            <w:shd w:val="clear" w:color="000000" w:fill="8EA9DB"/>
            <w:vAlign w:val="bottom"/>
            <w:hideMark/>
          </w:tcPr>
          <w:p w14:paraId="2E6E147C" w14:textId="77777777" w:rsidR="00544E1B" w:rsidRPr="00544E1B" w:rsidRDefault="00544E1B" w:rsidP="00544E1B">
            <w:pPr>
              <w:spacing w:after="0" w:line="240" w:lineRule="auto"/>
              <w:jc w:val="center"/>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Izvršenje 2020.</w:t>
            </w:r>
          </w:p>
        </w:tc>
        <w:tc>
          <w:tcPr>
            <w:tcW w:w="940" w:type="dxa"/>
            <w:tcBorders>
              <w:top w:val="single" w:sz="4" w:space="0" w:color="auto"/>
              <w:left w:val="nil"/>
              <w:bottom w:val="single" w:sz="4" w:space="0" w:color="auto"/>
              <w:right w:val="single" w:sz="4" w:space="0" w:color="auto"/>
            </w:tcBorders>
            <w:shd w:val="clear" w:color="000000" w:fill="8EA9DB"/>
            <w:vAlign w:val="bottom"/>
            <w:hideMark/>
          </w:tcPr>
          <w:p w14:paraId="5014B5A8" w14:textId="77777777" w:rsidR="00544E1B" w:rsidRPr="00544E1B" w:rsidRDefault="00544E1B" w:rsidP="00544E1B">
            <w:pPr>
              <w:spacing w:after="0" w:line="240" w:lineRule="auto"/>
              <w:jc w:val="center"/>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Indeks  4/1</w:t>
            </w:r>
          </w:p>
        </w:tc>
        <w:tc>
          <w:tcPr>
            <w:tcW w:w="860" w:type="dxa"/>
            <w:tcBorders>
              <w:top w:val="single" w:sz="4" w:space="0" w:color="auto"/>
              <w:left w:val="nil"/>
              <w:bottom w:val="single" w:sz="4" w:space="0" w:color="auto"/>
              <w:right w:val="single" w:sz="4" w:space="0" w:color="auto"/>
            </w:tcBorders>
            <w:shd w:val="clear" w:color="000000" w:fill="8EA9DB"/>
            <w:vAlign w:val="bottom"/>
            <w:hideMark/>
          </w:tcPr>
          <w:p w14:paraId="4589DB5A" w14:textId="77777777" w:rsidR="00544E1B" w:rsidRPr="00544E1B" w:rsidRDefault="00544E1B" w:rsidP="00544E1B">
            <w:pPr>
              <w:spacing w:after="0" w:line="240" w:lineRule="auto"/>
              <w:jc w:val="center"/>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Indeks  4/3</w:t>
            </w:r>
          </w:p>
        </w:tc>
      </w:tr>
      <w:tr w:rsidR="00544E1B" w:rsidRPr="00544E1B" w14:paraId="6F6B4A01" w14:textId="77777777" w:rsidTr="00544E1B">
        <w:trPr>
          <w:trHeight w:val="255"/>
        </w:trPr>
        <w:tc>
          <w:tcPr>
            <w:tcW w:w="5440" w:type="dxa"/>
            <w:tcBorders>
              <w:top w:val="single" w:sz="4" w:space="0" w:color="auto"/>
              <w:left w:val="single" w:sz="4" w:space="0" w:color="auto"/>
              <w:bottom w:val="single" w:sz="4" w:space="0" w:color="auto"/>
              <w:right w:val="single" w:sz="4" w:space="0" w:color="auto"/>
            </w:tcBorders>
            <w:shd w:val="clear" w:color="000000" w:fill="305496"/>
            <w:noWrap/>
            <w:vAlign w:val="bottom"/>
            <w:hideMark/>
          </w:tcPr>
          <w:p w14:paraId="2176A98A" w14:textId="77777777" w:rsidR="00544E1B" w:rsidRPr="00544E1B" w:rsidRDefault="00544E1B" w:rsidP="00544E1B">
            <w:pPr>
              <w:spacing w:after="0" w:line="240" w:lineRule="auto"/>
              <w:rPr>
                <w:rFonts w:ascii="Arial" w:eastAsia="Times New Roman" w:hAnsi="Arial" w:cs="Arial"/>
                <w:b/>
                <w:bCs/>
                <w:color w:val="FFFFFF"/>
                <w:sz w:val="20"/>
                <w:szCs w:val="20"/>
                <w:lang w:eastAsia="hr-HR"/>
              </w:rPr>
            </w:pPr>
            <w:r w:rsidRPr="00544E1B">
              <w:rPr>
                <w:rFonts w:ascii="Arial" w:eastAsia="Times New Roman" w:hAnsi="Arial" w:cs="Arial"/>
                <w:b/>
                <w:bCs/>
                <w:color w:val="FFFFFF"/>
                <w:sz w:val="20"/>
                <w:szCs w:val="20"/>
                <w:lang w:eastAsia="hr-HR"/>
              </w:rPr>
              <w:t>A. RAČUN PRIHODA I RASHODA</w:t>
            </w:r>
          </w:p>
        </w:tc>
        <w:tc>
          <w:tcPr>
            <w:tcW w:w="1480" w:type="dxa"/>
            <w:tcBorders>
              <w:top w:val="single" w:sz="4" w:space="0" w:color="auto"/>
              <w:left w:val="nil"/>
              <w:bottom w:val="single" w:sz="4" w:space="0" w:color="auto"/>
              <w:right w:val="single" w:sz="4" w:space="0" w:color="auto"/>
            </w:tcBorders>
            <w:shd w:val="clear" w:color="000000" w:fill="305496"/>
            <w:noWrap/>
            <w:vAlign w:val="bottom"/>
            <w:hideMark/>
          </w:tcPr>
          <w:p w14:paraId="6052CFAC" w14:textId="77777777" w:rsidR="00544E1B" w:rsidRPr="00544E1B" w:rsidRDefault="00544E1B" w:rsidP="00544E1B">
            <w:pPr>
              <w:spacing w:after="0" w:line="240" w:lineRule="auto"/>
              <w:jc w:val="center"/>
              <w:rPr>
                <w:rFonts w:ascii="Arial" w:eastAsia="Times New Roman" w:hAnsi="Arial" w:cs="Arial"/>
                <w:b/>
                <w:bCs/>
                <w:color w:val="FFFFFF"/>
                <w:sz w:val="20"/>
                <w:szCs w:val="20"/>
                <w:lang w:eastAsia="hr-HR"/>
              </w:rPr>
            </w:pPr>
            <w:r w:rsidRPr="00544E1B">
              <w:rPr>
                <w:rFonts w:ascii="Arial" w:eastAsia="Times New Roman" w:hAnsi="Arial" w:cs="Arial"/>
                <w:b/>
                <w:bCs/>
                <w:color w:val="FFFFFF"/>
                <w:sz w:val="20"/>
                <w:szCs w:val="20"/>
                <w:lang w:eastAsia="hr-HR"/>
              </w:rPr>
              <w:t>1</w:t>
            </w:r>
          </w:p>
        </w:tc>
        <w:tc>
          <w:tcPr>
            <w:tcW w:w="1480" w:type="dxa"/>
            <w:tcBorders>
              <w:top w:val="single" w:sz="4" w:space="0" w:color="auto"/>
              <w:left w:val="nil"/>
              <w:bottom w:val="single" w:sz="4" w:space="0" w:color="auto"/>
              <w:right w:val="single" w:sz="4" w:space="0" w:color="auto"/>
            </w:tcBorders>
            <w:shd w:val="clear" w:color="000000" w:fill="305496"/>
            <w:noWrap/>
            <w:vAlign w:val="bottom"/>
            <w:hideMark/>
          </w:tcPr>
          <w:p w14:paraId="63F5F0B2" w14:textId="77777777" w:rsidR="00544E1B" w:rsidRPr="00544E1B" w:rsidRDefault="00544E1B" w:rsidP="00544E1B">
            <w:pPr>
              <w:spacing w:after="0" w:line="240" w:lineRule="auto"/>
              <w:jc w:val="center"/>
              <w:rPr>
                <w:rFonts w:ascii="Arial" w:eastAsia="Times New Roman" w:hAnsi="Arial" w:cs="Arial"/>
                <w:b/>
                <w:bCs/>
                <w:color w:val="FFFFFF"/>
                <w:sz w:val="20"/>
                <w:szCs w:val="20"/>
                <w:lang w:eastAsia="hr-HR"/>
              </w:rPr>
            </w:pPr>
            <w:r w:rsidRPr="00544E1B">
              <w:rPr>
                <w:rFonts w:ascii="Arial" w:eastAsia="Times New Roman" w:hAnsi="Arial" w:cs="Arial"/>
                <w:b/>
                <w:bCs/>
                <w:color w:val="FFFFFF"/>
                <w:sz w:val="20"/>
                <w:szCs w:val="20"/>
                <w:lang w:eastAsia="hr-HR"/>
              </w:rPr>
              <w:t>2</w:t>
            </w:r>
          </w:p>
        </w:tc>
        <w:tc>
          <w:tcPr>
            <w:tcW w:w="1440" w:type="dxa"/>
            <w:tcBorders>
              <w:top w:val="single" w:sz="4" w:space="0" w:color="auto"/>
              <w:left w:val="nil"/>
              <w:bottom w:val="single" w:sz="4" w:space="0" w:color="auto"/>
              <w:right w:val="single" w:sz="4" w:space="0" w:color="auto"/>
            </w:tcBorders>
            <w:shd w:val="clear" w:color="000000" w:fill="305496"/>
            <w:noWrap/>
            <w:vAlign w:val="bottom"/>
            <w:hideMark/>
          </w:tcPr>
          <w:p w14:paraId="6D1FB620" w14:textId="77777777" w:rsidR="00544E1B" w:rsidRPr="00544E1B" w:rsidRDefault="00544E1B" w:rsidP="00544E1B">
            <w:pPr>
              <w:spacing w:after="0" w:line="240" w:lineRule="auto"/>
              <w:jc w:val="center"/>
              <w:rPr>
                <w:rFonts w:ascii="Arial" w:eastAsia="Times New Roman" w:hAnsi="Arial" w:cs="Arial"/>
                <w:b/>
                <w:bCs/>
                <w:color w:val="FFFFFF"/>
                <w:sz w:val="20"/>
                <w:szCs w:val="20"/>
                <w:lang w:eastAsia="hr-HR"/>
              </w:rPr>
            </w:pPr>
            <w:r w:rsidRPr="00544E1B">
              <w:rPr>
                <w:rFonts w:ascii="Arial" w:eastAsia="Times New Roman" w:hAnsi="Arial" w:cs="Arial"/>
                <w:b/>
                <w:bCs/>
                <w:color w:val="FFFFFF"/>
                <w:sz w:val="20"/>
                <w:szCs w:val="20"/>
                <w:lang w:eastAsia="hr-HR"/>
              </w:rPr>
              <w:t>3</w:t>
            </w:r>
          </w:p>
        </w:tc>
        <w:tc>
          <w:tcPr>
            <w:tcW w:w="1420" w:type="dxa"/>
            <w:tcBorders>
              <w:top w:val="single" w:sz="4" w:space="0" w:color="auto"/>
              <w:left w:val="nil"/>
              <w:bottom w:val="single" w:sz="4" w:space="0" w:color="auto"/>
              <w:right w:val="single" w:sz="4" w:space="0" w:color="auto"/>
            </w:tcBorders>
            <w:shd w:val="clear" w:color="000000" w:fill="305496"/>
            <w:noWrap/>
            <w:vAlign w:val="bottom"/>
            <w:hideMark/>
          </w:tcPr>
          <w:p w14:paraId="749AE52E" w14:textId="77777777" w:rsidR="00544E1B" w:rsidRPr="00544E1B" w:rsidRDefault="00544E1B" w:rsidP="00544E1B">
            <w:pPr>
              <w:spacing w:after="0" w:line="240" w:lineRule="auto"/>
              <w:jc w:val="center"/>
              <w:rPr>
                <w:rFonts w:ascii="Arial" w:eastAsia="Times New Roman" w:hAnsi="Arial" w:cs="Arial"/>
                <w:b/>
                <w:bCs/>
                <w:color w:val="FFFFFF"/>
                <w:sz w:val="20"/>
                <w:szCs w:val="20"/>
                <w:lang w:eastAsia="hr-HR"/>
              </w:rPr>
            </w:pPr>
            <w:r w:rsidRPr="00544E1B">
              <w:rPr>
                <w:rFonts w:ascii="Arial" w:eastAsia="Times New Roman" w:hAnsi="Arial" w:cs="Arial"/>
                <w:b/>
                <w:bCs/>
                <w:color w:val="FFFFFF"/>
                <w:sz w:val="20"/>
                <w:szCs w:val="20"/>
                <w:lang w:eastAsia="hr-HR"/>
              </w:rPr>
              <w:t>4</w:t>
            </w:r>
          </w:p>
        </w:tc>
        <w:tc>
          <w:tcPr>
            <w:tcW w:w="940" w:type="dxa"/>
            <w:tcBorders>
              <w:top w:val="nil"/>
              <w:left w:val="nil"/>
              <w:bottom w:val="single" w:sz="4" w:space="0" w:color="auto"/>
              <w:right w:val="single" w:sz="4" w:space="0" w:color="auto"/>
            </w:tcBorders>
            <w:shd w:val="clear" w:color="000000" w:fill="305496"/>
            <w:noWrap/>
            <w:vAlign w:val="bottom"/>
            <w:hideMark/>
          </w:tcPr>
          <w:p w14:paraId="755703C7" w14:textId="77777777" w:rsidR="00544E1B" w:rsidRPr="00544E1B" w:rsidRDefault="00544E1B" w:rsidP="00544E1B">
            <w:pPr>
              <w:spacing w:after="0" w:line="240" w:lineRule="auto"/>
              <w:jc w:val="center"/>
              <w:rPr>
                <w:rFonts w:ascii="Arial" w:eastAsia="Times New Roman" w:hAnsi="Arial" w:cs="Arial"/>
                <w:b/>
                <w:bCs/>
                <w:color w:val="FFFFFF"/>
                <w:sz w:val="20"/>
                <w:szCs w:val="20"/>
                <w:lang w:eastAsia="hr-HR"/>
              </w:rPr>
            </w:pPr>
            <w:r w:rsidRPr="00544E1B">
              <w:rPr>
                <w:rFonts w:ascii="Arial" w:eastAsia="Times New Roman" w:hAnsi="Arial" w:cs="Arial"/>
                <w:b/>
                <w:bCs/>
                <w:color w:val="FFFFFF"/>
                <w:sz w:val="20"/>
                <w:szCs w:val="20"/>
                <w:lang w:eastAsia="hr-HR"/>
              </w:rPr>
              <w:t>5</w:t>
            </w:r>
          </w:p>
        </w:tc>
        <w:tc>
          <w:tcPr>
            <w:tcW w:w="860" w:type="dxa"/>
            <w:tcBorders>
              <w:top w:val="nil"/>
              <w:left w:val="nil"/>
              <w:bottom w:val="single" w:sz="4" w:space="0" w:color="auto"/>
              <w:right w:val="single" w:sz="4" w:space="0" w:color="auto"/>
            </w:tcBorders>
            <w:shd w:val="clear" w:color="000000" w:fill="305496"/>
            <w:noWrap/>
            <w:vAlign w:val="bottom"/>
            <w:hideMark/>
          </w:tcPr>
          <w:p w14:paraId="2638E30E" w14:textId="77777777" w:rsidR="00544E1B" w:rsidRPr="00544E1B" w:rsidRDefault="00544E1B" w:rsidP="00544E1B">
            <w:pPr>
              <w:spacing w:after="0" w:line="240" w:lineRule="auto"/>
              <w:jc w:val="center"/>
              <w:rPr>
                <w:rFonts w:ascii="Arial" w:eastAsia="Times New Roman" w:hAnsi="Arial" w:cs="Arial"/>
                <w:b/>
                <w:bCs/>
                <w:color w:val="FFFFFF"/>
                <w:sz w:val="20"/>
                <w:szCs w:val="20"/>
                <w:lang w:eastAsia="hr-HR"/>
              </w:rPr>
            </w:pPr>
            <w:r w:rsidRPr="00544E1B">
              <w:rPr>
                <w:rFonts w:ascii="Arial" w:eastAsia="Times New Roman" w:hAnsi="Arial" w:cs="Arial"/>
                <w:b/>
                <w:bCs/>
                <w:color w:val="FFFFFF"/>
                <w:sz w:val="20"/>
                <w:szCs w:val="20"/>
                <w:lang w:eastAsia="hr-HR"/>
              </w:rPr>
              <w:t>6</w:t>
            </w:r>
          </w:p>
        </w:tc>
      </w:tr>
      <w:tr w:rsidR="00544E1B" w:rsidRPr="00544E1B" w14:paraId="10A93AE3" w14:textId="77777777" w:rsidTr="00544E1B">
        <w:trPr>
          <w:trHeight w:val="255"/>
        </w:trPr>
        <w:tc>
          <w:tcPr>
            <w:tcW w:w="5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02F1DE"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6 Prihodi poslovanja</w:t>
            </w:r>
          </w:p>
        </w:tc>
        <w:tc>
          <w:tcPr>
            <w:tcW w:w="1480" w:type="dxa"/>
            <w:tcBorders>
              <w:top w:val="single" w:sz="4" w:space="0" w:color="auto"/>
              <w:left w:val="nil"/>
              <w:bottom w:val="single" w:sz="4" w:space="0" w:color="auto"/>
              <w:right w:val="single" w:sz="4" w:space="0" w:color="auto"/>
            </w:tcBorders>
            <w:shd w:val="clear" w:color="auto" w:fill="auto"/>
            <w:noWrap/>
            <w:vAlign w:val="bottom"/>
            <w:hideMark/>
          </w:tcPr>
          <w:p w14:paraId="46057B89"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4.808.602,05</w:t>
            </w:r>
          </w:p>
        </w:tc>
        <w:tc>
          <w:tcPr>
            <w:tcW w:w="1480" w:type="dxa"/>
            <w:tcBorders>
              <w:top w:val="single" w:sz="4" w:space="0" w:color="auto"/>
              <w:left w:val="nil"/>
              <w:bottom w:val="single" w:sz="4" w:space="0" w:color="auto"/>
              <w:right w:val="single" w:sz="4" w:space="0" w:color="auto"/>
            </w:tcBorders>
            <w:shd w:val="clear" w:color="auto" w:fill="auto"/>
            <w:noWrap/>
            <w:vAlign w:val="bottom"/>
            <w:hideMark/>
          </w:tcPr>
          <w:p w14:paraId="5B60FEDA"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8.474.082,22</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14:paraId="331DD7FF"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7.718.703,45</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14:paraId="1AF43392"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6.858.205,63</w:t>
            </w:r>
          </w:p>
        </w:tc>
        <w:tc>
          <w:tcPr>
            <w:tcW w:w="940" w:type="dxa"/>
            <w:tcBorders>
              <w:top w:val="nil"/>
              <w:left w:val="nil"/>
              <w:bottom w:val="single" w:sz="4" w:space="0" w:color="auto"/>
              <w:right w:val="single" w:sz="4" w:space="0" w:color="auto"/>
            </w:tcBorders>
            <w:shd w:val="clear" w:color="auto" w:fill="auto"/>
            <w:noWrap/>
            <w:vAlign w:val="bottom"/>
            <w:hideMark/>
          </w:tcPr>
          <w:p w14:paraId="256B2B07"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142,62%</w:t>
            </w:r>
          </w:p>
        </w:tc>
        <w:tc>
          <w:tcPr>
            <w:tcW w:w="860" w:type="dxa"/>
            <w:tcBorders>
              <w:top w:val="nil"/>
              <w:left w:val="nil"/>
              <w:bottom w:val="single" w:sz="4" w:space="0" w:color="auto"/>
              <w:right w:val="single" w:sz="4" w:space="0" w:color="auto"/>
            </w:tcBorders>
            <w:shd w:val="clear" w:color="auto" w:fill="auto"/>
            <w:noWrap/>
            <w:vAlign w:val="bottom"/>
            <w:hideMark/>
          </w:tcPr>
          <w:p w14:paraId="1B5E6DDB"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88,85%</w:t>
            </w:r>
          </w:p>
        </w:tc>
      </w:tr>
      <w:tr w:rsidR="00544E1B" w:rsidRPr="00544E1B" w14:paraId="4594D840" w14:textId="77777777" w:rsidTr="00544E1B">
        <w:trPr>
          <w:trHeight w:val="255"/>
        </w:trPr>
        <w:tc>
          <w:tcPr>
            <w:tcW w:w="5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44BF27"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7 Prihodi od prodaje nefinancijske imovine</w:t>
            </w:r>
          </w:p>
        </w:tc>
        <w:tc>
          <w:tcPr>
            <w:tcW w:w="1480" w:type="dxa"/>
            <w:tcBorders>
              <w:top w:val="single" w:sz="4" w:space="0" w:color="auto"/>
              <w:left w:val="nil"/>
              <w:bottom w:val="single" w:sz="4" w:space="0" w:color="auto"/>
              <w:right w:val="single" w:sz="4" w:space="0" w:color="auto"/>
            </w:tcBorders>
            <w:shd w:val="clear" w:color="auto" w:fill="auto"/>
            <w:noWrap/>
            <w:vAlign w:val="bottom"/>
            <w:hideMark/>
          </w:tcPr>
          <w:p w14:paraId="336606D9"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535.129,15</w:t>
            </w:r>
          </w:p>
        </w:tc>
        <w:tc>
          <w:tcPr>
            <w:tcW w:w="1480" w:type="dxa"/>
            <w:tcBorders>
              <w:top w:val="single" w:sz="4" w:space="0" w:color="auto"/>
              <w:left w:val="nil"/>
              <w:bottom w:val="single" w:sz="4" w:space="0" w:color="auto"/>
              <w:right w:val="single" w:sz="4" w:space="0" w:color="auto"/>
            </w:tcBorders>
            <w:shd w:val="clear" w:color="auto" w:fill="auto"/>
            <w:noWrap/>
            <w:vAlign w:val="bottom"/>
            <w:hideMark/>
          </w:tcPr>
          <w:p w14:paraId="6C2177D7"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500.000,00</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14:paraId="5AFF581C"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530.661,00</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14:paraId="10E3FE52"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428.273,40</w:t>
            </w:r>
          </w:p>
        </w:tc>
        <w:tc>
          <w:tcPr>
            <w:tcW w:w="940" w:type="dxa"/>
            <w:tcBorders>
              <w:top w:val="nil"/>
              <w:left w:val="nil"/>
              <w:bottom w:val="single" w:sz="4" w:space="0" w:color="auto"/>
              <w:right w:val="single" w:sz="4" w:space="0" w:color="auto"/>
            </w:tcBorders>
            <w:shd w:val="clear" w:color="auto" w:fill="auto"/>
            <w:noWrap/>
            <w:vAlign w:val="bottom"/>
            <w:hideMark/>
          </w:tcPr>
          <w:p w14:paraId="15A04298"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80,03%</w:t>
            </w:r>
          </w:p>
        </w:tc>
        <w:tc>
          <w:tcPr>
            <w:tcW w:w="860" w:type="dxa"/>
            <w:tcBorders>
              <w:top w:val="nil"/>
              <w:left w:val="nil"/>
              <w:bottom w:val="single" w:sz="4" w:space="0" w:color="auto"/>
              <w:right w:val="single" w:sz="4" w:space="0" w:color="auto"/>
            </w:tcBorders>
            <w:shd w:val="clear" w:color="auto" w:fill="auto"/>
            <w:noWrap/>
            <w:vAlign w:val="bottom"/>
            <w:hideMark/>
          </w:tcPr>
          <w:p w14:paraId="40277A8A"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80,71%</w:t>
            </w:r>
          </w:p>
        </w:tc>
      </w:tr>
      <w:tr w:rsidR="00544E1B" w:rsidRPr="00544E1B" w14:paraId="1E37A9DB" w14:textId="77777777" w:rsidTr="00544E1B">
        <w:trPr>
          <w:trHeight w:val="255"/>
        </w:trPr>
        <w:tc>
          <w:tcPr>
            <w:tcW w:w="5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38DA1A"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 xml:space="preserve"> UKUPNI PRIHODI</w:t>
            </w:r>
          </w:p>
        </w:tc>
        <w:tc>
          <w:tcPr>
            <w:tcW w:w="1480" w:type="dxa"/>
            <w:tcBorders>
              <w:top w:val="single" w:sz="4" w:space="0" w:color="auto"/>
              <w:left w:val="nil"/>
              <w:bottom w:val="single" w:sz="4" w:space="0" w:color="auto"/>
              <w:right w:val="single" w:sz="4" w:space="0" w:color="auto"/>
            </w:tcBorders>
            <w:shd w:val="clear" w:color="auto" w:fill="auto"/>
            <w:noWrap/>
            <w:vAlign w:val="bottom"/>
            <w:hideMark/>
          </w:tcPr>
          <w:p w14:paraId="721402E4"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5.343.731,20</w:t>
            </w:r>
          </w:p>
        </w:tc>
        <w:tc>
          <w:tcPr>
            <w:tcW w:w="1480" w:type="dxa"/>
            <w:tcBorders>
              <w:top w:val="single" w:sz="4" w:space="0" w:color="auto"/>
              <w:left w:val="nil"/>
              <w:bottom w:val="single" w:sz="4" w:space="0" w:color="auto"/>
              <w:right w:val="single" w:sz="4" w:space="0" w:color="auto"/>
            </w:tcBorders>
            <w:shd w:val="clear" w:color="auto" w:fill="auto"/>
            <w:noWrap/>
            <w:vAlign w:val="bottom"/>
            <w:hideMark/>
          </w:tcPr>
          <w:p w14:paraId="04BFD0F4"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8.974.082,22</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14:paraId="4DBFD850"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8.249.364,45</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14:paraId="53DA4D54"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7.286.479,03</w:t>
            </w:r>
          </w:p>
        </w:tc>
        <w:tc>
          <w:tcPr>
            <w:tcW w:w="940" w:type="dxa"/>
            <w:tcBorders>
              <w:top w:val="nil"/>
              <w:left w:val="nil"/>
              <w:bottom w:val="single" w:sz="4" w:space="0" w:color="auto"/>
              <w:right w:val="single" w:sz="4" w:space="0" w:color="auto"/>
            </w:tcBorders>
            <w:shd w:val="clear" w:color="auto" w:fill="auto"/>
            <w:noWrap/>
            <w:vAlign w:val="bottom"/>
            <w:hideMark/>
          </w:tcPr>
          <w:p w14:paraId="78D5684D"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136,36%</w:t>
            </w:r>
          </w:p>
        </w:tc>
        <w:tc>
          <w:tcPr>
            <w:tcW w:w="860" w:type="dxa"/>
            <w:tcBorders>
              <w:top w:val="nil"/>
              <w:left w:val="nil"/>
              <w:bottom w:val="single" w:sz="4" w:space="0" w:color="auto"/>
              <w:right w:val="single" w:sz="4" w:space="0" w:color="auto"/>
            </w:tcBorders>
            <w:shd w:val="clear" w:color="auto" w:fill="auto"/>
            <w:noWrap/>
            <w:vAlign w:val="bottom"/>
            <w:hideMark/>
          </w:tcPr>
          <w:p w14:paraId="2E0F5B8B"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88,33%</w:t>
            </w:r>
          </w:p>
        </w:tc>
      </w:tr>
      <w:tr w:rsidR="00544E1B" w:rsidRPr="00544E1B" w14:paraId="75660412" w14:textId="77777777" w:rsidTr="00544E1B">
        <w:trPr>
          <w:trHeight w:val="255"/>
        </w:trPr>
        <w:tc>
          <w:tcPr>
            <w:tcW w:w="5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7BFF8A"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3 Rashodi poslovanja</w:t>
            </w:r>
          </w:p>
        </w:tc>
        <w:tc>
          <w:tcPr>
            <w:tcW w:w="1480" w:type="dxa"/>
            <w:tcBorders>
              <w:top w:val="single" w:sz="4" w:space="0" w:color="auto"/>
              <w:left w:val="nil"/>
              <w:bottom w:val="single" w:sz="4" w:space="0" w:color="auto"/>
              <w:right w:val="single" w:sz="4" w:space="0" w:color="auto"/>
            </w:tcBorders>
            <w:shd w:val="clear" w:color="auto" w:fill="auto"/>
            <w:noWrap/>
            <w:vAlign w:val="bottom"/>
            <w:hideMark/>
          </w:tcPr>
          <w:p w14:paraId="280727D4"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3.293.873,81</w:t>
            </w:r>
          </w:p>
        </w:tc>
        <w:tc>
          <w:tcPr>
            <w:tcW w:w="1480" w:type="dxa"/>
            <w:tcBorders>
              <w:top w:val="single" w:sz="4" w:space="0" w:color="auto"/>
              <w:left w:val="nil"/>
              <w:bottom w:val="single" w:sz="4" w:space="0" w:color="auto"/>
              <w:right w:val="single" w:sz="4" w:space="0" w:color="auto"/>
            </w:tcBorders>
            <w:shd w:val="clear" w:color="auto" w:fill="auto"/>
            <w:noWrap/>
            <w:vAlign w:val="bottom"/>
            <w:hideMark/>
          </w:tcPr>
          <w:p w14:paraId="358FA990"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6.012.880,30</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14:paraId="6368BFF8"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6.074.324,23</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14:paraId="449971F3"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4.990.110,13</w:t>
            </w:r>
          </w:p>
        </w:tc>
        <w:tc>
          <w:tcPr>
            <w:tcW w:w="940" w:type="dxa"/>
            <w:tcBorders>
              <w:top w:val="nil"/>
              <w:left w:val="nil"/>
              <w:bottom w:val="single" w:sz="4" w:space="0" w:color="auto"/>
              <w:right w:val="single" w:sz="4" w:space="0" w:color="auto"/>
            </w:tcBorders>
            <w:shd w:val="clear" w:color="auto" w:fill="auto"/>
            <w:noWrap/>
            <w:vAlign w:val="bottom"/>
            <w:hideMark/>
          </w:tcPr>
          <w:p w14:paraId="4DB53D7C"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151,50%</w:t>
            </w:r>
          </w:p>
        </w:tc>
        <w:tc>
          <w:tcPr>
            <w:tcW w:w="860" w:type="dxa"/>
            <w:tcBorders>
              <w:top w:val="nil"/>
              <w:left w:val="nil"/>
              <w:bottom w:val="single" w:sz="4" w:space="0" w:color="auto"/>
              <w:right w:val="single" w:sz="4" w:space="0" w:color="auto"/>
            </w:tcBorders>
            <w:shd w:val="clear" w:color="auto" w:fill="auto"/>
            <w:noWrap/>
            <w:vAlign w:val="bottom"/>
            <w:hideMark/>
          </w:tcPr>
          <w:p w14:paraId="3D049F74"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82,15%</w:t>
            </w:r>
          </w:p>
        </w:tc>
      </w:tr>
      <w:tr w:rsidR="00544E1B" w:rsidRPr="00544E1B" w14:paraId="4B6D72D7" w14:textId="77777777" w:rsidTr="00544E1B">
        <w:trPr>
          <w:trHeight w:val="255"/>
        </w:trPr>
        <w:tc>
          <w:tcPr>
            <w:tcW w:w="5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B72C0F"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4 Rashodi za nabavu nefinancijske imovine</w:t>
            </w:r>
          </w:p>
        </w:tc>
        <w:tc>
          <w:tcPr>
            <w:tcW w:w="1480" w:type="dxa"/>
            <w:tcBorders>
              <w:top w:val="single" w:sz="4" w:space="0" w:color="auto"/>
              <w:left w:val="nil"/>
              <w:bottom w:val="single" w:sz="4" w:space="0" w:color="auto"/>
              <w:right w:val="single" w:sz="4" w:space="0" w:color="auto"/>
            </w:tcBorders>
            <w:shd w:val="clear" w:color="auto" w:fill="auto"/>
            <w:noWrap/>
            <w:vAlign w:val="bottom"/>
            <w:hideMark/>
          </w:tcPr>
          <w:p w14:paraId="3F222FAA"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1.700.826,21</w:t>
            </w:r>
          </w:p>
        </w:tc>
        <w:tc>
          <w:tcPr>
            <w:tcW w:w="1480" w:type="dxa"/>
            <w:tcBorders>
              <w:top w:val="single" w:sz="4" w:space="0" w:color="auto"/>
              <w:left w:val="nil"/>
              <w:bottom w:val="single" w:sz="4" w:space="0" w:color="auto"/>
              <w:right w:val="single" w:sz="4" w:space="0" w:color="auto"/>
            </w:tcBorders>
            <w:shd w:val="clear" w:color="auto" w:fill="auto"/>
            <w:noWrap/>
            <w:vAlign w:val="bottom"/>
            <w:hideMark/>
          </w:tcPr>
          <w:p w14:paraId="1D8B5C09"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3.556.558,27</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14:paraId="06567F7E"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2.683.055,63</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14:paraId="3F65BD6B"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2.556.093,82</w:t>
            </w:r>
          </w:p>
        </w:tc>
        <w:tc>
          <w:tcPr>
            <w:tcW w:w="940" w:type="dxa"/>
            <w:tcBorders>
              <w:top w:val="nil"/>
              <w:left w:val="nil"/>
              <w:bottom w:val="single" w:sz="4" w:space="0" w:color="auto"/>
              <w:right w:val="single" w:sz="4" w:space="0" w:color="auto"/>
            </w:tcBorders>
            <w:shd w:val="clear" w:color="auto" w:fill="auto"/>
            <w:noWrap/>
            <w:vAlign w:val="bottom"/>
            <w:hideMark/>
          </w:tcPr>
          <w:p w14:paraId="3D209800"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150,29%</w:t>
            </w:r>
          </w:p>
        </w:tc>
        <w:tc>
          <w:tcPr>
            <w:tcW w:w="860" w:type="dxa"/>
            <w:tcBorders>
              <w:top w:val="nil"/>
              <w:left w:val="nil"/>
              <w:bottom w:val="single" w:sz="4" w:space="0" w:color="auto"/>
              <w:right w:val="single" w:sz="4" w:space="0" w:color="auto"/>
            </w:tcBorders>
            <w:shd w:val="clear" w:color="auto" w:fill="auto"/>
            <w:noWrap/>
            <w:vAlign w:val="bottom"/>
            <w:hideMark/>
          </w:tcPr>
          <w:p w14:paraId="26740195"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95,27%</w:t>
            </w:r>
          </w:p>
        </w:tc>
      </w:tr>
      <w:tr w:rsidR="00544E1B" w:rsidRPr="00544E1B" w14:paraId="7E923F5C" w14:textId="77777777" w:rsidTr="00544E1B">
        <w:trPr>
          <w:trHeight w:val="255"/>
        </w:trPr>
        <w:tc>
          <w:tcPr>
            <w:tcW w:w="5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DB8769"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 xml:space="preserve"> UKUPNI RASHODI</w:t>
            </w:r>
          </w:p>
        </w:tc>
        <w:tc>
          <w:tcPr>
            <w:tcW w:w="1480" w:type="dxa"/>
            <w:tcBorders>
              <w:top w:val="single" w:sz="4" w:space="0" w:color="auto"/>
              <w:left w:val="nil"/>
              <w:bottom w:val="single" w:sz="4" w:space="0" w:color="auto"/>
              <w:right w:val="single" w:sz="4" w:space="0" w:color="auto"/>
            </w:tcBorders>
            <w:shd w:val="clear" w:color="auto" w:fill="auto"/>
            <w:noWrap/>
            <w:vAlign w:val="bottom"/>
            <w:hideMark/>
          </w:tcPr>
          <w:p w14:paraId="40E690CD"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4.994.700,02</w:t>
            </w:r>
          </w:p>
        </w:tc>
        <w:tc>
          <w:tcPr>
            <w:tcW w:w="1480" w:type="dxa"/>
            <w:tcBorders>
              <w:top w:val="single" w:sz="4" w:space="0" w:color="auto"/>
              <w:left w:val="nil"/>
              <w:bottom w:val="single" w:sz="4" w:space="0" w:color="auto"/>
              <w:right w:val="single" w:sz="4" w:space="0" w:color="auto"/>
            </w:tcBorders>
            <w:shd w:val="clear" w:color="auto" w:fill="auto"/>
            <w:noWrap/>
            <w:vAlign w:val="bottom"/>
            <w:hideMark/>
          </w:tcPr>
          <w:p w14:paraId="684DD127"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9.569.438,57</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14:paraId="0C5DA65A"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8.757.379,86</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14:paraId="7FC394B9"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7.546.203,95</w:t>
            </w:r>
          </w:p>
        </w:tc>
        <w:tc>
          <w:tcPr>
            <w:tcW w:w="940" w:type="dxa"/>
            <w:tcBorders>
              <w:top w:val="nil"/>
              <w:left w:val="nil"/>
              <w:bottom w:val="single" w:sz="4" w:space="0" w:color="auto"/>
              <w:right w:val="single" w:sz="4" w:space="0" w:color="auto"/>
            </w:tcBorders>
            <w:shd w:val="clear" w:color="auto" w:fill="auto"/>
            <w:noWrap/>
            <w:vAlign w:val="bottom"/>
            <w:hideMark/>
          </w:tcPr>
          <w:p w14:paraId="0D2D68BC"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151,08%</w:t>
            </w:r>
          </w:p>
        </w:tc>
        <w:tc>
          <w:tcPr>
            <w:tcW w:w="860" w:type="dxa"/>
            <w:tcBorders>
              <w:top w:val="nil"/>
              <w:left w:val="nil"/>
              <w:bottom w:val="single" w:sz="4" w:space="0" w:color="auto"/>
              <w:right w:val="single" w:sz="4" w:space="0" w:color="auto"/>
            </w:tcBorders>
            <w:shd w:val="clear" w:color="auto" w:fill="auto"/>
            <w:noWrap/>
            <w:vAlign w:val="bottom"/>
            <w:hideMark/>
          </w:tcPr>
          <w:p w14:paraId="22179A96"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86,17%</w:t>
            </w:r>
          </w:p>
        </w:tc>
      </w:tr>
      <w:tr w:rsidR="00544E1B" w:rsidRPr="00544E1B" w14:paraId="5342FCD6" w14:textId="77777777" w:rsidTr="00544E1B">
        <w:trPr>
          <w:trHeight w:val="255"/>
        </w:trPr>
        <w:tc>
          <w:tcPr>
            <w:tcW w:w="5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95A894"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 xml:space="preserve"> VIŠAK / MANJAK</w:t>
            </w:r>
          </w:p>
        </w:tc>
        <w:tc>
          <w:tcPr>
            <w:tcW w:w="1480" w:type="dxa"/>
            <w:tcBorders>
              <w:top w:val="single" w:sz="4" w:space="0" w:color="auto"/>
              <w:left w:val="nil"/>
              <w:bottom w:val="single" w:sz="4" w:space="0" w:color="auto"/>
              <w:right w:val="single" w:sz="4" w:space="0" w:color="auto"/>
            </w:tcBorders>
            <w:shd w:val="clear" w:color="auto" w:fill="auto"/>
            <w:noWrap/>
            <w:vAlign w:val="bottom"/>
            <w:hideMark/>
          </w:tcPr>
          <w:p w14:paraId="47710EDB"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349.031,18</w:t>
            </w:r>
          </w:p>
        </w:tc>
        <w:tc>
          <w:tcPr>
            <w:tcW w:w="1480" w:type="dxa"/>
            <w:tcBorders>
              <w:top w:val="single" w:sz="4" w:space="0" w:color="auto"/>
              <w:left w:val="nil"/>
              <w:bottom w:val="single" w:sz="4" w:space="0" w:color="auto"/>
              <w:right w:val="single" w:sz="4" w:space="0" w:color="auto"/>
            </w:tcBorders>
            <w:shd w:val="clear" w:color="auto" w:fill="auto"/>
            <w:noWrap/>
            <w:vAlign w:val="bottom"/>
            <w:hideMark/>
          </w:tcPr>
          <w:p w14:paraId="5753C046"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-595.356,35</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14:paraId="430419AB"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-508.015,41</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14:paraId="0F597F9A"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-259.724,92</w:t>
            </w:r>
          </w:p>
        </w:tc>
        <w:tc>
          <w:tcPr>
            <w:tcW w:w="940" w:type="dxa"/>
            <w:tcBorders>
              <w:top w:val="nil"/>
              <w:left w:val="nil"/>
              <w:bottom w:val="single" w:sz="4" w:space="0" w:color="auto"/>
              <w:right w:val="single" w:sz="4" w:space="0" w:color="auto"/>
            </w:tcBorders>
            <w:shd w:val="clear" w:color="auto" w:fill="auto"/>
            <w:noWrap/>
            <w:vAlign w:val="bottom"/>
            <w:hideMark/>
          </w:tcPr>
          <w:p w14:paraId="7780FF8C"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-74,41%</w:t>
            </w:r>
          </w:p>
        </w:tc>
        <w:tc>
          <w:tcPr>
            <w:tcW w:w="860" w:type="dxa"/>
            <w:tcBorders>
              <w:top w:val="nil"/>
              <w:left w:val="nil"/>
              <w:bottom w:val="single" w:sz="4" w:space="0" w:color="auto"/>
              <w:right w:val="single" w:sz="4" w:space="0" w:color="auto"/>
            </w:tcBorders>
            <w:shd w:val="clear" w:color="auto" w:fill="auto"/>
            <w:noWrap/>
            <w:vAlign w:val="bottom"/>
            <w:hideMark/>
          </w:tcPr>
          <w:p w14:paraId="2AD89E70"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51,13%</w:t>
            </w:r>
          </w:p>
        </w:tc>
      </w:tr>
      <w:tr w:rsidR="00544E1B" w:rsidRPr="00544E1B" w14:paraId="51B800DD" w14:textId="77777777" w:rsidTr="00544E1B">
        <w:trPr>
          <w:trHeight w:val="255"/>
        </w:trPr>
        <w:tc>
          <w:tcPr>
            <w:tcW w:w="5440" w:type="dxa"/>
            <w:tcBorders>
              <w:top w:val="single" w:sz="4" w:space="0" w:color="auto"/>
              <w:left w:val="single" w:sz="4" w:space="0" w:color="auto"/>
              <w:bottom w:val="single" w:sz="4" w:space="0" w:color="auto"/>
              <w:right w:val="single" w:sz="4" w:space="0" w:color="auto"/>
            </w:tcBorders>
            <w:shd w:val="clear" w:color="000000" w:fill="305496"/>
            <w:noWrap/>
            <w:vAlign w:val="bottom"/>
            <w:hideMark/>
          </w:tcPr>
          <w:p w14:paraId="4BEA88E4" w14:textId="77777777" w:rsidR="00544E1B" w:rsidRPr="00544E1B" w:rsidRDefault="00544E1B" w:rsidP="00544E1B">
            <w:pPr>
              <w:spacing w:after="0" w:line="240" w:lineRule="auto"/>
              <w:rPr>
                <w:rFonts w:ascii="Arial" w:eastAsia="Times New Roman" w:hAnsi="Arial" w:cs="Arial"/>
                <w:b/>
                <w:bCs/>
                <w:color w:val="FFFFFF"/>
                <w:sz w:val="20"/>
                <w:szCs w:val="20"/>
                <w:lang w:eastAsia="hr-HR"/>
              </w:rPr>
            </w:pPr>
            <w:r w:rsidRPr="00544E1B">
              <w:rPr>
                <w:rFonts w:ascii="Arial" w:eastAsia="Times New Roman" w:hAnsi="Arial" w:cs="Arial"/>
                <w:b/>
                <w:bCs/>
                <w:color w:val="FFFFFF"/>
                <w:sz w:val="20"/>
                <w:szCs w:val="20"/>
                <w:lang w:eastAsia="hr-HR"/>
              </w:rPr>
              <w:t>B. RAČUN ZADUŽIVANJA / FINANCIRANJA</w:t>
            </w:r>
          </w:p>
        </w:tc>
        <w:tc>
          <w:tcPr>
            <w:tcW w:w="1480" w:type="dxa"/>
            <w:tcBorders>
              <w:top w:val="single" w:sz="4" w:space="0" w:color="auto"/>
              <w:left w:val="nil"/>
              <w:bottom w:val="single" w:sz="4" w:space="0" w:color="auto"/>
              <w:right w:val="single" w:sz="4" w:space="0" w:color="auto"/>
            </w:tcBorders>
            <w:shd w:val="clear" w:color="000000" w:fill="305496"/>
            <w:noWrap/>
            <w:vAlign w:val="bottom"/>
            <w:hideMark/>
          </w:tcPr>
          <w:p w14:paraId="7F9262EC" w14:textId="77777777" w:rsidR="00544E1B" w:rsidRPr="00544E1B" w:rsidRDefault="00544E1B" w:rsidP="00544E1B">
            <w:pPr>
              <w:spacing w:after="0" w:line="240" w:lineRule="auto"/>
              <w:rPr>
                <w:rFonts w:ascii="Arial" w:eastAsia="Times New Roman" w:hAnsi="Arial" w:cs="Arial"/>
                <w:b/>
                <w:bCs/>
                <w:color w:val="FFFFFF"/>
                <w:sz w:val="20"/>
                <w:szCs w:val="20"/>
                <w:lang w:eastAsia="hr-HR"/>
              </w:rPr>
            </w:pPr>
            <w:r w:rsidRPr="00544E1B">
              <w:rPr>
                <w:rFonts w:ascii="Arial" w:eastAsia="Times New Roman" w:hAnsi="Arial" w:cs="Arial"/>
                <w:b/>
                <w:bCs/>
                <w:color w:val="FFFFFF"/>
                <w:sz w:val="20"/>
                <w:szCs w:val="20"/>
                <w:lang w:eastAsia="hr-HR"/>
              </w:rPr>
              <w:t> </w:t>
            </w:r>
          </w:p>
        </w:tc>
        <w:tc>
          <w:tcPr>
            <w:tcW w:w="1480" w:type="dxa"/>
            <w:tcBorders>
              <w:top w:val="single" w:sz="4" w:space="0" w:color="auto"/>
              <w:left w:val="nil"/>
              <w:bottom w:val="single" w:sz="4" w:space="0" w:color="auto"/>
              <w:right w:val="single" w:sz="4" w:space="0" w:color="auto"/>
            </w:tcBorders>
            <w:shd w:val="clear" w:color="000000" w:fill="305496"/>
            <w:noWrap/>
            <w:vAlign w:val="bottom"/>
            <w:hideMark/>
          </w:tcPr>
          <w:p w14:paraId="2DE9FE9B" w14:textId="77777777" w:rsidR="00544E1B" w:rsidRPr="00544E1B" w:rsidRDefault="00544E1B" w:rsidP="00544E1B">
            <w:pPr>
              <w:spacing w:after="0" w:line="240" w:lineRule="auto"/>
              <w:rPr>
                <w:rFonts w:ascii="Arial" w:eastAsia="Times New Roman" w:hAnsi="Arial" w:cs="Arial"/>
                <w:b/>
                <w:bCs/>
                <w:color w:val="FFFFFF"/>
                <w:sz w:val="20"/>
                <w:szCs w:val="20"/>
                <w:lang w:eastAsia="hr-HR"/>
              </w:rPr>
            </w:pPr>
            <w:r w:rsidRPr="00544E1B">
              <w:rPr>
                <w:rFonts w:ascii="Arial" w:eastAsia="Times New Roman" w:hAnsi="Arial" w:cs="Arial"/>
                <w:b/>
                <w:bCs/>
                <w:color w:val="FFFFFF"/>
                <w:sz w:val="20"/>
                <w:szCs w:val="20"/>
                <w:lang w:eastAsia="hr-HR"/>
              </w:rPr>
              <w:t> </w:t>
            </w:r>
          </w:p>
        </w:tc>
        <w:tc>
          <w:tcPr>
            <w:tcW w:w="1440" w:type="dxa"/>
            <w:tcBorders>
              <w:top w:val="single" w:sz="4" w:space="0" w:color="auto"/>
              <w:left w:val="nil"/>
              <w:bottom w:val="single" w:sz="4" w:space="0" w:color="auto"/>
              <w:right w:val="single" w:sz="4" w:space="0" w:color="auto"/>
            </w:tcBorders>
            <w:shd w:val="clear" w:color="000000" w:fill="305496"/>
            <w:noWrap/>
            <w:vAlign w:val="bottom"/>
            <w:hideMark/>
          </w:tcPr>
          <w:p w14:paraId="04D9585A" w14:textId="77777777" w:rsidR="00544E1B" w:rsidRPr="00544E1B" w:rsidRDefault="00544E1B" w:rsidP="00544E1B">
            <w:pPr>
              <w:spacing w:after="0" w:line="240" w:lineRule="auto"/>
              <w:rPr>
                <w:rFonts w:ascii="Arial" w:eastAsia="Times New Roman" w:hAnsi="Arial" w:cs="Arial"/>
                <w:b/>
                <w:bCs/>
                <w:color w:val="FFFFFF"/>
                <w:sz w:val="20"/>
                <w:szCs w:val="20"/>
                <w:lang w:eastAsia="hr-HR"/>
              </w:rPr>
            </w:pPr>
            <w:r w:rsidRPr="00544E1B">
              <w:rPr>
                <w:rFonts w:ascii="Arial" w:eastAsia="Times New Roman" w:hAnsi="Arial" w:cs="Arial"/>
                <w:b/>
                <w:bCs/>
                <w:color w:val="FFFFFF"/>
                <w:sz w:val="20"/>
                <w:szCs w:val="20"/>
                <w:lang w:eastAsia="hr-HR"/>
              </w:rPr>
              <w:t> </w:t>
            </w:r>
          </w:p>
        </w:tc>
        <w:tc>
          <w:tcPr>
            <w:tcW w:w="1420" w:type="dxa"/>
            <w:tcBorders>
              <w:top w:val="single" w:sz="4" w:space="0" w:color="auto"/>
              <w:left w:val="nil"/>
              <w:bottom w:val="single" w:sz="4" w:space="0" w:color="auto"/>
              <w:right w:val="single" w:sz="4" w:space="0" w:color="auto"/>
            </w:tcBorders>
            <w:shd w:val="clear" w:color="000000" w:fill="305496"/>
            <w:noWrap/>
            <w:vAlign w:val="bottom"/>
            <w:hideMark/>
          </w:tcPr>
          <w:p w14:paraId="211F3895" w14:textId="77777777" w:rsidR="00544E1B" w:rsidRPr="00544E1B" w:rsidRDefault="00544E1B" w:rsidP="00544E1B">
            <w:pPr>
              <w:spacing w:after="0" w:line="240" w:lineRule="auto"/>
              <w:rPr>
                <w:rFonts w:ascii="Arial" w:eastAsia="Times New Roman" w:hAnsi="Arial" w:cs="Arial"/>
                <w:b/>
                <w:bCs/>
                <w:color w:val="FFFFFF"/>
                <w:sz w:val="20"/>
                <w:szCs w:val="20"/>
                <w:lang w:eastAsia="hr-HR"/>
              </w:rPr>
            </w:pPr>
            <w:r w:rsidRPr="00544E1B">
              <w:rPr>
                <w:rFonts w:ascii="Arial" w:eastAsia="Times New Roman" w:hAnsi="Arial" w:cs="Arial"/>
                <w:b/>
                <w:bCs/>
                <w:color w:val="FFFFFF"/>
                <w:sz w:val="20"/>
                <w:szCs w:val="20"/>
                <w:lang w:eastAsia="hr-HR"/>
              </w:rPr>
              <w:t> </w:t>
            </w:r>
          </w:p>
        </w:tc>
        <w:tc>
          <w:tcPr>
            <w:tcW w:w="940" w:type="dxa"/>
            <w:tcBorders>
              <w:top w:val="nil"/>
              <w:left w:val="nil"/>
              <w:bottom w:val="single" w:sz="4" w:space="0" w:color="auto"/>
              <w:right w:val="single" w:sz="4" w:space="0" w:color="auto"/>
            </w:tcBorders>
            <w:shd w:val="clear" w:color="000000" w:fill="305496"/>
            <w:noWrap/>
            <w:vAlign w:val="bottom"/>
            <w:hideMark/>
          </w:tcPr>
          <w:p w14:paraId="45CA7555" w14:textId="77777777" w:rsidR="00544E1B" w:rsidRPr="00544E1B" w:rsidRDefault="00544E1B" w:rsidP="00544E1B">
            <w:pPr>
              <w:spacing w:after="0" w:line="240" w:lineRule="auto"/>
              <w:rPr>
                <w:rFonts w:ascii="Arial" w:eastAsia="Times New Roman" w:hAnsi="Arial" w:cs="Arial"/>
                <w:b/>
                <w:bCs/>
                <w:color w:val="FFFFFF"/>
                <w:sz w:val="20"/>
                <w:szCs w:val="20"/>
                <w:lang w:eastAsia="hr-HR"/>
              </w:rPr>
            </w:pPr>
            <w:r w:rsidRPr="00544E1B">
              <w:rPr>
                <w:rFonts w:ascii="Arial" w:eastAsia="Times New Roman" w:hAnsi="Arial" w:cs="Arial"/>
                <w:b/>
                <w:bCs/>
                <w:color w:val="FFFFFF"/>
                <w:sz w:val="20"/>
                <w:szCs w:val="20"/>
                <w:lang w:eastAsia="hr-HR"/>
              </w:rPr>
              <w:t> </w:t>
            </w:r>
          </w:p>
        </w:tc>
        <w:tc>
          <w:tcPr>
            <w:tcW w:w="860" w:type="dxa"/>
            <w:tcBorders>
              <w:top w:val="nil"/>
              <w:left w:val="nil"/>
              <w:bottom w:val="single" w:sz="4" w:space="0" w:color="auto"/>
              <w:right w:val="single" w:sz="4" w:space="0" w:color="auto"/>
            </w:tcBorders>
            <w:shd w:val="clear" w:color="000000" w:fill="305496"/>
            <w:noWrap/>
            <w:vAlign w:val="bottom"/>
            <w:hideMark/>
          </w:tcPr>
          <w:p w14:paraId="0304297B" w14:textId="77777777" w:rsidR="00544E1B" w:rsidRPr="00544E1B" w:rsidRDefault="00544E1B" w:rsidP="00544E1B">
            <w:pPr>
              <w:spacing w:after="0" w:line="240" w:lineRule="auto"/>
              <w:rPr>
                <w:rFonts w:ascii="Arial" w:eastAsia="Times New Roman" w:hAnsi="Arial" w:cs="Arial"/>
                <w:b/>
                <w:bCs/>
                <w:color w:val="FFFFFF"/>
                <w:sz w:val="20"/>
                <w:szCs w:val="20"/>
                <w:lang w:eastAsia="hr-HR"/>
              </w:rPr>
            </w:pPr>
            <w:r w:rsidRPr="00544E1B">
              <w:rPr>
                <w:rFonts w:ascii="Arial" w:eastAsia="Times New Roman" w:hAnsi="Arial" w:cs="Arial"/>
                <w:b/>
                <w:bCs/>
                <w:color w:val="FFFFFF"/>
                <w:sz w:val="20"/>
                <w:szCs w:val="20"/>
                <w:lang w:eastAsia="hr-HR"/>
              </w:rPr>
              <w:t> </w:t>
            </w:r>
          </w:p>
        </w:tc>
      </w:tr>
      <w:tr w:rsidR="00544E1B" w:rsidRPr="00544E1B" w14:paraId="2F128604" w14:textId="77777777" w:rsidTr="00544E1B">
        <w:trPr>
          <w:trHeight w:val="255"/>
        </w:trPr>
        <w:tc>
          <w:tcPr>
            <w:tcW w:w="5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060C6F"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8 Primici od financijske imovine i zaduživanja</w:t>
            </w:r>
          </w:p>
        </w:tc>
        <w:tc>
          <w:tcPr>
            <w:tcW w:w="1480" w:type="dxa"/>
            <w:tcBorders>
              <w:top w:val="single" w:sz="4" w:space="0" w:color="auto"/>
              <w:left w:val="nil"/>
              <w:bottom w:val="single" w:sz="4" w:space="0" w:color="auto"/>
              <w:right w:val="single" w:sz="4" w:space="0" w:color="auto"/>
            </w:tcBorders>
            <w:shd w:val="clear" w:color="auto" w:fill="auto"/>
            <w:noWrap/>
            <w:vAlign w:val="bottom"/>
            <w:hideMark/>
          </w:tcPr>
          <w:p w14:paraId="5217C940"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0,00</w:t>
            </w:r>
          </w:p>
        </w:tc>
        <w:tc>
          <w:tcPr>
            <w:tcW w:w="1480" w:type="dxa"/>
            <w:tcBorders>
              <w:top w:val="single" w:sz="4" w:space="0" w:color="auto"/>
              <w:left w:val="nil"/>
              <w:bottom w:val="single" w:sz="4" w:space="0" w:color="auto"/>
              <w:right w:val="single" w:sz="4" w:space="0" w:color="auto"/>
            </w:tcBorders>
            <w:shd w:val="clear" w:color="auto" w:fill="auto"/>
            <w:noWrap/>
            <w:vAlign w:val="bottom"/>
            <w:hideMark/>
          </w:tcPr>
          <w:p w14:paraId="75908EAA"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50.000,00</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14:paraId="45BDF79C"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50.000,00</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14:paraId="23D0EC39"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50.000,00</w:t>
            </w:r>
          </w:p>
        </w:tc>
        <w:tc>
          <w:tcPr>
            <w:tcW w:w="940" w:type="dxa"/>
            <w:tcBorders>
              <w:top w:val="nil"/>
              <w:left w:val="nil"/>
              <w:bottom w:val="single" w:sz="4" w:space="0" w:color="auto"/>
              <w:right w:val="single" w:sz="4" w:space="0" w:color="auto"/>
            </w:tcBorders>
            <w:shd w:val="clear" w:color="auto" w:fill="auto"/>
            <w:noWrap/>
            <w:vAlign w:val="bottom"/>
            <w:hideMark/>
          </w:tcPr>
          <w:p w14:paraId="2103044D"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0,00%</w:t>
            </w:r>
          </w:p>
        </w:tc>
        <w:tc>
          <w:tcPr>
            <w:tcW w:w="860" w:type="dxa"/>
            <w:tcBorders>
              <w:top w:val="nil"/>
              <w:left w:val="nil"/>
              <w:bottom w:val="single" w:sz="4" w:space="0" w:color="auto"/>
              <w:right w:val="single" w:sz="4" w:space="0" w:color="auto"/>
            </w:tcBorders>
            <w:shd w:val="clear" w:color="auto" w:fill="auto"/>
            <w:noWrap/>
            <w:vAlign w:val="bottom"/>
            <w:hideMark/>
          </w:tcPr>
          <w:p w14:paraId="0BC8BD4A"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100,00%</w:t>
            </w:r>
          </w:p>
        </w:tc>
      </w:tr>
      <w:tr w:rsidR="00544E1B" w:rsidRPr="00544E1B" w14:paraId="1C1EFAC2" w14:textId="77777777" w:rsidTr="00544E1B">
        <w:trPr>
          <w:trHeight w:val="255"/>
        </w:trPr>
        <w:tc>
          <w:tcPr>
            <w:tcW w:w="5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AC21E4"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5 Izdaci za financijsku imovinu i otplate zajmova</w:t>
            </w:r>
          </w:p>
        </w:tc>
        <w:tc>
          <w:tcPr>
            <w:tcW w:w="1480" w:type="dxa"/>
            <w:tcBorders>
              <w:top w:val="single" w:sz="4" w:space="0" w:color="auto"/>
              <w:left w:val="nil"/>
              <w:bottom w:val="single" w:sz="4" w:space="0" w:color="auto"/>
              <w:right w:val="single" w:sz="4" w:space="0" w:color="auto"/>
            </w:tcBorders>
            <w:shd w:val="clear" w:color="auto" w:fill="auto"/>
            <w:noWrap/>
            <w:vAlign w:val="bottom"/>
            <w:hideMark/>
          </w:tcPr>
          <w:p w14:paraId="0A9D0AE3"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0,00</w:t>
            </w:r>
          </w:p>
        </w:tc>
        <w:tc>
          <w:tcPr>
            <w:tcW w:w="1480" w:type="dxa"/>
            <w:tcBorders>
              <w:top w:val="single" w:sz="4" w:space="0" w:color="auto"/>
              <w:left w:val="nil"/>
              <w:bottom w:val="single" w:sz="4" w:space="0" w:color="auto"/>
              <w:right w:val="single" w:sz="4" w:space="0" w:color="auto"/>
            </w:tcBorders>
            <w:shd w:val="clear" w:color="auto" w:fill="auto"/>
            <w:noWrap/>
            <w:vAlign w:val="bottom"/>
            <w:hideMark/>
          </w:tcPr>
          <w:p w14:paraId="45B75F09"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0,00</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14:paraId="26C5BB6E"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0,00</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14:paraId="0AB438AA"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0,00</w:t>
            </w:r>
          </w:p>
        </w:tc>
        <w:tc>
          <w:tcPr>
            <w:tcW w:w="940" w:type="dxa"/>
            <w:tcBorders>
              <w:top w:val="nil"/>
              <w:left w:val="nil"/>
              <w:bottom w:val="single" w:sz="4" w:space="0" w:color="auto"/>
              <w:right w:val="single" w:sz="4" w:space="0" w:color="auto"/>
            </w:tcBorders>
            <w:shd w:val="clear" w:color="auto" w:fill="auto"/>
            <w:noWrap/>
            <w:vAlign w:val="bottom"/>
            <w:hideMark/>
          </w:tcPr>
          <w:p w14:paraId="3EEE9318"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 </w:t>
            </w:r>
          </w:p>
        </w:tc>
        <w:tc>
          <w:tcPr>
            <w:tcW w:w="860" w:type="dxa"/>
            <w:tcBorders>
              <w:top w:val="nil"/>
              <w:left w:val="nil"/>
              <w:bottom w:val="single" w:sz="4" w:space="0" w:color="auto"/>
              <w:right w:val="single" w:sz="4" w:space="0" w:color="auto"/>
            </w:tcBorders>
            <w:shd w:val="clear" w:color="auto" w:fill="auto"/>
            <w:noWrap/>
            <w:vAlign w:val="bottom"/>
            <w:hideMark/>
          </w:tcPr>
          <w:p w14:paraId="618DE88B"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 </w:t>
            </w:r>
          </w:p>
        </w:tc>
      </w:tr>
      <w:tr w:rsidR="00544E1B" w:rsidRPr="00544E1B" w14:paraId="68AB36A8" w14:textId="77777777" w:rsidTr="00544E1B">
        <w:trPr>
          <w:trHeight w:val="255"/>
        </w:trPr>
        <w:tc>
          <w:tcPr>
            <w:tcW w:w="5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86AB48"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 xml:space="preserve"> NETO ZADUŽIVANJE</w:t>
            </w:r>
          </w:p>
        </w:tc>
        <w:tc>
          <w:tcPr>
            <w:tcW w:w="1480" w:type="dxa"/>
            <w:tcBorders>
              <w:top w:val="single" w:sz="4" w:space="0" w:color="auto"/>
              <w:left w:val="nil"/>
              <w:bottom w:val="single" w:sz="4" w:space="0" w:color="auto"/>
              <w:right w:val="single" w:sz="4" w:space="0" w:color="auto"/>
            </w:tcBorders>
            <w:shd w:val="clear" w:color="auto" w:fill="auto"/>
            <w:noWrap/>
            <w:vAlign w:val="bottom"/>
            <w:hideMark/>
          </w:tcPr>
          <w:p w14:paraId="2865DBF3"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0,00</w:t>
            </w:r>
          </w:p>
        </w:tc>
        <w:tc>
          <w:tcPr>
            <w:tcW w:w="1480" w:type="dxa"/>
            <w:tcBorders>
              <w:top w:val="single" w:sz="4" w:space="0" w:color="auto"/>
              <w:left w:val="nil"/>
              <w:bottom w:val="single" w:sz="4" w:space="0" w:color="auto"/>
              <w:right w:val="single" w:sz="4" w:space="0" w:color="auto"/>
            </w:tcBorders>
            <w:shd w:val="clear" w:color="auto" w:fill="auto"/>
            <w:noWrap/>
            <w:vAlign w:val="bottom"/>
            <w:hideMark/>
          </w:tcPr>
          <w:p w14:paraId="66B3B73E"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50.000,00</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14:paraId="1789A7AF"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50.000,00</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14:paraId="16F2961B"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50.000,00</w:t>
            </w:r>
          </w:p>
        </w:tc>
        <w:tc>
          <w:tcPr>
            <w:tcW w:w="940" w:type="dxa"/>
            <w:tcBorders>
              <w:top w:val="nil"/>
              <w:left w:val="nil"/>
              <w:bottom w:val="single" w:sz="4" w:space="0" w:color="auto"/>
              <w:right w:val="single" w:sz="4" w:space="0" w:color="auto"/>
            </w:tcBorders>
            <w:shd w:val="clear" w:color="auto" w:fill="auto"/>
            <w:noWrap/>
            <w:vAlign w:val="bottom"/>
            <w:hideMark/>
          </w:tcPr>
          <w:p w14:paraId="73753FC1"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0,00%</w:t>
            </w:r>
          </w:p>
        </w:tc>
        <w:tc>
          <w:tcPr>
            <w:tcW w:w="860" w:type="dxa"/>
            <w:tcBorders>
              <w:top w:val="nil"/>
              <w:left w:val="nil"/>
              <w:bottom w:val="single" w:sz="4" w:space="0" w:color="auto"/>
              <w:right w:val="single" w:sz="4" w:space="0" w:color="auto"/>
            </w:tcBorders>
            <w:shd w:val="clear" w:color="auto" w:fill="auto"/>
            <w:noWrap/>
            <w:vAlign w:val="bottom"/>
            <w:hideMark/>
          </w:tcPr>
          <w:p w14:paraId="741BC6EC"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100,00%</w:t>
            </w:r>
          </w:p>
        </w:tc>
      </w:tr>
      <w:tr w:rsidR="00544E1B" w:rsidRPr="00544E1B" w14:paraId="0AE99C39" w14:textId="77777777" w:rsidTr="00544E1B">
        <w:trPr>
          <w:trHeight w:val="495"/>
        </w:trPr>
        <w:tc>
          <w:tcPr>
            <w:tcW w:w="54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B5CACAB"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 xml:space="preserve"> UKUPNI DONOS VIŠKA / MANJKA IZ PRETHODNE(IH) GODINA</w:t>
            </w:r>
          </w:p>
        </w:tc>
        <w:tc>
          <w:tcPr>
            <w:tcW w:w="1480" w:type="dxa"/>
            <w:tcBorders>
              <w:top w:val="single" w:sz="4" w:space="0" w:color="auto"/>
              <w:left w:val="nil"/>
              <w:bottom w:val="single" w:sz="4" w:space="0" w:color="auto"/>
              <w:right w:val="single" w:sz="4" w:space="0" w:color="auto"/>
            </w:tcBorders>
            <w:shd w:val="clear" w:color="auto" w:fill="auto"/>
            <w:noWrap/>
            <w:vAlign w:val="bottom"/>
            <w:hideMark/>
          </w:tcPr>
          <w:p w14:paraId="7D58C33B"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0,00</w:t>
            </w:r>
          </w:p>
        </w:tc>
        <w:tc>
          <w:tcPr>
            <w:tcW w:w="1480" w:type="dxa"/>
            <w:tcBorders>
              <w:top w:val="single" w:sz="4" w:space="0" w:color="auto"/>
              <w:left w:val="nil"/>
              <w:bottom w:val="single" w:sz="4" w:space="0" w:color="auto"/>
              <w:right w:val="single" w:sz="4" w:space="0" w:color="auto"/>
            </w:tcBorders>
            <w:shd w:val="clear" w:color="auto" w:fill="auto"/>
            <w:noWrap/>
            <w:vAlign w:val="bottom"/>
            <w:hideMark/>
          </w:tcPr>
          <w:p w14:paraId="5146A798"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1.697.489,74</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14:paraId="1E98411F"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2.031.983,65</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14:paraId="52070000"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0,00</w:t>
            </w:r>
          </w:p>
        </w:tc>
        <w:tc>
          <w:tcPr>
            <w:tcW w:w="940" w:type="dxa"/>
            <w:tcBorders>
              <w:top w:val="nil"/>
              <w:left w:val="nil"/>
              <w:bottom w:val="single" w:sz="4" w:space="0" w:color="auto"/>
              <w:right w:val="single" w:sz="4" w:space="0" w:color="auto"/>
            </w:tcBorders>
            <w:shd w:val="clear" w:color="auto" w:fill="auto"/>
            <w:noWrap/>
            <w:vAlign w:val="bottom"/>
            <w:hideMark/>
          </w:tcPr>
          <w:p w14:paraId="7197F39D"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 </w:t>
            </w:r>
          </w:p>
        </w:tc>
        <w:tc>
          <w:tcPr>
            <w:tcW w:w="860" w:type="dxa"/>
            <w:tcBorders>
              <w:top w:val="nil"/>
              <w:left w:val="nil"/>
              <w:bottom w:val="single" w:sz="4" w:space="0" w:color="auto"/>
              <w:right w:val="single" w:sz="4" w:space="0" w:color="auto"/>
            </w:tcBorders>
            <w:shd w:val="clear" w:color="auto" w:fill="auto"/>
            <w:noWrap/>
            <w:vAlign w:val="bottom"/>
            <w:hideMark/>
          </w:tcPr>
          <w:p w14:paraId="6D69B249"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 </w:t>
            </w:r>
          </w:p>
        </w:tc>
      </w:tr>
      <w:tr w:rsidR="00544E1B" w:rsidRPr="00544E1B" w14:paraId="4923CBA7" w14:textId="77777777" w:rsidTr="00544E1B">
        <w:trPr>
          <w:trHeight w:val="615"/>
        </w:trPr>
        <w:tc>
          <w:tcPr>
            <w:tcW w:w="54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F1AFA5E"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 xml:space="preserve"> VIŠAK / MANJAK IZ PRETHODNE(IH) GODINE KOJI ĆE SE POKRITI / RASPOREDITI</w:t>
            </w:r>
          </w:p>
        </w:tc>
        <w:tc>
          <w:tcPr>
            <w:tcW w:w="1480" w:type="dxa"/>
            <w:tcBorders>
              <w:top w:val="single" w:sz="4" w:space="0" w:color="auto"/>
              <w:left w:val="nil"/>
              <w:bottom w:val="single" w:sz="4" w:space="0" w:color="auto"/>
              <w:right w:val="single" w:sz="4" w:space="0" w:color="auto"/>
            </w:tcBorders>
            <w:shd w:val="clear" w:color="auto" w:fill="auto"/>
            <w:noWrap/>
            <w:vAlign w:val="bottom"/>
            <w:hideMark/>
          </w:tcPr>
          <w:p w14:paraId="0903C2D1"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0,00</w:t>
            </w:r>
          </w:p>
        </w:tc>
        <w:tc>
          <w:tcPr>
            <w:tcW w:w="1480" w:type="dxa"/>
            <w:tcBorders>
              <w:top w:val="single" w:sz="4" w:space="0" w:color="auto"/>
              <w:left w:val="nil"/>
              <w:bottom w:val="single" w:sz="4" w:space="0" w:color="auto"/>
              <w:right w:val="single" w:sz="4" w:space="0" w:color="auto"/>
            </w:tcBorders>
            <w:shd w:val="clear" w:color="auto" w:fill="auto"/>
            <w:noWrap/>
            <w:vAlign w:val="bottom"/>
            <w:hideMark/>
          </w:tcPr>
          <w:p w14:paraId="70557728"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545.356,35</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14:paraId="19C93251"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458.015,41</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14:paraId="569C1FC5"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563.671,70</w:t>
            </w:r>
          </w:p>
        </w:tc>
        <w:tc>
          <w:tcPr>
            <w:tcW w:w="940" w:type="dxa"/>
            <w:tcBorders>
              <w:top w:val="nil"/>
              <w:left w:val="nil"/>
              <w:bottom w:val="single" w:sz="4" w:space="0" w:color="auto"/>
              <w:right w:val="single" w:sz="4" w:space="0" w:color="auto"/>
            </w:tcBorders>
            <w:shd w:val="clear" w:color="auto" w:fill="auto"/>
            <w:noWrap/>
            <w:vAlign w:val="bottom"/>
            <w:hideMark/>
          </w:tcPr>
          <w:p w14:paraId="3E7BBA4F"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0,00%</w:t>
            </w:r>
          </w:p>
        </w:tc>
        <w:tc>
          <w:tcPr>
            <w:tcW w:w="860" w:type="dxa"/>
            <w:tcBorders>
              <w:top w:val="nil"/>
              <w:left w:val="nil"/>
              <w:bottom w:val="single" w:sz="4" w:space="0" w:color="auto"/>
              <w:right w:val="single" w:sz="4" w:space="0" w:color="auto"/>
            </w:tcBorders>
            <w:shd w:val="clear" w:color="auto" w:fill="auto"/>
            <w:noWrap/>
            <w:vAlign w:val="bottom"/>
            <w:hideMark/>
          </w:tcPr>
          <w:p w14:paraId="2BA73833"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123,07%</w:t>
            </w:r>
          </w:p>
        </w:tc>
      </w:tr>
      <w:tr w:rsidR="00544E1B" w:rsidRPr="00544E1B" w14:paraId="467B0AD9" w14:textId="77777777" w:rsidTr="00544E1B">
        <w:trPr>
          <w:trHeight w:val="585"/>
        </w:trPr>
        <w:tc>
          <w:tcPr>
            <w:tcW w:w="5440" w:type="dxa"/>
            <w:tcBorders>
              <w:top w:val="single" w:sz="4" w:space="0" w:color="auto"/>
              <w:left w:val="single" w:sz="4" w:space="0" w:color="auto"/>
              <w:bottom w:val="single" w:sz="4" w:space="0" w:color="auto"/>
              <w:right w:val="single" w:sz="4" w:space="0" w:color="auto"/>
            </w:tcBorders>
            <w:shd w:val="clear" w:color="000000" w:fill="305496"/>
            <w:vAlign w:val="bottom"/>
            <w:hideMark/>
          </w:tcPr>
          <w:p w14:paraId="7D48984F" w14:textId="77777777" w:rsidR="00544E1B" w:rsidRPr="00544E1B" w:rsidRDefault="00544E1B" w:rsidP="00544E1B">
            <w:pPr>
              <w:spacing w:after="0" w:line="240" w:lineRule="auto"/>
              <w:rPr>
                <w:rFonts w:ascii="Arial" w:eastAsia="Times New Roman" w:hAnsi="Arial" w:cs="Arial"/>
                <w:b/>
                <w:bCs/>
                <w:color w:val="FFFFFF"/>
                <w:sz w:val="20"/>
                <w:szCs w:val="20"/>
                <w:lang w:eastAsia="hr-HR"/>
              </w:rPr>
            </w:pPr>
            <w:r w:rsidRPr="00544E1B">
              <w:rPr>
                <w:rFonts w:ascii="Arial" w:eastAsia="Times New Roman" w:hAnsi="Arial" w:cs="Arial"/>
                <w:b/>
                <w:bCs/>
                <w:color w:val="FFFFFF"/>
                <w:sz w:val="20"/>
                <w:szCs w:val="20"/>
                <w:lang w:eastAsia="hr-HR"/>
              </w:rPr>
              <w:t>VIŠAK / MANJAK + NETO ZADUŽIVANJE / FINANCIRANJE + KORIŠTENO U PRETHODNIM GODINAMA</w:t>
            </w:r>
          </w:p>
        </w:tc>
        <w:tc>
          <w:tcPr>
            <w:tcW w:w="1480" w:type="dxa"/>
            <w:tcBorders>
              <w:top w:val="single" w:sz="4" w:space="0" w:color="auto"/>
              <w:left w:val="nil"/>
              <w:bottom w:val="single" w:sz="4" w:space="0" w:color="auto"/>
              <w:right w:val="single" w:sz="4" w:space="0" w:color="auto"/>
            </w:tcBorders>
            <w:shd w:val="clear" w:color="000000" w:fill="305496"/>
            <w:noWrap/>
            <w:vAlign w:val="bottom"/>
            <w:hideMark/>
          </w:tcPr>
          <w:p w14:paraId="65081C50" w14:textId="77777777" w:rsidR="00544E1B" w:rsidRPr="00544E1B" w:rsidRDefault="00544E1B" w:rsidP="00544E1B">
            <w:pPr>
              <w:spacing w:after="0" w:line="240" w:lineRule="auto"/>
              <w:rPr>
                <w:rFonts w:ascii="Arial" w:eastAsia="Times New Roman" w:hAnsi="Arial" w:cs="Arial"/>
                <w:b/>
                <w:bCs/>
                <w:color w:val="FFFFFF"/>
                <w:sz w:val="20"/>
                <w:szCs w:val="20"/>
                <w:lang w:eastAsia="hr-HR"/>
              </w:rPr>
            </w:pPr>
            <w:r w:rsidRPr="00544E1B">
              <w:rPr>
                <w:rFonts w:ascii="Arial" w:eastAsia="Times New Roman" w:hAnsi="Arial" w:cs="Arial"/>
                <w:b/>
                <w:bCs/>
                <w:color w:val="FFFFFF"/>
                <w:sz w:val="20"/>
                <w:szCs w:val="20"/>
                <w:lang w:eastAsia="hr-HR"/>
              </w:rPr>
              <w:t> </w:t>
            </w:r>
          </w:p>
        </w:tc>
        <w:tc>
          <w:tcPr>
            <w:tcW w:w="1480" w:type="dxa"/>
            <w:tcBorders>
              <w:top w:val="single" w:sz="4" w:space="0" w:color="auto"/>
              <w:left w:val="nil"/>
              <w:bottom w:val="single" w:sz="4" w:space="0" w:color="auto"/>
              <w:right w:val="single" w:sz="4" w:space="0" w:color="auto"/>
            </w:tcBorders>
            <w:shd w:val="clear" w:color="000000" w:fill="305496"/>
            <w:noWrap/>
            <w:vAlign w:val="bottom"/>
            <w:hideMark/>
          </w:tcPr>
          <w:p w14:paraId="03330E98" w14:textId="77777777" w:rsidR="00544E1B" w:rsidRPr="00544E1B" w:rsidRDefault="00544E1B" w:rsidP="00544E1B">
            <w:pPr>
              <w:spacing w:after="0" w:line="240" w:lineRule="auto"/>
              <w:rPr>
                <w:rFonts w:ascii="Arial" w:eastAsia="Times New Roman" w:hAnsi="Arial" w:cs="Arial"/>
                <w:b/>
                <w:bCs/>
                <w:color w:val="FFFFFF"/>
                <w:sz w:val="20"/>
                <w:szCs w:val="20"/>
                <w:lang w:eastAsia="hr-HR"/>
              </w:rPr>
            </w:pPr>
            <w:r w:rsidRPr="00544E1B">
              <w:rPr>
                <w:rFonts w:ascii="Arial" w:eastAsia="Times New Roman" w:hAnsi="Arial" w:cs="Arial"/>
                <w:b/>
                <w:bCs/>
                <w:color w:val="FFFFFF"/>
                <w:sz w:val="20"/>
                <w:szCs w:val="20"/>
                <w:lang w:eastAsia="hr-HR"/>
              </w:rPr>
              <w:t> </w:t>
            </w:r>
          </w:p>
        </w:tc>
        <w:tc>
          <w:tcPr>
            <w:tcW w:w="1440" w:type="dxa"/>
            <w:tcBorders>
              <w:top w:val="single" w:sz="4" w:space="0" w:color="auto"/>
              <w:left w:val="nil"/>
              <w:bottom w:val="single" w:sz="4" w:space="0" w:color="auto"/>
              <w:right w:val="single" w:sz="4" w:space="0" w:color="auto"/>
            </w:tcBorders>
            <w:shd w:val="clear" w:color="000000" w:fill="305496"/>
            <w:noWrap/>
            <w:vAlign w:val="bottom"/>
            <w:hideMark/>
          </w:tcPr>
          <w:p w14:paraId="58C3956A" w14:textId="77777777" w:rsidR="00544E1B" w:rsidRPr="00544E1B" w:rsidRDefault="00544E1B" w:rsidP="00544E1B">
            <w:pPr>
              <w:spacing w:after="0" w:line="240" w:lineRule="auto"/>
              <w:rPr>
                <w:rFonts w:ascii="Arial" w:eastAsia="Times New Roman" w:hAnsi="Arial" w:cs="Arial"/>
                <w:b/>
                <w:bCs/>
                <w:color w:val="FFFFFF"/>
                <w:sz w:val="20"/>
                <w:szCs w:val="20"/>
                <w:lang w:eastAsia="hr-HR"/>
              </w:rPr>
            </w:pPr>
            <w:r w:rsidRPr="00544E1B">
              <w:rPr>
                <w:rFonts w:ascii="Arial" w:eastAsia="Times New Roman" w:hAnsi="Arial" w:cs="Arial"/>
                <w:b/>
                <w:bCs/>
                <w:color w:val="FFFFFF"/>
                <w:sz w:val="20"/>
                <w:szCs w:val="20"/>
                <w:lang w:eastAsia="hr-HR"/>
              </w:rPr>
              <w:t> </w:t>
            </w:r>
          </w:p>
        </w:tc>
        <w:tc>
          <w:tcPr>
            <w:tcW w:w="1420" w:type="dxa"/>
            <w:tcBorders>
              <w:top w:val="single" w:sz="4" w:space="0" w:color="auto"/>
              <w:left w:val="nil"/>
              <w:bottom w:val="single" w:sz="4" w:space="0" w:color="auto"/>
              <w:right w:val="single" w:sz="4" w:space="0" w:color="auto"/>
            </w:tcBorders>
            <w:shd w:val="clear" w:color="000000" w:fill="305496"/>
            <w:noWrap/>
            <w:vAlign w:val="bottom"/>
            <w:hideMark/>
          </w:tcPr>
          <w:p w14:paraId="6247E630" w14:textId="77777777" w:rsidR="00544E1B" w:rsidRPr="00544E1B" w:rsidRDefault="00544E1B" w:rsidP="00544E1B">
            <w:pPr>
              <w:spacing w:after="0" w:line="240" w:lineRule="auto"/>
              <w:rPr>
                <w:rFonts w:ascii="Arial" w:eastAsia="Times New Roman" w:hAnsi="Arial" w:cs="Arial"/>
                <w:b/>
                <w:bCs/>
                <w:color w:val="FFFFFF"/>
                <w:sz w:val="20"/>
                <w:szCs w:val="20"/>
                <w:lang w:eastAsia="hr-HR"/>
              </w:rPr>
            </w:pPr>
            <w:r w:rsidRPr="00544E1B">
              <w:rPr>
                <w:rFonts w:ascii="Arial" w:eastAsia="Times New Roman" w:hAnsi="Arial" w:cs="Arial"/>
                <w:b/>
                <w:bCs/>
                <w:color w:val="FFFFFF"/>
                <w:sz w:val="20"/>
                <w:szCs w:val="20"/>
                <w:lang w:eastAsia="hr-HR"/>
              </w:rPr>
              <w:t> </w:t>
            </w:r>
          </w:p>
        </w:tc>
        <w:tc>
          <w:tcPr>
            <w:tcW w:w="940" w:type="dxa"/>
            <w:tcBorders>
              <w:top w:val="nil"/>
              <w:left w:val="nil"/>
              <w:bottom w:val="single" w:sz="4" w:space="0" w:color="auto"/>
              <w:right w:val="single" w:sz="4" w:space="0" w:color="auto"/>
            </w:tcBorders>
            <w:shd w:val="clear" w:color="000000" w:fill="305496"/>
            <w:noWrap/>
            <w:vAlign w:val="bottom"/>
            <w:hideMark/>
          </w:tcPr>
          <w:p w14:paraId="7B56B8BE" w14:textId="77777777" w:rsidR="00544E1B" w:rsidRPr="00544E1B" w:rsidRDefault="00544E1B" w:rsidP="00544E1B">
            <w:pPr>
              <w:spacing w:after="0" w:line="240" w:lineRule="auto"/>
              <w:rPr>
                <w:rFonts w:ascii="Arial" w:eastAsia="Times New Roman" w:hAnsi="Arial" w:cs="Arial"/>
                <w:b/>
                <w:bCs/>
                <w:color w:val="FFFFFF"/>
                <w:sz w:val="20"/>
                <w:szCs w:val="20"/>
                <w:lang w:eastAsia="hr-HR"/>
              </w:rPr>
            </w:pPr>
            <w:r w:rsidRPr="00544E1B">
              <w:rPr>
                <w:rFonts w:ascii="Arial" w:eastAsia="Times New Roman" w:hAnsi="Arial" w:cs="Arial"/>
                <w:b/>
                <w:bCs/>
                <w:color w:val="FFFFFF"/>
                <w:sz w:val="20"/>
                <w:szCs w:val="20"/>
                <w:lang w:eastAsia="hr-HR"/>
              </w:rPr>
              <w:t> </w:t>
            </w:r>
          </w:p>
        </w:tc>
        <w:tc>
          <w:tcPr>
            <w:tcW w:w="860" w:type="dxa"/>
            <w:tcBorders>
              <w:top w:val="nil"/>
              <w:left w:val="nil"/>
              <w:bottom w:val="single" w:sz="4" w:space="0" w:color="auto"/>
              <w:right w:val="single" w:sz="4" w:space="0" w:color="auto"/>
            </w:tcBorders>
            <w:shd w:val="clear" w:color="000000" w:fill="305496"/>
            <w:noWrap/>
            <w:vAlign w:val="bottom"/>
            <w:hideMark/>
          </w:tcPr>
          <w:p w14:paraId="48FA5426" w14:textId="77777777" w:rsidR="00544E1B" w:rsidRPr="00544E1B" w:rsidRDefault="00544E1B" w:rsidP="00544E1B">
            <w:pPr>
              <w:spacing w:after="0" w:line="240" w:lineRule="auto"/>
              <w:rPr>
                <w:rFonts w:ascii="Arial" w:eastAsia="Times New Roman" w:hAnsi="Arial" w:cs="Arial"/>
                <w:b/>
                <w:bCs/>
                <w:color w:val="FFFFFF"/>
                <w:sz w:val="20"/>
                <w:szCs w:val="20"/>
                <w:lang w:eastAsia="hr-HR"/>
              </w:rPr>
            </w:pPr>
            <w:r w:rsidRPr="00544E1B">
              <w:rPr>
                <w:rFonts w:ascii="Arial" w:eastAsia="Times New Roman" w:hAnsi="Arial" w:cs="Arial"/>
                <w:b/>
                <w:bCs/>
                <w:color w:val="FFFFFF"/>
                <w:sz w:val="20"/>
                <w:szCs w:val="20"/>
                <w:lang w:eastAsia="hr-HR"/>
              </w:rPr>
              <w:t> </w:t>
            </w:r>
          </w:p>
        </w:tc>
      </w:tr>
      <w:tr w:rsidR="00544E1B" w:rsidRPr="00544E1B" w14:paraId="332CA30A" w14:textId="77777777" w:rsidTr="00544E1B">
        <w:trPr>
          <w:trHeight w:val="255"/>
        </w:trPr>
        <w:tc>
          <w:tcPr>
            <w:tcW w:w="5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5C06E3"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 xml:space="preserve"> REZULTAT GODINE</w:t>
            </w:r>
          </w:p>
        </w:tc>
        <w:tc>
          <w:tcPr>
            <w:tcW w:w="1480" w:type="dxa"/>
            <w:tcBorders>
              <w:top w:val="single" w:sz="4" w:space="0" w:color="auto"/>
              <w:left w:val="nil"/>
              <w:bottom w:val="single" w:sz="4" w:space="0" w:color="auto"/>
              <w:right w:val="single" w:sz="4" w:space="0" w:color="auto"/>
            </w:tcBorders>
            <w:shd w:val="clear" w:color="auto" w:fill="auto"/>
            <w:noWrap/>
            <w:vAlign w:val="bottom"/>
            <w:hideMark/>
          </w:tcPr>
          <w:p w14:paraId="5A812D6C"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349.031,18</w:t>
            </w:r>
          </w:p>
        </w:tc>
        <w:tc>
          <w:tcPr>
            <w:tcW w:w="1480" w:type="dxa"/>
            <w:tcBorders>
              <w:top w:val="single" w:sz="4" w:space="0" w:color="auto"/>
              <w:left w:val="nil"/>
              <w:bottom w:val="single" w:sz="4" w:space="0" w:color="auto"/>
              <w:right w:val="single" w:sz="4" w:space="0" w:color="auto"/>
            </w:tcBorders>
            <w:shd w:val="clear" w:color="auto" w:fill="auto"/>
            <w:noWrap/>
            <w:vAlign w:val="bottom"/>
            <w:hideMark/>
          </w:tcPr>
          <w:p w14:paraId="28B864EC"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0,00</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14:paraId="45047FA9"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0,00</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14:paraId="58A24CA3"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353.946,78</w:t>
            </w:r>
          </w:p>
        </w:tc>
        <w:tc>
          <w:tcPr>
            <w:tcW w:w="940" w:type="dxa"/>
            <w:tcBorders>
              <w:top w:val="nil"/>
              <w:left w:val="nil"/>
              <w:bottom w:val="single" w:sz="4" w:space="0" w:color="auto"/>
              <w:right w:val="single" w:sz="4" w:space="0" w:color="auto"/>
            </w:tcBorders>
            <w:shd w:val="clear" w:color="auto" w:fill="auto"/>
            <w:noWrap/>
            <w:vAlign w:val="bottom"/>
            <w:hideMark/>
          </w:tcPr>
          <w:p w14:paraId="6562E5AD"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101,41%</w:t>
            </w:r>
          </w:p>
        </w:tc>
        <w:tc>
          <w:tcPr>
            <w:tcW w:w="860" w:type="dxa"/>
            <w:tcBorders>
              <w:top w:val="nil"/>
              <w:left w:val="nil"/>
              <w:bottom w:val="single" w:sz="4" w:space="0" w:color="auto"/>
              <w:right w:val="single" w:sz="4" w:space="0" w:color="auto"/>
            </w:tcBorders>
            <w:shd w:val="clear" w:color="auto" w:fill="auto"/>
            <w:noWrap/>
            <w:vAlign w:val="bottom"/>
            <w:hideMark/>
          </w:tcPr>
          <w:p w14:paraId="1E11FD3C"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0,00%</w:t>
            </w:r>
          </w:p>
        </w:tc>
      </w:tr>
    </w:tbl>
    <w:p w14:paraId="527791F8" w14:textId="77777777" w:rsidR="00544E1B" w:rsidRPr="00544E1B" w:rsidRDefault="00544E1B" w:rsidP="00544E1B">
      <w:pPr>
        <w:spacing w:after="0" w:line="259" w:lineRule="auto"/>
        <w:rPr>
          <w:rFonts w:ascii="Calibri" w:eastAsia="Calibri" w:hAnsi="Calibri" w:cs="Calibri"/>
          <w:sz w:val="24"/>
          <w:szCs w:val="24"/>
        </w:rPr>
      </w:pPr>
    </w:p>
    <w:p w14:paraId="5027C10B" w14:textId="77777777" w:rsidR="00544E1B" w:rsidRPr="00544E1B" w:rsidRDefault="00544E1B" w:rsidP="00544E1B">
      <w:pPr>
        <w:spacing w:after="0" w:line="259" w:lineRule="auto"/>
        <w:rPr>
          <w:rFonts w:ascii="Calibri" w:eastAsia="Calibri" w:hAnsi="Calibri" w:cs="Calibri"/>
          <w:sz w:val="24"/>
          <w:szCs w:val="24"/>
        </w:rPr>
      </w:pPr>
    </w:p>
    <w:p w14:paraId="202596B1" w14:textId="77777777" w:rsidR="00544E1B" w:rsidRPr="00544E1B" w:rsidRDefault="00544E1B" w:rsidP="00544E1B">
      <w:pPr>
        <w:spacing w:after="0" w:line="259" w:lineRule="auto"/>
        <w:rPr>
          <w:rFonts w:ascii="Calibri" w:eastAsia="Calibri" w:hAnsi="Calibri" w:cs="Calibri"/>
          <w:sz w:val="24"/>
          <w:szCs w:val="24"/>
        </w:rPr>
      </w:pPr>
      <w:r w:rsidRPr="00544E1B">
        <w:rPr>
          <w:rFonts w:ascii="Calibri" w:eastAsia="Calibri" w:hAnsi="Calibri" w:cs="Calibri"/>
          <w:sz w:val="24"/>
          <w:szCs w:val="24"/>
        </w:rPr>
        <w:t>A. Račun prihoda i rashoda iskazuje se u sljedećim tablicama:</w:t>
      </w:r>
    </w:p>
    <w:p w14:paraId="5D12DA04" w14:textId="77777777" w:rsidR="00544E1B" w:rsidRPr="00544E1B" w:rsidRDefault="00544E1B" w:rsidP="002C2A7D">
      <w:pPr>
        <w:numPr>
          <w:ilvl w:val="0"/>
          <w:numId w:val="41"/>
        </w:numPr>
        <w:spacing w:after="0" w:line="259" w:lineRule="auto"/>
        <w:contextualSpacing/>
        <w:rPr>
          <w:rFonts w:ascii="Calibri" w:eastAsia="Calibri" w:hAnsi="Calibri" w:cs="Calibri"/>
          <w:sz w:val="24"/>
          <w:szCs w:val="24"/>
        </w:rPr>
      </w:pPr>
      <w:r w:rsidRPr="00544E1B">
        <w:rPr>
          <w:rFonts w:ascii="Calibri" w:eastAsia="Calibri" w:hAnsi="Calibri" w:cs="Calibri"/>
          <w:sz w:val="24"/>
          <w:szCs w:val="24"/>
        </w:rPr>
        <w:t>Prihodi i rashodi prema ekonomskoj klasifikaciji,</w:t>
      </w:r>
    </w:p>
    <w:p w14:paraId="3742C3DD" w14:textId="77777777" w:rsidR="00544E1B" w:rsidRPr="00544E1B" w:rsidRDefault="00544E1B" w:rsidP="002C2A7D">
      <w:pPr>
        <w:numPr>
          <w:ilvl w:val="0"/>
          <w:numId w:val="41"/>
        </w:numPr>
        <w:spacing w:after="0" w:line="259" w:lineRule="auto"/>
        <w:contextualSpacing/>
        <w:rPr>
          <w:rFonts w:ascii="Calibri" w:eastAsia="Calibri" w:hAnsi="Calibri" w:cs="Calibri"/>
          <w:sz w:val="24"/>
          <w:szCs w:val="24"/>
        </w:rPr>
      </w:pPr>
      <w:r w:rsidRPr="00544E1B">
        <w:rPr>
          <w:rFonts w:ascii="Calibri" w:eastAsia="Calibri" w:hAnsi="Calibri" w:cs="Calibri"/>
          <w:sz w:val="24"/>
          <w:szCs w:val="24"/>
        </w:rPr>
        <w:t>Prihodi i rashodi prema izvorima financiranja</w:t>
      </w:r>
    </w:p>
    <w:p w14:paraId="1760CB28" w14:textId="77777777" w:rsidR="00544E1B" w:rsidRPr="00544E1B" w:rsidRDefault="00544E1B" w:rsidP="002C2A7D">
      <w:pPr>
        <w:numPr>
          <w:ilvl w:val="0"/>
          <w:numId w:val="41"/>
        </w:numPr>
        <w:spacing w:after="0" w:line="259" w:lineRule="auto"/>
        <w:contextualSpacing/>
        <w:rPr>
          <w:rFonts w:ascii="Calibri" w:eastAsia="Calibri" w:hAnsi="Calibri" w:cs="Calibri"/>
          <w:sz w:val="24"/>
          <w:szCs w:val="24"/>
        </w:rPr>
      </w:pPr>
      <w:r w:rsidRPr="00544E1B">
        <w:rPr>
          <w:rFonts w:ascii="Calibri" w:eastAsia="Calibri" w:hAnsi="Calibri" w:cs="Calibri"/>
          <w:sz w:val="24"/>
          <w:szCs w:val="24"/>
        </w:rPr>
        <w:t>Rashodi prema funkcijskoj klasifikaciji.</w:t>
      </w:r>
    </w:p>
    <w:p w14:paraId="775E7726" w14:textId="77777777" w:rsidR="00544E1B" w:rsidRPr="00544E1B" w:rsidRDefault="00544E1B" w:rsidP="00544E1B">
      <w:pPr>
        <w:spacing w:after="0" w:line="259" w:lineRule="auto"/>
        <w:rPr>
          <w:rFonts w:ascii="Calibri" w:eastAsia="Calibri" w:hAnsi="Calibri" w:cs="Calibri"/>
          <w:sz w:val="24"/>
          <w:szCs w:val="24"/>
        </w:rPr>
      </w:pPr>
    </w:p>
    <w:p w14:paraId="7E0DE0CA" w14:textId="77777777" w:rsidR="00544E1B" w:rsidRPr="00544E1B" w:rsidRDefault="00544E1B" w:rsidP="00544E1B">
      <w:pPr>
        <w:spacing w:after="0" w:line="259" w:lineRule="auto"/>
        <w:rPr>
          <w:rFonts w:ascii="Calibri" w:eastAsia="Calibri" w:hAnsi="Calibri" w:cs="Calibri"/>
          <w:b/>
          <w:bCs/>
          <w:sz w:val="28"/>
          <w:szCs w:val="28"/>
        </w:rPr>
      </w:pPr>
    </w:p>
    <w:p w14:paraId="7575AC7A" w14:textId="77777777" w:rsidR="00544E1B" w:rsidRPr="00544E1B" w:rsidRDefault="00544E1B" w:rsidP="00544E1B">
      <w:pPr>
        <w:spacing w:after="0" w:line="259" w:lineRule="auto"/>
        <w:rPr>
          <w:rFonts w:ascii="Calibri" w:eastAsia="Calibri" w:hAnsi="Calibri" w:cs="Calibri"/>
          <w:b/>
          <w:bCs/>
          <w:sz w:val="28"/>
          <w:szCs w:val="28"/>
        </w:rPr>
      </w:pPr>
    </w:p>
    <w:p w14:paraId="3E66B157" w14:textId="77777777" w:rsidR="00544E1B" w:rsidRPr="00544E1B" w:rsidRDefault="00544E1B" w:rsidP="00544E1B">
      <w:pPr>
        <w:spacing w:after="0" w:line="259" w:lineRule="auto"/>
        <w:rPr>
          <w:rFonts w:ascii="Calibri" w:eastAsia="Calibri" w:hAnsi="Calibri" w:cs="Calibri"/>
          <w:b/>
          <w:bCs/>
          <w:sz w:val="28"/>
          <w:szCs w:val="28"/>
        </w:rPr>
      </w:pPr>
    </w:p>
    <w:p w14:paraId="04AE3B8A" w14:textId="77777777" w:rsidR="00544E1B" w:rsidRPr="00544E1B" w:rsidRDefault="00544E1B" w:rsidP="00544E1B">
      <w:pPr>
        <w:spacing w:after="0" w:line="259" w:lineRule="auto"/>
        <w:rPr>
          <w:rFonts w:ascii="Calibri" w:eastAsia="Calibri" w:hAnsi="Calibri" w:cs="Calibri"/>
          <w:b/>
          <w:bCs/>
          <w:sz w:val="28"/>
          <w:szCs w:val="28"/>
        </w:rPr>
      </w:pPr>
      <w:r w:rsidRPr="00544E1B">
        <w:rPr>
          <w:rFonts w:ascii="Calibri" w:eastAsia="Calibri" w:hAnsi="Calibri" w:cs="Calibri"/>
          <w:b/>
          <w:bCs/>
          <w:sz w:val="28"/>
          <w:szCs w:val="28"/>
        </w:rPr>
        <w:t>A. Račun prihoda i rashoda</w:t>
      </w:r>
    </w:p>
    <w:p w14:paraId="2B2EC3F3" w14:textId="77777777" w:rsidR="00544E1B" w:rsidRPr="00544E1B" w:rsidRDefault="00544E1B" w:rsidP="00544E1B">
      <w:pPr>
        <w:spacing w:after="0" w:line="259" w:lineRule="auto"/>
        <w:rPr>
          <w:rFonts w:ascii="Calibri" w:eastAsia="Calibri" w:hAnsi="Calibri" w:cs="Calibri"/>
          <w:b/>
          <w:bCs/>
          <w:sz w:val="28"/>
          <w:szCs w:val="28"/>
        </w:rPr>
      </w:pPr>
    </w:p>
    <w:p w14:paraId="3C1FF833" w14:textId="77777777" w:rsidR="00544E1B" w:rsidRPr="00544E1B" w:rsidRDefault="00544E1B" w:rsidP="00544E1B">
      <w:pPr>
        <w:spacing w:after="0" w:line="259" w:lineRule="auto"/>
        <w:rPr>
          <w:rFonts w:ascii="Calibri" w:eastAsia="Calibri" w:hAnsi="Calibri" w:cs="Calibri"/>
          <w:b/>
          <w:bCs/>
          <w:sz w:val="24"/>
          <w:szCs w:val="24"/>
        </w:rPr>
      </w:pPr>
      <w:r w:rsidRPr="00544E1B">
        <w:rPr>
          <w:rFonts w:ascii="Calibri" w:eastAsia="Calibri" w:hAnsi="Calibri" w:cs="Calibri"/>
          <w:b/>
          <w:bCs/>
          <w:sz w:val="24"/>
          <w:szCs w:val="24"/>
        </w:rPr>
        <w:t>Tablica br. 2: Prihodi i rashodi prema ekonomskoj klasifikaciji</w:t>
      </w:r>
    </w:p>
    <w:p w14:paraId="31819BD6" w14:textId="77777777" w:rsidR="00544E1B" w:rsidRPr="00544E1B" w:rsidRDefault="00544E1B" w:rsidP="00544E1B">
      <w:pPr>
        <w:spacing w:after="0" w:line="259" w:lineRule="auto"/>
        <w:rPr>
          <w:rFonts w:ascii="Calibri" w:eastAsia="Calibri" w:hAnsi="Calibri" w:cs="Calibri"/>
          <w:b/>
          <w:bCs/>
          <w:sz w:val="24"/>
          <w:szCs w:val="24"/>
        </w:rPr>
      </w:pPr>
    </w:p>
    <w:tbl>
      <w:tblPr>
        <w:tblW w:w="13994" w:type="dxa"/>
        <w:tblLook w:val="04A0" w:firstRow="1" w:lastRow="0" w:firstColumn="1" w:lastColumn="0" w:noHBand="0" w:noVBand="1"/>
      </w:tblPr>
      <w:tblGrid>
        <w:gridCol w:w="5944"/>
        <w:gridCol w:w="1419"/>
        <w:gridCol w:w="1789"/>
        <w:gridCol w:w="1446"/>
        <w:gridCol w:w="1384"/>
        <w:gridCol w:w="1006"/>
        <w:gridCol w:w="1006"/>
      </w:tblGrid>
      <w:tr w:rsidR="00544E1B" w:rsidRPr="00544E1B" w14:paraId="02952CDD" w14:textId="77777777" w:rsidTr="00544E1B">
        <w:trPr>
          <w:trHeight w:val="585"/>
        </w:trPr>
        <w:tc>
          <w:tcPr>
            <w:tcW w:w="5946" w:type="dxa"/>
            <w:tcBorders>
              <w:top w:val="single" w:sz="4" w:space="0" w:color="auto"/>
              <w:left w:val="single" w:sz="4" w:space="0" w:color="auto"/>
              <w:bottom w:val="single" w:sz="4" w:space="0" w:color="auto"/>
              <w:right w:val="single" w:sz="4" w:space="0" w:color="auto"/>
            </w:tcBorders>
            <w:shd w:val="clear" w:color="000000" w:fill="8EA9DB"/>
            <w:noWrap/>
            <w:vAlign w:val="bottom"/>
            <w:hideMark/>
          </w:tcPr>
          <w:p w14:paraId="54443C61" w14:textId="77777777" w:rsidR="00544E1B" w:rsidRPr="00544E1B" w:rsidRDefault="00544E1B" w:rsidP="00544E1B">
            <w:pPr>
              <w:spacing w:after="0" w:line="240" w:lineRule="auto"/>
              <w:jc w:val="center"/>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Račun / opis</w:t>
            </w:r>
          </w:p>
        </w:tc>
        <w:tc>
          <w:tcPr>
            <w:tcW w:w="1420" w:type="dxa"/>
            <w:tcBorders>
              <w:top w:val="single" w:sz="4" w:space="0" w:color="auto"/>
              <w:left w:val="nil"/>
              <w:bottom w:val="single" w:sz="4" w:space="0" w:color="auto"/>
              <w:right w:val="single" w:sz="4" w:space="0" w:color="auto"/>
            </w:tcBorders>
            <w:shd w:val="clear" w:color="000000" w:fill="8EA9DB"/>
            <w:vAlign w:val="bottom"/>
            <w:hideMark/>
          </w:tcPr>
          <w:p w14:paraId="58CD34B2" w14:textId="77777777" w:rsidR="00544E1B" w:rsidRPr="00544E1B" w:rsidRDefault="00544E1B" w:rsidP="00544E1B">
            <w:pPr>
              <w:spacing w:after="0" w:line="240" w:lineRule="auto"/>
              <w:jc w:val="center"/>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Izvršenje 2019.</w:t>
            </w:r>
          </w:p>
        </w:tc>
        <w:tc>
          <w:tcPr>
            <w:tcW w:w="1789" w:type="dxa"/>
            <w:tcBorders>
              <w:top w:val="single" w:sz="4" w:space="0" w:color="auto"/>
              <w:left w:val="nil"/>
              <w:bottom w:val="single" w:sz="4" w:space="0" w:color="auto"/>
              <w:right w:val="single" w:sz="4" w:space="0" w:color="auto"/>
            </w:tcBorders>
            <w:shd w:val="clear" w:color="000000" w:fill="8EA9DB"/>
            <w:vAlign w:val="bottom"/>
            <w:hideMark/>
          </w:tcPr>
          <w:p w14:paraId="536B7A3D" w14:textId="77777777" w:rsidR="00544E1B" w:rsidRPr="00544E1B" w:rsidRDefault="00544E1B" w:rsidP="00544E1B">
            <w:pPr>
              <w:spacing w:after="0" w:line="240" w:lineRule="auto"/>
              <w:jc w:val="center"/>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Izvorni plan 2020.</w:t>
            </w:r>
          </w:p>
        </w:tc>
        <w:tc>
          <w:tcPr>
            <w:tcW w:w="1446" w:type="dxa"/>
            <w:tcBorders>
              <w:top w:val="single" w:sz="4" w:space="0" w:color="auto"/>
              <w:left w:val="nil"/>
              <w:bottom w:val="single" w:sz="4" w:space="0" w:color="auto"/>
              <w:right w:val="single" w:sz="4" w:space="0" w:color="auto"/>
            </w:tcBorders>
            <w:shd w:val="clear" w:color="000000" w:fill="8EA9DB"/>
            <w:vAlign w:val="bottom"/>
            <w:hideMark/>
          </w:tcPr>
          <w:p w14:paraId="5D3D4D60" w14:textId="77777777" w:rsidR="00544E1B" w:rsidRPr="00544E1B" w:rsidRDefault="00544E1B" w:rsidP="00544E1B">
            <w:pPr>
              <w:spacing w:after="0" w:line="240" w:lineRule="auto"/>
              <w:jc w:val="center"/>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Tekući plan 2020.</w:t>
            </w:r>
          </w:p>
        </w:tc>
        <w:tc>
          <w:tcPr>
            <w:tcW w:w="1383" w:type="dxa"/>
            <w:tcBorders>
              <w:top w:val="single" w:sz="4" w:space="0" w:color="auto"/>
              <w:left w:val="nil"/>
              <w:bottom w:val="single" w:sz="4" w:space="0" w:color="auto"/>
              <w:right w:val="single" w:sz="4" w:space="0" w:color="auto"/>
            </w:tcBorders>
            <w:shd w:val="clear" w:color="000000" w:fill="8EA9DB"/>
            <w:vAlign w:val="bottom"/>
            <w:hideMark/>
          </w:tcPr>
          <w:p w14:paraId="13CE4634" w14:textId="77777777" w:rsidR="00544E1B" w:rsidRPr="00544E1B" w:rsidRDefault="00544E1B" w:rsidP="00544E1B">
            <w:pPr>
              <w:spacing w:after="0" w:line="240" w:lineRule="auto"/>
              <w:jc w:val="center"/>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Izvršenje 2020.</w:t>
            </w:r>
          </w:p>
        </w:tc>
        <w:tc>
          <w:tcPr>
            <w:tcW w:w="1005" w:type="dxa"/>
            <w:tcBorders>
              <w:top w:val="single" w:sz="4" w:space="0" w:color="auto"/>
              <w:left w:val="nil"/>
              <w:bottom w:val="single" w:sz="4" w:space="0" w:color="auto"/>
              <w:right w:val="single" w:sz="4" w:space="0" w:color="auto"/>
            </w:tcBorders>
            <w:shd w:val="clear" w:color="000000" w:fill="8EA9DB"/>
            <w:vAlign w:val="bottom"/>
            <w:hideMark/>
          </w:tcPr>
          <w:p w14:paraId="6B67E2B3" w14:textId="77777777" w:rsidR="00544E1B" w:rsidRPr="00544E1B" w:rsidRDefault="00544E1B" w:rsidP="00544E1B">
            <w:pPr>
              <w:spacing w:after="0" w:line="240" w:lineRule="auto"/>
              <w:jc w:val="center"/>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Indeks  4/1</w:t>
            </w:r>
          </w:p>
        </w:tc>
        <w:tc>
          <w:tcPr>
            <w:tcW w:w="1005" w:type="dxa"/>
            <w:tcBorders>
              <w:top w:val="single" w:sz="4" w:space="0" w:color="auto"/>
              <w:left w:val="nil"/>
              <w:bottom w:val="single" w:sz="4" w:space="0" w:color="auto"/>
              <w:right w:val="single" w:sz="4" w:space="0" w:color="auto"/>
            </w:tcBorders>
            <w:shd w:val="clear" w:color="000000" w:fill="8EA9DB"/>
            <w:vAlign w:val="bottom"/>
            <w:hideMark/>
          </w:tcPr>
          <w:p w14:paraId="0B70D482" w14:textId="77777777" w:rsidR="00544E1B" w:rsidRPr="00544E1B" w:rsidRDefault="00544E1B" w:rsidP="00544E1B">
            <w:pPr>
              <w:spacing w:after="0" w:line="240" w:lineRule="auto"/>
              <w:jc w:val="center"/>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Indeks  4/3</w:t>
            </w:r>
          </w:p>
        </w:tc>
      </w:tr>
      <w:tr w:rsidR="00544E1B" w:rsidRPr="00544E1B" w14:paraId="438FBFAD" w14:textId="77777777" w:rsidTr="00544E1B">
        <w:trPr>
          <w:trHeight w:val="255"/>
        </w:trPr>
        <w:tc>
          <w:tcPr>
            <w:tcW w:w="5946" w:type="dxa"/>
            <w:tcBorders>
              <w:top w:val="single" w:sz="4" w:space="0" w:color="auto"/>
              <w:left w:val="single" w:sz="4" w:space="0" w:color="auto"/>
              <w:bottom w:val="single" w:sz="4" w:space="0" w:color="auto"/>
              <w:right w:val="single" w:sz="4" w:space="0" w:color="auto"/>
            </w:tcBorders>
            <w:shd w:val="clear" w:color="000000" w:fill="305496"/>
            <w:noWrap/>
            <w:vAlign w:val="bottom"/>
            <w:hideMark/>
          </w:tcPr>
          <w:p w14:paraId="2FE6BF27" w14:textId="77777777" w:rsidR="00544E1B" w:rsidRPr="00544E1B" w:rsidRDefault="00544E1B" w:rsidP="00544E1B">
            <w:pPr>
              <w:spacing w:after="0" w:line="240" w:lineRule="auto"/>
              <w:rPr>
                <w:rFonts w:ascii="Arial" w:eastAsia="Times New Roman" w:hAnsi="Arial" w:cs="Arial"/>
                <w:b/>
                <w:bCs/>
                <w:color w:val="FFFFFF"/>
                <w:sz w:val="20"/>
                <w:szCs w:val="20"/>
                <w:lang w:eastAsia="hr-HR"/>
              </w:rPr>
            </w:pPr>
            <w:r w:rsidRPr="00544E1B">
              <w:rPr>
                <w:rFonts w:ascii="Arial" w:eastAsia="Times New Roman" w:hAnsi="Arial" w:cs="Arial"/>
                <w:b/>
                <w:bCs/>
                <w:color w:val="FFFFFF"/>
                <w:sz w:val="20"/>
                <w:szCs w:val="20"/>
                <w:lang w:eastAsia="hr-HR"/>
              </w:rPr>
              <w:t>A. RAČUN PRIHODA I RASHODA</w:t>
            </w:r>
          </w:p>
        </w:tc>
        <w:tc>
          <w:tcPr>
            <w:tcW w:w="1420" w:type="dxa"/>
            <w:tcBorders>
              <w:top w:val="single" w:sz="4" w:space="0" w:color="auto"/>
              <w:left w:val="nil"/>
              <w:bottom w:val="single" w:sz="4" w:space="0" w:color="auto"/>
              <w:right w:val="single" w:sz="4" w:space="0" w:color="auto"/>
            </w:tcBorders>
            <w:shd w:val="clear" w:color="000000" w:fill="305496"/>
            <w:noWrap/>
            <w:vAlign w:val="bottom"/>
            <w:hideMark/>
          </w:tcPr>
          <w:p w14:paraId="423FFCBC" w14:textId="77777777" w:rsidR="00544E1B" w:rsidRPr="00544E1B" w:rsidRDefault="00544E1B" w:rsidP="00544E1B">
            <w:pPr>
              <w:spacing w:after="0" w:line="240" w:lineRule="auto"/>
              <w:jc w:val="center"/>
              <w:rPr>
                <w:rFonts w:ascii="Arial" w:eastAsia="Times New Roman" w:hAnsi="Arial" w:cs="Arial"/>
                <w:b/>
                <w:bCs/>
                <w:color w:val="FFFFFF"/>
                <w:sz w:val="20"/>
                <w:szCs w:val="20"/>
                <w:lang w:eastAsia="hr-HR"/>
              </w:rPr>
            </w:pPr>
            <w:r w:rsidRPr="00544E1B">
              <w:rPr>
                <w:rFonts w:ascii="Arial" w:eastAsia="Times New Roman" w:hAnsi="Arial" w:cs="Arial"/>
                <w:b/>
                <w:bCs/>
                <w:color w:val="FFFFFF"/>
                <w:sz w:val="20"/>
                <w:szCs w:val="20"/>
                <w:lang w:eastAsia="hr-HR"/>
              </w:rPr>
              <w:t>1</w:t>
            </w:r>
          </w:p>
        </w:tc>
        <w:tc>
          <w:tcPr>
            <w:tcW w:w="1789" w:type="dxa"/>
            <w:tcBorders>
              <w:top w:val="single" w:sz="4" w:space="0" w:color="auto"/>
              <w:left w:val="nil"/>
              <w:bottom w:val="single" w:sz="4" w:space="0" w:color="auto"/>
              <w:right w:val="single" w:sz="4" w:space="0" w:color="auto"/>
            </w:tcBorders>
            <w:shd w:val="clear" w:color="000000" w:fill="305496"/>
            <w:noWrap/>
            <w:vAlign w:val="bottom"/>
            <w:hideMark/>
          </w:tcPr>
          <w:p w14:paraId="2BCF804E" w14:textId="77777777" w:rsidR="00544E1B" w:rsidRPr="00544E1B" w:rsidRDefault="00544E1B" w:rsidP="00544E1B">
            <w:pPr>
              <w:spacing w:after="0" w:line="240" w:lineRule="auto"/>
              <w:jc w:val="center"/>
              <w:rPr>
                <w:rFonts w:ascii="Arial" w:eastAsia="Times New Roman" w:hAnsi="Arial" w:cs="Arial"/>
                <w:b/>
                <w:bCs/>
                <w:color w:val="FFFFFF"/>
                <w:sz w:val="20"/>
                <w:szCs w:val="20"/>
                <w:lang w:eastAsia="hr-HR"/>
              </w:rPr>
            </w:pPr>
            <w:r w:rsidRPr="00544E1B">
              <w:rPr>
                <w:rFonts w:ascii="Arial" w:eastAsia="Times New Roman" w:hAnsi="Arial" w:cs="Arial"/>
                <w:b/>
                <w:bCs/>
                <w:color w:val="FFFFFF"/>
                <w:sz w:val="20"/>
                <w:szCs w:val="20"/>
                <w:lang w:eastAsia="hr-HR"/>
              </w:rPr>
              <w:t>2</w:t>
            </w:r>
          </w:p>
        </w:tc>
        <w:tc>
          <w:tcPr>
            <w:tcW w:w="1446" w:type="dxa"/>
            <w:tcBorders>
              <w:top w:val="single" w:sz="4" w:space="0" w:color="auto"/>
              <w:left w:val="nil"/>
              <w:bottom w:val="single" w:sz="4" w:space="0" w:color="auto"/>
              <w:right w:val="single" w:sz="4" w:space="0" w:color="auto"/>
            </w:tcBorders>
            <w:shd w:val="clear" w:color="000000" w:fill="305496"/>
            <w:noWrap/>
            <w:vAlign w:val="bottom"/>
            <w:hideMark/>
          </w:tcPr>
          <w:p w14:paraId="5279F92A" w14:textId="77777777" w:rsidR="00544E1B" w:rsidRPr="00544E1B" w:rsidRDefault="00544E1B" w:rsidP="00544E1B">
            <w:pPr>
              <w:spacing w:after="0" w:line="240" w:lineRule="auto"/>
              <w:jc w:val="center"/>
              <w:rPr>
                <w:rFonts w:ascii="Arial" w:eastAsia="Times New Roman" w:hAnsi="Arial" w:cs="Arial"/>
                <w:b/>
                <w:bCs/>
                <w:color w:val="FFFFFF"/>
                <w:sz w:val="20"/>
                <w:szCs w:val="20"/>
                <w:lang w:eastAsia="hr-HR"/>
              </w:rPr>
            </w:pPr>
            <w:r w:rsidRPr="00544E1B">
              <w:rPr>
                <w:rFonts w:ascii="Arial" w:eastAsia="Times New Roman" w:hAnsi="Arial" w:cs="Arial"/>
                <w:b/>
                <w:bCs/>
                <w:color w:val="FFFFFF"/>
                <w:sz w:val="20"/>
                <w:szCs w:val="20"/>
                <w:lang w:eastAsia="hr-HR"/>
              </w:rPr>
              <w:t>3</w:t>
            </w:r>
          </w:p>
        </w:tc>
        <w:tc>
          <w:tcPr>
            <w:tcW w:w="1383" w:type="dxa"/>
            <w:tcBorders>
              <w:top w:val="single" w:sz="4" w:space="0" w:color="auto"/>
              <w:left w:val="nil"/>
              <w:bottom w:val="single" w:sz="4" w:space="0" w:color="auto"/>
              <w:right w:val="single" w:sz="4" w:space="0" w:color="auto"/>
            </w:tcBorders>
            <w:shd w:val="clear" w:color="000000" w:fill="305496"/>
            <w:noWrap/>
            <w:vAlign w:val="bottom"/>
            <w:hideMark/>
          </w:tcPr>
          <w:p w14:paraId="2C58AF61" w14:textId="77777777" w:rsidR="00544E1B" w:rsidRPr="00544E1B" w:rsidRDefault="00544E1B" w:rsidP="00544E1B">
            <w:pPr>
              <w:spacing w:after="0" w:line="240" w:lineRule="auto"/>
              <w:jc w:val="center"/>
              <w:rPr>
                <w:rFonts w:ascii="Arial" w:eastAsia="Times New Roman" w:hAnsi="Arial" w:cs="Arial"/>
                <w:b/>
                <w:bCs/>
                <w:color w:val="FFFFFF"/>
                <w:sz w:val="20"/>
                <w:szCs w:val="20"/>
                <w:lang w:eastAsia="hr-HR"/>
              </w:rPr>
            </w:pPr>
            <w:r w:rsidRPr="00544E1B">
              <w:rPr>
                <w:rFonts w:ascii="Arial" w:eastAsia="Times New Roman" w:hAnsi="Arial" w:cs="Arial"/>
                <w:b/>
                <w:bCs/>
                <w:color w:val="FFFFFF"/>
                <w:sz w:val="20"/>
                <w:szCs w:val="20"/>
                <w:lang w:eastAsia="hr-HR"/>
              </w:rPr>
              <w:t>4</w:t>
            </w:r>
          </w:p>
        </w:tc>
        <w:tc>
          <w:tcPr>
            <w:tcW w:w="1005" w:type="dxa"/>
            <w:tcBorders>
              <w:top w:val="single" w:sz="4" w:space="0" w:color="auto"/>
              <w:left w:val="nil"/>
              <w:bottom w:val="single" w:sz="4" w:space="0" w:color="auto"/>
              <w:right w:val="single" w:sz="4" w:space="0" w:color="auto"/>
            </w:tcBorders>
            <w:shd w:val="clear" w:color="000000" w:fill="305496"/>
            <w:noWrap/>
            <w:vAlign w:val="bottom"/>
            <w:hideMark/>
          </w:tcPr>
          <w:p w14:paraId="614CDE06" w14:textId="77777777" w:rsidR="00544E1B" w:rsidRPr="00544E1B" w:rsidRDefault="00544E1B" w:rsidP="00544E1B">
            <w:pPr>
              <w:spacing w:after="0" w:line="240" w:lineRule="auto"/>
              <w:jc w:val="center"/>
              <w:rPr>
                <w:rFonts w:ascii="Arial" w:eastAsia="Times New Roman" w:hAnsi="Arial" w:cs="Arial"/>
                <w:b/>
                <w:bCs/>
                <w:color w:val="FFFFFF"/>
                <w:sz w:val="20"/>
                <w:szCs w:val="20"/>
                <w:lang w:eastAsia="hr-HR"/>
              </w:rPr>
            </w:pPr>
            <w:r w:rsidRPr="00544E1B">
              <w:rPr>
                <w:rFonts w:ascii="Arial" w:eastAsia="Times New Roman" w:hAnsi="Arial" w:cs="Arial"/>
                <w:b/>
                <w:bCs/>
                <w:color w:val="FFFFFF"/>
                <w:sz w:val="20"/>
                <w:szCs w:val="20"/>
                <w:lang w:eastAsia="hr-HR"/>
              </w:rPr>
              <w:t>5</w:t>
            </w:r>
          </w:p>
        </w:tc>
        <w:tc>
          <w:tcPr>
            <w:tcW w:w="1005" w:type="dxa"/>
            <w:tcBorders>
              <w:top w:val="single" w:sz="4" w:space="0" w:color="auto"/>
              <w:left w:val="nil"/>
              <w:bottom w:val="single" w:sz="4" w:space="0" w:color="auto"/>
              <w:right w:val="single" w:sz="4" w:space="0" w:color="auto"/>
            </w:tcBorders>
            <w:shd w:val="clear" w:color="000000" w:fill="305496"/>
            <w:noWrap/>
            <w:vAlign w:val="bottom"/>
            <w:hideMark/>
          </w:tcPr>
          <w:p w14:paraId="5CEE7873" w14:textId="77777777" w:rsidR="00544E1B" w:rsidRPr="00544E1B" w:rsidRDefault="00544E1B" w:rsidP="00544E1B">
            <w:pPr>
              <w:spacing w:after="0" w:line="240" w:lineRule="auto"/>
              <w:jc w:val="center"/>
              <w:rPr>
                <w:rFonts w:ascii="Arial" w:eastAsia="Times New Roman" w:hAnsi="Arial" w:cs="Arial"/>
                <w:b/>
                <w:bCs/>
                <w:color w:val="FFFFFF"/>
                <w:sz w:val="20"/>
                <w:szCs w:val="20"/>
                <w:lang w:eastAsia="hr-HR"/>
              </w:rPr>
            </w:pPr>
            <w:r w:rsidRPr="00544E1B">
              <w:rPr>
                <w:rFonts w:ascii="Arial" w:eastAsia="Times New Roman" w:hAnsi="Arial" w:cs="Arial"/>
                <w:b/>
                <w:bCs/>
                <w:color w:val="FFFFFF"/>
                <w:sz w:val="20"/>
                <w:szCs w:val="20"/>
                <w:lang w:eastAsia="hr-HR"/>
              </w:rPr>
              <w:t>6</w:t>
            </w:r>
          </w:p>
        </w:tc>
      </w:tr>
      <w:tr w:rsidR="00544E1B" w:rsidRPr="00544E1B" w14:paraId="24131FE3" w14:textId="77777777" w:rsidTr="00544E1B">
        <w:trPr>
          <w:trHeight w:val="255"/>
        </w:trPr>
        <w:tc>
          <w:tcPr>
            <w:tcW w:w="5946" w:type="dxa"/>
            <w:tcBorders>
              <w:top w:val="single" w:sz="4" w:space="0" w:color="auto"/>
              <w:left w:val="single" w:sz="4" w:space="0" w:color="auto"/>
              <w:bottom w:val="single" w:sz="4" w:space="0" w:color="auto"/>
              <w:right w:val="single" w:sz="4" w:space="0" w:color="auto"/>
            </w:tcBorders>
            <w:shd w:val="clear" w:color="000000" w:fill="305496"/>
            <w:noWrap/>
            <w:vAlign w:val="bottom"/>
            <w:hideMark/>
          </w:tcPr>
          <w:p w14:paraId="7CB918E6" w14:textId="77777777" w:rsidR="00544E1B" w:rsidRPr="00544E1B" w:rsidRDefault="00544E1B" w:rsidP="00544E1B">
            <w:pPr>
              <w:spacing w:after="0" w:line="240" w:lineRule="auto"/>
              <w:rPr>
                <w:rFonts w:ascii="Arial" w:eastAsia="Times New Roman" w:hAnsi="Arial" w:cs="Arial"/>
                <w:b/>
                <w:bCs/>
                <w:color w:val="FFFFFF"/>
                <w:sz w:val="20"/>
                <w:szCs w:val="20"/>
                <w:lang w:eastAsia="hr-HR"/>
              </w:rPr>
            </w:pPr>
            <w:r w:rsidRPr="00544E1B">
              <w:rPr>
                <w:rFonts w:ascii="Arial" w:eastAsia="Times New Roman" w:hAnsi="Arial" w:cs="Arial"/>
                <w:b/>
                <w:bCs/>
                <w:color w:val="FFFFFF"/>
                <w:sz w:val="20"/>
                <w:szCs w:val="20"/>
                <w:lang w:eastAsia="hr-HR"/>
              </w:rPr>
              <w:t>6 Prihodi poslovanja</w:t>
            </w:r>
          </w:p>
        </w:tc>
        <w:tc>
          <w:tcPr>
            <w:tcW w:w="1420" w:type="dxa"/>
            <w:tcBorders>
              <w:top w:val="single" w:sz="4" w:space="0" w:color="auto"/>
              <w:left w:val="nil"/>
              <w:bottom w:val="single" w:sz="4" w:space="0" w:color="auto"/>
              <w:right w:val="single" w:sz="4" w:space="0" w:color="auto"/>
            </w:tcBorders>
            <w:shd w:val="clear" w:color="000000" w:fill="305496"/>
            <w:noWrap/>
            <w:vAlign w:val="bottom"/>
            <w:hideMark/>
          </w:tcPr>
          <w:p w14:paraId="63FD3394" w14:textId="77777777" w:rsidR="00544E1B" w:rsidRPr="00544E1B" w:rsidRDefault="00544E1B" w:rsidP="00544E1B">
            <w:pPr>
              <w:spacing w:after="0" w:line="240" w:lineRule="auto"/>
              <w:jc w:val="right"/>
              <w:rPr>
                <w:rFonts w:ascii="Arial" w:eastAsia="Times New Roman" w:hAnsi="Arial" w:cs="Arial"/>
                <w:b/>
                <w:bCs/>
                <w:color w:val="FFFFFF"/>
                <w:sz w:val="20"/>
                <w:szCs w:val="20"/>
                <w:lang w:eastAsia="hr-HR"/>
              </w:rPr>
            </w:pPr>
            <w:r w:rsidRPr="00544E1B">
              <w:rPr>
                <w:rFonts w:ascii="Arial" w:eastAsia="Times New Roman" w:hAnsi="Arial" w:cs="Arial"/>
                <w:b/>
                <w:bCs/>
                <w:color w:val="FFFFFF"/>
                <w:sz w:val="20"/>
                <w:szCs w:val="20"/>
                <w:lang w:eastAsia="hr-HR"/>
              </w:rPr>
              <w:t>4.808.602,05</w:t>
            </w:r>
          </w:p>
        </w:tc>
        <w:tc>
          <w:tcPr>
            <w:tcW w:w="1789" w:type="dxa"/>
            <w:tcBorders>
              <w:top w:val="single" w:sz="4" w:space="0" w:color="auto"/>
              <w:left w:val="nil"/>
              <w:bottom w:val="single" w:sz="4" w:space="0" w:color="auto"/>
              <w:right w:val="single" w:sz="4" w:space="0" w:color="auto"/>
            </w:tcBorders>
            <w:shd w:val="clear" w:color="000000" w:fill="305496"/>
            <w:noWrap/>
            <w:vAlign w:val="bottom"/>
            <w:hideMark/>
          </w:tcPr>
          <w:p w14:paraId="03B090B5" w14:textId="77777777" w:rsidR="00544E1B" w:rsidRPr="00544E1B" w:rsidRDefault="00544E1B" w:rsidP="00544E1B">
            <w:pPr>
              <w:spacing w:after="0" w:line="240" w:lineRule="auto"/>
              <w:jc w:val="right"/>
              <w:rPr>
                <w:rFonts w:ascii="Arial" w:eastAsia="Times New Roman" w:hAnsi="Arial" w:cs="Arial"/>
                <w:b/>
                <w:bCs/>
                <w:color w:val="FFFFFF"/>
                <w:sz w:val="20"/>
                <w:szCs w:val="20"/>
                <w:lang w:eastAsia="hr-HR"/>
              </w:rPr>
            </w:pPr>
            <w:r w:rsidRPr="00544E1B">
              <w:rPr>
                <w:rFonts w:ascii="Arial" w:eastAsia="Times New Roman" w:hAnsi="Arial" w:cs="Arial"/>
                <w:b/>
                <w:bCs/>
                <w:color w:val="FFFFFF"/>
                <w:sz w:val="20"/>
                <w:szCs w:val="20"/>
                <w:lang w:eastAsia="hr-HR"/>
              </w:rPr>
              <w:t>8.474.082,22</w:t>
            </w:r>
          </w:p>
        </w:tc>
        <w:tc>
          <w:tcPr>
            <w:tcW w:w="1446" w:type="dxa"/>
            <w:tcBorders>
              <w:top w:val="single" w:sz="4" w:space="0" w:color="auto"/>
              <w:left w:val="nil"/>
              <w:bottom w:val="single" w:sz="4" w:space="0" w:color="auto"/>
              <w:right w:val="single" w:sz="4" w:space="0" w:color="auto"/>
            </w:tcBorders>
            <w:shd w:val="clear" w:color="000000" w:fill="305496"/>
            <w:noWrap/>
            <w:vAlign w:val="bottom"/>
            <w:hideMark/>
          </w:tcPr>
          <w:p w14:paraId="27AC1E5C" w14:textId="77777777" w:rsidR="00544E1B" w:rsidRPr="00544E1B" w:rsidRDefault="00544E1B" w:rsidP="00544E1B">
            <w:pPr>
              <w:spacing w:after="0" w:line="240" w:lineRule="auto"/>
              <w:jc w:val="right"/>
              <w:rPr>
                <w:rFonts w:ascii="Arial" w:eastAsia="Times New Roman" w:hAnsi="Arial" w:cs="Arial"/>
                <w:b/>
                <w:bCs/>
                <w:color w:val="FFFFFF"/>
                <w:sz w:val="20"/>
                <w:szCs w:val="20"/>
                <w:lang w:eastAsia="hr-HR"/>
              </w:rPr>
            </w:pPr>
            <w:r w:rsidRPr="00544E1B">
              <w:rPr>
                <w:rFonts w:ascii="Arial" w:eastAsia="Times New Roman" w:hAnsi="Arial" w:cs="Arial"/>
                <w:b/>
                <w:bCs/>
                <w:color w:val="FFFFFF"/>
                <w:sz w:val="20"/>
                <w:szCs w:val="20"/>
                <w:lang w:eastAsia="hr-HR"/>
              </w:rPr>
              <w:t>7.718.703,45</w:t>
            </w:r>
          </w:p>
        </w:tc>
        <w:tc>
          <w:tcPr>
            <w:tcW w:w="1383" w:type="dxa"/>
            <w:tcBorders>
              <w:top w:val="single" w:sz="4" w:space="0" w:color="auto"/>
              <w:left w:val="nil"/>
              <w:bottom w:val="single" w:sz="4" w:space="0" w:color="auto"/>
              <w:right w:val="single" w:sz="4" w:space="0" w:color="auto"/>
            </w:tcBorders>
            <w:shd w:val="clear" w:color="000000" w:fill="305496"/>
            <w:noWrap/>
            <w:vAlign w:val="bottom"/>
            <w:hideMark/>
          </w:tcPr>
          <w:p w14:paraId="11158884" w14:textId="77777777" w:rsidR="00544E1B" w:rsidRPr="00544E1B" w:rsidRDefault="00544E1B" w:rsidP="00544E1B">
            <w:pPr>
              <w:spacing w:after="0" w:line="240" w:lineRule="auto"/>
              <w:jc w:val="right"/>
              <w:rPr>
                <w:rFonts w:ascii="Arial" w:eastAsia="Times New Roman" w:hAnsi="Arial" w:cs="Arial"/>
                <w:b/>
                <w:bCs/>
                <w:color w:val="FFFFFF"/>
                <w:sz w:val="20"/>
                <w:szCs w:val="20"/>
                <w:lang w:eastAsia="hr-HR"/>
              </w:rPr>
            </w:pPr>
            <w:r w:rsidRPr="00544E1B">
              <w:rPr>
                <w:rFonts w:ascii="Arial" w:eastAsia="Times New Roman" w:hAnsi="Arial" w:cs="Arial"/>
                <w:b/>
                <w:bCs/>
                <w:color w:val="FFFFFF"/>
                <w:sz w:val="20"/>
                <w:szCs w:val="20"/>
                <w:lang w:eastAsia="hr-HR"/>
              </w:rPr>
              <w:t>6.858.205,63</w:t>
            </w:r>
          </w:p>
        </w:tc>
        <w:tc>
          <w:tcPr>
            <w:tcW w:w="1005" w:type="dxa"/>
            <w:tcBorders>
              <w:top w:val="single" w:sz="4" w:space="0" w:color="auto"/>
              <w:left w:val="nil"/>
              <w:bottom w:val="single" w:sz="4" w:space="0" w:color="auto"/>
              <w:right w:val="single" w:sz="4" w:space="0" w:color="auto"/>
            </w:tcBorders>
            <w:shd w:val="clear" w:color="000000" w:fill="305496"/>
            <w:noWrap/>
            <w:vAlign w:val="bottom"/>
            <w:hideMark/>
          </w:tcPr>
          <w:p w14:paraId="0222E24F" w14:textId="77777777" w:rsidR="00544E1B" w:rsidRPr="00544E1B" w:rsidRDefault="00544E1B" w:rsidP="00544E1B">
            <w:pPr>
              <w:spacing w:after="0" w:line="240" w:lineRule="auto"/>
              <w:jc w:val="right"/>
              <w:rPr>
                <w:rFonts w:ascii="Arial" w:eastAsia="Times New Roman" w:hAnsi="Arial" w:cs="Arial"/>
                <w:b/>
                <w:bCs/>
                <w:color w:val="FFFFFF"/>
                <w:sz w:val="20"/>
                <w:szCs w:val="20"/>
                <w:lang w:eastAsia="hr-HR"/>
              </w:rPr>
            </w:pPr>
            <w:r w:rsidRPr="00544E1B">
              <w:rPr>
                <w:rFonts w:ascii="Arial" w:eastAsia="Times New Roman" w:hAnsi="Arial" w:cs="Arial"/>
                <w:b/>
                <w:bCs/>
                <w:color w:val="FFFFFF"/>
                <w:sz w:val="20"/>
                <w:szCs w:val="20"/>
                <w:lang w:eastAsia="hr-HR"/>
              </w:rPr>
              <w:t>142,62%</w:t>
            </w:r>
          </w:p>
        </w:tc>
        <w:tc>
          <w:tcPr>
            <w:tcW w:w="1005" w:type="dxa"/>
            <w:tcBorders>
              <w:top w:val="single" w:sz="4" w:space="0" w:color="auto"/>
              <w:left w:val="nil"/>
              <w:bottom w:val="single" w:sz="4" w:space="0" w:color="auto"/>
              <w:right w:val="single" w:sz="4" w:space="0" w:color="auto"/>
            </w:tcBorders>
            <w:shd w:val="clear" w:color="000000" w:fill="305496"/>
            <w:noWrap/>
            <w:vAlign w:val="bottom"/>
            <w:hideMark/>
          </w:tcPr>
          <w:p w14:paraId="0F50A693" w14:textId="77777777" w:rsidR="00544E1B" w:rsidRPr="00544E1B" w:rsidRDefault="00544E1B" w:rsidP="00544E1B">
            <w:pPr>
              <w:spacing w:after="0" w:line="240" w:lineRule="auto"/>
              <w:jc w:val="right"/>
              <w:rPr>
                <w:rFonts w:ascii="Arial" w:eastAsia="Times New Roman" w:hAnsi="Arial" w:cs="Arial"/>
                <w:b/>
                <w:bCs/>
                <w:color w:val="FFFFFF"/>
                <w:sz w:val="20"/>
                <w:szCs w:val="20"/>
                <w:lang w:eastAsia="hr-HR"/>
              </w:rPr>
            </w:pPr>
            <w:r w:rsidRPr="00544E1B">
              <w:rPr>
                <w:rFonts w:ascii="Arial" w:eastAsia="Times New Roman" w:hAnsi="Arial" w:cs="Arial"/>
                <w:b/>
                <w:bCs/>
                <w:color w:val="FFFFFF"/>
                <w:sz w:val="20"/>
                <w:szCs w:val="20"/>
                <w:lang w:eastAsia="hr-HR"/>
              </w:rPr>
              <w:t>88,85%</w:t>
            </w:r>
          </w:p>
        </w:tc>
      </w:tr>
      <w:tr w:rsidR="00544E1B" w:rsidRPr="00544E1B" w14:paraId="4E7C2432" w14:textId="77777777" w:rsidTr="00544E1B">
        <w:trPr>
          <w:trHeight w:val="255"/>
        </w:trPr>
        <w:tc>
          <w:tcPr>
            <w:tcW w:w="5946" w:type="dxa"/>
            <w:tcBorders>
              <w:top w:val="single" w:sz="4" w:space="0" w:color="auto"/>
              <w:left w:val="single" w:sz="4" w:space="0" w:color="auto"/>
              <w:bottom w:val="single" w:sz="4" w:space="0" w:color="auto"/>
              <w:right w:val="single" w:sz="4" w:space="0" w:color="auto"/>
            </w:tcBorders>
            <w:shd w:val="clear" w:color="000000" w:fill="8EA9DB"/>
            <w:noWrap/>
            <w:vAlign w:val="bottom"/>
            <w:hideMark/>
          </w:tcPr>
          <w:p w14:paraId="0CBB00B7"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61 Prihodi od poreza</w:t>
            </w:r>
          </w:p>
        </w:tc>
        <w:tc>
          <w:tcPr>
            <w:tcW w:w="1420" w:type="dxa"/>
            <w:tcBorders>
              <w:top w:val="single" w:sz="4" w:space="0" w:color="auto"/>
              <w:left w:val="nil"/>
              <w:bottom w:val="single" w:sz="4" w:space="0" w:color="auto"/>
              <w:right w:val="single" w:sz="4" w:space="0" w:color="auto"/>
            </w:tcBorders>
            <w:shd w:val="clear" w:color="000000" w:fill="8EA9DB"/>
            <w:noWrap/>
            <w:vAlign w:val="bottom"/>
            <w:hideMark/>
          </w:tcPr>
          <w:p w14:paraId="7D171743"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3.433.074,94</w:t>
            </w:r>
          </w:p>
        </w:tc>
        <w:tc>
          <w:tcPr>
            <w:tcW w:w="1789" w:type="dxa"/>
            <w:tcBorders>
              <w:top w:val="single" w:sz="4" w:space="0" w:color="auto"/>
              <w:left w:val="nil"/>
              <w:bottom w:val="single" w:sz="4" w:space="0" w:color="auto"/>
              <w:right w:val="single" w:sz="4" w:space="0" w:color="auto"/>
            </w:tcBorders>
            <w:shd w:val="clear" w:color="000000" w:fill="8EA9DB"/>
            <w:noWrap/>
            <w:vAlign w:val="bottom"/>
            <w:hideMark/>
          </w:tcPr>
          <w:p w14:paraId="79E45AAD"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3.537.530,95</w:t>
            </w:r>
          </w:p>
        </w:tc>
        <w:tc>
          <w:tcPr>
            <w:tcW w:w="1446" w:type="dxa"/>
            <w:tcBorders>
              <w:top w:val="single" w:sz="4" w:space="0" w:color="auto"/>
              <w:left w:val="nil"/>
              <w:bottom w:val="single" w:sz="4" w:space="0" w:color="auto"/>
              <w:right w:val="single" w:sz="4" w:space="0" w:color="auto"/>
            </w:tcBorders>
            <w:shd w:val="clear" w:color="000000" w:fill="8EA9DB"/>
            <w:noWrap/>
            <w:vAlign w:val="bottom"/>
            <w:hideMark/>
          </w:tcPr>
          <w:p w14:paraId="48778A12"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4.019.513,67</w:t>
            </w:r>
          </w:p>
        </w:tc>
        <w:tc>
          <w:tcPr>
            <w:tcW w:w="1383" w:type="dxa"/>
            <w:tcBorders>
              <w:top w:val="single" w:sz="4" w:space="0" w:color="auto"/>
              <w:left w:val="nil"/>
              <w:bottom w:val="single" w:sz="4" w:space="0" w:color="auto"/>
              <w:right w:val="single" w:sz="4" w:space="0" w:color="auto"/>
            </w:tcBorders>
            <w:shd w:val="clear" w:color="000000" w:fill="8EA9DB"/>
            <w:noWrap/>
            <w:vAlign w:val="bottom"/>
            <w:hideMark/>
          </w:tcPr>
          <w:p w14:paraId="2CF8ABAF"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3.733.397,56</w:t>
            </w:r>
          </w:p>
        </w:tc>
        <w:tc>
          <w:tcPr>
            <w:tcW w:w="1005" w:type="dxa"/>
            <w:tcBorders>
              <w:top w:val="single" w:sz="4" w:space="0" w:color="auto"/>
              <w:left w:val="nil"/>
              <w:bottom w:val="single" w:sz="4" w:space="0" w:color="auto"/>
              <w:right w:val="single" w:sz="4" w:space="0" w:color="auto"/>
            </w:tcBorders>
            <w:shd w:val="clear" w:color="000000" w:fill="8EA9DB"/>
            <w:noWrap/>
            <w:vAlign w:val="bottom"/>
            <w:hideMark/>
          </w:tcPr>
          <w:p w14:paraId="5ADF1591"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108,75%</w:t>
            </w:r>
          </w:p>
        </w:tc>
        <w:tc>
          <w:tcPr>
            <w:tcW w:w="1005" w:type="dxa"/>
            <w:tcBorders>
              <w:top w:val="single" w:sz="4" w:space="0" w:color="auto"/>
              <w:left w:val="nil"/>
              <w:bottom w:val="single" w:sz="4" w:space="0" w:color="auto"/>
              <w:right w:val="single" w:sz="4" w:space="0" w:color="auto"/>
            </w:tcBorders>
            <w:shd w:val="clear" w:color="000000" w:fill="8EA9DB"/>
            <w:noWrap/>
            <w:vAlign w:val="bottom"/>
            <w:hideMark/>
          </w:tcPr>
          <w:p w14:paraId="3B4B2FF9"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92,88%</w:t>
            </w:r>
          </w:p>
        </w:tc>
      </w:tr>
      <w:tr w:rsidR="00544E1B" w:rsidRPr="00544E1B" w14:paraId="2E0A04B6" w14:textId="77777777" w:rsidTr="00544E1B">
        <w:trPr>
          <w:trHeight w:val="255"/>
        </w:trPr>
        <w:tc>
          <w:tcPr>
            <w:tcW w:w="59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85699C"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611 Porez i prirez na dohodak</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14:paraId="1831382D"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3.239.601,32</w:t>
            </w:r>
          </w:p>
        </w:tc>
        <w:tc>
          <w:tcPr>
            <w:tcW w:w="1789" w:type="dxa"/>
            <w:tcBorders>
              <w:top w:val="single" w:sz="4" w:space="0" w:color="auto"/>
              <w:left w:val="nil"/>
              <w:bottom w:val="single" w:sz="4" w:space="0" w:color="auto"/>
              <w:right w:val="single" w:sz="4" w:space="0" w:color="auto"/>
            </w:tcBorders>
            <w:shd w:val="clear" w:color="auto" w:fill="auto"/>
            <w:noWrap/>
            <w:vAlign w:val="bottom"/>
            <w:hideMark/>
          </w:tcPr>
          <w:p w14:paraId="3344DA29"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3.332.830,95</w:t>
            </w:r>
          </w:p>
        </w:tc>
        <w:tc>
          <w:tcPr>
            <w:tcW w:w="1446" w:type="dxa"/>
            <w:tcBorders>
              <w:top w:val="single" w:sz="4" w:space="0" w:color="auto"/>
              <w:left w:val="nil"/>
              <w:bottom w:val="single" w:sz="4" w:space="0" w:color="auto"/>
              <w:right w:val="single" w:sz="4" w:space="0" w:color="auto"/>
            </w:tcBorders>
            <w:shd w:val="clear" w:color="auto" w:fill="auto"/>
            <w:noWrap/>
            <w:vAlign w:val="bottom"/>
            <w:hideMark/>
          </w:tcPr>
          <w:p w14:paraId="73721921"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3.264.813,67</w:t>
            </w:r>
          </w:p>
        </w:tc>
        <w:tc>
          <w:tcPr>
            <w:tcW w:w="1383" w:type="dxa"/>
            <w:tcBorders>
              <w:top w:val="single" w:sz="4" w:space="0" w:color="auto"/>
              <w:left w:val="nil"/>
              <w:bottom w:val="single" w:sz="4" w:space="0" w:color="auto"/>
              <w:right w:val="single" w:sz="4" w:space="0" w:color="auto"/>
            </w:tcBorders>
            <w:shd w:val="clear" w:color="auto" w:fill="auto"/>
            <w:noWrap/>
            <w:vAlign w:val="bottom"/>
            <w:hideMark/>
          </w:tcPr>
          <w:p w14:paraId="7B3AF6B4"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2.978.500,59</w:t>
            </w:r>
          </w:p>
        </w:tc>
        <w:tc>
          <w:tcPr>
            <w:tcW w:w="1005" w:type="dxa"/>
            <w:tcBorders>
              <w:top w:val="single" w:sz="4" w:space="0" w:color="auto"/>
              <w:left w:val="nil"/>
              <w:bottom w:val="single" w:sz="4" w:space="0" w:color="auto"/>
              <w:right w:val="single" w:sz="4" w:space="0" w:color="auto"/>
            </w:tcBorders>
            <w:shd w:val="clear" w:color="auto" w:fill="auto"/>
            <w:noWrap/>
            <w:vAlign w:val="bottom"/>
            <w:hideMark/>
          </w:tcPr>
          <w:p w14:paraId="20175100"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91,94%</w:t>
            </w:r>
          </w:p>
        </w:tc>
        <w:tc>
          <w:tcPr>
            <w:tcW w:w="1005" w:type="dxa"/>
            <w:tcBorders>
              <w:top w:val="single" w:sz="4" w:space="0" w:color="auto"/>
              <w:left w:val="nil"/>
              <w:bottom w:val="single" w:sz="4" w:space="0" w:color="auto"/>
              <w:right w:val="single" w:sz="4" w:space="0" w:color="auto"/>
            </w:tcBorders>
            <w:shd w:val="clear" w:color="auto" w:fill="auto"/>
            <w:noWrap/>
            <w:vAlign w:val="bottom"/>
            <w:hideMark/>
          </w:tcPr>
          <w:p w14:paraId="398B3F59"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91,23%</w:t>
            </w:r>
          </w:p>
        </w:tc>
      </w:tr>
      <w:tr w:rsidR="00544E1B" w:rsidRPr="00544E1B" w14:paraId="0CBDE730" w14:textId="77777777" w:rsidTr="00544E1B">
        <w:trPr>
          <w:trHeight w:val="255"/>
        </w:trPr>
        <w:tc>
          <w:tcPr>
            <w:tcW w:w="59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63899E"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6111 Porez i prirez na dohodak od nesamostalnog rada</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14:paraId="72A34185"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3.130.788,05</w:t>
            </w:r>
          </w:p>
        </w:tc>
        <w:tc>
          <w:tcPr>
            <w:tcW w:w="1789" w:type="dxa"/>
            <w:tcBorders>
              <w:top w:val="single" w:sz="4" w:space="0" w:color="auto"/>
              <w:left w:val="nil"/>
              <w:bottom w:val="single" w:sz="4" w:space="0" w:color="auto"/>
              <w:right w:val="single" w:sz="4" w:space="0" w:color="auto"/>
            </w:tcBorders>
            <w:shd w:val="clear" w:color="auto" w:fill="auto"/>
            <w:noWrap/>
            <w:vAlign w:val="bottom"/>
            <w:hideMark/>
          </w:tcPr>
          <w:p w14:paraId="7C158452"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446" w:type="dxa"/>
            <w:tcBorders>
              <w:top w:val="single" w:sz="4" w:space="0" w:color="auto"/>
              <w:left w:val="nil"/>
              <w:bottom w:val="single" w:sz="4" w:space="0" w:color="auto"/>
              <w:right w:val="single" w:sz="4" w:space="0" w:color="auto"/>
            </w:tcBorders>
            <w:shd w:val="clear" w:color="auto" w:fill="auto"/>
            <w:noWrap/>
            <w:vAlign w:val="bottom"/>
            <w:hideMark/>
          </w:tcPr>
          <w:p w14:paraId="60824B7A"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383" w:type="dxa"/>
            <w:tcBorders>
              <w:top w:val="single" w:sz="4" w:space="0" w:color="auto"/>
              <w:left w:val="nil"/>
              <w:bottom w:val="single" w:sz="4" w:space="0" w:color="auto"/>
              <w:right w:val="single" w:sz="4" w:space="0" w:color="auto"/>
            </w:tcBorders>
            <w:shd w:val="clear" w:color="auto" w:fill="auto"/>
            <w:noWrap/>
            <w:vAlign w:val="bottom"/>
            <w:hideMark/>
          </w:tcPr>
          <w:p w14:paraId="019673BF"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2.848.435,14</w:t>
            </w:r>
          </w:p>
        </w:tc>
        <w:tc>
          <w:tcPr>
            <w:tcW w:w="1005" w:type="dxa"/>
            <w:tcBorders>
              <w:top w:val="single" w:sz="4" w:space="0" w:color="auto"/>
              <w:left w:val="nil"/>
              <w:bottom w:val="single" w:sz="4" w:space="0" w:color="auto"/>
              <w:right w:val="single" w:sz="4" w:space="0" w:color="auto"/>
            </w:tcBorders>
            <w:shd w:val="clear" w:color="auto" w:fill="auto"/>
            <w:noWrap/>
            <w:vAlign w:val="bottom"/>
            <w:hideMark/>
          </w:tcPr>
          <w:p w14:paraId="03E3137F"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90,98%</w:t>
            </w:r>
          </w:p>
        </w:tc>
        <w:tc>
          <w:tcPr>
            <w:tcW w:w="1005" w:type="dxa"/>
            <w:tcBorders>
              <w:top w:val="single" w:sz="4" w:space="0" w:color="auto"/>
              <w:left w:val="nil"/>
              <w:bottom w:val="single" w:sz="4" w:space="0" w:color="auto"/>
              <w:right w:val="single" w:sz="4" w:space="0" w:color="auto"/>
            </w:tcBorders>
            <w:shd w:val="clear" w:color="auto" w:fill="auto"/>
            <w:noWrap/>
            <w:vAlign w:val="bottom"/>
            <w:hideMark/>
          </w:tcPr>
          <w:p w14:paraId="396FAFF4"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0,00%</w:t>
            </w:r>
          </w:p>
        </w:tc>
      </w:tr>
      <w:tr w:rsidR="00544E1B" w:rsidRPr="00544E1B" w14:paraId="58C4D8F8" w14:textId="77777777" w:rsidTr="00544E1B">
        <w:trPr>
          <w:trHeight w:val="255"/>
        </w:trPr>
        <w:tc>
          <w:tcPr>
            <w:tcW w:w="59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5AD1DC"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6112 Porez i prirez na dohodak od samostalnih djelatnosti</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14:paraId="7331D250"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168.035,21</w:t>
            </w:r>
          </w:p>
        </w:tc>
        <w:tc>
          <w:tcPr>
            <w:tcW w:w="1789" w:type="dxa"/>
            <w:tcBorders>
              <w:top w:val="single" w:sz="4" w:space="0" w:color="auto"/>
              <w:left w:val="nil"/>
              <w:bottom w:val="single" w:sz="4" w:space="0" w:color="auto"/>
              <w:right w:val="single" w:sz="4" w:space="0" w:color="auto"/>
            </w:tcBorders>
            <w:shd w:val="clear" w:color="auto" w:fill="auto"/>
            <w:noWrap/>
            <w:vAlign w:val="bottom"/>
            <w:hideMark/>
          </w:tcPr>
          <w:p w14:paraId="595E4EC2"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446" w:type="dxa"/>
            <w:tcBorders>
              <w:top w:val="single" w:sz="4" w:space="0" w:color="auto"/>
              <w:left w:val="nil"/>
              <w:bottom w:val="single" w:sz="4" w:space="0" w:color="auto"/>
              <w:right w:val="single" w:sz="4" w:space="0" w:color="auto"/>
            </w:tcBorders>
            <w:shd w:val="clear" w:color="auto" w:fill="auto"/>
            <w:noWrap/>
            <w:vAlign w:val="bottom"/>
            <w:hideMark/>
          </w:tcPr>
          <w:p w14:paraId="12004085"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383" w:type="dxa"/>
            <w:tcBorders>
              <w:top w:val="single" w:sz="4" w:space="0" w:color="auto"/>
              <w:left w:val="nil"/>
              <w:bottom w:val="single" w:sz="4" w:space="0" w:color="auto"/>
              <w:right w:val="single" w:sz="4" w:space="0" w:color="auto"/>
            </w:tcBorders>
            <w:shd w:val="clear" w:color="auto" w:fill="auto"/>
            <w:noWrap/>
            <w:vAlign w:val="bottom"/>
            <w:hideMark/>
          </w:tcPr>
          <w:p w14:paraId="2EB7F234"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142.306,61</w:t>
            </w:r>
          </w:p>
        </w:tc>
        <w:tc>
          <w:tcPr>
            <w:tcW w:w="1005" w:type="dxa"/>
            <w:tcBorders>
              <w:top w:val="single" w:sz="4" w:space="0" w:color="auto"/>
              <w:left w:val="nil"/>
              <w:bottom w:val="single" w:sz="4" w:space="0" w:color="auto"/>
              <w:right w:val="single" w:sz="4" w:space="0" w:color="auto"/>
            </w:tcBorders>
            <w:shd w:val="clear" w:color="auto" w:fill="auto"/>
            <w:noWrap/>
            <w:vAlign w:val="bottom"/>
            <w:hideMark/>
          </w:tcPr>
          <w:p w14:paraId="61D37E18"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84,69%</w:t>
            </w:r>
          </w:p>
        </w:tc>
        <w:tc>
          <w:tcPr>
            <w:tcW w:w="1005" w:type="dxa"/>
            <w:tcBorders>
              <w:top w:val="single" w:sz="4" w:space="0" w:color="auto"/>
              <w:left w:val="nil"/>
              <w:bottom w:val="single" w:sz="4" w:space="0" w:color="auto"/>
              <w:right w:val="single" w:sz="4" w:space="0" w:color="auto"/>
            </w:tcBorders>
            <w:shd w:val="clear" w:color="auto" w:fill="auto"/>
            <w:noWrap/>
            <w:vAlign w:val="bottom"/>
            <w:hideMark/>
          </w:tcPr>
          <w:p w14:paraId="09994A52"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0,00%</w:t>
            </w:r>
          </w:p>
        </w:tc>
      </w:tr>
      <w:tr w:rsidR="00544E1B" w:rsidRPr="00544E1B" w14:paraId="599F1553" w14:textId="77777777" w:rsidTr="00544E1B">
        <w:trPr>
          <w:trHeight w:val="255"/>
        </w:trPr>
        <w:tc>
          <w:tcPr>
            <w:tcW w:w="59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C4903E"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6113 Porez i prirez na dohodak od imovine i imovinskih prava</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14:paraId="19DE4E74"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34.997,82</w:t>
            </w:r>
          </w:p>
        </w:tc>
        <w:tc>
          <w:tcPr>
            <w:tcW w:w="1789" w:type="dxa"/>
            <w:tcBorders>
              <w:top w:val="single" w:sz="4" w:space="0" w:color="auto"/>
              <w:left w:val="nil"/>
              <w:bottom w:val="single" w:sz="4" w:space="0" w:color="auto"/>
              <w:right w:val="single" w:sz="4" w:space="0" w:color="auto"/>
            </w:tcBorders>
            <w:shd w:val="clear" w:color="auto" w:fill="auto"/>
            <w:noWrap/>
            <w:vAlign w:val="bottom"/>
            <w:hideMark/>
          </w:tcPr>
          <w:p w14:paraId="007466E6"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446" w:type="dxa"/>
            <w:tcBorders>
              <w:top w:val="single" w:sz="4" w:space="0" w:color="auto"/>
              <w:left w:val="nil"/>
              <w:bottom w:val="single" w:sz="4" w:space="0" w:color="auto"/>
              <w:right w:val="single" w:sz="4" w:space="0" w:color="auto"/>
            </w:tcBorders>
            <w:shd w:val="clear" w:color="auto" w:fill="auto"/>
            <w:noWrap/>
            <w:vAlign w:val="bottom"/>
            <w:hideMark/>
          </w:tcPr>
          <w:p w14:paraId="0C9C4639"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383" w:type="dxa"/>
            <w:tcBorders>
              <w:top w:val="single" w:sz="4" w:space="0" w:color="auto"/>
              <w:left w:val="nil"/>
              <w:bottom w:val="single" w:sz="4" w:space="0" w:color="auto"/>
              <w:right w:val="single" w:sz="4" w:space="0" w:color="auto"/>
            </w:tcBorders>
            <w:shd w:val="clear" w:color="auto" w:fill="auto"/>
            <w:noWrap/>
            <w:vAlign w:val="bottom"/>
            <w:hideMark/>
          </w:tcPr>
          <w:p w14:paraId="623EA2D1"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24.935,05</w:t>
            </w:r>
          </w:p>
        </w:tc>
        <w:tc>
          <w:tcPr>
            <w:tcW w:w="1005" w:type="dxa"/>
            <w:tcBorders>
              <w:top w:val="single" w:sz="4" w:space="0" w:color="auto"/>
              <w:left w:val="nil"/>
              <w:bottom w:val="single" w:sz="4" w:space="0" w:color="auto"/>
              <w:right w:val="single" w:sz="4" w:space="0" w:color="auto"/>
            </w:tcBorders>
            <w:shd w:val="clear" w:color="auto" w:fill="auto"/>
            <w:noWrap/>
            <w:vAlign w:val="bottom"/>
            <w:hideMark/>
          </w:tcPr>
          <w:p w14:paraId="17F9146B"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71,25%</w:t>
            </w:r>
          </w:p>
        </w:tc>
        <w:tc>
          <w:tcPr>
            <w:tcW w:w="1005" w:type="dxa"/>
            <w:tcBorders>
              <w:top w:val="single" w:sz="4" w:space="0" w:color="auto"/>
              <w:left w:val="nil"/>
              <w:bottom w:val="single" w:sz="4" w:space="0" w:color="auto"/>
              <w:right w:val="single" w:sz="4" w:space="0" w:color="auto"/>
            </w:tcBorders>
            <w:shd w:val="clear" w:color="auto" w:fill="auto"/>
            <w:noWrap/>
            <w:vAlign w:val="bottom"/>
            <w:hideMark/>
          </w:tcPr>
          <w:p w14:paraId="4990F8A1"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0,00%</w:t>
            </w:r>
          </w:p>
        </w:tc>
      </w:tr>
      <w:tr w:rsidR="00544E1B" w:rsidRPr="00544E1B" w14:paraId="5F90635E" w14:textId="77777777" w:rsidTr="00544E1B">
        <w:trPr>
          <w:trHeight w:val="255"/>
        </w:trPr>
        <w:tc>
          <w:tcPr>
            <w:tcW w:w="59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01ED04"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6114 Porez i prirez na dohodak od kapitala</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14:paraId="2FEE8074"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31.393,29</w:t>
            </w:r>
          </w:p>
        </w:tc>
        <w:tc>
          <w:tcPr>
            <w:tcW w:w="1789" w:type="dxa"/>
            <w:tcBorders>
              <w:top w:val="single" w:sz="4" w:space="0" w:color="auto"/>
              <w:left w:val="nil"/>
              <w:bottom w:val="single" w:sz="4" w:space="0" w:color="auto"/>
              <w:right w:val="single" w:sz="4" w:space="0" w:color="auto"/>
            </w:tcBorders>
            <w:shd w:val="clear" w:color="auto" w:fill="auto"/>
            <w:noWrap/>
            <w:vAlign w:val="bottom"/>
            <w:hideMark/>
          </w:tcPr>
          <w:p w14:paraId="6BC2BF59"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446" w:type="dxa"/>
            <w:tcBorders>
              <w:top w:val="single" w:sz="4" w:space="0" w:color="auto"/>
              <w:left w:val="nil"/>
              <w:bottom w:val="single" w:sz="4" w:space="0" w:color="auto"/>
              <w:right w:val="single" w:sz="4" w:space="0" w:color="auto"/>
            </w:tcBorders>
            <w:shd w:val="clear" w:color="auto" w:fill="auto"/>
            <w:noWrap/>
            <w:vAlign w:val="bottom"/>
            <w:hideMark/>
          </w:tcPr>
          <w:p w14:paraId="2933B80A"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383" w:type="dxa"/>
            <w:tcBorders>
              <w:top w:val="single" w:sz="4" w:space="0" w:color="auto"/>
              <w:left w:val="nil"/>
              <w:bottom w:val="single" w:sz="4" w:space="0" w:color="auto"/>
              <w:right w:val="single" w:sz="4" w:space="0" w:color="auto"/>
            </w:tcBorders>
            <w:shd w:val="clear" w:color="auto" w:fill="auto"/>
            <w:noWrap/>
            <w:vAlign w:val="bottom"/>
            <w:hideMark/>
          </w:tcPr>
          <w:p w14:paraId="4028111A"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43.990,07</w:t>
            </w:r>
          </w:p>
        </w:tc>
        <w:tc>
          <w:tcPr>
            <w:tcW w:w="1005" w:type="dxa"/>
            <w:tcBorders>
              <w:top w:val="single" w:sz="4" w:space="0" w:color="auto"/>
              <w:left w:val="nil"/>
              <w:bottom w:val="single" w:sz="4" w:space="0" w:color="auto"/>
              <w:right w:val="single" w:sz="4" w:space="0" w:color="auto"/>
            </w:tcBorders>
            <w:shd w:val="clear" w:color="auto" w:fill="auto"/>
            <w:noWrap/>
            <w:vAlign w:val="bottom"/>
            <w:hideMark/>
          </w:tcPr>
          <w:p w14:paraId="5C24F87F"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140,13%</w:t>
            </w:r>
          </w:p>
        </w:tc>
        <w:tc>
          <w:tcPr>
            <w:tcW w:w="1005" w:type="dxa"/>
            <w:tcBorders>
              <w:top w:val="single" w:sz="4" w:space="0" w:color="auto"/>
              <w:left w:val="nil"/>
              <w:bottom w:val="single" w:sz="4" w:space="0" w:color="auto"/>
              <w:right w:val="single" w:sz="4" w:space="0" w:color="auto"/>
            </w:tcBorders>
            <w:shd w:val="clear" w:color="auto" w:fill="auto"/>
            <w:noWrap/>
            <w:vAlign w:val="bottom"/>
            <w:hideMark/>
          </w:tcPr>
          <w:p w14:paraId="115E091D"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0,00%</w:t>
            </w:r>
          </w:p>
        </w:tc>
      </w:tr>
      <w:tr w:rsidR="00544E1B" w:rsidRPr="00544E1B" w14:paraId="2ABEE318" w14:textId="77777777" w:rsidTr="00544E1B">
        <w:trPr>
          <w:trHeight w:val="255"/>
        </w:trPr>
        <w:tc>
          <w:tcPr>
            <w:tcW w:w="59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40F214"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6115 Porez i prirez na dohodak po godišnjoj prijavi</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14:paraId="7393B670"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94.377,77</w:t>
            </w:r>
          </w:p>
        </w:tc>
        <w:tc>
          <w:tcPr>
            <w:tcW w:w="1789" w:type="dxa"/>
            <w:tcBorders>
              <w:top w:val="single" w:sz="4" w:space="0" w:color="auto"/>
              <w:left w:val="nil"/>
              <w:bottom w:val="single" w:sz="4" w:space="0" w:color="auto"/>
              <w:right w:val="single" w:sz="4" w:space="0" w:color="auto"/>
            </w:tcBorders>
            <w:shd w:val="clear" w:color="auto" w:fill="auto"/>
            <w:noWrap/>
            <w:vAlign w:val="bottom"/>
            <w:hideMark/>
          </w:tcPr>
          <w:p w14:paraId="04CAEA57"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446" w:type="dxa"/>
            <w:tcBorders>
              <w:top w:val="single" w:sz="4" w:space="0" w:color="auto"/>
              <w:left w:val="nil"/>
              <w:bottom w:val="single" w:sz="4" w:space="0" w:color="auto"/>
              <w:right w:val="single" w:sz="4" w:space="0" w:color="auto"/>
            </w:tcBorders>
            <w:shd w:val="clear" w:color="auto" w:fill="auto"/>
            <w:noWrap/>
            <w:vAlign w:val="bottom"/>
            <w:hideMark/>
          </w:tcPr>
          <w:p w14:paraId="778CC49F"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383" w:type="dxa"/>
            <w:tcBorders>
              <w:top w:val="single" w:sz="4" w:space="0" w:color="auto"/>
              <w:left w:val="nil"/>
              <w:bottom w:val="single" w:sz="4" w:space="0" w:color="auto"/>
              <w:right w:val="single" w:sz="4" w:space="0" w:color="auto"/>
            </w:tcBorders>
            <w:shd w:val="clear" w:color="auto" w:fill="auto"/>
            <w:noWrap/>
            <w:vAlign w:val="bottom"/>
            <w:hideMark/>
          </w:tcPr>
          <w:p w14:paraId="6E6010BA"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45.685,37</w:t>
            </w:r>
          </w:p>
        </w:tc>
        <w:tc>
          <w:tcPr>
            <w:tcW w:w="1005" w:type="dxa"/>
            <w:tcBorders>
              <w:top w:val="single" w:sz="4" w:space="0" w:color="auto"/>
              <w:left w:val="nil"/>
              <w:bottom w:val="single" w:sz="4" w:space="0" w:color="auto"/>
              <w:right w:val="single" w:sz="4" w:space="0" w:color="auto"/>
            </w:tcBorders>
            <w:shd w:val="clear" w:color="auto" w:fill="auto"/>
            <w:noWrap/>
            <w:vAlign w:val="bottom"/>
            <w:hideMark/>
          </w:tcPr>
          <w:p w14:paraId="766EB145"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48,41%</w:t>
            </w:r>
          </w:p>
        </w:tc>
        <w:tc>
          <w:tcPr>
            <w:tcW w:w="1005" w:type="dxa"/>
            <w:tcBorders>
              <w:top w:val="single" w:sz="4" w:space="0" w:color="auto"/>
              <w:left w:val="nil"/>
              <w:bottom w:val="single" w:sz="4" w:space="0" w:color="auto"/>
              <w:right w:val="single" w:sz="4" w:space="0" w:color="auto"/>
            </w:tcBorders>
            <w:shd w:val="clear" w:color="auto" w:fill="auto"/>
            <w:noWrap/>
            <w:vAlign w:val="bottom"/>
            <w:hideMark/>
          </w:tcPr>
          <w:p w14:paraId="0F938E18"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0,00%</w:t>
            </w:r>
          </w:p>
        </w:tc>
      </w:tr>
      <w:tr w:rsidR="00544E1B" w:rsidRPr="00544E1B" w14:paraId="7D143E59" w14:textId="77777777" w:rsidTr="00544E1B">
        <w:trPr>
          <w:trHeight w:val="255"/>
        </w:trPr>
        <w:tc>
          <w:tcPr>
            <w:tcW w:w="59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1AE848"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6117 Povrat poreza i prireza na dohodak po godišnjoj prijavi</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14:paraId="3B4E06D2"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-219.990,82</w:t>
            </w:r>
          </w:p>
        </w:tc>
        <w:tc>
          <w:tcPr>
            <w:tcW w:w="1789" w:type="dxa"/>
            <w:tcBorders>
              <w:top w:val="single" w:sz="4" w:space="0" w:color="auto"/>
              <w:left w:val="nil"/>
              <w:bottom w:val="single" w:sz="4" w:space="0" w:color="auto"/>
              <w:right w:val="single" w:sz="4" w:space="0" w:color="auto"/>
            </w:tcBorders>
            <w:shd w:val="clear" w:color="auto" w:fill="auto"/>
            <w:noWrap/>
            <w:vAlign w:val="bottom"/>
            <w:hideMark/>
          </w:tcPr>
          <w:p w14:paraId="3B687916"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446" w:type="dxa"/>
            <w:tcBorders>
              <w:top w:val="single" w:sz="4" w:space="0" w:color="auto"/>
              <w:left w:val="nil"/>
              <w:bottom w:val="single" w:sz="4" w:space="0" w:color="auto"/>
              <w:right w:val="single" w:sz="4" w:space="0" w:color="auto"/>
            </w:tcBorders>
            <w:shd w:val="clear" w:color="auto" w:fill="auto"/>
            <w:noWrap/>
            <w:vAlign w:val="bottom"/>
            <w:hideMark/>
          </w:tcPr>
          <w:p w14:paraId="31FA0FD1"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383" w:type="dxa"/>
            <w:tcBorders>
              <w:top w:val="single" w:sz="4" w:space="0" w:color="auto"/>
              <w:left w:val="nil"/>
              <w:bottom w:val="single" w:sz="4" w:space="0" w:color="auto"/>
              <w:right w:val="single" w:sz="4" w:space="0" w:color="auto"/>
            </w:tcBorders>
            <w:shd w:val="clear" w:color="auto" w:fill="auto"/>
            <w:noWrap/>
            <w:vAlign w:val="bottom"/>
            <w:hideMark/>
          </w:tcPr>
          <w:p w14:paraId="613DA20F"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-126.851,65</w:t>
            </w:r>
          </w:p>
        </w:tc>
        <w:tc>
          <w:tcPr>
            <w:tcW w:w="1005" w:type="dxa"/>
            <w:tcBorders>
              <w:top w:val="single" w:sz="4" w:space="0" w:color="auto"/>
              <w:left w:val="nil"/>
              <w:bottom w:val="single" w:sz="4" w:space="0" w:color="auto"/>
              <w:right w:val="single" w:sz="4" w:space="0" w:color="auto"/>
            </w:tcBorders>
            <w:shd w:val="clear" w:color="auto" w:fill="auto"/>
            <w:noWrap/>
            <w:vAlign w:val="bottom"/>
            <w:hideMark/>
          </w:tcPr>
          <w:p w14:paraId="147F1130"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57,66%</w:t>
            </w:r>
          </w:p>
        </w:tc>
        <w:tc>
          <w:tcPr>
            <w:tcW w:w="1005" w:type="dxa"/>
            <w:tcBorders>
              <w:top w:val="single" w:sz="4" w:space="0" w:color="auto"/>
              <w:left w:val="nil"/>
              <w:bottom w:val="single" w:sz="4" w:space="0" w:color="auto"/>
              <w:right w:val="single" w:sz="4" w:space="0" w:color="auto"/>
            </w:tcBorders>
            <w:shd w:val="clear" w:color="auto" w:fill="auto"/>
            <w:noWrap/>
            <w:vAlign w:val="bottom"/>
            <w:hideMark/>
          </w:tcPr>
          <w:p w14:paraId="69C31BF4"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0,00%</w:t>
            </w:r>
          </w:p>
        </w:tc>
      </w:tr>
      <w:tr w:rsidR="00544E1B" w:rsidRPr="00544E1B" w14:paraId="33B0CBF2" w14:textId="77777777" w:rsidTr="00544E1B">
        <w:trPr>
          <w:trHeight w:val="255"/>
        </w:trPr>
        <w:tc>
          <w:tcPr>
            <w:tcW w:w="59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A8CCF4"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613 Porezi na imovinu</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14:paraId="42CB606B"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188.946,22</w:t>
            </w:r>
          </w:p>
        </w:tc>
        <w:tc>
          <w:tcPr>
            <w:tcW w:w="1789" w:type="dxa"/>
            <w:tcBorders>
              <w:top w:val="single" w:sz="4" w:space="0" w:color="auto"/>
              <w:left w:val="nil"/>
              <w:bottom w:val="single" w:sz="4" w:space="0" w:color="auto"/>
              <w:right w:val="single" w:sz="4" w:space="0" w:color="auto"/>
            </w:tcBorders>
            <w:shd w:val="clear" w:color="auto" w:fill="auto"/>
            <w:noWrap/>
            <w:vAlign w:val="bottom"/>
            <w:hideMark/>
          </w:tcPr>
          <w:p w14:paraId="0F3EB00E"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200.000,00</w:t>
            </w:r>
          </w:p>
        </w:tc>
        <w:tc>
          <w:tcPr>
            <w:tcW w:w="1446" w:type="dxa"/>
            <w:tcBorders>
              <w:top w:val="single" w:sz="4" w:space="0" w:color="auto"/>
              <w:left w:val="nil"/>
              <w:bottom w:val="single" w:sz="4" w:space="0" w:color="auto"/>
              <w:right w:val="single" w:sz="4" w:space="0" w:color="auto"/>
            </w:tcBorders>
            <w:shd w:val="clear" w:color="auto" w:fill="auto"/>
            <w:noWrap/>
            <w:vAlign w:val="bottom"/>
            <w:hideMark/>
          </w:tcPr>
          <w:p w14:paraId="72F4D1FD"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750.000,00</w:t>
            </w:r>
          </w:p>
        </w:tc>
        <w:tc>
          <w:tcPr>
            <w:tcW w:w="1383" w:type="dxa"/>
            <w:tcBorders>
              <w:top w:val="single" w:sz="4" w:space="0" w:color="auto"/>
              <w:left w:val="nil"/>
              <w:bottom w:val="single" w:sz="4" w:space="0" w:color="auto"/>
              <w:right w:val="single" w:sz="4" w:space="0" w:color="auto"/>
            </w:tcBorders>
            <w:shd w:val="clear" w:color="auto" w:fill="auto"/>
            <w:noWrap/>
            <w:vAlign w:val="bottom"/>
            <w:hideMark/>
          </w:tcPr>
          <w:p w14:paraId="3528CD00"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750.504,40</w:t>
            </w:r>
          </w:p>
        </w:tc>
        <w:tc>
          <w:tcPr>
            <w:tcW w:w="1005" w:type="dxa"/>
            <w:tcBorders>
              <w:top w:val="single" w:sz="4" w:space="0" w:color="auto"/>
              <w:left w:val="nil"/>
              <w:bottom w:val="single" w:sz="4" w:space="0" w:color="auto"/>
              <w:right w:val="single" w:sz="4" w:space="0" w:color="auto"/>
            </w:tcBorders>
            <w:shd w:val="clear" w:color="auto" w:fill="auto"/>
            <w:noWrap/>
            <w:vAlign w:val="bottom"/>
            <w:hideMark/>
          </w:tcPr>
          <w:p w14:paraId="794D36AA"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397,21%</w:t>
            </w:r>
          </w:p>
        </w:tc>
        <w:tc>
          <w:tcPr>
            <w:tcW w:w="1005" w:type="dxa"/>
            <w:tcBorders>
              <w:top w:val="single" w:sz="4" w:space="0" w:color="auto"/>
              <w:left w:val="nil"/>
              <w:bottom w:val="single" w:sz="4" w:space="0" w:color="auto"/>
              <w:right w:val="single" w:sz="4" w:space="0" w:color="auto"/>
            </w:tcBorders>
            <w:shd w:val="clear" w:color="auto" w:fill="auto"/>
            <w:noWrap/>
            <w:vAlign w:val="bottom"/>
            <w:hideMark/>
          </w:tcPr>
          <w:p w14:paraId="22370468"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100,07%</w:t>
            </w:r>
          </w:p>
        </w:tc>
      </w:tr>
      <w:tr w:rsidR="00544E1B" w:rsidRPr="00544E1B" w14:paraId="5D803F3C" w14:textId="77777777" w:rsidTr="00544E1B">
        <w:trPr>
          <w:trHeight w:val="255"/>
        </w:trPr>
        <w:tc>
          <w:tcPr>
            <w:tcW w:w="59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8CC54E"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6134 Povremeni porezi na imovinu</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14:paraId="5379F243"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188.946,22</w:t>
            </w:r>
          </w:p>
        </w:tc>
        <w:tc>
          <w:tcPr>
            <w:tcW w:w="1789" w:type="dxa"/>
            <w:tcBorders>
              <w:top w:val="single" w:sz="4" w:space="0" w:color="auto"/>
              <w:left w:val="nil"/>
              <w:bottom w:val="single" w:sz="4" w:space="0" w:color="auto"/>
              <w:right w:val="single" w:sz="4" w:space="0" w:color="auto"/>
            </w:tcBorders>
            <w:shd w:val="clear" w:color="auto" w:fill="auto"/>
            <w:noWrap/>
            <w:vAlign w:val="bottom"/>
            <w:hideMark/>
          </w:tcPr>
          <w:p w14:paraId="084FE5A3"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446" w:type="dxa"/>
            <w:tcBorders>
              <w:top w:val="single" w:sz="4" w:space="0" w:color="auto"/>
              <w:left w:val="nil"/>
              <w:bottom w:val="single" w:sz="4" w:space="0" w:color="auto"/>
              <w:right w:val="single" w:sz="4" w:space="0" w:color="auto"/>
            </w:tcBorders>
            <w:shd w:val="clear" w:color="auto" w:fill="auto"/>
            <w:noWrap/>
            <w:vAlign w:val="bottom"/>
            <w:hideMark/>
          </w:tcPr>
          <w:p w14:paraId="7C2943E7"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383" w:type="dxa"/>
            <w:tcBorders>
              <w:top w:val="single" w:sz="4" w:space="0" w:color="auto"/>
              <w:left w:val="nil"/>
              <w:bottom w:val="single" w:sz="4" w:space="0" w:color="auto"/>
              <w:right w:val="single" w:sz="4" w:space="0" w:color="auto"/>
            </w:tcBorders>
            <w:shd w:val="clear" w:color="auto" w:fill="auto"/>
            <w:noWrap/>
            <w:vAlign w:val="bottom"/>
            <w:hideMark/>
          </w:tcPr>
          <w:p w14:paraId="561EDCC4"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750.504,40</w:t>
            </w:r>
          </w:p>
        </w:tc>
        <w:tc>
          <w:tcPr>
            <w:tcW w:w="1005" w:type="dxa"/>
            <w:tcBorders>
              <w:top w:val="single" w:sz="4" w:space="0" w:color="auto"/>
              <w:left w:val="nil"/>
              <w:bottom w:val="single" w:sz="4" w:space="0" w:color="auto"/>
              <w:right w:val="single" w:sz="4" w:space="0" w:color="auto"/>
            </w:tcBorders>
            <w:shd w:val="clear" w:color="auto" w:fill="auto"/>
            <w:noWrap/>
            <w:vAlign w:val="bottom"/>
            <w:hideMark/>
          </w:tcPr>
          <w:p w14:paraId="7908421C"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397,21%</w:t>
            </w:r>
          </w:p>
        </w:tc>
        <w:tc>
          <w:tcPr>
            <w:tcW w:w="1005" w:type="dxa"/>
            <w:tcBorders>
              <w:top w:val="single" w:sz="4" w:space="0" w:color="auto"/>
              <w:left w:val="nil"/>
              <w:bottom w:val="single" w:sz="4" w:space="0" w:color="auto"/>
              <w:right w:val="single" w:sz="4" w:space="0" w:color="auto"/>
            </w:tcBorders>
            <w:shd w:val="clear" w:color="auto" w:fill="auto"/>
            <w:noWrap/>
            <w:vAlign w:val="bottom"/>
            <w:hideMark/>
          </w:tcPr>
          <w:p w14:paraId="4CDD367D"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0,00%</w:t>
            </w:r>
          </w:p>
        </w:tc>
      </w:tr>
      <w:tr w:rsidR="00544E1B" w:rsidRPr="00544E1B" w14:paraId="32389F54" w14:textId="77777777" w:rsidTr="00544E1B">
        <w:trPr>
          <w:trHeight w:val="255"/>
        </w:trPr>
        <w:tc>
          <w:tcPr>
            <w:tcW w:w="59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06DB3B"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614 Porezi na robu i usluge</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14:paraId="4E1538A1"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4.527,40</w:t>
            </w:r>
          </w:p>
        </w:tc>
        <w:tc>
          <w:tcPr>
            <w:tcW w:w="1789" w:type="dxa"/>
            <w:tcBorders>
              <w:top w:val="single" w:sz="4" w:space="0" w:color="auto"/>
              <w:left w:val="nil"/>
              <w:bottom w:val="single" w:sz="4" w:space="0" w:color="auto"/>
              <w:right w:val="single" w:sz="4" w:space="0" w:color="auto"/>
            </w:tcBorders>
            <w:shd w:val="clear" w:color="auto" w:fill="auto"/>
            <w:noWrap/>
            <w:vAlign w:val="bottom"/>
            <w:hideMark/>
          </w:tcPr>
          <w:p w14:paraId="1F2A5C4C"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4.700,00</w:t>
            </w:r>
          </w:p>
        </w:tc>
        <w:tc>
          <w:tcPr>
            <w:tcW w:w="1446" w:type="dxa"/>
            <w:tcBorders>
              <w:top w:val="single" w:sz="4" w:space="0" w:color="auto"/>
              <w:left w:val="nil"/>
              <w:bottom w:val="single" w:sz="4" w:space="0" w:color="auto"/>
              <w:right w:val="single" w:sz="4" w:space="0" w:color="auto"/>
            </w:tcBorders>
            <w:shd w:val="clear" w:color="auto" w:fill="auto"/>
            <w:noWrap/>
            <w:vAlign w:val="bottom"/>
            <w:hideMark/>
          </w:tcPr>
          <w:p w14:paraId="372380FD"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4.700,00</w:t>
            </w:r>
          </w:p>
        </w:tc>
        <w:tc>
          <w:tcPr>
            <w:tcW w:w="1383" w:type="dxa"/>
            <w:tcBorders>
              <w:top w:val="single" w:sz="4" w:space="0" w:color="auto"/>
              <w:left w:val="nil"/>
              <w:bottom w:val="single" w:sz="4" w:space="0" w:color="auto"/>
              <w:right w:val="single" w:sz="4" w:space="0" w:color="auto"/>
            </w:tcBorders>
            <w:shd w:val="clear" w:color="auto" w:fill="auto"/>
            <w:noWrap/>
            <w:vAlign w:val="bottom"/>
            <w:hideMark/>
          </w:tcPr>
          <w:p w14:paraId="68183848"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4.392,57</w:t>
            </w:r>
          </w:p>
        </w:tc>
        <w:tc>
          <w:tcPr>
            <w:tcW w:w="1005" w:type="dxa"/>
            <w:tcBorders>
              <w:top w:val="single" w:sz="4" w:space="0" w:color="auto"/>
              <w:left w:val="nil"/>
              <w:bottom w:val="single" w:sz="4" w:space="0" w:color="auto"/>
              <w:right w:val="single" w:sz="4" w:space="0" w:color="auto"/>
            </w:tcBorders>
            <w:shd w:val="clear" w:color="auto" w:fill="auto"/>
            <w:noWrap/>
            <w:vAlign w:val="bottom"/>
            <w:hideMark/>
          </w:tcPr>
          <w:p w14:paraId="04342236"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97,02%</w:t>
            </w:r>
          </w:p>
        </w:tc>
        <w:tc>
          <w:tcPr>
            <w:tcW w:w="1005" w:type="dxa"/>
            <w:tcBorders>
              <w:top w:val="single" w:sz="4" w:space="0" w:color="auto"/>
              <w:left w:val="nil"/>
              <w:bottom w:val="single" w:sz="4" w:space="0" w:color="auto"/>
              <w:right w:val="single" w:sz="4" w:space="0" w:color="auto"/>
            </w:tcBorders>
            <w:shd w:val="clear" w:color="auto" w:fill="auto"/>
            <w:noWrap/>
            <w:vAlign w:val="bottom"/>
            <w:hideMark/>
          </w:tcPr>
          <w:p w14:paraId="5F11355A"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93,46%</w:t>
            </w:r>
          </w:p>
        </w:tc>
      </w:tr>
      <w:tr w:rsidR="00544E1B" w:rsidRPr="00544E1B" w14:paraId="6EDC048E" w14:textId="77777777" w:rsidTr="00544E1B">
        <w:trPr>
          <w:trHeight w:val="255"/>
        </w:trPr>
        <w:tc>
          <w:tcPr>
            <w:tcW w:w="59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4526FE"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6142 Porez na promet</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14:paraId="14F5B112"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3.909,43</w:t>
            </w:r>
          </w:p>
        </w:tc>
        <w:tc>
          <w:tcPr>
            <w:tcW w:w="1789" w:type="dxa"/>
            <w:tcBorders>
              <w:top w:val="single" w:sz="4" w:space="0" w:color="auto"/>
              <w:left w:val="nil"/>
              <w:bottom w:val="single" w:sz="4" w:space="0" w:color="auto"/>
              <w:right w:val="single" w:sz="4" w:space="0" w:color="auto"/>
            </w:tcBorders>
            <w:shd w:val="clear" w:color="auto" w:fill="auto"/>
            <w:noWrap/>
            <w:vAlign w:val="bottom"/>
            <w:hideMark/>
          </w:tcPr>
          <w:p w14:paraId="3096CE5D"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446" w:type="dxa"/>
            <w:tcBorders>
              <w:top w:val="single" w:sz="4" w:space="0" w:color="auto"/>
              <w:left w:val="nil"/>
              <w:bottom w:val="single" w:sz="4" w:space="0" w:color="auto"/>
              <w:right w:val="single" w:sz="4" w:space="0" w:color="auto"/>
            </w:tcBorders>
            <w:shd w:val="clear" w:color="auto" w:fill="auto"/>
            <w:noWrap/>
            <w:vAlign w:val="bottom"/>
            <w:hideMark/>
          </w:tcPr>
          <w:p w14:paraId="2477A2EC"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383" w:type="dxa"/>
            <w:tcBorders>
              <w:top w:val="single" w:sz="4" w:space="0" w:color="auto"/>
              <w:left w:val="nil"/>
              <w:bottom w:val="single" w:sz="4" w:space="0" w:color="auto"/>
              <w:right w:val="single" w:sz="4" w:space="0" w:color="auto"/>
            </w:tcBorders>
            <w:shd w:val="clear" w:color="auto" w:fill="auto"/>
            <w:noWrap/>
            <w:vAlign w:val="bottom"/>
            <w:hideMark/>
          </w:tcPr>
          <w:p w14:paraId="1CB2091C"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3.828,51</w:t>
            </w:r>
          </w:p>
        </w:tc>
        <w:tc>
          <w:tcPr>
            <w:tcW w:w="1005" w:type="dxa"/>
            <w:tcBorders>
              <w:top w:val="single" w:sz="4" w:space="0" w:color="auto"/>
              <w:left w:val="nil"/>
              <w:bottom w:val="single" w:sz="4" w:space="0" w:color="auto"/>
              <w:right w:val="single" w:sz="4" w:space="0" w:color="auto"/>
            </w:tcBorders>
            <w:shd w:val="clear" w:color="auto" w:fill="auto"/>
            <w:noWrap/>
            <w:vAlign w:val="bottom"/>
            <w:hideMark/>
          </w:tcPr>
          <w:p w14:paraId="751434AF"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97,93%</w:t>
            </w:r>
          </w:p>
        </w:tc>
        <w:tc>
          <w:tcPr>
            <w:tcW w:w="1005" w:type="dxa"/>
            <w:tcBorders>
              <w:top w:val="single" w:sz="4" w:space="0" w:color="auto"/>
              <w:left w:val="nil"/>
              <w:bottom w:val="single" w:sz="4" w:space="0" w:color="auto"/>
              <w:right w:val="single" w:sz="4" w:space="0" w:color="auto"/>
            </w:tcBorders>
            <w:shd w:val="clear" w:color="auto" w:fill="auto"/>
            <w:noWrap/>
            <w:vAlign w:val="bottom"/>
            <w:hideMark/>
          </w:tcPr>
          <w:p w14:paraId="233622A6"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0,00%</w:t>
            </w:r>
          </w:p>
        </w:tc>
      </w:tr>
      <w:tr w:rsidR="00544E1B" w:rsidRPr="00544E1B" w14:paraId="7282A04D" w14:textId="77777777" w:rsidTr="00544E1B">
        <w:trPr>
          <w:trHeight w:val="255"/>
        </w:trPr>
        <w:tc>
          <w:tcPr>
            <w:tcW w:w="59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A7BC04"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6145 Porezi na korištenje dobara ili izvođenje aktivnosti</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14:paraId="02E4A5D2"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617,97</w:t>
            </w:r>
          </w:p>
        </w:tc>
        <w:tc>
          <w:tcPr>
            <w:tcW w:w="1789" w:type="dxa"/>
            <w:tcBorders>
              <w:top w:val="single" w:sz="4" w:space="0" w:color="auto"/>
              <w:left w:val="nil"/>
              <w:bottom w:val="single" w:sz="4" w:space="0" w:color="auto"/>
              <w:right w:val="single" w:sz="4" w:space="0" w:color="auto"/>
            </w:tcBorders>
            <w:shd w:val="clear" w:color="auto" w:fill="auto"/>
            <w:noWrap/>
            <w:vAlign w:val="bottom"/>
            <w:hideMark/>
          </w:tcPr>
          <w:p w14:paraId="18BA1DE4"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446" w:type="dxa"/>
            <w:tcBorders>
              <w:top w:val="single" w:sz="4" w:space="0" w:color="auto"/>
              <w:left w:val="nil"/>
              <w:bottom w:val="single" w:sz="4" w:space="0" w:color="auto"/>
              <w:right w:val="single" w:sz="4" w:space="0" w:color="auto"/>
            </w:tcBorders>
            <w:shd w:val="clear" w:color="auto" w:fill="auto"/>
            <w:noWrap/>
            <w:vAlign w:val="bottom"/>
            <w:hideMark/>
          </w:tcPr>
          <w:p w14:paraId="37197AF0"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383" w:type="dxa"/>
            <w:tcBorders>
              <w:top w:val="single" w:sz="4" w:space="0" w:color="auto"/>
              <w:left w:val="nil"/>
              <w:bottom w:val="single" w:sz="4" w:space="0" w:color="auto"/>
              <w:right w:val="single" w:sz="4" w:space="0" w:color="auto"/>
            </w:tcBorders>
            <w:shd w:val="clear" w:color="auto" w:fill="auto"/>
            <w:noWrap/>
            <w:vAlign w:val="bottom"/>
            <w:hideMark/>
          </w:tcPr>
          <w:p w14:paraId="678E2220"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564,06</w:t>
            </w:r>
          </w:p>
        </w:tc>
        <w:tc>
          <w:tcPr>
            <w:tcW w:w="1005" w:type="dxa"/>
            <w:tcBorders>
              <w:top w:val="single" w:sz="4" w:space="0" w:color="auto"/>
              <w:left w:val="nil"/>
              <w:bottom w:val="single" w:sz="4" w:space="0" w:color="auto"/>
              <w:right w:val="single" w:sz="4" w:space="0" w:color="auto"/>
            </w:tcBorders>
            <w:shd w:val="clear" w:color="auto" w:fill="auto"/>
            <w:noWrap/>
            <w:vAlign w:val="bottom"/>
            <w:hideMark/>
          </w:tcPr>
          <w:p w14:paraId="52C016C4"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91,28%</w:t>
            </w:r>
          </w:p>
        </w:tc>
        <w:tc>
          <w:tcPr>
            <w:tcW w:w="1005" w:type="dxa"/>
            <w:tcBorders>
              <w:top w:val="single" w:sz="4" w:space="0" w:color="auto"/>
              <w:left w:val="nil"/>
              <w:bottom w:val="single" w:sz="4" w:space="0" w:color="auto"/>
              <w:right w:val="single" w:sz="4" w:space="0" w:color="auto"/>
            </w:tcBorders>
            <w:shd w:val="clear" w:color="auto" w:fill="auto"/>
            <w:noWrap/>
            <w:vAlign w:val="bottom"/>
            <w:hideMark/>
          </w:tcPr>
          <w:p w14:paraId="2E3641AF"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0,00%</w:t>
            </w:r>
          </w:p>
        </w:tc>
      </w:tr>
      <w:tr w:rsidR="00544E1B" w:rsidRPr="00544E1B" w14:paraId="66FEE8B5" w14:textId="77777777" w:rsidTr="00544E1B">
        <w:trPr>
          <w:trHeight w:val="255"/>
        </w:trPr>
        <w:tc>
          <w:tcPr>
            <w:tcW w:w="5946" w:type="dxa"/>
            <w:tcBorders>
              <w:top w:val="single" w:sz="4" w:space="0" w:color="auto"/>
              <w:left w:val="single" w:sz="4" w:space="0" w:color="auto"/>
              <w:bottom w:val="single" w:sz="4" w:space="0" w:color="auto"/>
              <w:right w:val="single" w:sz="4" w:space="0" w:color="auto"/>
            </w:tcBorders>
            <w:shd w:val="clear" w:color="000000" w:fill="8EA9DB"/>
            <w:noWrap/>
            <w:vAlign w:val="bottom"/>
            <w:hideMark/>
          </w:tcPr>
          <w:p w14:paraId="184C9FFD"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63 Pomoći iz inozemstva i od subjekata unutar općeg proračuna</w:t>
            </w:r>
          </w:p>
        </w:tc>
        <w:tc>
          <w:tcPr>
            <w:tcW w:w="1420" w:type="dxa"/>
            <w:tcBorders>
              <w:top w:val="single" w:sz="4" w:space="0" w:color="auto"/>
              <w:left w:val="nil"/>
              <w:bottom w:val="single" w:sz="4" w:space="0" w:color="auto"/>
              <w:right w:val="single" w:sz="4" w:space="0" w:color="auto"/>
            </w:tcBorders>
            <w:shd w:val="clear" w:color="000000" w:fill="8EA9DB"/>
            <w:noWrap/>
            <w:vAlign w:val="bottom"/>
            <w:hideMark/>
          </w:tcPr>
          <w:p w14:paraId="4EA263AF"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747.778,49</w:t>
            </w:r>
          </w:p>
        </w:tc>
        <w:tc>
          <w:tcPr>
            <w:tcW w:w="1789" w:type="dxa"/>
            <w:tcBorders>
              <w:top w:val="single" w:sz="4" w:space="0" w:color="auto"/>
              <w:left w:val="nil"/>
              <w:bottom w:val="single" w:sz="4" w:space="0" w:color="auto"/>
              <w:right w:val="single" w:sz="4" w:space="0" w:color="auto"/>
            </w:tcBorders>
            <w:shd w:val="clear" w:color="000000" w:fill="8EA9DB"/>
            <w:noWrap/>
            <w:vAlign w:val="bottom"/>
            <w:hideMark/>
          </w:tcPr>
          <w:p w14:paraId="46D701F2"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3.894.554,46</w:t>
            </w:r>
          </w:p>
        </w:tc>
        <w:tc>
          <w:tcPr>
            <w:tcW w:w="1446" w:type="dxa"/>
            <w:tcBorders>
              <w:top w:val="single" w:sz="4" w:space="0" w:color="auto"/>
              <w:left w:val="nil"/>
              <w:bottom w:val="single" w:sz="4" w:space="0" w:color="auto"/>
              <w:right w:val="single" w:sz="4" w:space="0" w:color="auto"/>
            </w:tcBorders>
            <w:shd w:val="clear" w:color="000000" w:fill="8EA9DB"/>
            <w:noWrap/>
            <w:vAlign w:val="bottom"/>
            <w:hideMark/>
          </w:tcPr>
          <w:p w14:paraId="417284CB"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2.418.822,57</w:t>
            </w:r>
          </w:p>
        </w:tc>
        <w:tc>
          <w:tcPr>
            <w:tcW w:w="1383" w:type="dxa"/>
            <w:tcBorders>
              <w:top w:val="single" w:sz="4" w:space="0" w:color="auto"/>
              <w:left w:val="nil"/>
              <w:bottom w:val="single" w:sz="4" w:space="0" w:color="auto"/>
              <w:right w:val="single" w:sz="4" w:space="0" w:color="auto"/>
            </w:tcBorders>
            <w:shd w:val="clear" w:color="000000" w:fill="8EA9DB"/>
            <w:noWrap/>
            <w:vAlign w:val="bottom"/>
            <w:hideMark/>
          </w:tcPr>
          <w:p w14:paraId="615D3E74"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2.069.063,39</w:t>
            </w:r>
          </w:p>
        </w:tc>
        <w:tc>
          <w:tcPr>
            <w:tcW w:w="1005" w:type="dxa"/>
            <w:tcBorders>
              <w:top w:val="single" w:sz="4" w:space="0" w:color="auto"/>
              <w:left w:val="nil"/>
              <w:bottom w:val="single" w:sz="4" w:space="0" w:color="auto"/>
              <w:right w:val="single" w:sz="4" w:space="0" w:color="auto"/>
            </w:tcBorders>
            <w:shd w:val="clear" w:color="000000" w:fill="8EA9DB"/>
            <w:noWrap/>
            <w:vAlign w:val="bottom"/>
            <w:hideMark/>
          </w:tcPr>
          <w:p w14:paraId="5131D8C2"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276,69%</w:t>
            </w:r>
          </w:p>
        </w:tc>
        <w:tc>
          <w:tcPr>
            <w:tcW w:w="1005" w:type="dxa"/>
            <w:tcBorders>
              <w:top w:val="single" w:sz="4" w:space="0" w:color="auto"/>
              <w:left w:val="nil"/>
              <w:bottom w:val="single" w:sz="4" w:space="0" w:color="auto"/>
              <w:right w:val="single" w:sz="4" w:space="0" w:color="auto"/>
            </w:tcBorders>
            <w:shd w:val="clear" w:color="000000" w:fill="8EA9DB"/>
            <w:noWrap/>
            <w:vAlign w:val="bottom"/>
            <w:hideMark/>
          </w:tcPr>
          <w:p w14:paraId="0055648B"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85,54%</w:t>
            </w:r>
          </w:p>
        </w:tc>
      </w:tr>
      <w:tr w:rsidR="00544E1B" w:rsidRPr="00544E1B" w14:paraId="5BBEEB4F" w14:textId="77777777" w:rsidTr="00544E1B">
        <w:trPr>
          <w:trHeight w:val="255"/>
        </w:trPr>
        <w:tc>
          <w:tcPr>
            <w:tcW w:w="594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C325B25"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632 Pomoći od međunarodnih organizacija te institucija i tijela EU</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14:paraId="12DF782E"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 </w:t>
            </w:r>
          </w:p>
        </w:tc>
        <w:tc>
          <w:tcPr>
            <w:tcW w:w="1789" w:type="dxa"/>
            <w:tcBorders>
              <w:top w:val="single" w:sz="4" w:space="0" w:color="auto"/>
              <w:left w:val="nil"/>
              <w:bottom w:val="single" w:sz="4" w:space="0" w:color="auto"/>
              <w:right w:val="single" w:sz="4" w:space="0" w:color="auto"/>
            </w:tcBorders>
            <w:shd w:val="clear" w:color="auto" w:fill="auto"/>
            <w:noWrap/>
            <w:vAlign w:val="bottom"/>
            <w:hideMark/>
          </w:tcPr>
          <w:p w14:paraId="2212391B"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1.582.979,14</w:t>
            </w:r>
          </w:p>
        </w:tc>
        <w:tc>
          <w:tcPr>
            <w:tcW w:w="1446" w:type="dxa"/>
            <w:tcBorders>
              <w:top w:val="single" w:sz="4" w:space="0" w:color="auto"/>
              <w:left w:val="nil"/>
              <w:bottom w:val="single" w:sz="4" w:space="0" w:color="auto"/>
              <w:right w:val="single" w:sz="4" w:space="0" w:color="auto"/>
            </w:tcBorders>
            <w:shd w:val="clear" w:color="auto" w:fill="auto"/>
            <w:noWrap/>
            <w:vAlign w:val="bottom"/>
            <w:hideMark/>
          </w:tcPr>
          <w:p w14:paraId="302583B9"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222.944,21</w:t>
            </w:r>
          </w:p>
        </w:tc>
        <w:tc>
          <w:tcPr>
            <w:tcW w:w="1383" w:type="dxa"/>
            <w:tcBorders>
              <w:top w:val="single" w:sz="4" w:space="0" w:color="auto"/>
              <w:left w:val="nil"/>
              <w:bottom w:val="single" w:sz="4" w:space="0" w:color="auto"/>
              <w:right w:val="single" w:sz="4" w:space="0" w:color="auto"/>
            </w:tcBorders>
            <w:shd w:val="clear" w:color="auto" w:fill="auto"/>
            <w:noWrap/>
            <w:vAlign w:val="bottom"/>
            <w:hideMark/>
          </w:tcPr>
          <w:p w14:paraId="2A3B0B8D"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113.569,21</w:t>
            </w:r>
          </w:p>
        </w:tc>
        <w:tc>
          <w:tcPr>
            <w:tcW w:w="1005" w:type="dxa"/>
            <w:tcBorders>
              <w:top w:val="single" w:sz="4" w:space="0" w:color="auto"/>
              <w:left w:val="nil"/>
              <w:bottom w:val="single" w:sz="4" w:space="0" w:color="auto"/>
              <w:right w:val="single" w:sz="4" w:space="0" w:color="auto"/>
            </w:tcBorders>
            <w:shd w:val="clear" w:color="auto" w:fill="auto"/>
            <w:noWrap/>
            <w:vAlign w:val="bottom"/>
            <w:hideMark/>
          </w:tcPr>
          <w:p w14:paraId="3636F4AB"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0,00%</w:t>
            </w:r>
          </w:p>
        </w:tc>
        <w:tc>
          <w:tcPr>
            <w:tcW w:w="1005" w:type="dxa"/>
            <w:tcBorders>
              <w:top w:val="single" w:sz="4" w:space="0" w:color="auto"/>
              <w:left w:val="nil"/>
              <w:bottom w:val="single" w:sz="4" w:space="0" w:color="auto"/>
              <w:right w:val="single" w:sz="4" w:space="0" w:color="auto"/>
            </w:tcBorders>
            <w:shd w:val="clear" w:color="auto" w:fill="auto"/>
            <w:noWrap/>
            <w:vAlign w:val="bottom"/>
            <w:hideMark/>
          </w:tcPr>
          <w:p w14:paraId="755512CB"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50,94%</w:t>
            </w:r>
          </w:p>
        </w:tc>
      </w:tr>
      <w:tr w:rsidR="00544E1B" w:rsidRPr="00544E1B" w14:paraId="7D4C873F" w14:textId="77777777" w:rsidTr="00544E1B">
        <w:trPr>
          <w:trHeight w:val="255"/>
        </w:trPr>
        <w:tc>
          <w:tcPr>
            <w:tcW w:w="59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560F63"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6324 Kapitalne pomoći od institucija i tijela  EU</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14:paraId="6E993310"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789" w:type="dxa"/>
            <w:tcBorders>
              <w:top w:val="single" w:sz="4" w:space="0" w:color="auto"/>
              <w:left w:val="nil"/>
              <w:bottom w:val="single" w:sz="4" w:space="0" w:color="auto"/>
              <w:right w:val="single" w:sz="4" w:space="0" w:color="auto"/>
            </w:tcBorders>
            <w:shd w:val="clear" w:color="auto" w:fill="auto"/>
            <w:noWrap/>
            <w:vAlign w:val="bottom"/>
            <w:hideMark/>
          </w:tcPr>
          <w:p w14:paraId="0648CE73"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446" w:type="dxa"/>
            <w:tcBorders>
              <w:top w:val="single" w:sz="4" w:space="0" w:color="auto"/>
              <w:left w:val="nil"/>
              <w:bottom w:val="single" w:sz="4" w:space="0" w:color="auto"/>
              <w:right w:val="single" w:sz="4" w:space="0" w:color="auto"/>
            </w:tcBorders>
            <w:shd w:val="clear" w:color="auto" w:fill="auto"/>
            <w:noWrap/>
            <w:vAlign w:val="bottom"/>
            <w:hideMark/>
          </w:tcPr>
          <w:p w14:paraId="3224B8F7"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383" w:type="dxa"/>
            <w:tcBorders>
              <w:top w:val="single" w:sz="4" w:space="0" w:color="auto"/>
              <w:left w:val="nil"/>
              <w:bottom w:val="single" w:sz="4" w:space="0" w:color="auto"/>
              <w:right w:val="single" w:sz="4" w:space="0" w:color="auto"/>
            </w:tcBorders>
            <w:shd w:val="clear" w:color="auto" w:fill="auto"/>
            <w:noWrap/>
            <w:vAlign w:val="bottom"/>
            <w:hideMark/>
          </w:tcPr>
          <w:p w14:paraId="45D8B57F"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113.569,21</w:t>
            </w:r>
          </w:p>
        </w:tc>
        <w:tc>
          <w:tcPr>
            <w:tcW w:w="1005" w:type="dxa"/>
            <w:tcBorders>
              <w:top w:val="single" w:sz="4" w:space="0" w:color="auto"/>
              <w:left w:val="nil"/>
              <w:bottom w:val="single" w:sz="4" w:space="0" w:color="auto"/>
              <w:right w:val="single" w:sz="4" w:space="0" w:color="auto"/>
            </w:tcBorders>
            <w:shd w:val="clear" w:color="auto" w:fill="auto"/>
            <w:noWrap/>
            <w:vAlign w:val="bottom"/>
            <w:hideMark/>
          </w:tcPr>
          <w:p w14:paraId="25B793D8"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0,00%</w:t>
            </w:r>
          </w:p>
        </w:tc>
        <w:tc>
          <w:tcPr>
            <w:tcW w:w="1005" w:type="dxa"/>
            <w:tcBorders>
              <w:top w:val="single" w:sz="4" w:space="0" w:color="auto"/>
              <w:left w:val="nil"/>
              <w:bottom w:val="single" w:sz="4" w:space="0" w:color="auto"/>
              <w:right w:val="single" w:sz="4" w:space="0" w:color="auto"/>
            </w:tcBorders>
            <w:shd w:val="clear" w:color="auto" w:fill="auto"/>
            <w:noWrap/>
            <w:vAlign w:val="bottom"/>
            <w:hideMark/>
          </w:tcPr>
          <w:p w14:paraId="0EAF7C9F"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0,00%</w:t>
            </w:r>
          </w:p>
        </w:tc>
      </w:tr>
      <w:tr w:rsidR="00544E1B" w:rsidRPr="00544E1B" w14:paraId="6F23F959" w14:textId="77777777" w:rsidTr="00544E1B">
        <w:trPr>
          <w:trHeight w:val="255"/>
        </w:trPr>
        <w:tc>
          <w:tcPr>
            <w:tcW w:w="59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ED7185"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633 Pomoći proračunu iz drugih proračuna</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14:paraId="5F290269"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725.356,93</w:t>
            </w:r>
          </w:p>
        </w:tc>
        <w:tc>
          <w:tcPr>
            <w:tcW w:w="1789" w:type="dxa"/>
            <w:tcBorders>
              <w:top w:val="single" w:sz="4" w:space="0" w:color="auto"/>
              <w:left w:val="nil"/>
              <w:bottom w:val="single" w:sz="4" w:space="0" w:color="auto"/>
              <w:right w:val="single" w:sz="4" w:space="0" w:color="auto"/>
            </w:tcBorders>
            <w:shd w:val="clear" w:color="auto" w:fill="auto"/>
            <w:noWrap/>
            <w:vAlign w:val="bottom"/>
            <w:hideMark/>
          </w:tcPr>
          <w:p w14:paraId="434E632A"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1.005.271,25</w:t>
            </w:r>
          </w:p>
        </w:tc>
        <w:tc>
          <w:tcPr>
            <w:tcW w:w="1446" w:type="dxa"/>
            <w:tcBorders>
              <w:top w:val="single" w:sz="4" w:space="0" w:color="auto"/>
              <w:left w:val="nil"/>
              <w:bottom w:val="single" w:sz="4" w:space="0" w:color="auto"/>
              <w:right w:val="single" w:sz="4" w:space="0" w:color="auto"/>
            </w:tcBorders>
            <w:shd w:val="clear" w:color="auto" w:fill="auto"/>
            <w:noWrap/>
            <w:vAlign w:val="bottom"/>
            <w:hideMark/>
          </w:tcPr>
          <w:p w14:paraId="313F271D"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755.887,14</w:t>
            </w:r>
          </w:p>
        </w:tc>
        <w:tc>
          <w:tcPr>
            <w:tcW w:w="1383" w:type="dxa"/>
            <w:tcBorders>
              <w:top w:val="single" w:sz="4" w:space="0" w:color="auto"/>
              <w:left w:val="nil"/>
              <w:bottom w:val="single" w:sz="4" w:space="0" w:color="auto"/>
              <w:right w:val="single" w:sz="4" w:space="0" w:color="auto"/>
            </w:tcBorders>
            <w:shd w:val="clear" w:color="auto" w:fill="auto"/>
            <w:noWrap/>
            <w:vAlign w:val="bottom"/>
            <w:hideMark/>
          </w:tcPr>
          <w:p w14:paraId="5ECC49BE"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688.647,04</w:t>
            </w:r>
          </w:p>
        </w:tc>
        <w:tc>
          <w:tcPr>
            <w:tcW w:w="1005" w:type="dxa"/>
            <w:tcBorders>
              <w:top w:val="single" w:sz="4" w:space="0" w:color="auto"/>
              <w:left w:val="nil"/>
              <w:bottom w:val="single" w:sz="4" w:space="0" w:color="auto"/>
              <w:right w:val="single" w:sz="4" w:space="0" w:color="auto"/>
            </w:tcBorders>
            <w:shd w:val="clear" w:color="auto" w:fill="auto"/>
            <w:noWrap/>
            <w:vAlign w:val="bottom"/>
            <w:hideMark/>
          </w:tcPr>
          <w:p w14:paraId="5E35DF6E"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94,94%</w:t>
            </w:r>
          </w:p>
        </w:tc>
        <w:tc>
          <w:tcPr>
            <w:tcW w:w="1005" w:type="dxa"/>
            <w:tcBorders>
              <w:top w:val="single" w:sz="4" w:space="0" w:color="auto"/>
              <w:left w:val="nil"/>
              <w:bottom w:val="single" w:sz="4" w:space="0" w:color="auto"/>
              <w:right w:val="single" w:sz="4" w:space="0" w:color="auto"/>
            </w:tcBorders>
            <w:shd w:val="clear" w:color="auto" w:fill="auto"/>
            <w:noWrap/>
            <w:vAlign w:val="bottom"/>
            <w:hideMark/>
          </w:tcPr>
          <w:p w14:paraId="53C95DE5"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91,10%</w:t>
            </w:r>
          </w:p>
        </w:tc>
      </w:tr>
      <w:tr w:rsidR="00544E1B" w:rsidRPr="00544E1B" w14:paraId="352E7942" w14:textId="77777777" w:rsidTr="00544E1B">
        <w:trPr>
          <w:trHeight w:val="255"/>
        </w:trPr>
        <w:tc>
          <w:tcPr>
            <w:tcW w:w="59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21BF65"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6331 Tekuće pomoći proračunu iz drugih proračuna</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14:paraId="73B86D77"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378.083,85</w:t>
            </w:r>
          </w:p>
        </w:tc>
        <w:tc>
          <w:tcPr>
            <w:tcW w:w="1789" w:type="dxa"/>
            <w:tcBorders>
              <w:top w:val="single" w:sz="4" w:space="0" w:color="auto"/>
              <w:left w:val="nil"/>
              <w:bottom w:val="single" w:sz="4" w:space="0" w:color="auto"/>
              <w:right w:val="single" w:sz="4" w:space="0" w:color="auto"/>
            </w:tcBorders>
            <w:shd w:val="clear" w:color="auto" w:fill="auto"/>
            <w:noWrap/>
            <w:vAlign w:val="bottom"/>
            <w:hideMark/>
          </w:tcPr>
          <w:p w14:paraId="054C5E07"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446" w:type="dxa"/>
            <w:tcBorders>
              <w:top w:val="single" w:sz="4" w:space="0" w:color="auto"/>
              <w:left w:val="nil"/>
              <w:bottom w:val="single" w:sz="4" w:space="0" w:color="auto"/>
              <w:right w:val="single" w:sz="4" w:space="0" w:color="auto"/>
            </w:tcBorders>
            <w:shd w:val="clear" w:color="auto" w:fill="auto"/>
            <w:noWrap/>
            <w:vAlign w:val="bottom"/>
            <w:hideMark/>
          </w:tcPr>
          <w:p w14:paraId="5DBFE651"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383" w:type="dxa"/>
            <w:tcBorders>
              <w:top w:val="single" w:sz="4" w:space="0" w:color="auto"/>
              <w:left w:val="nil"/>
              <w:bottom w:val="single" w:sz="4" w:space="0" w:color="auto"/>
              <w:right w:val="single" w:sz="4" w:space="0" w:color="auto"/>
            </w:tcBorders>
            <w:shd w:val="clear" w:color="auto" w:fill="auto"/>
            <w:noWrap/>
            <w:vAlign w:val="bottom"/>
            <w:hideMark/>
          </w:tcPr>
          <w:p w14:paraId="25F39EF9"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225.495,04</w:t>
            </w:r>
          </w:p>
        </w:tc>
        <w:tc>
          <w:tcPr>
            <w:tcW w:w="1005" w:type="dxa"/>
            <w:tcBorders>
              <w:top w:val="single" w:sz="4" w:space="0" w:color="auto"/>
              <w:left w:val="nil"/>
              <w:bottom w:val="single" w:sz="4" w:space="0" w:color="auto"/>
              <w:right w:val="single" w:sz="4" w:space="0" w:color="auto"/>
            </w:tcBorders>
            <w:shd w:val="clear" w:color="auto" w:fill="auto"/>
            <w:noWrap/>
            <w:vAlign w:val="bottom"/>
            <w:hideMark/>
          </w:tcPr>
          <w:p w14:paraId="0E267F5E"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59,64%</w:t>
            </w:r>
          </w:p>
        </w:tc>
        <w:tc>
          <w:tcPr>
            <w:tcW w:w="1005" w:type="dxa"/>
            <w:tcBorders>
              <w:top w:val="single" w:sz="4" w:space="0" w:color="auto"/>
              <w:left w:val="nil"/>
              <w:bottom w:val="single" w:sz="4" w:space="0" w:color="auto"/>
              <w:right w:val="single" w:sz="4" w:space="0" w:color="auto"/>
            </w:tcBorders>
            <w:shd w:val="clear" w:color="auto" w:fill="auto"/>
            <w:noWrap/>
            <w:vAlign w:val="bottom"/>
            <w:hideMark/>
          </w:tcPr>
          <w:p w14:paraId="75F0E282"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0,00%</w:t>
            </w:r>
          </w:p>
        </w:tc>
      </w:tr>
      <w:tr w:rsidR="00544E1B" w:rsidRPr="00544E1B" w14:paraId="764D7749" w14:textId="77777777" w:rsidTr="00544E1B">
        <w:trPr>
          <w:trHeight w:val="255"/>
        </w:trPr>
        <w:tc>
          <w:tcPr>
            <w:tcW w:w="59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EE9F55"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6332 Kapitalne pomoći proračunu iz drugih proračuna</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14:paraId="27636F39"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347.273,08</w:t>
            </w:r>
          </w:p>
        </w:tc>
        <w:tc>
          <w:tcPr>
            <w:tcW w:w="1789" w:type="dxa"/>
            <w:tcBorders>
              <w:top w:val="single" w:sz="4" w:space="0" w:color="auto"/>
              <w:left w:val="nil"/>
              <w:bottom w:val="single" w:sz="4" w:space="0" w:color="auto"/>
              <w:right w:val="single" w:sz="4" w:space="0" w:color="auto"/>
            </w:tcBorders>
            <w:shd w:val="clear" w:color="auto" w:fill="auto"/>
            <w:noWrap/>
            <w:vAlign w:val="bottom"/>
            <w:hideMark/>
          </w:tcPr>
          <w:p w14:paraId="2CAEB467"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446" w:type="dxa"/>
            <w:tcBorders>
              <w:top w:val="single" w:sz="4" w:space="0" w:color="auto"/>
              <w:left w:val="nil"/>
              <w:bottom w:val="single" w:sz="4" w:space="0" w:color="auto"/>
              <w:right w:val="single" w:sz="4" w:space="0" w:color="auto"/>
            </w:tcBorders>
            <w:shd w:val="clear" w:color="auto" w:fill="auto"/>
            <w:noWrap/>
            <w:vAlign w:val="bottom"/>
            <w:hideMark/>
          </w:tcPr>
          <w:p w14:paraId="454B8CF7"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383" w:type="dxa"/>
            <w:tcBorders>
              <w:top w:val="single" w:sz="4" w:space="0" w:color="auto"/>
              <w:left w:val="nil"/>
              <w:bottom w:val="single" w:sz="4" w:space="0" w:color="auto"/>
              <w:right w:val="single" w:sz="4" w:space="0" w:color="auto"/>
            </w:tcBorders>
            <w:shd w:val="clear" w:color="auto" w:fill="auto"/>
            <w:noWrap/>
            <w:vAlign w:val="bottom"/>
            <w:hideMark/>
          </w:tcPr>
          <w:p w14:paraId="7E6BA662"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463.152,00</w:t>
            </w:r>
          </w:p>
        </w:tc>
        <w:tc>
          <w:tcPr>
            <w:tcW w:w="1005" w:type="dxa"/>
            <w:tcBorders>
              <w:top w:val="single" w:sz="4" w:space="0" w:color="auto"/>
              <w:left w:val="nil"/>
              <w:bottom w:val="single" w:sz="4" w:space="0" w:color="auto"/>
              <w:right w:val="single" w:sz="4" w:space="0" w:color="auto"/>
            </w:tcBorders>
            <w:shd w:val="clear" w:color="auto" w:fill="auto"/>
            <w:noWrap/>
            <w:vAlign w:val="bottom"/>
            <w:hideMark/>
          </w:tcPr>
          <w:p w14:paraId="02DB08D3"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133,37%</w:t>
            </w:r>
          </w:p>
        </w:tc>
        <w:tc>
          <w:tcPr>
            <w:tcW w:w="1005" w:type="dxa"/>
            <w:tcBorders>
              <w:top w:val="single" w:sz="4" w:space="0" w:color="auto"/>
              <w:left w:val="nil"/>
              <w:bottom w:val="single" w:sz="4" w:space="0" w:color="auto"/>
              <w:right w:val="single" w:sz="4" w:space="0" w:color="auto"/>
            </w:tcBorders>
            <w:shd w:val="clear" w:color="auto" w:fill="auto"/>
            <w:noWrap/>
            <w:vAlign w:val="bottom"/>
            <w:hideMark/>
          </w:tcPr>
          <w:p w14:paraId="27EE26A6"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0,00%</w:t>
            </w:r>
          </w:p>
        </w:tc>
      </w:tr>
      <w:tr w:rsidR="00544E1B" w:rsidRPr="00544E1B" w14:paraId="6820FF02" w14:textId="77777777" w:rsidTr="00544E1B">
        <w:trPr>
          <w:trHeight w:val="255"/>
        </w:trPr>
        <w:tc>
          <w:tcPr>
            <w:tcW w:w="59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E61938"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634 Pomoći od izvanproračunskih korisnika</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14:paraId="5A6229D2"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22.421,56</w:t>
            </w:r>
          </w:p>
        </w:tc>
        <w:tc>
          <w:tcPr>
            <w:tcW w:w="1789" w:type="dxa"/>
            <w:tcBorders>
              <w:top w:val="single" w:sz="4" w:space="0" w:color="auto"/>
              <w:left w:val="nil"/>
              <w:bottom w:val="single" w:sz="4" w:space="0" w:color="auto"/>
              <w:right w:val="single" w:sz="4" w:space="0" w:color="auto"/>
            </w:tcBorders>
            <w:shd w:val="clear" w:color="auto" w:fill="auto"/>
            <w:noWrap/>
            <w:vAlign w:val="bottom"/>
            <w:hideMark/>
          </w:tcPr>
          <w:p w14:paraId="02EB4B23"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1.306.304,07</w:t>
            </w:r>
          </w:p>
        </w:tc>
        <w:tc>
          <w:tcPr>
            <w:tcW w:w="1446" w:type="dxa"/>
            <w:tcBorders>
              <w:top w:val="single" w:sz="4" w:space="0" w:color="auto"/>
              <w:left w:val="nil"/>
              <w:bottom w:val="single" w:sz="4" w:space="0" w:color="auto"/>
              <w:right w:val="single" w:sz="4" w:space="0" w:color="auto"/>
            </w:tcBorders>
            <w:shd w:val="clear" w:color="auto" w:fill="auto"/>
            <w:noWrap/>
            <w:vAlign w:val="bottom"/>
            <w:hideMark/>
          </w:tcPr>
          <w:p w14:paraId="17AE3C22"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0,00</w:t>
            </w:r>
          </w:p>
        </w:tc>
        <w:tc>
          <w:tcPr>
            <w:tcW w:w="1383" w:type="dxa"/>
            <w:tcBorders>
              <w:top w:val="single" w:sz="4" w:space="0" w:color="auto"/>
              <w:left w:val="nil"/>
              <w:bottom w:val="single" w:sz="4" w:space="0" w:color="auto"/>
              <w:right w:val="single" w:sz="4" w:space="0" w:color="auto"/>
            </w:tcBorders>
            <w:shd w:val="clear" w:color="auto" w:fill="auto"/>
            <w:noWrap/>
            <w:vAlign w:val="bottom"/>
            <w:hideMark/>
          </w:tcPr>
          <w:p w14:paraId="1245A399"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0,00</w:t>
            </w:r>
          </w:p>
        </w:tc>
        <w:tc>
          <w:tcPr>
            <w:tcW w:w="1005" w:type="dxa"/>
            <w:tcBorders>
              <w:top w:val="single" w:sz="4" w:space="0" w:color="auto"/>
              <w:left w:val="nil"/>
              <w:bottom w:val="single" w:sz="4" w:space="0" w:color="auto"/>
              <w:right w:val="single" w:sz="4" w:space="0" w:color="auto"/>
            </w:tcBorders>
            <w:shd w:val="clear" w:color="auto" w:fill="auto"/>
            <w:noWrap/>
            <w:vAlign w:val="bottom"/>
            <w:hideMark/>
          </w:tcPr>
          <w:p w14:paraId="14A1D464"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0,00%</w:t>
            </w:r>
          </w:p>
        </w:tc>
        <w:tc>
          <w:tcPr>
            <w:tcW w:w="1005" w:type="dxa"/>
            <w:tcBorders>
              <w:top w:val="single" w:sz="4" w:space="0" w:color="auto"/>
              <w:left w:val="nil"/>
              <w:bottom w:val="single" w:sz="4" w:space="0" w:color="auto"/>
              <w:right w:val="single" w:sz="4" w:space="0" w:color="auto"/>
            </w:tcBorders>
            <w:shd w:val="clear" w:color="auto" w:fill="auto"/>
            <w:noWrap/>
            <w:vAlign w:val="bottom"/>
            <w:hideMark/>
          </w:tcPr>
          <w:p w14:paraId="1F5DAF76"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0,00%</w:t>
            </w:r>
          </w:p>
        </w:tc>
      </w:tr>
      <w:tr w:rsidR="00544E1B" w:rsidRPr="00544E1B" w14:paraId="742F1CAF" w14:textId="77777777" w:rsidTr="00544E1B">
        <w:trPr>
          <w:trHeight w:val="255"/>
        </w:trPr>
        <w:tc>
          <w:tcPr>
            <w:tcW w:w="59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E3D1F5"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6341 Tekuće pomoći od izvanproračunskih korisnika</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14:paraId="42FA82DD"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12.221,56</w:t>
            </w:r>
          </w:p>
        </w:tc>
        <w:tc>
          <w:tcPr>
            <w:tcW w:w="1789" w:type="dxa"/>
            <w:tcBorders>
              <w:top w:val="single" w:sz="4" w:space="0" w:color="auto"/>
              <w:left w:val="nil"/>
              <w:bottom w:val="single" w:sz="4" w:space="0" w:color="auto"/>
              <w:right w:val="single" w:sz="4" w:space="0" w:color="auto"/>
            </w:tcBorders>
            <w:shd w:val="clear" w:color="auto" w:fill="auto"/>
            <w:noWrap/>
            <w:vAlign w:val="bottom"/>
            <w:hideMark/>
          </w:tcPr>
          <w:p w14:paraId="1F7B307A"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446" w:type="dxa"/>
            <w:tcBorders>
              <w:top w:val="single" w:sz="4" w:space="0" w:color="auto"/>
              <w:left w:val="nil"/>
              <w:bottom w:val="single" w:sz="4" w:space="0" w:color="auto"/>
              <w:right w:val="single" w:sz="4" w:space="0" w:color="auto"/>
            </w:tcBorders>
            <w:shd w:val="clear" w:color="auto" w:fill="auto"/>
            <w:noWrap/>
            <w:vAlign w:val="bottom"/>
            <w:hideMark/>
          </w:tcPr>
          <w:p w14:paraId="53FF8A24"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383" w:type="dxa"/>
            <w:tcBorders>
              <w:top w:val="single" w:sz="4" w:space="0" w:color="auto"/>
              <w:left w:val="nil"/>
              <w:bottom w:val="single" w:sz="4" w:space="0" w:color="auto"/>
              <w:right w:val="single" w:sz="4" w:space="0" w:color="auto"/>
            </w:tcBorders>
            <w:shd w:val="clear" w:color="auto" w:fill="auto"/>
            <w:noWrap/>
            <w:vAlign w:val="bottom"/>
            <w:hideMark/>
          </w:tcPr>
          <w:p w14:paraId="0D636E68"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005" w:type="dxa"/>
            <w:tcBorders>
              <w:top w:val="single" w:sz="4" w:space="0" w:color="auto"/>
              <w:left w:val="nil"/>
              <w:bottom w:val="single" w:sz="4" w:space="0" w:color="auto"/>
              <w:right w:val="single" w:sz="4" w:space="0" w:color="auto"/>
            </w:tcBorders>
            <w:shd w:val="clear" w:color="auto" w:fill="auto"/>
            <w:noWrap/>
            <w:vAlign w:val="bottom"/>
            <w:hideMark/>
          </w:tcPr>
          <w:p w14:paraId="3A8F51C4"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0,00%</w:t>
            </w:r>
          </w:p>
        </w:tc>
        <w:tc>
          <w:tcPr>
            <w:tcW w:w="1005" w:type="dxa"/>
            <w:tcBorders>
              <w:top w:val="single" w:sz="4" w:space="0" w:color="auto"/>
              <w:left w:val="nil"/>
              <w:bottom w:val="single" w:sz="4" w:space="0" w:color="auto"/>
              <w:right w:val="single" w:sz="4" w:space="0" w:color="auto"/>
            </w:tcBorders>
            <w:shd w:val="clear" w:color="auto" w:fill="auto"/>
            <w:noWrap/>
            <w:vAlign w:val="bottom"/>
            <w:hideMark/>
          </w:tcPr>
          <w:p w14:paraId="274098B5"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0,00%</w:t>
            </w:r>
          </w:p>
        </w:tc>
      </w:tr>
      <w:tr w:rsidR="00544E1B" w:rsidRPr="00544E1B" w14:paraId="65426372" w14:textId="77777777" w:rsidTr="00544E1B">
        <w:trPr>
          <w:trHeight w:val="255"/>
        </w:trPr>
        <w:tc>
          <w:tcPr>
            <w:tcW w:w="59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6C69F9"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lastRenderedPageBreak/>
              <w:t>6342 Kapitalne pomoći od izvanproračunskih korisnika</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14:paraId="302A4DCC"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10.200,00</w:t>
            </w:r>
          </w:p>
        </w:tc>
        <w:tc>
          <w:tcPr>
            <w:tcW w:w="1789" w:type="dxa"/>
            <w:tcBorders>
              <w:top w:val="single" w:sz="4" w:space="0" w:color="auto"/>
              <w:left w:val="nil"/>
              <w:bottom w:val="single" w:sz="4" w:space="0" w:color="auto"/>
              <w:right w:val="single" w:sz="4" w:space="0" w:color="auto"/>
            </w:tcBorders>
            <w:shd w:val="clear" w:color="auto" w:fill="auto"/>
            <w:noWrap/>
            <w:vAlign w:val="bottom"/>
            <w:hideMark/>
          </w:tcPr>
          <w:p w14:paraId="61F76ADE"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446" w:type="dxa"/>
            <w:tcBorders>
              <w:top w:val="single" w:sz="4" w:space="0" w:color="auto"/>
              <w:left w:val="nil"/>
              <w:bottom w:val="single" w:sz="4" w:space="0" w:color="auto"/>
              <w:right w:val="single" w:sz="4" w:space="0" w:color="auto"/>
            </w:tcBorders>
            <w:shd w:val="clear" w:color="auto" w:fill="auto"/>
            <w:noWrap/>
            <w:vAlign w:val="bottom"/>
            <w:hideMark/>
          </w:tcPr>
          <w:p w14:paraId="6BCBA5BB"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383" w:type="dxa"/>
            <w:tcBorders>
              <w:top w:val="single" w:sz="4" w:space="0" w:color="auto"/>
              <w:left w:val="nil"/>
              <w:bottom w:val="single" w:sz="4" w:space="0" w:color="auto"/>
              <w:right w:val="single" w:sz="4" w:space="0" w:color="auto"/>
            </w:tcBorders>
            <w:shd w:val="clear" w:color="auto" w:fill="auto"/>
            <w:noWrap/>
            <w:vAlign w:val="bottom"/>
            <w:hideMark/>
          </w:tcPr>
          <w:p w14:paraId="7EA1E407"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0,00</w:t>
            </w:r>
          </w:p>
        </w:tc>
        <w:tc>
          <w:tcPr>
            <w:tcW w:w="1005" w:type="dxa"/>
            <w:tcBorders>
              <w:top w:val="single" w:sz="4" w:space="0" w:color="auto"/>
              <w:left w:val="nil"/>
              <w:bottom w:val="single" w:sz="4" w:space="0" w:color="auto"/>
              <w:right w:val="single" w:sz="4" w:space="0" w:color="auto"/>
            </w:tcBorders>
            <w:shd w:val="clear" w:color="auto" w:fill="auto"/>
            <w:noWrap/>
            <w:vAlign w:val="bottom"/>
            <w:hideMark/>
          </w:tcPr>
          <w:p w14:paraId="23B5CC5E"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0,00%</w:t>
            </w:r>
          </w:p>
        </w:tc>
        <w:tc>
          <w:tcPr>
            <w:tcW w:w="1005" w:type="dxa"/>
            <w:tcBorders>
              <w:top w:val="single" w:sz="4" w:space="0" w:color="auto"/>
              <w:left w:val="nil"/>
              <w:bottom w:val="single" w:sz="4" w:space="0" w:color="auto"/>
              <w:right w:val="single" w:sz="4" w:space="0" w:color="auto"/>
            </w:tcBorders>
            <w:shd w:val="clear" w:color="auto" w:fill="auto"/>
            <w:noWrap/>
            <w:vAlign w:val="bottom"/>
            <w:hideMark/>
          </w:tcPr>
          <w:p w14:paraId="106DF450"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0,00%</w:t>
            </w:r>
          </w:p>
        </w:tc>
      </w:tr>
      <w:tr w:rsidR="00544E1B" w:rsidRPr="00544E1B" w14:paraId="1E4700FC" w14:textId="77777777" w:rsidTr="00544E1B">
        <w:trPr>
          <w:trHeight w:val="255"/>
        </w:trPr>
        <w:tc>
          <w:tcPr>
            <w:tcW w:w="59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EE0A12"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638 Pomoći temeljem prijenosa EU sredstava</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14:paraId="4D051F78"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 </w:t>
            </w:r>
          </w:p>
        </w:tc>
        <w:tc>
          <w:tcPr>
            <w:tcW w:w="1789" w:type="dxa"/>
            <w:tcBorders>
              <w:top w:val="single" w:sz="4" w:space="0" w:color="auto"/>
              <w:left w:val="nil"/>
              <w:bottom w:val="single" w:sz="4" w:space="0" w:color="auto"/>
              <w:right w:val="single" w:sz="4" w:space="0" w:color="auto"/>
            </w:tcBorders>
            <w:shd w:val="clear" w:color="auto" w:fill="auto"/>
            <w:noWrap/>
            <w:vAlign w:val="bottom"/>
            <w:hideMark/>
          </w:tcPr>
          <w:p w14:paraId="58950AA5"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0,00</w:t>
            </w:r>
          </w:p>
        </w:tc>
        <w:tc>
          <w:tcPr>
            <w:tcW w:w="1446" w:type="dxa"/>
            <w:tcBorders>
              <w:top w:val="single" w:sz="4" w:space="0" w:color="auto"/>
              <w:left w:val="nil"/>
              <w:bottom w:val="single" w:sz="4" w:space="0" w:color="auto"/>
              <w:right w:val="single" w:sz="4" w:space="0" w:color="auto"/>
            </w:tcBorders>
            <w:shd w:val="clear" w:color="auto" w:fill="auto"/>
            <w:noWrap/>
            <w:vAlign w:val="bottom"/>
            <w:hideMark/>
          </w:tcPr>
          <w:p w14:paraId="68C643CA"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1.439.991,22</w:t>
            </w:r>
          </w:p>
        </w:tc>
        <w:tc>
          <w:tcPr>
            <w:tcW w:w="1383" w:type="dxa"/>
            <w:tcBorders>
              <w:top w:val="single" w:sz="4" w:space="0" w:color="auto"/>
              <w:left w:val="nil"/>
              <w:bottom w:val="single" w:sz="4" w:space="0" w:color="auto"/>
              <w:right w:val="single" w:sz="4" w:space="0" w:color="auto"/>
            </w:tcBorders>
            <w:shd w:val="clear" w:color="auto" w:fill="auto"/>
            <w:noWrap/>
            <w:vAlign w:val="bottom"/>
            <w:hideMark/>
          </w:tcPr>
          <w:p w14:paraId="19239326"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1.266.847,14</w:t>
            </w:r>
          </w:p>
        </w:tc>
        <w:tc>
          <w:tcPr>
            <w:tcW w:w="1005" w:type="dxa"/>
            <w:tcBorders>
              <w:top w:val="single" w:sz="4" w:space="0" w:color="auto"/>
              <w:left w:val="nil"/>
              <w:bottom w:val="single" w:sz="4" w:space="0" w:color="auto"/>
              <w:right w:val="single" w:sz="4" w:space="0" w:color="auto"/>
            </w:tcBorders>
            <w:shd w:val="clear" w:color="auto" w:fill="auto"/>
            <w:noWrap/>
            <w:vAlign w:val="bottom"/>
            <w:hideMark/>
          </w:tcPr>
          <w:p w14:paraId="04D0C877"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0,00%</w:t>
            </w:r>
          </w:p>
        </w:tc>
        <w:tc>
          <w:tcPr>
            <w:tcW w:w="1005" w:type="dxa"/>
            <w:tcBorders>
              <w:top w:val="single" w:sz="4" w:space="0" w:color="auto"/>
              <w:left w:val="nil"/>
              <w:bottom w:val="single" w:sz="4" w:space="0" w:color="auto"/>
              <w:right w:val="single" w:sz="4" w:space="0" w:color="auto"/>
            </w:tcBorders>
            <w:shd w:val="clear" w:color="auto" w:fill="auto"/>
            <w:noWrap/>
            <w:vAlign w:val="bottom"/>
            <w:hideMark/>
          </w:tcPr>
          <w:p w14:paraId="58A71E6C"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87,98%</w:t>
            </w:r>
          </w:p>
        </w:tc>
      </w:tr>
      <w:tr w:rsidR="00544E1B" w:rsidRPr="00544E1B" w14:paraId="7BB4B10D" w14:textId="77777777" w:rsidTr="00544E1B">
        <w:trPr>
          <w:trHeight w:val="255"/>
        </w:trPr>
        <w:tc>
          <w:tcPr>
            <w:tcW w:w="59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FD7EAB"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6381 Tekuće pomoći temeljem prijenosa EU sredstava</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14:paraId="2BF125A9"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789" w:type="dxa"/>
            <w:tcBorders>
              <w:top w:val="single" w:sz="4" w:space="0" w:color="auto"/>
              <w:left w:val="nil"/>
              <w:bottom w:val="single" w:sz="4" w:space="0" w:color="auto"/>
              <w:right w:val="single" w:sz="4" w:space="0" w:color="auto"/>
            </w:tcBorders>
            <w:shd w:val="clear" w:color="auto" w:fill="auto"/>
            <w:noWrap/>
            <w:vAlign w:val="bottom"/>
            <w:hideMark/>
          </w:tcPr>
          <w:p w14:paraId="5D3E9F6E"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446" w:type="dxa"/>
            <w:tcBorders>
              <w:top w:val="single" w:sz="4" w:space="0" w:color="auto"/>
              <w:left w:val="nil"/>
              <w:bottom w:val="single" w:sz="4" w:space="0" w:color="auto"/>
              <w:right w:val="single" w:sz="4" w:space="0" w:color="auto"/>
            </w:tcBorders>
            <w:shd w:val="clear" w:color="auto" w:fill="auto"/>
            <w:noWrap/>
            <w:vAlign w:val="bottom"/>
            <w:hideMark/>
          </w:tcPr>
          <w:p w14:paraId="46773366"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383" w:type="dxa"/>
            <w:tcBorders>
              <w:top w:val="single" w:sz="4" w:space="0" w:color="auto"/>
              <w:left w:val="nil"/>
              <w:bottom w:val="single" w:sz="4" w:space="0" w:color="auto"/>
              <w:right w:val="single" w:sz="4" w:space="0" w:color="auto"/>
            </w:tcBorders>
            <w:shd w:val="clear" w:color="auto" w:fill="auto"/>
            <w:noWrap/>
            <w:vAlign w:val="bottom"/>
            <w:hideMark/>
          </w:tcPr>
          <w:p w14:paraId="65FBB43B"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1.266.847,14</w:t>
            </w:r>
          </w:p>
        </w:tc>
        <w:tc>
          <w:tcPr>
            <w:tcW w:w="1005" w:type="dxa"/>
            <w:tcBorders>
              <w:top w:val="single" w:sz="4" w:space="0" w:color="auto"/>
              <w:left w:val="nil"/>
              <w:bottom w:val="single" w:sz="4" w:space="0" w:color="auto"/>
              <w:right w:val="single" w:sz="4" w:space="0" w:color="auto"/>
            </w:tcBorders>
            <w:shd w:val="clear" w:color="auto" w:fill="auto"/>
            <w:noWrap/>
            <w:vAlign w:val="bottom"/>
            <w:hideMark/>
          </w:tcPr>
          <w:p w14:paraId="043E3605"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0,00%</w:t>
            </w:r>
          </w:p>
        </w:tc>
        <w:tc>
          <w:tcPr>
            <w:tcW w:w="1005" w:type="dxa"/>
            <w:tcBorders>
              <w:top w:val="single" w:sz="4" w:space="0" w:color="auto"/>
              <w:left w:val="nil"/>
              <w:bottom w:val="single" w:sz="4" w:space="0" w:color="auto"/>
              <w:right w:val="single" w:sz="4" w:space="0" w:color="auto"/>
            </w:tcBorders>
            <w:shd w:val="clear" w:color="auto" w:fill="auto"/>
            <w:noWrap/>
            <w:vAlign w:val="bottom"/>
            <w:hideMark/>
          </w:tcPr>
          <w:p w14:paraId="61AB1796"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0,00%</w:t>
            </w:r>
          </w:p>
        </w:tc>
      </w:tr>
      <w:tr w:rsidR="00544E1B" w:rsidRPr="00544E1B" w14:paraId="19972663" w14:textId="77777777" w:rsidTr="00544E1B">
        <w:trPr>
          <w:trHeight w:val="255"/>
        </w:trPr>
        <w:tc>
          <w:tcPr>
            <w:tcW w:w="5946" w:type="dxa"/>
            <w:tcBorders>
              <w:top w:val="single" w:sz="4" w:space="0" w:color="auto"/>
              <w:left w:val="single" w:sz="4" w:space="0" w:color="auto"/>
              <w:bottom w:val="single" w:sz="4" w:space="0" w:color="auto"/>
              <w:right w:val="single" w:sz="4" w:space="0" w:color="auto"/>
            </w:tcBorders>
            <w:shd w:val="clear" w:color="000000" w:fill="8EA9DB"/>
            <w:noWrap/>
            <w:vAlign w:val="bottom"/>
            <w:hideMark/>
          </w:tcPr>
          <w:p w14:paraId="5DF93E93"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64 Prihodi od imovine</w:t>
            </w:r>
          </w:p>
        </w:tc>
        <w:tc>
          <w:tcPr>
            <w:tcW w:w="1420" w:type="dxa"/>
            <w:tcBorders>
              <w:top w:val="single" w:sz="4" w:space="0" w:color="auto"/>
              <w:left w:val="nil"/>
              <w:bottom w:val="single" w:sz="4" w:space="0" w:color="auto"/>
              <w:right w:val="single" w:sz="4" w:space="0" w:color="auto"/>
            </w:tcBorders>
            <w:shd w:val="clear" w:color="000000" w:fill="8EA9DB"/>
            <w:noWrap/>
            <w:vAlign w:val="bottom"/>
            <w:hideMark/>
          </w:tcPr>
          <w:p w14:paraId="3DE27B2C"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307.209,19</w:t>
            </w:r>
          </w:p>
        </w:tc>
        <w:tc>
          <w:tcPr>
            <w:tcW w:w="1789" w:type="dxa"/>
            <w:tcBorders>
              <w:top w:val="single" w:sz="4" w:space="0" w:color="auto"/>
              <w:left w:val="nil"/>
              <w:bottom w:val="single" w:sz="4" w:space="0" w:color="auto"/>
              <w:right w:val="single" w:sz="4" w:space="0" w:color="auto"/>
            </w:tcBorders>
            <w:shd w:val="clear" w:color="000000" w:fill="8EA9DB"/>
            <w:noWrap/>
            <w:vAlign w:val="bottom"/>
            <w:hideMark/>
          </w:tcPr>
          <w:p w14:paraId="349C24CC"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754.831,04</w:t>
            </w:r>
          </w:p>
        </w:tc>
        <w:tc>
          <w:tcPr>
            <w:tcW w:w="1446" w:type="dxa"/>
            <w:tcBorders>
              <w:top w:val="single" w:sz="4" w:space="0" w:color="auto"/>
              <w:left w:val="nil"/>
              <w:bottom w:val="single" w:sz="4" w:space="0" w:color="auto"/>
              <w:right w:val="single" w:sz="4" w:space="0" w:color="auto"/>
            </w:tcBorders>
            <w:shd w:val="clear" w:color="000000" w:fill="8EA9DB"/>
            <w:noWrap/>
            <w:vAlign w:val="bottom"/>
            <w:hideMark/>
          </w:tcPr>
          <w:p w14:paraId="653C6978"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620.991,50</w:t>
            </w:r>
          </w:p>
        </w:tc>
        <w:tc>
          <w:tcPr>
            <w:tcW w:w="1383" w:type="dxa"/>
            <w:tcBorders>
              <w:top w:val="single" w:sz="4" w:space="0" w:color="auto"/>
              <w:left w:val="nil"/>
              <w:bottom w:val="single" w:sz="4" w:space="0" w:color="auto"/>
              <w:right w:val="single" w:sz="4" w:space="0" w:color="auto"/>
            </w:tcBorders>
            <w:shd w:val="clear" w:color="000000" w:fill="8EA9DB"/>
            <w:noWrap/>
            <w:vAlign w:val="bottom"/>
            <w:hideMark/>
          </w:tcPr>
          <w:p w14:paraId="59A705BF"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414.305,57</w:t>
            </w:r>
          </w:p>
        </w:tc>
        <w:tc>
          <w:tcPr>
            <w:tcW w:w="1005" w:type="dxa"/>
            <w:tcBorders>
              <w:top w:val="single" w:sz="4" w:space="0" w:color="auto"/>
              <w:left w:val="nil"/>
              <w:bottom w:val="single" w:sz="4" w:space="0" w:color="auto"/>
              <w:right w:val="single" w:sz="4" w:space="0" w:color="auto"/>
            </w:tcBorders>
            <w:shd w:val="clear" w:color="000000" w:fill="8EA9DB"/>
            <w:noWrap/>
            <w:vAlign w:val="bottom"/>
            <w:hideMark/>
          </w:tcPr>
          <w:p w14:paraId="77945277"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134,86%</w:t>
            </w:r>
          </w:p>
        </w:tc>
        <w:tc>
          <w:tcPr>
            <w:tcW w:w="1005" w:type="dxa"/>
            <w:tcBorders>
              <w:top w:val="single" w:sz="4" w:space="0" w:color="auto"/>
              <w:left w:val="nil"/>
              <w:bottom w:val="single" w:sz="4" w:space="0" w:color="auto"/>
              <w:right w:val="single" w:sz="4" w:space="0" w:color="auto"/>
            </w:tcBorders>
            <w:shd w:val="clear" w:color="000000" w:fill="8EA9DB"/>
            <w:noWrap/>
            <w:vAlign w:val="bottom"/>
            <w:hideMark/>
          </w:tcPr>
          <w:p w14:paraId="102C9685"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66,72%</w:t>
            </w:r>
          </w:p>
        </w:tc>
      </w:tr>
      <w:tr w:rsidR="00544E1B" w:rsidRPr="00544E1B" w14:paraId="0D244574" w14:textId="77777777" w:rsidTr="00544E1B">
        <w:trPr>
          <w:trHeight w:val="255"/>
        </w:trPr>
        <w:tc>
          <w:tcPr>
            <w:tcW w:w="59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A87509"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641 Prihodi od financijske imovine</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14:paraId="179EC8A4"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162,80</w:t>
            </w:r>
          </w:p>
        </w:tc>
        <w:tc>
          <w:tcPr>
            <w:tcW w:w="1789" w:type="dxa"/>
            <w:tcBorders>
              <w:top w:val="single" w:sz="4" w:space="0" w:color="auto"/>
              <w:left w:val="nil"/>
              <w:bottom w:val="single" w:sz="4" w:space="0" w:color="auto"/>
              <w:right w:val="single" w:sz="4" w:space="0" w:color="auto"/>
            </w:tcBorders>
            <w:shd w:val="clear" w:color="auto" w:fill="auto"/>
            <w:noWrap/>
            <w:vAlign w:val="bottom"/>
            <w:hideMark/>
          </w:tcPr>
          <w:p w14:paraId="41840469"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200,00</w:t>
            </w:r>
          </w:p>
        </w:tc>
        <w:tc>
          <w:tcPr>
            <w:tcW w:w="1446" w:type="dxa"/>
            <w:tcBorders>
              <w:top w:val="single" w:sz="4" w:space="0" w:color="auto"/>
              <w:left w:val="nil"/>
              <w:bottom w:val="single" w:sz="4" w:space="0" w:color="auto"/>
              <w:right w:val="single" w:sz="4" w:space="0" w:color="auto"/>
            </w:tcBorders>
            <w:shd w:val="clear" w:color="auto" w:fill="auto"/>
            <w:noWrap/>
            <w:vAlign w:val="bottom"/>
            <w:hideMark/>
          </w:tcPr>
          <w:p w14:paraId="00A9F8E7"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168,27</w:t>
            </w:r>
          </w:p>
        </w:tc>
        <w:tc>
          <w:tcPr>
            <w:tcW w:w="1383" w:type="dxa"/>
            <w:tcBorders>
              <w:top w:val="single" w:sz="4" w:space="0" w:color="auto"/>
              <w:left w:val="nil"/>
              <w:bottom w:val="single" w:sz="4" w:space="0" w:color="auto"/>
              <w:right w:val="single" w:sz="4" w:space="0" w:color="auto"/>
            </w:tcBorders>
            <w:shd w:val="clear" w:color="auto" w:fill="auto"/>
            <w:noWrap/>
            <w:vAlign w:val="bottom"/>
            <w:hideMark/>
          </w:tcPr>
          <w:p w14:paraId="13BE77B5"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203,66</w:t>
            </w:r>
          </w:p>
        </w:tc>
        <w:tc>
          <w:tcPr>
            <w:tcW w:w="1005" w:type="dxa"/>
            <w:tcBorders>
              <w:top w:val="single" w:sz="4" w:space="0" w:color="auto"/>
              <w:left w:val="nil"/>
              <w:bottom w:val="single" w:sz="4" w:space="0" w:color="auto"/>
              <w:right w:val="single" w:sz="4" w:space="0" w:color="auto"/>
            </w:tcBorders>
            <w:shd w:val="clear" w:color="auto" w:fill="auto"/>
            <w:noWrap/>
            <w:vAlign w:val="bottom"/>
            <w:hideMark/>
          </w:tcPr>
          <w:p w14:paraId="0D0320AB"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125,10%</w:t>
            </w:r>
          </w:p>
        </w:tc>
        <w:tc>
          <w:tcPr>
            <w:tcW w:w="1005" w:type="dxa"/>
            <w:tcBorders>
              <w:top w:val="single" w:sz="4" w:space="0" w:color="auto"/>
              <w:left w:val="nil"/>
              <w:bottom w:val="single" w:sz="4" w:space="0" w:color="auto"/>
              <w:right w:val="single" w:sz="4" w:space="0" w:color="auto"/>
            </w:tcBorders>
            <w:shd w:val="clear" w:color="auto" w:fill="auto"/>
            <w:noWrap/>
            <w:vAlign w:val="bottom"/>
            <w:hideMark/>
          </w:tcPr>
          <w:p w14:paraId="4C08EACB"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121,03%</w:t>
            </w:r>
          </w:p>
        </w:tc>
      </w:tr>
      <w:tr w:rsidR="00544E1B" w:rsidRPr="00544E1B" w14:paraId="7E934855" w14:textId="77777777" w:rsidTr="00544E1B">
        <w:trPr>
          <w:trHeight w:val="255"/>
        </w:trPr>
        <w:tc>
          <w:tcPr>
            <w:tcW w:w="59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892AE3"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6419 Ostali prihodi od financijske imovine</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14:paraId="003F25B4"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162,80</w:t>
            </w:r>
          </w:p>
        </w:tc>
        <w:tc>
          <w:tcPr>
            <w:tcW w:w="1789" w:type="dxa"/>
            <w:tcBorders>
              <w:top w:val="single" w:sz="4" w:space="0" w:color="auto"/>
              <w:left w:val="nil"/>
              <w:bottom w:val="single" w:sz="4" w:space="0" w:color="auto"/>
              <w:right w:val="single" w:sz="4" w:space="0" w:color="auto"/>
            </w:tcBorders>
            <w:shd w:val="clear" w:color="auto" w:fill="auto"/>
            <w:noWrap/>
            <w:vAlign w:val="bottom"/>
            <w:hideMark/>
          </w:tcPr>
          <w:p w14:paraId="119618B3"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446" w:type="dxa"/>
            <w:tcBorders>
              <w:top w:val="single" w:sz="4" w:space="0" w:color="auto"/>
              <w:left w:val="nil"/>
              <w:bottom w:val="single" w:sz="4" w:space="0" w:color="auto"/>
              <w:right w:val="single" w:sz="4" w:space="0" w:color="auto"/>
            </w:tcBorders>
            <w:shd w:val="clear" w:color="auto" w:fill="auto"/>
            <w:noWrap/>
            <w:vAlign w:val="bottom"/>
            <w:hideMark/>
          </w:tcPr>
          <w:p w14:paraId="463E483F"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383" w:type="dxa"/>
            <w:tcBorders>
              <w:top w:val="single" w:sz="4" w:space="0" w:color="auto"/>
              <w:left w:val="nil"/>
              <w:bottom w:val="single" w:sz="4" w:space="0" w:color="auto"/>
              <w:right w:val="single" w:sz="4" w:space="0" w:color="auto"/>
            </w:tcBorders>
            <w:shd w:val="clear" w:color="auto" w:fill="auto"/>
            <w:noWrap/>
            <w:vAlign w:val="bottom"/>
            <w:hideMark/>
          </w:tcPr>
          <w:p w14:paraId="5E666A17"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203,66</w:t>
            </w:r>
          </w:p>
        </w:tc>
        <w:tc>
          <w:tcPr>
            <w:tcW w:w="1005" w:type="dxa"/>
            <w:tcBorders>
              <w:top w:val="single" w:sz="4" w:space="0" w:color="auto"/>
              <w:left w:val="nil"/>
              <w:bottom w:val="single" w:sz="4" w:space="0" w:color="auto"/>
              <w:right w:val="single" w:sz="4" w:space="0" w:color="auto"/>
            </w:tcBorders>
            <w:shd w:val="clear" w:color="auto" w:fill="auto"/>
            <w:noWrap/>
            <w:vAlign w:val="bottom"/>
            <w:hideMark/>
          </w:tcPr>
          <w:p w14:paraId="1A00D22B"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125,10%</w:t>
            </w:r>
          </w:p>
        </w:tc>
        <w:tc>
          <w:tcPr>
            <w:tcW w:w="1005" w:type="dxa"/>
            <w:tcBorders>
              <w:top w:val="single" w:sz="4" w:space="0" w:color="auto"/>
              <w:left w:val="nil"/>
              <w:bottom w:val="single" w:sz="4" w:space="0" w:color="auto"/>
              <w:right w:val="single" w:sz="4" w:space="0" w:color="auto"/>
            </w:tcBorders>
            <w:shd w:val="clear" w:color="auto" w:fill="auto"/>
            <w:noWrap/>
            <w:vAlign w:val="bottom"/>
            <w:hideMark/>
          </w:tcPr>
          <w:p w14:paraId="2C8B7EFC"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0,00%</w:t>
            </w:r>
          </w:p>
        </w:tc>
      </w:tr>
      <w:tr w:rsidR="00544E1B" w:rsidRPr="00544E1B" w14:paraId="577DC3BB" w14:textId="77777777" w:rsidTr="00544E1B">
        <w:trPr>
          <w:trHeight w:val="255"/>
        </w:trPr>
        <w:tc>
          <w:tcPr>
            <w:tcW w:w="59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4AED52"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642 Prihodi od nefinancijske imovine</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14:paraId="1C7F5A27"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307.046,39</w:t>
            </w:r>
          </w:p>
        </w:tc>
        <w:tc>
          <w:tcPr>
            <w:tcW w:w="1789" w:type="dxa"/>
            <w:tcBorders>
              <w:top w:val="single" w:sz="4" w:space="0" w:color="auto"/>
              <w:left w:val="nil"/>
              <w:bottom w:val="single" w:sz="4" w:space="0" w:color="auto"/>
              <w:right w:val="single" w:sz="4" w:space="0" w:color="auto"/>
            </w:tcBorders>
            <w:shd w:val="clear" w:color="auto" w:fill="auto"/>
            <w:noWrap/>
            <w:vAlign w:val="bottom"/>
            <w:hideMark/>
          </w:tcPr>
          <w:p w14:paraId="5CB24B47"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751.631,04</w:t>
            </w:r>
          </w:p>
        </w:tc>
        <w:tc>
          <w:tcPr>
            <w:tcW w:w="1446" w:type="dxa"/>
            <w:tcBorders>
              <w:top w:val="single" w:sz="4" w:space="0" w:color="auto"/>
              <w:left w:val="nil"/>
              <w:bottom w:val="single" w:sz="4" w:space="0" w:color="auto"/>
              <w:right w:val="single" w:sz="4" w:space="0" w:color="auto"/>
            </w:tcBorders>
            <w:shd w:val="clear" w:color="auto" w:fill="auto"/>
            <w:noWrap/>
            <w:vAlign w:val="bottom"/>
            <w:hideMark/>
          </w:tcPr>
          <w:p w14:paraId="3EFEDD14"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617.190,35</w:t>
            </w:r>
          </w:p>
        </w:tc>
        <w:tc>
          <w:tcPr>
            <w:tcW w:w="1383" w:type="dxa"/>
            <w:tcBorders>
              <w:top w:val="single" w:sz="4" w:space="0" w:color="auto"/>
              <w:left w:val="nil"/>
              <w:bottom w:val="single" w:sz="4" w:space="0" w:color="auto"/>
              <w:right w:val="single" w:sz="4" w:space="0" w:color="auto"/>
            </w:tcBorders>
            <w:shd w:val="clear" w:color="auto" w:fill="auto"/>
            <w:noWrap/>
            <w:vAlign w:val="bottom"/>
            <w:hideMark/>
          </w:tcPr>
          <w:p w14:paraId="52740C86"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410.469,03</w:t>
            </w:r>
          </w:p>
        </w:tc>
        <w:tc>
          <w:tcPr>
            <w:tcW w:w="1005" w:type="dxa"/>
            <w:tcBorders>
              <w:top w:val="single" w:sz="4" w:space="0" w:color="auto"/>
              <w:left w:val="nil"/>
              <w:bottom w:val="single" w:sz="4" w:space="0" w:color="auto"/>
              <w:right w:val="single" w:sz="4" w:space="0" w:color="auto"/>
            </w:tcBorders>
            <w:shd w:val="clear" w:color="auto" w:fill="auto"/>
            <w:noWrap/>
            <w:vAlign w:val="bottom"/>
            <w:hideMark/>
          </w:tcPr>
          <w:p w14:paraId="49115CBA"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133,68%</w:t>
            </w:r>
          </w:p>
        </w:tc>
        <w:tc>
          <w:tcPr>
            <w:tcW w:w="1005" w:type="dxa"/>
            <w:tcBorders>
              <w:top w:val="single" w:sz="4" w:space="0" w:color="auto"/>
              <w:left w:val="nil"/>
              <w:bottom w:val="single" w:sz="4" w:space="0" w:color="auto"/>
              <w:right w:val="single" w:sz="4" w:space="0" w:color="auto"/>
            </w:tcBorders>
            <w:shd w:val="clear" w:color="auto" w:fill="auto"/>
            <w:noWrap/>
            <w:vAlign w:val="bottom"/>
            <w:hideMark/>
          </w:tcPr>
          <w:p w14:paraId="3A1F2290"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66,51%</w:t>
            </w:r>
          </w:p>
        </w:tc>
      </w:tr>
      <w:tr w:rsidR="00544E1B" w:rsidRPr="00544E1B" w14:paraId="4632569F" w14:textId="77777777" w:rsidTr="00544E1B">
        <w:trPr>
          <w:trHeight w:val="255"/>
        </w:trPr>
        <w:tc>
          <w:tcPr>
            <w:tcW w:w="59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CAB979"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6421 Naknade za koncesije</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14:paraId="123A16F3"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218.055,90</w:t>
            </w:r>
          </w:p>
        </w:tc>
        <w:tc>
          <w:tcPr>
            <w:tcW w:w="1789" w:type="dxa"/>
            <w:tcBorders>
              <w:top w:val="single" w:sz="4" w:space="0" w:color="auto"/>
              <w:left w:val="nil"/>
              <w:bottom w:val="single" w:sz="4" w:space="0" w:color="auto"/>
              <w:right w:val="single" w:sz="4" w:space="0" w:color="auto"/>
            </w:tcBorders>
            <w:shd w:val="clear" w:color="auto" w:fill="auto"/>
            <w:noWrap/>
            <w:vAlign w:val="bottom"/>
            <w:hideMark/>
          </w:tcPr>
          <w:p w14:paraId="598F2066"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446" w:type="dxa"/>
            <w:tcBorders>
              <w:top w:val="single" w:sz="4" w:space="0" w:color="auto"/>
              <w:left w:val="nil"/>
              <w:bottom w:val="single" w:sz="4" w:space="0" w:color="auto"/>
              <w:right w:val="single" w:sz="4" w:space="0" w:color="auto"/>
            </w:tcBorders>
            <w:shd w:val="clear" w:color="auto" w:fill="auto"/>
            <w:noWrap/>
            <w:vAlign w:val="bottom"/>
            <w:hideMark/>
          </w:tcPr>
          <w:p w14:paraId="62DAC4C4"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383" w:type="dxa"/>
            <w:tcBorders>
              <w:top w:val="single" w:sz="4" w:space="0" w:color="auto"/>
              <w:left w:val="nil"/>
              <w:bottom w:val="single" w:sz="4" w:space="0" w:color="auto"/>
              <w:right w:val="single" w:sz="4" w:space="0" w:color="auto"/>
            </w:tcBorders>
            <w:shd w:val="clear" w:color="auto" w:fill="auto"/>
            <w:noWrap/>
            <w:vAlign w:val="bottom"/>
            <w:hideMark/>
          </w:tcPr>
          <w:p w14:paraId="7DBB79A0"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298.731,93</w:t>
            </w:r>
          </w:p>
        </w:tc>
        <w:tc>
          <w:tcPr>
            <w:tcW w:w="1005" w:type="dxa"/>
            <w:tcBorders>
              <w:top w:val="single" w:sz="4" w:space="0" w:color="auto"/>
              <w:left w:val="nil"/>
              <w:bottom w:val="single" w:sz="4" w:space="0" w:color="auto"/>
              <w:right w:val="single" w:sz="4" w:space="0" w:color="auto"/>
            </w:tcBorders>
            <w:shd w:val="clear" w:color="auto" w:fill="auto"/>
            <w:noWrap/>
            <w:vAlign w:val="bottom"/>
            <w:hideMark/>
          </w:tcPr>
          <w:p w14:paraId="1C35FAF2"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137,00%</w:t>
            </w:r>
          </w:p>
        </w:tc>
        <w:tc>
          <w:tcPr>
            <w:tcW w:w="1005" w:type="dxa"/>
            <w:tcBorders>
              <w:top w:val="single" w:sz="4" w:space="0" w:color="auto"/>
              <w:left w:val="nil"/>
              <w:bottom w:val="single" w:sz="4" w:space="0" w:color="auto"/>
              <w:right w:val="single" w:sz="4" w:space="0" w:color="auto"/>
            </w:tcBorders>
            <w:shd w:val="clear" w:color="auto" w:fill="auto"/>
            <w:noWrap/>
            <w:vAlign w:val="bottom"/>
            <w:hideMark/>
          </w:tcPr>
          <w:p w14:paraId="5DE8C74A"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0,00%</w:t>
            </w:r>
          </w:p>
        </w:tc>
      </w:tr>
      <w:tr w:rsidR="00544E1B" w:rsidRPr="00544E1B" w14:paraId="51364D99" w14:textId="77777777" w:rsidTr="00544E1B">
        <w:trPr>
          <w:trHeight w:val="255"/>
        </w:trPr>
        <w:tc>
          <w:tcPr>
            <w:tcW w:w="59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31EB74"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6422 Prihodi od zakupa i iznajmljivanja imovine</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14:paraId="5A2284E0"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74.629,59</w:t>
            </w:r>
          </w:p>
        </w:tc>
        <w:tc>
          <w:tcPr>
            <w:tcW w:w="1789" w:type="dxa"/>
            <w:tcBorders>
              <w:top w:val="single" w:sz="4" w:space="0" w:color="auto"/>
              <w:left w:val="nil"/>
              <w:bottom w:val="single" w:sz="4" w:space="0" w:color="auto"/>
              <w:right w:val="single" w:sz="4" w:space="0" w:color="auto"/>
            </w:tcBorders>
            <w:shd w:val="clear" w:color="auto" w:fill="auto"/>
            <w:noWrap/>
            <w:vAlign w:val="bottom"/>
            <w:hideMark/>
          </w:tcPr>
          <w:p w14:paraId="79506701"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446" w:type="dxa"/>
            <w:tcBorders>
              <w:top w:val="single" w:sz="4" w:space="0" w:color="auto"/>
              <w:left w:val="nil"/>
              <w:bottom w:val="single" w:sz="4" w:space="0" w:color="auto"/>
              <w:right w:val="single" w:sz="4" w:space="0" w:color="auto"/>
            </w:tcBorders>
            <w:shd w:val="clear" w:color="auto" w:fill="auto"/>
            <w:noWrap/>
            <w:vAlign w:val="bottom"/>
            <w:hideMark/>
          </w:tcPr>
          <w:p w14:paraId="1C8C8534"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383" w:type="dxa"/>
            <w:tcBorders>
              <w:top w:val="single" w:sz="4" w:space="0" w:color="auto"/>
              <w:left w:val="nil"/>
              <w:bottom w:val="single" w:sz="4" w:space="0" w:color="auto"/>
              <w:right w:val="single" w:sz="4" w:space="0" w:color="auto"/>
            </w:tcBorders>
            <w:shd w:val="clear" w:color="auto" w:fill="auto"/>
            <w:noWrap/>
            <w:vAlign w:val="bottom"/>
            <w:hideMark/>
          </w:tcPr>
          <w:p w14:paraId="55DEEED6"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100.143,62</w:t>
            </w:r>
          </w:p>
        </w:tc>
        <w:tc>
          <w:tcPr>
            <w:tcW w:w="1005" w:type="dxa"/>
            <w:tcBorders>
              <w:top w:val="single" w:sz="4" w:space="0" w:color="auto"/>
              <w:left w:val="nil"/>
              <w:bottom w:val="single" w:sz="4" w:space="0" w:color="auto"/>
              <w:right w:val="single" w:sz="4" w:space="0" w:color="auto"/>
            </w:tcBorders>
            <w:shd w:val="clear" w:color="auto" w:fill="auto"/>
            <w:noWrap/>
            <w:vAlign w:val="bottom"/>
            <w:hideMark/>
          </w:tcPr>
          <w:p w14:paraId="647D6480"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134,19%</w:t>
            </w:r>
          </w:p>
        </w:tc>
        <w:tc>
          <w:tcPr>
            <w:tcW w:w="1005" w:type="dxa"/>
            <w:tcBorders>
              <w:top w:val="single" w:sz="4" w:space="0" w:color="auto"/>
              <w:left w:val="nil"/>
              <w:bottom w:val="single" w:sz="4" w:space="0" w:color="auto"/>
              <w:right w:val="single" w:sz="4" w:space="0" w:color="auto"/>
            </w:tcBorders>
            <w:shd w:val="clear" w:color="auto" w:fill="auto"/>
            <w:noWrap/>
            <w:vAlign w:val="bottom"/>
            <w:hideMark/>
          </w:tcPr>
          <w:p w14:paraId="39857DC2"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0,00%</w:t>
            </w:r>
          </w:p>
        </w:tc>
      </w:tr>
      <w:tr w:rsidR="00544E1B" w:rsidRPr="00544E1B" w14:paraId="03FB4F31" w14:textId="77777777" w:rsidTr="00544E1B">
        <w:trPr>
          <w:trHeight w:val="255"/>
        </w:trPr>
        <w:tc>
          <w:tcPr>
            <w:tcW w:w="59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4BC36B"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6423 Naknada za korištenje nefinancijske imovine</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14:paraId="1494BBBC"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4.400,00</w:t>
            </w:r>
          </w:p>
        </w:tc>
        <w:tc>
          <w:tcPr>
            <w:tcW w:w="1789" w:type="dxa"/>
            <w:tcBorders>
              <w:top w:val="single" w:sz="4" w:space="0" w:color="auto"/>
              <w:left w:val="nil"/>
              <w:bottom w:val="single" w:sz="4" w:space="0" w:color="auto"/>
              <w:right w:val="single" w:sz="4" w:space="0" w:color="auto"/>
            </w:tcBorders>
            <w:shd w:val="clear" w:color="auto" w:fill="auto"/>
            <w:noWrap/>
            <w:vAlign w:val="bottom"/>
            <w:hideMark/>
          </w:tcPr>
          <w:p w14:paraId="28F2E94D"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446" w:type="dxa"/>
            <w:tcBorders>
              <w:top w:val="single" w:sz="4" w:space="0" w:color="auto"/>
              <w:left w:val="nil"/>
              <w:bottom w:val="single" w:sz="4" w:space="0" w:color="auto"/>
              <w:right w:val="single" w:sz="4" w:space="0" w:color="auto"/>
            </w:tcBorders>
            <w:shd w:val="clear" w:color="auto" w:fill="auto"/>
            <w:noWrap/>
            <w:vAlign w:val="bottom"/>
            <w:hideMark/>
          </w:tcPr>
          <w:p w14:paraId="09ECE5D3"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383" w:type="dxa"/>
            <w:tcBorders>
              <w:top w:val="single" w:sz="4" w:space="0" w:color="auto"/>
              <w:left w:val="nil"/>
              <w:bottom w:val="single" w:sz="4" w:space="0" w:color="auto"/>
              <w:right w:val="single" w:sz="4" w:space="0" w:color="auto"/>
            </w:tcBorders>
            <w:shd w:val="clear" w:color="auto" w:fill="auto"/>
            <w:noWrap/>
            <w:vAlign w:val="bottom"/>
            <w:hideMark/>
          </w:tcPr>
          <w:p w14:paraId="603981A1"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5.200,00</w:t>
            </w:r>
          </w:p>
        </w:tc>
        <w:tc>
          <w:tcPr>
            <w:tcW w:w="1005" w:type="dxa"/>
            <w:tcBorders>
              <w:top w:val="single" w:sz="4" w:space="0" w:color="auto"/>
              <w:left w:val="nil"/>
              <w:bottom w:val="single" w:sz="4" w:space="0" w:color="auto"/>
              <w:right w:val="single" w:sz="4" w:space="0" w:color="auto"/>
            </w:tcBorders>
            <w:shd w:val="clear" w:color="auto" w:fill="auto"/>
            <w:noWrap/>
            <w:vAlign w:val="bottom"/>
            <w:hideMark/>
          </w:tcPr>
          <w:p w14:paraId="192EDD40"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118,18%</w:t>
            </w:r>
          </w:p>
        </w:tc>
        <w:tc>
          <w:tcPr>
            <w:tcW w:w="1005" w:type="dxa"/>
            <w:tcBorders>
              <w:top w:val="single" w:sz="4" w:space="0" w:color="auto"/>
              <w:left w:val="nil"/>
              <w:bottom w:val="single" w:sz="4" w:space="0" w:color="auto"/>
              <w:right w:val="single" w:sz="4" w:space="0" w:color="auto"/>
            </w:tcBorders>
            <w:shd w:val="clear" w:color="auto" w:fill="auto"/>
            <w:noWrap/>
            <w:vAlign w:val="bottom"/>
            <w:hideMark/>
          </w:tcPr>
          <w:p w14:paraId="35EA98F9"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0,00%</w:t>
            </w:r>
          </w:p>
        </w:tc>
      </w:tr>
      <w:tr w:rsidR="00544E1B" w:rsidRPr="00544E1B" w14:paraId="143D39AB" w14:textId="77777777" w:rsidTr="00544E1B">
        <w:trPr>
          <w:trHeight w:val="255"/>
        </w:trPr>
        <w:tc>
          <w:tcPr>
            <w:tcW w:w="59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19D042"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6429 Ostali prihodi od nefinancijske imovine</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14:paraId="08575C6E"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9.960,90</w:t>
            </w:r>
          </w:p>
        </w:tc>
        <w:tc>
          <w:tcPr>
            <w:tcW w:w="1789" w:type="dxa"/>
            <w:tcBorders>
              <w:top w:val="single" w:sz="4" w:space="0" w:color="auto"/>
              <w:left w:val="nil"/>
              <w:bottom w:val="single" w:sz="4" w:space="0" w:color="auto"/>
              <w:right w:val="single" w:sz="4" w:space="0" w:color="auto"/>
            </w:tcBorders>
            <w:shd w:val="clear" w:color="auto" w:fill="auto"/>
            <w:noWrap/>
            <w:vAlign w:val="bottom"/>
            <w:hideMark/>
          </w:tcPr>
          <w:p w14:paraId="1A81A362"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446" w:type="dxa"/>
            <w:tcBorders>
              <w:top w:val="single" w:sz="4" w:space="0" w:color="auto"/>
              <w:left w:val="nil"/>
              <w:bottom w:val="single" w:sz="4" w:space="0" w:color="auto"/>
              <w:right w:val="single" w:sz="4" w:space="0" w:color="auto"/>
            </w:tcBorders>
            <w:shd w:val="clear" w:color="auto" w:fill="auto"/>
            <w:noWrap/>
            <w:vAlign w:val="bottom"/>
            <w:hideMark/>
          </w:tcPr>
          <w:p w14:paraId="7A659BA6"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383" w:type="dxa"/>
            <w:tcBorders>
              <w:top w:val="single" w:sz="4" w:space="0" w:color="auto"/>
              <w:left w:val="nil"/>
              <w:bottom w:val="single" w:sz="4" w:space="0" w:color="auto"/>
              <w:right w:val="single" w:sz="4" w:space="0" w:color="auto"/>
            </w:tcBorders>
            <w:shd w:val="clear" w:color="auto" w:fill="auto"/>
            <w:noWrap/>
            <w:vAlign w:val="bottom"/>
            <w:hideMark/>
          </w:tcPr>
          <w:p w14:paraId="27112039"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6.393,48</w:t>
            </w:r>
          </w:p>
        </w:tc>
        <w:tc>
          <w:tcPr>
            <w:tcW w:w="1005" w:type="dxa"/>
            <w:tcBorders>
              <w:top w:val="single" w:sz="4" w:space="0" w:color="auto"/>
              <w:left w:val="nil"/>
              <w:bottom w:val="single" w:sz="4" w:space="0" w:color="auto"/>
              <w:right w:val="single" w:sz="4" w:space="0" w:color="auto"/>
            </w:tcBorders>
            <w:shd w:val="clear" w:color="auto" w:fill="auto"/>
            <w:noWrap/>
            <w:vAlign w:val="bottom"/>
            <w:hideMark/>
          </w:tcPr>
          <w:p w14:paraId="570DFA5B"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64,19%</w:t>
            </w:r>
          </w:p>
        </w:tc>
        <w:tc>
          <w:tcPr>
            <w:tcW w:w="1005" w:type="dxa"/>
            <w:tcBorders>
              <w:top w:val="single" w:sz="4" w:space="0" w:color="auto"/>
              <w:left w:val="nil"/>
              <w:bottom w:val="single" w:sz="4" w:space="0" w:color="auto"/>
              <w:right w:val="single" w:sz="4" w:space="0" w:color="auto"/>
            </w:tcBorders>
            <w:shd w:val="clear" w:color="auto" w:fill="auto"/>
            <w:noWrap/>
            <w:vAlign w:val="bottom"/>
            <w:hideMark/>
          </w:tcPr>
          <w:p w14:paraId="4E4A521E"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0,00%</w:t>
            </w:r>
          </w:p>
        </w:tc>
      </w:tr>
      <w:tr w:rsidR="00544E1B" w:rsidRPr="00544E1B" w14:paraId="56D913A0" w14:textId="77777777" w:rsidTr="00544E1B">
        <w:trPr>
          <w:trHeight w:val="255"/>
        </w:trPr>
        <w:tc>
          <w:tcPr>
            <w:tcW w:w="59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DA16C3"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643 Prihodi od kamata na dane zajmove</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14:paraId="48A7EED0"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 </w:t>
            </w:r>
          </w:p>
        </w:tc>
        <w:tc>
          <w:tcPr>
            <w:tcW w:w="1789" w:type="dxa"/>
            <w:tcBorders>
              <w:top w:val="single" w:sz="4" w:space="0" w:color="auto"/>
              <w:left w:val="nil"/>
              <w:bottom w:val="single" w:sz="4" w:space="0" w:color="auto"/>
              <w:right w:val="single" w:sz="4" w:space="0" w:color="auto"/>
            </w:tcBorders>
            <w:shd w:val="clear" w:color="auto" w:fill="auto"/>
            <w:noWrap/>
            <w:vAlign w:val="bottom"/>
            <w:hideMark/>
          </w:tcPr>
          <w:p w14:paraId="6D816F56"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3.000,00</w:t>
            </w:r>
          </w:p>
        </w:tc>
        <w:tc>
          <w:tcPr>
            <w:tcW w:w="1446" w:type="dxa"/>
            <w:tcBorders>
              <w:top w:val="single" w:sz="4" w:space="0" w:color="auto"/>
              <w:left w:val="nil"/>
              <w:bottom w:val="single" w:sz="4" w:space="0" w:color="auto"/>
              <w:right w:val="single" w:sz="4" w:space="0" w:color="auto"/>
            </w:tcBorders>
            <w:shd w:val="clear" w:color="auto" w:fill="auto"/>
            <w:noWrap/>
            <w:vAlign w:val="bottom"/>
            <w:hideMark/>
          </w:tcPr>
          <w:p w14:paraId="199924EA"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3.632,88</w:t>
            </w:r>
          </w:p>
        </w:tc>
        <w:tc>
          <w:tcPr>
            <w:tcW w:w="1383" w:type="dxa"/>
            <w:tcBorders>
              <w:top w:val="single" w:sz="4" w:space="0" w:color="auto"/>
              <w:left w:val="nil"/>
              <w:bottom w:val="single" w:sz="4" w:space="0" w:color="auto"/>
              <w:right w:val="single" w:sz="4" w:space="0" w:color="auto"/>
            </w:tcBorders>
            <w:shd w:val="clear" w:color="auto" w:fill="auto"/>
            <w:noWrap/>
            <w:vAlign w:val="bottom"/>
            <w:hideMark/>
          </w:tcPr>
          <w:p w14:paraId="2329E36D"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3.632,88</w:t>
            </w:r>
          </w:p>
        </w:tc>
        <w:tc>
          <w:tcPr>
            <w:tcW w:w="1005" w:type="dxa"/>
            <w:tcBorders>
              <w:top w:val="single" w:sz="4" w:space="0" w:color="auto"/>
              <w:left w:val="nil"/>
              <w:bottom w:val="single" w:sz="4" w:space="0" w:color="auto"/>
              <w:right w:val="single" w:sz="4" w:space="0" w:color="auto"/>
            </w:tcBorders>
            <w:shd w:val="clear" w:color="auto" w:fill="auto"/>
            <w:noWrap/>
            <w:vAlign w:val="bottom"/>
            <w:hideMark/>
          </w:tcPr>
          <w:p w14:paraId="19068BD7"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0,00%</w:t>
            </w:r>
          </w:p>
        </w:tc>
        <w:tc>
          <w:tcPr>
            <w:tcW w:w="1005" w:type="dxa"/>
            <w:tcBorders>
              <w:top w:val="single" w:sz="4" w:space="0" w:color="auto"/>
              <w:left w:val="nil"/>
              <w:bottom w:val="single" w:sz="4" w:space="0" w:color="auto"/>
              <w:right w:val="single" w:sz="4" w:space="0" w:color="auto"/>
            </w:tcBorders>
            <w:shd w:val="clear" w:color="auto" w:fill="auto"/>
            <w:noWrap/>
            <w:vAlign w:val="bottom"/>
            <w:hideMark/>
          </w:tcPr>
          <w:p w14:paraId="2B2F7646"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100,00%</w:t>
            </w:r>
          </w:p>
        </w:tc>
      </w:tr>
      <w:tr w:rsidR="00544E1B" w:rsidRPr="00544E1B" w14:paraId="76A571AA" w14:textId="77777777" w:rsidTr="00544E1B">
        <w:trPr>
          <w:trHeight w:val="570"/>
        </w:trPr>
        <w:tc>
          <w:tcPr>
            <w:tcW w:w="594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0D2C3CE"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6434 Prihodi od kamata na dane zajmove trgovačkim društvima u javnom sektoru</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14:paraId="10AE9825"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789" w:type="dxa"/>
            <w:tcBorders>
              <w:top w:val="single" w:sz="4" w:space="0" w:color="auto"/>
              <w:left w:val="nil"/>
              <w:bottom w:val="single" w:sz="4" w:space="0" w:color="auto"/>
              <w:right w:val="single" w:sz="4" w:space="0" w:color="auto"/>
            </w:tcBorders>
            <w:shd w:val="clear" w:color="auto" w:fill="auto"/>
            <w:noWrap/>
            <w:vAlign w:val="bottom"/>
            <w:hideMark/>
          </w:tcPr>
          <w:p w14:paraId="150F82E9"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446" w:type="dxa"/>
            <w:tcBorders>
              <w:top w:val="single" w:sz="4" w:space="0" w:color="auto"/>
              <w:left w:val="nil"/>
              <w:bottom w:val="single" w:sz="4" w:space="0" w:color="auto"/>
              <w:right w:val="single" w:sz="4" w:space="0" w:color="auto"/>
            </w:tcBorders>
            <w:shd w:val="clear" w:color="auto" w:fill="auto"/>
            <w:noWrap/>
            <w:vAlign w:val="bottom"/>
            <w:hideMark/>
          </w:tcPr>
          <w:p w14:paraId="0F1DD25B"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383" w:type="dxa"/>
            <w:tcBorders>
              <w:top w:val="single" w:sz="4" w:space="0" w:color="auto"/>
              <w:left w:val="nil"/>
              <w:bottom w:val="single" w:sz="4" w:space="0" w:color="auto"/>
              <w:right w:val="single" w:sz="4" w:space="0" w:color="auto"/>
            </w:tcBorders>
            <w:shd w:val="clear" w:color="auto" w:fill="auto"/>
            <w:noWrap/>
            <w:vAlign w:val="bottom"/>
            <w:hideMark/>
          </w:tcPr>
          <w:p w14:paraId="061B98E5"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3.632,88</w:t>
            </w:r>
          </w:p>
        </w:tc>
        <w:tc>
          <w:tcPr>
            <w:tcW w:w="1005" w:type="dxa"/>
            <w:tcBorders>
              <w:top w:val="single" w:sz="4" w:space="0" w:color="auto"/>
              <w:left w:val="nil"/>
              <w:bottom w:val="single" w:sz="4" w:space="0" w:color="auto"/>
              <w:right w:val="single" w:sz="4" w:space="0" w:color="auto"/>
            </w:tcBorders>
            <w:shd w:val="clear" w:color="auto" w:fill="auto"/>
            <w:noWrap/>
            <w:vAlign w:val="bottom"/>
            <w:hideMark/>
          </w:tcPr>
          <w:p w14:paraId="6BC546A1"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0,00%</w:t>
            </w:r>
          </w:p>
        </w:tc>
        <w:tc>
          <w:tcPr>
            <w:tcW w:w="1005" w:type="dxa"/>
            <w:tcBorders>
              <w:top w:val="single" w:sz="4" w:space="0" w:color="auto"/>
              <w:left w:val="nil"/>
              <w:bottom w:val="single" w:sz="4" w:space="0" w:color="auto"/>
              <w:right w:val="single" w:sz="4" w:space="0" w:color="auto"/>
            </w:tcBorders>
            <w:shd w:val="clear" w:color="auto" w:fill="auto"/>
            <w:noWrap/>
            <w:vAlign w:val="bottom"/>
            <w:hideMark/>
          </w:tcPr>
          <w:p w14:paraId="0A338C99"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0,00%</w:t>
            </w:r>
          </w:p>
        </w:tc>
      </w:tr>
      <w:tr w:rsidR="00544E1B" w:rsidRPr="00544E1B" w14:paraId="77DB21E5" w14:textId="77777777" w:rsidTr="00544E1B">
        <w:trPr>
          <w:trHeight w:val="600"/>
        </w:trPr>
        <w:tc>
          <w:tcPr>
            <w:tcW w:w="5946" w:type="dxa"/>
            <w:tcBorders>
              <w:top w:val="single" w:sz="4" w:space="0" w:color="auto"/>
              <w:left w:val="single" w:sz="4" w:space="0" w:color="auto"/>
              <w:bottom w:val="single" w:sz="4" w:space="0" w:color="auto"/>
              <w:right w:val="single" w:sz="4" w:space="0" w:color="auto"/>
            </w:tcBorders>
            <w:shd w:val="clear" w:color="000000" w:fill="8EA9DB"/>
            <w:vAlign w:val="bottom"/>
            <w:hideMark/>
          </w:tcPr>
          <w:p w14:paraId="44068DC7"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65 Prihodi od upravnih i administrativnih pristojbi, pristojbi po posebnim propisima i naknada</w:t>
            </w:r>
          </w:p>
        </w:tc>
        <w:tc>
          <w:tcPr>
            <w:tcW w:w="1420" w:type="dxa"/>
            <w:tcBorders>
              <w:top w:val="single" w:sz="4" w:space="0" w:color="auto"/>
              <w:left w:val="nil"/>
              <w:bottom w:val="single" w:sz="4" w:space="0" w:color="auto"/>
              <w:right w:val="single" w:sz="4" w:space="0" w:color="auto"/>
            </w:tcBorders>
            <w:shd w:val="clear" w:color="000000" w:fill="8EA9DB"/>
            <w:noWrap/>
            <w:vAlign w:val="bottom"/>
            <w:hideMark/>
          </w:tcPr>
          <w:p w14:paraId="4A79F16B"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276.600,37</w:t>
            </w:r>
          </w:p>
        </w:tc>
        <w:tc>
          <w:tcPr>
            <w:tcW w:w="1789" w:type="dxa"/>
            <w:tcBorders>
              <w:top w:val="single" w:sz="4" w:space="0" w:color="auto"/>
              <w:left w:val="nil"/>
              <w:bottom w:val="single" w:sz="4" w:space="0" w:color="auto"/>
              <w:right w:val="single" w:sz="4" w:space="0" w:color="auto"/>
            </w:tcBorders>
            <w:shd w:val="clear" w:color="000000" w:fill="8EA9DB"/>
            <w:noWrap/>
            <w:vAlign w:val="bottom"/>
            <w:hideMark/>
          </w:tcPr>
          <w:p w14:paraId="432F85D0"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272.165,77</w:t>
            </w:r>
          </w:p>
        </w:tc>
        <w:tc>
          <w:tcPr>
            <w:tcW w:w="1446" w:type="dxa"/>
            <w:tcBorders>
              <w:top w:val="single" w:sz="4" w:space="0" w:color="auto"/>
              <w:left w:val="nil"/>
              <w:bottom w:val="single" w:sz="4" w:space="0" w:color="auto"/>
              <w:right w:val="single" w:sz="4" w:space="0" w:color="auto"/>
            </w:tcBorders>
            <w:shd w:val="clear" w:color="000000" w:fill="8EA9DB"/>
            <w:noWrap/>
            <w:vAlign w:val="bottom"/>
            <w:hideMark/>
          </w:tcPr>
          <w:p w14:paraId="112D64A4"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472.722,17</w:t>
            </w:r>
          </w:p>
        </w:tc>
        <w:tc>
          <w:tcPr>
            <w:tcW w:w="1383" w:type="dxa"/>
            <w:tcBorders>
              <w:top w:val="single" w:sz="4" w:space="0" w:color="auto"/>
              <w:left w:val="nil"/>
              <w:bottom w:val="single" w:sz="4" w:space="0" w:color="auto"/>
              <w:right w:val="single" w:sz="4" w:space="0" w:color="auto"/>
            </w:tcBorders>
            <w:shd w:val="clear" w:color="000000" w:fill="8EA9DB"/>
            <w:noWrap/>
            <w:vAlign w:val="bottom"/>
            <w:hideMark/>
          </w:tcPr>
          <w:p w14:paraId="157AA685"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467.296,48</w:t>
            </w:r>
          </w:p>
        </w:tc>
        <w:tc>
          <w:tcPr>
            <w:tcW w:w="1005" w:type="dxa"/>
            <w:tcBorders>
              <w:top w:val="single" w:sz="4" w:space="0" w:color="auto"/>
              <w:left w:val="nil"/>
              <w:bottom w:val="single" w:sz="4" w:space="0" w:color="auto"/>
              <w:right w:val="single" w:sz="4" w:space="0" w:color="auto"/>
            </w:tcBorders>
            <w:shd w:val="clear" w:color="000000" w:fill="8EA9DB"/>
            <w:noWrap/>
            <w:vAlign w:val="bottom"/>
            <w:hideMark/>
          </w:tcPr>
          <w:p w14:paraId="1D5305F9"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168,94%</w:t>
            </w:r>
          </w:p>
        </w:tc>
        <w:tc>
          <w:tcPr>
            <w:tcW w:w="1005" w:type="dxa"/>
            <w:tcBorders>
              <w:top w:val="single" w:sz="4" w:space="0" w:color="auto"/>
              <w:left w:val="nil"/>
              <w:bottom w:val="single" w:sz="4" w:space="0" w:color="auto"/>
              <w:right w:val="single" w:sz="4" w:space="0" w:color="auto"/>
            </w:tcBorders>
            <w:shd w:val="clear" w:color="000000" w:fill="8EA9DB"/>
            <w:noWrap/>
            <w:vAlign w:val="bottom"/>
            <w:hideMark/>
          </w:tcPr>
          <w:p w14:paraId="1518EA24"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98,85%</w:t>
            </w:r>
          </w:p>
        </w:tc>
      </w:tr>
      <w:tr w:rsidR="00544E1B" w:rsidRPr="00544E1B" w14:paraId="676866FF" w14:textId="77777777" w:rsidTr="00544E1B">
        <w:trPr>
          <w:trHeight w:val="255"/>
        </w:trPr>
        <w:tc>
          <w:tcPr>
            <w:tcW w:w="59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B03E96"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651 Upravne i administrativne pristojbe</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14:paraId="005DC5A8"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45.004,29</w:t>
            </w:r>
          </w:p>
        </w:tc>
        <w:tc>
          <w:tcPr>
            <w:tcW w:w="1789" w:type="dxa"/>
            <w:tcBorders>
              <w:top w:val="single" w:sz="4" w:space="0" w:color="auto"/>
              <w:left w:val="nil"/>
              <w:bottom w:val="single" w:sz="4" w:space="0" w:color="auto"/>
              <w:right w:val="single" w:sz="4" w:space="0" w:color="auto"/>
            </w:tcBorders>
            <w:shd w:val="clear" w:color="auto" w:fill="auto"/>
            <w:noWrap/>
            <w:vAlign w:val="bottom"/>
            <w:hideMark/>
          </w:tcPr>
          <w:p w14:paraId="2874643F"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48.604,29</w:t>
            </w:r>
          </w:p>
        </w:tc>
        <w:tc>
          <w:tcPr>
            <w:tcW w:w="1446" w:type="dxa"/>
            <w:tcBorders>
              <w:top w:val="single" w:sz="4" w:space="0" w:color="auto"/>
              <w:left w:val="nil"/>
              <w:bottom w:val="single" w:sz="4" w:space="0" w:color="auto"/>
              <w:right w:val="single" w:sz="4" w:space="0" w:color="auto"/>
            </w:tcBorders>
            <w:shd w:val="clear" w:color="auto" w:fill="auto"/>
            <w:noWrap/>
            <w:vAlign w:val="bottom"/>
            <w:hideMark/>
          </w:tcPr>
          <w:p w14:paraId="143690CB"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48.604,29</w:t>
            </w:r>
          </w:p>
        </w:tc>
        <w:tc>
          <w:tcPr>
            <w:tcW w:w="1383" w:type="dxa"/>
            <w:tcBorders>
              <w:top w:val="single" w:sz="4" w:space="0" w:color="auto"/>
              <w:left w:val="nil"/>
              <w:bottom w:val="single" w:sz="4" w:space="0" w:color="auto"/>
              <w:right w:val="single" w:sz="4" w:space="0" w:color="auto"/>
            </w:tcBorders>
            <w:shd w:val="clear" w:color="auto" w:fill="auto"/>
            <w:noWrap/>
            <w:vAlign w:val="bottom"/>
            <w:hideMark/>
          </w:tcPr>
          <w:p w14:paraId="0C5D7DB0"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48.004,29</w:t>
            </w:r>
          </w:p>
        </w:tc>
        <w:tc>
          <w:tcPr>
            <w:tcW w:w="1005" w:type="dxa"/>
            <w:tcBorders>
              <w:top w:val="single" w:sz="4" w:space="0" w:color="auto"/>
              <w:left w:val="nil"/>
              <w:bottom w:val="single" w:sz="4" w:space="0" w:color="auto"/>
              <w:right w:val="single" w:sz="4" w:space="0" w:color="auto"/>
            </w:tcBorders>
            <w:shd w:val="clear" w:color="auto" w:fill="auto"/>
            <w:noWrap/>
            <w:vAlign w:val="bottom"/>
            <w:hideMark/>
          </w:tcPr>
          <w:p w14:paraId="79AB766A"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106,67%</w:t>
            </w:r>
          </w:p>
        </w:tc>
        <w:tc>
          <w:tcPr>
            <w:tcW w:w="1005" w:type="dxa"/>
            <w:tcBorders>
              <w:top w:val="single" w:sz="4" w:space="0" w:color="auto"/>
              <w:left w:val="nil"/>
              <w:bottom w:val="single" w:sz="4" w:space="0" w:color="auto"/>
              <w:right w:val="single" w:sz="4" w:space="0" w:color="auto"/>
            </w:tcBorders>
            <w:shd w:val="clear" w:color="auto" w:fill="auto"/>
            <w:noWrap/>
            <w:vAlign w:val="bottom"/>
            <w:hideMark/>
          </w:tcPr>
          <w:p w14:paraId="41EACA87"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98,77%</w:t>
            </w:r>
          </w:p>
        </w:tc>
      </w:tr>
      <w:tr w:rsidR="00544E1B" w:rsidRPr="00544E1B" w14:paraId="20AFEB6B" w14:textId="77777777" w:rsidTr="00544E1B">
        <w:trPr>
          <w:trHeight w:val="255"/>
        </w:trPr>
        <w:tc>
          <w:tcPr>
            <w:tcW w:w="59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442931"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6514 Ostale pristojbe i naknade</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14:paraId="70ED0D7F"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45.004,29</w:t>
            </w:r>
          </w:p>
        </w:tc>
        <w:tc>
          <w:tcPr>
            <w:tcW w:w="1789" w:type="dxa"/>
            <w:tcBorders>
              <w:top w:val="single" w:sz="4" w:space="0" w:color="auto"/>
              <w:left w:val="nil"/>
              <w:bottom w:val="single" w:sz="4" w:space="0" w:color="auto"/>
              <w:right w:val="single" w:sz="4" w:space="0" w:color="auto"/>
            </w:tcBorders>
            <w:shd w:val="clear" w:color="auto" w:fill="auto"/>
            <w:noWrap/>
            <w:vAlign w:val="bottom"/>
            <w:hideMark/>
          </w:tcPr>
          <w:p w14:paraId="512BB307"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446" w:type="dxa"/>
            <w:tcBorders>
              <w:top w:val="single" w:sz="4" w:space="0" w:color="auto"/>
              <w:left w:val="nil"/>
              <w:bottom w:val="single" w:sz="4" w:space="0" w:color="auto"/>
              <w:right w:val="single" w:sz="4" w:space="0" w:color="auto"/>
            </w:tcBorders>
            <w:shd w:val="clear" w:color="auto" w:fill="auto"/>
            <w:noWrap/>
            <w:vAlign w:val="bottom"/>
            <w:hideMark/>
          </w:tcPr>
          <w:p w14:paraId="147FF0FB"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383" w:type="dxa"/>
            <w:tcBorders>
              <w:top w:val="single" w:sz="4" w:space="0" w:color="auto"/>
              <w:left w:val="nil"/>
              <w:bottom w:val="single" w:sz="4" w:space="0" w:color="auto"/>
              <w:right w:val="single" w:sz="4" w:space="0" w:color="auto"/>
            </w:tcBorders>
            <w:shd w:val="clear" w:color="auto" w:fill="auto"/>
            <w:noWrap/>
            <w:vAlign w:val="bottom"/>
            <w:hideMark/>
          </w:tcPr>
          <w:p w14:paraId="0B4C9412"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48.004,29</w:t>
            </w:r>
          </w:p>
        </w:tc>
        <w:tc>
          <w:tcPr>
            <w:tcW w:w="1005" w:type="dxa"/>
            <w:tcBorders>
              <w:top w:val="single" w:sz="4" w:space="0" w:color="auto"/>
              <w:left w:val="nil"/>
              <w:bottom w:val="single" w:sz="4" w:space="0" w:color="auto"/>
              <w:right w:val="single" w:sz="4" w:space="0" w:color="auto"/>
            </w:tcBorders>
            <w:shd w:val="clear" w:color="auto" w:fill="auto"/>
            <w:noWrap/>
            <w:vAlign w:val="bottom"/>
            <w:hideMark/>
          </w:tcPr>
          <w:p w14:paraId="13D92393"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106,67%</w:t>
            </w:r>
          </w:p>
        </w:tc>
        <w:tc>
          <w:tcPr>
            <w:tcW w:w="1005" w:type="dxa"/>
            <w:tcBorders>
              <w:top w:val="single" w:sz="4" w:space="0" w:color="auto"/>
              <w:left w:val="nil"/>
              <w:bottom w:val="single" w:sz="4" w:space="0" w:color="auto"/>
              <w:right w:val="single" w:sz="4" w:space="0" w:color="auto"/>
            </w:tcBorders>
            <w:shd w:val="clear" w:color="auto" w:fill="auto"/>
            <w:noWrap/>
            <w:vAlign w:val="bottom"/>
            <w:hideMark/>
          </w:tcPr>
          <w:p w14:paraId="0C367840"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0,00%</w:t>
            </w:r>
          </w:p>
        </w:tc>
      </w:tr>
      <w:tr w:rsidR="00544E1B" w:rsidRPr="00544E1B" w14:paraId="4A097BE5" w14:textId="77777777" w:rsidTr="00544E1B">
        <w:trPr>
          <w:trHeight w:val="255"/>
        </w:trPr>
        <w:tc>
          <w:tcPr>
            <w:tcW w:w="59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E73C3E"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652 Prihodi po posebnim propisima</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14:paraId="1CFEDE3B"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74.004,12</w:t>
            </w:r>
          </w:p>
        </w:tc>
        <w:tc>
          <w:tcPr>
            <w:tcW w:w="1789" w:type="dxa"/>
            <w:tcBorders>
              <w:top w:val="single" w:sz="4" w:space="0" w:color="auto"/>
              <w:left w:val="nil"/>
              <w:bottom w:val="single" w:sz="4" w:space="0" w:color="auto"/>
              <w:right w:val="single" w:sz="4" w:space="0" w:color="auto"/>
            </w:tcBorders>
            <w:shd w:val="clear" w:color="auto" w:fill="auto"/>
            <w:noWrap/>
            <w:vAlign w:val="bottom"/>
            <w:hideMark/>
          </w:tcPr>
          <w:p w14:paraId="78A050C0"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60.297,52</w:t>
            </w:r>
          </w:p>
        </w:tc>
        <w:tc>
          <w:tcPr>
            <w:tcW w:w="1446" w:type="dxa"/>
            <w:tcBorders>
              <w:top w:val="single" w:sz="4" w:space="0" w:color="auto"/>
              <w:left w:val="nil"/>
              <w:bottom w:val="single" w:sz="4" w:space="0" w:color="auto"/>
              <w:right w:val="single" w:sz="4" w:space="0" w:color="auto"/>
            </w:tcBorders>
            <w:shd w:val="clear" w:color="auto" w:fill="auto"/>
            <w:noWrap/>
            <w:vAlign w:val="bottom"/>
            <w:hideMark/>
          </w:tcPr>
          <w:p w14:paraId="3946D55B"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256.792,42</w:t>
            </w:r>
          </w:p>
        </w:tc>
        <w:tc>
          <w:tcPr>
            <w:tcW w:w="1383" w:type="dxa"/>
            <w:tcBorders>
              <w:top w:val="single" w:sz="4" w:space="0" w:color="auto"/>
              <w:left w:val="nil"/>
              <w:bottom w:val="single" w:sz="4" w:space="0" w:color="auto"/>
              <w:right w:val="single" w:sz="4" w:space="0" w:color="auto"/>
            </w:tcBorders>
            <w:shd w:val="clear" w:color="auto" w:fill="auto"/>
            <w:noWrap/>
            <w:vAlign w:val="bottom"/>
            <w:hideMark/>
          </w:tcPr>
          <w:p w14:paraId="6D73C46B"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255.876,80</w:t>
            </w:r>
          </w:p>
        </w:tc>
        <w:tc>
          <w:tcPr>
            <w:tcW w:w="1005" w:type="dxa"/>
            <w:tcBorders>
              <w:top w:val="single" w:sz="4" w:space="0" w:color="auto"/>
              <w:left w:val="nil"/>
              <w:bottom w:val="single" w:sz="4" w:space="0" w:color="auto"/>
              <w:right w:val="single" w:sz="4" w:space="0" w:color="auto"/>
            </w:tcBorders>
            <w:shd w:val="clear" w:color="auto" w:fill="auto"/>
            <w:noWrap/>
            <w:vAlign w:val="bottom"/>
            <w:hideMark/>
          </w:tcPr>
          <w:p w14:paraId="0D433E33"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345,76%</w:t>
            </w:r>
          </w:p>
        </w:tc>
        <w:tc>
          <w:tcPr>
            <w:tcW w:w="1005" w:type="dxa"/>
            <w:tcBorders>
              <w:top w:val="single" w:sz="4" w:space="0" w:color="auto"/>
              <w:left w:val="nil"/>
              <w:bottom w:val="single" w:sz="4" w:space="0" w:color="auto"/>
              <w:right w:val="single" w:sz="4" w:space="0" w:color="auto"/>
            </w:tcBorders>
            <w:shd w:val="clear" w:color="auto" w:fill="auto"/>
            <w:noWrap/>
            <w:vAlign w:val="bottom"/>
            <w:hideMark/>
          </w:tcPr>
          <w:p w14:paraId="67B5F1C8"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99,64%</w:t>
            </w:r>
          </w:p>
        </w:tc>
      </w:tr>
      <w:tr w:rsidR="00544E1B" w:rsidRPr="00544E1B" w14:paraId="0C3230AD" w14:textId="77777777" w:rsidTr="00544E1B">
        <w:trPr>
          <w:trHeight w:val="255"/>
        </w:trPr>
        <w:tc>
          <w:tcPr>
            <w:tcW w:w="59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E2CBCB"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6522 Prihodi vodnog gospodarstva</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14:paraId="5FB10F26"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2.485,87</w:t>
            </w:r>
          </w:p>
        </w:tc>
        <w:tc>
          <w:tcPr>
            <w:tcW w:w="1789" w:type="dxa"/>
            <w:tcBorders>
              <w:top w:val="single" w:sz="4" w:space="0" w:color="auto"/>
              <w:left w:val="nil"/>
              <w:bottom w:val="single" w:sz="4" w:space="0" w:color="auto"/>
              <w:right w:val="single" w:sz="4" w:space="0" w:color="auto"/>
            </w:tcBorders>
            <w:shd w:val="clear" w:color="auto" w:fill="auto"/>
            <w:noWrap/>
            <w:vAlign w:val="bottom"/>
            <w:hideMark/>
          </w:tcPr>
          <w:p w14:paraId="269F0DEE"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446" w:type="dxa"/>
            <w:tcBorders>
              <w:top w:val="single" w:sz="4" w:space="0" w:color="auto"/>
              <w:left w:val="nil"/>
              <w:bottom w:val="single" w:sz="4" w:space="0" w:color="auto"/>
              <w:right w:val="single" w:sz="4" w:space="0" w:color="auto"/>
            </w:tcBorders>
            <w:shd w:val="clear" w:color="auto" w:fill="auto"/>
            <w:noWrap/>
            <w:vAlign w:val="bottom"/>
            <w:hideMark/>
          </w:tcPr>
          <w:p w14:paraId="3EE6373B"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383" w:type="dxa"/>
            <w:tcBorders>
              <w:top w:val="single" w:sz="4" w:space="0" w:color="auto"/>
              <w:left w:val="nil"/>
              <w:bottom w:val="single" w:sz="4" w:space="0" w:color="auto"/>
              <w:right w:val="single" w:sz="4" w:space="0" w:color="auto"/>
            </w:tcBorders>
            <w:shd w:val="clear" w:color="auto" w:fill="auto"/>
            <w:noWrap/>
            <w:vAlign w:val="bottom"/>
            <w:hideMark/>
          </w:tcPr>
          <w:p w14:paraId="20E1AF1F"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2.084,38</w:t>
            </w:r>
          </w:p>
        </w:tc>
        <w:tc>
          <w:tcPr>
            <w:tcW w:w="1005" w:type="dxa"/>
            <w:tcBorders>
              <w:top w:val="single" w:sz="4" w:space="0" w:color="auto"/>
              <w:left w:val="nil"/>
              <w:bottom w:val="single" w:sz="4" w:space="0" w:color="auto"/>
              <w:right w:val="single" w:sz="4" w:space="0" w:color="auto"/>
            </w:tcBorders>
            <w:shd w:val="clear" w:color="auto" w:fill="auto"/>
            <w:noWrap/>
            <w:vAlign w:val="bottom"/>
            <w:hideMark/>
          </w:tcPr>
          <w:p w14:paraId="0D080631"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83,85%</w:t>
            </w:r>
          </w:p>
        </w:tc>
        <w:tc>
          <w:tcPr>
            <w:tcW w:w="1005" w:type="dxa"/>
            <w:tcBorders>
              <w:top w:val="single" w:sz="4" w:space="0" w:color="auto"/>
              <w:left w:val="nil"/>
              <w:bottom w:val="single" w:sz="4" w:space="0" w:color="auto"/>
              <w:right w:val="single" w:sz="4" w:space="0" w:color="auto"/>
            </w:tcBorders>
            <w:shd w:val="clear" w:color="auto" w:fill="auto"/>
            <w:noWrap/>
            <w:vAlign w:val="bottom"/>
            <w:hideMark/>
          </w:tcPr>
          <w:p w14:paraId="07E235AF"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0,00%</w:t>
            </w:r>
          </w:p>
        </w:tc>
      </w:tr>
      <w:tr w:rsidR="00544E1B" w:rsidRPr="00544E1B" w14:paraId="5AAD28FD" w14:textId="77777777" w:rsidTr="00544E1B">
        <w:trPr>
          <w:trHeight w:val="255"/>
        </w:trPr>
        <w:tc>
          <w:tcPr>
            <w:tcW w:w="59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8215DD"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6524 Doprinosi za šume</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14:paraId="258DC842"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71.518,25</w:t>
            </w:r>
          </w:p>
        </w:tc>
        <w:tc>
          <w:tcPr>
            <w:tcW w:w="1789" w:type="dxa"/>
            <w:tcBorders>
              <w:top w:val="single" w:sz="4" w:space="0" w:color="auto"/>
              <w:left w:val="nil"/>
              <w:bottom w:val="single" w:sz="4" w:space="0" w:color="auto"/>
              <w:right w:val="single" w:sz="4" w:space="0" w:color="auto"/>
            </w:tcBorders>
            <w:shd w:val="clear" w:color="auto" w:fill="auto"/>
            <w:noWrap/>
            <w:vAlign w:val="bottom"/>
            <w:hideMark/>
          </w:tcPr>
          <w:p w14:paraId="4B4840F3"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446" w:type="dxa"/>
            <w:tcBorders>
              <w:top w:val="single" w:sz="4" w:space="0" w:color="auto"/>
              <w:left w:val="nil"/>
              <w:bottom w:val="single" w:sz="4" w:space="0" w:color="auto"/>
              <w:right w:val="single" w:sz="4" w:space="0" w:color="auto"/>
            </w:tcBorders>
            <w:shd w:val="clear" w:color="auto" w:fill="auto"/>
            <w:noWrap/>
            <w:vAlign w:val="bottom"/>
            <w:hideMark/>
          </w:tcPr>
          <w:p w14:paraId="2DF0943A"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383" w:type="dxa"/>
            <w:tcBorders>
              <w:top w:val="single" w:sz="4" w:space="0" w:color="auto"/>
              <w:left w:val="nil"/>
              <w:bottom w:val="single" w:sz="4" w:space="0" w:color="auto"/>
              <w:right w:val="single" w:sz="4" w:space="0" w:color="auto"/>
            </w:tcBorders>
            <w:shd w:val="clear" w:color="auto" w:fill="auto"/>
            <w:noWrap/>
            <w:vAlign w:val="bottom"/>
            <w:hideMark/>
          </w:tcPr>
          <w:p w14:paraId="017348C5"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253.792,42</w:t>
            </w:r>
          </w:p>
        </w:tc>
        <w:tc>
          <w:tcPr>
            <w:tcW w:w="1005" w:type="dxa"/>
            <w:tcBorders>
              <w:top w:val="single" w:sz="4" w:space="0" w:color="auto"/>
              <w:left w:val="nil"/>
              <w:bottom w:val="single" w:sz="4" w:space="0" w:color="auto"/>
              <w:right w:val="single" w:sz="4" w:space="0" w:color="auto"/>
            </w:tcBorders>
            <w:shd w:val="clear" w:color="auto" w:fill="auto"/>
            <w:noWrap/>
            <w:vAlign w:val="bottom"/>
            <w:hideMark/>
          </w:tcPr>
          <w:p w14:paraId="3EBB5CEC"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354,86%</w:t>
            </w:r>
          </w:p>
        </w:tc>
        <w:tc>
          <w:tcPr>
            <w:tcW w:w="1005" w:type="dxa"/>
            <w:tcBorders>
              <w:top w:val="single" w:sz="4" w:space="0" w:color="auto"/>
              <w:left w:val="nil"/>
              <w:bottom w:val="single" w:sz="4" w:space="0" w:color="auto"/>
              <w:right w:val="single" w:sz="4" w:space="0" w:color="auto"/>
            </w:tcBorders>
            <w:shd w:val="clear" w:color="auto" w:fill="auto"/>
            <w:noWrap/>
            <w:vAlign w:val="bottom"/>
            <w:hideMark/>
          </w:tcPr>
          <w:p w14:paraId="34E89BC8"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0,00%</w:t>
            </w:r>
          </w:p>
        </w:tc>
      </w:tr>
      <w:tr w:rsidR="00544E1B" w:rsidRPr="00544E1B" w14:paraId="13A0C115" w14:textId="77777777" w:rsidTr="00544E1B">
        <w:trPr>
          <w:trHeight w:val="255"/>
        </w:trPr>
        <w:tc>
          <w:tcPr>
            <w:tcW w:w="59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0A49E0"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653 Komunalni doprinosi i naknade</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14:paraId="65C0F9A7"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157.591,96</w:t>
            </w:r>
          </w:p>
        </w:tc>
        <w:tc>
          <w:tcPr>
            <w:tcW w:w="1789" w:type="dxa"/>
            <w:tcBorders>
              <w:top w:val="single" w:sz="4" w:space="0" w:color="auto"/>
              <w:left w:val="nil"/>
              <w:bottom w:val="single" w:sz="4" w:space="0" w:color="auto"/>
              <w:right w:val="single" w:sz="4" w:space="0" w:color="auto"/>
            </w:tcBorders>
            <w:shd w:val="clear" w:color="auto" w:fill="auto"/>
            <w:noWrap/>
            <w:vAlign w:val="bottom"/>
            <w:hideMark/>
          </w:tcPr>
          <w:p w14:paraId="37366F5C"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163.263,96</w:t>
            </w:r>
          </w:p>
        </w:tc>
        <w:tc>
          <w:tcPr>
            <w:tcW w:w="1446" w:type="dxa"/>
            <w:tcBorders>
              <w:top w:val="single" w:sz="4" w:space="0" w:color="auto"/>
              <w:left w:val="nil"/>
              <w:bottom w:val="single" w:sz="4" w:space="0" w:color="auto"/>
              <w:right w:val="single" w:sz="4" w:space="0" w:color="auto"/>
            </w:tcBorders>
            <w:shd w:val="clear" w:color="auto" w:fill="auto"/>
            <w:noWrap/>
            <w:vAlign w:val="bottom"/>
            <w:hideMark/>
          </w:tcPr>
          <w:p w14:paraId="3E5AE148"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167.325,46</w:t>
            </w:r>
          </w:p>
        </w:tc>
        <w:tc>
          <w:tcPr>
            <w:tcW w:w="1383" w:type="dxa"/>
            <w:tcBorders>
              <w:top w:val="single" w:sz="4" w:space="0" w:color="auto"/>
              <w:left w:val="nil"/>
              <w:bottom w:val="single" w:sz="4" w:space="0" w:color="auto"/>
              <w:right w:val="single" w:sz="4" w:space="0" w:color="auto"/>
            </w:tcBorders>
            <w:shd w:val="clear" w:color="auto" w:fill="auto"/>
            <w:noWrap/>
            <w:vAlign w:val="bottom"/>
            <w:hideMark/>
          </w:tcPr>
          <w:p w14:paraId="3F815E39"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163.415,39</w:t>
            </w:r>
          </w:p>
        </w:tc>
        <w:tc>
          <w:tcPr>
            <w:tcW w:w="1005" w:type="dxa"/>
            <w:tcBorders>
              <w:top w:val="single" w:sz="4" w:space="0" w:color="auto"/>
              <w:left w:val="nil"/>
              <w:bottom w:val="single" w:sz="4" w:space="0" w:color="auto"/>
              <w:right w:val="single" w:sz="4" w:space="0" w:color="auto"/>
            </w:tcBorders>
            <w:shd w:val="clear" w:color="auto" w:fill="auto"/>
            <w:noWrap/>
            <w:vAlign w:val="bottom"/>
            <w:hideMark/>
          </w:tcPr>
          <w:p w14:paraId="61088D18"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103,70%</w:t>
            </w:r>
          </w:p>
        </w:tc>
        <w:tc>
          <w:tcPr>
            <w:tcW w:w="1005" w:type="dxa"/>
            <w:tcBorders>
              <w:top w:val="single" w:sz="4" w:space="0" w:color="auto"/>
              <w:left w:val="nil"/>
              <w:bottom w:val="single" w:sz="4" w:space="0" w:color="auto"/>
              <w:right w:val="single" w:sz="4" w:space="0" w:color="auto"/>
            </w:tcBorders>
            <w:shd w:val="clear" w:color="auto" w:fill="auto"/>
            <w:noWrap/>
            <w:vAlign w:val="bottom"/>
            <w:hideMark/>
          </w:tcPr>
          <w:p w14:paraId="2019AA23"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97,66%</w:t>
            </w:r>
          </w:p>
        </w:tc>
      </w:tr>
      <w:tr w:rsidR="00544E1B" w:rsidRPr="00544E1B" w14:paraId="2D25A840" w14:textId="77777777" w:rsidTr="00544E1B">
        <w:trPr>
          <w:trHeight w:val="255"/>
        </w:trPr>
        <w:tc>
          <w:tcPr>
            <w:tcW w:w="59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1BF73B"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6531 Komunalni doprinosi</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14:paraId="60E8598A"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23.897,16</w:t>
            </w:r>
          </w:p>
        </w:tc>
        <w:tc>
          <w:tcPr>
            <w:tcW w:w="1789" w:type="dxa"/>
            <w:tcBorders>
              <w:top w:val="single" w:sz="4" w:space="0" w:color="auto"/>
              <w:left w:val="nil"/>
              <w:bottom w:val="single" w:sz="4" w:space="0" w:color="auto"/>
              <w:right w:val="single" w:sz="4" w:space="0" w:color="auto"/>
            </w:tcBorders>
            <w:shd w:val="clear" w:color="auto" w:fill="auto"/>
            <w:noWrap/>
            <w:vAlign w:val="bottom"/>
            <w:hideMark/>
          </w:tcPr>
          <w:p w14:paraId="4CBFEB6F"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446" w:type="dxa"/>
            <w:tcBorders>
              <w:top w:val="single" w:sz="4" w:space="0" w:color="auto"/>
              <w:left w:val="nil"/>
              <w:bottom w:val="single" w:sz="4" w:space="0" w:color="auto"/>
              <w:right w:val="single" w:sz="4" w:space="0" w:color="auto"/>
            </w:tcBorders>
            <w:shd w:val="clear" w:color="auto" w:fill="auto"/>
            <w:noWrap/>
            <w:vAlign w:val="bottom"/>
            <w:hideMark/>
          </w:tcPr>
          <w:p w14:paraId="79B7D52A"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383" w:type="dxa"/>
            <w:tcBorders>
              <w:top w:val="single" w:sz="4" w:space="0" w:color="auto"/>
              <w:left w:val="nil"/>
              <w:bottom w:val="single" w:sz="4" w:space="0" w:color="auto"/>
              <w:right w:val="single" w:sz="4" w:space="0" w:color="auto"/>
            </w:tcBorders>
            <w:shd w:val="clear" w:color="auto" w:fill="auto"/>
            <w:noWrap/>
            <w:vAlign w:val="bottom"/>
            <w:hideMark/>
          </w:tcPr>
          <w:p w14:paraId="1C79B647"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33.110,44</w:t>
            </w:r>
          </w:p>
        </w:tc>
        <w:tc>
          <w:tcPr>
            <w:tcW w:w="1005" w:type="dxa"/>
            <w:tcBorders>
              <w:top w:val="single" w:sz="4" w:space="0" w:color="auto"/>
              <w:left w:val="nil"/>
              <w:bottom w:val="single" w:sz="4" w:space="0" w:color="auto"/>
              <w:right w:val="single" w:sz="4" w:space="0" w:color="auto"/>
            </w:tcBorders>
            <w:shd w:val="clear" w:color="auto" w:fill="auto"/>
            <w:noWrap/>
            <w:vAlign w:val="bottom"/>
            <w:hideMark/>
          </w:tcPr>
          <w:p w14:paraId="04528BC0"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138,55%</w:t>
            </w:r>
          </w:p>
        </w:tc>
        <w:tc>
          <w:tcPr>
            <w:tcW w:w="1005" w:type="dxa"/>
            <w:tcBorders>
              <w:top w:val="single" w:sz="4" w:space="0" w:color="auto"/>
              <w:left w:val="nil"/>
              <w:bottom w:val="single" w:sz="4" w:space="0" w:color="auto"/>
              <w:right w:val="single" w:sz="4" w:space="0" w:color="auto"/>
            </w:tcBorders>
            <w:shd w:val="clear" w:color="auto" w:fill="auto"/>
            <w:noWrap/>
            <w:vAlign w:val="bottom"/>
            <w:hideMark/>
          </w:tcPr>
          <w:p w14:paraId="6DC802F0"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0,00%</w:t>
            </w:r>
          </w:p>
        </w:tc>
      </w:tr>
      <w:tr w:rsidR="00544E1B" w:rsidRPr="00544E1B" w14:paraId="1D927E50" w14:textId="77777777" w:rsidTr="00544E1B">
        <w:trPr>
          <w:trHeight w:val="255"/>
        </w:trPr>
        <w:tc>
          <w:tcPr>
            <w:tcW w:w="59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B46ADB"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6532 Komunalne naknade</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14:paraId="5C741199"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133.694,80</w:t>
            </w:r>
          </w:p>
        </w:tc>
        <w:tc>
          <w:tcPr>
            <w:tcW w:w="1789" w:type="dxa"/>
            <w:tcBorders>
              <w:top w:val="single" w:sz="4" w:space="0" w:color="auto"/>
              <w:left w:val="nil"/>
              <w:bottom w:val="single" w:sz="4" w:space="0" w:color="auto"/>
              <w:right w:val="single" w:sz="4" w:space="0" w:color="auto"/>
            </w:tcBorders>
            <w:shd w:val="clear" w:color="auto" w:fill="auto"/>
            <w:noWrap/>
            <w:vAlign w:val="bottom"/>
            <w:hideMark/>
          </w:tcPr>
          <w:p w14:paraId="6BD403B4"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446" w:type="dxa"/>
            <w:tcBorders>
              <w:top w:val="single" w:sz="4" w:space="0" w:color="auto"/>
              <w:left w:val="nil"/>
              <w:bottom w:val="single" w:sz="4" w:space="0" w:color="auto"/>
              <w:right w:val="single" w:sz="4" w:space="0" w:color="auto"/>
            </w:tcBorders>
            <w:shd w:val="clear" w:color="auto" w:fill="auto"/>
            <w:noWrap/>
            <w:vAlign w:val="bottom"/>
            <w:hideMark/>
          </w:tcPr>
          <w:p w14:paraId="3F9F0A86"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383" w:type="dxa"/>
            <w:tcBorders>
              <w:top w:val="single" w:sz="4" w:space="0" w:color="auto"/>
              <w:left w:val="nil"/>
              <w:bottom w:val="single" w:sz="4" w:space="0" w:color="auto"/>
              <w:right w:val="single" w:sz="4" w:space="0" w:color="auto"/>
            </w:tcBorders>
            <w:shd w:val="clear" w:color="auto" w:fill="auto"/>
            <w:noWrap/>
            <w:vAlign w:val="bottom"/>
            <w:hideMark/>
          </w:tcPr>
          <w:p w14:paraId="53639384"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130.304,95</w:t>
            </w:r>
          </w:p>
        </w:tc>
        <w:tc>
          <w:tcPr>
            <w:tcW w:w="1005" w:type="dxa"/>
            <w:tcBorders>
              <w:top w:val="single" w:sz="4" w:space="0" w:color="auto"/>
              <w:left w:val="nil"/>
              <w:bottom w:val="single" w:sz="4" w:space="0" w:color="auto"/>
              <w:right w:val="single" w:sz="4" w:space="0" w:color="auto"/>
            </w:tcBorders>
            <w:shd w:val="clear" w:color="auto" w:fill="auto"/>
            <w:noWrap/>
            <w:vAlign w:val="bottom"/>
            <w:hideMark/>
          </w:tcPr>
          <w:p w14:paraId="2E1F0AD1"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97,46%</w:t>
            </w:r>
          </w:p>
        </w:tc>
        <w:tc>
          <w:tcPr>
            <w:tcW w:w="1005" w:type="dxa"/>
            <w:tcBorders>
              <w:top w:val="single" w:sz="4" w:space="0" w:color="auto"/>
              <w:left w:val="nil"/>
              <w:bottom w:val="single" w:sz="4" w:space="0" w:color="auto"/>
              <w:right w:val="single" w:sz="4" w:space="0" w:color="auto"/>
            </w:tcBorders>
            <w:shd w:val="clear" w:color="auto" w:fill="auto"/>
            <w:noWrap/>
            <w:vAlign w:val="bottom"/>
            <w:hideMark/>
          </w:tcPr>
          <w:p w14:paraId="77EEC1EC"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0,00%</w:t>
            </w:r>
          </w:p>
        </w:tc>
      </w:tr>
      <w:tr w:rsidR="00544E1B" w:rsidRPr="00544E1B" w14:paraId="79BACE10" w14:textId="77777777" w:rsidTr="00544E1B">
        <w:trPr>
          <w:trHeight w:val="525"/>
        </w:trPr>
        <w:tc>
          <w:tcPr>
            <w:tcW w:w="5946" w:type="dxa"/>
            <w:tcBorders>
              <w:top w:val="single" w:sz="4" w:space="0" w:color="auto"/>
              <w:left w:val="single" w:sz="4" w:space="0" w:color="auto"/>
              <w:bottom w:val="single" w:sz="4" w:space="0" w:color="auto"/>
              <w:right w:val="single" w:sz="4" w:space="0" w:color="auto"/>
            </w:tcBorders>
            <w:shd w:val="clear" w:color="000000" w:fill="8EA9DB"/>
            <w:vAlign w:val="bottom"/>
            <w:hideMark/>
          </w:tcPr>
          <w:p w14:paraId="1804750B"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66 Prihodi od prodaje proizvoda i robe te pruženih usluga i prihodi od donacija</w:t>
            </w:r>
          </w:p>
        </w:tc>
        <w:tc>
          <w:tcPr>
            <w:tcW w:w="1420" w:type="dxa"/>
            <w:tcBorders>
              <w:top w:val="single" w:sz="4" w:space="0" w:color="auto"/>
              <w:left w:val="nil"/>
              <w:bottom w:val="single" w:sz="4" w:space="0" w:color="auto"/>
              <w:right w:val="single" w:sz="4" w:space="0" w:color="auto"/>
            </w:tcBorders>
            <w:shd w:val="clear" w:color="000000" w:fill="8EA9DB"/>
            <w:noWrap/>
            <w:vAlign w:val="bottom"/>
            <w:hideMark/>
          </w:tcPr>
          <w:p w14:paraId="7E0AE063"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35.162,76</w:t>
            </w:r>
          </w:p>
        </w:tc>
        <w:tc>
          <w:tcPr>
            <w:tcW w:w="1789" w:type="dxa"/>
            <w:tcBorders>
              <w:top w:val="single" w:sz="4" w:space="0" w:color="auto"/>
              <w:left w:val="nil"/>
              <w:bottom w:val="single" w:sz="4" w:space="0" w:color="auto"/>
              <w:right w:val="single" w:sz="4" w:space="0" w:color="auto"/>
            </w:tcBorders>
            <w:shd w:val="clear" w:color="000000" w:fill="8EA9DB"/>
            <w:noWrap/>
            <w:vAlign w:val="bottom"/>
            <w:hideMark/>
          </w:tcPr>
          <w:p w14:paraId="024F3B6B"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0,00</w:t>
            </w:r>
          </w:p>
        </w:tc>
        <w:tc>
          <w:tcPr>
            <w:tcW w:w="1446" w:type="dxa"/>
            <w:tcBorders>
              <w:top w:val="single" w:sz="4" w:space="0" w:color="auto"/>
              <w:left w:val="nil"/>
              <w:bottom w:val="single" w:sz="4" w:space="0" w:color="auto"/>
              <w:right w:val="single" w:sz="4" w:space="0" w:color="auto"/>
            </w:tcBorders>
            <w:shd w:val="clear" w:color="000000" w:fill="8EA9DB"/>
            <w:noWrap/>
            <w:vAlign w:val="bottom"/>
            <w:hideMark/>
          </w:tcPr>
          <w:p w14:paraId="34A71851"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155.500,00</w:t>
            </w:r>
          </w:p>
        </w:tc>
        <w:tc>
          <w:tcPr>
            <w:tcW w:w="1383" w:type="dxa"/>
            <w:tcBorders>
              <w:top w:val="single" w:sz="4" w:space="0" w:color="auto"/>
              <w:left w:val="nil"/>
              <w:bottom w:val="single" w:sz="4" w:space="0" w:color="auto"/>
              <w:right w:val="single" w:sz="4" w:space="0" w:color="auto"/>
            </w:tcBorders>
            <w:shd w:val="clear" w:color="000000" w:fill="8EA9DB"/>
            <w:noWrap/>
            <w:vAlign w:val="bottom"/>
            <w:hideMark/>
          </w:tcPr>
          <w:p w14:paraId="095CA7DC"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155.710,00</w:t>
            </w:r>
          </w:p>
        </w:tc>
        <w:tc>
          <w:tcPr>
            <w:tcW w:w="1005" w:type="dxa"/>
            <w:tcBorders>
              <w:top w:val="single" w:sz="4" w:space="0" w:color="auto"/>
              <w:left w:val="nil"/>
              <w:bottom w:val="single" w:sz="4" w:space="0" w:color="auto"/>
              <w:right w:val="single" w:sz="4" w:space="0" w:color="auto"/>
            </w:tcBorders>
            <w:shd w:val="clear" w:color="000000" w:fill="8EA9DB"/>
            <w:noWrap/>
            <w:vAlign w:val="bottom"/>
            <w:hideMark/>
          </w:tcPr>
          <w:p w14:paraId="42A05187"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442,83%</w:t>
            </w:r>
          </w:p>
        </w:tc>
        <w:tc>
          <w:tcPr>
            <w:tcW w:w="1005" w:type="dxa"/>
            <w:tcBorders>
              <w:top w:val="single" w:sz="4" w:space="0" w:color="auto"/>
              <w:left w:val="nil"/>
              <w:bottom w:val="single" w:sz="4" w:space="0" w:color="auto"/>
              <w:right w:val="single" w:sz="4" w:space="0" w:color="auto"/>
            </w:tcBorders>
            <w:shd w:val="clear" w:color="000000" w:fill="8EA9DB"/>
            <w:noWrap/>
            <w:vAlign w:val="bottom"/>
            <w:hideMark/>
          </w:tcPr>
          <w:p w14:paraId="1B648123"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100,14%</w:t>
            </w:r>
          </w:p>
        </w:tc>
      </w:tr>
      <w:tr w:rsidR="00544E1B" w:rsidRPr="00544E1B" w14:paraId="2004B36E" w14:textId="77777777" w:rsidTr="00544E1B">
        <w:trPr>
          <w:trHeight w:val="255"/>
        </w:trPr>
        <w:tc>
          <w:tcPr>
            <w:tcW w:w="59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803E6A"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661 Prihodi od prodaje proizvoda i robe te pruženih usluga</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14:paraId="68E7330F"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35.162,76</w:t>
            </w:r>
          </w:p>
        </w:tc>
        <w:tc>
          <w:tcPr>
            <w:tcW w:w="1789" w:type="dxa"/>
            <w:tcBorders>
              <w:top w:val="single" w:sz="4" w:space="0" w:color="auto"/>
              <w:left w:val="nil"/>
              <w:bottom w:val="single" w:sz="4" w:space="0" w:color="auto"/>
              <w:right w:val="single" w:sz="4" w:space="0" w:color="auto"/>
            </w:tcBorders>
            <w:shd w:val="clear" w:color="auto" w:fill="auto"/>
            <w:noWrap/>
            <w:vAlign w:val="bottom"/>
            <w:hideMark/>
          </w:tcPr>
          <w:p w14:paraId="089EBC64"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 </w:t>
            </w:r>
          </w:p>
        </w:tc>
        <w:tc>
          <w:tcPr>
            <w:tcW w:w="1446" w:type="dxa"/>
            <w:tcBorders>
              <w:top w:val="single" w:sz="4" w:space="0" w:color="auto"/>
              <w:left w:val="nil"/>
              <w:bottom w:val="single" w:sz="4" w:space="0" w:color="auto"/>
              <w:right w:val="single" w:sz="4" w:space="0" w:color="auto"/>
            </w:tcBorders>
            <w:shd w:val="clear" w:color="auto" w:fill="auto"/>
            <w:noWrap/>
            <w:vAlign w:val="bottom"/>
            <w:hideMark/>
          </w:tcPr>
          <w:p w14:paraId="4CADF80F"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 </w:t>
            </w:r>
          </w:p>
        </w:tc>
        <w:tc>
          <w:tcPr>
            <w:tcW w:w="1383" w:type="dxa"/>
            <w:tcBorders>
              <w:top w:val="single" w:sz="4" w:space="0" w:color="auto"/>
              <w:left w:val="nil"/>
              <w:bottom w:val="single" w:sz="4" w:space="0" w:color="auto"/>
              <w:right w:val="single" w:sz="4" w:space="0" w:color="auto"/>
            </w:tcBorders>
            <w:shd w:val="clear" w:color="auto" w:fill="auto"/>
            <w:noWrap/>
            <w:vAlign w:val="bottom"/>
            <w:hideMark/>
          </w:tcPr>
          <w:p w14:paraId="491225F9"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 </w:t>
            </w:r>
          </w:p>
        </w:tc>
        <w:tc>
          <w:tcPr>
            <w:tcW w:w="1005" w:type="dxa"/>
            <w:tcBorders>
              <w:top w:val="single" w:sz="4" w:space="0" w:color="auto"/>
              <w:left w:val="nil"/>
              <w:bottom w:val="single" w:sz="4" w:space="0" w:color="auto"/>
              <w:right w:val="single" w:sz="4" w:space="0" w:color="auto"/>
            </w:tcBorders>
            <w:shd w:val="clear" w:color="auto" w:fill="auto"/>
            <w:noWrap/>
            <w:vAlign w:val="bottom"/>
            <w:hideMark/>
          </w:tcPr>
          <w:p w14:paraId="5847A915"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0,00%</w:t>
            </w:r>
          </w:p>
        </w:tc>
        <w:tc>
          <w:tcPr>
            <w:tcW w:w="1005" w:type="dxa"/>
            <w:tcBorders>
              <w:top w:val="single" w:sz="4" w:space="0" w:color="auto"/>
              <w:left w:val="nil"/>
              <w:bottom w:val="single" w:sz="4" w:space="0" w:color="auto"/>
              <w:right w:val="single" w:sz="4" w:space="0" w:color="auto"/>
            </w:tcBorders>
            <w:shd w:val="clear" w:color="auto" w:fill="auto"/>
            <w:noWrap/>
            <w:vAlign w:val="bottom"/>
            <w:hideMark/>
          </w:tcPr>
          <w:p w14:paraId="502E6C7C"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0,00%</w:t>
            </w:r>
          </w:p>
        </w:tc>
      </w:tr>
      <w:tr w:rsidR="00544E1B" w:rsidRPr="00544E1B" w14:paraId="0F7A346B" w14:textId="77777777" w:rsidTr="00544E1B">
        <w:trPr>
          <w:trHeight w:val="255"/>
        </w:trPr>
        <w:tc>
          <w:tcPr>
            <w:tcW w:w="59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644964"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6615 Prihodi od pruženih usluga</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14:paraId="756077A3"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35.162,76</w:t>
            </w:r>
          </w:p>
        </w:tc>
        <w:tc>
          <w:tcPr>
            <w:tcW w:w="1789" w:type="dxa"/>
            <w:tcBorders>
              <w:top w:val="single" w:sz="4" w:space="0" w:color="auto"/>
              <w:left w:val="nil"/>
              <w:bottom w:val="single" w:sz="4" w:space="0" w:color="auto"/>
              <w:right w:val="single" w:sz="4" w:space="0" w:color="auto"/>
            </w:tcBorders>
            <w:shd w:val="clear" w:color="auto" w:fill="auto"/>
            <w:noWrap/>
            <w:vAlign w:val="bottom"/>
            <w:hideMark/>
          </w:tcPr>
          <w:p w14:paraId="10DAA13A"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446" w:type="dxa"/>
            <w:tcBorders>
              <w:top w:val="single" w:sz="4" w:space="0" w:color="auto"/>
              <w:left w:val="nil"/>
              <w:bottom w:val="single" w:sz="4" w:space="0" w:color="auto"/>
              <w:right w:val="single" w:sz="4" w:space="0" w:color="auto"/>
            </w:tcBorders>
            <w:shd w:val="clear" w:color="auto" w:fill="auto"/>
            <w:noWrap/>
            <w:vAlign w:val="bottom"/>
            <w:hideMark/>
          </w:tcPr>
          <w:p w14:paraId="2E67EF09"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383" w:type="dxa"/>
            <w:tcBorders>
              <w:top w:val="single" w:sz="4" w:space="0" w:color="auto"/>
              <w:left w:val="nil"/>
              <w:bottom w:val="single" w:sz="4" w:space="0" w:color="auto"/>
              <w:right w:val="single" w:sz="4" w:space="0" w:color="auto"/>
            </w:tcBorders>
            <w:shd w:val="clear" w:color="auto" w:fill="auto"/>
            <w:noWrap/>
            <w:vAlign w:val="bottom"/>
            <w:hideMark/>
          </w:tcPr>
          <w:p w14:paraId="6449F240"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005" w:type="dxa"/>
            <w:tcBorders>
              <w:top w:val="single" w:sz="4" w:space="0" w:color="auto"/>
              <w:left w:val="nil"/>
              <w:bottom w:val="single" w:sz="4" w:space="0" w:color="auto"/>
              <w:right w:val="single" w:sz="4" w:space="0" w:color="auto"/>
            </w:tcBorders>
            <w:shd w:val="clear" w:color="auto" w:fill="auto"/>
            <w:noWrap/>
            <w:vAlign w:val="bottom"/>
            <w:hideMark/>
          </w:tcPr>
          <w:p w14:paraId="03DF741E"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0,00%</w:t>
            </w:r>
          </w:p>
        </w:tc>
        <w:tc>
          <w:tcPr>
            <w:tcW w:w="1005" w:type="dxa"/>
            <w:tcBorders>
              <w:top w:val="single" w:sz="4" w:space="0" w:color="auto"/>
              <w:left w:val="nil"/>
              <w:bottom w:val="single" w:sz="4" w:space="0" w:color="auto"/>
              <w:right w:val="single" w:sz="4" w:space="0" w:color="auto"/>
            </w:tcBorders>
            <w:shd w:val="clear" w:color="auto" w:fill="auto"/>
            <w:noWrap/>
            <w:vAlign w:val="bottom"/>
            <w:hideMark/>
          </w:tcPr>
          <w:p w14:paraId="2E7667D5"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0,00%</w:t>
            </w:r>
          </w:p>
        </w:tc>
      </w:tr>
      <w:tr w:rsidR="00544E1B" w:rsidRPr="00544E1B" w14:paraId="225C9C53" w14:textId="77777777" w:rsidTr="00544E1B">
        <w:trPr>
          <w:trHeight w:val="255"/>
        </w:trPr>
        <w:tc>
          <w:tcPr>
            <w:tcW w:w="59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399EC6"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663 Donacije od pravnih i fizičkih osoba izvan općeg proračuna</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14:paraId="638CEAB8"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 </w:t>
            </w:r>
          </w:p>
        </w:tc>
        <w:tc>
          <w:tcPr>
            <w:tcW w:w="1789" w:type="dxa"/>
            <w:tcBorders>
              <w:top w:val="single" w:sz="4" w:space="0" w:color="auto"/>
              <w:left w:val="nil"/>
              <w:bottom w:val="single" w:sz="4" w:space="0" w:color="auto"/>
              <w:right w:val="single" w:sz="4" w:space="0" w:color="auto"/>
            </w:tcBorders>
            <w:shd w:val="clear" w:color="auto" w:fill="auto"/>
            <w:noWrap/>
            <w:vAlign w:val="bottom"/>
            <w:hideMark/>
          </w:tcPr>
          <w:p w14:paraId="3015780D"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0,00</w:t>
            </w:r>
          </w:p>
        </w:tc>
        <w:tc>
          <w:tcPr>
            <w:tcW w:w="1446" w:type="dxa"/>
            <w:tcBorders>
              <w:top w:val="single" w:sz="4" w:space="0" w:color="auto"/>
              <w:left w:val="nil"/>
              <w:bottom w:val="single" w:sz="4" w:space="0" w:color="auto"/>
              <w:right w:val="single" w:sz="4" w:space="0" w:color="auto"/>
            </w:tcBorders>
            <w:shd w:val="clear" w:color="auto" w:fill="auto"/>
            <w:noWrap/>
            <w:vAlign w:val="bottom"/>
            <w:hideMark/>
          </w:tcPr>
          <w:p w14:paraId="42AB5115"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155.500,00</w:t>
            </w:r>
          </w:p>
        </w:tc>
        <w:tc>
          <w:tcPr>
            <w:tcW w:w="1383" w:type="dxa"/>
            <w:tcBorders>
              <w:top w:val="single" w:sz="4" w:space="0" w:color="auto"/>
              <w:left w:val="nil"/>
              <w:bottom w:val="single" w:sz="4" w:space="0" w:color="auto"/>
              <w:right w:val="single" w:sz="4" w:space="0" w:color="auto"/>
            </w:tcBorders>
            <w:shd w:val="clear" w:color="auto" w:fill="auto"/>
            <w:noWrap/>
            <w:vAlign w:val="bottom"/>
            <w:hideMark/>
          </w:tcPr>
          <w:p w14:paraId="41525B9C"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155.710,00</w:t>
            </w:r>
          </w:p>
        </w:tc>
        <w:tc>
          <w:tcPr>
            <w:tcW w:w="1005" w:type="dxa"/>
            <w:tcBorders>
              <w:top w:val="single" w:sz="4" w:space="0" w:color="auto"/>
              <w:left w:val="nil"/>
              <w:bottom w:val="single" w:sz="4" w:space="0" w:color="auto"/>
              <w:right w:val="single" w:sz="4" w:space="0" w:color="auto"/>
            </w:tcBorders>
            <w:shd w:val="clear" w:color="auto" w:fill="auto"/>
            <w:noWrap/>
            <w:vAlign w:val="bottom"/>
            <w:hideMark/>
          </w:tcPr>
          <w:p w14:paraId="0F91465E"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0,00%</w:t>
            </w:r>
          </w:p>
        </w:tc>
        <w:tc>
          <w:tcPr>
            <w:tcW w:w="1005" w:type="dxa"/>
            <w:tcBorders>
              <w:top w:val="single" w:sz="4" w:space="0" w:color="auto"/>
              <w:left w:val="nil"/>
              <w:bottom w:val="single" w:sz="4" w:space="0" w:color="auto"/>
              <w:right w:val="single" w:sz="4" w:space="0" w:color="auto"/>
            </w:tcBorders>
            <w:shd w:val="clear" w:color="auto" w:fill="auto"/>
            <w:noWrap/>
            <w:vAlign w:val="bottom"/>
            <w:hideMark/>
          </w:tcPr>
          <w:p w14:paraId="53453DB1"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100,14%</w:t>
            </w:r>
          </w:p>
        </w:tc>
      </w:tr>
      <w:tr w:rsidR="00544E1B" w:rsidRPr="00544E1B" w14:paraId="045D3050" w14:textId="77777777" w:rsidTr="00544E1B">
        <w:trPr>
          <w:trHeight w:val="255"/>
        </w:trPr>
        <w:tc>
          <w:tcPr>
            <w:tcW w:w="59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E5DAA4"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6631 Tekuće donacije</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14:paraId="6E01B226"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789" w:type="dxa"/>
            <w:tcBorders>
              <w:top w:val="single" w:sz="4" w:space="0" w:color="auto"/>
              <w:left w:val="nil"/>
              <w:bottom w:val="single" w:sz="4" w:space="0" w:color="auto"/>
              <w:right w:val="single" w:sz="4" w:space="0" w:color="auto"/>
            </w:tcBorders>
            <w:shd w:val="clear" w:color="auto" w:fill="auto"/>
            <w:noWrap/>
            <w:vAlign w:val="bottom"/>
            <w:hideMark/>
          </w:tcPr>
          <w:p w14:paraId="521C3D36"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446" w:type="dxa"/>
            <w:tcBorders>
              <w:top w:val="single" w:sz="4" w:space="0" w:color="auto"/>
              <w:left w:val="nil"/>
              <w:bottom w:val="single" w:sz="4" w:space="0" w:color="auto"/>
              <w:right w:val="single" w:sz="4" w:space="0" w:color="auto"/>
            </w:tcBorders>
            <w:shd w:val="clear" w:color="auto" w:fill="auto"/>
            <w:noWrap/>
            <w:vAlign w:val="bottom"/>
            <w:hideMark/>
          </w:tcPr>
          <w:p w14:paraId="20651F8E"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383" w:type="dxa"/>
            <w:tcBorders>
              <w:top w:val="single" w:sz="4" w:space="0" w:color="auto"/>
              <w:left w:val="nil"/>
              <w:bottom w:val="single" w:sz="4" w:space="0" w:color="auto"/>
              <w:right w:val="single" w:sz="4" w:space="0" w:color="auto"/>
            </w:tcBorders>
            <w:shd w:val="clear" w:color="auto" w:fill="auto"/>
            <w:noWrap/>
            <w:vAlign w:val="bottom"/>
            <w:hideMark/>
          </w:tcPr>
          <w:p w14:paraId="62784361"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155.710,00</w:t>
            </w:r>
          </w:p>
        </w:tc>
        <w:tc>
          <w:tcPr>
            <w:tcW w:w="1005" w:type="dxa"/>
            <w:tcBorders>
              <w:top w:val="single" w:sz="4" w:space="0" w:color="auto"/>
              <w:left w:val="nil"/>
              <w:bottom w:val="single" w:sz="4" w:space="0" w:color="auto"/>
              <w:right w:val="single" w:sz="4" w:space="0" w:color="auto"/>
            </w:tcBorders>
            <w:shd w:val="clear" w:color="auto" w:fill="auto"/>
            <w:noWrap/>
            <w:vAlign w:val="bottom"/>
            <w:hideMark/>
          </w:tcPr>
          <w:p w14:paraId="3ABDD44E"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0,00%</w:t>
            </w:r>
          </w:p>
        </w:tc>
        <w:tc>
          <w:tcPr>
            <w:tcW w:w="1005" w:type="dxa"/>
            <w:tcBorders>
              <w:top w:val="single" w:sz="4" w:space="0" w:color="auto"/>
              <w:left w:val="nil"/>
              <w:bottom w:val="single" w:sz="4" w:space="0" w:color="auto"/>
              <w:right w:val="single" w:sz="4" w:space="0" w:color="auto"/>
            </w:tcBorders>
            <w:shd w:val="clear" w:color="auto" w:fill="auto"/>
            <w:noWrap/>
            <w:vAlign w:val="bottom"/>
            <w:hideMark/>
          </w:tcPr>
          <w:p w14:paraId="1F8675AD"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0,00%</w:t>
            </w:r>
          </w:p>
        </w:tc>
      </w:tr>
      <w:tr w:rsidR="00544E1B" w:rsidRPr="00544E1B" w14:paraId="48B61CF8" w14:textId="77777777" w:rsidTr="00544E1B">
        <w:trPr>
          <w:trHeight w:val="255"/>
        </w:trPr>
        <w:tc>
          <w:tcPr>
            <w:tcW w:w="5946" w:type="dxa"/>
            <w:tcBorders>
              <w:top w:val="single" w:sz="4" w:space="0" w:color="auto"/>
              <w:left w:val="single" w:sz="4" w:space="0" w:color="auto"/>
              <w:bottom w:val="single" w:sz="4" w:space="0" w:color="auto"/>
              <w:right w:val="single" w:sz="4" w:space="0" w:color="auto"/>
            </w:tcBorders>
            <w:shd w:val="clear" w:color="000000" w:fill="8EA9DB"/>
            <w:noWrap/>
            <w:vAlign w:val="bottom"/>
            <w:hideMark/>
          </w:tcPr>
          <w:p w14:paraId="061324F6"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68 Kazne, upravne mjere i ostali prihodi</w:t>
            </w:r>
          </w:p>
        </w:tc>
        <w:tc>
          <w:tcPr>
            <w:tcW w:w="1420" w:type="dxa"/>
            <w:tcBorders>
              <w:top w:val="single" w:sz="4" w:space="0" w:color="auto"/>
              <w:left w:val="nil"/>
              <w:bottom w:val="single" w:sz="4" w:space="0" w:color="auto"/>
              <w:right w:val="single" w:sz="4" w:space="0" w:color="auto"/>
            </w:tcBorders>
            <w:shd w:val="clear" w:color="000000" w:fill="8EA9DB"/>
            <w:noWrap/>
            <w:vAlign w:val="bottom"/>
            <w:hideMark/>
          </w:tcPr>
          <w:p w14:paraId="277DB82D"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8.776,30</w:t>
            </w:r>
          </w:p>
        </w:tc>
        <w:tc>
          <w:tcPr>
            <w:tcW w:w="1789" w:type="dxa"/>
            <w:tcBorders>
              <w:top w:val="single" w:sz="4" w:space="0" w:color="auto"/>
              <w:left w:val="nil"/>
              <w:bottom w:val="single" w:sz="4" w:space="0" w:color="auto"/>
              <w:right w:val="single" w:sz="4" w:space="0" w:color="auto"/>
            </w:tcBorders>
            <w:shd w:val="clear" w:color="000000" w:fill="8EA9DB"/>
            <w:noWrap/>
            <w:vAlign w:val="bottom"/>
            <w:hideMark/>
          </w:tcPr>
          <w:p w14:paraId="1D0F62C7"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15.000,00</w:t>
            </w:r>
          </w:p>
        </w:tc>
        <w:tc>
          <w:tcPr>
            <w:tcW w:w="1446" w:type="dxa"/>
            <w:tcBorders>
              <w:top w:val="single" w:sz="4" w:space="0" w:color="auto"/>
              <w:left w:val="nil"/>
              <w:bottom w:val="single" w:sz="4" w:space="0" w:color="auto"/>
              <w:right w:val="single" w:sz="4" w:space="0" w:color="auto"/>
            </w:tcBorders>
            <w:shd w:val="clear" w:color="000000" w:fill="8EA9DB"/>
            <w:noWrap/>
            <w:vAlign w:val="bottom"/>
            <w:hideMark/>
          </w:tcPr>
          <w:p w14:paraId="724D2A42"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31.153,54</w:t>
            </w:r>
          </w:p>
        </w:tc>
        <w:tc>
          <w:tcPr>
            <w:tcW w:w="1383" w:type="dxa"/>
            <w:tcBorders>
              <w:top w:val="single" w:sz="4" w:space="0" w:color="auto"/>
              <w:left w:val="nil"/>
              <w:bottom w:val="single" w:sz="4" w:space="0" w:color="auto"/>
              <w:right w:val="single" w:sz="4" w:space="0" w:color="auto"/>
            </w:tcBorders>
            <w:shd w:val="clear" w:color="000000" w:fill="8EA9DB"/>
            <w:noWrap/>
            <w:vAlign w:val="bottom"/>
            <w:hideMark/>
          </w:tcPr>
          <w:p w14:paraId="155B0823"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18.432,63</w:t>
            </w:r>
          </w:p>
        </w:tc>
        <w:tc>
          <w:tcPr>
            <w:tcW w:w="1005" w:type="dxa"/>
            <w:tcBorders>
              <w:top w:val="single" w:sz="4" w:space="0" w:color="auto"/>
              <w:left w:val="nil"/>
              <w:bottom w:val="single" w:sz="4" w:space="0" w:color="auto"/>
              <w:right w:val="single" w:sz="4" w:space="0" w:color="auto"/>
            </w:tcBorders>
            <w:shd w:val="clear" w:color="000000" w:fill="8EA9DB"/>
            <w:noWrap/>
            <w:vAlign w:val="bottom"/>
            <w:hideMark/>
          </w:tcPr>
          <w:p w14:paraId="6053D864"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210,03%</w:t>
            </w:r>
          </w:p>
        </w:tc>
        <w:tc>
          <w:tcPr>
            <w:tcW w:w="1005" w:type="dxa"/>
            <w:tcBorders>
              <w:top w:val="single" w:sz="4" w:space="0" w:color="auto"/>
              <w:left w:val="nil"/>
              <w:bottom w:val="single" w:sz="4" w:space="0" w:color="auto"/>
              <w:right w:val="single" w:sz="4" w:space="0" w:color="auto"/>
            </w:tcBorders>
            <w:shd w:val="clear" w:color="000000" w:fill="8EA9DB"/>
            <w:noWrap/>
            <w:vAlign w:val="bottom"/>
            <w:hideMark/>
          </w:tcPr>
          <w:p w14:paraId="0BA15E94"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59,17%</w:t>
            </w:r>
          </w:p>
        </w:tc>
      </w:tr>
      <w:tr w:rsidR="00544E1B" w:rsidRPr="00544E1B" w14:paraId="5E6BF3C9" w14:textId="77777777" w:rsidTr="00544E1B">
        <w:trPr>
          <w:trHeight w:val="255"/>
        </w:trPr>
        <w:tc>
          <w:tcPr>
            <w:tcW w:w="59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8241B2"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681 Kazne i upravne mjere</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14:paraId="591EF6D8"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 </w:t>
            </w:r>
          </w:p>
        </w:tc>
        <w:tc>
          <w:tcPr>
            <w:tcW w:w="1789" w:type="dxa"/>
            <w:tcBorders>
              <w:top w:val="single" w:sz="4" w:space="0" w:color="auto"/>
              <w:left w:val="nil"/>
              <w:bottom w:val="single" w:sz="4" w:space="0" w:color="auto"/>
              <w:right w:val="single" w:sz="4" w:space="0" w:color="auto"/>
            </w:tcBorders>
            <w:shd w:val="clear" w:color="auto" w:fill="auto"/>
            <w:noWrap/>
            <w:vAlign w:val="bottom"/>
            <w:hideMark/>
          </w:tcPr>
          <w:p w14:paraId="13F0AA9E"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10.000,00</w:t>
            </w:r>
          </w:p>
        </w:tc>
        <w:tc>
          <w:tcPr>
            <w:tcW w:w="1446" w:type="dxa"/>
            <w:tcBorders>
              <w:top w:val="single" w:sz="4" w:space="0" w:color="auto"/>
              <w:left w:val="nil"/>
              <w:bottom w:val="single" w:sz="4" w:space="0" w:color="auto"/>
              <w:right w:val="single" w:sz="4" w:space="0" w:color="auto"/>
            </w:tcBorders>
            <w:shd w:val="clear" w:color="auto" w:fill="auto"/>
            <w:noWrap/>
            <w:vAlign w:val="bottom"/>
            <w:hideMark/>
          </w:tcPr>
          <w:p w14:paraId="12CE2354"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10.000,00</w:t>
            </w:r>
          </w:p>
        </w:tc>
        <w:tc>
          <w:tcPr>
            <w:tcW w:w="1383" w:type="dxa"/>
            <w:tcBorders>
              <w:top w:val="single" w:sz="4" w:space="0" w:color="auto"/>
              <w:left w:val="nil"/>
              <w:bottom w:val="single" w:sz="4" w:space="0" w:color="auto"/>
              <w:right w:val="single" w:sz="4" w:space="0" w:color="auto"/>
            </w:tcBorders>
            <w:shd w:val="clear" w:color="auto" w:fill="auto"/>
            <w:noWrap/>
            <w:vAlign w:val="bottom"/>
            <w:hideMark/>
          </w:tcPr>
          <w:p w14:paraId="092DFC46"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 </w:t>
            </w:r>
          </w:p>
        </w:tc>
        <w:tc>
          <w:tcPr>
            <w:tcW w:w="1005" w:type="dxa"/>
            <w:tcBorders>
              <w:top w:val="single" w:sz="4" w:space="0" w:color="auto"/>
              <w:left w:val="nil"/>
              <w:bottom w:val="single" w:sz="4" w:space="0" w:color="auto"/>
              <w:right w:val="single" w:sz="4" w:space="0" w:color="auto"/>
            </w:tcBorders>
            <w:shd w:val="clear" w:color="auto" w:fill="auto"/>
            <w:noWrap/>
            <w:vAlign w:val="bottom"/>
            <w:hideMark/>
          </w:tcPr>
          <w:p w14:paraId="4433CA18"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0,00%</w:t>
            </w:r>
          </w:p>
        </w:tc>
        <w:tc>
          <w:tcPr>
            <w:tcW w:w="1005" w:type="dxa"/>
            <w:tcBorders>
              <w:top w:val="single" w:sz="4" w:space="0" w:color="auto"/>
              <w:left w:val="nil"/>
              <w:bottom w:val="single" w:sz="4" w:space="0" w:color="auto"/>
              <w:right w:val="single" w:sz="4" w:space="0" w:color="auto"/>
            </w:tcBorders>
            <w:shd w:val="clear" w:color="auto" w:fill="auto"/>
            <w:noWrap/>
            <w:vAlign w:val="bottom"/>
            <w:hideMark/>
          </w:tcPr>
          <w:p w14:paraId="11DCCB32"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0,00%</w:t>
            </w:r>
          </w:p>
        </w:tc>
      </w:tr>
      <w:tr w:rsidR="00544E1B" w:rsidRPr="00544E1B" w14:paraId="37F98589" w14:textId="77777777" w:rsidTr="00544E1B">
        <w:trPr>
          <w:trHeight w:val="255"/>
        </w:trPr>
        <w:tc>
          <w:tcPr>
            <w:tcW w:w="59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744FD1"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lastRenderedPageBreak/>
              <w:t>683 Ostali prihodi</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14:paraId="7F26F10B"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8.776,30</w:t>
            </w:r>
          </w:p>
        </w:tc>
        <w:tc>
          <w:tcPr>
            <w:tcW w:w="1789" w:type="dxa"/>
            <w:tcBorders>
              <w:top w:val="single" w:sz="4" w:space="0" w:color="auto"/>
              <w:left w:val="nil"/>
              <w:bottom w:val="single" w:sz="4" w:space="0" w:color="auto"/>
              <w:right w:val="single" w:sz="4" w:space="0" w:color="auto"/>
            </w:tcBorders>
            <w:shd w:val="clear" w:color="auto" w:fill="auto"/>
            <w:noWrap/>
            <w:vAlign w:val="bottom"/>
            <w:hideMark/>
          </w:tcPr>
          <w:p w14:paraId="13FA3766"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5.000,00</w:t>
            </w:r>
          </w:p>
        </w:tc>
        <w:tc>
          <w:tcPr>
            <w:tcW w:w="1446" w:type="dxa"/>
            <w:tcBorders>
              <w:top w:val="single" w:sz="4" w:space="0" w:color="auto"/>
              <w:left w:val="nil"/>
              <w:bottom w:val="single" w:sz="4" w:space="0" w:color="auto"/>
              <w:right w:val="single" w:sz="4" w:space="0" w:color="auto"/>
            </w:tcBorders>
            <w:shd w:val="clear" w:color="auto" w:fill="auto"/>
            <w:noWrap/>
            <w:vAlign w:val="bottom"/>
            <w:hideMark/>
          </w:tcPr>
          <w:p w14:paraId="012BF609"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21.153,54</w:t>
            </w:r>
          </w:p>
        </w:tc>
        <w:tc>
          <w:tcPr>
            <w:tcW w:w="1383" w:type="dxa"/>
            <w:tcBorders>
              <w:top w:val="single" w:sz="4" w:space="0" w:color="auto"/>
              <w:left w:val="nil"/>
              <w:bottom w:val="single" w:sz="4" w:space="0" w:color="auto"/>
              <w:right w:val="single" w:sz="4" w:space="0" w:color="auto"/>
            </w:tcBorders>
            <w:shd w:val="clear" w:color="auto" w:fill="auto"/>
            <w:noWrap/>
            <w:vAlign w:val="bottom"/>
            <w:hideMark/>
          </w:tcPr>
          <w:p w14:paraId="0E8A70AB"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18.432,63</w:t>
            </w:r>
          </w:p>
        </w:tc>
        <w:tc>
          <w:tcPr>
            <w:tcW w:w="1005" w:type="dxa"/>
            <w:tcBorders>
              <w:top w:val="single" w:sz="4" w:space="0" w:color="auto"/>
              <w:left w:val="nil"/>
              <w:bottom w:val="single" w:sz="4" w:space="0" w:color="auto"/>
              <w:right w:val="single" w:sz="4" w:space="0" w:color="auto"/>
            </w:tcBorders>
            <w:shd w:val="clear" w:color="auto" w:fill="auto"/>
            <w:noWrap/>
            <w:vAlign w:val="bottom"/>
            <w:hideMark/>
          </w:tcPr>
          <w:p w14:paraId="701108D7"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210,03%</w:t>
            </w:r>
          </w:p>
        </w:tc>
        <w:tc>
          <w:tcPr>
            <w:tcW w:w="1005" w:type="dxa"/>
            <w:tcBorders>
              <w:top w:val="single" w:sz="4" w:space="0" w:color="auto"/>
              <w:left w:val="nil"/>
              <w:bottom w:val="single" w:sz="4" w:space="0" w:color="auto"/>
              <w:right w:val="single" w:sz="4" w:space="0" w:color="auto"/>
            </w:tcBorders>
            <w:shd w:val="clear" w:color="auto" w:fill="auto"/>
            <w:noWrap/>
            <w:vAlign w:val="bottom"/>
            <w:hideMark/>
          </w:tcPr>
          <w:p w14:paraId="588D18B4"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87,14%</w:t>
            </w:r>
          </w:p>
        </w:tc>
      </w:tr>
      <w:tr w:rsidR="00544E1B" w:rsidRPr="00544E1B" w14:paraId="48CFE68B" w14:textId="77777777" w:rsidTr="00544E1B">
        <w:trPr>
          <w:trHeight w:val="255"/>
        </w:trPr>
        <w:tc>
          <w:tcPr>
            <w:tcW w:w="59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84B1EE"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6831 Ostali prihodi</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14:paraId="4FAAFD82"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8.776,30</w:t>
            </w:r>
          </w:p>
        </w:tc>
        <w:tc>
          <w:tcPr>
            <w:tcW w:w="1789" w:type="dxa"/>
            <w:tcBorders>
              <w:top w:val="single" w:sz="4" w:space="0" w:color="auto"/>
              <w:left w:val="nil"/>
              <w:bottom w:val="single" w:sz="4" w:space="0" w:color="auto"/>
              <w:right w:val="single" w:sz="4" w:space="0" w:color="auto"/>
            </w:tcBorders>
            <w:shd w:val="clear" w:color="auto" w:fill="auto"/>
            <w:noWrap/>
            <w:vAlign w:val="bottom"/>
            <w:hideMark/>
          </w:tcPr>
          <w:p w14:paraId="6DCC3C6A"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446" w:type="dxa"/>
            <w:tcBorders>
              <w:top w:val="single" w:sz="4" w:space="0" w:color="auto"/>
              <w:left w:val="nil"/>
              <w:bottom w:val="single" w:sz="4" w:space="0" w:color="auto"/>
              <w:right w:val="single" w:sz="4" w:space="0" w:color="auto"/>
            </w:tcBorders>
            <w:shd w:val="clear" w:color="auto" w:fill="auto"/>
            <w:noWrap/>
            <w:vAlign w:val="bottom"/>
            <w:hideMark/>
          </w:tcPr>
          <w:p w14:paraId="4F36A6B1"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383" w:type="dxa"/>
            <w:tcBorders>
              <w:top w:val="single" w:sz="4" w:space="0" w:color="auto"/>
              <w:left w:val="nil"/>
              <w:bottom w:val="single" w:sz="4" w:space="0" w:color="auto"/>
              <w:right w:val="single" w:sz="4" w:space="0" w:color="auto"/>
            </w:tcBorders>
            <w:shd w:val="clear" w:color="auto" w:fill="auto"/>
            <w:noWrap/>
            <w:vAlign w:val="bottom"/>
            <w:hideMark/>
          </w:tcPr>
          <w:p w14:paraId="7EA5BBA0"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18.432,63</w:t>
            </w:r>
          </w:p>
        </w:tc>
        <w:tc>
          <w:tcPr>
            <w:tcW w:w="1005" w:type="dxa"/>
            <w:tcBorders>
              <w:top w:val="single" w:sz="4" w:space="0" w:color="auto"/>
              <w:left w:val="nil"/>
              <w:bottom w:val="single" w:sz="4" w:space="0" w:color="auto"/>
              <w:right w:val="single" w:sz="4" w:space="0" w:color="auto"/>
            </w:tcBorders>
            <w:shd w:val="clear" w:color="auto" w:fill="auto"/>
            <w:noWrap/>
            <w:vAlign w:val="bottom"/>
            <w:hideMark/>
          </w:tcPr>
          <w:p w14:paraId="371BD579"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210,03%</w:t>
            </w:r>
          </w:p>
        </w:tc>
        <w:tc>
          <w:tcPr>
            <w:tcW w:w="1005" w:type="dxa"/>
            <w:tcBorders>
              <w:top w:val="single" w:sz="4" w:space="0" w:color="auto"/>
              <w:left w:val="nil"/>
              <w:bottom w:val="single" w:sz="4" w:space="0" w:color="auto"/>
              <w:right w:val="single" w:sz="4" w:space="0" w:color="auto"/>
            </w:tcBorders>
            <w:shd w:val="clear" w:color="auto" w:fill="auto"/>
            <w:noWrap/>
            <w:vAlign w:val="bottom"/>
            <w:hideMark/>
          </w:tcPr>
          <w:p w14:paraId="41D94F9C"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0,00%</w:t>
            </w:r>
          </w:p>
        </w:tc>
      </w:tr>
      <w:tr w:rsidR="00544E1B" w:rsidRPr="00544E1B" w14:paraId="3F01309D" w14:textId="77777777" w:rsidTr="00544E1B">
        <w:trPr>
          <w:trHeight w:val="255"/>
        </w:trPr>
        <w:tc>
          <w:tcPr>
            <w:tcW w:w="5946" w:type="dxa"/>
            <w:tcBorders>
              <w:top w:val="single" w:sz="4" w:space="0" w:color="auto"/>
              <w:left w:val="single" w:sz="4" w:space="0" w:color="auto"/>
              <w:bottom w:val="single" w:sz="4" w:space="0" w:color="auto"/>
              <w:right w:val="single" w:sz="4" w:space="0" w:color="auto"/>
            </w:tcBorders>
            <w:shd w:val="clear" w:color="000000" w:fill="305496"/>
            <w:noWrap/>
            <w:vAlign w:val="bottom"/>
            <w:hideMark/>
          </w:tcPr>
          <w:p w14:paraId="6ACC3849" w14:textId="77777777" w:rsidR="00544E1B" w:rsidRPr="00544E1B" w:rsidRDefault="00544E1B" w:rsidP="00544E1B">
            <w:pPr>
              <w:spacing w:after="0" w:line="240" w:lineRule="auto"/>
              <w:rPr>
                <w:rFonts w:ascii="Arial" w:eastAsia="Times New Roman" w:hAnsi="Arial" w:cs="Arial"/>
                <w:b/>
                <w:bCs/>
                <w:color w:val="FFFFFF"/>
                <w:sz w:val="20"/>
                <w:szCs w:val="20"/>
                <w:lang w:eastAsia="hr-HR"/>
              </w:rPr>
            </w:pPr>
            <w:r w:rsidRPr="00544E1B">
              <w:rPr>
                <w:rFonts w:ascii="Arial" w:eastAsia="Times New Roman" w:hAnsi="Arial" w:cs="Arial"/>
                <w:b/>
                <w:bCs/>
                <w:color w:val="FFFFFF"/>
                <w:sz w:val="20"/>
                <w:szCs w:val="20"/>
                <w:lang w:eastAsia="hr-HR"/>
              </w:rPr>
              <w:t>7 Prihodi od prodaje nefinancijske imovine</w:t>
            </w:r>
          </w:p>
        </w:tc>
        <w:tc>
          <w:tcPr>
            <w:tcW w:w="1420" w:type="dxa"/>
            <w:tcBorders>
              <w:top w:val="single" w:sz="4" w:space="0" w:color="auto"/>
              <w:left w:val="nil"/>
              <w:bottom w:val="single" w:sz="4" w:space="0" w:color="auto"/>
              <w:right w:val="single" w:sz="4" w:space="0" w:color="auto"/>
            </w:tcBorders>
            <w:shd w:val="clear" w:color="000000" w:fill="305496"/>
            <w:noWrap/>
            <w:vAlign w:val="bottom"/>
            <w:hideMark/>
          </w:tcPr>
          <w:p w14:paraId="379847E6" w14:textId="77777777" w:rsidR="00544E1B" w:rsidRPr="00544E1B" w:rsidRDefault="00544E1B" w:rsidP="00544E1B">
            <w:pPr>
              <w:spacing w:after="0" w:line="240" w:lineRule="auto"/>
              <w:jc w:val="right"/>
              <w:rPr>
                <w:rFonts w:ascii="Arial" w:eastAsia="Times New Roman" w:hAnsi="Arial" w:cs="Arial"/>
                <w:b/>
                <w:bCs/>
                <w:color w:val="FFFFFF"/>
                <w:sz w:val="20"/>
                <w:szCs w:val="20"/>
                <w:lang w:eastAsia="hr-HR"/>
              </w:rPr>
            </w:pPr>
            <w:r w:rsidRPr="00544E1B">
              <w:rPr>
                <w:rFonts w:ascii="Arial" w:eastAsia="Times New Roman" w:hAnsi="Arial" w:cs="Arial"/>
                <w:b/>
                <w:bCs/>
                <w:color w:val="FFFFFF"/>
                <w:sz w:val="20"/>
                <w:szCs w:val="20"/>
                <w:lang w:eastAsia="hr-HR"/>
              </w:rPr>
              <w:t>535.129,15</w:t>
            </w:r>
          </w:p>
        </w:tc>
        <w:tc>
          <w:tcPr>
            <w:tcW w:w="1789" w:type="dxa"/>
            <w:tcBorders>
              <w:top w:val="single" w:sz="4" w:space="0" w:color="auto"/>
              <w:left w:val="nil"/>
              <w:bottom w:val="single" w:sz="4" w:space="0" w:color="auto"/>
              <w:right w:val="single" w:sz="4" w:space="0" w:color="auto"/>
            </w:tcBorders>
            <w:shd w:val="clear" w:color="000000" w:fill="305496"/>
            <w:noWrap/>
            <w:vAlign w:val="bottom"/>
            <w:hideMark/>
          </w:tcPr>
          <w:p w14:paraId="680B144D" w14:textId="77777777" w:rsidR="00544E1B" w:rsidRPr="00544E1B" w:rsidRDefault="00544E1B" w:rsidP="00544E1B">
            <w:pPr>
              <w:spacing w:after="0" w:line="240" w:lineRule="auto"/>
              <w:jc w:val="right"/>
              <w:rPr>
                <w:rFonts w:ascii="Arial" w:eastAsia="Times New Roman" w:hAnsi="Arial" w:cs="Arial"/>
                <w:b/>
                <w:bCs/>
                <w:color w:val="FFFFFF"/>
                <w:sz w:val="20"/>
                <w:szCs w:val="20"/>
                <w:lang w:eastAsia="hr-HR"/>
              </w:rPr>
            </w:pPr>
            <w:r w:rsidRPr="00544E1B">
              <w:rPr>
                <w:rFonts w:ascii="Arial" w:eastAsia="Times New Roman" w:hAnsi="Arial" w:cs="Arial"/>
                <w:b/>
                <w:bCs/>
                <w:color w:val="FFFFFF"/>
                <w:sz w:val="20"/>
                <w:szCs w:val="20"/>
                <w:lang w:eastAsia="hr-HR"/>
              </w:rPr>
              <w:t>500.000,00</w:t>
            </w:r>
          </w:p>
        </w:tc>
        <w:tc>
          <w:tcPr>
            <w:tcW w:w="1446" w:type="dxa"/>
            <w:tcBorders>
              <w:top w:val="single" w:sz="4" w:space="0" w:color="auto"/>
              <w:left w:val="nil"/>
              <w:bottom w:val="single" w:sz="4" w:space="0" w:color="auto"/>
              <w:right w:val="single" w:sz="4" w:space="0" w:color="auto"/>
            </w:tcBorders>
            <w:shd w:val="clear" w:color="000000" w:fill="305496"/>
            <w:noWrap/>
            <w:vAlign w:val="bottom"/>
            <w:hideMark/>
          </w:tcPr>
          <w:p w14:paraId="0C16AE55" w14:textId="77777777" w:rsidR="00544E1B" w:rsidRPr="00544E1B" w:rsidRDefault="00544E1B" w:rsidP="00544E1B">
            <w:pPr>
              <w:spacing w:after="0" w:line="240" w:lineRule="auto"/>
              <w:jc w:val="right"/>
              <w:rPr>
                <w:rFonts w:ascii="Arial" w:eastAsia="Times New Roman" w:hAnsi="Arial" w:cs="Arial"/>
                <w:b/>
                <w:bCs/>
                <w:color w:val="FFFFFF"/>
                <w:sz w:val="20"/>
                <w:szCs w:val="20"/>
                <w:lang w:eastAsia="hr-HR"/>
              </w:rPr>
            </w:pPr>
            <w:r w:rsidRPr="00544E1B">
              <w:rPr>
                <w:rFonts w:ascii="Arial" w:eastAsia="Times New Roman" w:hAnsi="Arial" w:cs="Arial"/>
                <w:b/>
                <w:bCs/>
                <w:color w:val="FFFFFF"/>
                <w:sz w:val="20"/>
                <w:szCs w:val="20"/>
                <w:lang w:eastAsia="hr-HR"/>
              </w:rPr>
              <w:t>530.661,00</w:t>
            </w:r>
          </w:p>
        </w:tc>
        <w:tc>
          <w:tcPr>
            <w:tcW w:w="1383" w:type="dxa"/>
            <w:tcBorders>
              <w:top w:val="single" w:sz="4" w:space="0" w:color="auto"/>
              <w:left w:val="nil"/>
              <w:bottom w:val="single" w:sz="4" w:space="0" w:color="auto"/>
              <w:right w:val="single" w:sz="4" w:space="0" w:color="auto"/>
            </w:tcBorders>
            <w:shd w:val="clear" w:color="000000" w:fill="305496"/>
            <w:noWrap/>
            <w:vAlign w:val="bottom"/>
            <w:hideMark/>
          </w:tcPr>
          <w:p w14:paraId="5D2ABCFB" w14:textId="77777777" w:rsidR="00544E1B" w:rsidRPr="00544E1B" w:rsidRDefault="00544E1B" w:rsidP="00544E1B">
            <w:pPr>
              <w:spacing w:after="0" w:line="240" w:lineRule="auto"/>
              <w:jc w:val="right"/>
              <w:rPr>
                <w:rFonts w:ascii="Arial" w:eastAsia="Times New Roman" w:hAnsi="Arial" w:cs="Arial"/>
                <w:b/>
                <w:bCs/>
                <w:color w:val="FFFFFF"/>
                <w:sz w:val="20"/>
                <w:szCs w:val="20"/>
                <w:lang w:eastAsia="hr-HR"/>
              </w:rPr>
            </w:pPr>
            <w:r w:rsidRPr="00544E1B">
              <w:rPr>
                <w:rFonts w:ascii="Arial" w:eastAsia="Times New Roman" w:hAnsi="Arial" w:cs="Arial"/>
                <w:b/>
                <w:bCs/>
                <w:color w:val="FFFFFF"/>
                <w:sz w:val="20"/>
                <w:szCs w:val="20"/>
                <w:lang w:eastAsia="hr-HR"/>
              </w:rPr>
              <w:t>428.273,40</w:t>
            </w:r>
          </w:p>
        </w:tc>
        <w:tc>
          <w:tcPr>
            <w:tcW w:w="1005" w:type="dxa"/>
            <w:tcBorders>
              <w:top w:val="single" w:sz="4" w:space="0" w:color="auto"/>
              <w:left w:val="nil"/>
              <w:bottom w:val="single" w:sz="4" w:space="0" w:color="auto"/>
              <w:right w:val="single" w:sz="4" w:space="0" w:color="auto"/>
            </w:tcBorders>
            <w:shd w:val="clear" w:color="000000" w:fill="305496"/>
            <w:noWrap/>
            <w:vAlign w:val="bottom"/>
            <w:hideMark/>
          </w:tcPr>
          <w:p w14:paraId="4BA0DBAC" w14:textId="77777777" w:rsidR="00544E1B" w:rsidRPr="00544E1B" w:rsidRDefault="00544E1B" w:rsidP="00544E1B">
            <w:pPr>
              <w:spacing w:after="0" w:line="240" w:lineRule="auto"/>
              <w:jc w:val="right"/>
              <w:rPr>
                <w:rFonts w:ascii="Arial" w:eastAsia="Times New Roman" w:hAnsi="Arial" w:cs="Arial"/>
                <w:b/>
                <w:bCs/>
                <w:color w:val="FFFFFF"/>
                <w:sz w:val="20"/>
                <w:szCs w:val="20"/>
                <w:lang w:eastAsia="hr-HR"/>
              </w:rPr>
            </w:pPr>
            <w:r w:rsidRPr="00544E1B">
              <w:rPr>
                <w:rFonts w:ascii="Arial" w:eastAsia="Times New Roman" w:hAnsi="Arial" w:cs="Arial"/>
                <w:b/>
                <w:bCs/>
                <w:color w:val="FFFFFF"/>
                <w:sz w:val="20"/>
                <w:szCs w:val="20"/>
                <w:lang w:eastAsia="hr-HR"/>
              </w:rPr>
              <w:t>80,03%</w:t>
            </w:r>
          </w:p>
        </w:tc>
        <w:tc>
          <w:tcPr>
            <w:tcW w:w="1005" w:type="dxa"/>
            <w:tcBorders>
              <w:top w:val="single" w:sz="4" w:space="0" w:color="auto"/>
              <w:left w:val="nil"/>
              <w:bottom w:val="single" w:sz="4" w:space="0" w:color="auto"/>
              <w:right w:val="single" w:sz="4" w:space="0" w:color="auto"/>
            </w:tcBorders>
            <w:shd w:val="clear" w:color="000000" w:fill="305496"/>
            <w:noWrap/>
            <w:vAlign w:val="bottom"/>
            <w:hideMark/>
          </w:tcPr>
          <w:p w14:paraId="7518444D" w14:textId="77777777" w:rsidR="00544E1B" w:rsidRPr="00544E1B" w:rsidRDefault="00544E1B" w:rsidP="00544E1B">
            <w:pPr>
              <w:spacing w:after="0" w:line="240" w:lineRule="auto"/>
              <w:jc w:val="right"/>
              <w:rPr>
                <w:rFonts w:ascii="Arial" w:eastAsia="Times New Roman" w:hAnsi="Arial" w:cs="Arial"/>
                <w:b/>
                <w:bCs/>
                <w:color w:val="FFFFFF"/>
                <w:sz w:val="20"/>
                <w:szCs w:val="20"/>
                <w:lang w:eastAsia="hr-HR"/>
              </w:rPr>
            </w:pPr>
            <w:r w:rsidRPr="00544E1B">
              <w:rPr>
                <w:rFonts w:ascii="Arial" w:eastAsia="Times New Roman" w:hAnsi="Arial" w:cs="Arial"/>
                <w:b/>
                <w:bCs/>
                <w:color w:val="FFFFFF"/>
                <w:sz w:val="20"/>
                <w:szCs w:val="20"/>
                <w:lang w:eastAsia="hr-HR"/>
              </w:rPr>
              <w:t>80,71%</w:t>
            </w:r>
          </w:p>
        </w:tc>
      </w:tr>
      <w:tr w:rsidR="00544E1B" w:rsidRPr="00544E1B" w14:paraId="75A5210D" w14:textId="77777777" w:rsidTr="00544E1B">
        <w:trPr>
          <w:trHeight w:val="255"/>
        </w:trPr>
        <w:tc>
          <w:tcPr>
            <w:tcW w:w="5946" w:type="dxa"/>
            <w:tcBorders>
              <w:top w:val="single" w:sz="4" w:space="0" w:color="auto"/>
              <w:left w:val="single" w:sz="4" w:space="0" w:color="auto"/>
              <w:bottom w:val="single" w:sz="4" w:space="0" w:color="auto"/>
              <w:right w:val="single" w:sz="4" w:space="0" w:color="auto"/>
            </w:tcBorders>
            <w:shd w:val="clear" w:color="000000" w:fill="8EA9DB"/>
            <w:noWrap/>
            <w:vAlign w:val="bottom"/>
            <w:hideMark/>
          </w:tcPr>
          <w:p w14:paraId="2BB2CD94"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71 Prihodi od prodaje neproizvedene dugotrajne imovine</w:t>
            </w:r>
          </w:p>
        </w:tc>
        <w:tc>
          <w:tcPr>
            <w:tcW w:w="1420" w:type="dxa"/>
            <w:tcBorders>
              <w:top w:val="single" w:sz="4" w:space="0" w:color="auto"/>
              <w:left w:val="nil"/>
              <w:bottom w:val="single" w:sz="4" w:space="0" w:color="auto"/>
              <w:right w:val="single" w:sz="4" w:space="0" w:color="auto"/>
            </w:tcBorders>
            <w:shd w:val="clear" w:color="000000" w:fill="8EA9DB"/>
            <w:noWrap/>
            <w:vAlign w:val="bottom"/>
            <w:hideMark/>
          </w:tcPr>
          <w:p w14:paraId="058578BE"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535.129,15</w:t>
            </w:r>
          </w:p>
        </w:tc>
        <w:tc>
          <w:tcPr>
            <w:tcW w:w="1789" w:type="dxa"/>
            <w:tcBorders>
              <w:top w:val="single" w:sz="4" w:space="0" w:color="auto"/>
              <w:left w:val="nil"/>
              <w:bottom w:val="single" w:sz="4" w:space="0" w:color="auto"/>
              <w:right w:val="single" w:sz="4" w:space="0" w:color="auto"/>
            </w:tcBorders>
            <w:shd w:val="clear" w:color="000000" w:fill="8EA9DB"/>
            <w:noWrap/>
            <w:vAlign w:val="bottom"/>
            <w:hideMark/>
          </w:tcPr>
          <w:p w14:paraId="6C75B98F"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500.000,00</w:t>
            </w:r>
          </w:p>
        </w:tc>
        <w:tc>
          <w:tcPr>
            <w:tcW w:w="1446" w:type="dxa"/>
            <w:tcBorders>
              <w:top w:val="single" w:sz="4" w:space="0" w:color="auto"/>
              <w:left w:val="nil"/>
              <w:bottom w:val="single" w:sz="4" w:space="0" w:color="auto"/>
              <w:right w:val="single" w:sz="4" w:space="0" w:color="auto"/>
            </w:tcBorders>
            <w:shd w:val="clear" w:color="000000" w:fill="8EA9DB"/>
            <w:noWrap/>
            <w:vAlign w:val="bottom"/>
            <w:hideMark/>
          </w:tcPr>
          <w:p w14:paraId="7B5C870D"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500.000,00</w:t>
            </w:r>
          </w:p>
        </w:tc>
        <w:tc>
          <w:tcPr>
            <w:tcW w:w="1383" w:type="dxa"/>
            <w:tcBorders>
              <w:top w:val="single" w:sz="4" w:space="0" w:color="auto"/>
              <w:left w:val="nil"/>
              <w:bottom w:val="single" w:sz="4" w:space="0" w:color="auto"/>
              <w:right w:val="single" w:sz="4" w:space="0" w:color="auto"/>
            </w:tcBorders>
            <w:shd w:val="clear" w:color="000000" w:fill="8EA9DB"/>
            <w:noWrap/>
            <w:vAlign w:val="bottom"/>
            <w:hideMark/>
          </w:tcPr>
          <w:p w14:paraId="27B5F157"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397.612,40</w:t>
            </w:r>
          </w:p>
        </w:tc>
        <w:tc>
          <w:tcPr>
            <w:tcW w:w="1005" w:type="dxa"/>
            <w:tcBorders>
              <w:top w:val="single" w:sz="4" w:space="0" w:color="auto"/>
              <w:left w:val="nil"/>
              <w:bottom w:val="single" w:sz="4" w:space="0" w:color="auto"/>
              <w:right w:val="single" w:sz="4" w:space="0" w:color="auto"/>
            </w:tcBorders>
            <w:shd w:val="clear" w:color="000000" w:fill="8EA9DB"/>
            <w:noWrap/>
            <w:vAlign w:val="bottom"/>
            <w:hideMark/>
          </w:tcPr>
          <w:p w14:paraId="09F85493"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74,30%</w:t>
            </w:r>
          </w:p>
        </w:tc>
        <w:tc>
          <w:tcPr>
            <w:tcW w:w="1005" w:type="dxa"/>
            <w:tcBorders>
              <w:top w:val="single" w:sz="4" w:space="0" w:color="auto"/>
              <w:left w:val="nil"/>
              <w:bottom w:val="single" w:sz="4" w:space="0" w:color="auto"/>
              <w:right w:val="single" w:sz="4" w:space="0" w:color="auto"/>
            </w:tcBorders>
            <w:shd w:val="clear" w:color="000000" w:fill="8EA9DB"/>
            <w:noWrap/>
            <w:vAlign w:val="bottom"/>
            <w:hideMark/>
          </w:tcPr>
          <w:p w14:paraId="16D14733"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79,52%</w:t>
            </w:r>
          </w:p>
        </w:tc>
      </w:tr>
      <w:tr w:rsidR="00544E1B" w:rsidRPr="00544E1B" w14:paraId="11584950" w14:textId="77777777" w:rsidTr="00544E1B">
        <w:trPr>
          <w:trHeight w:val="255"/>
        </w:trPr>
        <w:tc>
          <w:tcPr>
            <w:tcW w:w="594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AF1F265"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711 Prihodi od prodaje materijalne imovine - prirodnih bogatstava</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14:paraId="0EED0481"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535.129,15</w:t>
            </w:r>
          </w:p>
        </w:tc>
        <w:tc>
          <w:tcPr>
            <w:tcW w:w="1789" w:type="dxa"/>
            <w:tcBorders>
              <w:top w:val="single" w:sz="4" w:space="0" w:color="auto"/>
              <w:left w:val="nil"/>
              <w:bottom w:val="single" w:sz="4" w:space="0" w:color="auto"/>
              <w:right w:val="single" w:sz="4" w:space="0" w:color="auto"/>
            </w:tcBorders>
            <w:shd w:val="clear" w:color="auto" w:fill="auto"/>
            <w:noWrap/>
            <w:vAlign w:val="bottom"/>
            <w:hideMark/>
          </w:tcPr>
          <w:p w14:paraId="35D28D59"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500.000,00</w:t>
            </w:r>
          </w:p>
        </w:tc>
        <w:tc>
          <w:tcPr>
            <w:tcW w:w="1446" w:type="dxa"/>
            <w:tcBorders>
              <w:top w:val="single" w:sz="4" w:space="0" w:color="auto"/>
              <w:left w:val="nil"/>
              <w:bottom w:val="single" w:sz="4" w:space="0" w:color="auto"/>
              <w:right w:val="single" w:sz="4" w:space="0" w:color="auto"/>
            </w:tcBorders>
            <w:shd w:val="clear" w:color="auto" w:fill="auto"/>
            <w:noWrap/>
            <w:vAlign w:val="bottom"/>
            <w:hideMark/>
          </w:tcPr>
          <w:p w14:paraId="698569EB"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500.000,00</w:t>
            </w:r>
          </w:p>
        </w:tc>
        <w:tc>
          <w:tcPr>
            <w:tcW w:w="1383" w:type="dxa"/>
            <w:tcBorders>
              <w:top w:val="single" w:sz="4" w:space="0" w:color="auto"/>
              <w:left w:val="nil"/>
              <w:bottom w:val="single" w:sz="4" w:space="0" w:color="auto"/>
              <w:right w:val="single" w:sz="4" w:space="0" w:color="auto"/>
            </w:tcBorders>
            <w:shd w:val="clear" w:color="auto" w:fill="auto"/>
            <w:noWrap/>
            <w:vAlign w:val="bottom"/>
            <w:hideMark/>
          </w:tcPr>
          <w:p w14:paraId="3E3D4D5D"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397.612,40</w:t>
            </w:r>
          </w:p>
        </w:tc>
        <w:tc>
          <w:tcPr>
            <w:tcW w:w="1005" w:type="dxa"/>
            <w:tcBorders>
              <w:top w:val="single" w:sz="4" w:space="0" w:color="auto"/>
              <w:left w:val="nil"/>
              <w:bottom w:val="single" w:sz="4" w:space="0" w:color="auto"/>
              <w:right w:val="single" w:sz="4" w:space="0" w:color="auto"/>
            </w:tcBorders>
            <w:shd w:val="clear" w:color="auto" w:fill="auto"/>
            <w:noWrap/>
            <w:vAlign w:val="bottom"/>
            <w:hideMark/>
          </w:tcPr>
          <w:p w14:paraId="50CDBF54"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74,30%</w:t>
            </w:r>
          </w:p>
        </w:tc>
        <w:tc>
          <w:tcPr>
            <w:tcW w:w="1005" w:type="dxa"/>
            <w:tcBorders>
              <w:top w:val="single" w:sz="4" w:space="0" w:color="auto"/>
              <w:left w:val="nil"/>
              <w:bottom w:val="single" w:sz="4" w:space="0" w:color="auto"/>
              <w:right w:val="single" w:sz="4" w:space="0" w:color="auto"/>
            </w:tcBorders>
            <w:shd w:val="clear" w:color="auto" w:fill="auto"/>
            <w:noWrap/>
            <w:vAlign w:val="bottom"/>
            <w:hideMark/>
          </w:tcPr>
          <w:p w14:paraId="0031CB7E"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79,52%</w:t>
            </w:r>
          </w:p>
        </w:tc>
      </w:tr>
      <w:tr w:rsidR="00544E1B" w:rsidRPr="00544E1B" w14:paraId="68481BEE" w14:textId="77777777" w:rsidTr="00544E1B">
        <w:trPr>
          <w:trHeight w:val="255"/>
        </w:trPr>
        <w:tc>
          <w:tcPr>
            <w:tcW w:w="59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013FCF"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7111 Zemljište</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14:paraId="61F99D74"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535.129,15</w:t>
            </w:r>
          </w:p>
        </w:tc>
        <w:tc>
          <w:tcPr>
            <w:tcW w:w="1789" w:type="dxa"/>
            <w:tcBorders>
              <w:top w:val="single" w:sz="4" w:space="0" w:color="auto"/>
              <w:left w:val="nil"/>
              <w:bottom w:val="single" w:sz="4" w:space="0" w:color="auto"/>
              <w:right w:val="single" w:sz="4" w:space="0" w:color="auto"/>
            </w:tcBorders>
            <w:shd w:val="clear" w:color="auto" w:fill="auto"/>
            <w:noWrap/>
            <w:vAlign w:val="bottom"/>
            <w:hideMark/>
          </w:tcPr>
          <w:p w14:paraId="401A5273"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446" w:type="dxa"/>
            <w:tcBorders>
              <w:top w:val="single" w:sz="4" w:space="0" w:color="auto"/>
              <w:left w:val="nil"/>
              <w:bottom w:val="single" w:sz="4" w:space="0" w:color="auto"/>
              <w:right w:val="single" w:sz="4" w:space="0" w:color="auto"/>
            </w:tcBorders>
            <w:shd w:val="clear" w:color="auto" w:fill="auto"/>
            <w:noWrap/>
            <w:vAlign w:val="bottom"/>
            <w:hideMark/>
          </w:tcPr>
          <w:p w14:paraId="4CD9EAA1"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383" w:type="dxa"/>
            <w:tcBorders>
              <w:top w:val="single" w:sz="4" w:space="0" w:color="auto"/>
              <w:left w:val="nil"/>
              <w:bottom w:val="single" w:sz="4" w:space="0" w:color="auto"/>
              <w:right w:val="single" w:sz="4" w:space="0" w:color="auto"/>
            </w:tcBorders>
            <w:shd w:val="clear" w:color="auto" w:fill="auto"/>
            <w:noWrap/>
            <w:vAlign w:val="bottom"/>
            <w:hideMark/>
          </w:tcPr>
          <w:p w14:paraId="5F0B0F0F"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397.612,40</w:t>
            </w:r>
          </w:p>
        </w:tc>
        <w:tc>
          <w:tcPr>
            <w:tcW w:w="1005" w:type="dxa"/>
            <w:tcBorders>
              <w:top w:val="single" w:sz="4" w:space="0" w:color="auto"/>
              <w:left w:val="nil"/>
              <w:bottom w:val="single" w:sz="4" w:space="0" w:color="auto"/>
              <w:right w:val="single" w:sz="4" w:space="0" w:color="auto"/>
            </w:tcBorders>
            <w:shd w:val="clear" w:color="auto" w:fill="auto"/>
            <w:noWrap/>
            <w:vAlign w:val="bottom"/>
            <w:hideMark/>
          </w:tcPr>
          <w:p w14:paraId="464D93DB"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74,30%</w:t>
            </w:r>
          </w:p>
        </w:tc>
        <w:tc>
          <w:tcPr>
            <w:tcW w:w="1005" w:type="dxa"/>
            <w:tcBorders>
              <w:top w:val="single" w:sz="4" w:space="0" w:color="auto"/>
              <w:left w:val="nil"/>
              <w:bottom w:val="single" w:sz="4" w:space="0" w:color="auto"/>
              <w:right w:val="single" w:sz="4" w:space="0" w:color="auto"/>
            </w:tcBorders>
            <w:shd w:val="clear" w:color="auto" w:fill="auto"/>
            <w:noWrap/>
            <w:vAlign w:val="bottom"/>
            <w:hideMark/>
          </w:tcPr>
          <w:p w14:paraId="292E177F"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0,00%</w:t>
            </w:r>
          </w:p>
        </w:tc>
      </w:tr>
      <w:tr w:rsidR="00544E1B" w:rsidRPr="00544E1B" w14:paraId="5AFBDBF5" w14:textId="77777777" w:rsidTr="00544E1B">
        <w:trPr>
          <w:trHeight w:val="255"/>
        </w:trPr>
        <w:tc>
          <w:tcPr>
            <w:tcW w:w="5946" w:type="dxa"/>
            <w:tcBorders>
              <w:top w:val="single" w:sz="4" w:space="0" w:color="auto"/>
              <w:left w:val="single" w:sz="4" w:space="0" w:color="auto"/>
              <w:bottom w:val="single" w:sz="4" w:space="0" w:color="auto"/>
              <w:right w:val="single" w:sz="4" w:space="0" w:color="auto"/>
            </w:tcBorders>
            <w:shd w:val="clear" w:color="000000" w:fill="8EA9DB"/>
            <w:noWrap/>
            <w:vAlign w:val="bottom"/>
            <w:hideMark/>
          </w:tcPr>
          <w:p w14:paraId="31646D87"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72 Prihodi od prodaje proizvedene dugotrajne imovine</w:t>
            </w:r>
          </w:p>
        </w:tc>
        <w:tc>
          <w:tcPr>
            <w:tcW w:w="1420" w:type="dxa"/>
            <w:tcBorders>
              <w:top w:val="single" w:sz="4" w:space="0" w:color="auto"/>
              <w:left w:val="nil"/>
              <w:bottom w:val="single" w:sz="4" w:space="0" w:color="auto"/>
              <w:right w:val="single" w:sz="4" w:space="0" w:color="auto"/>
            </w:tcBorders>
            <w:shd w:val="clear" w:color="000000" w:fill="8EA9DB"/>
            <w:noWrap/>
            <w:vAlign w:val="bottom"/>
            <w:hideMark/>
          </w:tcPr>
          <w:p w14:paraId="74CA9561"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 </w:t>
            </w:r>
          </w:p>
        </w:tc>
        <w:tc>
          <w:tcPr>
            <w:tcW w:w="1789" w:type="dxa"/>
            <w:tcBorders>
              <w:top w:val="single" w:sz="4" w:space="0" w:color="auto"/>
              <w:left w:val="nil"/>
              <w:bottom w:val="single" w:sz="4" w:space="0" w:color="auto"/>
              <w:right w:val="single" w:sz="4" w:space="0" w:color="auto"/>
            </w:tcBorders>
            <w:shd w:val="clear" w:color="000000" w:fill="8EA9DB"/>
            <w:noWrap/>
            <w:vAlign w:val="bottom"/>
            <w:hideMark/>
          </w:tcPr>
          <w:p w14:paraId="1AD19311"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0,00</w:t>
            </w:r>
          </w:p>
        </w:tc>
        <w:tc>
          <w:tcPr>
            <w:tcW w:w="1446" w:type="dxa"/>
            <w:tcBorders>
              <w:top w:val="single" w:sz="4" w:space="0" w:color="auto"/>
              <w:left w:val="nil"/>
              <w:bottom w:val="single" w:sz="4" w:space="0" w:color="auto"/>
              <w:right w:val="single" w:sz="4" w:space="0" w:color="auto"/>
            </w:tcBorders>
            <w:shd w:val="clear" w:color="000000" w:fill="8EA9DB"/>
            <w:noWrap/>
            <w:vAlign w:val="bottom"/>
            <w:hideMark/>
          </w:tcPr>
          <w:p w14:paraId="7503AB25"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30.661,00</w:t>
            </w:r>
          </w:p>
        </w:tc>
        <w:tc>
          <w:tcPr>
            <w:tcW w:w="1383" w:type="dxa"/>
            <w:tcBorders>
              <w:top w:val="single" w:sz="4" w:space="0" w:color="auto"/>
              <w:left w:val="nil"/>
              <w:bottom w:val="single" w:sz="4" w:space="0" w:color="auto"/>
              <w:right w:val="single" w:sz="4" w:space="0" w:color="auto"/>
            </w:tcBorders>
            <w:shd w:val="clear" w:color="000000" w:fill="8EA9DB"/>
            <w:noWrap/>
            <w:vAlign w:val="bottom"/>
            <w:hideMark/>
          </w:tcPr>
          <w:p w14:paraId="28C99E95"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30.661,00</w:t>
            </w:r>
          </w:p>
        </w:tc>
        <w:tc>
          <w:tcPr>
            <w:tcW w:w="1005" w:type="dxa"/>
            <w:tcBorders>
              <w:top w:val="single" w:sz="4" w:space="0" w:color="auto"/>
              <w:left w:val="nil"/>
              <w:bottom w:val="single" w:sz="4" w:space="0" w:color="auto"/>
              <w:right w:val="single" w:sz="4" w:space="0" w:color="auto"/>
            </w:tcBorders>
            <w:shd w:val="clear" w:color="000000" w:fill="8EA9DB"/>
            <w:noWrap/>
            <w:vAlign w:val="bottom"/>
            <w:hideMark/>
          </w:tcPr>
          <w:p w14:paraId="59D58295"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0,00%</w:t>
            </w:r>
          </w:p>
        </w:tc>
        <w:tc>
          <w:tcPr>
            <w:tcW w:w="1005" w:type="dxa"/>
            <w:tcBorders>
              <w:top w:val="single" w:sz="4" w:space="0" w:color="auto"/>
              <w:left w:val="nil"/>
              <w:bottom w:val="single" w:sz="4" w:space="0" w:color="auto"/>
              <w:right w:val="single" w:sz="4" w:space="0" w:color="auto"/>
            </w:tcBorders>
            <w:shd w:val="clear" w:color="000000" w:fill="8EA9DB"/>
            <w:noWrap/>
            <w:vAlign w:val="bottom"/>
            <w:hideMark/>
          </w:tcPr>
          <w:p w14:paraId="6EFF80C4"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100,00%</w:t>
            </w:r>
          </w:p>
        </w:tc>
      </w:tr>
      <w:tr w:rsidR="00544E1B" w:rsidRPr="00544E1B" w14:paraId="46BED0F2" w14:textId="77777777" w:rsidTr="00544E1B">
        <w:trPr>
          <w:trHeight w:val="255"/>
        </w:trPr>
        <w:tc>
          <w:tcPr>
            <w:tcW w:w="59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32307B"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723 Prihodi od prodaje prijevoznih sredstava</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14:paraId="1F7A966F"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 </w:t>
            </w:r>
          </w:p>
        </w:tc>
        <w:tc>
          <w:tcPr>
            <w:tcW w:w="1789" w:type="dxa"/>
            <w:tcBorders>
              <w:top w:val="single" w:sz="4" w:space="0" w:color="auto"/>
              <w:left w:val="nil"/>
              <w:bottom w:val="single" w:sz="4" w:space="0" w:color="auto"/>
              <w:right w:val="single" w:sz="4" w:space="0" w:color="auto"/>
            </w:tcBorders>
            <w:shd w:val="clear" w:color="auto" w:fill="auto"/>
            <w:noWrap/>
            <w:vAlign w:val="bottom"/>
            <w:hideMark/>
          </w:tcPr>
          <w:p w14:paraId="3CE9D932"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0,00</w:t>
            </w:r>
          </w:p>
        </w:tc>
        <w:tc>
          <w:tcPr>
            <w:tcW w:w="1446" w:type="dxa"/>
            <w:tcBorders>
              <w:top w:val="single" w:sz="4" w:space="0" w:color="auto"/>
              <w:left w:val="nil"/>
              <w:bottom w:val="single" w:sz="4" w:space="0" w:color="auto"/>
              <w:right w:val="single" w:sz="4" w:space="0" w:color="auto"/>
            </w:tcBorders>
            <w:shd w:val="clear" w:color="auto" w:fill="auto"/>
            <w:noWrap/>
            <w:vAlign w:val="bottom"/>
            <w:hideMark/>
          </w:tcPr>
          <w:p w14:paraId="723E27D5"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30.661,00</w:t>
            </w:r>
          </w:p>
        </w:tc>
        <w:tc>
          <w:tcPr>
            <w:tcW w:w="1383" w:type="dxa"/>
            <w:tcBorders>
              <w:top w:val="single" w:sz="4" w:space="0" w:color="auto"/>
              <w:left w:val="nil"/>
              <w:bottom w:val="single" w:sz="4" w:space="0" w:color="auto"/>
              <w:right w:val="single" w:sz="4" w:space="0" w:color="auto"/>
            </w:tcBorders>
            <w:shd w:val="clear" w:color="auto" w:fill="auto"/>
            <w:noWrap/>
            <w:vAlign w:val="bottom"/>
            <w:hideMark/>
          </w:tcPr>
          <w:p w14:paraId="558AF9F5"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30.661,00</w:t>
            </w:r>
          </w:p>
        </w:tc>
        <w:tc>
          <w:tcPr>
            <w:tcW w:w="1005" w:type="dxa"/>
            <w:tcBorders>
              <w:top w:val="single" w:sz="4" w:space="0" w:color="auto"/>
              <w:left w:val="nil"/>
              <w:bottom w:val="single" w:sz="4" w:space="0" w:color="auto"/>
              <w:right w:val="single" w:sz="4" w:space="0" w:color="auto"/>
            </w:tcBorders>
            <w:shd w:val="clear" w:color="auto" w:fill="auto"/>
            <w:noWrap/>
            <w:vAlign w:val="bottom"/>
            <w:hideMark/>
          </w:tcPr>
          <w:p w14:paraId="4FA41547"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0,00%</w:t>
            </w:r>
          </w:p>
        </w:tc>
        <w:tc>
          <w:tcPr>
            <w:tcW w:w="1005" w:type="dxa"/>
            <w:tcBorders>
              <w:top w:val="single" w:sz="4" w:space="0" w:color="auto"/>
              <w:left w:val="nil"/>
              <w:bottom w:val="single" w:sz="4" w:space="0" w:color="auto"/>
              <w:right w:val="single" w:sz="4" w:space="0" w:color="auto"/>
            </w:tcBorders>
            <w:shd w:val="clear" w:color="auto" w:fill="auto"/>
            <w:noWrap/>
            <w:vAlign w:val="bottom"/>
            <w:hideMark/>
          </w:tcPr>
          <w:p w14:paraId="64D1267F"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100,00%</w:t>
            </w:r>
          </w:p>
        </w:tc>
      </w:tr>
      <w:tr w:rsidR="00544E1B" w:rsidRPr="00544E1B" w14:paraId="00970B5A" w14:textId="77777777" w:rsidTr="00544E1B">
        <w:trPr>
          <w:trHeight w:val="255"/>
        </w:trPr>
        <w:tc>
          <w:tcPr>
            <w:tcW w:w="59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62A297"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7231 Prijevozna sredstva u cestovnom prometu</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14:paraId="60044A0E"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789" w:type="dxa"/>
            <w:tcBorders>
              <w:top w:val="single" w:sz="4" w:space="0" w:color="auto"/>
              <w:left w:val="nil"/>
              <w:bottom w:val="single" w:sz="4" w:space="0" w:color="auto"/>
              <w:right w:val="single" w:sz="4" w:space="0" w:color="auto"/>
            </w:tcBorders>
            <w:shd w:val="clear" w:color="auto" w:fill="auto"/>
            <w:noWrap/>
            <w:vAlign w:val="bottom"/>
            <w:hideMark/>
          </w:tcPr>
          <w:p w14:paraId="1F99D4B4"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446" w:type="dxa"/>
            <w:tcBorders>
              <w:top w:val="single" w:sz="4" w:space="0" w:color="auto"/>
              <w:left w:val="nil"/>
              <w:bottom w:val="single" w:sz="4" w:space="0" w:color="auto"/>
              <w:right w:val="single" w:sz="4" w:space="0" w:color="auto"/>
            </w:tcBorders>
            <w:shd w:val="clear" w:color="auto" w:fill="auto"/>
            <w:noWrap/>
            <w:vAlign w:val="bottom"/>
            <w:hideMark/>
          </w:tcPr>
          <w:p w14:paraId="6B81BA28"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383" w:type="dxa"/>
            <w:tcBorders>
              <w:top w:val="single" w:sz="4" w:space="0" w:color="auto"/>
              <w:left w:val="nil"/>
              <w:bottom w:val="single" w:sz="4" w:space="0" w:color="auto"/>
              <w:right w:val="single" w:sz="4" w:space="0" w:color="auto"/>
            </w:tcBorders>
            <w:shd w:val="clear" w:color="auto" w:fill="auto"/>
            <w:noWrap/>
            <w:vAlign w:val="bottom"/>
            <w:hideMark/>
          </w:tcPr>
          <w:p w14:paraId="6ACF7648"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30.661,00</w:t>
            </w:r>
          </w:p>
        </w:tc>
        <w:tc>
          <w:tcPr>
            <w:tcW w:w="1005" w:type="dxa"/>
            <w:tcBorders>
              <w:top w:val="single" w:sz="4" w:space="0" w:color="auto"/>
              <w:left w:val="nil"/>
              <w:bottom w:val="single" w:sz="4" w:space="0" w:color="auto"/>
              <w:right w:val="single" w:sz="4" w:space="0" w:color="auto"/>
            </w:tcBorders>
            <w:shd w:val="clear" w:color="auto" w:fill="auto"/>
            <w:noWrap/>
            <w:vAlign w:val="bottom"/>
            <w:hideMark/>
          </w:tcPr>
          <w:p w14:paraId="33F99BC6"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0,00%</w:t>
            </w:r>
          </w:p>
        </w:tc>
        <w:tc>
          <w:tcPr>
            <w:tcW w:w="1005" w:type="dxa"/>
            <w:tcBorders>
              <w:top w:val="single" w:sz="4" w:space="0" w:color="auto"/>
              <w:left w:val="nil"/>
              <w:bottom w:val="single" w:sz="4" w:space="0" w:color="auto"/>
              <w:right w:val="single" w:sz="4" w:space="0" w:color="auto"/>
            </w:tcBorders>
            <w:shd w:val="clear" w:color="auto" w:fill="auto"/>
            <w:noWrap/>
            <w:vAlign w:val="bottom"/>
            <w:hideMark/>
          </w:tcPr>
          <w:p w14:paraId="09D9B8E6"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0,00%</w:t>
            </w:r>
          </w:p>
        </w:tc>
      </w:tr>
      <w:tr w:rsidR="00544E1B" w:rsidRPr="00544E1B" w14:paraId="12C00CB4" w14:textId="77777777" w:rsidTr="00544E1B">
        <w:trPr>
          <w:trHeight w:val="255"/>
        </w:trPr>
        <w:tc>
          <w:tcPr>
            <w:tcW w:w="5946" w:type="dxa"/>
            <w:tcBorders>
              <w:top w:val="single" w:sz="4" w:space="0" w:color="auto"/>
              <w:left w:val="single" w:sz="4" w:space="0" w:color="auto"/>
              <w:bottom w:val="single" w:sz="4" w:space="0" w:color="auto"/>
              <w:right w:val="single" w:sz="4" w:space="0" w:color="auto"/>
            </w:tcBorders>
            <w:shd w:val="clear" w:color="000000" w:fill="305496"/>
            <w:noWrap/>
            <w:vAlign w:val="bottom"/>
            <w:hideMark/>
          </w:tcPr>
          <w:p w14:paraId="3D9B2D39" w14:textId="77777777" w:rsidR="00544E1B" w:rsidRPr="00544E1B" w:rsidRDefault="00544E1B" w:rsidP="00544E1B">
            <w:pPr>
              <w:spacing w:after="0" w:line="240" w:lineRule="auto"/>
              <w:rPr>
                <w:rFonts w:ascii="Arial" w:eastAsia="Times New Roman" w:hAnsi="Arial" w:cs="Arial"/>
                <w:b/>
                <w:bCs/>
                <w:color w:val="FFFFFF"/>
                <w:sz w:val="20"/>
                <w:szCs w:val="20"/>
                <w:lang w:eastAsia="hr-HR"/>
              </w:rPr>
            </w:pPr>
            <w:r w:rsidRPr="00544E1B">
              <w:rPr>
                <w:rFonts w:ascii="Arial" w:eastAsia="Times New Roman" w:hAnsi="Arial" w:cs="Arial"/>
                <w:b/>
                <w:bCs/>
                <w:color w:val="FFFFFF"/>
                <w:sz w:val="20"/>
                <w:szCs w:val="20"/>
                <w:lang w:eastAsia="hr-HR"/>
              </w:rPr>
              <w:t>3 Rashodi poslovanja</w:t>
            </w:r>
          </w:p>
        </w:tc>
        <w:tc>
          <w:tcPr>
            <w:tcW w:w="1420" w:type="dxa"/>
            <w:tcBorders>
              <w:top w:val="single" w:sz="4" w:space="0" w:color="auto"/>
              <w:left w:val="nil"/>
              <w:bottom w:val="single" w:sz="4" w:space="0" w:color="auto"/>
              <w:right w:val="single" w:sz="4" w:space="0" w:color="auto"/>
            </w:tcBorders>
            <w:shd w:val="clear" w:color="000000" w:fill="305496"/>
            <w:noWrap/>
            <w:vAlign w:val="bottom"/>
            <w:hideMark/>
          </w:tcPr>
          <w:p w14:paraId="0522C006" w14:textId="77777777" w:rsidR="00544E1B" w:rsidRPr="00544E1B" w:rsidRDefault="00544E1B" w:rsidP="00544E1B">
            <w:pPr>
              <w:spacing w:after="0" w:line="240" w:lineRule="auto"/>
              <w:jc w:val="right"/>
              <w:rPr>
                <w:rFonts w:ascii="Arial" w:eastAsia="Times New Roman" w:hAnsi="Arial" w:cs="Arial"/>
                <w:b/>
                <w:bCs/>
                <w:color w:val="FFFFFF"/>
                <w:sz w:val="20"/>
                <w:szCs w:val="20"/>
                <w:lang w:eastAsia="hr-HR"/>
              </w:rPr>
            </w:pPr>
            <w:r w:rsidRPr="00544E1B">
              <w:rPr>
                <w:rFonts w:ascii="Arial" w:eastAsia="Times New Roman" w:hAnsi="Arial" w:cs="Arial"/>
                <w:b/>
                <w:bCs/>
                <w:color w:val="FFFFFF"/>
                <w:sz w:val="20"/>
                <w:szCs w:val="20"/>
                <w:lang w:eastAsia="hr-HR"/>
              </w:rPr>
              <w:t>3.293.873,81</w:t>
            </w:r>
          </w:p>
        </w:tc>
        <w:tc>
          <w:tcPr>
            <w:tcW w:w="1789" w:type="dxa"/>
            <w:tcBorders>
              <w:top w:val="single" w:sz="4" w:space="0" w:color="auto"/>
              <w:left w:val="nil"/>
              <w:bottom w:val="single" w:sz="4" w:space="0" w:color="auto"/>
              <w:right w:val="single" w:sz="4" w:space="0" w:color="auto"/>
            </w:tcBorders>
            <w:shd w:val="clear" w:color="000000" w:fill="305496"/>
            <w:noWrap/>
            <w:vAlign w:val="bottom"/>
            <w:hideMark/>
          </w:tcPr>
          <w:p w14:paraId="212D5CBB" w14:textId="77777777" w:rsidR="00544E1B" w:rsidRPr="00544E1B" w:rsidRDefault="00544E1B" w:rsidP="00544E1B">
            <w:pPr>
              <w:spacing w:after="0" w:line="240" w:lineRule="auto"/>
              <w:jc w:val="right"/>
              <w:rPr>
                <w:rFonts w:ascii="Arial" w:eastAsia="Times New Roman" w:hAnsi="Arial" w:cs="Arial"/>
                <w:b/>
                <w:bCs/>
                <w:color w:val="FFFFFF"/>
                <w:sz w:val="20"/>
                <w:szCs w:val="20"/>
                <w:lang w:eastAsia="hr-HR"/>
              </w:rPr>
            </w:pPr>
            <w:r w:rsidRPr="00544E1B">
              <w:rPr>
                <w:rFonts w:ascii="Arial" w:eastAsia="Times New Roman" w:hAnsi="Arial" w:cs="Arial"/>
                <w:b/>
                <w:bCs/>
                <w:color w:val="FFFFFF"/>
                <w:sz w:val="20"/>
                <w:szCs w:val="20"/>
                <w:lang w:eastAsia="hr-HR"/>
              </w:rPr>
              <w:t>6.012.880,30</w:t>
            </w:r>
          </w:p>
        </w:tc>
        <w:tc>
          <w:tcPr>
            <w:tcW w:w="1446" w:type="dxa"/>
            <w:tcBorders>
              <w:top w:val="single" w:sz="4" w:space="0" w:color="auto"/>
              <w:left w:val="nil"/>
              <w:bottom w:val="single" w:sz="4" w:space="0" w:color="auto"/>
              <w:right w:val="single" w:sz="4" w:space="0" w:color="auto"/>
            </w:tcBorders>
            <w:shd w:val="clear" w:color="000000" w:fill="305496"/>
            <w:noWrap/>
            <w:vAlign w:val="bottom"/>
            <w:hideMark/>
          </w:tcPr>
          <w:p w14:paraId="644B2E66" w14:textId="77777777" w:rsidR="00544E1B" w:rsidRPr="00544E1B" w:rsidRDefault="00544E1B" w:rsidP="00544E1B">
            <w:pPr>
              <w:spacing w:after="0" w:line="240" w:lineRule="auto"/>
              <w:jc w:val="right"/>
              <w:rPr>
                <w:rFonts w:ascii="Arial" w:eastAsia="Times New Roman" w:hAnsi="Arial" w:cs="Arial"/>
                <w:b/>
                <w:bCs/>
                <w:color w:val="FFFFFF"/>
                <w:sz w:val="20"/>
                <w:szCs w:val="20"/>
                <w:lang w:eastAsia="hr-HR"/>
              </w:rPr>
            </w:pPr>
            <w:r w:rsidRPr="00544E1B">
              <w:rPr>
                <w:rFonts w:ascii="Arial" w:eastAsia="Times New Roman" w:hAnsi="Arial" w:cs="Arial"/>
                <w:b/>
                <w:bCs/>
                <w:color w:val="FFFFFF"/>
                <w:sz w:val="20"/>
                <w:szCs w:val="20"/>
                <w:lang w:eastAsia="hr-HR"/>
              </w:rPr>
              <w:t>6.074.324,23</w:t>
            </w:r>
          </w:p>
        </w:tc>
        <w:tc>
          <w:tcPr>
            <w:tcW w:w="1383" w:type="dxa"/>
            <w:tcBorders>
              <w:top w:val="single" w:sz="4" w:space="0" w:color="auto"/>
              <w:left w:val="nil"/>
              <w:bottom w:val="single" w:sz="4" w:space="0" w:color="auto"/>
              <w:right w:val="single" w:sz="4" w:space="0" w:color="auto"/>
            </w:tcBorders>
            <w:shd w:val="clear" w:color="000000" w:fill="305496"/>
            <w:noWrap/>
            <w:vAlign w:val="bottom"/>
            <w:hideMark/>
          </w:tcPr>
          <w:p w14:paraId="333FEF4C" w14:textId="77777777" w:rsidR="00544E1B" w:rsidRPr="00544E1B" w:rsidRDefault="00544E1B" w:rsidP="00544E1B">
            <w:pPr>
              <w:spacing w:after="0" w:line="240" w:lineRule="auto"/>
              <w:jc w:val="right"/>
              <w:rPr>
                <w:rFonts w:ascii="Arial" w:eastAsia="Times New Roman" w:hAnsi="Arial" w:cs="Arial"/>
                <w:b/>
                <w:bCs/>
                <w:color w:val="FFFFFF"/>
                <w:sz w:val="20"/>
                <w:szCs w:val="20"/>
                <w:lang w:eastAsia="hr-HR"/>
              </w:rPr>
            </w:pPr>
            <w:r w:rsidRPr="00544E1B">
              <w:rPr>
                <w:rFonts w:ascii="Arial" w:eastAsia="Times New Roman" w:hAnsi="Arial" w:cs="Arial"/>
                <w:b/>
                <w:bCs/>
                <w:color w:val="FFFFFF"/>
                <w:sz w:val="20"/>
                <w:szCs w:val="20"/>
                <w:lang w:eastAsia="hr-HR"/>
              </w:rPr>
              <w:t>4.990.110,13</w:t>
            </w:r>
          </w:p>
        </w:tc>
        <w:tc>
          <w:tcPr>
            <w:tcW w:w="1005" w:type="dxa"/>
            <w:tcBorders>
              <w:top w:val="single" w:sz="4" w:space="0" w:color="auto"/>
              <w:left w:val="nil"/>
              <w:bottom w:val="single" w:sz="4" w:space="0" w:color="auto"/>
              <w:right w:val="single" w:sz="4" w:space="0" w:color="auto"/>
            </w:tcBorders>
            <w:shd w:val="clear" w:color="000000" w:fill="305496"/>
            <w:noWrap/>
            <w:vAlign w:val="bottom"/>
            <w:hideMark/>
          </w:tcPr>
          <w:p w14:paraId="36CC1432" w14:textId="77777777" w:rsidR="00544E1B" w:rsidRPr="00544E1B" w:rsidRDefault="00544E1B" w:rsidP="00544E1B">
            <w:pPr>
              <w:spacing w:after="0" w:line="240" w:lineRule="auto"/>
              <w:jc w:val="right"/>
              <w:rPr>
                <w:rFonts w:ascii="Arial" w:eastAsia="Times New Roman" w:hAnsi="Arial" w:cs="Arial"/>
                <w:b/>
                <w:bCs/>
                <w:color w:val="FFFFFF"/>
                <w:sz w:val="20"/>
                <w:szCs w:val="20"/>
                <w:lang w:eastAsia="hr-HR"/>
              </w:rPr>
            </w:pPr>
            <w:r w:rsidRPr="00544E1B">
              <w:rPr>
                <w:rFonts w:ascii="Arial" w:eastAsia="Times New Roman" w:hAnsi="Arial" w:cs="Arial"/>
                <w:b/>
                <w:bCs/>
                <w:color w:val="FFFFFF"/>
                <w:sz w:val="20"/>
                <w:szCs w:val="20"/>
                <w:lang w:eastAsia="hr-HR"/>
              </w:rPr>
              <w:t>151,50%</w:t>
            </w:r>
          </w:p>
        </w:tc>
        <w:tc>
          <w:tcPr>
            <w:tcW w:w="1005" w:type="dxa"/>
            <w:tcBorders>
              <w:top w:val="single" w:sz="4" w:space="0" w:color="auto"/>
              <w:left w:val="nil"/>
              <w:bottom w:val="single" w:sz="4" w:space="0" w:color="auto"/>
              <w:right w:val="single" w:sz="4" w:space="0" w:color="auto"/>
            </w:tcBorders>
            <w:shd w:val="clear" w:color="000000" w:fill="305496"/>
            <w:noWrap/>
            <w:vAlign w:val="bottom"/>
            <w:hideMark/>
          </w:tcPr>
          <w:p w14:paraId="4E2F96FB" w14:textId="77777777" w:rsidR="00544E1B" w:rsidRPr="00544E1B" w:rsidRDefault="00544E1B" w:rsidP="00544E1B">
            <w:pPr>
              <w:spacing w:after="0" w:line="240" w:lineRule="auto"/>
              <w:jc w:val="right"/>
              <w:rPr>
                <w:rFonts w:ascii="Arial" w:eastAsia="Times New Roman" w:hAnsi="Arial" w:cs="Arial"/>
                <w:b/>
                <w:bCs/>
                <w:color w:val="FFFFFF"/>
                <w:sz w:val="20"/>
                <w:szCs w:val="20"/>
                <w:lang w:eastAsia="hr-HR"/>
              </w:rPr>
            </w:pPr>
            <w:r w:rsidRPr="00544E1B">
              <w:rPr>
                <w:rFonts w:ascii="Arial" w:eastAsia="Times New Roman" w:hAnsi="Arial" w:cs="Arial"/>
                <w:b/>
                <w:bCs/>
                <w:color w:val="FFFFFF"/>
                <w:sz w:val="20"/>
                <w:szCs w:val="20"/>
                <w:lang w:eastAsia="hr-HR"/>
              </w:rPr>
              <w:t>82,15%</w:t>
            </w:r>
          </w:p>
        </w:tc>
      </w:tr>
      <w:tr w:rsidR="00544E1B" w:rsidRPr="00544E1B" w14:paraId="73A8D84A" w14:textId="77777777" w:rsidTr="00544E1B">
        <w:trPr>
          <w:trHeight w:val="255"/>
        </w:trPr>
        <w:tc>
          <w:tcPr>
            <w:tcW w:w="5946" w:type="dxa"/>
            <w:tcBorders>
              <w:top w:val="single" w:sz="4" w:space="0" w:color="auto"/>
              <w:left w:val="single" w:sz="4" w:space="0" w:color="auto"/>
              <w:bottom w:val="single" w:sz="4" w:space="0" w:color="auto"/>
              <w:right w:val="single" w:sz="4" w:space="0" w:color="auto"/>
            </w:tcBorders>
            <w:shd w:val="clear" w:color="000000" w:fill="8EA9DB"/>
            <w:noWrap/>
            <w:vAlign w:val="bottom"/>
            <w:hideMark/>
          </w:tcPr>
          <w:p w14:paraId="6CB40FFB"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31 Rashodi za zaposlene</w:t>
            </w:r>
          </w:p>
        </w:tc>
        <w:tc>
          <w:tcPr>
            <w:tcW w:w="1420" w:type="dxa"/>
            <w:tcBorders>
              <w:top w:val="single" w:sz="4" w:space="0" w:color="auto"/>
              <w:left w:val="nil"/>
              <w:bottom w:val="single" w:sz="4" w:space="0" w:color="auto"/>
              <w:right w:val="single" w:sz="4" w:space="0" w:color="auto"/>
            </w:tcBorders>
            <w:shd w:val="clear" w:color="000000" w:fill="8EA9DB"/>
            <w:noWrap/>
            <w:vAlign w:val="bottom"/>
            <w:hideMark/>
          </w:tcPr>
          <w:p w14:paraId="52D61209"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645.814,57</w:t>
            </w:r>
          </w:p>
        </w:tc>
        <w:tc>
          <w:tcPr>
            <w:tcW w:w="1789" w:type="dxa"/>
            <w:tcBorders>
              <w:top w:val="single" w:sz="4" w:space="0" w:color="auto"/>
              <w:left w:val="nil"/>
              <w:bottom w:val="single" w:sz="4" w:space="0" w:color="auto"/>
              <w:right w:val="single" w:sz="4" w:space="0" w:color="auto"/>
            </w:tcBorders>
            <w:shd w:val="clear" w:color="000000" w:fill="8EA9DB"/>
            <w:noWrap/>
            <w:vAlign w:val="bottom"/>
            <w:hideMark/>
          </w:tcPr>
          <w:p w14:paraId="797EB4DD"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1.983.459,50</w:t>
            </w:r>
          </w:p>
        </w:tc>
        <w:tc>
          <w:tcPr>
            <w:tcW w:w="1446" w:type="dxa"/>
            <w:tcBorders>
              <w:top w:val="single" w:sz="4" w:space="0" w:color="auto"/>
              <w:left w:val="nil"/>
              <w:bottom w:val="single" w:sz="4" w:space="0" w:color="auto"/>
              <w:right w:val="single" w:sz="4" w:space="0" w:color="auto"/>
            </w:tcBorders>
            <w:shd w:val="clear" w:color="000000" w:fill="8EA9DB"/>
            <w:noWrap/>
            <w:vAlign w:val="bottom"/>
            <w:hideMark/>
          </w:tcPr>
          <w:p w14:paraId="0CED7B13"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1.338.523,86</w:t>
            </w:r>
          </w:p>
        </w:tc>
        <w:tc>
          <w:tcPr>
            <w:tcW w:w="1383" w:type="dxa"/>
            <w:tcBorders>
              <w:top w:val="single" w:sz="4" w:space="0" w:color="auto"/>
              <w:left w:val="nil"/>
              <w:bottom w:val="single" w:sz="4" w:space="0" w:color="auto"/>
              <w:right w:val="single" w:sz="4" w:space="0" w:color="auto"/>
            </w:tcBorders>
            <w:shd w:val="clear" w:color="000000" w:fill="8EA9DB"/>
            <w:noWrap/>
            <w:vAlign w:val="bottom"/>
            <w:hideMark/>
          </w:tcPr>
          <w:p w14:paraId="0D9733E3"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1.262.317,43</w:t>
            </w:r>
          </w:p>
        </w:tc>
        <w:tc>
          <w:tcPr>
            <w:tcW w:w="1005" w:type="dxa"/>
            <w:tcBorders>
              <w:top w:val="single" w:sz="4" w:space="0" w:color="auto"/>
              <w:left w:val="nil"/>
              <w:bottom w:val="single" w:sz="4" w:space="0" w:color="auto"/>
              <w:right w:val="single" w:sz="4" w:space="0" w:color="auto"/>
            </w:tcBorders>
            <w:shd w:val="clear" w:color="000000" w:fill="8EA9DB"/>
            <w:noWrap/>
            <w:vAlign w:val="bottom"/>
            <w:hideMark/>
          </w:tcPr>
          <w:p w14:paraId="7CAE56D7"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195,46%</w:t>
            </w:r>
          </w:p>
        </w:tc>
        <w:tc>
          <w:tcPr>
            <w:tcW w:w="1005" w:type="dxa"/>
            <w:tcBorders>
              <w:top w:val="single" w:sz="4" w:space="0" w:color="auto"/>
              <w:left w:val="nil"/>
              <w:bottom w:val="single" w:sz="4" w:space="0" w:color="auto"/>
              <w:right w:val="single" w:sz="4" w:space="0" w:color="auto"/>
            </w:tcBorders>
            <w:shd w:val="clear" w:color="000000" w:fill="8EA9DB"/>
            <w:noWrap/>
            <w:vAlign w:val="bottom"/>
            <w:hideMark/>
          </w:tcPr>
          <w:p w14:paraId="47466BF8"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94,31%</w:t>
            </w:r>
          </w:p>
        </w:tc>
      </w:tr>
      <w:tr w:rsidR="00544E1B" w:rsidRPr="00544E1B" w14:paraId="0096FDA6" w14:textId="77777777" w:rsidTr="00544E1B">
        <w:trPr>
          <w:trHeight w:val="255"/>
        </w:trPr>
        <w:tc>
          <w:tcPr>
            <w:tcW w:w="59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7E8EDD"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311 Plaće (Bruto)</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14:paraId="253B710E"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498.680,63</w:t>
            </w:r>
          </w:p>
        </w:tc>
        <w:tc>
          <w:tcPr>
            <w:tcW w:w="1789" w:type="dxa"/>
            <w:tcBorders>
              <w:top w:val="single" w:sz="4" w:space="0" w:color="auto"/>
              <w:left w:val="nil"/>
              <w:bottom w:val="single" w:sz="4" w:space="0" w:color="auto"/>
              <w:right w:val="single" w:sz="4" w:space="0" w:color="auto"/>
            </w:tcBorders>
            <w:shd w:val="clear" w:color="auto" w:fill="auto"/>
            <w:noWrap/>
            <w:vAlign w:val="bottom"/>
            <w:hideMark/>
          </w:tcPr>
          <w:p w14:paraId="746CE579"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1.647.004,80</w:t>
            </w:r>
          </w:p>
        </w:tc>
        <w:tc>
          <w:tcPr>
            <w:tcW w:w="1446" w:type="dxa"/>
            <w:tcBorders>
              <w:top w:val="single" w:sz="4" w:space="0" w:color="auto"/>
              <w:left w:val="nil"/>
              <w:bottom w:val="single" w:sz="4" w:space="0" w:color="auto"/>
              <w:right w:val="single" w:sz="4" w:space="0" w:color="auto"/>
            </w:tcBorders>
            <w:shd w:val="clear" w:color="auto" w:fill="auto"/>
            <w:noWrap/>
            <w:vAlign w:val="bottom"/>
            <w:hideMark/>
          </w:tcPr>
          <w:p w14:paraId="10AC466D"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1.084.138,49</w:t>
            </w:r>
          </w:p>
        </w:tc>
        <w:tc>
          <w:tcPr>
            <w:tcW w:w="1383" w:type="dxa"/>
            <w:tcBorders>
              <w:top w:val="single" w:sz="4" w:space="0" w:color="auto"/>
              <w:left w:val="nil"/>
              <w:bottom w:val="single" w:sz="4" w:space="0" w:color="auto"/>
              <w:right w:val="single" w:sz="4" w:space="0" w:color="auto"/>
            </w:tcBorders>
            <w:shd w:val="clear" w:color="auto" w:fill="auto"/>
            <w:noWrap/>
            <w:vAlign w:val="bottom"/>
            <w:hideMark/>
          </w:tcPr>
          <w:p w14:paraId="3C1673A1"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1.026.129,78</w:t>
            </w:r>
          </w:p>
        </w:tc>
        <w:tc>
          <w:tcPr>
            <w:tcW w:w="1005" w:type="dxa"/>
            <w:tcBorders>
              <w:top w:val="single" w:sz="4" w:space="0" w:color="auto"/>
              <w:left w:val="nil"/>
              <w:bottom w:val="single" w:sz="4" w:space="0" w:color="auto"/>
              <w:right w:val="single" w:sz="4" w:space="0" w:color="auto"/>
            </w:tcBorders>
            <w:shd w:val="clear" w:color="auto" w:fill="auto"/>
            <w:noWrap/>
            <w:vAlign w:val="bottom"/>
            <w:hideMark/>
          </w:tcPr>
          <w:p w14:paraId="445EAB86"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205,77%</w:t>
            </w:r>
          </w:p>
        </w:tc>
        <w:tc>
          <w:tcPr>
            <w:tcW w:w="1005" w:type="dxa"/>
            <w:tcBorders>
              <w:top w:val="single" w:sz="4" w:space="0" w:color="auto"/>
              <w:left w:val="nil"/>
              <w:bottom w:val="single" w:sz="4" w:space="0" w:color="auto"/>
              <w:right w:val="single" w:sz="4" w:space="0" w:color="auto"/>
            </w:tcBorders>
            <w:shd w:val="clear" w:color="auto" w:fill="auto"/>
            <w:noWrap/>
            <w:vAlign w:val="bottom"/>
            <w:hideMark/>
          </w:tcPr>
          <w:p w14:paraId="7EE70AD1"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94,65%</w:t>
            </w:r>
          </w:p>
        </w:tc>
      </w:tr>
      <w:tr w:rsidR="00544E1B" w:rsidRPr="00544E1B" w14:paraId="7AC55BE7" w14:textId="77777777" w:rsidTr="00544E1B">
        <w:trPr>
          <w:trHeight w:val="255"/>
        </w:trPr>
        <w:tc>
          <w:tcPr>
            <w:tcW w:w="59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8D7763"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3111 Plaće za redovan rad</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14:paraId="3D29DFA4"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498.680,63</w:t>
            </w:r>
          </w:p>
        </w:tc>
        <w:tc>
          <w:tcPr>
            <w:tcW w:w="1789" w:type="dxa"/>
            <w:tcBorders>
              <w:top w:val="single" w:sz="4" w:space="0" w:color="auto"/>
              <w:left w:val="nil"/>
              <w:bottom w:val="single" w:sz="4" w:space="0" w:color="auto"/>
              <w:right w:val="single" w:sz="4" w:space="0" w:color="auto"/>
            </w:tcBorders>
            <w:shd w:val="clear" w:color="auto" w:fill="auto"/>
            <w:noWrap/>
            <w:vAlign w:val="bottom"/>
            <w:hideMark/>
          </w:tcPr>
          <w:p w14:paraId="0A75713F"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446" w:type="dxa"/>
            <w:tcBorders>
              <w:top w:val="single" w:sz="4" w:space="0" w:color="auto"/>
              <w:left w:val="nil"/>
              <w:bottom w:val="single" w:sz="4" w:space="0" w:color="auto"/>
              <w:right w:val="single" w:sz="4" w:space="0" w:color="auto"/>
            </w:tcBorders>
            <w:shd w:val="clear" w:color="auto" w:fill="auto"/>
            <w:noWrap/>
            <w:vAlign w:val="bottom"/>
            <w:hideMark/>
          </w:tcPr>
          <w:p w14:paraId="5686291F"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383" w:type="dxa"/>
            <w:tcBorders>
              <w:top w:val="single" w:sz="4" w:space="0" w:color="auto"/>
              <w:left w:val="nil"/>
              <w:bottom w:val="single" w:sz="4" w:space="0" w:color="auto"/>
              <w:right w:val="single" w:sz="4" w:space="0" w:color="auto"/>
            </w:tcBorders>
            <w:shd w:val="clear" w:color="auto" w:fill="auto"/>
            <w:noWrap/>
            <w:vAlign w:val="bottom"/>
            <w:hideMark/>
          </w:tcPr>
          <w:p w14:paraId="73E45CAE"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1.026.129,78</w:t>
            </w:r>
          </w:p>
        </w:tc>
        <w:tc>
          <w:tcPr>
            <w:tcW w:w="1005" w:type="dxa"/>
            <w:tcBorders>
              <w:top w:val="single" w:sz="4" w:space="0" w:color="auto"/>
              <w:left w:val="nil"/>
              <w:bottom w:val="single" w:sz="4" w:space="0" w:color="auto"/>
              <w:right w:val="single" w:sz="4" w:space="0" w:color="auto"/>
            </w:tcBorders>
            <w:shd w:val="clear" w:color="auto" w:fill="auto"/>
            <w:noWrap/>
            <w:vAlign w:val="bottom"/>
            <w:hideMark/>
          </w:tcPr>
          <w:p w14:paraId="1AC477EC"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205,77%</w:t>
            </w:r>
          </w:p>
        </w:tc>
        <w:tc>
          <w:tcPr>
            <w:tcW w:w="1005" w:type="dxa"/>
            <w:tcBorders>
              <w:top w:val="single" w:sz="4" w:space="0" w:color="auto"/>
              <w:left w:val="nil"/>
              <w:bottom w:val="single" w:sz="4" w:space="0" w:color="auto"/>
              <w:right w:val="single" w:sz="4" w:space="0" w:color="auto"/>
            </w:tcBorders>
            <w:shd w:val="clear" w:color="auto" w:fill="auto"/>
            <w:noWrap/>
            <w:vAlign w:val="bottom"/>
            <w:hideMark/>
          </w:tcPr>
          <w:p w14:paraId="7E39642F"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0,00%</w:t>
            </w:r>
          </w:p>
        </w:tc>
      </w:tr>
      <w:tr w:rsidR="00544E1B" w:rsidRPr="00544E1B" w14:paraId="4D787812" w14:textId="77777777" w:rsidTr="00544E1B">
        <w:trPr>
          <w:trHeight w:val="255"/>
        </w:trPr>
        <w:tc>
          <w:tcPr>
            <w:tcW w:w="59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639E70"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312 Ostali rashodi za zaposlene</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14:paraId="08C1E95C"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65.051,99</w:t>
            </w:r>
          </w:p>
        </w:tc>
        <w:tc>
          <w:tcPr>
            <w:tcW w:w="1789" w:type="dxa"/>
            <w:tcBorders>
              <w:top w:val="single" w:sz="4" w:space="0" w:color="auto"/>
              <w:left w:val="nil"/>
              <w:bottom w:val="single" w:sz="4" w:space="0" w:color="auto"/>
              <w:right w:val="single" w:sz="4" w:space="0" w:color="auto"/>
            </w:tcBorders>
            <w:shd w:val="clear" w:color="auto" w:fill="auto"/>
            <w:noWrap/>
            <w:vAlign w:val="bottom"/>
            <w:hideMark/>
          </w:tcPr>
          <w:p w14:paraId="12222A85"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64.700,00</w:t>
            </w:r>
          </w:p>
        </w:tc>
        <w:tc>
          <w:tcPr>
            <w:tcW w:w="1446" w:type="dxa"/>
            <w:tcBorders>
              <w:top w:val="single" w:sz="4" w:space="0" w:color="auto"/>
              <w:left w:val="nil"/>
              <w:bottom w:val="single" w:sz="4" w:space="0" w:color="auto"/>
              <w:right w:val="single" w:sz="4" w:space="0" w:color="auto"/>
            </w:tcBorders>
            <w:shd w:val="clear" w:color="auto" w:fill="auto"/>
            <w:noWrap/>
            <w:vAlign w:val="bottom"/>
            <w:hideMark/>
          </w:tcPr>
          <w:p w14:paraId="43C5E5BB"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75.505,09</w:t>
            </w:r>
          </w:p>
        </w:tc>
        <w:tc>
          <w:tcPr>
            <w:tcW w:w="1383" w:type="dxa"/>
            <w:tcBorders>
              <w:top w:val="single" w:sz="4" w:space="0" w:color="auto"/>
              <w:left w:val="nil"/>
              <w:bottom w:val="single" w:sz="4" w:space="0" w:color="auto"/>
              <w:right w:val="single" w:sz="4" w:space="0" w:color="auto"/>
            </w:tcBorders>
            <w:shd w:val="clear" w:color="auto" w:fill="auto"/>
            <w:noWrap/>
            <w:vAlign w:val="bottom"/>
            <w:hideMark/>
          </w:tcPr>
          <w:p w14:paraId="1A0B1515"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66.876,73</w:t>
            </w:r>
          </w:p>
        </w:tc>
        <w:tc>
          <w:tcPr>
            <w:tcW w:w="1005" w:type="dxa"/>
            <w:tcBorders>
              <w:top w:val="single" w:sz="4" w:space="0" w:color="auto"/>
              <w:left w:val="nil"/>
              <w:bottom w:val="single" w:sz="4" w:space="0" w:color="auto"/>
              <w:right w:val="single" w:sz="4" w:space="0" w:color="auto"/>
            </w:tcBorders>
            <w:shd w:val="clear" w:color="auto" w:fill="auto"/>
            <w:noWrap/>
            <w:vAlign w:val="bottom"/>
            <w:hideMark/>
          </w:tcPr>
          <w:p w14:paraId="36349634"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102,81%</w:t>
            </w:r>
          </w:p>
        </w:tc>
        <w:tc>
          <w:tcPr>
            <w:tcW w:w="1005" w:type="dxa"/>
            <w:tcBorders>
              <w:top w:val="single" w:sz="4" w:space="0" w:color="auto"/>
              <w:left w:val="nil"/>
              <w:bottom w:val="single" w:sz="4" w:space="0" w:color="auto"/>
              <w:right w:val="single" w:sz="4" w:space="0" w:color="auto"/>
            </w:tcBorders>
            <w:shd w:val="clear" w:color="auto" w:fill="auto"/>
            <w:noWrap/>
            <w:vAlign w:val="bottom"/>
            <w:hideMark/>
          </w:tcPr>
          <w:p w14:paraId="1A731EFC"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88,57%</w:t>
            </w:r>
          </w:p>
        </w:tc>
      </w:tr>
      <w:tr w:rsidR="00544E1B" w:rsidRPr="00544E1B" w14:paraId="21506237" w14:textId="77777777" w:rsidTr="00544E1B">
        <w:trPr>
          <w:trHeight w:val="255"/>
        </w:trPr>
        <w:tc>
          <w:tcPr>
            <w:tcW w:w="59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A3322B"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3121 Ostali rashodi za zaposlene</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14:paraId="0CC8571E"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65.051,99</w:t>
            </w:r>
          </w:p>
        </w:tc>
        <w:tc>
          <w:tcPr>
            <w:tcW w:w="1789" w:type="dxa"/>
            <w:tcBorders>
              <w:top w:val="single" w:sz="4" w:space="0" w:color="auto"/>
              <w:left w:val="nil"/>
              <w:bottom w:val="single" w:sz="4" w:space="0" w:color="auto"/>
              <w:right w:val="single" w:sz="4" w:space="0" w:color="auto"/>
            </w:tcBorders>
            <w:shd w:val="clear" w:color="auto" w:fill="auto"/>
            <w:noWrap/>
            <w:vAlign w:val="bottom"/>
            <w:hideMark/>
          </w:tcPr>
          <w:p w14:paraId="7CC2D5EA"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446" w:type="dxa"/>
            <w:tcBorders>
              <w:top w:val="single" w:sz="4" w:space="0" w:color="auto"/>
              <w:left w:val="nil"/>
              <w:bottom w:val="single" w:sz="4" w:space="0" w:color="auto"/>
              <w:right w:val="single" w:sz="4" w:space="0" w:color="auto"/>
            </w:tcBorders>
            <w:shd w:val="clear" w:color="auto" w:fill="auto"/>
            <w:noWrap/>
            <w:vAlign w:val="bottom"/>
            <w:hideMark/>
          </w:tcPr>
          <w:p w14:paraId="59955ECD"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383" w:type="dxa"/>
            <w:tcBorders>
              <w:top w:val="single" w:sz="4" w:space="0" w:color="auto"/>
              <w:left w:val="nil"/>
              <w:bottom w:val="single" w:sz="4" w:space="0" w:color="auto"/>
              <w:right w:val="single" w:sz="4" w:space="0" w:color="auto"/>
            </w:tcBorders>
            <w:shd w:val="clear" w:color="auto" w:fill="auto"/>
            <w:noWrap/>
            <w:vAlign w:val="bottom"/>
            <w:hideMark/>
          </w:tcPr>
          <w:p w14:paraId="5262D4C9"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66.876,73</w:t>
            </w:r>
          </w:p>
        </w:tc>
        <w:tc>
          <w:tcPr>
            <w:tcW w:w="1005" w:type="dxa"/>
            <w:tcBorders>
              <w:top w:val="single" w:sz="4" w:space="0" w:color="auto"/>
              <w:left w:val="nil"/>
              <w:bottom w:val="single" w:sz="4" w:space="0" w:color="auto"/>
              <w:right w:val="single" w:sz="4" w:space="0" w:color="auto"/>
            </w:tcBorders>
            <w:shd w:val="clear" w:color="auto" w:fill="auto"/>
            <w:noWrap/>
            <w:vAlign w:val="bottom"/>
            <w:hideMark/>
          </w:tcPr>
          <w:p w14:paraId="3489F597"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102,81%</w:t>
            </w:r>
          </w:p>
        </w:tc>
        <w:tc>
          <w:tcPr>
            <w:tcW w:w="1005" w:type="dxa"/>
            <w:tcBorders>
              <w:top w:val="single" w:sz="4" w:space="0" w:color="auto"/>
              <w:left w:val="nil"/>
              <w:bottom w:val="single" w:sz="4" w:space="0" w:color="auto"/>
              <w:right w:val="single" w:sz="4" w:space="0" w:color="auto"/>
            </w:tcBorders>
            <w:shd w:val="clear" w:color="auto" w:fill="auto"/>
            <w:noWrap/>
            <w:vAlign w:val="bottom"/>
            <w:hideMark/>
          </w:tcPr>
          <w:p w14:paraId="2B9F8224"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0,00%</w:t>
            </w:r>
          </w:p>
        </w:tc>
      </w:tr>
      <w:tr w:rsidR="00544E1B" w:rsidRPr="00544E1B" w14:paraId="5EB5653C" w14:textId="77777777" w:rsidTr="00544E1B">
        <w:trPr>
          <w:trHeight w:val="255"/>
        </w:trPr>
        <w:tc>
          <w:tcPr>
            <w:tcW w:w="59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D4A83B"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313 Doprinosi na plaće</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14:paraId="3046A784"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82.081,95</w:t>
            </w:r>
          </w:p>
        </w:tc>
        <w:tc>
          <w:tcPr>
            <w:tcW w:w="1789" w:type="dxa"/>
            <w:tcBorders>
              <w:top w:val="single" w:sz="4" w:space="0" w:color="auto"/>
              <w:left w:val="nil"/>
              <w:bottom w:val="single" w:sz="4" w:space="0" w:color="auto"/>
              <w:right w:val="single" w:sz="4" w:space="0" w:color="auto"/>
            </w:tcBorders>
            <w:shd w:val="clear" w:color="auto" w:fill="auto"/>
            <w:noWrap/>
            <w:vAlign w:val="bottom"/>
            <w:hideMark/>
          </w:tcPr>
          <w:p w14:paraId="219542C1"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271.754,70</w:t>
            </w:r>
          </w:p>
        </w:tc>
        <w:tc>
          <w:tcPr>
            <w:tcW w:w="1446" w:type="dxa"/>
            <w:tcBorders>
              <w:top w:val="single" w:sz="4" w:space="0" w:color="auto"/>
              <w:left w:val="nil"/>
              <w:bottom w:val="single" w:sz="4" w:space="0" w:color="auto"/>
              <w:right w:val="single" w:sz="4" w:space="0" w:color="auto"/>
            </w:tcBorders>
            <w:shd w:val="clear" w:color="auto" w:fill="auto"/>
            <w:noWrap/>
            <w:vAlign w:val="bottom"/>
            <w:hideMark/>
          </w:tcPr>
          <w:p w14:paraId="762EAABF"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178.880,28</w:t>
            </w:r>
          </w:p>
        </w:tc>
        <w:tc>
          <w:tcPr>
            <w:tcW w:w="1383" w:type="dxa"/>
            <w:tcBorders>
              <w:top w:val="single" w:sz="4" w:space="0" w:color="auto"/>
              <w:left w:val="nil"/>
              <w:bottom w:val="single" w:sz="4" w:space="0" w:color="auto"/>
              <w:right w:val="single" w:sz="4" w:space="0" w:color="auto"/>
            </w:tcBorders>
            <w:shd w:val="clear" w:color="auto" w:fill="auto"/>
            <w:noWrap/>
            <w:vAlign w:val="bottom"/>
            <w:hideMark/>
          </w:tcPr>
          <w:p w14:paraId="775949E9"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169.310,92</w:t>
            </w:r>
          </w:p>
        </w:tc>
        <w:tc>
          <w:tcPr>
            <w:tcW w:w="1005" w:type="dxa"/>
            <w:tcBorders>
              <w:top w:val="single" w:sz="4" w:space="0" w:color="auto"/>
              <w:left w:val="nil"/>
              <w:bottom w:val="single" w:sz="4" w:space="0" w:color="auto"/>
              <w:right w:val="single" w:sz="4" w:space="0" w:color="auto"/>
            </w:tcBorders>
            <w:shd w:val="clear" w:color="auto" w:fill="auto"/>
            <w:noWrap/>
            <w:vAlign w:val="bottom"/>
            <w:hideMark/>
          </w:tcPr>
          <w:p w14:paraId="37755878"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206,27%</w:t>
            </w:r>
          </w:p>
        </w:tc>
        <w:tc>
          <w:tcPr>
            <w:tcW w:w="1005" w:type="dxa"/>
            <w:tcBorders>
              <w:top w:val="single" w:sz="4" w:space="0" w:color="auto"/>
              <w:left w:val="nil"/>
              <w:bottom w:val="single" w:sz="4" w:space="0" w:color="auto"/>
              <w:right w:val="single" w:sz="4" w:space="0" w:color="auto"/>
            </w:tcBorders>
            <w:shd w:val="clear" w:color="auto" w:fill="auto"/>
            <w:noWrap/>
            <w:vAlign w:val="bottom"/>
            <w:hideMark/>
          </w:tcPr>
          <w:p w14:paraId="2BCFD1EE"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94,65%</w:t>
            </w:r>
          </w:p>
        </w:tc>
      </w:tr>
      <w:tr w:rsidR="00544E1B" w:rsidRPr="00544E1B" w14:paraId="7A187865" w14:textId="77777777" w:rsidTr="00544E1B">
        <w:trPr>
          <w:trHeight w:val="255"/>
        </w:trPr>
        <w:tc>
          <w:tcPr>
            <w:tcW w:w="59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F99D77"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3132 Doprinosi za obvezno zdravstveno osiguranje</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14:paraId="561AC2EF"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82.081,95</w:t>
            </w:r>
          </w:p>
        </w:tc>
        <w:tc>
          <w:tcPr>
            <w:tcW w:w="1789" w:type="dxa"/>
            <w:tcBorders>
              <w:top w:val="single" w:sz="4" w:space="0" w:color="auto"/>
              <w:left w:val="nil"/>
              <w:bottom w:val="single" w:sz="4" w:space="0" w:color="auto"/>
              <w:right w:val="single" w:sz="4" w:space="0" w:color="auto"/>
            </w:tcBorders>
            <w:shd w:val="clear" w:color="auto" w:fill="auto"/>
            <w:noWrap/>
            <w:vAlign w:val="bottom"/>
            <w:hideMark/>
          </w:tcPr>
          <w:p w14:paraId="5BB52975"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446" w:type="dxa"/>
            <w:tcBorders>
              <w:top w:val="single" w:sz="4" w:space="0" w:color="auto"/>
              <w:left w:val="nil"/>
              <w:bottom w:val="single" w:sz="4" w:space="0" w:color="auto"/>
              <w:right w:val="single" w:sz="4" w:space="0" w:color="auto"/>
            </w:tcBorders>
            <w:shd w:val="clear" w:color="auto" w:fill="auto"/>
            <w:noWrap/>
            <w:vAlign w:val="bottom"/>
            <w:hideMark/>
          </w:tcPr>
          <w:p w14:paraId="50045727"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383" w:type="dxa"/>
            <w:tcBorders>
              <w:top w:val="single" w:sz="4" w:space="0" w:color="auto"/>
              <w:left w:val="nil"/>
              <w:bottom w:val="single" w:sz="4" w:space="0" w:color="auto"/>
              <w:right w:val="single" w:sz="4" w:space="0" w:color="auto"/>
            </w:tcBorders>
            <w:shd w:val="clear" w:color="auto" w:fill="auto"/>
            <w:noWrap/>
            <w:vAlign w:val="bottom"/>
            <w:hideMark/>
          </w:tcPr>
          <w:p w14:paraId="5190515A"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169.310,92</w:t>
            </w:r>
          </w:p>
        </w:tc>
        <w:tc>
          <w:tcPr>
            <w:tcW w:w="1005" w:type="dxa"/>
            <w:tcBorders>
              <w:top w:val="single" w:sz="4" w:space="0" w:color="auto"/>
              <w:left w:val="nil"/>
              <w:bottom w:val="single" w:sz="4" w:space="0" w:color="auto"/>
              <w:right w:val="single" w:sz="4" w:space="0" w:color="auto"/>
            </w:tcBorders>
            <w:shd w:val="clear" w:color="auto" w:fill="auto"/>
            <w:noWrap/>
            <w:vAlign w:val="bottom"/>
            <w:hideMark/>
          </w:tcPr>
          <w:p w14:paraId="288DCFE6"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206,27%</w:t>
            </w:r>
          </w:p>
        </w:tc>
        <w:tc>
          <w:tcPr>
            <w:tcW w:w="1005" w:type="dxa"/>
            <w:tcBorders>
              <w:top w:val="single" w:sz="4" w:space="0" w:color="auto"/>
              <w:left w:val="nil"/>
              <w:bottom w:val="single" w:sz="4" w:space="0" w:color="auto"/>
              <w:right w:val="single" w:sz="4" w:space="0" w:color="auto"/>
            </w:tcBorders>
            <w:shd w:val="clear" w:color="auto" w:fill="auto"/>
            <w:noWrap/>
            <w:vAlign w:val="bottom"/>
            <w:hideMark/>
          </w:tcPr>
          <w:p w14:paraId="636D7B1A"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0,00%</w:t>
            </w:r>
          </w:p>
        </w:tc>
      </w:tr>
      <w:tr w:rsidR="00544E1B" w:rsidRPr="00544E1B" w14:paraId="56E8A732" w14:textId="77777777" w:rsidTr="00544E1B">
        <w:trPr>
          <w:trHeight w:val="255"/>
        </w:trPr>
        <w:tc>
          <w:tcPr>
            <w:tcW w:w="5946" w:type="dxa"/>
            <w:tcBorders>
              <w:top w:val="single" w:sz="4" w:space="0" w:color="auto"/>
              <w:left w:val="single" w:sz="4" w:space="0" w:color="auto"/>
              <w:bottom w:val="single" w:sz="4" w:space="0" w:color="auto"/>
              <w:right w:val="single" w:sz="4" w:space="0" w:color="auto"/>
            </w:tcBorders>
            <w:shd w:val="clear" w:color="000000" w:fill="8EA9DB"/>
            <w:noWrap/>
            <w:vAlign w:val="bottom"/>
            <w:hideMark/>
          </w:tcPr>
          <w:p w14:paraId="17CFC6BC"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32 Materijalni rashodi</w:t>
            </w:r>
          </w:p>
        </w:tc>
        <w:tc>
          <w:tcPr>
            <w:tcW w:w="1420" w:type="dxa"/>
            <w:tcBorders>
              <w:top w:val="single" w:sz="4" w:space="0" w:color="auto"/>
              <w:left w:val="nil"/>
              <w:bottom w:val="single" w:sz="4" w:space="0" w:color="auto"/>
              <w:right w:val="single" w:sz="4" w:space="0" w:color="auto"/>
            </w:tcBorders>
            <w:shd w:val="clear" w:color="000000" w:fill="8EA9DB"/>
            <w:noWrap/>
            <w:vAlign w:val="bottom"/>
            <w:hideMark/>
          </w:tcPr>
          <w:p w14:paraId="1907E082"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1.889.816,41</w:t>
            </w:r>
          </w:p>
        </w:tc>
        <w:tc>
          <w:tcPr>
            <w:tcW w:w="1789" w:type="dxa"/>
            <w:tcBorders>
              <w:top w:val="single" w:sz="4" w:space="0" w:color="auto"/>
              <w:left w:val="nil"/>
              <w:bottom w:val="single" w:sz="4" w:space="0" w:color="auto"/>
              <w:right w:val="single" w:sz="4" w:space="0" w:color="auto"/>
            </w:tcBorders>
            <w:shd w:val="clear" w:color="000000" w:fill="8EA9DB"/>
            <w:noWrap/>
            <w:vAlign w:val="bottom"/>
            <w:hideMark/>
          </w:tcPr>
          <w:p w14:paraId="5E3C9645"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2.979.089,55</w:t>
            </w:r>
          </w:p>
        </w:tc>
        <w:tc>
          <w:tcPr>
            <w:tcW w:w="1446" w:type="dxa"/>
            <w:tcBorders>
              <w:top w:val="single" w:sz="4" w:space="0" w:color="auto"/>
              <w:left w:val="nil"/>
              <w:bottom w:val="single" w:sz="4" w:space="0" w:color="auto"/>
              <w:right w:val="single" w:sz="4" w:space="0" w:color="auto"/>
            </w:tcBorders>
            <w:shd w:val="clear" w:color="000000" w:fill="8EA9DB"/>
            <w:noWrap/>
            <w:vAlign w:val="bottom"/>
            <w:hideMark/>
          </w:tcPr>
          <w:p w14:paraId="555DB400"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3.365.444,44</w:t>
            </w:r>
          </w:p>
        </w:tc>
        <w:tc>
          <w:tcPr>
            <w:tcW w:w="1383" w:type="dxa"/>
            <w:tcBorders>
              <w:top w:val="single" w:sz="4" w:space="0" w:color="auto"/>
              <w:left w:val="nil"/>
              <w:bottom w:val="single" w:sz="4" w:space="0" w:color="auto"/>
              <w:right w:val="single" w:sz="4" w:space="0" w:color="auto"/>
            </w:tcBorders>
            <w:shd w:val="clear" w:color="000000" w:fill="8EA9DB"/>
            <w:noWrap/>
            <w:vAlign w:val="bottom"/>
            <w:hideMark/>
          </w:tcPr>
          <w:p w14:paraId="06CF432A"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2.655.389,58</w:t>
            </w:r>
          </w:p>
        </w:tc>
        <w:tc>
          <w:tcPr>
            <w:tcW w:w="1005" w:type="dxa"/>
            <w:tcBorders>
              <w:top w:val="single" w:sz="4" w:space="0" w:color="auto"/>
              <w:left w:val="nil"/>
              <w:bottom w:val="single" w:sz="4" w:space="0" w:color="auto"/>
              <w:right w:val="single" w:sz="4" w:space="0" w:color="auto"/>
            </w:tcBorders>
            <w:shd w:val="clear" w:color="000000" w:fill="8EA9DB"/>
            <w:noWrap/>
            <w:vAlign w:val="bottom"/>
            <w:hideMark/>
          </w:tcPr>
          <w:p w14:paraId="58504998"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140,51%</w:t>
            </w:r>
          </w:p>
        </w:tc>
        <w:tc>
          <w:tcPr>
            <w:tcW w:w="1005" w:type="dxa"/>
            <w:tcBorders>
              <w:top w:val="single" w:sz="4" w:space="0" w:color="auto"/>
              <w:left w:val="nil"/>
              <w:bottom w:val="single" w:sz="4" w:space="0" w:color="auto"/>
              <w:right w:val="single" w:sz="4" w:space="0" w:color="auto"/>
            </w:tcBorders>
            <w:shd w:val="clear" w:color="000000" w:fill="8EA9DB"/>
            <w:noWrap/>
            <w:vAlign w:val="bottom"/>
            <w:hideMark/>
          </w:tcPr>
          <w:p w14:paraId="1B2433EC"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78,90%</w:t>
            </w:r>
          </w:p>
        </w:tc>
      </w:tr>
      <w:tr w:rsidR="00544E1B" w:rsidRPr="00544E1B" w14:paraId="541995F3" w14:textId="77777777" w:rsidTr="00544E1B">
        <w:trPr>
          <w:trHeight w:val="255"/>
        </w:trPr>
        <w:tc>
          <w:tcPr>
            <w:tcW w:w="59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63076D"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321 Naknade troškova zaposlenima</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14:paraId="1020A768"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34.211,91</w:t>
            </w:r>
          </w:p>
        </w:tc>
        <w:tc>
          <w:tcPr>
            <w:tcW w:w="1789" w:type="dxa"/>
            <w:tcBorders>
              <w:top w:val="single" w:sz="4" w:space="0" w:color="auto"/>
              <w:left w:val="nil"/>
              <w:bottom w:val="single" w:sz="4" w:space="0" w:color="auto"/>
              <w:right w:val="single" w:sz="4" w:space="0" w:color="auto"/>
            </w:tcBorders>
            <w:shd w:val="clear" w:color="auto" w:fill="auto"/>
            <w:noWrap/>
            <w:vAlign w:val="bottom"/>
            <w:hideMark/>
          </w:tcPr>
          <w:p w14:paraId="4FC30D35"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248.772,00</w:t>
            </w:r>
          </w:p>
        </w:tc>
        <w:tc>
          <w:tcPr>
            <w:tcW w:w="1446" w:type="dxa"/>
            <w:tcBorders>
              <w:top w:val="single" w:sz="4" w:space="0" w:color="auto"/>
              <w:left w:val="nil"/>
              <w:bottom w:val="single" w:sz="4" w:space="0" w:color="auto"/>
              <w:right w:val="single" w:sz="4" w:space="0" w:color="auto"/>
            </w:tcBorders>
            <w:shd w:val="clear" w:color="auto" w:fill="auto"/>
            <w:noWrap/>
            <w:vAlign w:val="bottom"/>
            <w:hideMark/>
          </w:tcPr>
          <w:p w14:paraId="08DE8E96"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87.008,80</w:t>
            </w:r>
          </w:p>
        </w:tc>
        <w:tc>
          <w:tcPr>
            <w:tcW w:w="1383" w:type="dxa"/>
            <w:tcBorders>
              <w:top w:val="single" w:sz="4" w:space="0" w:color="auto"/>
              <w:left w:val="nil"/>
              <w:bottom w:val="single" w:sz="4" w:space="0" w:color="auto"/>
              <w:right w:val="single" w:sz="4" w:space="0" w:color="auto"/>
            </w:tcBorders>
            <w:shd w:val="clear" w:color="auto" w:fill="auto"/>
            <w:noWrap/>
            <w:vAlign w:val="bottom"/>
            <w:hideMark/>
          </w:tcPr>
          <w:p w14:paraId="5D10CC49"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52.098,04</w:t>
            </w:r>
          </w:p>
        </w:tc>
        <w:tc>
          <w:tcPr>
            <w:tcW w:w="1005" w:type="dxa"/>
            <w:tcBorders>
              <w:top w:val="single" w:sz="4" w:space="0" w:color="auto"/>
              <w:left w:val="nil"/>
              <w:bottom w:val="single" w:sz="4" w:space="0" w:color="auto"/>
              <w:right w:val="single" w:sz="4" w:space="0" w:color="auto"/>
            </w:tcBorders>
            <w:shd w:val="clear" w:color="auto" w:fill="auto"/>
            <w:noWrap/>
            <w:vAlign w:val="bottom"/>
            <w:hideMark/>
          </w:tcPr>
          <w:p w14:paraId="6879E469"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152,28%</w:t>
            </w:r>
          </w:p>
        </w:tc>
        <w:tc>
          <w:tcPr>
            <w:tcW w:w="1005" w:type="dxa"/>
            <w:tcBorders>
              <w:top w:val="single" w:sz="4" w:space="0" w:color="auto"/>
              <w:left w:val="nil"/>
              <w:bottom w:val="single" w:sz="4" w:space="0" w:color="auto"/>
              <w:right w:val="single" w:sz="4" w:space="0" w:color="auto"/>
            </w:tcBorders>
            <w:shd w:val="clear" w:color="auto" w:fill="auto"/>
            <w:noWrap/>
            <w:vAlign w:val="bottom"/>
            <w:hideMark/>
          </w:tcPr>
          <w:p w14:paraId="273C6C75"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59,88%</w:t>
            </w:r>
          </w:p>
        </w:tc>
      </w:tr>
      <w:tr w:rsidR="00544E1B" w:rsidRPr="00544E1B" w14:paraId="441B5351" w14:textId="77777777" w:rsidTr="00544E1B">
        <w:trPr>
          <w:trHeight w:val="255"/>
        </w:trPr>
        <w:tc>
          <w:tcPr>
            <w:tcW w:w="59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9A761F"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3212 Naknade za prijevoz, za rad na terenu i odvojeni život</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14:paraId="64B28436"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27.791,91</w:t>
            </w:r>
          </w:p>
        </w:tc>
        <w:tc>
          <w:tcPr>
            <w:tcW w:w="1789" w:type="dxa"/>
            <w:tcBorders>
              <w:top w:val="single" w:sz="4" w:space="0" w:color="auto"/>
              <w:left w:val="nil"/>
              <w:bottom w:val="single" w:sz="4" w:space="0" w:color="auto"/>
              <w:right w:val="single" w:sz="4" w:space="0" w:color="auto"/>
            </w:tcBorders>
            <w:shd w:val="clear" w:color="auto" w:fill="auto"/>
            <w:noWrap/>
            <w:vAlign w:val="bottom"/>
            <w:hideMark/>
          </w:tcPr>
          <w:p w14:paraId="2F86FCAF"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446" w:type="dxa"/>
            <w:tcBorders>
              <w:top w:val="single" w:sz="4" w:space="0" w:color="auto"/>
              <w:left w:val="nil"/>
              <w:bottom w:val="single" w:sz="4" w:space="0" w:color="auto"/>
              <w:right w:val="single" w:sz="4" w:space="0" w:color="auto"/>
            </w:tcBorders>
            <w:shd w:val="clear" w:color="auto" w:fill="auto"/>
            <w:noWrap/>
            <w:vAlign w:val="bottom"/>
            <w:hideMark/>
          </w:tcPr>
          <w:p w14:paraId="6898A315"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383" w:type="dxa"/>
            <w:tcBorders>
              <w:top w:val="single" w:sz="4" w:space="0" w:color="auto"/>
              <w:left w:val="nil"/>
              <w:bottom w:val="single" w:sz="4" w:space="0" w:color="auto"/>
              <w:right w:val="single" w:sz="4" w:space="0" w:color="auto"/>
            </w:tcBorders>
            <w:shd w:val="clear" w:color="auto" w:fill="auto"/>
            <w:noWrap/>
            <w:vAlign w:val="bottom"/>
            <w:hideMark/>
          </w:tcPr>
          <w:p w14:paraId="42B550D8"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31.020,04</w:t>
            </w:r>
          </w:p>
        </w:tc>
        <w:tc>
          <w:tcPr>
            <w:tcW w:w="1005" w:type="dxa"/>
            <w:tcBorders>
              <w:top w:val="single" w:sz="4" w:space="0" w:color="auto"/>
              <w:left w:val="nil"/>
              <w:bottom w:val="single" w:sz="4" w:space="0" w:color="auto"/>
              <w:right w:val="single" w:sz="4" w:space="0" w:color="auto"/>
            </w:tcBorders>
            <w:shd w:val="clear" w:color="auto" w:fill="auto"/>
            <w:noWrap/>
            <w:vAlign w:val="bottom"/>
            <w:hideMark/>
          </w:tcPr>
          <w:p w14:paraId="40EB3DBE"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111,62%</w:t>
            </w:r>
          </w:p>
        </w:tc>
        <w:tc>
          <w:tcPr>
            <w:tcW w:w="1005" w:type="dxa"/>
            <w:tcBorders>
              <w:top w:val="single" w:sz="4" w:space="0" w:color="auto"/>
              <w:left w:val="nil"/>
              <w:bottom w:val="single" w:sz="4" w:space="0" w:color="auto"/>
              <w:right w:val="single" w:sz="4" w:space="0" w:color="auto"/>
            </w:tcBorders>
            <w:shd w:val="clear" w:color="auto" w:fill="auto"/>
            <w:noWrap/>
            <w:vAlign w:val="bottom"/>
            <w:hideMark/>
          </w:tcPr>
          <w:p w14:paraId="1BAC829C"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0,00%</w:t>
            </w:r>
          </w:p>
        </w:tc>
      </w:tr>
      <w:tr w:rsidR="00544E1B" w:rsidRPr="00544E1B" w14:paraId="2366EA60" w14:textId="77777777" w:rsidTr="00544E1B">
        <w:trPr>
          <w:trHeight w:val="255"/>
        </w:trPr>
        <w:tc>
          <w:tcPr>
            <w:tcW w:w="59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58308D"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3213 Stručno usavršavanje zaposlenika</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14:paraId="3D4B812A"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2.250,00</w:t>
            </w:r>
          </w:p>
        </w:tc>
        <w:tc>
          <w:tcPr>
            <w:tcW w:w="1789" w:type="dxa"/>
            <w:tcBorders>
              <w:top w:val="single" w:sz="4" w:space="0" w:color="auto"/>
              <w:left w:val="nil"/>
              <w:bottom w:val="single" w:sz="4" w:space="0" w:color="auto"/>
              <w:right w:val="single" w:sz="4" w:space="0" w:color="auto"/>
            </w:tcBorders>
            <w:shd w:val="clear" w:color="auto" w:fill="auto"/>
            <w:noWrap/>
            <w:vAlign w:val="bottom"/>
            <w:hideMark/>
          </w:tcPr>
          <w:p w14:paraId="14A71056"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446" w:type="dxa"/>
            <w:tcBorders>
              <w:top w:val="single" w:sz="4" w:space="0" w:color="auto"/>
              <w:left w:val="nil"/>
              <w:bottom w:val="single" w:sz="4" w:space="0" w:color="auto"/>
              <w:right w:val="single" w:sz="4" w:space="0" w:color="auto"/>
            </w:tcBorders>
            <w:shd w:val="clear" w:color="auto" w:fill="auto"/>
            <w:noWrap/>
            <w:vAlign w:val="bottom"/>
            <w:hideMark/>
          </w:tcPr>
          <w:p w14:paraId="682A722E"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383" w:type="dxa"/>
            <w:tcBorders>
              <w:top w:val="single" w:sz="4" w:space="0" w:color="auto"/>
              <w:left w:val="nil"/>
              <w:bottom w:val="single" w:sz="4" w:space="0" w:color="auto"/>
              <w:right w:val="single" w:sz="4" w:space="0" w:color="auto"/>
            </w:tcBorders>
            <w:shd w:val="clear" w:color="auto" w:fill="auto"/>
            <w:noWrap/>
            <w:vAlign w:val="bottom"/>
            <w:hideMark/>
          </w:tcPr>
          <w:p w14:paraId="3F6B3EBB"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1.750,00</w:t>
            </w:r>
          </w:p>
        </w:tc>
        <w:tc>
          <w:tcPr>
            <w:tcW w:w="1005" w:type="dxa"/>
            <w:tcBorders>
              <w:top w:val="single" w:sz="4" w:space="0" w:color="auto"/>
              <w:left w:val="nil"/>
              <w:bottom w:val="single" w:sz="4" w:space="0" w:color="auto"/>
              <w:right w:val="single" w:sz="4" w:space="0" w:color="auto"/>
            </w:tcBorders>
            <w:shd w:val="clear" w:color="auto" w:fill="auto"/>
            <w:noWrap/>
            <w:vAlign w:val="bottom"/>
            <w:hideMark/>
          </w:tcPr>
          <w:p w14:paraId="1052549E"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77,78%</w:t>
            </w:r>
          </w:p>
        </w:tc>
        <w:tc>
          <w:tcPr>
            <w:tcW w:w="1005" w:type="dxa"/>
            <w:tcBorders>
              <w:top w:val="single" w:sz="4" w:space="0" w:color="auto"/>
              <w:left w:val="nil"/>
              <w:bottom w:val="single" w:sz="4" w:space="0" w:color="auto"/>
              <w:right w:val="single" w:sz="4" w:space="0" w:color="auto"/>
            </w:tcBorders>
            <w:shd w:val="clear" w:color="auto" w:fill="auto"/>
            <w:noWrap/>
            <w:vAlign w:val="bottom"/>
            <w:hideMark/>
          </w:tcPr>
          <w:p w14:paraId="4184EC38"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0,00%</w:t>
            </w:r>
          </w:p>
        </w:tc>
      </w:tr>
      <w:tr w:rsidR="00544E1B" w:rsidRPr="00544E1B" w14:paraId="2BAB5CA5" w14:textId="77777777" w:rsidTr="00544E1B">
        <w:trPr>
          <w:trHeight w:val="255"/>
        </w:trPr>
        <w:tc>
          <w:tcPr>
            <w:tcW w:w="59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3A2A09"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3214 Ostale naknade troškova zaposlenima</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14:paraId="586B67D8"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4.170,00</w:t>
            </w:r>
          </w:p>
        </w:tc>
        <w:tc>
          <w:tcPr>
            <w:tcW w:w="1789" w:type="dxa"/>
            <w:tcBorders>
              <w:top w:val="single" w:sz="4" w:space="0" w:color="auto"/>
              <w:left w:val="nil"/>
              <w:bottom w:val="single" w:sz="4" w:space="0" w:color="auto"/>
              <w:right w:val="single" w:sz="4" w:space="0" w:color="auto"/>
            </w:tcBorders>
            <w:shd w:val="clear" w:color="auto" w:fill="auto"/>
            <w:noWrap/>
            <w:vAlign w:val="bottom"/>
            <w:hideMark/>
          </w:tcPr>
          <w:p w14:paraId="2B7BBBBC"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446" w:type="dxa"/>
            <w:tcBorders>
              <w:top w:val="single" w:sz="4" w:space="0" w:color="auto"/>
              <w:left w:val="nil"/>
              <w:bottom w:val="single" w:sz="4" w:space="0" w:color="auto"/>
              <w:right w:val="single" w:sz="4" w:space="0" w:color="auto"/>
            </w:tcBorders>
            <w:shd w:val="clear" w:color="auto" w:fill="auto"/>
            <w:noWrap/>
            <w:vAlign w:val="bottom"/>
            <w:hideMark/>
          </w:tcPr>
          <w:p w14:paraId="44DDF536"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383" w:type="dxa"/>
            <w:tcBorders>
              <w:top w:val="single" w:sz="4" w:space="0" w:color="auto"/>
              <w:left w:val="nil"/>
              <w:bottom w:val="single" w:sz="4" w:space="0" w:color="auto"/>
              <w:right w:val="single" w:sz="4" w:space="0" w:color="auto"/>
            </w:tcBorders>
            <w:shd w:val="clear" w:color="auto" w:fill="auto"/>
            <w:noWrap/>
            <w:vAlign w:val="bottom"/>
            <w:hideMark/>
          </w:tcPr>
          <w:p w14:paraId="1214F143"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19.328,00</w:t>
            </w:r>
          </w:p>
        </w:tc>
        <w:tc>
          <w:tcPr>
            <w:tcW w:w="1005" w:type="dxa"/>
            <w:tcBorders>
              <w:top w:val="single" w:sz="4" w:space="0" w:color="auto"/>
              <w:left w:val="nil"/>
              <w:bottom w:val="single" w:sz="4" w:space="0" w:color="auto"/>
              <w:right w:val="single" w:sz="4" w:space="0" w:color="auto"/>
            </w:tcBorders>
            <w:shd w:val="clear" w:color="auto" w:fill="auto"/>
            <w:noWrap/>
            <w:vAlign w:val="bottom"/>
            <w:hideMark/>
          </w:tcPr>
          <w:p w14:paraId="4878463F"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463,50%</w:t>
            </w:r>
          </w:p>
        </w:tc>
        <w:tc>
          <w:tcPr>
            <w:tcW w:w="1005" w:type="dxa"/>
            <w:tcBorders>
              <w:top w:val="single" w:sz="4" w:space="0" w:color="auto"/>
              <w:left w:val="nil"/>
              <w:bottom w:val="single" w:sz="4" w:space="0" w:color="auto"/>
              <w:right w:val="single" w:sz="4" w:space="0" w:color="auto"/>
            </w:tcBorders>
            <w:shd w:val="clear" w:color="auto" w:fill="auto"/>
            <w:noWrap/>
            <w:vAlign w:val="bottom"/>
            <w:hideMark/>
          </w:tcPr>
          <w:p w14:paraId="492BAD7C"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0,00%</w:t>
            </w:r>
          </w:p>
        </w:tc>
      </w:tr>
      <w:tr w:rsidR="00544E1B" w:rsidRPr="00544E1B" w14:paraId="4AC74FD5" w14:textId="77777777" w:rsidTr="00544E1B">
        <w:trPr>
          <w:trHeight w:val="255"/>
        </w:trPr>
        <w:tc>
          <w:tcPr>
            <w:tcW w:w="59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0DDD50"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322 Rashodi za materijal i energiju</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14:paraId="76F028D1"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253.478,70</w:t>
            </w:r>
          </w:p>
        </w:tc>
        <w:tc>
          <w:tcPr>
            <w:tcW w:w="1789" w:type="dxa"/>
            <w:tcBorders>
              <w:top w:val="single" w:sz="4" w:space="0" w:color="auto"/>
              <w:left w:val="nil"/>
              <w:bottom w:val="single" w:sz="4" w:space="0" w:color="auto"/>
              <w:right w:val="single" w:sz="4" w:space="0" w:color="auto"/>
            </w:tcBorders>
            <w:shd w:val="clear" w:color="auto" w:fill="auto"/>
            <w:noWrap/>
            <w:vAlign w:val="bottom"/>
            <w:hideMark/>
          </w:tcPr>
          <w:p w14:paraId="765AC332"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384.500,00</w:t>
            </w:r>
          </w:p>
        </w:tc>
        <w:tc>
          <w:tcPr>
            <w:tcW w:w="1446" w:type="dxa"/>
            <w:tcBorders>
              <w:top w:val="single" w:sz="4" w:space="0" w:color="auto"/>
              <w:left w:val="nil"/>
              <w:bottom w:val="single" w:sz="4" w:space="0" w:color="auto"/>
              <w:right w:val="single" w:sz="4" w:space="0" w:color="auto"/>
            </w:tcBorders>
            <w:shd w:val="clear" w:color="auto" w:fill="auto"/>
            <w:noWrap/>
            <w:vAlign w:val="bottom"/>
            <w:hideMark/>
          </w:tcPr>
          <w:p w14:paraId="12FF5D50"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383.147,90</w:t>
            </w:r>
          </w:p>
        </w:tc>
        <w:tc>
          <w:tcPr>
            <w:tcW w:w="1383" w:type="dxa"/>
            <w:tcBorders>
              <w:top w:val="single" w:sz="4" w:space="0" w:color="auto"/>
              <w:left w:val="nil"/>
              <w:bottom w:val="single" w:sz="4" w:space="0" w:color="auto"/>
              <w:right w:val="single" w:sz="4" w:space="0" w:color="auto"/>
            </w:tcBorders>
            <w:shd w:val="clear" w:color="auto" w:fill="auto"/>
            <w:noWrap/>
            <w:vAlign w:val="bottom"/>
            <w:hideMark/>
          </w:tcPr>
          <w:p w14:paraId="69AB7B2F"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324.502,04</w:t>
            </w:r>
          </w:p>
        </w:tc>
        <w:tc>
          <w:tcPr>
            <w:tcW w:w="1005" w:type="dxa"/>
            <w:tcBorders>
              <w:top w:val="single" w:sz="4" w:space="0" w:color="auto"/>
              <w:left w:val="nil"/>
              <w:bottom w:val="single" w:sz="4" w:space="0" w:color="auto"/>
              <w:right w:val="single" w:sz="4" w:space="0" w:color="auto"/>
            </w:tcBorders>
            <w:shd w:val="clear" w:color="auto" w:fill="auto"/>
            <w:noWrap/>
            <w:vAlign w:val="bottom"/>
            <w:hideMark/>
          </w:tcPr>
          <w:p w14:paraId="72A1B1F5"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128,02%</w:t>
            </w:r>
          </w:p>
        </w:tc>
        <w:tc>
          <w:tcPr>
            <w:tcW w:w="1005" w:type="dxa"/>
            <w:tcBorders>
              <w:top w:val="single" w:sz="4" w:space="0" w:color="auto"/>
              <w:left w:val="nil"/>
              <w:bottom w:val="single" w:sz="4" w:space="0" w:color="auto"/>
              <w:right w:val="single" w:sz="4" w:space="0" w:color="auto"/>
            </w:tcBorders>
            <w:shd w:val="clear" w:color="auto" w:fill="auto"/>
            <w:noWrap/>
            <w:vAlign w:val="bottom"/>
            <w:hideMark/>
          </w:tcPr>
          <w:p w14:paraId="4034F5D2"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84,69%</w:t>
            </w:r>
          </w:p>
        </w:tc>
      </w:tr>
      <w:tr w:rsidR="00544E1B" w:rsidRPr="00544E1B" w14:paraId="590B6513" w14:textId="77777777" w:rsidTr="00544E1B">
        <w:trPr>
          <w:trHeight w:val="255"/>
        </w:trPr>
        <w:tc>
          <w:tcPr>
            <w:tcW w:w="59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4E7059"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3221 Uredski materijal i ostali materijalni rashodi</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14:paraId="6B38FB98"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15.217,36</w:t>
            </w:r>
          </w:p>
        </w:tc>
        <w:tc>
          <w:tcPr>
            <w:tcW w:w="1789" w:type="dxa"/>
            <w:tcBorders>
              <w:top w:val="single" w:sz="4" w:space="0" w:color="auto"/>
              <w:left w:val="nil"/>
              <w:bottom w:val="single" w:sz="4" w:space="0" w:color="auto"/>
              <w:right w:val="single" w:sz="4" w:space="0" w:color="auto"/>
            </w:tcBorders>
            <w:shd w:val="clear" w:color="auto" w:fill="auto"/>
            <w:noWrap/>
            <w:vAlign w:val="bottom"/>
            <w:hideMark/>
          </w:tcPr>
          <w:p w14:paraId="0418DA54"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446" w:type="dxa"/>
            <w:tcBorders>
              <w:top w:val="single" w:sz="4" w:space="0" w:color="auto"/>
              <w:left w:val="nil"/>
              <w:bottom w:val="single" w:sz="4" w:space="0" w:color="auto"/>
              <w:right w:val="single" w:sz="4" w:space="0" w:color="auto"/>
            </w:tcBorders>
            <w:shd w:val="clear" w:color="auto" w:fill="auto"/>
            <w:noWrap/>
            <w:vAlign w:val="bottom"/>
            <w:hideMark/>
          </w:tcPr>
          <w:p w14:paraId="487C6F67"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383" w:type="dxa"/>
            <w:tcBorders>
              <w:top w:val="single" w:sz="4" w:space="0" w:color="auto"/>
              <w:left w:val="nil"/>
              <w:bottom w:val="single" w:sz="4" w:space="0" w:color="auto"/>
              <w:right w:val="single" w:sz="4" w:space="0" w:color="auto"/>
            </w:tcBorders>
            <w:shd w:val="clear" w:color="auto" w:fill="auto"/>
            <w:noWrap/>
            <w:vAlign w:val="bottom"/>
            <w:hideMark/>
          </w:tcPr>
          <w:p w14:paraId="68CAA6AB"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80.346,93</w:t>
            </w:r>
          </w:p>
        </w:tc>
        <w:tc>
          <w:tcPr>
            <w:tcW w:w="1005" w:type="dxa"/>
            <w:tcBorders>
              <w:top w:val="single" w:sz="4" w:space="0" w:color="auto"/>
              <w:left w:val="nil"/>
              <w:bottom w:val="single" w:sz="4" w:space="0" w:color="auto"/>
              <w:right w:val="single" w:sz="4" w:space="0" w:color="auto"/>
            </w:tcBorders>
            <w:shd w:val="clear" w:color="auto" w:fill="auto"/>
            <w:noWrap/>
            <w:vAlign w:val="bottom"/>
            <w:hideMark/>
          </w:tcPr>
          <w:p w14:paraId="4168EFAC"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528,00%</w:t>
            </w:r>
          </w:p>
        </w:tc>
        <w:tc>
          <w:tcPr>
            <w:tcW w:w="1005" w:type="dxa"/>
            <w:tcBorders>
              <w:top w:val="single" w:sz="4" w:space="0" w:color="auto"/>
              <w:left w:val="nil"/>
              <w:bottom w:val="single" w:sz="4" w:space="0" w:color="auto"/>
              <w:right w:val="single" w:sz="4" w:space="0" w:color="auto"/>
            </w:tcBorders>
            <w:shd w:val="clear" w:color="auto" w:fill="auto"/>
            <w:noWrap/>
            <w:vAlign w:val="bottom"/>
            <w:hideMark/>
          </w:tcPr>
          <w:p w14:paraId="71BF757E"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0,00%</w:t>
            </w:r>
          </w:p>
        </w:tc>
      </w:tr>
      <w:tr w:rsidR="00544E1B" w:rsidRPr="00544E1B" w14:paraId="347A9A6F" w14:textId="77777777" w:rsidTr="00544E1B">
        <w:trPr>
          <w:trHeight w:val="255"/>
        </w:trPr>
        <w:tc>
          <w:tcPr>
            <w:tcW w:w="59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315EF3"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3223 Energija</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14:paraId="721449F8"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202.717,66</w:t>
            </w:r>
          </w:p>
        </w:tc>
        <w:tc>
          <w:tcPr>
            <w:tcW w:w="1789" w:type="dxa"/>
            <w:tcBorders>
              <w:top w:val="single" w:sz="4" w:space="0" w:color="auto"/>
              <w:left w:val="nil"/>
              <w:bottom w:val="single" w:sz="4" w:space="0" w:color="auto"/>
              <w:right w:val="single" w:sz="4" w:space="0" w:color="auto"/>
            </w:tcBorders>
            <w:shd w:val="clear" w:color="auto" w:fill="auto"/>
            <w:noWrap/>
            <w:vAlign w:val="bottom"/>
            <w:hideMark/>
          </w:tcPr>
          <w:p w14:paraId="0F66AA0E"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446" w:type="dxa"/>
            <w:tcBorders>
              <w:top w:val="single" w:sz="4" w:space="0" w:color="auto"/>
              <w:left w:val="nil"/>
              <w:bottom w:val="single" w:sz="4" w:space="0" w:color="auto"/>
              <w:right w:val="single" w:sz="4" w:space="0" w:color="auto"/>
            </w:tcBorders>
            <w:shd w:val="clear" w:color="auto" w:fill="auto"/>
            <w:noWrap/>
            <w:vAlign w:val="bottom"/>
            <w:hideMark/>
          </w:tcPr>
          <w:p w14:paraId="70969168"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383" w:type="dxa"/>
            <w:tcBorders>
              <w:top w:val="single" w:sz="4" w:space="0" w:color="auto"/>
              <w:left w:val="nil"/>
              <w:bottom w:val="single" w:sz="4" w:space="0" w:color="auto"/>
              <w:right w:val="single" w:sz="4" w:space="0" w:color="auto"/>
            </w:tcBorders>
            <w:shd w:val="clear" w:color="auto" w:fill="auto"/>
            <w:noWrap/>
            <w:vAlign w:val="bottom"/>
            <w:hideMark/>
          </w:tcPr>
          <w:p w14:paraId="5B553712"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232.447,09</w:t>
            </w:r>
          </w:p>
        </w:tc>
        <w:tc>
          <w:tcPr>
            <w:tcW w:w="1005" w:type="dxa"/>
            <w:tcBorders>
              <w:top w:val="single" w:sz="4" w:space="0" w:color="auto"/>
              <w:left w:val="nil"/>
              <w:bottom w:val="single" w:sz="4" w:space="0" w:color="auto"/>
              <w:right w:val="single" w:sz="4" w:space="0" w:color="auto"/>
            </w:tcBorders>
            <w:shd w:val="clear" w:color="auto" w:fill="auto"/>
            <w:noWrap/>
            <w:vAlign w:val="bottom"/>
            <w:hideMark/>
          </w:tcPr>
          <w:p w14:paraId="6F2E83C7"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114,67%</w:t>
            </w:r>
          </w:p>
        </w:tc>
        <w:tc>
          <w:tcPr>
            <w:tcW w:w="1005" w:type="dxa"/>
            <w:tcBorders>
              <w:top w:val="single" w:sz="4" w:space="0" w:color="auto"/>
              <w:left w:val="nil"/>
              <w:bottom w:val="single" w:sz="4" w:space="0" w:color="auto"/>
              <w:right w:val="single" w:sz="4" w:space="0" w:color="auto"/>
            </w:tcBorders>
            <w:shd w:val="clear" w:color="auto" w:fill="auto"/>
            <w:noWrap/>
            <w:vAlign w:val="bottom"/>
            <w:hideMark/>
          </w:tcPr>
          <w:p w14:paraId="66826C1E"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0,00%</w:t>
            </w:r>
          </w:p>
        </w:tc>
      </w:tr>
      <w:tr w:rsidR="00544E1B" w:rsidRPr="00544E1B" w14:paraId="0D77D3B5" w14:textId="77777777" w:rsidTr="00544E1B">
        <w:trPr>
          <w:trHeight w:val="255"/>
        </w:trPr>
        <w:tc>
          <w:tcPr>
            <w:tcW w:w="59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835E80"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3225 Sitni inventar i auto gume</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14:paraId="70CD4DF5"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35.543,68</w:t>
            </w:r>
          </w:p>
        </w:tc>
        <w:tc>
          <w:tcPr>
            <w:tcW w:w="1789" w:type="dxa"/>
            <w:tcBorders>
              <w:top w:val="single" w:sz="4" w:space="0" w:color="auto"/>
              <w:left w:val="nil"/>
              <w:bottom w:val="single" w:sz="4" w:space="0" w:color="auto"/>
              <w:right w:val="single" w:sz="4" w:space="0" w:color="auto"/>
            </w:tcBorders>
            <w:shd w:val="clear" w:color="auto" w:fill="auto"/>
            <w:noWrap/>
            <w:vAlign w:val="bottom"/>
            <w:hideMark/>
          </w:tcPr>
          <w:p w14:paraId="0F349AB5"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446" w:type="dxa"/>
            <w:tcBorders>
              <w:top w:val="single" w:sz="4" w:space="0" w:color="auto"/>
              <w:left w:val="nil"/>
              <w:bottom w:val="single" w:sz="4" w:space="0" w:color="auto"/>
              <w:right w:val="single" w:sz="4" w:space="0" w:color="auto"/>
            </w:tcBorders>
            <w:shd w:val="clear" w:color="auto" w:fill="auto"/>
            <w:noWrap/>
            <w:vAlign w:val="bottom"/>
            <w:hideMark/>
          </w:tcPr>
          <w:p w14:paraId="701FB80A"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383" w:type="dxa"/>
            <w:tcBorders>
              <w:top w:val="single" w:sz="4" w:space="0" w:color="auto"/>
              <w:left w:val="nil"/>
              <w:bottom w:val="single" w:sz="4" w:space="0" w:color="auto"/>
              <w:right w:val="single" w:sz="4" w:space="0" w:color="auto"/>
            </w:tcBorders>
            <w:shd w:val="clear" w:color="auto" w:fill="auto"/>
            <w:noWrap/>
            <w:vAlign w:val="bottom"/>
            <w:hideMark/>
          </w:tcPr>
          <w:p w14:paraId="0BE450DF"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6.956,72</w:t>
            </w:r>
          </w:p>
        </w:tc>
        <w:tc>
          <w:tcPr>
            <w:tcW w:w="1005" w:type="dxa"/>
            <w:tcBorders>
              <w:top w:val="single" w:sz="4" w:space="0" w:color="auto"/>
              <w:left w:val="nil"/>
              <w:bottom w:val="single" w:sz="4" w:space="0" w:color="auto"/>
              <w:right w:val="single" w:sz="4" w:space="0" w:color="auto"/>
            </w:tcBorders>
            <w:shd w:val="clear" w:color="auto" w:fill="auto"/>
            <w:noWrap/>
            <w:vAlign w:val="bottom"/>
            <w:hideMark/>
          </w:tcPr>
          <w:p w14:paraId="50FF2A97"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19,57%</w:t>
            </w:r>
          </w:p>
        </w:tc>
        <w:tc>
          <w:tcPr>
            <w:tcW w:w="1005" w:type="dxa"/>
            <w:tcBorders>
              <w:top w:val="single" w:sz="4" w:space="0" w:color="auto"/>
              <w:left w:val="nil"/>
              <w:bottom w:val="single" w:sz="4" w:space="0" w:color="auto"/>
              <w:right w:val="single" w:sz="4" w:space="0" w:color="auto"/>
            </w:tcBorders>
            <w:shd w:val="clear" w:color="auto" w:fill="auto"/>
            <w:noWrap/>
            <w:vAlign w:val="bottom"/>
            <w:hideMark/>
          </w:tcPr>
          <w:p w14:paraId="6811C9CE"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0,00%</w:t>
            </w:r>
          </w:p>
        </w:tc>
      </w:tr>
      <w:tr w:rsidR="00544E1B" w:rsidRPr="00544E1B" w14:paraId="4D37EEC9" w14:textId="77777777" w:rsidTr="00544E1B">
        <w:trPr>
          <w:trHeight w:val="255"/>
        </w:trPr>
        <w:tc>
          <w:tcPr>
            <w:tcW w:w="59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01817F"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3227 Službena, radna i zaštitna odjeća i obuća</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14:paraId="59D1CE8F"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789" w:type="dxa"/>
            <w:tcBorders>
              <w:top w:val="single" w:sz="4" w:space="0" w:color="auto"/>
              <w:left w:val="nil"/>
              <w:bottom w:val="single" w:sz="4" w:space="0" w:color="auto"/>
              <w:right w:val="single" w:sz="4" w:space="0" w:color="auto"/>
            </w:tcBorders>
            <w:shd w:val="clear" w:color="auto" w:fill="auto"/>
            <w:noWrap/>
            <w:vAlign w:val="bottom"/>
            <w:hideMark/>
          </w:tcPr>
          <w:p w14:paraId="60EE3397"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446" w:type="dxa"/>
            <w:tcBorders>
              <w:top w:val="single" w:sz="4" w:space="0" w:color="auto"/>
              <w:left w:val="nil"/>
              <w:bottom w:val="single" w:sz="4" w:space="0" w:color="auto"/>
              <w:right w:val="single" w:sz="4" w:space="0" w:color="auto"/>
            </w:tcBorders>
            <w:shd w:val="clear" w:color="auto" w:fill="auto"/>
            <w:noWrap/>
            <w:vAlign w:val="bottom"/>
            <w:hideMark/>
          </w:tcPr>
          <w:p w14:paraId="2D3E1A6C"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383" w:type="dxa"/>
            <w:tcBorders>
              <w:top w:val="single" w:sz="4" w:space="0" w:color="auto"/>
              <w:left w:val="nil"/>
              <w:bottom w:val="single" w:sz="4" w:space="0" w:color="auto"/>
              <w:right w:val="single" w:sz="4" w:space="0" w:color="auto"/>
            </w:tcBorders>
            <w:shd w:val="clear" w:color="auto" w:fill="auto"/>
            <w:noWrap/>
            <w:vAlign w:val="bottom"/>
            <w:hideMark/>
          </w:tcPr>
          <w:p w14:paraId="428870A9"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4.751,30</w:t>
            </w:r>
          </w:p>
        </w:tc>
        <w:tc>
          <w:tcPr>
            <w:tcW w:w="1005" w:type="dxa"/>
            <w:tcBorders>
              <w:top w:val="single" w:sz="4" w:space="0" w:color="auto"/>
              <w:left w:val="nil"/>
              <w:bottom w:val="single" w:sz="4" w:space="0" w:color="auto"/>
              <w:right w:val="single" w:sz="4" w:space="0" w:color="auto"/>
            </w:tcBorders>
            <w:shd w:val="clear" w:color="auto" w:fill="auto"/>
            <w:noWrap/>
            <w:vAlign w:val="bottom"/>
            <w:hideMark/>
          </w:tcPr>
          <w:p w14:paraId="0756CB8E"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0,00%</w:t>
            </w:r>
          </w:p>
        </w:tc>
        <w:tc>
          <w:tcPr>
            <w:tcW w:w="1005" w:type="dxa"/>
            <w:tcBorders>
              <w:top w:val="single" w:sz="4" w:space="0" w:color="auto"/>
              <w:left w:val="nil"/>
              <w:bottom w:val="single" w:sz="4" w:space="0" w:color="auto"/>
              <w:right w:val="single" w:sz="4" w:space="0" w:color="auto"/>
            </w:tcBorders>
            <w:shd w:val="clear" w:color="auto" w:fill="auto"/>
            <w:noWrap/>
            <w:vAlign w:val="bottom"/>
            <w:hideMark/>
          </w:tcPr>
          <w:p w14:paraId="27CBB6FE"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0,00%</w:t>
            </w:r>
          </w:p>
        </w:tc>
      </w:tr>
      <w:tr w:rsidR="00544E1B" w:rsidRPr="00544E1B" w14:paraId="37F431E7" w14:textId="77777777" w:rsidTr="00544E1B">
        <w:trPr>
          <w:trHeight w:val="255"/>
        </w:trPr>
        <w:tc>
          <w:tcPr>
            <w:tcW w:w="59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D07DEB"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323 Rashodi za usluge</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14:paraId="5A7B8599"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1.378.231,25</w:t>
            </w:r>
          </w:p>
        </w:tc>
        <w:tc>
          <w:tcPr>
            <w:tcW w:w="1789" w:type="dxa"/>
            <w:tcBorders>
              <w:top w:val="single" w:sz="4" w:space="0" w:color="auto"/>
              <w:left w:val="nil"/>
              <w:bottom w:val="single" w:sz="4" w:space="0" w:color="auto"/>
              <w:right w:val="single" w:sz="4" w:space="0" w:color="auto"/>
            </w:tcBorders>
            <w:shd w:val="clear" w:color="auto" w:fill="auto"/>
            <w:noWrap/>
            <w:vAlign w:val="bottom"/>
            <w:hideMark/>
          </w:tcPr>
          <w:p w14:paraId="4FC127B5"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2.109.112,75</w:t>
            </w:r>
          </w:p>
        </w:tc>
        <w:tc>
          <w:tcPr>
            <w:tcW w:w="1446" w:type="dxa"/>
            <w:tcBorders>
              <w:top w:val="single" w:sz="4" w:space="0" w:color="auto"/>
              <w:left w:val="nil"/>
              <w:bottom w:val="single" w:sz="4" w:space="0" w:color="auto"/>
              <w:right w:val="single" w:sz="4" w:space="0" w:color="auto"/>
            </w:tcBorders>
            <w:shd w:val="clear" w:color="auto" w:fill="auto"/>
            <w:noWrap/>
            <w:vAlign w:val="bottom"/>
            <w:hideMark/>
          </w:tcPr>
          <w:p w14:paraId="401D1E86"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2.670.419,34</w:t>
            </w:r>
          </w:p>
        </w:tc>
        <w:tc>
          <w:tcPr>
            <w:tcW w:w="1383" w:type="dxa"/>
            <w:tcBorders>
              <w:top w:val="single" w:sz="4" w:space="0" w:color="auto"/>
              <w:left w:val="nil"/>
              <w:bottom w:val="single" w:sz="4" w:space="0" w:color="auto"/>
              <w:right w:val="single" w:sz="4" w:space="0" w:color="auto"/>
            </w:tcBorders>
            <w:shd w:val="clear" w:color="auto" w:fill="auto"/>
            <w:noWrap/>
            <w:vAlign w:val="bottom"/>
            <w:hideMark/>
          </w:tcPr>
          <w:p w14:paraId="3828D75E"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2.109.469,79</w:t>
            </w:r>
          </w:p>
        </w:tc>
        <w:tc>
          <w:tcPr>
            <w:tcW w:w="1005" w:type="dxa"/>
            <w:tcBorders>
              <w:top w:val="single" w:sz="4" w:space="0" w:color="auto"/>
              <w:left w:val="nil"/>
              <w:bottom w:val="single" w:sz="4" w:space="0" w:color="auto"/>
              <w:right w:val="single" w:sz="4" w:space="0" w:color="auto"/>
            </w:tcBorders>
            <w:shd w:val="clear" w:color="auto" w:fill="auto"/>
            <w:noWrap/>
            <w:vAlign w:val="bottom"/>
            <w:hideMark/>
          </w:tcPr>
          <w:p w14:paraId="11DAFF14"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153,06%</w:t>
            </w:r>
          </w:p>
        </w:tc>
        <w:tc>
          <w:tcPr>
            <w:tcW w:w="1005" w:type="dxa"/>
            <w:tcBorders>
              <w:top w:val="single" w:sz="4" w:space="0" w:color="auto"/>
              <w:left w:val="nil"/>
              <w:bottom w:val="single" w:sz="4" w:space="0" w:color="auto"/>
              <w:right w:val="single" w:sz="4" w:space="0" w:color="auto"/>
            </w:tcBorders>
            <w:shd w:val="clear" w:color="auto" w:fill="auto"/>
            <w:noWrap/>
            <w:vAlign w:val="bottom"/>
            <w:hideMark/>
          </w:tcPr>
          <w:p w14:paraId="19785226"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78,99%</w:t>
            </w:r>
          </w:p>
        </w:tc>
      </w:tr>
      <w:tr w:rsidR="00544E1B" w:rsidRPr="00544E1B" w14:paraId="29D54C09" w14:textId="77777777" w:rsidTr="00544E1B">
        <w:trPr>
          <w:trHeight w:val="255"/>
        </w:trPr>
        <w:tc>
          <w:tcPr>
            <w:tcW w:w="59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2B4A4E"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3231 Usluge telefona, pošte i prijevoza</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14:paraId="4DCE4E94"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36.801,23</w:t>
            </w:r>
          </w:p>
        </w:tc>
        <w:tc>
          <w:tcPr>
            <w:tcW w:w="1789" w:type="dxa"/>
            <w:tcBorders>
              <w:top w:val="single" w:sz="4" w:space="0" w:color="auto"/>
              <w:left w:val="nil"/>
              <w:bottom w:val="single" w:sz="4" w:space="0" w:color="auto"/>
              <w:right w:val="single" w:sz="4" w:space="0" w:color="auto"/>
            </w:tcBorders>
            <w:shd w:val="clear" w:color="auto" w:fill="auto"/>
            <w:noWrap/>
            <w:vAlign w:val="bottom"/>
            <w:hideMark/>
          </w:tcPr>
          <w:p w14:paraId="7EA95F1A"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446" w:type="dxa"/>
            <w:tcBorders>
              <w:top w:val="single" w:sz="4" w:space="0" w:color="auto"/>
              <w:left w:val="nil"/>
              <w:bottom w:val="single" w:sz="4" w:space="0" w:color="auto"/>
              <w:right w:val="single" w:sz="4" w:space="0" w:color="auto"/>
            </w:tcBorders>
            <w:shd w:val="clear" w:color="auto" w:fill="auto"/>
            <w:noWrap/>
            <w:vAlign w:val="bottom"/>
            <w:hideMark/>
          </w:tcPr>
          <w:p w14:paraId="42B25265"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383" w:type="dxa"/>
            <w:tcBorders>
              <w:top w:val="single" w:sz="4" w:space="0" w:color="auto"/>
              <w:left w:val="nil"/>
              <w:bottom w:val="single" w:sz="4" w:space="0" w:color="auto"/>
              <w:right w:val="single" w:sz="4" w:space="0" w:color="auto"/>
            </w:tcBorders>
            <w:shd w:val="clear" w:color="auto" w:fill="auto"/>
            <w:noWrap/>
            <w:vAlign w:val="bottom"/>
            <w:hideMark/>
          </w:tcPr>
          <w:p w14:paraId="4E0FC089"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45.833,06</w:t>
            </w:r>
          </w:p>
        </w:tc>
        <w:tc>
          <w:tcPr>
            <w:tcW w:w="1005" w:type="dxa"/>
            <w:tcBorders>
              <w:top w:val="single" w:sz="4" w:space="0" w:color="auto"/>
              <w:left w:val="nil"/>
              <w:bottom w:val="single" w:sz="4" w:space="0" w:color="auto"/>
              <w:right w:val="single" w:sz="4" w:space="0" w:color="auto"/>
            </w:tcBorders>
            <w:shd w:val="clear" w:color="auto" w:fill="auto"/>
            <w:noWrap/>
            <w:vAlign w:val="bottom"/>
            <w:hideMark/>
          </w:tcPr>
          <w:p w14:paraId="4D5A2B6C"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124,54%</w:t>
            </w:r>
          </w:p>
        </w:tc>
        <w:tc>
          <w:tcPr>
            <w:tcW w:w="1005" w:type="dxa"/>
            <w:tcBorders>
              <w:top w:val="single" w:sz="4" w:space="0" w:color="auto"/>
              <w:left w:val="nil"/>
              <w:bottom w:val="single" w:sz="4" w:space="0" w:color="auto"/>
              <w:right w:val="single" w:sz="4" w:space="0" w:color="auto"/>
            </w:tcBorders>
            <w:shd w:val="clear" w:color="auto" w:fill="auto"/>
            <w:noWrap/>
            <w:vAlign w:val="bottom"/>
            <w:hideMark/>
          </w:tcPr>
          <w:p w14:paraId="1740BE68"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0,00%</w:t>
            </w:r>
          </w:p>
        </w:tc>
      </w:tr>
      <w:tr w:rsidR="00544E1B" w:rsidRPr="00544E1B" w14:paraId="3D353970" w14:textId="77777777" w:rsidTr="00544E1B">
        <w:trPr>
          <w:trHeight w:val="255"/>
        </w:trPr>
        <w:tc>
          <w:tcPr>
            <w:tcW w:w="59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D2CE35"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3232 Usluge tekućeg i investicijskog održavanja</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14:paraId="103DB866"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177.247,83</w:t>
            </w:r>
          </w:p>
        </w:tc>
        <w:tc>
          <w:tcPr>
            <w:tcW w:w="1789" w:type="dxa"/>
            <w:tcBorders>
              <w:top w:val="single" w:sz="4" w:space="0" w:color="auto"/>
              <w:left w:val="nil"/>
              <w:bottom w:val="single" w:sz="4" w:space="0" w:color="auto"/>
              <w:right w:val="single" w:sz="4" w:space="0" w:color="auto"/>
            </w:tcBorders>
            <w:shd w:val="clear" w:color="auto" w:fill="auto"/>
            <w:noWrap/>
            <w:vAlign w:val="bottom"/>
            <w:hideMark/>
          </w:tcPr>
          <w:p w14:paraId="2AD7DF52"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446" w:type="dxa"/>
            <w:tcBorders>
              <w:top w:val="single" w:sz="4" w:space="0" w:color="auto"/>
              <w:left w:val="nil"/>
              <w:bottom w:val="single" w:sz="4" w:space="0" w:color="auto"/>
              <w:right w:val="single" w:sz="4" w:space="0" w:color="auto"/>
            </w:tcBorders>
            <w:shd w:val="clear" w:color="auto" w:fill="auto"/>
            <w:noWrap/>
            <w:vAlign w:val="bottom"/>
            <w:hideMark/>
          </w:tcPr>
          <w:p w14:paraId="369F2475"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383" w:type="dxa"/>
            <w:tcBorders>
              <w:top w:val="single" w:sz="4" w:space="0" w:color="auto"/>
              <w:left w:val="nil"/>
              <w:bottom w:val="single" w:sz="4" w:space="0" w:color="auto"/>
              <w:right w:val="single" w:sz="4" w:space="0" w:color="auto"/>
            </w:tcBorders>
            <w:shd w:val="clear" w:color="auto" w:fill="auto"/>
            <w:noWrap/>
            <w:vAlign w:val="bottom"/>
            <w:hideMark/>
          </w:tcPr>
          <w:p w14:paraId="124663EA"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366.468,70</w:t>
            </w:r>
          </w:p>
        </w:tc>
        <w:tc>
          <w:tcPr>
            <w:tcW w:w="1005" w:type="dxa"/>
            <w:tcBorders>
              <w:top w:val="single" w:sz="4" w:space="0" w:color="auto"/>
              <w:left w:val="nil"/>
              <w:bottom w:val="single" w:sz="4" w:space="0" w:color="auto"/>
              <w:right w:val="single" w:sz="4" w:space="0" w:color="auto"/>
            </w:tcBorders>
            <w:shd w:val="clear" w:color="auto" w:fill="auto"/>
            <w:noWrap/>
            <w:vAlign w:val="bottom"/>
            <w:hideMark/>
          </w:tcPr>
          <w:p w14:paraId="3173BF75"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206,75%</w:t>
            </w:r>
          </w:p>
        </w:tc>
        <w:tc>
          <w:tcPr>
            <w:tcW w:w="1005" w:type="dxa"/>
            <w:tcBorders>
              <w:top w:val="single" w:sz="4" w:space="0" w:color="auto"/>
              <w:left w:val="nil"/>
              <w:bottom w:val="single" w:sz="4" w:space="0" w:color="auto"/>
              <w:right w:val="single" w:sz="4" w:space="0" w:color="auto"/>
            </w:tcBorders>
            <w:shd w:val="clear" w:color="auto" w:fill="auto"/>
            <w:noWrap/>
            <w:vAlign w:val="bottom"/>
            <w:hideMark/>
          </w:tcPr>
          <w:p w14:paraId="4084AEDD"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0,00%</w:t>
            </w:r>
          </w:p>
        </w:tc>
      </w:tr>
      <w:tr w:rsidR="00544E1B" w:rsidRPr="00544E1B" w14:paraId="13535219" w14:textId="77777777" w:rsidTr="00544E1B">
        <w:trPr>
          <w:trHeight w:val="255"/>
        </w:trPr>
        <w:tc>
          <w:tcPr>
            <w:tcW w:w="59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E95FC5"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3233 Usluge promidžbe i informiranja</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14:paraId="3D0BD97D"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37.973,00</w:t>
            </w:r>
          </w:p>
        </w:tc>
        <w:tc>
          <w:tcPr>
            <w:tcW w:w="1789" w:type="dxa"/>
            <w:tcBorders>
              <w:top w:val="single" w:sz="4" w:space="0" w:color="auto"/>
              <w:left w:val="nil"/>
              <w:bottom w:val="single" w:sz="4" w:space="0" w:color="auto"/>
              <w:right w:val="single" w:sz="4" w:space="0" w:color="auto"/>
            </w:tcBorders>
            <w:shd w:val="clear" w:color="auto" w:fill="auto"/>
            <w:noWrap/>
            <w:vAlign w:val="bottom"/>
            <w:hideMark/>
          </w:tcPr>
          <w:p w14:paraId="0AA370D9"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446" w:type="dxa"/>
            <w:tcBorders>
              <w:top w:val="single" w:sz="4" w:space="0" w:color="auto"/>
              <w:left w:val="nil"/>
              <w:bottom w:val="single" w:sz="4" w:space="0" w:color="auto"/>
              <w:right w:val="single" w:sz="4" w:space="0" w:color="auto"/>
            </w:tcBorders>
            <w:shd w:val="clear" w:color="auto" w:fill="auto"/>
            <w:noWrap/>
            <w:vAlign w:val="bottom"/>
            <w:hideMark/>
          </w:tcPr>
          <w:p w14:paraId="3B2CDF8B"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383" w:type="dxa"/>
            <w:tcBorders>
              <w:top w:val="single" w:sz="4" w:space="0" w:color="auto"/>
              <w:left w:val="nil"/>
              <w:bottom w:val="single" w:sz="4" w:space="0" w:color="auto"/>
              <w:right w:val="single" w:sz="4" w:space="0" w:color="auto"/>
            </w:tcBorders>
            <w:shd w:val="clear" w:color="auto" w:fill="auto"/>
            <w:noWrap/>
            <w:vAlign w:val="bottom"/>
            <w:hideMark/>
          </w:tcPr>
          <w:p w14:paraId="43889F81"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197.975,03</w:t>
            </w:r>
          </w:p>
        </w:tc>
        <w:tc>
          <w:tcPr>
            <w:tcW w:w="1005" w:type="dxa"/>
            <w:tcBorders>
              <w:top w:val="single" w:sz="4" w:space="0" w:color="auto"/>
              <w:left w:val="nil"/>
              <w:bottom w:val="single" w:sz="4" w:space="0" w:color="auto"/>
              <w:right w:val="single" w:sz="4" w:space="0" w:color="auto"/>
            </w:tcBorders>
            <w:shd w:val="clear" w:color="auto" w:fill="auto"/>
            <w:noWrap/>
            <w:vAlign w:val="bottom"/>
            <w:hideMark/>
          </w:tcPr>
          <w:p w14:paraId="6B5BE0B1"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521,36%</w:t>
            </w:r>
          </w:p>
        </w:tc>
        <w:tc>
          <w:tcPr>
            <w:tcW w:w="1005" w:type="dxa"/>
            <w:tcBorders>
              <w:top w:val="single" w:sz="4" w:space="0" w:color="auto"/>
              <w:left w:val="nil"/>
              <w:bottom w:val="single" w:sz="4" w:space="0" w:color="auto"/>
              <w:right w:val="single" w:sz="4" w:space="0" w:color="auto"/>
            </w:tcBorders>
            <w:shd w:val="clear" w:color="auto" w:fill="auto"/>
            <w:noWrap/>
            <w:vAlign w:val="bottom"/>
            <w:hideMark/>
          </w:tcPr>
          <w:p w14:paraId="3EC7D56B"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0,00%</w:t>
            </w:r>
          </w:p>
        </w:tc>
      </w:tr>
      <w:tr w:rsidR="00544E1B" w:rsidRPr="00544E1B" w14:paraId="78E285F9" w14:textId="77777777" w:rsidTr="00544E1B">
        <w:trPr>
          <w:trHeight w:val="255"/>
        </w:trPr>
        <w:tc>
          <w:tcPr>
            <w:tcW w:w="59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8155F4"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3234 Komunalne usluge</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14:paraId="42CB7FC8"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889.947,49</w:t>
            </w:r>
          </w:p>
        </w:tc>
        <w:tc>
          <w:tcPr>
            <w:tcW w:w="1789" w:type="dxa"/>
            <w:tcBorders>
              <w:top w:val="single" w:sz="4" w:space="0" w:color="auto"/>
              <w:left w:val="nil"/>
              <w:bottom w:val="single" w:sz="4" w:space="0" w:color="auto"/>
              <w:right w:val="single" w:sz="4" w:space="0" w:color="auto"/>
            </w:tcBorders>
            <w:shd w:val="clear" w:color="auto" w:fill="auto"/>
            <w:noWrap/>
            <w:vAlign w:val="bottom"/>
            <w:hideMark/>
          </w:tcPr>
          <w:p w14:paraId="13F1E52A"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446" w:type="dxa"/>
            <w:tcBorders>
              <w:top w:val="single" w:sz="4" w:space="0" w:color="auto"/>
              <w:left w:val="nil"/>
              <w:bottom w:val="single" w:sz="4" w:space="0" w:color="auto"/>
              <w:right w:val="single" w:sz="4" w:space="0" w:color="auto"/>
            </w:tcBorders>
            <w:shd w:val="clear" w:color="auto" w:fill="auto"/>
            <w:noWrap/>
            <w:vAlign w:val="bottom"/>
            <w:hideMark/>
          </w:tcPr>
          <w:p w14:paraId="41F13700"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383" w:type="dxa"/>
            <w:tcBorders>
              <w:top w:val="single" w:sz="4" w:space="0" w:color="auto"/>
              <w:left w:val="nil"/>
              <w:bottom w:val="single" w:sz="4" w:space="0" w:color="auto"/>
              <w:right w:val="single" w:sz="4" w:space="0" w:color="auto"/>
            </w:tcBorders>
            <w:shd w:val="clear" w:color="auto" w:fill="auto"/>
            <w:noWrap/>
            <w:vAlign w:val="bottom"/>
            <w:hideMark/>
          </w:tcPr>
          <w:p w14:paraId="5DD7E46C"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1.096.842,77</w:t>
            </w:r>
          </w:p>
        </w:tc>
        <w:tc>
          <w:tcPr>
            <w:tcW w:w="1005" w:type="dxa"/>
            <w:tcBorders>
              <w:top w:val="single" w:sz="4" w:space="0" w:color="auto"/>
              <w:left w:val="nil"/>
              <w:bottom w:val="single" w:sz="4" w:space="0" w:color="auto"/>
              <w:right w:val="single" w:sz="4" w:space="0" w:color="auto"/>
            </w:tcBorders>
            <w:shd w:val="clear" w:color="auto" w:fill="auto"/>
            <w:noWrap/>
            <w:vAlign w:val="bottom"/>
            <w:hideMark/>
          </w:tcPr>
          <w:p w14:paraId="3E62F2E1"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123,25%</w:t>
            </w:r>
          </w:p>
        </w:tc>
        <w:tc>
          <w:tcPr>
            <w:tcW w:w="1005" w:type="dxa"/>
            <w:tcBorders>
              <w:top w:val="single" w:sz="4" w:space="0" w:color="auto"/>
              <w:left w:val="nil"/>
              <w:bottom w:val="single" w:sz="4" w:space="0" w:color="auto"/>
              <w:right w:val="single" w:sz="4" w:space="0" w:color="auto"/>
            </w:tcBorders>
            <w:shd w:val="clear" w:color="auto" w:fill="auto"/>
            <w:noWrap/>
            <w:vAlign w:val="bottom"/>
            <w:hideMark/>
          </w:tcPr>
          <w:p w14:paraId="750C6DF0"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0,00%</w:t>
            </w:r>
          </w:p>
        </w:tc>
      </w:tr>
      <w:tr w:rsidR="00544E1B" w:rsidRPr="00544E1B" w14:paraId="2DC3EDB9" w14:textId="77777777" w:rsidTr="00544E1B">
        <w:trPr>
          <w:trHeight w:val="255"/>
        </w:trPr>
        <w:tc>
          <w:tcPr>
            <w:tcW w:w="59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3A8FFA"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3235 Zakupnine i najamnine</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14:paraId="52B240A9"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13.253,25</w:t>
            </w:r>
          </w:p>
        </w:tc>
        <w:tc>
          <w:tcPr>
            <w:tcW w:w="1789" w:type="dxa"/>
            <w:tcBorders>
              <w:top w:val="single" w:sz="4" w:space="0" w:color="auto"/>
              <w:left w:val="nil"/>
              <w:bottom w:val="single" w:sz="4" w:space="0" w:color="auto"/>
              <w:right w:val="single" w:sz="4" w:space="0" w:color="auto"/>
            </w:tcBorders>
            <w:shd w:val="clear" w:color="auto" w:fill="auto"/>
            <w:noWrap/>
            <w:vAlign w:val="bottom"/>
            <w:hideMark/>
          </w:tcPr>
          <w:p w14:paraId="1B67813E"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446" w:type="dxa"/>
            <w:tcBorders>
              <w:top w:val="single" w:sz="4" w:space="0" w:color="auto"/>
              <w:left w:val="nil"/>
              <w:bottom w:val="single" w:sz="4" w:space="0" w:color="auto"/>
              <w:right w:val="single" w:sz="4" w:space="0" w:color="auto"/>
            </w:tcBorders>
            <w:shd w:val="clear" w:color="auto" w:fill="auto"/>
            <w:noWrap/>
            <w:vAlign w:val="bottom"/>
            <w:hideMark/>
          </w:tcPr>
          <w:p w14:paraId="6CD5E5F0"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383" w:type="dxa"/>
            <w:tcBorders>
              <w:top w:val="single" w:sz="4" w:space="0" w:color="auto"/>
              <w:left w:val="nil"/>
              <w:bottom w:val="single" w:sz="4" w:space="0" w:color="auto"/>
              <w:right w:val="single" w:sz="4" w:space="0" w:color="auto"/>
            </w:tcBorders>
            <w:shd w:val="clear" w:color="auto" w:fill="auto"/>
            <w:noWrap/>
            <w:vAlign w:val="bottom"/>
            <w:hideMark/>
          </w:tcPr>
          <w:p w14:paraId="64E30DCA"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13.368,63</w:t>
            </w:r>
          </w:p>
        </w:tc>
        <w:tc>
          <w:tcPr>
            <w:tcW w:w="1005" w:type="dxa"/>
            <w:tcBorders>
              <w:top w:val="single" w:sz="4" w:space="0" w:color="auto"/>
              <w:left w:val="nil"/>
              <w:bottom w:val="single" w:sz="4" w:space="0" w:color="auto"/>
              <w:right w:val="single" w:sz="4" w:space="0" w:color="auto"/>
            </w:tcBorders>
            <w:shd w:val="clear" w:color="auto" w:fill="auto"/>
            <w:noWrap/>
            <w:vAlign w:val="bottom"/>
            <w:hideMark/>
          </w:tcPr>
          <w:p w14:paraId="7594E3E8"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100,87%</w:t>
            </w:r>
          </w:p>
        </w:tc>
        <w:tc>
          <w:tcPr>
            <w:tcW w:w="1005" w:type="dxa"/>
            <w:tcBorders>
              <w:top w:val="single" w:sz="4" w:space="0" w:color="auto"/>
              <w:left w:val="nil"/>
              <w:bottom w:val="single" w:sz="4" w:space="0" w:color="auto"/>
              <w:right w:val="single" w:sz="4" w:space="0" w:color="auto"/>
            </w:tcBorders>
            <w:shd w:val="clear" w:color="auto" w:fill="auto"/>
            <w:noWrap/>
            <w:vAlign w:val="bottom"/>
            <w:hideMark/>
          </w:tcPr>
          <w:p w14:paraId="6BF84034"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0,00%</w:t>
            </w:r>
          </w:p>
        </w:tc>
      </w:tr>
      <w:tr w:rsidR="00544E1B" w:rsidRPr="00544E1B" w14:paraId="5FD9D914" w14:textId="77777777" w:rsidTr="00544E1B">
        <w:trPr>
          <w:trHeight w:val="255"/>
        </w:trPr>
        <w:tc>
          <w:tcPr>
            <w:tcW w:w="59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839C29"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lastRenderedPageBreak/>
              <w:t>3236 Zdravstvene i veterinarske usluge</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14:paraId="640AB572"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44.080,00</w:t>
            </w:r>
          </w:p>
        </w:tc>
        <w:tc>
          <w:tcPr>
            <w:tcW w:w="1789" w:type="dxa"/>
            <w:tcBorders>
              <w:top w:val="single" w:sz="4" w:space="0" w:color="auto"/>
              <w:left w:val="nil"/>
              <w:bottom w:val="single" w:sz="4" w:space="0" w:color="auto"/>
              <w:right w:val="single" w:sz="4" w:space="0" w:color="auto"/>
            </w:tcBorders>
            <w:shd w:val="clear" w:color="auto" w:fill="auto"/>
            <w:noWrap/>
            <w:vAlign w:val="bottom"/>
            <w:hideMark/>
          </w:tcPr>
          <w:p w14:paraId="09DFCD7B"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446" w:type="dxa"/>
            <w:tcBorders>
              <w:top w:val="single" w:sz="4" w:space="0" w:color="auto"/>
              <w:left w:val="nil"/>
              <w:bottom w:val="single" w:sz="4" w:space="0" w:color="auto"/>
              <w:right w:val="single" w:sz="4" w:space="0" w:color="auto"/>
            </w:tcBorders>
            <w:shd w:val="clear" w:color="auto" w:fill="auto"/>
            <w:noWrap/>
            <w:vAlign w:val="bottom"/>
            <w:hideMark/>
          </w:tcPr>
          <w:p w14:paraId="69DA8CD9"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383" w:type="dxa"/>
            <w:tcBorders>
              <w:top w:val="single" w:sz="4" w:space="0" w:color="auto"/>
              <w:left w:val="nil"/>
              <w:bottom w:val="single" w:sz="4" w:space="0" w:color="auto"/>
              <w:right w:val="single" w:sz="4" w:space="0" w:color="auto"/>
            </w:tcBorders>
            <w:shd w:val="clear" w:color="auto" w:fill="auto"/>
            <w:noWrap/>
            <w:vAlign w:val="bottom"/>
            <w:hideMark/>
          </w:tcPr>
          <w:p w14:paraId="005A3E46"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86.698,21</w:t>
            </w:r>
          </w:p>
        </w:tc>
        <w:tc>
          <w:tcPr>
            <w:tcW w:w="1005" w:type="dxa"/>
            <w:tcBorders>
              <w:top w:val="single" w:sz="4" w:space="0" w:color="auto"/>
              <w:left w:val="nil"/>
              <w:bottom w:val="single" w:sz="4" w:space="0" w:color="auto"/>
              <w:right w:val="single" w:sz="4" w:space="0" w:color="auto"/>
            </w:tcBorders>
            <w:shd w:val="clear" w:color="auto" w:fill="auto"/>
            <w:noWrap/>
            <w:vAlign w:val="bottom"/>
            <w:hideMark/>
          </w:tcPr>
          <w:p w14:paraId="2113A3F3"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196,68%</w:t>
            </w:r>
          </w:p>
        </w:tc>
        <w:tc>
          <w:tcPr>
            <w:tcW w:w="1005" w:type="dxa"/>
            <w:tcBorders>
              <w:top w:val="single" w:sz="4" w:space="0" w:color="auto"/>
              <w:left w:val="nil"/>
              <w:bottom w:val="single" w:sz="4" w:space="0" w:color="auto"/>
              <w:right w:val="single" w:sz="4" w:space="0" w:color="auto"/>
            </w:tcBorders>
            <w:shd w:val="clear" w:color="auto" w:fill="auto"/>
            <w:noWrap/>
            <w:vAlign w:val="bottom"/>
            <w:hideMark/>
          </w:tcPr>
          <w:p w14:paraId="098574AD"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0,00%</w:t>
            </w:r>
          </w:p>
        </w:tc>
      </w:tr>
      <w:tr w:rsidR="00544E1B" w:rsidRPr="00544E1B" w14:paraId="1E04EAA0" w14:textId="77777777" w:rsidTr="00544E1B">
        <w:trPr>
          <w:trHeight w:val="255"/>
        </w:trPr>
        <w:tc>
          <w:tcPr>
            <w:tcW w:w="59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69B200"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3237 Intelektualne i osobne usluge</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14:paraId="48DE8CC1"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57.649,84</w:t>
            </w:r>
          </w:p>
        </w:tc>
        <w:tc>
          <w:tcPr>
            <w:tcW w:w="1789" w:type="dxa"/>
            <w:tcBorders>
              <w:top w:val="single" w:sz="4" w:space="0" w:color="auto"/>
              <w:left w:val="nil"/>
              <w:bottom w:val="single" w:sz="4" w:space="0" w:color="auto"/>
              <w:right w:val="single" w:sz="4" w:space="0" w:color="auto"/>
            </w:tcBorders>
            <w:shd w:val="clear" w:color="auto" w:fill="auto"/>
            <w:noWrap/>
            <w:vAlign w:val="bottom"/>
            <w:hideMark/>
          </w:tcPr>
          <w:p w14:paraId="1CCAB164"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446" w:type="dxa"/>
            <w:tcBorders>
              <w:top w:val="single" w:sz="4" w:space="0" w:color="auto"/>
              <w:left w:val="nil"/>
              <w:bottom w:val="single" w:sz="4" w:space="0" w:color="auto"/>
              <w:right w:val="single" w:sz="4" w:space="0" w:color="auto"/>
            </w:tcBorders>
            <w:shd w:val="clear" w:color="auto" w:fill="auto"/>
            <w:noWrap/>
            <w:vAlign w:val="bottom"/>
            <w:hideMark/>
          </w:tcPr>
          <w:p w14:paraId="270404AC"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383" w:type="dxa"/>
            <w:tcBorders>
              <w:top w:val="single" w:sz="4" w:space="0" w:color="auto"/>
              <w:left w:val="nil"/>
              <w:bottom w:val="single" w:sz="4" w:space="0" w:color="auto"/>
              <w:right w:val="single" w:sz="4" w:space="0" w:color="auto"/>
            </w:tcBorders>
            <w:shd w:val="clear" w:color="auto" w:fill="auto"/>
            <w:noWrap/>
            <w:vAlign w:val="bottom"/>
            <w:hideMark/>
          </w:tcPr>
          <w:p w14:paraId="60340EED"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173.667,36</w:t>
            </w:r>
          </w:p>
        </w:tc>
        <w:tc>
          <w:tcPr>
            <w:tcW w:w="1005" w:type="dxa"/>
            <w:tcBorders>
              <w:top w:val="single" w:sz="4" w:space="0" w:color="auto"/>
              <w:left w:val="nil"/>
              <w:bottom w:val="single" w:sz="4" w:space="0" w:color="auto"/>
              <w:right w:val="single" w:sz="4" w:space="0" w:color="auto"/>
            </w:tcBorders>
            <w:shd w:val="clear" w:color="auto" w:fill="auto"/>
            <w:noWrap/>
            <w:vAlign w:val="bottom"/>
            <w:hideMark/>
          </w:tcPr>
          <w:p w14:paraId="482D8F23"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301,25%</w:t>
            </w:r>
          </w:p>
        </w:tc>
        <w:tc>
          <w:tcPr>
            <w:tcW w:w="1005" w:type="dxa"/>
            <w:tcBorders>
              <w:top w:val="single" w:sz="4" w:space="0" w:color="auto"/>
              <w:left w:val="nil"/>
              <w:bottom w:val="single" w:sz="4" w:space="0" w:color="auto"/>
              <w:right w:val="single" w:sz="4" w:space="0" w:color="auto"/>
            </w:tcBorders>
            <w:shd w:val="clear" w:color="auto" w:fill="auto"/>
            <w:noWrap/>
            <w:vAlign w:val="bottom"/>
            <w:hideMark/>
          </w:tcPr>
          <w:p w14:paraId="16D900EB"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0,00%</w:t>
            </w:r>
          </w:p>
        </w:tc>
      </w:tr>
      <w:tr w:rsidR="00544E1B" w:rsidRPr="00544E1B" w14:paraId="18A3DD82" w14:textId="77777777" w:rsidTr="00544E1B">
        <w:trPr>
          <w:trHeight w:val="255"/>
        </w:trPr>
        <w:tc>
          <w:tcPr>
            <w:tcW w:w="59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A9B8E4"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3238 Računalne usluge</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14:paraId="3326E895"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75.938,49</w:t>
            </w:r>
          </w:p>
        </w:tc>
        <w:tc>
          <w:tcPr>
            <w:tcW w:w="1789" w:type="dxa"/>
            <w:tcBorders>
              <w:top w:val="single" w:sz="4" w:space="0" w:color="auto"/>
              <w:left w:val="nil"/>
              <w:bottom w:val="single" w:sz="4" w:space="0" w:color="auto"/>
              <w:right w:val="single" w:sz="4" w:space="0" w:color="auto"/>
            </w:tcBorders>
            <w:shd w:val="clear" w:color="auto" w:fill="auto"/>
            <w:noWrap/>
            <w:vAlign w:val="bottom"/>
            <w:hideMark/>
          </w:tcPr>
          <w:p w14:paraId="76B5693A"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446" w:type="dxa"/>
            <w:tcBorders>
              <w:top w:val="single" w:sz="4" w:space="0" w:color="auto"/>
              <w:left w:val="nil"/>
              <w:bottom w:val="single" w:sz="4" w:space="0" w:color="auto"/>
              <w:right w:val="single" w:sz="4" w:space="0" w:color="auto"/>
            </w:tcBorders>
            <w:shd w:val="clear" w:color="auto" w:fill="auto"/>
            <w:noWrap/>
            <w:vAlign w:val="bottom"/>
            <w:hideMark/>
          </w:tcPr>
          <w:p w14:paraId="2892D2C1"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383" w:type="dxa"/>
            <w:tcBorders>
              <w:top w:val="single" w:sz="4" w:space="0" w:color="auto"/>
              <w:left w:val="nil"/>
              <w:bottom w:val="single" w:sz="4" w:space="0" w:color="auto"/>
              <w:right w:val="single" w:sz="4" w:space="0" w:color="auto"/>
            </w:tcBorders>
            <w:shd w:val="clear" w:color="auto" w:fill="auto"/>
            <w:noWrap/>
            <w:vAlign w:val="bottom"/>
            <w:hideMark/>
          </w:tcPr>
          <w:p w14:paraId="23ABF32F"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80.246,25</w:t>
            </w:r>
          </w:p>
        </w:tc>
        <w:tc>
          <w:tcPr>
            <w:tcW w:w="1005" w:type="dxa"/>
            <w:tcBorders>
              <w:top w:val="single" w:sz="4" w:space="0" w:color="auto"/>
              <w:left w:val="nil"/>
              <w:bottom w:val="single" w:sz="4" w:space="0" w:color="auto"/>
              <w:right w:val="single" w:sz="4" w:space="0" w:color="auto"/>
            </w:tcBorders>
            <w:shd w:val="clear" w:color="auto" w:fill="auto"/>
            <w:noWrap/>
            <w:vAlign w:val="bottom"/>
            <w:hideMark/>
          </w:tcPr>
          <w:p w14:paraId="169D06FA"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105,67%</w:t>
            </w:r>
          </w:p>
        </w:tc>
        <w:tc>
          <w:tcPr>
            <w:tcW w:w="1005" w:type="dxa"/>
            <w:tcBorders>
              <w:top w:val="single" w:sz="4" w:space="0" w:color="auto"/>
              <w:left w:val="nil"/>
              <w:bottom w:val="single" w:sz="4" w:space="0" w:color="auto"/>
              <w:right w:val="single" w:sz="4" w:space="0" w:color="auto"/>
            </w:tcBorders>
            <w:shd w:val="clear" w:color="auto" w:fill="auto"/>
            <w:noWrap/>
            <w:vAlign w:val="bottom"/>
            <w:hideMark/>
          </w:tcPr>
          <w:p w14:paraId="21216171"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0,00%</w:t>
            </w:r>
          </w:p>
        </w:tc>
      </w:tr>
      <w:tr w:rsidR="00544E1B" w:rsidRPr="00544E1B" w14:paraId="3577DB28" w14:textId="77777777" w:rsidTr="00544E1B">
        <w:trPr>
          <w:trHeight w:val="255"/>
        </w:trPr>
        <w:tc>
          <w:tcPr>
            <w:tcW w:w="59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757334"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3239 Ostale usluge</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14:paraId="71D18DD2"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45.340,12</w:t>
            </w:r>
          </w:p>
        </w:tc>
        <w:tc>
          <w:tcPr>
            <w:tcW w:w="1789" w:type="dxa"/>
            <w:tcBorders>
              <w:top w:val="single" w:sz="4" w:space="0" w:color="auto"/>
              <w:left w:val="nil"/>
              <w:bottom w:val="single" w:sz="4" w:space="0" w:color="auto"/>
              <w:right w:val="single" w:sz="4" w:space="0" w:color="auto"/>
            </w:tcBorders>
            <w:shd w:val="clear" w:color="auto" w:fill="auto"/>
            <w:noWrap/>
            <w:vAlign w:val="bottom"/>
            <w:hideMark/>
          </w:tcPr>
          <w:p w14:paraId="0F3A9BC4"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446" w:type="dxa"/>
            <w:tcBorders>
              <w:top w:val="single" w:sz="4" w:space="0" w:color="auto"/>
              <w:left w:val="nil"/>
              <w:bottom w:val="single" w:sz="4" w:space="0" w:color="auto"/>
              <w:right w:val="single" w:sz="4" w:space="0" w:color="auto"/>
            </w:tcBorders>
            <w:shd w:val="clear" w:color="auto" w:fill="auto"/>
            <w:noWrap/>
            <w:vAlign w:val="bottom"/>
            <w:hideMark/>
          </w:tcPr>
          <w:p w14:paraId="56766606"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383" w:type="dxa"/>
            <w:tcBorders>
              <w:top w:val="single" w:sz="4" w:space="0" w:color="auto"/>
              <w:left w:val="nil"/>
              <w:bottom w:val="single" w:sz="4" w:space="0" w:color="auto"/>
              <w:right w:val="single" w:sz="4" w:space="0" w:color="auto"/>
            </w:tcBorders>
            <w:shd w:val="clear" w:color="auto" w:fill="auto"/>
            <w:noWrap/>
            <w:vAlign w:val="bottom"/>
            <w:hideMark/>
          </w:tcPr>
          <w:p w14:paraId="1734DA62"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48.369,78</w:t>
            </w:r>
          </w:p>
        </w:tc>
        <w:tc>
          <w:tcPr>
            <w:tcW w:w="1005" w:type="dxa"/>
            <w:tcBorders>
              <w:top w:val="single" w:sz="4" w:space="0" w:color="auto"/>
              <w:left w:val="nil"/>
              <w:bottom w:val="single" w:sz="4" w:space="0" w:color="auto"/>
              <w:right w:val="single" w:sz="4" w:space="0" w:color="auto"/>
            </w:tcBorders>
            <w:shd w:val="clear" w:color="auto" w:fill="auto"/>
            <w:noWrap/>
            <w:vAlign w:val="bottom"/>
            <w:hideMark/>
          </w:tcPr>
          <w:p w14:paraId="61AAB226"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106,68%</w:t>
            </w:r>
          </w:p>
        </w:tc>
        <w:tc>
          <w:tcPr>
            <w:tcW w:w="1005" w:type="dxa"/>
            <w:tcBorders>
              <w:top w:val="single" w:sz="4" w:space="0" w:color="auto"/>
              <w:left w:val="nil"/>
              <w:bottom w:val="single" w:sz="4" w:space="0" w:color="auto"/>
              <w:right w:val="single" w:sz="4" w:space="0" w:color="auto"/>
            </w:tcBorders>
            <w:shd w:val="clear" w:color="auto" w:fill="auto"/>
            <w:noWrap/>
            <w:vAlign w:val="bottom"/>
            <w:hideMark/>
          </w:tcPr>
          <w:p w14:paraId="6C813FC2"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0,00%</w:t>
            </w:r>
          </w:p>
        </w:tc>
      </w:tr>
      <w:tr w:rsidR="00544E1B" w:rsidRPr="00544E1B" w14:paraId="5BDEFF58" w14:textId="77777777" w:rsidTr="00544E1B">
        <w:trPr>
          <w:trHeight w:val="255"/>
        </w:trPr>
        <w:tc>
          <w:tcPr>
            <w:tcW w:w="59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1F53BD"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324 Naknade troškova osobama izvan radnog odnosa</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14:paraId="16DC5B12"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10.223,90</w:t>
            </w:r>
          </w:p>
        </w:tc>
        <w:tc>
          <w:tcPr>
            <w:tcW w:w="1789" w:type="dxa"/>
            <w:tcBorders>
              <w:top w:val="single" w:sz="4" w:space="0" w:color="auto"/>
              <w:left w:val="nil"/>
              <w:bottom w:val="single" w:sz="4" w:space="0" w:color="auto"/>
              <w:right w:val="single" w:sz="4" w:space="0" w:color="auto"/>
            </w:tcBorders>
            <w:shd w:val="clear" w:color="auto" w:fill="auto"/>
            <w:noWrap/>
            <w:vAlign w:val="bottom"/>
            <w:hideMark/>
          </w:tcPr>
          <w:p w14:paraId="1E9E7A1D"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13.422,76</w:t>
            </w:r>
          </w:p>
        </w:tc>
        <w:tc>
          <w:tcPr>
            <w:tcW w:w="1446" w:type="dxa"/>
            <w:tcBorders>
              <w:top w:val="single" w:sz="4" w:space="0" w:color="auto"/>
              <w:left w:val="nil"/>
              <w:bottom w:val="single" w:sz="4" w:space="0" w:color="auto"/>
              <w:right w:val="single" w:sz="4" w:space="0" w:color="auto"/>
            </w:tcBorders>
            <w:shd w:val="clear" w:color="auto" w:fill="auto"/>
            <w:noWrap/>
            <w:vAlign w:val="bottom"/>
            <w:hideMark/>
          </w:tcPr>
          <w:p w14:paraId="40BF6355"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13.488,79</w:t>
            </w:r>
          </w:p>
        </w:tc>
        <w:tc>
          <w:tcPr>
            <w:tcW w:w="1383" w:type="dxa"/>
            <w:tcBorders>
              <w:top w:val="single" w:sz="4" w:space="0" w:color="auto"/>
              <w:left w:val="nil"/>
              <w:bottom w:val="single" w:sz="4" w:space="0" w:color="auto"/>
              <w:right w:val="single" w:sz="4" w:space="0" w:color="auto"/>
            </w:tcBorders>
            <w:shd w:val="clear" w:color="auto" w:fill="auto"/>
            <w:noWrap/>
            <w:vAlign w:val="bottom"/>
            <w:hideMark/>
          </w:tcPr>
          <w:p w14:paraId="09528195"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11.988,79</w:t>
            </w:r>
          </w:p>
        </w:tc>
        <w:tc>
          <w:tcPr>
            <w:tcW w:w="1005" w:type="dxa"/>
            <w:tcBorders>
              <w:top w:val="single" w:sz="4" w:space="0" w:color="auto"/>
              <w:left w:val="nil"/>
              <w:bottom w:val="single" w:sz="4" w:space="0" w:color="auto"/>
              <w:right w:val="single" w:sz="4" w:space="0" w:color="auto"/>
            </w:tcBorders>
            <w:shd w:val="clear" w:color="auto" w:fill="auto"/>
            <w:noWrap/>
            <w:vAlign w:val="bottom"/>
            <w:hideMark/>
          </w:tcPr>
          <w:p w14:paraId="3D41F278"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117,26%</w:t>
            </w:r>
          </w:p>
        </w:tc>
        <w:tc>
          <w:tcPr>
            <w:tcW w:w="1005" w:type="dxa"/>
            <w:tcBorders>
              <w:top w:val="single" w:sz="4" w:space="0" w:color="auto"/>
              <w:left w:val="nil"/>
              <w:bottom w:val="single" w:sz="4" w:space="0" w:color="auto"/>
              <w:right w:val="single" w:sz="4" w:space="0" w:color="auto"/>
            </w:tcBorders>
            <w:shd w:val="clear" w:color="auto" w:fill="auto"/>
            <w:noWrap/>
            <w:vAlign w:val="bottom"/>
            <w:hideMark/>
          </w:tcPr>
          <w:p w14:paraId="25FFA80F"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88,88%</w:t>
            </w:r>
          </w:p>
        </w:tc>
      </w:tr>
      <w:tr w:rsidR="00544E1B" w:rsidRPr="00544E1B" w14:paraId="5412EB70" w14:textId="77777777" w:rsidTr="00544E1B">
        <w:trPr>
          <w:trHeight w:val="255"/>
        </w:trPr>
        <w:tc>
          <w:tcPr>
            <w:tcW w:w="59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F6C024"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3241 Naknade troškova osobama izvan radnog odnosa</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14:paraId="5935F181"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10.223,90</w:t>
            </w:r>
          </w:p>
        </w:tc>
        <w:tc>
          <w:tcPr>
            <w:tcW w:w="1789" w:type="dxa"/>
            <w:tcBorders>
              <w:top w:val="single" w:sz="4" w:space="0" w:color="auto"/>
              <w:left w:val="nil"/>
              <w:bottom w:val="single" w:sz="4" w:space="0" w:color="auto"/>
              <w:right w:val="single" w:sz="4" w:space="0" w:color="auto"/>
            </w:tcBorders>
            <w:shd w:val="clear" w:color="auto" w:fill="auto"/>
            <w:noWrap/>
            <w:vAlign w:val="bottom"/>
            <w:hideMark/>
          </w:tcPr>
          <w:p w14:paraId="057EC632"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446" w:type="dxa"/>
            <w:tcBorders>
              <w:top w:val="single" w:sz="4" w:space="0" w:color="auto"/>
              <w:left w:val="nil"/>
              <w:bottom w:val="single" w:sz="4" w:space="0" w:color="auto"/>
              <w:right w:val="single" w:sz="4" w:space="0" w:color="auto"/>
            </w:tcBorders>
            <w:shd w:val="clear" w:color="auto" w:fill="auto"/>
            <w:noWrap/>
            <w:vAlign w:val="bottom"/>
            <w:hideMark/>
          </w:tcPr>
          <w:p w14:paraId="6B8627F4"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383" w:type="dxa"/>
            <w:tcBorders>
              <w:top w:val="single" w:sz="4" w:space="0" w:color="auto"/>
              <w:left w:val="nil"/>
              <w:bottom w:val="single" w:sz="4" w:space="0" w:color="auto"/>
              <w:right w:val="single" w:sz="4" w:space="0" w:color="auto"/>
            </w:tcBorders>
            <w:shd w:val="clear" w:color="auto" w:fill="auto"/>
            <w:noWrap/>
            <w:vAlign w:val="bottom"/>
            <w:hideMark/>
          </w:tcPr>
          <w:p w14:paraId="14B7B9E6"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11.988,79</w:t>
            </w:r>
          </w:p>
        </w:tc>
        <w:tc>
          <w:tcPr>
            <w:tcW w:w="1005" w:type="dxa"/>
            <w:tcBorders>
              <w:top w:val="single" w:sz="4" w:space="0" w:color="auto"/>
              <w:left w:val="nil"/>
              <w:bottom w:val="single" w:sz="4" w:space="0" w:color="auto"/>
              <w:right w:val="single" w:sz="4" w:space="0" w:color="auto"/>
            </w:tcBorders>
            <w:shd w:val="clear" w:color="auto" w:fill="auto"/>
            <w:noWrap/>
            <w:vAlign w:val="bottom"/>
            <w:hideMark/>
          </w:tcPr>
          <w:p w14:paraId="67636293"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117,26%</w:t>
            </w:r>
          </w:p>
        </w:tc>
        <w:tc>
          <w:tcPr>
            <w:tcW w:w="1005" w:type="dxa"/>
            <w:tcBorders>
              <w:top w:val="single" w:sz="4" w:space="0" w:color="auto"/>
              <w:left w:val="nil"/>
              <w:bottom w:val="single" w:sz="4" w:space="0" w:color="auto"/>
              <w:right w:val="single" w:sz="4" w:space="0" w:color="auto"/>
            </w:tcBorders>
            <w:shd w:val="clear" w:color="auto" w:fill="auto"/>
            <w:noWrap/>
            <w:vAlign w:val="bottom"/>
            <w:hideMark/>
          </w:tcPr>
          <w:p w14:paraId="6AC9A02E"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0,00%</w:t>
            </w:r>
          </w:p>
        </w:tc>
      </w:tr>
      <w:tr w:rsidR="00544E1B" w:rsidRPr="00544E1B" w14:paraId="65FB4B10" w14:textId="77777777" w:rsidTr="00544E1B">
        <w:trPr>
          <w:trHeight w:val="255"/>
        </w:trPr>
        <w:tc>
          <w:tcPr>
            <w:tcW w:w="59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DF02B9"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329 Ostali nespomenuti rashodi poslovanja</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14:paraId="2A7867A6"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213.670,65</w:t>
            </w:r>
          </w:p>
        </w:tc>
        <w:tc>
          <w:tcPr>
            <w:tcW w:w="1789" w:type="dxa"/>
            <w:tcBorders>
              <w:top w:val="single" w:sz="4" w:space="0" w:color="auto"/>
              <w:left w:val="nil"/>
              <w:bottom w:val="single" w:sz="4" w:space="0" w:color="auto"/>
              <w:right w:val="single" w:sz="4" w:space="0" w:color="auto"/>
            </w:tcBorders>
            <w:shd w:val="clear" w:color="auto" w:fill="auto"/>
            <w:noWrap/>
            <w:vAlign w:val="bottom"/>
            <w:hideMark/>
          </w:tcPr>
          <w:p w14:paraId="682D0945"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223.282,04</w:t>
            </w:r>
          </w:p>
        </w:tc>
        <w:tc>
          <w:tcPr>
            <w:tcW w:w="1446" w:type="dxa"/>
            <w:tcBorders>
              <w:top w:val="single" w:sz="4" w:space="0" w:color="auto"/>
              <w:left w:val="nil"/>
              <w:bottom w:val="single" w:sz="4" w:space="0" w:color="auto"/>
              <w:right w:val="single" w:sz="4" w:space="0" w:color="auto"/>
            </w:tcBorders>
            <w:shd w:val="clear" w:color="auto" w:fill="auto"/>
            <w:noWrap/>
            <w:vAlign w:val="bottom"/>
            <w:hideMark/>
          </w:tcPr>
          <w:p w14:paraId="22C97E39"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211.379,61</w:t>
            </w:r>
          </w:p>
        </w:tc>
        <w:tc>
          <w:tcPr>
            <w:tcW w:w="1383" w:type="dxa"/>
            <w:tcBorders>
              <w:top w:val="single" w:sz="4" w:space="0" w:color="auto"/>
              <w:left w:val="nil"/>
              <w:bottom w:val="single" w:sz="4" w:space="0" w:color="auto"/>
              <w:right w:val="single" w:sz="4" w:space="0" w:color="auto"/>
            </w:tcBorders>
            <w:shd w:val="clear" w:color="auto" w:fill="auto"/>
            <w:noWrap/>
            <w:vAlign w:val="bottom"/>
            <w:hideMark/>
          </w:tcPr>
          <w:p w14:paraId="26FC289A"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157.330,92</w:t>
            </w:r>
          </w:p>
        </w:tc>
        <w:tc>
          <w:tcPr>
            <w:tcW w:w="1005" w:type="dxa"/>
            <w:tcBorders>
              <w:top w:val="single" w:sz="4" w:space="0" w:color="auto"/>
              <w:left w:val="nil"/>
              <w:bottom w:val="single" w:sz="4" w:space="0" w:color="auto"/>
              <w:right w:val="single" w:sz="4" w:space="0" w:color="auto"/>
            </w:tcBorders>
            <w:shd w:val="clear" w:color="auto" w:fill="auto"/>
            <w:noWrap/>
            <w:vAlign w:val="bottom"/>
            <w:hideMark/>
          </w:tcPr>
          <w:p w14:paraId="32AE51E5"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73,63%</w:t>
            </w:r>
          </w:p>
        </w:tc>
        <w:tc>
          <w:tcPr>
            <w:tcW w:w="1005" w:type="dxa"/>
            <w:tcBorders>
              <w:top w:val="single" w:sz="4" w:space="0" w:color="auto"/>
              <w:left w:val="nil"/>
              <w:bottom w:val="single" w:sz="4" w:space="0" w:color="auto"/>
              <w:right w:val="single" w:sz="4" w:space="0" w:color="auto"/>
            </w:tcBorders>
            <w:shd w:val="clear" w:color="auto" w:fill="auto"/>
            <w:noWrap/>
            <w:vAlign w:val="bottom"/>
            <w:hideMark/>
          </w:tcPr>
          <w:p w14:paraId="64888FA3"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74,43%</w:t>
            </w:r>
          </w:p>
        </w:tc>
      </w:tr>
      <w:tr w:rsidR="00544E1B" w:rsidRPr="00544E1B" w14:paraId="738D2518" w14:textId="77777777" w:rsidTr="00544E1B">
        <w:trPr>
          <w:trHeight w:val="495"/>
        </w:trPr>
        <w:tc>
          <w:tcPr>
            <w:tcW w:w="594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47B7F66"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3291 Naknade za rad predstavničkih i izvršnih tijela, povjerenstava i slično</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14:paraId="40D35D0C"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106.781,08</w:t>
            </w:r>
          </w:p>
        </w:tc>
        <w:tc>
          <w:tcPr>
            <w:tcW w:w="1789" w:type="dxa"/>
            <w:tcBorders>
              <w:top w:val="single" w:sz="4" w:space="0" w:color="auto"/>
              <w:left w:val="nil"/>
              <w:bottom w:val="single" w:sz="4" w:space="0" w:color="auto"/>
              <w:right w:val="single" w:sz="4" w:space="0" w:color="auto"/>
            </w:tcBorders>
            <w:shd w:val="clear" w:color="auto" w:fill="auto"/>
            <w:noWrap/>
            <w:vAlign w:val="bottom"/>
            <w:hideMark/>
          </w:tcPr>
          <w:p w14:paraId="07A56BE8"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446" w:type="dxa"/>
            <w:tcBorders>
              <w:top w:val="single" w:sz="4" w:space="0" w:color="auto"/>
              <w:left w:val="nil"/>
              <w:bottom w:val="single" w:sz="4" w:space="0" w:color="auto"/>
              <w:right w:val="single" w:sz="4" w:space="0" w:color="auto"/>
            </w:tcBorders>
            <w:shd w:val="clear" w:color="auto" w:fill="auto"/>
            <w:noWrap/>
            <w:vAlign w:val="bottom"/>
            <w:hideMark/>
          </w:tcPr>
          <w:p w14:paraId="70294EE3"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383" w:type="dxa"/>
            <w:tcBorders>
              <w:top w:val="single" w:sz="4" w:space="0" w:color="auto"/>
              <w:left w:val="nil"/>
              <w:bottom w:val="single" w:sz="4" w:space="0" w:color="auto"/>
              <w:right w:val="single" w:sz="4" w:space="0" w:color="auto"/>
            </w:tcBorders>
            <w:shd w:val="clear" w:color="auto" w:fill="auto"/>
            <w:noWrap/>
            <w:vAlign w:val="bottom"/>
            <w:hideMark/>
          </w:tcPr>
          <w:p w14:paraId="7BC44FB9"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100.073,97</w:t>
            </w:r>
          </w:p>
        </w:tc>
        <w:tc>
          <w:tcPr>
            <w:tcW w:w="1005" w:type="dxa"/>
            <w:tcBorders>
              <w:top w:val="single" w:sz="4" w:space="0" w:color="auto"/>
              <w:left w:val="nil"/>
              <w:bottom w:val="single" w:sz="4" w:space="0" w:color="auto"/>
              <w:right w:val="single" w:sz="4" w:space="0" w:color="auto"/>
            </w:tcBorders>
            <w:shd w:val="clear" w:color="auto" w:fill="auto"/>
            <w:noWrap/>
            <w:vAlign w:val="bottom"/>
            <w:hideMark/>
          </w:tcPr>
          <w:p w14:paraId="353376C0"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93,72%</w:t>
            </w:r>
          </w:p>
        </w:tc>
        <w:tc>
          <w:tcPr>
            <w:tcW w:w="1005" w:type="dxa"/>
            <w:tcBorders>
              <w:top w:val="single" w:sz="4" w:space="0" w:color="auto"/>
              <w:left w:val="nil"/>
              <w:bottom w:val="single" w:sz="4" w:space="0" w:color="auto"/>
              <w:right w:val="single" w:sz="4" w:space="0" w:color="auto"/>
            </w:tcBorders>
            <w:shd w:val="clear" w:color="auto" w:fill="auto"/>
            <w:noWrap/>
            <w:vAlign w:val="bottom"/>
            <w:hideMark/>
          </w:tcPr>
          <w:p w14:paraId="125F780C"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0,00%</w:t>
            </w:r>
          </w:p>
        </w:tc>
      </w:tr>
      <w:tr w:rsidR="00544E1B" w:rsidRPr="00544E1B" w14:paraId="39DAA31E" w14:textId="77777777" w:rsidTr="00544E1B">
        <w:trPr>
          <w:trHeight w:val="255"/>
        </w:trPr>
        <w:tc>
          <w:tcPr>
            <w:tcW w:w="59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D50787"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3292 Premije osiguranja</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14:paraId="6F8E789E"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8.979,77</w:t>
            </w:r>
          </w:p>
        </w:tc>
        <w:tc>
          <w:tcPr>
            <w:tcW w:w="1789" w:type="dxa"/>
            <w:tcBorders>
              <w:top w:val="single" w:sz="4" w:space="0" w:color="auto"/>
              <w:left w:val="nil"/>
              <w:bottom w:val="single" w:sz="4" w:space="0" w:color="auto"/>
              <w:right w:val="single" w:sz="4" w:space="0" w:color="auto"/>
            </w:tcBorders>
            <w:shd w:val="clear" w:color="auto" w:fill="auto"/>
            <w:noWrap/>
            <w:vAlign w:val="bottom"/>
            <w:hideMark/>
          </w:tcPr>
          <w:p w14:paraId="47B6368A"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446" w:type="dxa"/>
            <w:tcBorders>
              <w:top w:val="single" w:sz="4" w:space="0" w:color="auto"/>
              <w:left w:val="nil"/>
              <w:bottom w:val="single" w:sz="4" w:space="0" w:color="auto"/>
              <w:right w:val="single" w:sz="4" w:space="0" w:color="auto"/>
            </w:tcBorders>
            <w:shd w:val="clear" w:color="auto" w:fill="auto"/>
            <w:noWrap/>
            <w:vAlign w:val="bottom"/>
            <w:hideMark/>
          </w:tcPr>
          <w:p w14:paraId="345730C3"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383" w:type="dxa"/>
            <w:tcBorders>
              <w:top w:val="single" w:sz="4" w:space="0" w:color="auto"/>
              <w:left w:val="nil"/>
              <w:bottom w:val="single" w:sz="4" w:space="0" w:color="auto"/>
              <w:right w:val="single" w:sz="4" w:space="0" w:color="auto"/>
            </w:tcBorders>
            <w:shd w:val="clear" w:color="auto" w:fill="auto"/>
            <w:noWrap/>
            <w:vAlign w:val="bottom"/>
            <w:hideMark/>
          </w:tcPr>
          <w:p w14:paraId="0FF68082"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18.276,69</w:t>
            </w:r>
          </w:p>
        </w:tc>
        <w:tc>
          <w:tcPr>
            <w:tcW w:w="1005" w:type="dxa"/>
            <w:tcBorders>
              <w:top w:val="single" w:sz="4" w:space="0" w:color="auto"/>
              <w:left w:val="nil"/>
              <w:bottom w:val="single" w:sz="4" w:space="0" w:color="auto"/>
              <w:right w:val="single" w:sz="4" w:space="0" w:color="auto"/>
            </w:tcBorders>
            <w:shd w:val="clear" w:color="auto" w:fill="auto"/>
            <w:noWrap/>
            <w:vAlign w:val="bottom"/>
            <w:hideMark/>
          </w:tcPr>
          <w:p w14:paraId="7EACC2A1"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203,53%</w:t>
            </w:r>
          </w:p>
        </w:tc>
        <w:tc>
          <w:tcPr>
            <w:tcW w:w="1005" w:type="dxa"/>
            <w:tcBorders>
              <w:top w:val="single" w:sz="4" w:space="0" w:color="auto"/>
              <w:left w:val="nil"/>
              <w:bottom w:val="single" w:sz="4" w:space="0" w:color="auto"/>
              <w:right w:val="single" w:sz="4" w:space="0" w:color="auto"/>
            </w:tcBorders>
            <w:shd w:val="clear" w:color="auto" w:fill="auto"/>
            <w:noWrap/>
            <w:vAlign w:val="bottom"/>
            <w:hideMark/>
          </w:tcPr>
          <w:p w14:paraId="44B39EA9"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0,00%</w:t>
            </w:r>
          </w:p>
        </w:tc>
      </w:tr>
      <w:tr w:rsidR="00544E1B" w:rsidRPr="00544E1B" w14:paraId="3A131E15" w14:textId="77777777" w:rsidTr="00544E1B">
        <w:trPr>
          <w:trHeight w:val="255"/>
        </w:trPr>
        <w:tc>
          <w:tcPr>
            <w:tcW w:w="59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B09B0E"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3293 Reprezentacija</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14:paraId="793923CD"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49.706,99</w:t>
            </w:r>
          </w:p>
        </w:tc>
        <w:tc>
          <w:tcPr>
            <w:tcW w:w="1789" w:type="dxa"/>
            <w:tcBorders>
              <w:top w:val="single" w:sz="4" w:space="0" w:color="auto"/>
              <w:left w:val="nil"/>
              <w:bottom w:val="single" w:sz="4" w:space="0" w:color="auto"/>
              <w:right w:val="single" w:sz="4" w:space="0" w:color="auto"/>
            </w:tcBorders>
            <w:shd w:val="clear" w:color="auto" w:fill="auto"/>
            <w:noWrap/>
            <w:vAlign w:val="bottom"/>
            <w:hideMark/>
          </w:tcPr>
          <w:p w14:paraId="201F66C3"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446" w:type="dxa"/>
            <w:tcBorders>
              <w:top w:val="single" w:sz="4" w:space="0" w:color="auto"/>
              <w:left w:val="nil"/>
              <w:bottom w:val="single" w:sz="4" w:space="0" w:color="auto"/>
              <w:right w:val="single" w:sz="4" w:space="0" w:color="auto"/>
            </w:tcBorders>
            <w:shd w:val="clear" w:color="auto" w:fill="auto"/>
            <w:noWrap/>
            <w:vAlign w:val="bottom"/>
            <w:hideMark/>
          </w:tcPr>
          <w:p w14:paraId="6FB600E8"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383" w:type="dxa"/>
            <w:tcBorders>
              <w:top w:val="single" w:sz="4" w:space="0" w:color="auto"/>
              <w:left w:val="nil"/>
              <w:bottom w:val="single" w:sz="4" w:space="0" w:color="auto"/>
              <w:right w:val="single" w:sz="4" w:space="0" w:color="auto"/>
            </w:tcBorders>
            <w:shd w:val="clear" w:color="auto" w:fill="auto"/>
            <w:noWrap/>
            <w:vAlign w:val="bottom"/>
            <w:hideMark/>
          </w:tcPr>
          <w:p w14:paraId="344DBBB8"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8.685,70</w:t>
            </w:r>
          </w:p>
        </w:tc>
        <w:tc>
          <w:tcPr>
            <w:tcW w:w="1005" w:type="dxa"/>
            <w:tcBorders>
              <w:top w:val="single" w:sz="4" w:space="0" w:color="auto"/>
              <w:left w:val="nil"/>
              <w:bottom w:val="single" w:sz="4" w:space="0" w:color="auto"/>
              <w:right w:val="single" w:sz="4" w:space="0" w:color="auto"/>
            </w:tcBorders>
            <w:shd w:val="clear" w:color="auto" w:fill="auto"/>
            <w:noWrap/>
            <w:vAlign w:val="bottom"/>
            <w:hideMark/>
          </w:tcPr>
          <w:p w14:paraId="25274A00"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17,47%</w:t>
            </w:r>
          </w:p>
        </w:tc>
        <w:tc>
          <w:tcPr>
            <w:tcW w:w="1005" w:type="dxa"/>
            <w:tcBorders>
              <w:top w:val="single" w:sz="4" w:space="0" w:color="auto"/>
              <w:left w:val="nil"/>
              <w:bottom w:val="single" w:sz="4" w:space="0" w:color="auto"/>
              <w:right w:val="single" w:sz="4" w:space="0" w:color="auto"/>
            </w:tcBorders>
            <w:shd w:val="clear" w:color="auto" w:fill="auto"/>
            <w:noWrap/>
            <w:vAlign w:val="bottom"/>
            <w:hideMark/>
          </w:tcPr>
          <w:p w14:paraId="6F4EB8C4"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0,00%</w:t>
            </w:r>
          </w:p>
        </w:tc>
      </w:tr>
      <w:tr w:rsidR="00544E1B" w:rsidRPr="00544E1B" w14:paraId="2670A217" w14:textId="77777777" w:rsidTr="00544E1B">
        <w:trPr>
          <w:trHeight w:val="255"/>
        </w:trPr>
        <w:tc>
          <w:tcPr>
            <w:tcW w:w="59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75CE3E"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3294 Članarine i norme</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14:paraId="6475E65B"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3.306,00</w:t>
            </w:r>
          </w:p>
        </w:tc>
        <w:tc>
          <w:tcPr>
            <w:tcW w:w="1789" w:type="dxa"/>
            <w:tcBorders>
              <w:top w:val="single" w:sz="4" w:space="0" w:color="auto"/>
              <w:left w:val="nil"/>
              <w:bottom w:val="single" w:sz="4" w:space="0" w:color="auto"/>
              <w:right w:val="single" w:sz="4" w:space="0" w:color="auto"/>
            </w:tcBorders>
            <w:shd w:val="clear" w:color="auto" w:fill="auto"/>
            <w:noWrap/>
            <w:vAlign w:val="bottom"/>
            <w:hideMark/>
          </w:tcPr>
          <w:p w14:paraId="1A1315FD"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446" w:type="dxa"/>
            <w:tcBorders>
              <w:top w:val="single" w:sz="4" w:space="0" w:color="auto"/>
              <w:left w:val="nil"/>
              <w:bottom w:val="single" w:sz="4" w:space="0" w:color="auto"/>
              <w:right w:val="single" w:sz="4" w:space="0" w:color="auto"/>
            </w:tcBorders>
            <w:shd w:val="clear" w:color="auto" w:fill="auto"/>
            <w:noWrap/>
            <w:vAlign w:val="bottom"/>
            <w:hideMark/>
          </w:tcPr>
          <w:p w14:paraId="693F5816"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383" w:type="dxa"/>
            <w:tcBorders>
              <w:top w:val="single" w:sz="4" w:space="0" w:color="auto"/>
              <w:left w:val="nil"/>
              <w:bottom w:val="single" w:sz="4" w:space="0" w:color="auto"/>
              <w:right w:val="single" w:sz="4" w:space="0" w:color="auto"/>
            </w:tcBorders>
            <w:shd w:val="clear" w:color="auto" w:fill="auto"/>
            <w:noWrap/>
            <w:vAlign w:val="bottom"/>
            <w:hideMark/>
          </w:tcPr>
          <w:p w14:paraId="3E232147"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3.306,00</w:t>
            </w:r>
          </w:p>
        </w:tc>
        <w:tc>
          <w:tcPr>
            <w:tcW w:w="1005" w:type="dxa"/>
            <w:tcBorders>
              <w:top w:val="single" w:sz="4" w:space="0" w:color="auto"/>
              <w:left w:val="nil"/>
              <w:bottom w:val="single" w:sz="4" w:space="0" w:color="auto"/>
              <w:right w:val="single" w:sz="4" w:space="0" w:color="auto"/>
            </w:tcBorders>
            <w:shd w:val="clear" w:color="auto" w:fill="auto"/>
            <w:noWrap/>
            <w:vAlign w:val="bottom"/>
            <w:hideMark/>
          </w:tcPr>
          <w:p w14:paraId="64C0801A"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100,00%</w:t>
            </w:r>
          </w:p>
        </w:tc>
        <w:tc>
          <w:tcPr>
            <w:tcW w:w="1005" w:type="dxa"/>
            <w:tcBorders>
              <w:top w:val="single" w:sz="4" w:space="0" w:color="auto"/>
              <w:left w:val="nil"/>
              <w:bottom w:val="single" w:sz="4" w:space="0" w:color="auto"/>
              <w:right w:val="single" w:sz="4" w:space="0" w:color="auto"/>
            </w:tcBorders>
            <w:shd w:val="clear" w:color="auto" w:fill="auto"/>
            <w:noWrap/>
            <w:vAlign w:val="bottom"/>
            <w:hideMark/>
          </w:tcPr>
          <w:p w14:paraId="47FF4115"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0,00%</w:t>
            </w:r>
          </w:p>
        </w:tc>
      </w:tr>
      <w:tr w:rsidR="00544E1B" w:rsidRPr="00544E1B" w14:paraId="2FD1BEBB" w14:textId="77777777" w:rsidTr="00544E1B">
        <w:trPr>
          <w:trHeight w:val="255"/>
        </w:trPr>
        <w:tc>
          <w:tcPr>
            <w:tcW w:w="59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070F91"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3295 Pristojbe i naknade</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14:paraId="0BED04E5"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9.073,38</w:t>
            </w:r>
          </w:p>
        </w:tc>
        <w:tc>
          <w:tcPr>
            <w:tcW w:w="1789" w:type="dxa"/>
            <w:tcBorders>
              <w:top w:val="single" w:sz="4" w:space="0" w:color="auto"/>
              <w:left w:val="nil"/>
              <w:bottom w:val="single" w:sz="4" w:space="0" w:color="auto"/>
              <w:right w:val="single" w:sz="4" w:space="0" w:color="auto"/>
            </w:tcBorders>
            <w:shd w:val="clear" w:color="auto" w:fill="auto"/>
            <w:noWrap/>
            <w:vAlign w:val="bottom"/>
            <w:hideMark/>
          </w:tcPr>
          <w:p w14:paraId="1EE18927"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446" w:type="dxa"/>
            <w:tcBorders>
              <w:top w:val="single" w:sz="4" w:space="0" w:color="auto"/>
              <w:left w:val="nil"/>
              <w:bottom w:val="single" w:sz="4" w:space="0" w:color="auto"/>
              <w:right w:val="single" w:sz="4" w:space="0" w:color="auto"/>
            </w:tcBorders>
            <w:shd w:val="clear" w:color="auto" w:fill="auto"/>
            <w:noWrap/>
            <w:vAlign w:val="bottom"/>
            <w:hideMark/>
          </w:tcPr>
          <w:p w14:paraId="4D576D57"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383" w:type="dxa"/>
            <w:tcBorders>
              <w:top w:val="single" w:sz="4" w:space="0" w:color="auto"/>
              <w:left w:val="nil"/>
              <w:bottom w:val="single" w:sz="4" w:space="0" w:color="auto"/>
              <w:right w:val="single" w:sz="4" w:space="0" w:color="auto"/>
            </w:tcBorders>
            <w:shd w:val="clear" w:color="auto" w:fill="auto"/>
            <w:noWrap/>
            <w:vAlign w:val="bottom"/>
            <w:hideMark/>
          </w:tcPr>
          <w:p w14:paraId="2E0A8A15"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5.547,79</w:t>
            </w:r>
          </w:p>
        </w:tc>
        <w:tc>
          <w:tcPr>
            <w:tcW w:w="1005" w:type="dxa"/>
            <w:tcBorders>
              <w:top w:val="single" w:sz="4" w:space="0" w:color="auto"/>
              <w:left w:val="nil"/>
              <w:bottom w:val="single" w:sz="4" w:space="0" w:color="auto"/>
              <w:right w:val="single" w:sz="4" w:space="0" w:color="auto"/>
            </w:tcBorders>
            <w:shd w:val="clear" w:color="auto" w:fill="auto"/>
            <w:noWrap/>
            <w:vAlign w:val="bottom"/>
            <w:hideMark/>
          </w:tcPr>
          <w:p w14:paraId="65601B8C"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61,14%</w:t>
            </w:r>
          </w:p>
        </w:tc>
        <w:tc>
          <w:tcPr>
            <w:tcW w:w="1005" w:type="dxa"/>
            <w:tcBorders>
              <w:top w:val="single" w:sz="4" w:space="0" w:color="auto"/>
              <w:left w:val="nil"/>
              <w:bottom w:val="single" w:sz="4" w:space="0" w:color="auto"/>
              <w:right w:val="single" w:sz="4" w:space="0" w:color="auto"/>
            </w:tcBorders>
            <w:shd w:val="clear" w:color="auto" w:fill="auto"/>
            <w:noWrap/>
            <w:vAlign w:val="bottom"/>
            <w:hideMark/>
          </w:tcPr>
          <w:p w14:paraId="330DB47C"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0,00%</w:t>
            </w:r>
          </w:p>
        </w:tc>
      </w:tr>
      <w:tr w:rsidR="00544E1B" w:rsidRPr="00544E1B" w14:paraId="3F3D75A5" w14:textId="77777777" w:rsidTr="00544E1B">
        <w:trPr>
          <w:trHeight w:val="255"/>
        </w:trPr>
        <w:tc>
          <w:tcPr>
            <w:tcW w:w="59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8EE2EE"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3299 Ostali nespomenuti rashodi poslovanja</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14:paraId="30A47384"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35.823,43</w:t>
            </w:r>
          </w:p>
        </w:tc>
        <w:tc>
          <w:tcPr>
            <w:tcW w:w="1789" w:type="dxa"/>
            <w:tcBorders>
              <w:top w:val="single" w:sz="4" w:space="0" w:color="auto"/>
              <w:left w:val="nil"/>
              <w:bottom w:val="single" w:sz="4" w:space="0" w:color="auto"/>
              <w:right w:val="single" w:sz="4" w:space="0" w:color="auto"/>
            </w:tcBorders>
            <w:shd w:val="clear" w:color="auto" w:fill="auto"/>
            <w:noWrap/>
            <w:vAlign w:val="bottom"/>
            <w:hideMark/>
          </w:tcPr>
          <w:p w14:paraId="2FF06B7E"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446" w:type="dxa"/>
            <w:tcBorders>
              <w:top w:val="single" w:sz="4" w:space="0" w:color="auto"/>
              <w:left w:val="nil"/>
              <w:bottom w:val="single" w:sz="4" w:space="0" w:color="auto"/>
              <w:right w:val="single" w:sz="4" w:space="0" w:color="auto"/>
            </w:tcBorders>
            <w:shd w:val="clear" w:color="auto" w:fill="auto"/>
            <w:noWrap/>
            <w:vAlign w:val="bottom"/>
            <w:hideMark/>
          </w:tcPr>
          <w:p w14:paraId="355880C3"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383" w:type="dxa"/>
            <w:tcBorders>
              <w:top w:val="single" w:sz="4" w:space="0" w:color="auto"/>
              <w:left w:val="nil"/>
              <w:bottom w:val="single" w:sz="4" w:space="0" w:color="auto"/>
              <w:right w:val="single" w:sz="4" w:space="0" w:color="auto"/>
            </w:tcBorders>
            <w:shd w:val="clear" w:color="auto" w:fill="auto"/>
            <w:noWrap/>
            <w:vAlign w:val="bottom"/>
            <w:hideMark/>
          </w:tcPr>
          <w:p w14:paraId="1F509754"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21.440,77</w:t>
            </w:r>
          </w:p>
        </w:tc>
        <w:tc>
          <w:tcPr>
            <w:tcW w:w="1005" w:type="dxa"/>
            <w:tcBorders>
              <w:top w:val="single" w:sz="4" w:space="0" w:color="auto"/>
              <w:left w:val="nil"/>
              <w:bottom w:val="single" w:sz="4" w:space="0" w:color="auto"/>
              <w:right w:val="single" w:sz="4" w:space="0" w:color="auto"/>
            </w:tcBorders>
            <w:shd w:val="clear" w:color="auto" w:fill="auto"/>
            <w:noWrap/>
            <w:vAlign w:val="bottom"/>
            <w:hideMark/>
          </w:tcPr>
          <w:p w14:paraId="71CA26DD"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59,85%</w:t>
            </w:r>
          </w:p>
        </w:tc>
        <w:tc>
          <w:tcPr>
            <w:tcW w:w="1005" w:type="dxa"/>
            <w:tcBorders>
              <w:top w:val="single" w:sz="4" w:space="0" w:color="auto"/>
              <w:left w:val="nil"/>
              <w:bottom w:val="single" w:sz="4" w:space="0" w:color="auto"/>
              <w:right w:val="single" w:sz="4" w:space="0" w:color="auto"/>
            </w:tcBorders>
            <w:shd w:val="clear" w:color="auto" w:fill="auto"/>
            <w:noWrap/>
            <w:vAlign w:val="bottom"/>
            <w:hideMark/>
          </w:tcPr>
          <w:p w14:paraId="7341D2B6"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0,00%</w:t>
            </w:r>
          </w:p>
        </w:tc>
      </w:tr>
      <w:tr w:rsidR="00544E1B" w:rsidRPr="00544E1B" w14:paraId="29E9D4E4" w14:textId="77777777" w:rsidTr="00544E1B">
        <w:trPr>
          <w:trHeight w:val="255"/>
        </w:trPr>
        <w:tc>
          <w:tcPr>
            <w:tcW w:w="5946" w:type="dxa"/>
            <w:tcBorders>
              <w:top w:val="single" w:sz="4" w:space="0" w:color="auto"/>
              <w:left w:val="single" w:sz="4" w:space="0" w:color="auto"/>
              <w:bottom w:val="single" w:sz="4" w:space="0" w:color="auto"/>
              <w:right w:val="single" w:sz="4" w:space="0" w:color="auto"/>
            </w:tcBorders>
            <w:shd w:val="clear" w:color="000000" w:fill="8EA9DB"/>
            <w:noWrap/>
            <w:vAlign w:val="bottom"/>
            <w:hideMark/>
          </w:tcPr>
          <w:p w14:paraId="33D71994"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34 Financijski rashodi</w:t>
            </w:r>
          </w:p>
        </w:tc>
        <w:tc>
          <w:tcPr>
            <w:tcW w:w="1420" w:type="dxa"/>
            <w:tcBorders>
              <w:top w:val="single" w:sz="4" w:space="0" w:color="auto"/>
              <w:left w:val="nil"/>
              <w:bottom w:val="single" w:sz="4" w:space="0" w:color="auto"/>
              <w:right w:val="single" w:sz="4" w:space="0" w:color="auto"/>
            </w:tcBorders>
            <w:shd w:val="clear" w:color="000000" w:fill="8EA9DB"/>
            <w:noWrap/>
            <w:vAlign w:val="bottom"/>
            <w:hideMark/>
          </w:tcPr>
          <w:p w14:paraId="5DFD060D"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10.779,49</w:t>
            </w:r>
          </w:p>
        </w:tc>
        <w:tc>
          <w:tcPr>
            <w:tcW w:w="1789" w:type="dxa"/>
            <w:tcBorders>
              <w:top w:val="single" w:sz="4" w:space="0" w:color="auto"/>
              <w:left w:val="nil"/>
              <w:bottom w:val="single" w:sz="4" w:space="0" w:color="auto"/>
              <w:right w:val="single" w:sz="4" w:space="0" w:color="auto"/>
            </w:tcBorders>
            <w:shd w:val="clear" w:color="000000" w:fill="8EA9DB"/>
            <w:noWrap/>
            <w:vAlign w:val="bottom"/>
            <w:hideMark/>
          </w:tcPr>
          <w:p w14:paraId="4EDDFEE8"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15.020,00</w:t>
            </w:r>
          </w:p>
        </w:tc>
        <w:tc>
          <w:tcPr>
            <w:tcW w:w="1446" w:type="dxa"/>
            <w:tcBorders>
              <w:top w:val="single" w:sz="4" w:space="0" w:color="auto"/>
              <w:left w:val="nil"/>
              <w:bottom w:val="single" w:sz="4" w:space="0" w:color="auto"/>
              <w:right w:val="single" w:sz="4" w:space="0" w:color="auto"/>
            </w:tcBorders>
            <w:shd w:val="clear" w:color="000000" w:fill="8EA9DB"/>
            <w:noWrap/>
            <w:vAlign w:val="bottom"/>
            <w:hideMark/>
          </w:tcPr>
          <w:p w14:paraId="3588F07C"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18.020,00</w:t>
            </w:r>
          </w:p>
        </w:tc>
        <w:tc>
          <w:tcPr>
            <w:tcW w:w="1383" w:type="dxa"/>
            <w:tcBorders>
              <w:top w:val="single" w:sz="4" w:space="0" w:color="auto"/>
              <w:left w:val="nil"/>
              <w:bottom w:val="single" w:sz="4" w:space="0" w:color="auto"/>
              <w:right w:val="single" w:sz="4" w:space="0" w:color="auto"/>
            </w:tcBorders>
            <w:shd w:val="clear" w:color="000000" w:fill="8EA9DB"/>
            <w:noWrap/>
            <w:vAlign w:val="bottom"/>
            <w:hideMark/>
          </w:tcPr>
          <w:p w14:paraId="617E9598"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16.248,35</w:t>
            </w:r>
          </w:p>
        </w:tc>
        <w:tc>
          <w:tcPr>
            <w:tcW w:w="1005" w:type="dxa"/>
            <w:tcBorders>
              <w:top w:val="single" w:sz="4" w:space="0" w:color="auto"/>
              <w:left w:val="nil"/>
              <w:bottom w:val="single" w:sz="4" w:space="0" w:color="auto"/>
              <w:right w:val="single" w:sz="4" w:space="0" w:color="auto"/>
            </w:tcBorders>
            <w:shd w:val="clear" w:color="000000" w:fill="8EA9DB"/>
            <w:noWrap/>
            <w:vAlign w:val="bottom"/>
            <w:hideMark/>
          </w:tcPr>
          <w:p w14:paraId="503DCC2C"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150,73%</w:t>
            </w:r>
          </w:p>
        </w:tc>
        <w:tc>
          <w:tcPr>
            <w:tcW w:w="1005" w:type="dxa"/>
            <w:tcBorders>
              <w:top w:val="single" w:sz="4" w:space="0" w:color="auto"/>
              <w:left w:val="nil"/>
              <w:bottom w:val="single" w:sz="4" w:space="0" w:color="auto"/>
              <w:right w:val="single" w:sz="4" w:space="0" w:color="auto"/>
            </w:tcBorders>
            <w:shd w:val="clear" w:color="000000" w:fill="8EA9DB"/>
            <w:noWrap/>
            <w:vAlign w:val="bottom"/>
            <w:hideMark/>
          </w:tcPr>
          <w:p w14:paraId="6DCE99A9"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90,17%</w:t>
            </w:r>
          </w:p>
        </w:tc>
      </w:tr>
      <w:tr w:rsidR="00544E1B" w:rsidRPr="00544E1B" w14:paraId="03281B53" w14:textId="77777777" w:rsidTr="00544E1B">
        <w:trPr>
          <w:trHeight w:val="255"/>
        </w:trPr>
        <w:tc>
          <w:tcPr>
            <w:tcW w:w="59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990945"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343 Ostali financijski rashodi</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14:paraId="2C0558C3"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10.779,49</w:t>
            </w:r>
          </w:p>
        </w:tc>
        <w:tc>
          <w:tcPr>
            <w:tcW w:w="1789" w:type="dxa"/>
            <w:tcBorders>
              <w:top w:val="single" w:sz="4" w:space="0" w:color="auto"/>
              <w:left w:val="nil"/>
              <w:bottom w:val="single" w:sz="4" w:space="0" w:color="auto"/>
              <w:right w:val="single" w:sz="4" w:space="0" w:color="auto"/>
            </w:tcBorders>
            <w:shd w:val="clear" w:color="auto" w:fill="auto"/>
            <w:noWrap/>
            <w:vAlign w:val="bottom"/>
            <w:hideMark/>
          </w:tcPr>
          <w:p w14:paraId="642AE942"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15.020,00</w:t>
            </w:r>
          </w:p>
        </w:tc>
        <w:tc>
          <w:tcPr>
            <w:tcW w:w="1446" w:type="dxa"/>
            <w:tcBorders>
              <w:top w:val="single" w:sz="4" w:space="0" w:color="auto"/>
              <w:left w:val="nil"/>
              <w:bottom w:val="single" w:sz="4" w:space="0" w:color="auto"/>
              <w:right w:val="single" w:sz="4" w:space="0" w:color="auto"/>
            </w:tcBorders>
            <w:shd w:val="clear" w:color="auto" w:fill="auto"/>
            <w:noWrap/>
            <w:vAlign w:val="bottom"/>
            <w:hideMark/>
          </w:tcPr>
          <w:p w14:paraId="5D438090"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18.020,00</w:t>
            </w:r>
          </w:p>
        </w:tc>
        <w:tc>
          <w:tcPr>
            <w:tcW w:w="1383" w:type="dxa"/>
            <w:tcBorders>
              <w:top w:val="single" w:sz="4" w:space="0" w:color="auto"/>
              <w:left w:val="nil"/>
              <w:bottom w:val="single" w:sz="4" w:space="0" w:color="auto"/>
              <w:right w:val="single" w:sz="4" w:space="0" w:color="auto"/>
            </w:tcBorders>
            <w:shd w:val="clear" w:color="auto" w:fill="auto"/>
            <w:noWrap/>
            <w:vAlign w:val="bottom"/>
            <w:hideMark/>
          </w:tcPr>
          <w:p w14:paraId="01A7EA42"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16.248,35</w:t>
            </w:r>
          </w:p>
        </w:tc>
        <w:tc>
          <w:tcPr>
            <w:tcW w:w="1005" w:type="dxa"/>
            <w:tcBorders>
              <w:top w:val="single" w:sz="4" w:space="0" w:color="auto"/>
              <w:left w:val="nil"/>
              <w:bottom w:val="single" w:sz="4" w:space="0" w:color="auto"/>
              <w:right w:val="single" w:sz="4" w:space="0" w:color="auto"/>
            </w:tcBorders>
            <w:shd w:val="clear" w:color="auto" w:fill="auto"/>
            <w:noWrap/>
            <w:vAlign w:val="bottom"/>
            <w:hideMark/>
          </w:tcPr>
          <w:p w14:paraId="21D2A691"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150,73%</w:t>
            </w:r>
          </w:p>
        </w:tc>
        <w:tc>
          <w:tcPr>
            <w:tcW w:w="1005" w:type="dxa"/>
            <w:tcBorders>
              <w:top w:val="single" w:sz="4" w:space="0" w:color="auto"/>
              <w:left w:val="nil"/>
              <w:bottom w:val="single" w:sz="4" w:space="0" w:color="auto"/>
              <w:right w:val="single" w:sz="4" w:space="0" w:color="auto"/>
            </w:tcBorders>
            <w:shd w:val="clear" w:color="auto" w:fill="auto"/>
            <w:noWrap/>
            <w:vAlign w:val="bottom"/>
            <w:hideMark/>
          </w:tcPr>
          <w:p w14:paraId="294CD22F"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90,17%</w:t>
            </w:r>
          </w:p>
        </w:tc>
      </w:tr>
      <w:tr w:rsidR="00544E1B" w:rsidRPr="00544E1B" w14:paraId="63ACCA1F" w14:textId="77777777" w:rsidTr="00544E1B">
        <w:trPr>
          <w:trHeight w:val="255"/>
        </w:trPr>
        <w:tc>
          <w:tcPr>
            <w:tcW w:w="59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ACEA80"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3431 Bankarske usluge i usluge platnog prometa</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14:paraId="68ACFA31"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10.747,50</w:t>
            </w:r>
          </w:p>
        </w:tc>
        <w:tc>
          <w:tcPr>
            <w:tcW w:w="1789" w:type="dxa"/>
            <w:tcBorders>
              <w:top w:val="single" w:sz="4" w:space="0" w:color="auto"/>
              <w:left w:val="nil"/>
              <w:bottom w:val="single" w:sz="4" w:space="0" w:color="auto"/>
              <w:right w:val="single" w:sz="4" w:space="0" w:color="auto"/>
            </w:tcBorders>
            <w:shd w:val="clear" w:color="auto" w:fill="auto"/>
            <w:noWrap/>
            <w:vAlign w:val="bottom"/>
            <w:hideMark/>
          </w:tcPr>
          <w:p w14:paraId="4F072026"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446" w:type="dxa"/>
            <w:tcBorders>
              <w:top w:val="single" w:sz="4" w:space="0" w:color="auto"/>
              <w:left w:val="nil"/>
              <w:bottom w:val="single" w:sz="4" w:space="0" w:color="auto"/>
              <w:right w:val="single" w:sz="4" w:space="0" w:color="auto"/>
            </w:tcBorders>
            <w:shd w:val="clear" w:color="auto" w:fill="auto"/>
            <w:noWrap/>
            <w:vAlign w:val="bottom"/>
            <w:hideMark/>
          </w:tcPr>
          <w:p w14:paraId="5F693B01"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383" w:type="dxa"/>
            <w:tcBorders>
              <w:top w:val="single" w:sz="4" w:space="0" w:color="auto"/>
              <w:left w:val="nil"/>
              <w:bottom w:val="single" w:sz="4" w:space="0" w:color="auto"/>
              <w:right w:val="single" w:sz="4" w:space="0" w:color="auto"/>
            </w:tcBorders>
            <w:shd w:val="clear" w:color="auto" w:fill="auto"/>
            <w:noWrap/>
            <w:vAlign w:val="bottom"/>
            <w:hideMark/>
          </w:tcPr>
          <w:p w14:paraId="6309701A"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16.238,23</w:t>
            </w:r>
          </w:p>
        </w:tc>
        <w:tc>
          <w:tcPr>
            <w:tcW w:w="1005" w:type="dxa"/>
            <w:tcBorders>
              <w:top w:val="single" w:sz="4" w:space="0" w:color="auto"/>
              <w:left w:val="nil"/>
              <w:bottom w:val="single" w:sz="4" w:space="0" w:color="auto"/>
              <w:right w:val="single" w:sz="4" w:space="0" w:color="auto"/>
            </w:tcBorders>
            <w:shd w:val="clear" w:color="auto" w:fill="auto"/>
            <w:noWrap/>
            <w:vAlign w:val="bottom"/>
            <w:hideMark/>
          </w:tcPr>
          <w:p w14:paraId="7C1E6E02"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151,09%</w:t>
            </w:r>
          </w:p>
        </w:tc>
        <w:tc>
          <w:tcPr>
            <w:tcW w:w="1005" w:type="dxa"/>
            <w:tcBorders>
              <w:top w:val="single" w:sz="4" w:space="0" w:color="auto"/>
              <w:left w:val="nil"/>
              <w:bottom w:val="single" w:sz="4" w:space="0" w:color="auto"/>
              <w:right w:val="single" w:sz="4" w:space="0" w:color="auto"/>
            </w:tcBorders>
            <w:shd w:val="clear" w:color="auto" w:fill="auto"/>
            <w:noWrap/>
            <w:vAlign w:val="bottom"/>
            <w:hideMark/>
          </w:tcPr>
          <w:p w14:paraId="366F3764"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0,00%</w:t>
            </w:r>
          </w:p>
        </w:tc>
      </w:tr>
      <w:tr w:rsidR="00544E1B" w:rsidRPr="00544E1B" w14:paraId="6642E562" w14:textId="77777777" w:rsidTr="00544E1B">
        <w:trPr>
          <w:trHeight w:val="255"/>
        </w:trPr>
        <w:tc>
          <w:tcPr>
            <w:tcW w:w="59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D2FC72"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3433 Zatezne kamate</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14:paraId="172BA4EB"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31,99</w:t>
            </w:r>
          </w:p>
        </w:tc>
        <w:tc>
          <w:tcPr>
            <w:tcW w:w="1789" w:type="dxa"/>
            <w:tcBorders>
              <w:top w:val="single" w:sz="4" w:space="0" w:color="auto"/>
              <w:left w:val="nil"/>
              <w:bottom w:val="single" w:sz="4" w:space="0" w:color="auto"/>
              <w:right w:val="single" w:sz="4" w:space="0" w:color="auto"/>
            </w:tcBorders>
            <w:shd w:val="clear" w:color="auto" w:fill="auto"/>
            <w:noWrap/>
            <w:vAlign w:val="bottom"/>
            <w:hideMark/>
          </w:tcPr>
          <w:p w14:paraId="00627676"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446" w:type="dxa"/>
            <w:tcBorders>
              <w:top w:val="single" w:sz="4" w:space="0" w:color="auto"/>
              <w:left w:val="nil"/>
              <w:bottom w:val="single" w:sz="4" w:space="0" w:color="auto"/>
              <w:right w:val="single" w:sz="4" w:space="0" w:color="auto"/>
            </w:tcBorders>
            <w:shd w:val="clear" w:color="auto" w:fill="auto"/>
            <w:noWrap/>
            <w:vAlign w:val="bottom"/>
            <w:hideMark/>
          </w:tcPr>
          <w:p w14:paraId="5C672AFD"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383" w:type="dxa"/>
            <w:tcBorders>
              <w:top w:val="single" w:sz="4" w:space="0" w:color="auto"/>
              <w:left w:val="nil"/>
              <w:bottom w:val="single" w:sz="4" w:space="0" w:color="auto"/>
              <w:right w:val="single" w:sz="4" w:space="0" w:color="auto"/>
            </w:tcBorders>
            <w:shd w:val="clear" w:color="auto" w:fill="auto"/>
            <w:noWrap/>
            <w:vAlign w:val="bottom"/>
            <w:hideMark/>
          </w:tcPr>
          <w:p w14:paraId="7CE9067F"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10,12</w:t>
            </w:r>
          </w:p>
        </w:tc>
        <w:tc>
          <w:tcPr>
            <w:tcW w:w="1005" w:type="dxa"/>
            <w:tcBorders>
              <w:top w:val="single" w:sz="4" w:space="0" w:color="auto"/>
              <w:left w:val="nil"/>
              <w:bottom w:val="single" w:sz="4" w:space="0" w:color="auto"/>
              <w:right w:val="single" w:sz="4" w:space="0" w:color="auto"/>
            </w:tcBorders>
            <w:shd w:val="clear" w:color="auto" w:fill="auto"/>
            <w:noWrap/>
            <w:vAlign w:val="bottom"/>
            <w:hideMark/>
          </w:tcPr>
          <w:p w14:paraId="12AB3585"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31,63%</w:t>
            </w:r>
          </w:p>
        </w:tc>
        <w:tc>
          <w:tcPr>
            <w:tcW w:w="1005" w:type="dxa"/>
            <w:tcBorders>
              <w:top w:val="single" w:sz="4" w:space="0" w:color="auto"/>
              <w:left w:val="nil"/>
              <w:bottom w:val="single" w:sz="4" w:space="0" w:color="auto"/>
              <w:right w:val="single" w:sz="4" w:space="0" w:color="auto"/>
            </w:tcBorders>
            <w:shd w:val="clear" w:color="auto" w:fill="auto"/>
            <w:noWrap/>
            <w:vAlign w:val="bottom"/>
            <w:hideMark/>
          </w:tcPr>
          <w:p w14:paraId="4D30DAB3"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0,00%</w:t>
            </w:r>
          </w:p>
        </w:tc>
      </w:tr>
      <w:tr w:rsidR="00544E1B" w:rsidRPr="00544E1B" w14:paraId="4EE45674" w14:textId="77777777" w:rsidTr="00544E1B">
        <w:trPr>
          <w:trHeight w:val="255"/>
        </w:trPr>
        <w:tc>
          <w:tcPr>
            <w:tcW w:w="5946" w:type="dxa"/>
            <w:tcBorders>
              <w:top w:val="single" w:sz="4" w:space="0" w:color="auto"/>
              <w:left w:val="single" w:sz="4" w:space="0" w:color="auto"/>
              <w:bottom w:val="single" w:sz="4" w:space="0" w:color="auto"/>
              <w:right w:val="single" w:sz="4" w:space="0" w:color="auto"/>
            </w:tcBorders>
            <w:shd w:val="clear" w:color="000000" w:fill="8EA9DB"/>
            <w:noWrap/>
            <w:vAlign w:val="bottom"/>
            <w:hideMark/>
          </w:tcPr>
          <w:p w14:paraId="2F66D112"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35 Subvencije</w:t>
            </w:r>
          </w:p>
        </w:tc>
        <w:tc>
          <w:tcPr>
            <w:tcW w:w="1420" w:type="dxa"/>
            <w:tcBorders>
              <w:top w:val="single" w:sz="4" w:space="0" w:color="auto"/>
              <w:left w:val="nil"/>
              <w:bottom w:val="single" w:sz="4" w:space="0" w:color="auto"/>
              <w:right w:val="single" w:sz="4" w:space="0" w:color="auto"/>
            </w:tcBorders>
            <w:shd w:val="clear" w:color="000000" w:fill="8EA9DB"/>
            <w:noWrap/>
            <w:vAlign w:val="bottom"/>
            <w:hideMark/>
          </w:tcPr>
          <w:p w14:paraId="166F6BAB"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 </w:t>
            </w:r>
          </w:p>
        </w:tc>
        <w:tc>
          <w:tcPr>
            <w:tcW w:w="1789" w:type="dxa"/>
            <w:tcBorders>
              <w:top w:val="single" w:sz="4" w:space="0" w:color="auto"/>
              <w:left w:val="nil"/>
              <w:bottom w:val="single" w:sz="4" w:space="0" w:color="auto"/>
              <w:right w:val="single" w:sz="4" w:space="0" w:color="auto"/>
            </w:tcBorders>
            <w:shd w:val="clear" w:color="000000" w:fill="8EA9DB"/>
            <w:noWrap/>
            <w:vAlign w:val="bottom"/>
            <w:hideMark/>
          </w:tcPr>
          <w:p w14:paraId="4B824794"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15.000,00</w:t>
            </w:r>
          </w:p>
        </w:tc>
        <w:tc>
          <w:tcPr>
            <w:tcW w:w="1446" w:type="dxa"/>
            <w:tcBorders>
              <w:top w:val="single" w:sz="4" w:space="0" w:color="auto"/>
              <w:left w:val="nil"/>
              <w:bottom w:val="single" w:sz="4" w:space="0" w:color="auto"/>
              <w:right w:val="single" w:sz="4" w:space="0" w:color="auto"/>
            </w:tcBorders>
            <w:shd w:val="clear" w:color="000000" w:fill="8EA9DB"/>
            <w:noWrap/>
            <w:vAlign w:val="bottom"/>
            <w:hideMark/>
          </w:tcPr>
          <w:p w14:paraId="6000C50A"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18.000,00</w:t>
            </w:r>
          </w:p>
        </w:tc>
        <w:tc>
          <w:tcPr>
            <w:tcW w:w="1383" w:type="dxa"/>
            <w:tcBorders>
              <w:top w:val="single" w:sz="4" w:space="0" w:color="auto"/>
              <w:left w:val="nil"/>
              <w:bottom w:val="single" w:sz="4" w:space="0" w:color="auto"/>
              <w:right w:val="single" w:sz="4" w:space="0" w:color="auto"/>
            </w:tcBorders>
            <w:shd w:val="clear" w:color="000000" w:fill="8EA9DB"/>
            <w:noWrap/>
            <w:vAlign w:val="bottom"/>
            <w:hideMark/>
          </w:tcPr>
          <w:p w14:paraId="18940D64"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3.000,00</w:t>
            </w:r>
          </w:p>
        </w:tc>
        <w:tc>
          <w:tcPr>
            <w:tcW w:w="1005" w:type="dxa"/>
            <w:tcBorders>
              <w:top w:val="single" w:sz="4" w:space="0" w:color="auto"/>
              <w:left w:val="nil"/>
              <w:bottom w:val="single" w:sz="4" w:space="0" w:color="auto"/>
              <w:right w:val="single" w:sz="4" w:space="0" w:color="auto"/>
            </w:tcBorders>
            <w:shd w:val="clear" w:color="000000" w:fill="8EA9DB"/>
            <w:noWrap/>
            <w:vAlign w:val="bottom"/>
            <w:hideMark/>
          </w:tcPr>
          <w:p w14:paraId="02D2795E"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0,00%</w:t>
            </w:r>
          </w:p>
        </w:tc>
        <w:tc>
          <w:tcPr>
            <w:tcW w:w="1005" w:type="dxa"/>
            <w:tcBorders>
              <w:top w:val="single" w:sz="4" w:space="0" w:color="auto"/>
              <w:left w:val="nil"/>
              <w:bottom w:val="single" w:sz="4" w:space="0" w:color="auto"/>
              <w:right w:val="single" w:sz="4" w:space="0" w:color="auto"/>
            </w:tcBorders>
            <w:shd w:val="clear" w:color="000000" w:fill="8EA9DB"/>
            <w:noWrap/>
            <w:vAlign w:val="bottom"/>
            <w:hideMark/>
          </w:tcPr>
          <w:p w14:paraId="5F86BBED"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16,67%</w:t>
            </w:r>
          </w:p>
        </w:tc>
      </w:tr>
      <w:tr w:rsidR="00544E1B" w:rsidRPr="00544E1B" w14:paraId="15DC073B" w14:textId="77777777" w:rsidTr="00544E1B">
        <w:trPr>
          <w:trHeight w:val="495"/>
        </w:trPr>
        <w:tc>
          <w:tcPr>
            <w:tcW w:w="594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8D58B71"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352 Subvencije trgovačkim društvima, zadrugama, poljoprivrednicima i obrtnicima izvan javnog sektora</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14:paraId="235325B9"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 </w:t>
            </w:r>
          </w:p>
        </w:tc>
        <w:tc>
          <w:tcPr>
            <w:tcW w:w="1789" w:type="dxa"/>
            <w:tcBorders>
              <w:top w:val="single" w:sz="4" w:space="0" w:color="auto"/>
              <w:left w:val="nil"/>
              <w:bottom w:val="single" w:sz="4" w:space="0" w:color="auto"/>
              <w:right w:val="single" w:sz="4" w:space="0" w:color="auto"/>
            </w:tcBorders>
            <w:shd w:val="clear" w:color="auto" w:fill="auto"/>
            <w:noWrap/>
            <w:vAlign w:val="bottom"/>
            <w:hideMark/>
          </w:tcPr>
          <w:p w14:paraId="47DB0279"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15.000,00</w:t>
            </w:r>
          </w:p>
        </w:tc>
        <w:tc>
          <w:tcPr>
            <w:tcW w:w="1446" w:type="dxa"/>
            <w:tcBorders>
              <w:top w:val="single" w:sz="4" w:space="0" w:color="auto"/>
              <w:left w:val="nil"/>
              <w:bottom w:val="single" w:sz="4" w:space="0" w:color="auto"/>
              <w:right w:val="single" w:sz="4" w:space="0" w:color="auto"/>
            </w:tcBorders>
            <w:shd w:val="clear" w:color="auto" w:fill="auto"/>
            <w:noWrap/>
            <w:vAlign w:val="bottom"/>
            <w:hideMark/>
          </w:tcPr>
          <w:p w14:paraId="37FAB4BF"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18.000,00</w:t>
            </w:r>
          </w:p>
        </w:tc>
        <w:tc>
          <w:tcPr>
            <w:tcW w:w="1383" w:type="dxa"/>
            <w:tcBorders>
              <w:top w:val="single" w:sz="4" w:space="0" w:color="auto"/>
              <w:left w:val="nil"/>
              <w:bottom w:val="single" w:sz="4" w:space="0" w:color="auto"/>
              <w:right w:val="single" w:sz="4" w:space="0" w:color="auto"/>
            </w:tcBorders>
            <w:shd w:val="clear" w:color="auto" w:fill="auto"/>
            <w:noWrap/>
            <w:vAlign w:val="bottom"/>
            <w:hideMark/>
          </w:tcPr>
          <w:p w14:paraId="27F4E698"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3.000,00</w:t>
            </w:r>
          </w:p>
        </w:tc>
        <w:tc>
          <w:tcPr>
            <w:tcW w:w="1005" w:type="dxa"/>
            <w:tcBorders>
              <w:top w:val="single" w:sz="4" w:space="0" w:color="auto"/>
              <w:left w:val="nil"/>
              <w:bottom w:val="single" w:sz="4" w:space="0" w:color="auto"/>
              <w:right w:val="single" w:sz="4" w:space="0" w:color="auto"/>
            </w:tcBorders>
            <w:shd w:val="clear" w:color="auto" w:fill="auto"/>
            <w:noWrap/>
            <w:vAlign w:val="bottom"/>
            <w:hideMark/>
          </w:tcPr>
          <w:p w14:paraId="793F1B93"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0,00%</w:t>
            </w:r>
          </w:p>
        </w:tc>
        <w:tc>
          <w:tcPr>
            <w:tcW w:w="1005" w:type="dxa"/>
            <w:tcBorders>
              <w:top w:val="single" w:sz="4" w:space="0" w:color="auto"/>
              <w:left w:val="nil"/>
              <w:bottom w:val="single" w:sz="4" w:space="0" w:color="auto"/>
              <w:right w:val="single" w:sz="4" w:space="0" w:color="auto"/>
            </w:tcBorders>
            <w:shd w:val="clear" w:color="auto" w:fill="auto"/>
            <w:noWrap/>
            <w:vAlign w:val="bottom"/>
            <w:hideMark/>
          </w:tcPr>
          <w:p w14:paraId="0511C5C0"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16,67%</w:t>
            </w:r>
          </w:p>
        </w:tc>
      </w:tr>
      <w:tr w:rsidR="00544E1B" w:rsidRPr="00544E1B" w14:paraId="1BB43AFE" w14:textId="77777777" w:rsidTr="00544E1B">
        <w:trPr>
          <w:trHeight w:val="255"/>
        </w:trPr>
        <w:tc>
          <w:tcPr>
            <w:tcW w:w="59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0E29EB"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3522 Subvencije trgovačkim društvima i zadrugama izvan javnog sektora</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14:paraId="7B6ADAC8"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789" w:type="dxa"/>
            <w:tcBorders>
              <w:top w:val="single" w:sz="4" w:space="0" w:color="auto"/>
              <w:left w:val="nil"/>
              <w:bottom w:val="single" w:sz="4" w:space="0" w:color="auto"/>
              <w:right w:val="single" w:sz="4" w:space="0" w:color="auto"/>
            </w:tcBorders>
            <w:shd w:val="clear" w:color="auto" w:fill="auto"/>
            <w:noWrap/>
            <w:vAlign w:val="bottom"/>
            <w:hideMark/>
          </w:tcPr>
          <w:p w14:paraId="4D58369F"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446" w:type="dxa"/>
            <w:tcBorders>
              <w:top w:val="single" w:sz="4" w:space="0" w:color="auto"/>
              <w:left w:val="nil"/>
              <w:bottom w:val="single" w:sz="4" w:space="0" w:color="auto"/>
              <w:right w:val="single" w:sz="4" w:space="0" w:color="auto"/>
            </w:tcBorders>
            <w:shd w:val="clear" w:color="auto" w:fill="auto"/>
            <w:noWrap/>
            <w:vAlign w:val="bottom"/>
            <w:hideMark/>
          </w:tcPr>
          <w:p w14:paraId="4C34574A"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383" w:type="dxa"/>
            <w:tcBorders>
              <w:top w:val="single" w:sz="4" w:space="0" w:color="auto"/>
              <w:left w:val="nil"/>
              <w:bottom w:val="single" w:sz="4" w:space="0" w:color="auto"/>
              <w:right w:val="single" w:sz="4" w:space="0" w:color="auto"/>
            </w:tcBorders>
            <w:shd w:val="clear" w:color="auto" w:fill="auto"/>
            <w:noWrap/>
            <w:vAlign w:val="bottom"/>
            <w:hideMark/>
          </w:tcPr>
          <w:p w14:paraId="0F059072"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3.000,00</w:t>
            </w:r>
          </w:p>
        </w:tc>
        <w:tc>
          <w:tcPr>
            <w:tcW w:w="1005" w:type="dxa"/>
            <w:tcBorders>
              <w:top w:val="single" w:sz="4" w:space="0" w:color="auto"/>
              <w:left w:val="nil"/>
              <w:bottom w:val="single" w:sz="4" w:space="0" w:color="auto"/>
              <w:right w:val="single" w:sz="4" w:space="0" w:color="auto"/>
            </w:tcBorders>
            <w:shd w:val="clear" w:color="auto" w:fill="auto"/>
            <w:noWrap/>
            <w:vAlign w:val="bottom"/>
            <w:hideMark/>
          </w:tcPr>
          <w:p w14:paraId="638321BB"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0,00%</w:t>
            </w:r>
          </w:p>
        </w:tc>
        <w:tc>
          <w:tcPr>
            <w:tcW w:w="1005" w:type="dxa"/>
            <w:tcBorders>
              <w:top w:val="single" w:sz="4" w:space="0" w:color="auto"/>
              <w:left w:val="nil"/>
              <w:bottom w:val="single" w:sz="4" w:space="0" w:color="auto"/>
              <w:right w:val="single" w:sz="4" w:space="0" w:color="auto"/>
            </w:tcBorders>
            <w:shd w:val="clear" w:color="auto" w:fill="auto"/>
            <w:noWrap/>
            <w:vAlign w:val="bottom"/>
            <w:hideMark/>
          </w:tcPr>
          <w:p w14:paraId="38B1E53E"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0,00%</w:t>
            </w:r>
          </w:p>
        </w:tc>
      </w:tr>
      <w:tr w:rsidR="00544E1B" w:rsidRPr="00544E1B" w14:paraId="3B7FF5BA" w14:textId="77777777" w:rsidTr="00544E1B">
        <w:trPr>
          <w:trHeight w:val="255"/>
        </w:trPr>
        <w:tc>
          <w:tcPr>
            <w:tcW w:w="5946" w:type="dxa"/>
            <w:tcBorders>
              <w:top w:val="single" w:sz="4" w:space="0" w:color="auto"/>
              <w:left w:val="single" w:sz="4" w:space="0" w:color="auto"/>
              <w:bottom w:val="single" w:sz="4" w:space="0" w:color="auto"/>
              <w:right w:val="single" w:sz="4" w:space="0" w:color="auto"/>
            </w:tcBorders>
            <w:shd w:val="clear" w:color="000000" w:fill="8EA9DB"/>
            <w:noWrap/>
            <w:vAlign w:val="bottom"/>
            <w:hideMark/>
          </w:tcPr>
          <w:p w14:paraId="6C47CFFA"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36 Pomoći dane u inozemstvo i unutar općeg proračuna</w:t>
            </w:r>
          </w:p>
        </w:tc>
        <w:tc>
          <w:tcPr>
            <w:tcW w:w="1420" w:type="dxa"/>
            <w:tcBorders>
              <w:top w:val="single" w:sz="4" w:space="0" w:color="auto"/>
              <w:left w:val="nil"/>
              <w:bottom w:val="single" w:sz="4" w:space="0" w:color="auto"/>
              <w:right w:val="single" w:sz="4" w:space="0" w:color="auto"/>
            </w:tcBorders>
            <w:shd w:val="clear" w:color="000000" w:fill="8EA9DB"/>
            <w:noWrap/>
            <w:vAlign w:val="bottom"/>
            <w:hideMark/>
          </w:tcPr>
          <w:p w14:paraId="1A02A262"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30.571,05</w:t>
            </w:r>
          </w:p>
        </w:tc>
        <w:tc>
          <w:tcPr>
            <w:tcW w:w="1789" w:type="dxa"/>
            <w:tcBorders>
              <w:top w:val="single" w:sz="4" w:space="0" w:color="auto"/>
              <w:left w:val="nil"/>
              <w:bottom w:val="single" w:sz="4" w:space="0" w:color="auto"/>
              <w:right w:val="single" w:sz="4" w:space="0" w:color="auto"/>
            </w:tcBorders>
            <w:shd w:val="clear" w:color="000000" w:fill="8EA9DB"/>
            <w:noWrap/>
            <w:vAlign w:val="bottom"/>
            <w:hideMark/>
          </w:tcPr>
          <w:p w14:paraId="721C471D"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91.000,00</w:t>
            </w:r>
          </w:p>
        </w:tc>
        <w:tc>
          <w:tcPr>
            <w:tcW w:w="1446" w:type="dxa"/>
            <w:tcBorders>
              <w:top w:val="single" w:sz="4" w:space="0" w:color="auto"/>
              <w:left w:val="nil"/>
              <w:bottom w:val="single" w:sz="4" w:space="0" w:color="auto"/>
              <w:right w:val="single" w:sz="4" w:space="0" w:color="auto"/>
            </w:tcBorders>
            <w:shd w:val="clear" w:color="000000" w:fill="8EA9DB"/>
            <w:noWrap/>
            <w:vAlign w:val="bottom"/>
            <w:hideMark/>
          </w:tcPr>
          <w:p w14:paraId="41E1289C"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111.000,00</w:t>
            </w:r>
          </w:p>
        </w:tc>
        <w:tc>
          <w:tcPr>
            <w:tcW w:w="1383" w:type="dxa"/>
            <w:tcBorders>
              <w:top w:val="single" w:sz="4" w:space="0" w:color="auto"/>
              <w:left w:val="nil"/>
              <w:bottom w:val="single" w:sz="4" w:space="0" w:color="auto"/>
              <w:right w:val="single" w:sz="4" w:space="0" w:color="auto"/>
            </w:tcBorders>
            <w:shd w:val="clear" w:color="000000" w:fill="8EA9DB"/>
            <w:noWrap/>
            <w:vAlign w:val="bottom"/>
            <w:hideMark/>
          </w:tcPr>
          <w:p w14:paraId="75DFB2EC"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27.661,06</w:t>
            </w:r>
          </w:p>
        </w:tc>
        <w:tc>
          <w:tcPr>
            <w:tcW w:w="1005" w:type="dxa"/>
            <w:tcBorders>
              <w:top w:val="single" w:sz="4" w:space="0" w:color="auto"/>
              <w:left w:val="nil"/>
              <w:bottom w:val="single" w:sz="4" w:space="0" w:color="auto"/>
              <w:right w:val="single" w:sz="4" w:space="0" w:color="auto"/>
            </w:tcBorders>
            <w:shd w:val="clear" w:color="000000" w:fill="8EA9DB"/>
            <w:noWrap/>
            <w:vAlign w:val="bottom"/>
            <w:hideMark/>
          </w:tcPr>
          <w:p w14:paraId="21E0082A"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90,48%</w:t>
            </w:r>
          </w:p>
        </w:tc>
        <w:tc>
          <w:tcPr>
            <w:tcW w:w="1005" w:type="dxa"/>
            <w:tcBorders>
              <w:top w:val="single" w:sz="4" w:space="0" w:color="auto"/>
              <w:left w:val="nil"/>
              <w:bottom w:val="single" w:sz="4" w:space="0" w:color="auto"/>
              <w:right w:val="single" w:sz="4" w:space="0" w:color="auto"/>
            </w:tcBorders>
            <w:shd w:val="clear" w:color="000000" w:fill="8EA9DB"/>
            <w:noWrap/>
            <w:vAlign w:val="bottom"/>
            <w:hideMark/>
          </w:tcPr>
          <w:p w14:paraId="2AA5F39F"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24,92%</w:t>
            </w:r>
          </w:p>
        </w:tc>
      </w:tr>
      <w:tr w:rsidR="00544E1B" w:rsidRPr="00544E1B" w14:paraId="76CE3ED1" w14:textId="77777777" w:rsidTr="00544E1B">
        <w:trPr>
          <w:trHeight w:val="255"/>
        </w:trPr>
        <w:tc>
          <w:tcPr>
            <w:tcW w:w="59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02A7AE"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363 Pomoći unutar općeg proračuna</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14:paraId="7BE78025"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 </w:t>
            </w:r>
          </w:p>
        </w:tc>
        <w:tc>
          <w:tcPr>
            <w:tcW w:w="1789" w:type="dxa"/>
            <w:tcBorders>
              <w:top w:val="single" w:sz="4" w:space="0" w:color="auto"/>
              <w:left w:val="nil"/>
              <w:bottom w:val="single" w:sz="4" w:space="0" w:color="auto"/>
              <w:right w:val="single" w:sz="4" w:space="0" w:color="auto"/>
            </w:tcBorders>
            <w:shd w:val="clear" w:color="auto" w:fill="auto"/>
            <w:noWrap/>
            <w:vAlign w:val="bottom"/>
            <w:hideMark/>
          </w:tcPr>
          <w:p w14:paraId="7B2C05A5"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50.000,00</w:t>
            </w:r>
          </w:p>
        </w:tc>
        <w:tc>
          <w:tcPr>
            <w:tcW w:w="1446" w:type="dxa"/>
            <w:tcBorders>
              <w:top w:val="single" w:sz="4" w:space="0" w:color="auto"/>
              <w:left w:val="nil"/>
              <w:bottom w:val="single" w:sz="4" w:space="0" w:color="auto"/>
              <w:right w:val="single" w:sz="4" w:space="0" w:color="auto"/>
            </w:tcBorders>
            <w:shd w:val="clear" w:color="auto" w:fill="auto"/>
            <w:noWrap/>
            <w:vAlign w:val="bottom"/>
            <w:hideMark/>
          </w:tcPr>
          <w:p w14:paraId="62E19508"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65.000,00</w:t>
            </w:r>
          </w:p>
        </w:tc>
        <w:tc>
          <w:tcPr>
            <w:tcW w:w="1383" w:type="dxa"/>
            <w:tcBorders>
              <w:top w:val="single" w:sz="4" w:space="0" w:color="auto"/>
              <w:left w:val="nil"/>
              <w:bottom w:val="single" w:sz="4" w:space="0" w:color="auto"/>
              <w:right w:val="single" w:sz="4" w:space="0" w:color="auto"/>
            </w:tcBorders>
            <w:shd w:val="clear" w:color="auto" w:fill="auto"/>
            <w:noWrap/>
            <w:vAlign w:val="bottom"/>
            <w:hideMark/>
          </w:tcPr>
          <w:p w14:paraId="031F4B1F"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1.379,83</w:t>
            </w:r>
          </w:p>
        </w:tc>
        <w:tc>
          <w:tcPr>
            <w:tcW w:w="1005" w:type="dxa"/>
            <w:tcBorders>
              <w:top w:val="single" w:sz="4" w:space="0" w:color="auto"/>
              <w:left w:val="nil"/>
              <w:bottom w:val="single" w:sz="4" w:space="0" w:color="auto"/>
              <w:right w:val="single" w:sz="4" w:space="0" w:color="auto"/>
            </w:tcBorders>
            <w:shd w:val="clear" w:color="auto" w:fill="auto"/>
            <w:noWrap/>
            <w:vAlign w:val="bottom"/>
            <w:hideMark/>
          </w:tcPr>
          <w:p w14:paraId="6291975C"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0,00%</w:t>
            </w:r>
          </w:p>
        </w:tc>
        <w:tc>
          <w:tcPr>
            <w:tcW w:w="1005" w:type="dxa"/>
            <w:tcBorders>
              <w:top w:val="single" w:sz="4" w:space="0" w:color="auto"/>
              <w:left w:val="nil"/>
              <w:bottom w:val="single" w:sz="4" w:space="0" w:color="auto"/>
              <w:right w:val="single" w:sz="4" w:space="0" w:color="auto"/>
            </w:tcBorders>
            <w:shd w:val="clear" w:color="auto" w:fill="auto"/>
            <w:noWrap/>
            <w:vAlign w:val="bottom"/>
            <w:hideMark/>
          </w:tcPr>
          <w:p w14:paraId="06689FFC"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2,12%</w:t>
            </w:r>
          </w:p>
        </w:tc>
      </w:tr>
      <w:tr w:rsidR="00544E1B" w:rsidRPr="00544E1B" w14:paraId="1A2B4592" w14:textId="77777777" w:rsidTr="00544E1B">
        <w:trPr>
          <w:trHeight w:val="255"/>
        </w:trPr>
        <w:tc>
          <w:tcPr>
            <w:tcW w:w="59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4CC193"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3632 Kapitalne pomoći unutar općeg proračuna</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14:paraId="58AB02BC"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789" w:type="dxa"/>
            <w:tcBorders>
              <w:top w:val="single" w:sz="4" w:space="0" w:color="auto"/>
              <w:left w:val="nil"/>
              <w:bottom w:val="single" w:sz="4" w:space="0" w:color="auto"/>
              <w:right w:val="single" w:sz="4" w:space="0" w:color="auto"/>
            </w:tcBorders>
            <w:shd w:val="clear" w:color="auto" w:fill="auto"/>
            <w:noWrap/>
            <w:vAlign w:val="bottom"/>
            <w:hideMark/>
          </w:tcPr>
          <w:p w14:paraId="3394DA70"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446" w:type="dxa"/>
            <w:tcBorders>
              <w:top w:val="single" w:sz="4" w:space="0" w:color="auto"/>
              <w:left w:val="nil"/>
              <w:bottom w:val="single" w:sz="4" w:space="0" w:color="auto"/>
              <w:right w:val="single" w:sz="4" w:space="0" w:color="auto"/>
            </w:tcBorders>
            <w:shd w:val="clear" w:color="auto" w:fill="auto"/>
            <w:noWrap/>
            <w:vAlign w:val="bottom"/>
            <w:hideMark/>
          </w:tcPr>
          <w:p w14:paraId="708CC2FE"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383" w:type="dxa"/>
            <w:tcBorders>
              <w:top w:val="single" w:sz="4" w:space="0" w:color="auto"/>
              <w:left w:val="nil"/>
              <w:bottom w:val="single" w:sz="4" w:space="0" w:color="auto"/>
              <w:right w:val="single" w:sz="4" w:space="0" w:color="auto"/>
            </w:tcBorders>
            <w:shd w:val="clear" w:color="auto" w:fill="auto"/>
            <w:noWrap/>
            <w:vAlign w:val="bottom"/>
            <w:hideMark/>
          </w:tcPr>
          <w:p w14:paraId="63216EFA"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1.379,83</w:t>
            </w:r>
          </w:p>
        </w:tc>
        <w:tc>
          <w:tcPr>
            <w:tcW w:w="1005" w:type="dxa"/>
            <w:tcBorders>
              <w:top w:val="single" w:sz="4" w:space="0" w:color="auto"/>
              <w:left w:val="nil"/>
              <w:bottom w:val="single" w:sz="4" w:space="0" w:color="auto"/>
              <w:right w:val="single" w:sz="4" w:space="0" w:color="auto"/>
            </w:tcBorders>
            <w:shd w:val="clear" w:color="auto" w:fill="auto"/>
            <w:noWrap/>
            <w:vAlign w:val="bottom"/>
            <w:hideMark/>
          </w:tcPr>
          <w:p w14:paraId="14AB4B75"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0,00%</w:t>
            </w:r>
          </w:p>
        </w:tc>
        <w:tc>
          <w:tcPr>
            <w:tcW w:w="1005" w:type="dxa"/>
            <w:tcBorders>
              <w:top w:val="single" w:sz="4" w:space="0" w:color="auto"/>
              <w:left w:val="nil"/>
              <w:bottom w:val="single" w:sz="4" w:space="0" w:color="auto"/>
              <w:right w:val="single" w:sz="4" w:space="0" w:color="auto"/>
            </w:tcBorders>
            <w:shd w:val="clear" w:color="auto" w:fill="auto"/>
            <w:noWrap/>
            <w:vAlign w:val="bottom"/>
            <w:hideMark/>
          </w:tcPr>
          <w:p w14:paraId="0A7A8ACB"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0,00%</w:t>
            </w:r>
          </w:p>
        </w:tc>
      </w:tr>
      <w:tr w:rsidR="00544E1B" w:rsidRPr="00544E1B" w14:paraId="7CDD2DB1" w14:textId="77777777" w:rsidTr="00544E1B">
        <w:trPr>
          <w:trHeight w:val="255"/>
        </w:trPr>
        <w:tc>
          <w:tcPr>
            <w:tcW w:w="59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18B1E2"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366 Pomoći proračunskim korisnicima drugih proračuna</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14:paraId="136CD54A"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30.571,05</w:t>
            </w:r>
          </w:p>
        </w:tc>
        <w:tc>
          <w:tcPr>
            <w:tcW w:w="1789" w:type="dxa"/>
            <w:tcBorders>
              <w:top w:val="single" w:sz="4" w:space="0" w:color="auto"/>
              <w:left w:val="nil"/>
              <w:bottom w:val="single" w:sz="4" w:space="0" w:color="auto"/>
              <w:right w:val="single" w:sz="4" w:space="0" w:color="auto"/>
            </w:tcBorders>
            <w:shd w:val="clear" w:color="auto" w:fill="auto"/>
            <w:noWrap/>
            <w:vAlign w:val="bottom"/>
            <w:hideMark/>
          </w:tcPr>
          <w:p w14:paraId="513F3579"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41.000,00</w:t>
            </w:r>
          </w:p>
        </w:tc>
        <w:tc>
          <w:tcPr>
            <w:tcW w:w="1446" w:type="dxa"/>
            <w:tcBorders>
              <w:top w:val="single" w:sz="4" w:space="0" w:color="auto"/>
              <w:left w:val="nil"/>
              <w:bottom w:val="single" w:sz="4" w:space="0" w:color="auto"/>
              <w:right w:val="single" w:sz="4" w:space="0" w:color="auto"/>
            </w:tcBorders>
            <w:shd w:val="clear" w:color="auto" w:fill="auto"/>
            <w:noWrap/>
            <w:vAlign w:val="bottom"/>
            <w:hideMark/>
          </w:tcPr>
          <w:p w14:paraId="00F348A4"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46.000,00</w:t>
            </w:r>
          </w:p>
        </w:tc>
        <w:tc>
          <w:tcPr>
            <w:tcW w:w="1383" w:type="dxa"/>
            <w:tcBorders>
              <w:top w:val="single" w:sz="4" w:space="0" w:color="auto"/>
              <w:left w:val="nil"/>
              <w:bottom w:val="single" w:sz="4" w:space="0" w:color="auto"/>
              <w:right w:val="single" w:sz="4" w:space="0" w:color="auto"/>
            </w:tcBorders>
            <w:shd w:val="clear" w:color="auto" w:fill="auto"/>
            <w:noWrap/>
            <w:vAlign w:val="bottom"/>
            <w:hideMark/>
          </w:tcPr>
          <w:p w14:paraId="10365B5A"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26.281,23</w:t>
            </w:r>
          </w:p>
        </w:tc>
        <w:tc>
          <w:tcPr>
            <w:tcW w:w="1005" w:type="dxa"/>
            <w:tcBorders>
              <w:top w:val="single" w:sz="4" w:space="0" w:color="auto"/>
              <w:left w:val="nil"/>
              <w:bottom w:val="single" w:sz="4" w:space="0" w:color="auto"/>
              <w:right w:val="single" w:sz="4" w:space="0" w:color="auto"/>
            </w:tcBorders>
            <w:shd w:val="clear" w:color="auto" w:fill="auto"/>
            <w:noWrap/>
            <w:vAlign w:val="bottom"/>
            <w:hideMark/>
          </w:tcPr>
          <w:p w14:paraId="105B3FC6"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85,97%</w:t>
            </w:r>
          </w:p>
        </w:tc>
        <w:tc>
          <w:tcPr>
            <w:tcW w:w="1005" w:type="dxa"/>
            <w:tcBorders>
              <w:top w:val="single" w:sz="4" w:space="0" w:color="auto"/>
              <w:left w:val="nil"/>
              <w:bottom w:val="single" w:sz="4" w:space="0" w:color="auto"/>
              <w:right w:val="single" w:sz="4" w:space="0" w:color="auto"/>
            </w:tcBorders>
            <w:shd w:val="clear" w:color="auto" w:fill="auto"/>
            <w:noWrap/>
            <w:vAlign w:val="bottom"/>
            <w:hideMark/>
          </w:tcPr>
          <w:p w14:paraId="17AA5720"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57,13%</w:t>
            </w:r>
          </w:p>
        </w:tc>
      </w:tr>
      <w:tr w:rsidR="00544E1B" w:rsidRPr="00544E1B" w14:paraId="5C973AFC" w14:textId="77777777" w:rsidTr="00544E1B">
        <w:trPr>
          <w:trHeight w:val="255"/>
        </w:trPr>
        <w:tc>
          <w:tcPr>
            <w:tcW w:w="59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2ED74C"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3661 Tekuće pomoći proračunskim korisnicima drugih proračuna</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14:paraId="3C0667BC"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30.571,05</w:t>
            </w:r>
          </w:p>
        </w:tc>
        <w:tc>
          <w:tcPr>
            <w:tcW w:w="1789" w:type="dxa"/>
            <w:tcBorders>
              <w:top w:val="single" w:sz="4" w:space="0" w:color="auto"/>
              <w:left w:val="nil"/>
              <w:bottom w:val="single" w:sz="4" w:space="0" w:color="auto"/>
              <w:right w:val="single" w:sz="4" w:space="0" w:color="auto"/>
            </w:tcBorders>
            <w:shd w:val="clear" w:color="auto" w:fill="auto"/>
            <w:noWrap/>
            <w:vAlign w:val="bottom"/>
            <w:hideMark/>
          </w:tcPr>
          <w:p w14:paraId="5CC66B11"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446" w:type="dxa"/>
            <w:tcBorders>
              <w:top w:val="single" w:sz="4" w:space="0" w:color="auto"/>
              <w:left w:val="nil"/>
              <w:bottom w:val="single" w:sz="4" w:space="0" w:color="auto"/>
              <w:right w:val="single" w:sz="4" w:space="0" w:color="auto"/>
            </w:tcBorders>
            <w:shd w:val="clear" w:color="auto" w:fill="auto"/>
            <w:noWrap/>
            <w:vAlign w:val="bottom"/>
            <w:hideMark/>
          </w:tcPr>
          <w:p w14:paraId="430647DD"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383" w:type="dxa"/>
            <w:tcBorders>
              <w:top w:val="single" w:sz="4" w:space="0" w:color="auto"/>
              <w:left w:val="nil"/>
              <w:bottom w:val="single" w:sz="4" w:space="0" w:color="auto"/>
              <w:right w:val="single" w:sz="4" w:space="0" w:color="auto"/>
            </w:tcBorders>
            <w:shd w:val="clear" w:color="auto" w:fill="auto"/>
            <w:noWrap/>
            <w:vAlign w:val="bottom"/>
            <w:hideMark/>
          </w:tcPr>
          <w:p w14:paraId="62FFB735"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26.281,23</w:t>
            </w:r>
          </w:p>
        </w:tc>
        <w:tc>
          <w:tcPr>
            <w:tcW w:w="1005" w:type="dxa"/>
            <w:tcBorders>
              <w:top w:val="single" w:sz="4" w:space="0" w:color="auto"/>
              <w:left w:val="nil"/>
              <w:bottom w:val="single" w:sz="4" w:space="0" w:color="auto"/>
              <w:right w:val="single" w:sz="4" w:space="0" w:color="auto"/>
            </w:tcBorders>
            <w:shd w:val="clear" w:color="auto" w:fill="auto"/>
            <w:noWrap/>
            <w:vAlign w:val="bottom"/>
            <w:hideMark/>
          </w:tcPr>
          <w:p w14:paraId="072468DD"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85,97%</w:t>
            </w:r>
          </w:p>
        </w:tc>
        <w:tc>
          <w:tcPr>
            <w:tcW w:w="1005" w:type="dxa"/>
            <w:tcBorders>
              <w:top w:val="single" w:sz="4" w:space="0" w:color="auto"/>
              <w:left w:val="nil"/>
              <w:bottom w:val="single" w:sz="4" w:space="0" w:color="auto"/>
              <w:right w:val="single" w:sz="4" w:space="0" w:color="auto"/>
            </w:tcBorders>
            <w:shd w:val="clear" w:color="auto" w:fill="auto"/>
            <w:noWrap/>
            <w:vAlign w:val="bottom"/>
            <w:hideMark/>
          </w:tcPr>
          <w:p w14:paraId="1AD79C63"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0,00%</w:t>
            </w:r>
          </w:p>
        </w:tc>
      </w:tr>
      <w:tr w:rsidR="00544E1B" w:rsidRPr="00544E1B" w14:paraId="0C5E25AF" w14:textId="77777777" w:rsidTr="00544E1B">
        <w:trPr>
          <w:trHeight w:val="540"/>
        </w:trPr>
        <w:tc>
          <w:tcPr>
            <w:tcW w:w="5946" w:type="dxa"/>
            <w:tcBorders>
              <w:top w:val="single" w:sz="4" w:space="0" w:color="auto"/>
              <w:left w:val="single" w:sz="4" w:space="0" w:color="auto"/>
              <w:bottom w:val="single" w:sz="4" w:space="0" w:color="auto"/>
              <w:right w:val="single" w:sz="4" w:space="0" w:color="auto"/>
            </w:tcBorders>
            <w:shd w:val="clear" w:color="000000" w:fill="8EA9DB"/>
            <w:vAlign w:val="bottom"/>
            <w:hideMark/>
          </w:tcPr>
          <w:p w14:paraId="30BEB827"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37 Naknade građanima i kućanstvima na temelju osiguranja i druge naknade</w:t>
            </w:r>
          </w:p>
        </w:tc>
        <w:tc>
          <w:tcPr>
            <w:tcW w:w="1420" w:type="dxa"/>
            <w:tcBorders>
              <w:top w:val="single" w:sz="4" w:space="0" w:color="auto"/>
              <w:left w:val="nil"/>
              <w:bottom w:val="single" w:sz="4" w:space="0" w:color="auto"/>
              <w:right w:val="single" w:sz="4" w:space="0" w:color="auto"/>
            </w:tcBorders>
            <w:shd w:val="clear" w:color="000000" w:fill="8EA9DB"/>
            <w:noWrap/>
            <w:vAlign w:val="bottom"/>
            <w:hideMark/>
          </w:tcPr>
          <w:p w14:paraId="1FAB8B82"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394.323,54</w:t>
            </w:r>
          </w:p>
        </w:tc>
        <w:tc>
          <w:tcPr>
            <w:tcW w:w="1789" w:type="dxa"/>
            <w:tcBorders>
              <w:top w:val="single" w:sz="4" w:space="0" w:color="auto"/>
              <w:left w:val="nil"/>
              <w:bottom w:val="single" w:sz="4" w:space="0" w:color="auto"/>
              <w:right w:val="single" w:sz="4" w:space="0" w:color="auto"/>
            </w:tcBorders>
            <w:shd w:val="clear" w:color="000000" w:fill="8EA9DB"/>
            <w:noWrap/>
            <w:vAlign w:val="bottom"/>
            <w:hideMark/>
          </w:tcPr>
          <w:p w14:paraId="1313BDD1"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524.150,00</w:t>
            </w:r>
          </w:p>
        </w:tc>
        <w:tc>
          <w:tcPr>
            <w:tcW w:w="1446" w:type="dxa"/>
            <w:tcBorders>
              <w:top w:val="single" w:sz="4" w:space="0" w:color="auto"/>
              <w:left w:val="nil"/>
              <w:bottom w:val="single" w:sz="4" w:space="0" w:color="auto"/>
              <w:right w:val="single" w:sz="4" w:space="0" w:color="auto"/>
            </w:tcBorders>
            <w:shd w:val="clear" w:color="000000" w:fill="8EA9DB"/>
            <w:noWrap/>
            <w:vAlign w:val="bottom"/>
            <w:hideMark/>
          </w:tcPr>
          <w:p w14:paraId="7765A841"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547.407,28</w:t>
            </w:r>
          </w:p>
        </w:tc>
        <w:tc>
          <w:tcPr>
            <w:tcW w:w="1383" w:type="dxa"/>
            <w:tcBorders>
              <w:top w:val="single" w:sz="4" w:space="0" w:color="auto"/>
              <w:left w:val="nil"/>
              <w:bottom w:val="single" w:sz="4" w:space="0" w:color="auto"/>
              <w:right w:val="single" w:sz="4" w:space="0" w:color="auto"/>
            </w:tcBorders>
            <w:shd w:val="clear" w:color="000000" w:fill="8EA9DB"/>
            <w:noWrap/>
            <w:vAlign w:val="bottom"/>
            <w:hideMark/>
          </w:tcPr>
          <w:p w14:paraId="11F4C1B3"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467.215,06</w:t>
            </w:r>
          </w:p>
        </w:tc>
        <w:tc>
          <w:tcPr>
            <w:tcW w:w="1005" w:type="dxa"/>
            <w:tcBorders>
              <w:top w:val="single" w:sz="4" w:space="0" w:color="auto"/>
              <w:left w:val="nil"/>
              <w:bottom w:val="single" w:sz="4" w:space="0" w:color="auto"/>
              <w:right w:val="single" w:sz="4" w:space="0" w:color="auto"/>
            </w:tcBorders>
            <w:shd w:val="clear" w:color="000000" w:fill="8EA9DB"/>
            <w:noWrap/>
            <w:vAlign w:val="bottom"/>
            <w:hideMark/>
          </w:tcPr>
          <w:p w14:paraId="75B79BB5"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118,49%</w:t>
            </w:r>
          </w:p>
        </w:tc>
        <w:tc>
          <w:tcPr>
            <w:tcW w:w="1005" w:type="dxa"/>
            <w:tcBorders>
              <w:top w:val="single" w:sz="4" w:space="0" w:color="auto"/>
              <w:left w:val="nil"/>
              <w:bottom w:val="single" w:sz="4" w:space="0" w:color="auto"/>
              <w:right w:val="single" w:sz="4" w:space="0" w:color="auto"/>
            </w:tcBorders>
            <w:shd w:val="clear" w:color="000000" w:fill="8EA9DB"/>
            <w:noWrap/>
            <w:vAlign w:val="bottom"/>
            <w:hideMark/>
          </w:tcPr>
          <w:p w14:paraId="1FDD6AFD"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85,35%</w:t>
            </w:r>
          </w:p>
        </w:tc>
      </w:tr>
      <w:tr w:rsidR="00544E1B" w:rsidRPr="00544E1B" w14:paraId="049E70B5" w14:textId="77777777" w:rsidTr="00544E1B">
        <w:trPr>
          <w:trHeight w:val="255"/>
        </w:trPr>
        <w:tc>
          <w:tcPr>
            <w:tcW w:w="59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D85FC7"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372 Ostale naknade građanima i kućanstvima iz proračuna</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14:paraId="11DF076C"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394.323,54</w:t>
            </w:r>
          </w:p>
        </w:tc>
        <w:tc>
          <w:tcPr>
            <w:tcW w:w="1789" w:type="dxa"/>
            <w:tcBorders>
              <w:top w:val="single" w:sz="4" w:space="0" w:color="auto"/>
              <w:left w:val="nil"/>
              <w:bottom w:val="single" w:sz="4" w:space="0" w:color="auto"/>
              <w:right w:val="single" w:sz="4" w:space="0" w:color="auto"/>
            </w:tcBorders>
            <w:shd w:val="clear" w:color="auto" w:fill="auto"/>
            <w:noWrap/>
            <w:vAlign w:val="bottom"/>
            <w:hideMark/>
          </w:tcPr>
          <w:p w14:paraId="342C8191"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524.150,00</w:t>
            </w:r>
          </w:p>
        </w:tc>
        <w:tc>
          <w:tcPr>
            <w:tcW w:w="1446" w:type="dxa"/>
            <w:tcBorders>
              <w:top w:val="single" w:sz="4" w:space="0" w:color="auto"/>
              <w:left w:val="nil"/>
              <w:bottom w:val="single" w:sz="4" w:space="0" w:color="auto"/>
              <w:right w:val="single" w:sz="4" w:space="0" w:color="auto"/>
            </w:tcBorders>
            <w:shd w:val="clear" w:color="auto" w:fill="auto"/>
            <w:noWrap/>
            <w:vAlign w:val="bottom"/>
            <w:hideMark/>
          </w:tcPr>
          <w:p w14:paraId="2A736E85"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547.407,28</w:t>
            </w:r>
          </w:p>
        </w:tc>
        <w:tc>
          <w:tcPr>
            <w:tcW w:w="1383" w:type="dxa"/>
            <w:tcBorders>
              <w:top w:val="single" w:sz="4" w:space="0" w:color="auto"/>
              <w:left w:val="nil"/>
              <w:bottom w:val="single" w:sz="4" w:space="0" w:color="auto"/>
              <w:right w:val="single" w:sz="4" w:space="0" w:color="auto"/>
            </w:tcBorders>
            <w:shd w:val="clear" w:color="auto" w:fill="auto"/>
            <w:noWrap/>
            <w:vAlign w:val="bottom"/>
            <w:hideMark/>
          </w:tcPr>
          <w:p w14:paraId="2963ABCD"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467.215,06</w:t>
            </w:r>
          </w:p>
        </w:tc>
        <w:tc>
          <w:tcPr>
            <w:tcW w:w="1005" w:type="dxa"/>
            <w:tcBorders>
              <w:top w:val="single" w:sz="4" w:space="0" w:color="auto"/>
              <w:left w:val="nil"/>
              <w:bottom w:val="single" w:sz="4" w:space="0" w:color="auto"/>
              <w:right w:val="single" w:sz="4" w:space="0" w:color="auto"/>
            </w:tcBorders>
            <w:shd w:val="clear" w:color="auto" w:fill="auto"/>
            <w:noWrap/>
            <w:vAlign w:val="bottom"/>
            <w:hideMark/>
          </w:tcPr>
          <w:p w14:paraId="6FC295E3"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118,49%</w:t>
            </w:r>
          </w:p>
        </w:tc>
        <w:tc>
          <w:tcPr>
            <w:tcW w:w="1005" w:type="dxa"/>
            <w:tcBorders>
              <w:top w:val="single" w:sz="4" w:space="0" w:color="auto"/>
              <w:left w:val="nil"/>
              <w:bottom w:val="single" w:sz="4" w:space="0" w:color="auto"/>
              <w:right w:val="single" w:sz="4" w:space="0" w:color="auto"/>
            </w:tcBorders>
            <w:shd w:val="clear" w:color="auto" w:fill="auto"/>
            <w:noWrap/>
            <w:vAlign w:val="bottom"/>
            <w:hideMark/>
          </w:tcPr>
          <w:p w14:paraId="16FD0B12"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85,35%</w:t>
            </w:r>
          </w:p>
        </w:tc>
      </w:tr>
      <w:tr w:rsidR="00544E1B" w:rsidRPr="00544E1B" w14:paraId="6DE3B466" w14:textId="77777777" w:rsidTr="00544E1B">
        <w:trPr>
          <w:trHeight w:val="255"/>
        </w:trPr>
        <w:tc>
          <w:tcPr>
            <w:tcW w:w="59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5687F3"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3721 Naknade građanima i kućanstvima u novcu</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14:paraId="0BAA57F6"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150.450,00</w:t>
            </w:r>
          </w:p>
        </w:tc>
        <w:tc>
          <w:tcPr>
            <w:tcW w:w="1789" w:type="dxa"/>
            <w:tcBorders>
              <w:top w:val="single" w:sz="4" w:space="0" w:color="auto"/>
              <w:left w:val="nil"/>
              <w:bottom w:val="single" w:sz="4" w:space="0" w:color="auto"/>
              <w:right w:val="single" w:sz="4" w:space="0" w:color="auto"/>
            </w:tcBorders>
            <w:shd w:val="clear" w:color="auto" w:fill="auto"/>
            <w:noWrap/>
            <w:vAlign w:val="bottom"/>
            <w:hideMark/>
          </w:tcPr>
          <w:p w14:paraId="20FD3450"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446" w:type="dxa"/>
            <w:tcBorders>
              <w:top w:val="single" w:sz="4" w:space="0" w:color="auto"/>
              <w:left w:val="nil"/>
              <w:bottom w:val="single" w:sz="4" w:space="0" w:color="auto"/>
              <w:right w:val="single" w:sz="4" w:space="0" w:color="auto"/>
            </w:tcBorders>
            <w:shd w:val="clear" w:color="auto" w:fill="auto"/>
            <w:noWrap/>
            <w:vAlign w:val="bottom"/>
            <w:hideMark/>
          </w:tcPr>
          <w:p w14:paraId="2CCCA087"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383" w:type="dxa"/>
            <w:tcBorders>
              <w:top w:val="single" w:sz="4" w:space="0" w:color="auto"/>
              <w:left w:val="nil"/>
              <w:bottom w:val="single" w:sz="4" w:space="0" w:color="auto"/>
              <w:right w:val="single" w:sz="4" w:space="0" w:color="auto"/>
            </w:tcBorders>
            <w:shd w:val="clear" w:color="auto" w:fill="auto"/>
            <w:noWrap/>
            <w:vAlign w:val="bottom"/>
            <w:hideMark/>
          </w:tcPr>
          <w:p w14:paraId="41372F1D"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236.525,01</w:t>
            </w:r>
          </w:p>
        </w:tc>
        <w:tc>
          <w:tcPr>
            <w:tcW w:w="1005" w:type="dxa"/>
            <w:tcBorders>
              <w:top w:val="single" w:sz="4" w:space="0" w:color="auto"/>
              <w:left w:val="nil"/>
              <w:bottom w:val="single" w:sz="4" w:space="0" w:color="auto"/>
              <w:right w:val="single" w:sz="4" w:space="0" w:color="auto"/>
            </w:tcBorders>
            <w:shd w:val="clear" w:color="auto" w:fill="auto"/>
            <w:noWrap/>
            <w:vAlign w:val="bottom"/>
            <w:hideMark/>
          </w:tcPr>
          <w:p w14:paraId="7D173DBA"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157,21%</w:t>
            </w:r>
          </w:p>
        </w:tc>
        <w:tc>
          <w:tcPr>
            <w:tcW w:w="1005" w:type="dxa"/>
            <w:tcBorders>
              <w:top w:val="single" w:sz="4" w:space="0" w:color="auto"/>
              <w:left w:val="nil"/>
              <w:bottom w:val="single" w:sz="4" w:space="0" w:color="auto"/>
              <w:right w:val="single" w:sz="4" w:space="0" w:color="auto"/>
            </w:tcBorders>
            <w:shd w:val="clear" w:color="auto" w:fill="auto"/>
            <w:noWrap/>
            <w:vAlign w:val="bottom"/>
            <w:hideMark/>
          </w:tcPr>
          <w:p w14:paraId="7FA812BC"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0,00%</w:t>
            </w:r>
          </w:p>
        </w:tc>
      </w:tr>
      <w:tr w:rsidR="00544E1B" w:rsidRPr="00544E1B" w14:paraId="3ABAB589" w14:textId="77777777" w:rsidTr="00544E1B">
        <w:trPr>
          <w:trHeight w:val="255"/>
        </w:trPr>
        <w:tc>
          <w:tcPr>
            <w:tcW w:w="59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8CA1DE"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3722 Naknade građanima i kućanstvima u naravi</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14:paraId="552AA261"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243.873,54</w:t>
            </w:r>
          </w:p>
        </w:tc>
        <w:tc>
          <w:tcPr>
            <w:tcW w:w="1789" w:type="dxa"/>
            <w:tcBorders>
              <w:top w:val="single" w:sz="4" w:space="0" w:color="auto"/>
              <w:left w:val="nil"/>
              <w:bottom w:val="single" w:sz="4" w:space="0" w:color="auto"/>
              <w:right w:val="single" w:sz="4" w:space="0" w:color="auto"/>
            </w:tcBorders>
            <w:shd w:val="clear" w:color="auto" w:fill="auto"/>
            <w:noWrap/>
            <w:vAlign w:val="bottom"/>
            <w:hideMark/>
          </w:tcPr>
          <w:p w14:paraId="5FA4502F"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446" w:type="dxa"/>
            <w:tcBorders>
              <w:top w:val="single" w:sz="4" w:space="0" w:color="auto"/>
              <w:left w:val="nil"/>
              <w:bottom w:val="single" w:sz="4" w:space="0" w:color="auto"/>
              <w:right w:val="single" w:sz="4" w:space="0" w:color="auto"/>
            </w:tcBorders>
            <w:shd w:val="clear" w:color="auto" w:fill="auto"/>
            <w:noWrap/>
            <w:vAlign w:val="bottom"/>
            <w:hideMark/>
          </w:tcPr>
          <w:p w14:paraId="3DA4F8F6"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383" w:type="dxa"/>
            <w:tcBorders>
              <w:top w:val="single" w:sz="4" w:space="0" w:color="auto"/>
              <w:left w:val="nil"/>
              <w:bottom w:val="single" w:sz="4" w:space="0" w:color="auto"/>
              <w:right w:val="single" w:sz="4" w:space="0" w:color="auto"/>
            </w:tcBorders>
            <w:shd w:val="clear" w:color="auto" w:fill="auto"/>
            <w:noWrap/>
            <w:vAlign w:val="bottom"/>
            <w:hideMark/>
          </w:tcPr>
          <w:p w14:paraId="7CEFBFB1"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230.690,05</w:t>
            </w:r>
          </w:p>
        </w:tc>
        <w:tc>
          <w:tcPr>
            <w:tcW w:w="1005" w:type="dxa"/>
            <w:tcBorders>
              <w:top w:val="single" w:sz="4" w:space="0" w:color="auto"/>
              <w:left w:val="nil"/>
              <w:bottom w:val="single" w:sz="4" w:space="0" w:color="auto"/>
              <w:right w:val="single" w:sz="4" w:space="0" w:color="auto"/>
            </w:tcBorders>
            <w:shd w:val="clear" w:color="auto" w:fill="auto"/>
            <w:noWrap/>
            <w:vAlign w:val="bottom"/>
            <w:hideMark/>
          </w:tcPr>
          <w:p w14:paraId="1499F0B3"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94,59%</w:t>
            </w:r>
          </w:p>
        </w:tc>
        <w:tc>
          <w:tcPr>
            <w:tcW w:w="1005" w:type="dxa"/>
            <w:tcBorders>
              <w:top w:val="single" w:sz="4" w:space="0" w:color="auto"/>
              <w:left w:val="nil"/>
              <w:bottom w:val="single" w:sz="4" w:space="0" w:color="auto"/>
              <w:right w:val="single" w:sz="4" w:space="0" w:color="auto"/>
            </w:tcBorders>
            <w:shd w:val="clear" w:color="auto" w:fill="auto"/>
            <w:noWrap/>
            <w:vAlign w:val="bottom"/>
            <w:hideMark/>
          </w:tcPr>
          <w:p w14:paraId="70B3BF31"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0,00%</w:t>
            </w:r>
          </w:p>
        </w:tc>
      </w:tr>
      <w:tr w:rsidR="00544E1B" w:rsidRPr="00544E1B" w14:paraId="313E0AA9" w14:textId="77777777" w:rsidTr="00544E1B">
        <w:trPr>
          <w:trHeight w:val="255"/>
        </w:trPr>
        <w:tc>
          <w:tcPr>
            <w:tcW w:w="5946" w:type="dxa"/>
            <w:tcBorders>
              <w:top w:val="single" w:sz="4" w:space="0" w:color="auto"/>
              <w:left w:val="single" w:sz="4" w:space="0" w:color="auto"/>
              <w:bottom w:val="single" w:sz="4" w:space="0" w:color="auto"/>
              <w:right w:val="single" w:sz="4" w:space="0" w:color="auto"/>
            </w:tcBorders>
            <w:shd w:val="clear" w:color="000000" w:fill="8EA9DB"/>
            <w:noWrap/>
            <w:vAlign w:val="bottom"/>
            <w:hideMark/>
          </w:tcPr>
          <w:p w14:paraId="27D310A1"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lastRenderedPageBreak/>
              <w:t>38 Ostali rashodi</w:t>
            </w:r>
          </w:p>
        </w:tc>
        <w:tc>
          <w:tcPr>
            <w:tcW w:w="1420" w:type="dxa"/>
            <w:tcBorders>
              <w:top w:val="single" w:sz="4" w:space="0" w:color="auto"/>
              <w:left w:val="nil"/>
              <w:bottom w:val="single" w:sz="4" w:space="0" w:color="auto"/>
              <w:right w:val="single" w:sz="4" w:space="0" w:color="auto"/>
            </w:tcBorders>
            <w:shd w:val="clear" w:color="000000" w:fill="8EA9DB"/>
            <w:noWrap/>
            <w:vAlign w:val="bottom"/>
            <w:hideMark/>
          </w:tcPr>
          <w:p w14:paraId="6731AB61"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322.568,75</w:t>
            </w:r>
          </w:p>
        </w:tc>
        <w:tc>
          <w:tcPr>
            <w:tcW w:w="1789" w:type="dxa"/>
            <w:tcBorders>
              <w:top w:val="single" w:sz="4" w:space="0" w:color="auto"/>
              <w:left w:val="nil"/>
              <w:bottom w:val="single" w:sz="4" w:space="0" w:color="auto"/>
              <w:right w:val="single" w:sz="4" w:space="0" w:color="auto"/>
            </w:tcBorders>
            <w:shd w:val="clear" w:color="000000" w:fill="8EA9DB"/>
            <w:noWrap/>
            <w:vAlign w:val="bottom"/>
            <w:hideMark/>
          </w:tcPr>
          <w:p w14:paraId="77889F99"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405.161,25</w:t>
            </w:r>
          </w:p>
        </w:tc>
        <w:tc>
          <w:tcPr>
            <w:tcW w:w="1446" w:type="dxa"/>
            <w:tcBorders>
              <w:top w:val="single" w:sz="4" w:space="0" w:color="auto"/>
              <w:left w:val="nil"/>
              <w:bottom w:val="single" w:sz="4" w:space="0" w:color="auto"/>
              <w:right w:val="single" w:sz="4" w:space="0" w:color="auto"/>
            </w:tcBorders>
            <w:shd w:val="clear" w:color="000000" w:fill="8EA9DB"/>
            <w:noWrap/>
            <w:vAlign w:val="bottom"/>
            <w:hideMark/>
          </w:tcPr>
          <w:p w14:paraId="4F5F97FC"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675.928,65</w:t>
            </w:r>
          </w:p>
        </w:tc>
        <w:tc>
          <w:tcPr>
            <w:tcW w:w="1383" w:type="dxa"/>
            <w:tcBorders>
              <w:top w:val="single" w:sz="4" w:space="0" w:color="auto"/>
              <w:left w:val="nil"/>
              <w:bottom w:val="single" w:sz="4" w:space="0" w:color="auto"/>
              <w:right w:val="single" w:sz="4" w:space="0" w:color="auto"/>
            </w:tcBorders>
            <w:shd w:val="clear" w:color="000000" w:fill="8EA9DB"/>
            <w:noWrap/>
            <w:vAlign w:val="bottom"/>
            <w:hideMark/>
          </w:tcPr>
          <w:p w14:paraId="21566B80"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558.278,65</w:t>
            </w:r>
          </w:p>
        </w:tc>
        <w:tc>
          <w:tcPr>
            <w:tcW w:w="1005" w:type="dxa"/>
            <w:tcBorders>
              <w:top w:val="single" w:sz="4" w:space="0" w:color="auto"/>
              <w:left w:val="nil"/>
              <w:bottom w:val="single" w:sz="4" w:space="0" w:color="auto"/>
              <w:right w:val="single" w:sz="4" w:space="0" w:color="auto"/>
            </w:tcBorders>
            <w:shd w:val="clear" w:color="000000" w:fill="8EA9DB"/>
            <w:noWrap/>
            <w:vAlign w:val="bottom"/>
            <w:hideMark/>
          </w:tcPr>
          <w:p w14:paraId="0B66D5E2"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173,07%</w:t>
            </w:r>
          </w:p>
        </w:tc>
        <w:tc>
          <w:tcPr>
            <w:tcW w:w="1005" w:type="dxa"/>
            <w:tcBorders>
              <w:top w:val="single" w:sz="4" w:space="0" w:color="auto"/>
              <w:left w:val="nil"/>
              <w:bottom w:val="single" w:sz="4" w:space="0" w:color="auto"/>
              <w:right w:val="single" w:sz="4" w:space="0" w:color="auto"/>
            </w:tcBorders>
            <w:shd w:val="clear" w:color="000000" w:fill="8EA9DB"/>
            <w:noWrap/>
            <w:vAlign w:val="bottom"/>
            <w:hideMark/>
          </w:tcPr>
          <w:p w14:paraId="0328046A"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82,59%</w:t>
            </w:r>
          </w:p>
        </w:tc>
      </w:tr>
      <w:tr w:rsidR="00544E1B" w:rsidRPr="00544E1B" w14:paraId="338A7FB6" w14:textId="77777777" w:rsidTr="00544E1B">
        <w:trPr>
          <w:trHeight w:val="255"/>
        </w:trPr>
        <w:tc>
          <w:tcPr>
            <w:tcW w:w="59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2BB90F"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381 Tekuće donacije</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14:paraId="0C673FC1"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322.568,75</w:t>
            </w:r>
          </w:p>
        </w:tc>
        <w:tc>
          <w:tcPr>
            <w:tcW w:w="1789" w:type="dxa"/>
            <w:tcBorders>
              <w:top w:val="single" w:sz="4" w:space="0" w:color="auto"/>
              <w:left w:val="nil"/>
              <w:bottom w:val="single" w:sz="4" w:space="0" w:color="auto"/>
              <w:right w:val="single" w:sz="4" w:space="0" w:color="auto"/>
            </w:tcBorders>
            <w:shd w:val="clear" w:color="auto" w:fill="auto"/>
            <w:noWrap/>
            <w:vAlign w:val="bottom"/>
            <w:hideMark/>
          </w:tcPr>
          <w:p w14:paraId="700597A4"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375.161,25</w:t>
            </w:r>
          </w:p>
        </w:tc>
        <w:tc>
          <w:tcPr>
            <w:tcW w:w="1446" w:type="dxa"/>
            <w:tcBorders>
              <w:top w:val="single" w:sz="4" w:space="0" w:color="auto"/>
              <w:left w:val="nil"/>
              <w:bottom w:val="single" w:sz="4" w:space="0" w:color="auto"/>
              <w:right w:val="single" w:sz="4" w:space="0" w:color="auto"/>
            </w:tcBorders>
            <w:shd w:val="clear" w:color="auto" w:fill="auto"/>
            <w:noWrap/>
            <w:vAlign w:val="bottom"/>
            <w:hideMark/>
          </w:tcPr>
          <w:p w14:paraId="21976830"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446.594,80</w:t>
            </w:r>
          </w:p>
        </w:tc>
        <w:tc>
          <w:tcPr>
            <w:tcW w:w="1383" w:type="dxa"/>
            <w:tcBorders>
              <w:top w:val="single" w:sz="4" w:space="0" w:color="auto"/>
              <w:left w:val="nil"/>
              <w:bottom w:val="single" w:sz="4" w:space="0" w:color="auto"/>
              <w:right w:val="single" w:sz="4" w:space="0" w:color="auto"/>
            </w:tcBorders>
            <w:shd w:val="clear" w:color="auto" w:fill="auto"/>
            <w:noWrap/>
            <w:vAlign w:val="bottom"/>
            <w:hideMark/>
          </w:tcPr>
          <w:p w14:paraId="4884CBC9"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358.944,80</w:t>
            </w:r>
          </w:p>
        </w:tc>
        <w:tc>
          <w:tcPr>
            <w:tcW w:w="1005" w:type="dxa"/>
            <w:tcBorders>
              <w:top w:val="single" w:sz="4" w:space="0" w:color="auto"/>
              <w:left w:val="nil"/>
              <w:bottom w:val="single" w:sz="4" w:space="0" w:color="auto"/>
              <w:right w:val="single" w:sz="4" w:space="0" w:color="auto"/>
            </w:tcBorders>
            <w:shd w:val="clear" w:color="auto" w:fill="auto"/>
            <w:noWrap/>
            <w:vAlign w:val="bottom"/>
            <w:hideMark/>
          </w:tcPr>
          <w:p w14:paraId="298AA966"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111,28%</w:t>
            </w:r>
          </w:p>
        </w:tc>
        <w:tc>
          <w:tcPr>
            <w:tcW w:w="1005" w:type="dxa"/>
            <w:tcBorders>
              <w:top w:val="single" w:sz="4" w:space="0" w:color="auto"/>
              <w:left w:val="nil"/>
              <w:bottom w:val="single" w:sz="4" w:space="0" w:color="auto"/>
              <w:right w:val="single" w:sz="4" w:space="0" w:color="auto"/>
            </w:tcBorders>
            <w:shd w:val="clear" w:color="auto" w:fill="auto"/>
            <w:noWrap/>
            <w:vAlign w:val="bottom"/>
            <w:hideMark/>
          </w:tcPr>
          <w:p w14:paraId="47917D8E"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80,37%</w:t>
            </w:r>
          </w:p>
        </w:tc>
      </w:tr>
      <w:tr w:rsidR="00544E1B" w:rsidRPr="00544E1B" w14:paraId="623ED7C6" w14:textId="77777777" w:rsidTr="00544E1B">
        <w:trPr>
          <w:trHeight w:val="255"/>
        </w:trPr>
        <w:tc>
          <w:tcPr>
            <w:tcW w:w="59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523BC3"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3811 Tekuće donacije u novcu</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14:paraId="64CB8F17"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322.568,75</w:t>
            </w:r>
          </w:p>
        </w:tc>
        <w:tc>
          <w:tcPr>
            <w:tcW w:w="1789" w:type="dxa"/>
            <w:tcBorders>
              <w:top w:val="single" w:sz="4" w:space="0" w:color="auto"/>
              <w:left w:val="nil"/>
              <w:bottom w:val="single" w:sz="4" w:space="0" w:color="auto"/>
              <w:right w:val="single" w:sz="4" w:space="0" w:color="auto"/>
            </w:tcBorders>
            <w:shd w:val="clear" w:color="auto" w:fill="auto"/>
            <w:noWrap/>
            <w:vAlign w:val="bottom"/>
            <w:hideMark/>
          </w:tcPr>
          <w:p w14:paraId="703D4ABB"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446" w:type="dxa"/>
            <w:tcBorders>
              <w:top w:val="single" w:sz="4" w:space="0" w:color="auto"/>
              <w:left w:val="nil"/>
              <w:bottom w:val="single" w:sz="4" w:space="0" w:color="auto"/>
              <w:right w:val="single" w:sz="4" w:space="0" w:color="auto"/>
            </w:tcBorders>
            <w:shd w:val="clear" w:color="auto" w:fill="auto"/>
            <w:noWrap/>
            <w:vAlign w:val="bottom"/>
            <w:hideMark/>
          </w:tcPr>
          <w:p w14:paraId="7A68DEEB"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383" w:type="dxa"/>
            <w:tcBorders>
              <w:top w:val="single" w:sz="4" w:space="0" w:color="auto"/>
              <w:left w:val="nil"/>
              <w:bottom w:val="single" w:sz="4" w:space="0" w:color="auto"/>
              <w:right w:val="single" w:sz="4" w:space="0" w:color="auto"/>
            </w:tcBorders>
            <w:shd w:val="clear" w:color="auto" w:fill="auto"/>
            <w:noWrap/>
            <w:vAlign w:val="bottom"/>
            <w:hideMark/>
          </w:tcPr>
          <w:p w14:paraId="243CC84C"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358.944,80</w:t>
            </w:r>
          </w:p>
        </w:tc>
        <w:tc>
          <w:tcPr>
            <w:tcW w:w="1005" w:type="dxa"/>
            <w:tcBorders>
              <w:top w:val="single" w:sz="4" w:space="0" w:color="auto"/>
              <w:left w:val="nil"/>
              <w:bottom w:val="single" w:sz="4" w:space="0" w:color="auto"/>
              <w:right w:val="single" w:sz="4" w:space="0" w:color="auto"/>
            </w:tcBorders>
            <w:shd w:val="clear" w:color="auto" w:fill="auto"/>
            <w:noWrap/>
            <w:vAlign w:val="bottom"/>
            <w:hideMark/>
          </w:tcPr>
          <w:p w14:paraId="4ADCC6E1"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111,28%</w:t>
            </w:r>
          </w:p>
        </w:tc>
        <w:tc>
          <w:tcPr>
            <w:tcW w:w="1005" w:type="dxa"/>
            <w:tcBorders>
              <w:top w:val="single" w:sz="4" w:space="0" w:color="auto"/>
              <w:left w:val="nil"/>
              <w:bottom w:val="single" w:sz="4" w:space="0" w:color="auto"/>
              <w:right w:val="single" w:sz="4" w:space="0" w:color="auto"/>
            </w:tcBorders>
            <w:shd w:val="clear" w:color="auto" w:fill="auto"/>
            <w:noWrap/>
            <w:vAlign w:val="bottom"/>
            <w:hideMark/>
          </w:tcPr>
          <w:p w14:paraId="12C67338"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0,00%</w:t>
            </w:r>
          </w:p>
        </w:tc>
      </w:tr>
      <w:tr w:rsidR="00544E1B" w:rsidRPr="00544E1B" w14:paraId="367BB580" w14:textId="77777777" w:rsidTr="00544E1B">
        <w:trPr>
          <w:trHeight w:val="255"/>
        </w:trPr>
        <w:tc>
          <w:tcPr>
            <w:tcW w:w="59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E8BC1F"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383 Kazne, penali i naknade štete</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14:paraId="3E85A809"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 </w:t>
            </w:r>
          </w:p>
        </w:tc>
        <w:tc>
          <w:tcPr>
            <w:tcW w:w="1789" w:type="dxa"/>
            <w:tcBorders>
              <w:top w:val="single" w:sz="4" w:space="0" w:color="auto"/>
              <w:left w:val="nil"/>
              <w:bottom w:val="single" w:sz="4" w:space="0" w:color="auto"/>
              <w:right w:val="single" w:sz="4" w:space="0" w:color="auto"/>
            </w:tcBorders>
            <w:shd w:val="clear" w:color="auto" w:fill="auto"/>
            <w:noWrap/>
            <w:vAlign w:val="bottom"/>
            <w:hideMark/>
          </w:tcPr>
          <w:p w14:paraId="288C32A5"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0,00</w:t>
            </w:r>
          </w:p>
        </w:tc>
        <w:tc>
          <w:tcPr>
            <w:tcW w:w="1446" w:type="dxa"/>
            <w:tcBorders>
              <w:top w:val="single" w:sz="4" w:space="0" w:color="auto"/>
              <w:left w:val="nil"/>
              <w:bottom w:val="single" w:sz="4" w:space="0" w:color="auto"/>
              <w:right w:val="single" w:sz="4" w:space="0" w:color="auto"/>
            </w:tcBorders>
            <w:shd w:val="clear" w:color="auto" w:fill="auto"/>
            <w:noWrap/>
            <w:vAlign w:val="bottom"/>
            <w:hideMark/>
          </w:tcPr>
          <w:p w14:paraId="257FA176"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199.333,85</w:t>
            </w:r>
          </w:p>
        </w:tc>
        <w:tc>
          <w:tcPr>
            <w:tcW w:w="1383" w:type="dxa"/>
            <w:tcBorders>
              <w:top w:val="single" w:sz="4" w:space="0" w:color="auto"/>
              <w:left w:val="nil"/>
              <w:bottom w:val="single" w:sz="4" w:space="0" w:color="auto"/>
              <w:right w:val="single" w:sz="4" w:space="0" w:color="auto"/>
            </w:tcBorders>
            <w:shd w:val="clear" w:color="auto" w:fill="auto"/>
            <w:noWrap/>
            <w:vAlign w:val="bottom"/>
            <w:hideMark/>
          </w:tcPr>
          <w:p w14:paraId="2C61E437"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199.333,85</w:t>
            </w:r>
          </w:p>
        </w:tc>
        <w:tc>
          <w:tcPr>
            <w:tcW w:w="1005" w:type="dxa"/>
            <w:tcBorders>
              <w:top w:val="single" w:sz="4" w:space="0" w:color="auto"/>
              <w:left w:val="nil"/>
              <w:bottom w:val="single" w:sz="4" w:space="0" w:color="auto"/>
              <w:right w:val="single" w:sz="4" w:space="0" w:color="auto"/>
            </w:tcBorders>
            <w:shd w:val="clear" w:color="auto" w:fill="auto"/>
            <w:noWrap/>
            <w:vAlign w:val="bottom"/>
            <w:hideMark/>
          </w:tcPr>
          <w:p w14:paraId="427CDC3C"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0,00%</w:t>
            </w:r>
          </w:p>
        </w:tc>
        <w:tc>
          <w:tcPr>
            <w:tcW w:w="1005" w:type="dxa"/>
            <w:tcBorders>
              <w:top w:val="single" w:sz="4" w:space="0" w:color="auto"/>
              <w:left w:val="nil"/>
              <w:bottom w:val="single" w:sz="4" w:space="0" w:color="auto"/>
              <w:right w:val="single" w:sz="4" w:space="0" w:color="auto"/>
            </w:tcBorders>
            <w:shd w:val="clear" w:color="auto" w:fill="auto"/>
            <w:noWrap/>
            <w:vAlign w:val="bottom"/>
            <w:hideMark/>
          </w:tcPr>
          <w:p w14:paraId="4B19C3DC"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100,00%</w:t>
            </w:r>
          </w:p>
        </w:tc>
      </w:tr>
      <w:tr w:rsidR="00544E1B" w:rsidRPr="00544E1B" w14:paraId="01FC58E6" w14:textId="77777777" w:rsidTr="00544E1B">
        <w:trPr>
          <w:trHeight w:val="255"/>
        </w:trPr>
        <w:tc>
          <w:tcPr>
            <w:tcW w:w="59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EEBC87"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3831 Naknade šteta pravnim i fizičkim osobama</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14:paraId="5BC35664"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789" w:type="dxa"/>
            <w:tcBorders>
              <w:top w:val="single" w:sz="4" w:space="0" w:color="auto"/>
              <w:left w:val="nil"/>
              <w:bottom w:val="single" w:sz="4" w:space="0" w:color="auto"/>
              <w:right w:val="single" w:sz="4" w:space="0" w:color="auto"/>
            </w:tcBorders>
            <w:shd w:val="clear" w:color="auto" w:fill="auto"/>
            <w:noWrap/>
            <w:vAlign w:val="bottom"/>
            <w:hideMark/>
          </w:tcPr>
          <w:p w14:paraId="6FD621E0"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446" w:type="dxa"/>
            <w:tcBorders>
              <w:top w:val="single" w:sz="4" w:space="0" w:color="auto"/>
              <w:left w:val="nil"/>
              <w:bottom w:val="single" w:sz="4" w:space="0" w:color="auto"/>
              <w:right w:val="single" w:sz="4" w:space="0" w:color="auto"/>
            </w:tcBorders>
            <w:shd w:val="clear" w:color="auto" w:fill="auto"/>
            <w:noWrap/>
            <w:vAlign w:val="bottom"/>
            <w:hideMark/>
          </w:tcPr>
          <w:p w14:paraId="04DE8FA1"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383" w:type="dxa"/>
            <w:tcBorders>
              <w:top w:val="single" w:sz="4" w:space="0" w:color="auto"/>
              <w:left w:val="nil"/>
              <w:bottom w:val="single" w:sz="4" w:space="0" w:color="auto"/>
              <w:right w:val="single" w:sz="4" w:space="0" w:color="auto"/>
            </w:tcBorders>
            <w:shd w:val="clear" w:color="auto" w:fill="auto"/>
            <w:noWrap/>
            <w:vAlign w:val="bottom"/>
            <w:hideMark/>
          </w:tcPr>
          <w:p w14:paraId="6938D3B3"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199.333,85</w:t>
            </w:r>
          </w:p>
        </w:tc>
        <w:tc>
          <w:tcPr>
            <w:tcW w:w="1005" w:type="dxa"/>
            <w:tcBorders>
              <w:top w:val="single" w:sz="4" w:space="0" w:color="auto"/>
              <w:left w:val="nil"/>
              <w:bottom w:val="single" w:sz="4" w:space="0" w:color="auto"/>
              <w:right w:val="single" w:sz="4" w:space="0" w:color="auto"/>
            </w:tcBorders>
            <w:shd w:val="clear" w:color="auto" w:fill="auto"/>
            <w:noWrap/>
            <w:vAlign w:val="bottom"/>
            <w:hideMark/>
          </w:tcPr>
          <w:p w14:paraId="441E6D6B"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0,00%</w:t>
            </w:r>
          </w:p>
        </w:tc>
        <w:tc>
          <w:tcPr>
            <w:tcW w:w="1005" w:type="dxa"/>
            <w:tcBorders>
              <w:top w:val="single" w:sz="4" w:space="0" w:color="auto"/>
              <w:left w:val="nil"/>
              <w:bottom w:val="single" w:sz="4" w:space="0" w:color="auto"/>
              <w:right w:val="single" w:sz="4" w:space="0" w:color="auto"/>
            </w:tcBorders>
            <w:shd w:val="clear" w:color="auto" w:fill="auto"/>
            <w:noWrap/>
            <w:vAlign w:val="bottom"/>
            <w:hideMark/>
          </w:tcPr>
          <w:p w14:paraId="5E587138"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0,00%</w:t>
            </w:r>
          </w:p>
        </w:tc>
      </w:tr>
      <w:tr w:rsidR="00544E1B" w:rsidRPr="00544E1B" w14:paraId="6A39E16F" w14:textId="77777777" w:rsidTr="00544E1B">
        <w:trPr>
          <w:trHeight w:val="255"/>
        </w:trPr>
        <w:tc>
          <w:tcPr>
            <w:tcW w:w="59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EB2414"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385 Izvanredni rashodi</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14:paraId="7FD3F9C4"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0,00</w:t>
            </w:r>
          </w:p>
        </w:tc>
        <w:tc>
          <w:tcPr>
            <w:tcW w:w="1789" w:type="dxa"/>
            <w:tcBorders>
              <w:top w:val="single" w:sz="4" w:space="0" w:color="auto"/>
              <w:left w:val="nil"/>
              <w:bottom w:val="single" w:sz="4" w:space="0" w:color="auto"/>
              <w:right w:val="single" w:sz="4" w:space="0" w:color="auto"/>
            </w:tcBorders>
            <w:shd w:val="clear" w:color="auto" w:fill="auto"/>
            <w:noWrap/>
            <w:vAlign w:val="bottom"/>
            <w:hideMark/>
          </w:tcPr>
          <w:p w14:paraId="0221D7A2"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30.000,00</w:t>
            </w:r>
          </w:p>
        </w:tc>
        <w:tc>
          <w:tcPr>
            <w:tcW w:w="1446" w:type="dxa"/>
            <w:tcBorders>
              <w:top w:val="single" w:sz="4" w:space="0" w:color="auto"/>
              <w:left w:val="nil"/>
              <w:bottom w:val="single" w:sz="4" w:space="0" w:color="auto"/>
              <w:right w:val="single" w:sz="4" w:space="0" w:color="auto"/>
            </w:tcBorders>
            <w:shd w:val="clear" w:color="auto" w:fill="auto"/>
            <w:noWrap/>
            <w:vAlign w:val="bottom"/>
            <w:hideMark/>
          </w:tcPr>
          <w:p w14:paraId="675A060A"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30.000,00</w:t>
            </w:r>
          </w:p>
        </w:tc>
        <w:tc>
          <w:tcPr>
            <w:tcW w:w="1383" w:type="dxa"/>
            <w:tcBorders>
              <w:top w:val="single" w:sz="4" w:space="0" w:color="auto"/>
              <w:left w:val="nil"/>
              <w:bottom w:val="single" w:sz="4" w:space="0" w:color="auto"/>
              <w:right w:val="single" w:sz="4" w:space="0" w:color="auto"/>
            </w:tcBorders>
            <w:shd w:val="clear" w:color="auto" w:fill="auto"/>
            <w:noWrap/>
            <w:vAlign w:val="bottom"/>
            <w:hideMark/>
          </w:tcPr>
          <w:p w14:paraId="03A6A394"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0,00</w:t>
            </w:r>
          </w:p>
        </w:tc>
        <w:tc>
          <w:tcPr>
            <w:tcW w:w="1005" w:type="dxa"/>
            <w:tcBorders>
              <w:top w:val="single" w:sz="4" w:space="0" w:color="auto"/>
              <w:left w:val="nil"/>
              <w:bottom w:val="single" w:sz="4" w:space="0" w:color="auto"/>
              <w:right w:val="single" w:sz="4" w:space="0" w:color="auto"/>
            </w:tcBorders>
            <w:shd w:val="clear" w:color="auto" w:fill="auto"/>
            <w:noWrap/>
            <w:vAlign w:val="bottom"/>
            <w:hideMark/>
          </w:tcPr>
          <w:p w14:paraId="2ADE0523"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0,00%</w:t>
            </w:r>
          </w:p>
        </w:tc>
        <w:tc>
          <w:tcPr>
            <w:tcW w:w="1005" w:type="dxa"/>
            <w:tcBorders>
              <w:top w:val="single" w:sz="4" w:space="0" w:color="auto"/>
              <w:left w:val="nil"/>
              <w:bottom w:val="single" w:sz="4" w:space="0" w:color="auto"/>
              <w:right w:val="single" w:sz="4" w:space="0" w:color="auto"/>
            </w:tcBorders>
            <w:shd w:val="clear" w:color="auto" w:fill="auto"/>
            <w:noWrap/>
            <w:vAlign w:val="bottom"/>
            <w:hideMark/>
          </w:tcPr>
          <w:p w14:paraId="2277D52D"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0,00%</w:t>
            </w:r>
          </w:p>
        </w:tc>
      </w:tr>
      <w:tr w:rsidR="00544E1B" w:rsidRPr="00544E1B" w14:paraId="6D686DC6" w14:textId="77777777" w:rsidTr="00544E1B">
        <w:trPr>
          <w:trHeight w:val="255"/>
        </w:trPr>
        <w:tc>
          <w:tcPr>
            <w:tcW w:w="5946" w:type="dxa"/>
            <w:tcBorders>
              <w:top w:val="single" w:sz="4" w:space="0" w:color="auto"/>
              <w:left w:val="single" w:sz="4" w:space="0" w:color="auto"/>
              <w:bottom w:val="single" w:sz="4" w:space="0" w:color="auto"/>
              <w:right w:val="single" w:sz="4" w:space="0" w:color="auto"/>
            </w:tcBorders>
            <w:shd w:val="clear" w:color="000000" w:fill="305496"/>
            <w:noWrap/>
            <w:vAlign w:val="bottom"/>
            <w:hideMark/>
          </w:tcPr>
          <w:p w14:paraId="498A411B" w14:textId="77777777" w:rsidR="00544E1B" w:rsidRPr="00544E1B" w:rsidRDefault="00544E1B" w:rsidP="00544E1B">
            <w:pPr>
              <w:spacing w:after="0" w:line="240" w:lineRule="auto"/>
              <w:rPr>
                <w:rFonts w:ascii="Arial" w:eastAsia="Times New Roman" w:hAnsi="Arial" w:cs="Arial"/>
                <w:b/>
                <w:bCs/>
                <w:color w:val="FFFFFF"/>
                <w:sz w:val="20"/>
                <w:szCs w:val="20"/>
                <w:lang w:eastAsia="hr-HR"/>
              </w:rPr>
            </w:pPr>
            <w:r w:rsidRPr="00544E1B">
              <w:rPr>
                <w:rFonts w:ascii="Arial" w:eastAsia="Times New Roman" w:hAnsi="Arial" w:cs="Arial"/>
                <w:b/>
                <w:bCs/>
                <w:color w:val="FFFFFF"/>
                <w:sz w:val="20"/>
                <w:szCs w:val="20"/>
                <w:lang w:eastAsia="hr-HR"/>
              </w:rPr>
              <w:t>4 Rashodi za nabavu nefinancijske imovine</w:t>
            </w:r>
          </w:p>
        </w:tc>
        <w:tc>
          <w:tcPr>
            <w:tcW w:w="1420" w:type="dxa"/>
            <w:tcBorders>
              <w:top w:val="single" w:sz="4" w:space="0" w:color="auto"/>
              <w:left w:val="nil"/>
              <w:bottom w:val="single" w:sz="4" w:space="0" w:color="auto"/>
              <w:right w:val="single" w:sz="4" w:space="0" w:color="auto"/>
            </w:tcBorders>
            <w:shd w:val="clear" w:color="000000" w:fill="305496"/>
            <w:noWrap/>
            <w:vAlign w:val="bottom"/>
            <w:hideMark/>
          </w:tcPr>
          <w:p w14:paraId="57F08438" w14:textId="77777777" w:rsidR="00544E1B" w:rsidRPr="00544E1B" w:rsidRDefault="00544E1B" w:rsidP="00544E1B">
            <w:pPr>
              <w:spacing w:after="0" w:line="240" w:lineRule="auto"/>
              <w:jc w:val="right"/>
              <w:rPr>
                <w:rFonts w:ascii="Arial" w:eastAsia="Times New Roman" w:hAnsi="Arial" w:cs="Arial"/>
                <w:b/>
                <w:bCs/>
                <w:color w:val="FFFFFF"/>
                <w:sz w:val="20"/>
                <w:szCs w:val="20"/>
                <w:lang w:eastAsia="hr-HR"/>
              </w:rPr>
            </w:pPr>
            <w:r w:rsidRPr="00544E1B">
              <w:rPr>
                <w:rFonts w:ascii="Arial" w:eastAsia="Times New Roman" w:hAnsi="Arial" w:cs="Arial"/>
                <w:b/>
                <w:bCs/>
                <w:color w:val="FFFFFF"/>
                <w:sz w:val="20"/>
                <w:szCs w:val="20"/>
                <w:lang w:eastAsia="hr-HR"/>
              </w:rPr>
              <w:t>1.700.826,21</w:t>
            </w:r>
          </w:p>
        </w:tc>
        <w:tc>
          <w:tcPr>
            <w:tcW w:w="1789" w:type="dxa"/>
            <w:tcBorders>
              <w:top w:val="single" w:sz="4" w:space="0" w:color="auto"/>
              <w:left w:val="nil"/>
              <w:bottom w:val="single" w:sz="4" w:space="0" w:color="auto"/>
              <w:right w:val="single" w:sz="4" w:space="0" w:color="auto"/>
            </w:tcBorders>
            <w:shd w:val="clear" w:color="000000" w:fill="305496"/>
            <w:noWrap/>
            <w:vAlign w:val="bottom"/>
            <w:hideMark/>
          </w:tcPr>
          <w:p w14:paraId="410D4943" w14:textId="77777777" w:rsidR="00544E1B" w:rsidRPr="00544E1B" w:rsidRDefault="00544E1B" w:rsidP="00544E1B">
            <w:pPr>
              <w:spacing w:after="0" w:line="240" w:lineRule="auto"/>
              <w:jc w:val="right"/>
              <w:rPr>
                <w:rFonts w:ascii="Arial" w:eastAsia="Times New Roman" w:hAnsi="Arial" w:cs="Arial"/>
                <w:b/>
                <w:bCs/>
                <w:color w:val="FFFFFF"/>
                <w:sz w:val="20"/>
                <w:szCs w:val="20"/>
                <w:lang w:eastAsia="hr-HR"/>
              </w:rPr>
            </w:pPr>
            <w:r w:rsidRPr="00544E1B">
              <w:rPr>
                <w:rFonts w:ascii="Arial" w:eastAsia="Times New Roman" w:hAnsi="Arial" w:cs="Arial"/>
                <w:b/>
                <w:bCs/>
                <w:color w:val="FFFFFF"/>
                <w:sz w:val="20"/>
                <w:szCs w:val="20"/>
                <w:lang w:eastAsia="hr-HR"/>
              </w:rPr>
              <w:t>3.556.558,27</w:t>
            </w:r>
          </w:p>
        </w:tc>
        <w:tc>
          <w:tcPr>
            <w:tcW w:w="1446" w:type="dxa"/>
            <w:tcBorders>
              <w:top w:val="single" w:sz="4" w:space="0" w:color="auto"/>
              <w:left w:val="nil"/>
              <w:bottom w:val="single" w:sz="4" w:space="0" w:color="auto"/>
              <w:right w:val="single" w:sz="4" w:space="0" w:color="auto"/>
            </w:tcBorders>
            <w:shd w:val="clear" w:color="000000" w:fill="305496"/>
            <w:noWrap/>
            <w:vAlign w:val="bottom"/>
            <w:hideMark/>
          </w:tcPr>
          <w:p w14:paraId="35C05EEA" w14:textId="77777777" w:rsidR="00544E1B" w:rsidRPr="00544E1B" w:rsidRDefault="00544E1B" w:rsidP="00544E1B">
            <w:pPr>
              <w:spacing w:after="0" w:line="240" w:lineRule="auto"/>
              <w:jc w:val="right"/>
              <w:rPr>
                <w:rFonts w:ascii="Arial" w:eastAsia="Times New Roman" w:hAnsi="Arial" w:cs="Arial"/>
                <w:b/>
                <w:bCs/>
                <w:color w:val="FFFFFF"/>
                <w:sz w:val="20"/>
                <w:szCs w:val="20"/>
                <w:lang w:eastAsia="hr-HR"/>
              </w:rPr>
            </w:pPr>
            <w:r w:rsidRPr="00544E1B">
              <w:rPr>
                <w:rFonts w:ascii="Arial" w:eastAsia="Times New Roman" w:hAnsi="Arial" w:cs="Arial"/>
                <w:b/>
                <w:bCs/>
                <w:color w:val="FFFFFF"/>
                <w:sz w:val="20"/>
                <w:szCs w:val="20"/>
                <w:lang w:eastAsia="hr-HR"/>
              </w:rPr>
              <w:t>2.683.055,63</w:t>
            </w:r>
          </w:p>
        </w:tc>
        <w:tc>
          <w:tcPr>
            <w:tcW w:w="1383" w:type="dxa"/>
            <w:tcBorders>
              <w:top w:val="single" w:sz="4" w:space="0" w:color="auto"/>
              <w:left w:val="nil"/>
              <w:bottom w:val="single" w:sz="4" w:space="0" w:color="auto"/>
              <w:right w:val="single" w:sz="4" w:space="0" w:color="auto"/>
            </w:tcBorders>
            <w:shd w:val="clear" w:color="000000" w:fill="305496"/>
            <w:noWrap/>
            <w:vAlign w:val="bottom"/>
            <w:hideMark/>
          </w:tcPr>
          <w:p w14:paraId="30060D1A" w14:textId="77777777" w:rsidR="00544E1B" w:rsidRPr="00544E1B" w:rsidRDefault="00544E1B" w:rsidP="00544E1B">
            <w:pPr>
              <w:spacing w:after="0" w:line="240" w:lineRule="auto"/>
              <w:jc w:val="right"/>
              <w:rPr>
                <w:rFonts w:ascii="Arial" w:eastAsia="Times New Roman" w:hAnsi="Arial" w:cs="Arial"/>
                <w:b/>
                <w:bCs/>
                <w:color w:val="FFFFFF"/>
                <w:sz w:val="20"/>
                <w:szCs w:val="20"/>
                <w:lang w:eastAsia="hr-HR"/>
              </w:rPr>
            </w:pPr>
            <w:r w:rsidRPr="00544E1B">
              <w:rPr>
                <w:rFonts w:ascii="Arial" w:eastAsia="Times New Roman" w:hAnsi="Arial" w:cs="Arial"/>
                <w:b/>
                <w:bCs/>
                <w:color w:val="FFFFFF"/>
                <w:sz w:val="20"/>
                <w:szCs w:val="20"/>
                <w:lang w:eastAsia="hr-HR"/>
              </w:rPr>
              <w:t>2.556.093,82</w:t>
            </w:r>
          </w:p>
        </w:tc>
        <w:tc>
          <w:tcPr>
            <w:tcW w:w="1005" w:type="dxa"/>
            <w:tcBorders>
              <w:top w:val="single" w:sz="4" w:space="0" w:color="auto"/>
              <w:left w:val="nil"/>
              <w:bottom w:val="single" w:sz="4" w:space="0" w:color="auto"/>
              <w:right w:val="single" w:sz="4" w:space="0" w:color="auto"/>
            </w:tcBorders>
            <w:shd w:val="clear" w:color="000000" w:fill="305496"/>
            <w:noWrap/>
            <w:vAlign w:val="bottom"/>
            <w:hideMark/>
          </w:tcPr>
          <w:p w14:paraId="73316CF8" w14:textId="77777777" w:rsidR="00544E1B" w:rsidRPr="00544E1B" w:rsidRDefault="00544E1B" w:rsidP="00544E1B">
            <w:pPr>
              <w:spacing w:after="0" w:line="240" w:lineRule="auto"/>
              <w:jc w:val="right"/>
              <w:rPr>
                <w:rFonts w:ascii="Arial" w:eastAsia="Times New Roman" w:hAnsi="Arial" w:cs="Arial"/>
                <w:b/>
                <w:bCs/>
                <w:color w:val="FFFFFF"/>
                <w:sz w:val="20"/>
                <w:szCs w:val="20"/>
                <w:lang w:eastAsia="hr-HR"/>
              </w:rPr>
            </w:pPr>
            <w:r w:rsidRPr="00544E1B">
              <w:rPr>
                <w:rFonts w:ascii="Arial" w:eastAsia="Times New Roman" w:hAnsi="Arial" w:cs="Arial"/>
                <w:b/>
                <w:bCs/>
                <w:color w:val="FFFFFF"/>
                <w:sz w:val="20"/>
                <w:szCs w:val="20"/>
                <w:lang w:eastAsia="hr-HR"/>
              </w:rPr>
              <w:t>150,29%</w:t>
            </w:r>
          </w:p>
        </w:tc>
        <w:tc>
          <w:tcPr>
            <w:tcW w:w="1005" w:type="dxa"/>
            <w:tcBorders>
              <w:top w:val="single" w:sz="4" w:space="0" w:color="auto"/>
              <w:left w:val="nil"/>
              <w:bottom w:val="single" w:sz="4" w:space="0" w:color="auto"/>
              <w:right w:val="single" w:sz="4" w:space="0" w:color="auto"/>
            </w:tcBorders>
            <w:shd w:val="clear" w:color="000000" w:fill="305496"/>
            <w:noWrap/>
            <w:vAlign w:val="bottom"/>
            <w:hideMark/>
          </w:tcPr>
          <w:p w14:paraId="4A2E4DB8" w14:textId="77777777" w:rsidR="00544E1B" w:rsidRPr="00544E1B" w:rsidRDefault="00544E1B" w:rsidP="00544E1B">
            <w:pPr>
              <w:spacing w:after="0" w:line="240" w:lineRule="auto"/>
              <w:jc w:val="right"/>
              <w:rPr>
                <w:rFonts w:ascii="Arial" w:eastAsia="Times New Roman" w:hAnsi="Arial" w:cs="Arial"/>
                <w:b/>
                <w:bCs/>
                <w:color w:val="FFFFFF"/>
                <w:sz w:val="20"/>
                <w:szCs w:val="20"/>
                <w:lang w:eastAsia="hr-HR"/>
              </w:rPr>
            </w:pPr>
            <w:r w:rsidRPr="00544E1B">
              <w:rPr>
                <w:rFonts w:ascii="Arial" w:eastAsia="Times New Roman" w:hAnsi="Arial" w:cs="Arial"/>
                <w:b/>
                <w:bCs/>
                <w:color w:val="FFFFFF"/>
                <w:sz w:val="20"/>
                <w:szCs w:val="20"/>
                <w:lang w:eastAsia="hr-HR"/>
              </w:rPr>
              <w:t>95,27%</w:t>
            </w:r>
          </w:p>
        </w:tc>
      </w:tr>
      <w:tr w:rsidR="00544E1B" w:rsidRPr="00544E1B" w14:paraId="1DFC223D" w14:textId="77777777" w:rsidTr="00544E1B">
        <w:trPr>
          <w:trHeight w:val="255"/>
        </w:trPr>
        <w:tc>
          <w:tcPr>
            <w:tcW w:w="5946" w:type="dxa"/>
            <w:tcBorders>
              <w:top w:val="single" w:sz="4" w:space="0" w:color="auto"/>
              <w:left w:val="single" w:sz="4" w:space="0" w:color="auto"/>
              <w:bottom w:val="single" w:sz="4" w:space="0" w:color="auto"/>
              <w:right w:val="single" w:sz="4" w:space="0" w:color="auto"/>
            </w:tcBorders>
            <w:shd w:val="clear" w:color="000000" w:fill="8EA9DB"/>
            <w:noWrap/>
            <w:vAlign w:val="bottom"/>
            <w:hideMark/>
          </w:tcPr>
          <w:p w14:paraId="5A482E47"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42 Rashodi za nabavu proizvedene dugotrajne imovine</w:t>
            </w:r>
          </w:p>
        </w:tc>
        <w:tc>
          <w:tcPr>
            <w:tcW w:w="1420" w:type="dxa"/>
            <w:tcBorders>
              <w:top w:val="single" w:sz="4" w:space="0" w:color="auto"/>
              <w:left w:val="nil"/>
              <w:bottom w:val="single" w:sz="4" w:space="0" w:color="auto"/>
              <w:right w:val="single" w:sz="4" w:space="0" w:color="auto"/>
            </w:tcBorders>
            <w:shd w:val="clear" w:color="000000" w:fill="8EA9DB"/>
            <w:noWrap/>
            <w:vAlign w:val="bottom"/>
            <w:hideMark/>
          </w:tcPr>
          <w:p w14:paraId="1E24429F"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947.248,08</w:t>
            </w:r>
          </w:p>
        </w:tc>
        <w:tc>
          <w:tcPr>
            <w:tcW w:w="1789" w:type="dxa"/>
            <w:tcBorders>
              <w:top w:val="single" w:sz="4" w:space="0" w:color="auto"/>
              <w:left w:val="nil"/>
              <w:bottom w:val="single" w:sz="4" w:space="0" w:color="auto"/>
              <w:right w:val="single" w:sz="4" w:space="0" w:color="auto"/>
            </w:tcBorders>
            <w:shd w:val="clear" w:color="000000" w:fill="8EA9DB"/>
            <w:noWrap/>
            <w:vAlign w:val="bottom"/>
            <w:hideMark/>
          </w:tcPr>
          <w:p w14:paraId="701C85A8"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2.141.150,00</w:t>
            </w:r>
          </w:p>
        </w:tc>
        <w:tc>
          <w:tcPr>
            <w:tcW w:w="1446" w:type="dxa"/>
            <w:tcBorders>
              <w:top w:val="single" w:sz="4" w:space="0" w:color="auto"/>
              <w:left w:val="nil"/>
              <w:bottom w:val="single" w:sz="4" w:space="0" w:color="auto"/>
              <w:right w:val="single" w:sz="4" w:space="0" w:color="auto"/>
            </w:tcBorders>
            <w:shd w:val="clear" w:color="000000" w:fill="8EA9DB"/>
            <w:noWrap/>
            <w:vAlign w:val="bottom"/>
            <w:hideMark/>
          </w:tcPr>
          <w:p w14:paraId="11406B34"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1.798.691,22</w:t>
            </w:r>
          </w:p>
        </w:tc>
        <w:tc>
          <w:tcPr>
            <w:tcW w:w="1383" w:type="dxa"/>
            <w:tcBorders>
              <w:top w:val="single" w:sz="4" w:space="0" w:color="auto"/>
              <w:left w:val="nil"/>
              <w:bottom w:val="single" w:sz="4" w:space="0" w:color="auto"/>
              <w:right w:val="single" w:sz="4" w:space="0" w:color="auto"/>
            </w:tcBorders>
            <w:shd w:val="clear" w:color="000000" w:fill="8EA9DB"/>
            <w:noWrap/>
            <w:vAlign w:val="bottom"/>
            <w:hideMark/>
          </w:tcPr>
          <w:p w14:paraId="6F5D7664"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1.671.729,41</w:t>
            </w:r>
          </w:p>
        </w:tc>
        <w:tc>
          <w:tcPr>
            <w:tcW w:w="1005" w:type="dxa"/>
            <w:tcBorders>
              <w:top w:val="single" w:sz="4" w:space="0" w:color="auto"/>
              <w:left w:val="nil"/>
              <w:bottom w:val="single" w:sz="4" w:space="0" w:color="auto"/>
              <w:right w:val="single" w:sz="4" w:space="0" w:color="auto"/>
            </w:tcBorders>
            <w:shd w:val="clear" w:color="000000" w:fill="8EA9DB"/>
            <w:noWrap/>
            <w:vAlign w:val="bottom"/>
            <w:hideMark/>
          </w:tcPr>
          <w:p w14:paraId="6F93C59F"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176,48%</w:t>
            </w:r>
          </w:p>
        </w:tc>
        <w:tc>
          <w:tcPr>
            <w:tcW w:w="1005" w:type="dxa"/>
            <w:tcBorders>
              <w:top w:val="single" w:sz="4" w:space="0" w:color="auto"/>
              <w:left w:val="nil"/>
              <w:bottom w:val="single" w:sz="4" w:space="0" w:color="auto"/>
              <w:right w:val="single" w:sz="4" w:space="0" w:color="auto"/>
            </w:tcBorders>
            <w:shd w:val="clear" w:color="000000" w:fill="8EA9DB"/>
            <w:noWrap/>
            <w:vAlign w:val="bottom"/>
            <w:hideMark/>
          </w:tcPr>
          <w:p w14:paraId="1311692A"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92,94%</w:t>
            </w:r>
          </w:p>
        </w:tc>
      </w:tr>
      <w:tr w:rsidR="00544E1B" w:rsidRPr="00544E1B" w14:paraId="078A9681" w14:textId="77777777" w:rsidTr="00544E1B">
        <w:trPr>
          <w:trHeight w:val="255"/>
        </w:trPr>
        <w:tc>
          <w:tcPr>
            <w:tcW w:w="59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BA378E"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421 Građevinski objekti</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14:paraId="3EF221AC"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307.785,35</w:t>
            </w:r>
          </w:p>
        </w:tc>
        <w:tc>
          <w:tcPr>
            <w:tcW w:w="1789" w:type="dxa"/>
            <w:tcBorders>
              <w:top w:val="single" w:sz="4" w:space="0" w:color="auto"/>
              <w:left w:val="nil"/>
              <w:bottom w:val="single" w:sz="4" w:space="0" w:color="auto"/>
              <w:right w:val="single" w:sz="4" w:space="0" w:color="auto"/>
            </w:tcBorders>
            <w:shd w:val="clear" w:color="auto" w:fill="auto"/>
            <w:noWrap/>
            <w:vAlign w:val="bottom"/>
            <w:hideMark/>
          </w:tcPr>
          <w:p w14:paraId="6A028A4A"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1.350.000,00</w:t>
            </w:r>
          </w:p>
        </w:tc>
        <w:tc>
          <w:tcPr>
            <w:tcW w:w="1446" w:type="dxa"/>
            <w:tcBorders>
              <w:top w:val="single" w:sz="4" w:space="0" w:color="auto"/>
              <w:left w:val="nil"/>
              <w:bottom w:val="single" w:sz="4" w:space="0" w:color="auto"/>
              <w:right w:val="single" w:sz="4" w:space="0" w:color="auto"/>
            </w:tcBorders>
            <w:shd w:val="clear" w:color="auto" w:fill="auto"/>
            <w:noWrap/>
            <w:vAlign w:val="bottom"/>
            <w:hideMark/>
          </w:tcPr>
          <w:p w14:paraId="7E802BAB"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692.781,25</w:t>
            </w:r>
          </w:p>
        </w:tc>
        <w:tc>
          <w:tcPr>
            <w:tcW w:w="1383" w:type="dxa"/>
            <w:tcBorders>
              <w:top w:val="single" w:sz="4" w:space="0" w:color="auto"/>
              <w:left w:val="nil"/>
              <w:bottom w:val="single" w:sz="4" w:space="0" w:color="auto"/>
              <w:right w:val="single" w:sz="4" w:space="0" w:color="auto"/>
            </w:tcBorders>
            <w:shd w:val="clear" w:color="auto" w:fill="auto"/>
            <w:noWrap/>
            <w:vAlign w:val="bottom"/>
            <w:hideMark/>
          </w:tcPr>
          <w:p w14:paraId="161849D1"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630.726,70</w:t>
            </w:r>
          </w:p>
        </w:tc>
        <w:tc>
          <w:tcPr>
            <w:tcW w:w="1005" w:type="dxa"/>
            <w:tcBorders>
              <w:top w:val="single" w:sz="4" w:space="0" w:color="auto"/>
              <w:left w:val="nil"/>
              <w:bottom w:val="single" w:sz="4" w:space="0" w:color="auto"/>
              <w:right w:val="single" w:sz="4" w:space="0" w:color="auto"/>
            </w:tcBorders>
            <w:shd w:val="clear" w:color="auto" w:fill="auto"/>
            <w:noWrap/>
            <w:vAlign w:val="bottom"/>
            <w:hideMark/>
          </w:tcPr>
          <w:p w14:paraId="3CD492CB"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204,92%</w:t>
            </w:r>
          </w:p>
        </w:tc>
        <w:tc>
          <w:tcPr>
            <w:tcW w:w="1005" w:type="dxa"/>
            <w:tcBorders>
              <w:top w:val="single" w:sz="4" w:space="0" w:color="auto"/>
              <w:left w:val="nil"/>
              <w:bottom w:val="single" w:sz="4" w:space="0" w:color="auto"/>
              <w:right w:val="single" w:sz="4" w:space="0" w:color="auto"/>
            </w:tcBorders>
            <w:shd w:val="clear" w:color="auto" w:fill="auto"/>
            <w:noWrap/>
            <w:vAlign w:val="bottom"/>
            <w:hideMark/>
          </w:tcPr>
          <w:p w14:paraId="4210549B"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91,04%</w:t>
            </w:r>
          </w:p>
        </w:tc>
      </w:tr>
      <w:tr w:rsidR="00544E1B" w:rsidRPr="00544E1B" w14:paraId="03D1A4A5" w14:textId="77777777" w:rsidTr="00544E1B">
        <w:trPr>
          <w:trHeight w:val="255"/>
        </w:trPr>
        <w:tc>
          <w:tcPr>
            <w:tcW w:w="59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BC7E52"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4213 Ceste, željeznice i ostali prometni objekti</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14:paraId="5C46F71D"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59.562,50</w:t>
            </w:r>
          </w:p>
        </w:tc>
        <w:tc>
          <w:tcPr>
            <w:tcW w:w="1789" w:type="dxa"/>
            <w:tcBorders>
              <w:top w:val="single" w:sz="4" w:space="0" w:color="auto"/>
              <w:left w:val="nil"/>
              <w:bottom w:val="single" w:sz="4" w:space="0" w:color="auto"/>
              <w:right w:val="single" w:sz="4" w:space="0" w:color="auto"/>
            </w:tcBorders>
            <w:shd w:val="clear" w:color="auto" w:fill="auto"/>
            <w:noWrap/>
            <w:vAlign w:val="bottom"/>
            <w:hideMark/>
          </w:tcPr>
          <w:p w14:paraId="2982FFE2"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446" w:type="dxa"/>
            <w:tcBorders>
              <w:top w:val="single" w:sz="4" w:space="0" w:color="auto"/>
              <w:left w:val="nil"/>
              <w:bottom w:val="single" w:sz="4" w:space="0" w:color="auto"/>
              <w:right w:val="single" w:sz="4" w:space="0" w:color="auto"/>
            </w:tcBorders>
            <w:shd w:val="clear" w:color="auto" w:fill="auto"/>
            <w:noWrap/>
            <w:vAlign w:val="bottom"/>
            <w:hideMark/>
          </w:tcPr>
          <w:p w14:paraId="219F4D9B"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383" w:type="dxa"/>
            <w:tcBorders>
              <w:top w:val="single" w:sz="4" w:space="0" w:color="auto"/>
              <w:left w:val="nil"/>
              <w:bottom w:val="single" w:sz="4" w:space="0" w:color="auto"/>
              <w:right w:val="single" w:sz="4" w:space="0" w:color="auto"/>
            </w:tcBorders>
            <w:shd w:val="clear" w:color="auto" w:fill="auto"/>
            <w:noWrap/>
            <w:vAlign w:val="bottom"/>
            <w:hideMark/>
          </w:tcPr>
          <w:p w14:paraId="7770F83D"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488.406,25</w:t>
            </w:r>
          </w:p>
        </w:tc>
        <w:tc>
          <w:tcPr>
            <w:tcW w:w="1005" w:type="dxa"/>
            <w:tcBorders>
              <w:top w:val="single" w:sz="4" w:space="0" w:color="auto"/>
              <w:left w:val="nil"/>
              <w:bottom w:val="single" w:sz="4" w:space="0" w:color="auto"/>
              <w:right w:val="single" w:sz="4" w:space="0" w:color="auto"/>
            </w:tcBorders>
            <w:shd w:val="clear" w:color="auto" w:fill="auto"/>
            <w:noWrap/>
            <w:vAlign w:val="bottom"/>
            <w:hideMark/>
          </w:tcPr>
          <w:p w14:paraId="43F0408F"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819,99%</w:t>
            </w:r>
          </w:p>
        </w:tc>
        <w:tc>
          <w:tcPr>
            <w:tcW w:w="1005" w:type="dxa"/>
            <w:tcBorders>
              <w:top w:val="single" w:sz="4" w:space="0" w:color="auto"/>
              <w:left w:val="nil"/>
              <w:bottom w:val="single" w:sz="4" w:space="0" w:color="auto"/>
              <w:right w:val="single" w:sz="4" w:space="0" w:color="auto"/>
            </w:tcBorders>
            <w:shd w:val="clear" w:color="auto" w:fill="auto"/>
            <w:noWrap/>
            <w:vAlign w:val="bottom"/>
            <w:hideMark/>
          </w:tcPr>
          <w:p w14:paraId="72E98649"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0,00%</w:t>
            </w:r>
          </w:p>
        </w:tc>
      </w:tr>
      <w:tr w:rsidR="00544E1B" w:rsidRPr="00544E1B" w14:paraId="62E6F2A5" w14:textId="77777777" w:rsidTr="00544E1B">
        <w:trPr>
          <w:trHeight w:val="255"/>
        </w:trPr>
        <w:tc>
          <w:tcPr>
            <w:tcW w:w="59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A606D1"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4214 Ostali građevinski objekti</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14:paraId="28602E3C"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248.222,85</w:t>
            </w:r>
          </w:p>
        </w:tc>
        <w:tc>
          <w:tcPr>
            <w:tcW w:w="1789" w:type="dxa"/>
            <w:tcBorders>
              <w:top w:val="single" w:sz="4" w:space="0" w:color="auto"/>
              <w:left w:val="nil"/>
              <w:bottom w:val="single" w:sz="4" w:space="0" w:color="auto"/>
              <w:right w:val="single" w:sz="4" w:space="0" w:color="auto"/>
            </w:tcBorders>
            <w:shd w:val="clear" w:color="auto" w:fill="auto"/>
            <w:noWrap/>
            <w:vAlign w:val="bottom"/>
            <w:hideMark/>
          </w:tcPr>
          <w:p w14:paraId="0CDA7104"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446" w:type="dxa"/>
            <w:tcBorders>
              <w:top w:val="single" w:sz="4" w:space="0" w:color="auto"/>
              <w:left w:val="nil"/>
              <w:bottom w:val="single" w:sz="4" w:space="0" w:color="auto"/>
              <w:right w:val="single" w:sz="4" w:space="0" w:color="auto"/>
            </w:tcBorders>
            <w:shd w:val="clear" w:color="auto" w:fill="auto"/>
            <w:noWrap/>
            <w:vAlign w:val="bottom"/>
            <w:hideMark/>
          </w:tcPr>
          <w:p w14:paraId="332E694A"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383" w:type="dxa"/>
            <w:tcBorders>
              <w:top w:val="single" w:sz="4" w:space="0" w:color="auto"/>
              <w:left w:val="nil"/>
              <w:bottom w:val="single" w:sz="4" w:space="0" w:color="auto"/>
              <w:right w:val="single" w:sz="4" w:space="0" w:color="auto"/>
            </w:tcBorders>
            <w:shd w:val="clear" w:color="auto" w:fill="auto"/>
            <w:noWrap/>
            <w:vAlign w:val="bottom"/>
            <w:hideMark/>
          </w:tcPr>
          <w:p w14:paraId="168A16A0"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142.320,45</w:t>
            </w:r>
          </w:p>
        </w:tc>
        <w:tc>
          <w:tcPr>
            <w:tcW w:w="1005" w:type="dxa"/>
            <w:tcBorders>
              <w:top w:val="single" w:sz="4" w:space="0" w:color="auto"/>
              <w:left w:val="nil"/>
              <w:bottom w:val="single" w:sz="4" w:space="0" w:color="auto"/>
              <w:right w:val="single" w:sz="4" w:space="0" w:color="auto"/>
            </w:tcBorders>
            <w:shd w:val="clear" w:color="auto" w:fill="auto"/>
            <w:noWrap/>
            <w:vAlign w:val="bottom"/>
            <w:hideMark/>
          </w:tcPr>
          <w:p w14:paraId="4A92AA54"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57,34%</w:t>
            </w:r>
          </w:p>
        </w:tc>
        <w:tc>
          <w:tcPr>
            <w:tcW w:w="1005" w:type="dxa"/>
            <w:tcBorders>
              <w:top w:val="single" w:sz="4" w:space="0" w:color="auto"/>
              <w:left w:val="nil"/>
              <w:bottom w:val="single" w:sz="4" w:space="0" w:color="auto"/>
              <w:right w:val="single" w:sz="4" w:space="0" w:color="auto"/>
            </w:tcBorders>
            <w:shd w:val="clear" w:color="auto" w:fill="auto"/>
            <w:noWrap/>
            <w:vAlign w:val="bottom"/>
            <w:hideMark/>
          </w:tcPr>
          <w:p w14:paraId="779D26D0"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0,00%</w:t>
            </w:r>
          </w:p>
        </w:tc>
      </w:tr>
      <w:tr w:rsidR="00544E1B" w:rsidRPr="00544E1B" w14:paraId="0AB5F1E6" w14:textId="77777777" w:rsidTr="00544E1B">
        <w:trPr>
          <w:trHeight w:val="255"/>
        </w:trPr>
        <w:tc>
          <w:tcPr>
            <w:tcW w:w="59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F79229"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422 Postrojenja i oprema</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14:paraId="44AF1027"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580.871,59</w:t>
            </w:r>
          </w:p>
        </w:tc>
        <w:tc>
          <w:tcPr>
            <w:tcW w:w="1789" w:type="dxa"/>
            <w:tcBorders>
              <w:top w:val="single" w:sz="4" w:space="0" w:color="auto"/>
              <w:left w:val="nil"/>
              <w:bottom w:val="single" w:sz="4" w:space="0" w:color="auto"/>
              <w:right w:val="single" w:sz="4" w:space="0" w:color="auto"/>
            </w:tcBorders>
            <w:shd w:val="clear" w:color="auto" w:fill="auto"/>
            <w:noWrap/>
            <w:vAlign w:val="bottom"/>
            <w:hideMark/>
          </w:tcPr>
          <w:p w14:paraId="0B0B792B"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511.150,00</w:t>
            </w:r>
          </w:p>
        </w:tc>
        <w:tc>
          <w:tcPr>
            <w:tcW w:w="1446" w:type="dxa"/>
            <w:tcBorders>
              <w:top w:val="single" w:sz="4" w:space="0" w:color="auto"/>
              <w:left w:val="nil"/>
              <w:bottom w:val="single" w:sz="4" w:space="0" w:color="auto"/>
              <w:right w:val="single" w:sz="4" w:space="0" w:color="auto"/>
            </w:tcBorders>
            <w:shd w:val="clear" w:color="auto" w:fill="auto"/>
            <w:noWrap/>
            <w:vAlign w:val="bottom"/>
            <w:hideMark/>
          </w:tcPr>
          <w:p w14:paraId="523427A8"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467.696,32</w:t>
            </w:r>
          </w:p>
        </w:tc>
        <w:tc>
          <w:tcPr>
            <w:tcW w:w="1383" w:type="dxa"/>
            <w:tcBorders>
              <w:top w:val="single" w:sz="4" w:space="0" w:color="auto"/>
              <w:left w:val="nil"/>
              <w:bottom w:val="single" w:sz="4" w:space="0" w:color="auto"/>
              <w:right w:val="single" w:sz="4" w:space="0" w:color="auto"/>
            </w:tcBorders>
            <w:shd w:val="clear" w:color="auto" w:fill="auto"/>
            <w:noWrap/>
            <w:vAlign w:val="bottom"/>
            <w:hideMark/>
          </w:tcPr>
          <w:p w14:paraId="35E24B59"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449.623,57</w:t>
            </w:r>
          </w:p>
        </w:tc>
        <w:tc>
          <w:tcPr>
            <w:tcW w:w="1005" w:type="dxa"/>
            <w:tcBorders>
              <w:top w:val="single" w:sz="4" w:space="0" w:color="auto"/>
              <w:left w:val="nil"/>
              <w:bottom w:val="single" w:sz="4" w:space="0" w:color="auto"/>
              <w:right w:val="single" w:sz="4" w:space="0" w:color="auto"/>
            </w:tcBorders>
            <w:shd w:val="clear" w:color="auto" w:fill="auto"/>
            <w:noWrap/>
            <w:vAlign w:val="bottom"/>
            <w:hideMark/>
          </w:tcPr>
          <w:p w14:paraId="45715DB6"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77,40%</w:t>
            </w:r>
          </w:p>
        </w:tc>
        <w:tc>
          <w:tcPr>
            <w:tcW w:w="1005" w:type="dxa"/>
            <w:tcBorders>
              <w:top w:val="single" w:sz="4" w:space="0" w:color="auto"/>
              <w:left w:val="nil"/>
              <w:bottom w:val="single" w:sz="4" w:space="0" w:color="auto"/>
              <w:right w:val="single" w:sz="4" w:space="0" w:color="auto"/>
            </w:tcBorders>
            <w:shd w:val="clear" w:color="auto" w:fill="auto"/>
            <w:noWrap/>
            <w:vAlign w:val="bottom"/>
            <w:hideMark/>
          </w:tcPr>
          <w:p w14:paraId="2924FACA"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96,14%</w:t>
            </w:r>
          </w:p>
        </w:tc>
      </w:tr>
      <w:tr w:rsidR="00544E1B" w:rsidRPr="00544E1B" w14:paraId="04DFA07F" w14:textId="77777777" w:rsidTr="00544E1B">
        <w:trPr>
          <w:trHeight w:val="255"/>
        </w:trPr>
        <w:tc>
          <w:tcPr>
            <w:tcW w:w="59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0DC838"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4221 Uredska oprema i namještaj</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14:paraId="08C6C0A6"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21.343,75</w:t>
            </w:r>
          </w:p>
        </w:tc>
        <w:tc>
          <w:tcPr>
            <w:tcW w:w="1789" w:type="dxa"/>
            <w:tcBorders>
              <w:top w:val="single" w:sz="4" w:space="0" w:color="auto"/>
              <w:left w:val="nil"/>
              <w:bottom w:val="single" w:sz="4" w:space="0" w:color="auto"/>
              <w:right w:val="single" w:sz="4" w:space="0" w:color="auto"/>
            </w:tcBorders>
            <w:shd w:val="clear" w:color="auto" w:fill="auto"/>
            <w:noWrap/>
            <w:vAlign w:val="bottom"/>
            <w:hideMark/>
          </w:tcPr>
          <w:p w14:paraId="4BD94B8A"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446" w:type="dxa"/>
            <w:tcBorders>
              <w:top w:val="single" w:sz="4" w:space="0" w:color="auto"/>
              <w:left w:val="nil"/>
              <w:bottom w:val="single" w:sz="4" w:space="0" w:color="auto"/>
              <w:right w:val="single" w:sz="4" w:space="0" w:color="auto"/>
            </w:tcBorders>
            <w:shd w:val="clear" w:color="auto" w:fill="auto"/>
            <w:noWrap/>
            <w:vAlign w:val="bottom"/>
            <w:hideMark/>
          </w:tcPr>
          <w:p w14:paraId="6A33CB0E"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383" w:type="dxa"/>
            <w:tcBorders>
              <w:top w:val="single" w:sz="4" w:space="0" w:color="auto"/>
              <w:left w:val="nil"/>
              <w:bottom w:val="single" w:sz="4" w:space="0" w:color="auto"/>
              <w:right w:val="single" w:sz="4" w:space="0" w:color="auto"/>
            </w:tcBorders>
            <w:shd w:val="clear" w:color="auto" w:fill="auto"/>
            <w:noWrap/>
            <w:vAlign w:val="bottom"/>
            <w:hideMark/>
          </w:tcPr>
          <w:p w14:paraId="6001B90B"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69.189,23</w:t>
            </w:r>
          </w:p>
        </w:tc>
        <w:tc>
          <w:tcPr>
            <w:tcW w:w="1005" w:type="dxa"/>
            <w:tcBorders>
              <w:top w:val="single" w:sz="4" w:space="0" w:color="auto"/>
              <w:left w:val="nil"/>
              <w:bottom w:val="single" w:sz="4" w:space="0" w:color="auto"/>
              <w:right w:val="single" w:sz="4" w:space="0" w:color="auto"/>
            </w:tcBorders>
            <w:shd w:val="clear" w:color="auto" w:fill="auto"/>
            <w:noWrap/>
            <w:vAlign w:val="bottom"/>
            <w:hideMark/>
          </w:tcPr>
          <w:p w14:paraId="3D24B67C"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324,17%</w:t>
            </w:r>
          </w:p>
        </w:tc>
        <w:tc>
          <w:tcPr>
            <w:tcW w:w="1005" w:type="dxa"/>
            <w:tcBorders>
              <w:top w:val="single" w:sz="4" w:space="0" w:color="auto"/>
              <w:left w:val="nil"/>
              <w:bottom w:val="single" w:sz="4" w:space="0" w:color="auto"/>
              <w:right w:val="single" w:sz="4" w:space="0" w:color="auto"/>
            </w:tcBorders>
            <w:shd w:val="clear" w:color="auto" w:fill="auto"/>
            <w:noWrap/>
            <w:vAlign w:val="bottom"/>
            <w:hideMark/>
          </w:tcPr>
          <w:p w14:paraId="44798492"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0,00%</w:t>
            </w:r>
          </w:p>
        </w:tc>
      </w:tr>
      <w:tr w:rsidR="00544E1B" w:rsidRPr="00544E1B" w14:paraId="7FD23EBE" w14:textId="77777777" w:rsidTr="00544E1B">
        <w:trPr>
          <w:trHeight w:val="255"/>
        </w:trPr>
        <w:tc>
          <w:tcPr>
            <w:tcW w:w="59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1CD83E"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4222 Komunikacijska oprema</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14:paraId="77A08D86"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789" w:type="dxa"/>
            <w:tcBorders>
              <w:top w:val="single" w:sz="4" w:space="0" w:color="auto"/>
              <w:left w:val="nil"/>
              <w:bottom w:val="single" w:sz="4" w:space="0" w:color="auto"/>
              <w:right w:val="single" w:sz="4" w:space="0" w:color="auto"/>
            </w:tcBorders>
            <w:shd w:val="clear" w:color="auto" w:fill="auto"/>
            <w:noWrap/>
            <w:vAlign w:val="bottom"/>
            <w:hideMark/>
          </w:tcPr>
          <w:p w14:paraId="65624710"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446" w:type="dxa"/>
            <w:tcBorders>
              <w:top w:val="single" w:sz="4" w:space="0" w:color="auto"/>
              <w:left w:val="nil"/>
              <w:bottom w:val="single" w:sz="4" w:space="0" w:color="auto"/>
              <w:right w:val="single" w:sz="4" w:space="0" w:color="auto"/>
            </w:tcBorders>
            <w:shd w:val="clear" w:color="auto" w:fill="auto"/>
            <w:noWrap/>
            <w:vAlign w:val="bottom"/>
            <w:hideMark/>
          </w:tcPr>
          <w:p w14:paraId="064D148C"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383" w:type="dxa"/>
            <w:tcBorders>
              <w:top w:val="single" w:sz="4" w:space="0" w:color="auto"/>
              <w:left w:val="nil"/>
              <w:bottom w:val="single" w:sz="4" w:space="0" w:color="auto"/>
              <w:right w:val="single" w:sz="4" w:space="0" w:color="auto"/>
            </w:tcBorders>
            <w:shd w:val="clear" w:color="auto" w:fill="auto"/>
            <w:noWrap/>
            <w:vAlign w:val="bottom"/>
            <w:hideMark/>
          </w:tcPr>
          <w:p w14:paraId="5619E945"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140.277,50</w:t>
            </w:r>
          </w:p>
        </w:tc>
        <w:tc>
          <w:tcPr>
            <w:tcW w:w="1005" w:type="dxa"/>
            <w:tcBorders>
              <w:top w:val="single" w:sz="4" w:space="0" w:color="auto"/>
              <w:left w:val="nil"/>
              <w:bottom w:val="single" w:sz="4" w:space="0" w:color="auto"/>
              <w:right w:val="single" w:sz="4" w:space="0" w:color="auto"/>
            </w:tcBorders>
            <w:shd w:val="clear" w:color="auto" w:fill="auto"/>
            <w:noWrap/>
            <w:vAlign w:val="bottom"/>
            <w:hideMark/>
          </w:tcPr>
          <w:p w14:paraId="3B16CE90"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0,00%</w:t>
            </w:r>
          </w:p>
        </w:tc>
        <w:tc>
          <w:tcPr>
            <w:tcW w:w="1005" w:type="dxa"/>
            <w:tcBorders>
              <w:top w:val="single" w:sz="4" w:space="0" w:color="auto"/>
              <w:left w:val="nil"/>
              <w:bottom w:val="single" w:sz="4" w:space="0" w:color="auto"/>
              <w:right w:val="single" w:sz="4" w:space="0" w:color="auto"/>
            </w:tcBorders>
            <w:shd w:val="clear" w:color="auto" w:fill="auto"/>
            <w:noWrap/>
            <w:vAlign w:val="bottom"/>
            <w:hideMark/>
          </w:tcPr>
          <w:p w14:paraId="74FF43A0"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0,00%</w:t>
            </w:r>
          </w:p>
        </w:tc>
      </w:tr>
      <w:tr w:rsidR="00544E1B" w:rsidRPr="00544E1B" w14:paraId="718A4834" w14:textId="77777777" w:rsidTr="00544E1B">
        <w:trPr>
          <w:trHeight w:val="255"/>
        </w:trPr>
        <w:tc>
          <w:tcPr>
            <w:tcW w:w="59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BDF556"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4223 Oprema za održavanje i zaštitu</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14:paraId="7579B6E3"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93.159,15</w:t>
            </w:r>
          </w:p>
        </w:tc>
        <w:tc>
          <w:tcPr>
            <w:tcW w:w="1789" w:type="dxa"/>
            <w:tcBorders>
              <w:top w:val="single" w:sz="4" w:space="0" w:color="auto"/>
              <w:left w:val="nil"/>
              <w:bottom w:val="single" w:sz="4" w:space="0" w:color="auto"/>
              <w:right w:val="single" w:sz="4" w:space="0" w:color="auto"/>
            </w:tcBorders>
            <w:shd w:val="clear" w:color="auto" w:fill="auto"/>
            <w:noWrap/>
            <w:vAlign w:val="bottom"/>
            <w:hideMark/>
          </w:tcPr>
          <w:p w14:paraId="596A09B7"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446" w:type="dxa"/>
            <w:tcBorders>
              <w:top w:val="single" w:sz="4" w:space="0" w:color="auto"/>
              <w:left w:val="nil"/>
              <w:bottom w:val="single" w:sz="4" w:space="0" w:color="auto"/>
              <w:right w:val="single" w:sz="4" w:space="0" w:color="auto"/>
            </w:tcBorders>
            <w:shd w:val="clear" w:color="auto" w:fill="auto"/>
            <w:noWrap/>
            <w:vAlign w:val="bottom"/>
            <w:hideMark/>
          </w:tcPr>
          <w:p w14:paraId="54039702"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383" w:type="dxa"/>
            <w:tcBorders>
              <w:top w:val="single" w:sz="4" w:space="0" w:color="auto"/>
              <w:left w:val="nil"/>
              <w:bottom w:val="single" w:sz="4" w:space="0" w:color="auto"/>
              <w:right w:val="single" w:sz="4" w:space="0" w:color="auto"/>
            </w:tcBorders>
            <w:shd w:val="clear" w:color="auto" w:fill="auto"/>
            <w:noWrap/>
            <w:vAlign w:val="bottom"/>
            <w:hideMark/>
          </w:tcPr>
          <w:p w14:paraId="28C5064A"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93.218,09</w:t>
            </w:r>
          </w:p>
        </w:tc>
        <w:tc>
          <w:tcPr>
            <w:tcW w:w="1005" w:type="dxa"/>
            <w:tcBorders>
              <w:top w:val="single" w:sz="4" w:space="0" w:color="auto"/>
              <w:left w:val="nil"/>
              <w:bottom w:val="single" w:sz="4" w:space="0" w:color="auto"/>
              <w:right w:val="single" w:sz="4" w:space="0" w:color="auto"/>
            </w:tcBorders>
            <w:shd w:val="clear" w:color="auto" w:fill="auto"/>
            <w:noWrap/>
            <w:vAlign w:val="bottom"/>
            <w:hideMark/>
          </w:tcPr>
          <w:p w14:paraId="298F0134"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100,06%</w:t>
            </w:r>
          </w:p>
        </w:tc>
        <w:tc>
          <w:tcPr>
            <w:tcW w:w="1005" w:type="dxa"/>
            <w:tcBorders>
              <w:top w:val="single" w:sz="4" w:space="0" w:color="auto"/>
              <w:left w:val="nil"/>
              <w:bottom w:val="single" w:sz="4" w:space="0" w:color="auto"/>
              <w:right w:val="single" w:sz="4" w:space="0" w:color="auto"/>
            </w:tcBorders>
            <w:shd w:val="clear" w:color="auto" w:fill="auto"/>
            <w:noWrap/>
            <w:vAlign w:val="bottom"/>
            <w:hideMark/>
          </w:tcPr>
          <w:p w14:paraId="6E2DE3D5"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0,00%</w:t>
            </w:r>
          </w:p>
        </w:tc>
      </w:tr>
      <w:tr w:rsidR="00544E1B" w:rsidRPr="00544E1B" w14:paraId="3DBA7EFB" w14:textId="77777777" w:rsidTr="00544E1B">
        <w:trPr>
          <w:trHeight w:val="255"/>
        </w:trPr>
        <w:tc>
          <w:tcPr>
            <w:tcW w:w="59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00ED66"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4226 Sportska i glazbena oprema</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14:paraId="7BA03B4A"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789" w:type="dxa"/>
            <w:tcBorders>
              <w:top w:val="single" w:sz="4" w:space="0" w:color="auto"/>
              <w:left w:val="nil"/>
              <w:bottom w:val="single" w:sz="4" w:space="0" w:color="auto"/>
              <w:right w:val="single" w:sz="4" w:space="0" w:color="auto"/>
            </w:tcBorders>
            <w:shd w:val="clear" w:color="auto" w:fill="auto"/>
            <w:noWrap/>
            <w:vAlign w:val="bottom"/>
            <w:hideMark/>
          </w:tcPr>
          <w:p w14:paraId="4D0F92E6"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446" w:type="dxa"/>
            <w:tcBorders>
              <w:top w:val="single" w:sz="4" w:space="0" w:color="auto"/>
              <w:left w:val="nil"/>
              <w:bottom w:val="single" w:sz="4" w:space="0" w:color="auto"/>
              <w:right w:val="single" w:sz="4" w:space="0" w:color="auto"/>
            </w:tcBorders>
            <w:shd w:val="clear" w:color="auto" w:fill="auto"/>
            <w:noWrap/>
            <w:vAlign w:val="bottom"/>
            <w:hideMark/>
          </w:tcPr>
          <w:p w14:paraId="698355B2"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383" w:type="dxa"/>
            <w:tcBorders>
              <w:top w:val="single" w:sz="4" w:space="0" w:color="auto"/>
              <w:left w:val="nil"/>
              <w:bottom w:val="single" w:sz="4" w:space="0" w:color="auto"/>
              <w:right w:val="single" w:sz="4" w:space="0" w:color="auto"/>
            </w:tcBorders>
            <w:shd w:val="clear" w:color="auto" w:fill="auto"/>
            <w:noWrap/>
            <w:vAlign w:val="bottom"/>
            <w:hideMark/>
          </w:tcPr>
          <w:p w14:paraId="6E7B8D31"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146.938,75</w:t>
            </w:r>
          </w:p>
        </w:tc>
        <w:tc>
          <w:tcPr>
            <w:tcW w:w="1005" w:type="dxa"/>
            <w:tcBorders>
              <w:top w:val="single" w:sz="4" w:space="0" w:color="auto"/>
              <w:left w:val="nil"/>
              <w:bottom w:val="single" w:sz="4" w:space="0" w:color="auto"/>
              <w:right w:val="single" w:sz="4" w:space="0" w:color="auto"/>
            </w:tcBorders>
            <w:shd w:val="clear" w:color="auto" w:fill="auto"/>
            <w:noWrap/>
            <w:vAlign w:val="bottom"/>
            <w:hideMark/>
          </w:tcPr>
          <w:p w14:paraId="14E4707D"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0,00%</w:t>
            </w:r>
          </w:p>
        </w:tc>
        <w:tc>
          <w:tcPr>
            <w:tcW w:w="1005" w:type="dxa"/>
            <w:tcBorders>
              <w:top w:val="single" w:sz="4" w:space="0" w:color="auto"/>
              <w:left w:val="nil"/>
              <w:bottom w:val="single" w:sz="4" w:space="0" w:color="auto"/>
              <w:right w:val="single" w:sz="4" w:space="0" w:color="auto"/>
            </w:tcBorders>
            <w:shd w:val="clear" w:color="auto" w:fill="auto"/>
            <w:noWrap/>
            <w:vAlign w:val="bottom"/>
            <w:hideMark/>
          </w:tcPr>
          <w:p w14:paraId="1ABC1D3D"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0,00%</w:t>
            </w:r>
          </w:p>
        </w:tc>
      </w:tr>
      <w:tr w:rsidR="00544E1B" w:rsidRPr="00544E1B" w14:paraId="62735EDF" w14:textId="77777777" w:rsidTr="00544E1B">
        <w:trPr>
          <w:trHeight w:val="255"/>
        </w:trPr>
        <w:tc>
          <w:tcPr>
            <w:tcW w:w="59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A64A83"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4227 Uređaji, strojevi i oprema za ostale namjene</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14:paraId="24854993"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466.368,69</w:t>
            </w:r>
          </w:p>
        </w:tc>
        <w:tc>
          <w:tcPr>
            <w:tcW w:w="1789" w:type="dxa"/>
            <w:tcBorders>
              <w:top w:val="single" w:sz="4" w:space="0" w:color="auto"/>
              <w:left w:val="nil"/>
              <w:bottom w:val="single" w:sz="4" w:space="0" w:color="auto"/>
              <w:right w:val="single" w:sz="4" w:space="0" w:color="auto"/>
            </w:tcBorders>
            <w:shd w:val="clear" w:color="auto" w:fill="auto"/>
            <w:noWrap/>
            <w:vAlign w:val="bottom"/>
            <w:hideMark/>
          </w:tcPr>
          <w:p w14:paraId="286458E8"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446" w:type="dxa"/>
            <w:tcBorders>
              <w:top w:val="single" w:sz="4" w:space="0" w:color="auto"/>
              <w:left w:val="nil"/>
              <w:bottom w:val="single" w:sz="4" w:space="0" w:color="auto"/>
              <w:right w:val="single" w:sz="4" w:space="0" w:color="auto"/>
            </w:tcBorders>
            <w:shd w:val="clear" w:color="auto" w:fill="auto"/>
            <w:noWrap/>
            <w:vAlign w:val="bottom"/>
            <w:hideMark/>
          </w:tcPr>
          <w:p w14:paraId="2CB38137"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383" w:type="dxa"/>
            <w:tcBorders>
              <w:top w:val="single" w:sz="4" w:space="0" w:color="auto"/>
              <w:left w:val="nil"/>
              <w:bottom w:val="single" w:sz="4" w:space="0" w:color="auto"/>
              <w:right w:val="single" w:sz="4" w:space="0" w:color="auto"/>
            </w:tcBorders>
            <w:shd w:val="clear" w:color="auto" w:fill="auto"/>
            <w:noWrap/>
            <w:vAlign w:val="bottom"/>
            <w:hideMark/>
          </w:tcPr>
          <w:p w14:paraId="7D70F903"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005" w:type="dxa"/>
            <w:tcBorders>
              <w:top w:val="single" w:sz="4" w:space="0" w:color="auto"/>
              <w:left w:val="nil"/>
              <w:bottom w:val="single" w:sz="4" w:space="0" w:color="auto"/>
              <w:right w:val="single" w:sz="4" w:space="0" w:color="auto"/>
            </w:tcBorders>
            <w:shd w:val="clear" w:color="auto" w:fill="auto"/>
            <w:noWrap/>
            <w:vAlign w:val="bottom"/>
            <w:hideMark/>
          </w:tcPr>
          <w:p w14:paraId="720DE6B7"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0,00%</w:t>
            </w:r>
          </w:p>
        </w:tc>
        <w:tc>
          <w:tcPr>
            <w:tcW w:w="1005" w:type="dxa"/>
            <w:tcBorders>
              <w:top w:val="single" w:sz="4" w:space="0" w:color="auto"/>
              <w:left w:val="nil"/>
              <w:bottom w:val="single" w:sz="4" w:space="0" w:color="auto"/>
              <w:right w:val="single" w:sz="4" w:space="0" w:color="auto"/>
            </w:tcBorders>
            <w:shd w:val="clear" w:color="auto" w:fill="auto"/>
            <w:noWrap/>
            <w:vAlign w:val="bottom"/>
            <w:hideMark/>
          </w:tcPr>
          <w:p w14:paraId="1A58F9C9"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0,00%</w:t>
            </w:r>
          </w:p>
        </w:tc>
      </w:tr>
      <w:tr w:rsidR="00544E1B" w:rsidRPr="00544E1B" w14:paraId="59440E7E" w14:textId="77777777" w:rsidTr="00544E1B">
        <w:trPr>
          <w:trHeight w:val="255"/>
        </w:trPr>
        <w:tc>
          <w:tcPr>
            <w:tcW w:w="59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0B7C75"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423 Prijevozna sredstva</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14:paraId="76B28079"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 </w:t>
            </w:r>
          </w:p>
        </w:tc>
        <w:tc>
          <w:tcPr>
            <w:tcW w:w="1789" w:type="dxa"/>
            <w:tcBorders>
              <w:top w:val="single" w:sz="4" w:space="0" w:color="auto"/>
              <w:left w:val="nil"/>
              <w:bottom w:val="single" w:sz="4" w:space="0" w:color="auto"/>
              <w:right w:val="single" w:sz="4" w:space="0" w:color="auto"/>
            </w:tcBorders>
            <w:shd w:val="clear" w:color="auto" w:fill="auto"/>
            <w:noWrap/>
            <w:vAlign w:val="bottom"/>
            <w:hideMark/>
          </w:tcPr>
          <w:p w14:paraId="38F7986B"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180.000,00</w:t>
            </w:r>
          </w:p>
        </w:tc>
        <w:tc>
          <w:tcPr>
            <w:tcW w:w="1446" w:type="dxa"/>
            <w:tcBorders>
              <w:top w:val="single" w:sz="4" w:space="0" w:color="auto"/>
              <w:left w:val="nil"/>
              <w:bottom w:val="single" w:sz="4" w:space="0" w:color="auto"/>
              <w:right w:val="single" w:sz="4" w:space="0" w:color="auto"/>
            </w:tcBorders>
            <w:shd w:val="clear" w:color="auto" w:fill="auto"/>
            <w:noWrap/>
            <w:vAlign w:val="bottom"/>
            <w:hideMark/>
          </w:tcPr>
          <w:p w14:paraId="0D9F2175"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450.963,65</w:t>
            </w:r>
          </w:p>
        </w:tc>
        <w:tc>
          <w:tcPr>
            <w:tcW w:w="1383" w:type="dxa"/>
            <w:tcBorders>
              <w:top w:val="single" w:sz="4" w:space="0" w:color="auto"/>
              <w:left w:val="nil"/>
              <w:bottom w:val="single" w:sz="4" w:space="0" w:color="auto"/>
              <w:right w:val="single" w:sz="4" w:space="0" w:color="auto"/>
            </w:tcBorders>
            <w:shd w:val="clear" w:color="auto" w:fill="auto"/>
            <w:noWrap/>
            <w:vAlign w:val="bottom"/>
            <w:hideMark/>
          </w:tcPr>
          <w:p w14:paraId="2CD33E27"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450.963,65</w:t>
            </w:r>
          </w:p>
        </w:tc>
        <w:tc>
          <w:tcPr>
            <w:tcW w:w="1005" w:type="dxa"/>
            <w:tcBorders>
              <w:top w:val="single" w:sz="4" w:space="0" w:color="auto"/>
              <w:left w:val="nil"/>
              <w:bottom w:val="single" w:sz="4" w:space="0" w:color="auto"/>
              <w:right w:val="single" w:sz="4" w:space="0" w:color="auto"/>
            </w:tcBorders>
            <w:shd w:val="clear" w:color="auto" w:fill="auto"/>
            <w:noWrap/>
            <w:vAlign w:val="bottom"/>
            <w:hideMark/>
          </w:tcPr>
          <w:p w14:paraId="3F041DEF"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0,00%</w:t>
            </w:r>
          </w:p>
        </w:tc>
        <w:tc>
          <w:tcPr>
            <w:tcW w:w="1005" w:type="dxa"/>
            <w:tcBorders>
              <w:top w:val="single" w:sz="4" w:space="0" w:color="auto"/>
              <w:left w:val="nil"/>
              <w:bottom w:val="single" w:sz="4" w:space="0" w:color="auto"/>
              <w:right w:val="single" w:sz="4" w:space="0" w:color="auto"/>
            </w:tcBorders>
            <w:shd w:val="clear" w:color="auto" w:fill="auto"/>
            <w:noWrap/>
            <w:vAlign w:val="bottom"/>
            <w:hideMark/>
          </w:tcPr>
          <w:p w14:paraId="1BFD2368"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100,00%</w:t>
            </w:r>
          </w:p>
        </w:tc>
      </w:tr>
      <w:tr w:rsidR="00544E1B" w:rsidRPr="00544E1B" w14:paraId="2C792A76" w14:textId="77777777" w:rsidTr="00544E1B">
        <w:trPr>
          <w:trHeight w:val="255"/>
        </w:trPr>
        <w:tc>
          <w:tcPr>
            <w:tcW w:w="59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ECDD14"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4231 Prijevozna sredstva u cestovnom prometu</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14:paraId="73EA11EB"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789" w:type="dxa"/>
            <w:tcBorders>
              <w:top w:val="single" w:sz="4" w:space="0" w:color="auto"/>
              <w:left w:val="nil"/>
              <w:bottom w:val="single" w:sz="4" w:space="0" w:color="auto"/>
              <w:right w:val="single" w:sz="4" w:space="0" w:color="auto"/>
            </w:tcBorders>
            <w:shd w:val="clear" w:color="auto" w:fill="auto"/>
            <w:noWrap/>
            <w:vAlign w:val="bottom"/>
            <w:hideMark/>
          </w:tcPr>
          <w:p w14:paraId="75BE5369"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446" w:type="dxa"/>
            <w:tcBorders>
              <w:top w:val="single" w:sz="4" w:space="0" w:color="auto"/>
              <w:left w:val="nil"/>
              <w:bottom w:val="single" w:sz="4" w:space="0" w:color="auto"/>
              <w:right w:val="single" w:sz="4" w:space="0" w:color="auto"/>
            </w:tcBorders>
            <w:shd w:val="clear" w:color="auto" w:fill="auto"/>
            <w:noWrap/>
            <w:vAlign w:val="bottom"/>
            <w:hideMark/>
          </w:tcPr>
          <w:p w14:paraId="2192EAD8"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383" w:type="dxa"/>
            <w:tcBorders>
              <w:top w:val="single" w:sz="4" w:space="0" w:color="auto"/>
              <w:left w:val="nil"/>
              <w:bottom w:val="single" w:sz="4" w:space="0" w:color="auto"/>
              <w:right w:val="single" w:sz="4" w:space="0" w:color="auto"/>
            </w:tcBorders>
            <w:shd w:val="clear" w:color="auto" w:fill="auto"/>
            <w:noWrap/>
            <w:vAlign w:val="bottom"/>
            <w:hideMark/>
          </w:tcPr>
          <w:p w14:paraId="1C481226"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450.963,65</w:t>
            </w:r>
          </w:p>
        </w:tc>
        <w:tc>
          <w:tcPr>
            <w:tcW w:w="1005" w:type="dxa"/>
            <w:tcBorders>
              <w:top w:val="single" w:sz="4" w:space="0" w:color="auto"/>
              <w:left w:val="nil"/>
              <w:bottom w:val="single" w:sz="4" w:space="0" w:color="auto"/>
              <w:right w:val="single" w:sz="4" w:space="0" w:color="auto"/>
            </w:tcBorders>
            <w:shd w:val="clear" w:color="auto" w:fill="auto"/>
            <w:noWrap/>
            <w:vAlign w:val="bottom"/>
            <w:hideMark/>
          </w:tcPr>
          <w:p w14:paraId="13ECFFB1"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0,00%</w:t>
            </w:r>
          </w:p>
        </w:tc>
        <w:tc>
          <w:tcPr>
            <w:tcW w:w="1005" w:type="dxa"/>
            <w:tcBorders>
              <w:top w:val="single" w:sz="4" w:space="0" w:color="auto"/>
              <w:left w:val="nil"/>
              <w:bottom w:val="single" w:sz="4" w:space="0" w:color="auto"/>
              <w:right w:val="single" w:sz="4" w:space="0" w:color="auto"/>
            </w:tcBorders>
            <w:shd w:val="clear" w:color="auto" w:fill="auto"/>
            <w:noWrap/>
            <w:vAlign w:val="bottom"/>
            <w:hideMark/>
          </w:tcPr>
          <w:p w14:paraId="0619F282"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0,00%</w:t>
            </w:r>
          </w:p>
        </w:tc>
      </w:tr>
      <w:tr w:rsidR="00544E1B" w:rsidRPr="00544E1B" w14:paraId="03A5AB75" w14:textId="77777777" w:rsidTr="00544E1B">
        <w:trPr>
          <w:trHeight w:val="255"/>
        </w:trPr>
        <w:tc>
          <w:tcPr>
            <w:tcW w:w="59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5EC46A"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425 Višegodišnji nasadi i osnovno stado</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14:paraId="31A1DE4A"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58.591,14</w:t>
            </w:r>
          </w:p>
        </w:tc>
        <w:tc>
          <w:tcPr>
            <w:tcW w:w="1789" w:type="dxa"/>
            <w:tcBorders>
              <w:top w:val="single" w:sz="4" w:space="0" w:color="auto"/>
              <w:left w:val="nil"/>
              <w:bottom w:val="single" w:sz="4" w:space="0" w:color="auto"/>
              <w:right w:val="single" w:sz="4" w:space="0" w:color="auto"/>
            </w:tcBorders>
            <w:shd w:val="clear" w:color="auto" w:fill="auto"/>
            <w:noWrap/>
            <w:vAlign w:val="bottom"/>
            <w:hideMark/>
          </w:tcPr>
          <w:p w14:paraId="29D9972C"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100.000,00</w:t>
            </w:r>
          </w:p>
        </w:tc>
        <w:tc>
          <w:tcPr>
            <w:tcW w:w="1446" w:type="dxa"/>
            <w:tcBorders>
              <w:top w:val="single" w:sz="4" w:space="0" w:color="auto"/>
              <w:left w:val="nil"/>
              <w:bottom w:val="single" w:sz="4" w:space="0" w:color="auto"/>
              <w:right w:val="single" w:sz="4" w:space="0" w:color="auto"/>
            </w:tcBorders>
            <w:shd w:val="clear" w:color="auto" w:fill="auto"/>
            <w:noWrap/>
            <w:vAlign w:val="bottom"/>
            <w:hideMark/>
          </w:tcPr>
          <w:p w14:paraId="1B89481B"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100.000,00</w:t>
            </w:r>
          </w:p>
        </w:tc>
        <w:tc>
          <w:tcPr>
            <w:tcW w:w="1383" w:type="dxa"/>
            <w:tcBorders>
              <w:top w:val="single" w:sz="4" w:space="0" w:color="auto"/>
              <w:left w:val="nil"/>
              <w:bottom w:val="single" w:sz="4" w:space="0" w:color="auto"/>
              <w:right w:val="single" w:sz="4" w:space="0" w:color="auto"/>
            </w:tcBorders>
            <w:shd w:val="clear" w:color="auto" w:fill="auto"/>
            <w:noWrap/>
            <w:vAlign w:val="bottom"/>
            <w:hideMark/>
          </w:tcPr>
          <w:p w14:paraId="7C9FF478"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53.165,49</w:t>
            </w:r>
          </w:p>
        </w:tc>
        <w:tc>
          <w:tcPr>
            <w:tcW w:w="1005" w:type="dxa"/>
            <w:tcBorders>
              <w:top w:val="single" w:sz="4" w:space="0" w:color="auto"/>
              <w:left w:val="nil"/>
              <w:bottom w:val="single" w:sz="4" w:space="0" w:color="auto"/>
              <w:right w:val="single" w:sz="4" w:space="0" w:color="auto"/>
            </w:tcBorders>
            <w:shd w:val="clear" w:color="auto" w:fill="auto"/>
            <w:noWrap/>
            <w:vAlign w:val="bottom"/>
            <w:hideMark/>
          </w:tcPr>
          <w:p w14:paraId="1F72966F"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90,74%</w:t>
            </w:r>
          </w:p>
        </w:tc>
        <w:tc>
          <w:tcPr>
            <w:tcW w:w="1005" w:type="dxa"/>
            <w:tcBorders>
              <w:top w:val="single" w:sz="4" w:space="0" w:color="auto"/>
              <w:left w:val="nil"/>
              <w:bottom w:val="single" w:sz="4" w:space="0" w:color="auto"/>
              <w:right w:val="single" w:sz="4" w:space="0" w:color="auto"/>
            </w:tcBorders>
            <w:shd w:val="clear" w:color="auto" w:fill="auto"/>
            <w:noWrap/>
            <w:vAlign w:val="bottom"/>
            <w:hideMark/>
          </w:tcPr>
          <w:p w14:paraId="0A01D71A"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53,17%</w:t>
            </w:r>
          </w:p>
        </w:tc>
      </w:tr>
      <w:tr w:rsidR="00544E1B" w:rsidRPr="00544E1B" w14:paraId="57610695" w14:textId="77777777" w:rsidTr="00544E1B">
        <w:trPr>
          <w:trHeight w:val="255"/>
        </w:trPr>
        <w:tc>
          <w:tcPr>
            <w:tcW w:w="59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AF6506"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4251 Višegodišnji nasadi</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14:paraId="34C34F87"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58.591,14</w:t>
            </w:r>
          </w:p>
        </w:tc>
        <w:tc>
          <w:tcPr>
            <w:tcW w:w="1789" w:type="dxa"/>
            <w:tcBorders>
              <w:top w:val="single" w:sz="4" w:space="0" w:color="auto"/>
              <w:left w:val="nil"/>
              <w:bottom w:val="single" w:sz="4" w:space="0" w:color="auto"/>
              <w:right w:val="single" w:sz="4" w:space="0" w:color="auto"/>
            </w:tcBorders>
            <w:shd w:val="clear" w:color="auto" w:fill="auto"/>
            <w:noWrap/>
            <w:vAlign w:val="bottom"/>
            <w:hideMark/>
          </w:tcPr>
          <w:p w14:paraId="43CEB84C"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446" w:type="dxa"/>
            <w:tcBorders>
              <w:top w:val="single" w:sz="4" w:space="0" w:color="auto"/>
              <w:left w:val="nil"/>
              <w:bottom w:val="single" w:sz="4" w:space="0" w:color="auto"/>
              <w:right w:val="single" w:sz="4" w:space="0" w:color="auto"/>
            </w:tcBorders>
            <w:shd w:val="clear" w:color="auto" w:fill="auto"/>
            <w:noWrap/>
            <w:vAlign w:val="bottom"/>
            <w:hideMark/>
          </w:tcPr>
          <w:p w14:paraId="6C8115AC"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383" w:type="dxa"/>
            <w:tcBorders>
              <w:top w:val="single" w:sz="4" w:space="0" w:color="auto"/>
              <w:left w:val="nil"/>
              <w:bottom w:val="single" w:sz="4" w:space="0" w:color="auto"/>
              <w:right w:val="single" w:sz="4" w:space="0" w:color="auto"/>
            </w:tcBorders>
            <w:shd w:val="clear" w:color="auto" w:fill="auto"/>
            <w:noWrap/>
            <w:vAlign w:val="bottom"/>
            <w:hideMark/>
          </w:tcPr>
          <w:p w14:paraId="2F294E10"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53.165,49</w:t>
            </w:r>
          </w:p>
        </w:tc>
        <w:tc>
          <w:tcPr>
            <w:tcW w:w="1005" w:type="dxa"/>
            <w:tcBorders>
              <w:top w:val="single" w:sz="4" w:space="0" w:color="auto"/>
              <w:left w:val="nil"/>
              <w:bottom w:val="single" w:sz="4" w:space="0" w:color="auto"/>
              <w:right w:val="single" w:sz="4" w:space="0" w:color="auto"/>
            </w:tcBorders>
            <w:shd w:val="clear" w:color="auto" w:fill="auto"/>
            <w:noWrap/>
            <w:vAlign w:val="bottom"/>
            <w:hideMark/>
          </w:tcPr>
          <w:p w14:paraId="5EA488EA"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90,74%</w:t>
            </w:r>
          </w:p>
        </w:tc>
        <w:tc>
          <w:tcPr>
            <w:tcW w:w="1005" w:type="dxa"/>
            <w:tcBorders>
              <w:top w:val="single" w:sz="4" w:space="0" w:color="auto"/>
              <w:left w:val="nil"/>
              <w:bottom w:val="single" w:sz="4" w:space="0" w:color="auto"/>
              <w:right w:val="single" w:sz="4" w:space="0" w:color="auto"/>
            </w:tcBorders>
            <w:shd w:val="clear" w:color="auto" w:fill="auto"/>
            <w:noWrap/>
            <w:vAlign w:val="bottom"/>
            <w:hideMark/>
          </w:tcPr>
          <w:p w14:paraId="69254F53"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0,00%</w:t>
            </w:r>
          </w:p>
        </w:tc>
      </w:tr>
      <w:tr w:rsidR="00544E1B" w:rsidRPr="00544E1B" w14:paraId="1C41164B" w14:textId="77777777" w:rsidTr="00544E1B">
        <w:trPr>
          <w:trHeight w:val="255"/>
        </w:trPr>
        <w:tc>
          <w:tcPr>
            <w:tcW w:w="59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465D64"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426 Nematerijalna proizvedena imovina</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14:paraId="6679A84E"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 </w:t>
            </w:r>
          </w:p>
        </w:tc>
        <w:tc>
          <w:tcPr>
            <w:tcW w:w="1789" w:type="dxa"/>
            <w:tcBorders>
              <w:top w:val="single" w:sz="4" w:space="0" w:color="auto"/>
              <w:left w:val="nil"/>
              <w:bottom w:val="single" w:sz="4" w:space="0" w:color="auto"/>
              <w:right w:val="single" w:sz="4" w:space="0" w:color="auto"/>
            </w:tcBorders>
            <w:shd w:val="clear" w:color="auto" w:fill="auto"/>
            <w:noWrap/>
            <w:vAlign w:val="bottom"/>
            <w:hideMark/>
          </w:tcPr>
          <w:p w14:paraId="643AB683"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0,00</w:t>
            </w:r>
          </w:p>
        </w:tc>
        <w:tc>
          <w:tcPr>
            <w:tcW w:w="1446" w:type="dxa"/>
            <w:tcBorders>
              <w:top w:val="single" w:sz="4" w:space="0" w:color="auto"/>
              <w:left w:val="nil"/>
              <w:bottom w:val="single" w:sz="4" w:space="0" w:color="auto"/>
              <w:right w:val="single" w:sz="4" w:space="0" w:color="auto"/>
            </w:tcBorders>
            <w:shd w:val="clear" w:color="auto" w:fill="auto"/>
            <w:noWrap/>
            <w:vAlign w:val="bottom"/>
            <w:hideMark/>
          </w:tcPr>
          <w:p w14:paraId="3B78BB4C"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87.250,00</w:t>
            </w:r>
          </w:p>
        </w:tc>
        <w:tc>
          <w:tcPr>
            <w:tcW w:w="1383" w:type="dxa"/>
            <w:tcBorders>
              <w:top w:val="single" w:sz="4" w:space="0" w:color="auto"/>
              <w:left w:val="nil"/>
              <w:bottom w:val="single" w:sz="4" w:space="0" w:color="auto"/>
              <w:right w:val="single" w:sz="4" w:space="0" w:color="auto"/>
            </w:tcBorders>
            <w:shd w:val="clear" w:color="auto" w:fill="auto"/>
            <w:noWrap/>
            <w:vAlign w:val="bottom"/>
            <w:hideMark/>
          </w:tcPr>
          <w:p w14:paraId="21B6282E"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87.250,00</w:t>
            </w:r>
          </w:p>
        </w:tc>
        <w:tc>
          <w:tcPr>
            <w:tcW w:w="1005" w:type="dxa"/>
            <w:tcBorders>
              <w:top w:val="single" w:sz="4" w:space="0" w:color="auto"/>
              <w:left w:val="nil"/>
              <w:bottom w:val="single" w:sz="4" w:space="0" w:color="auto"/>
              <w:right w:val="single" w:sz="4" w:space="0" w:color="auto"/>
            </w:tcBorders>
            <w:shd w:val="clear" w:color="auto" w:fill="auto"/>
            <w:noWrap/>
            <w:vAlign w:val="bottom"/>
            <w:hideMark/>
          </w:tcPr>
          <w:p w14:paraId="643030D2"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0,00%</w:t>
            </w:r>
          </w:p>
        </w:tc>
        <w:tc>
          <w:tcPr>
            <w:tcW w:w="1005" w:type="dxa"/>
            <w:tcBorders>
              <w:top w:val="single" w:sz="4" w:space="0" w:color="auto"/>
              <w:left w:val="nil"/>
              <w:bottom w:val="single" w:sz="4" w:space="0" w:color="auto"/>
              <w:right w:val="single" w:sz="4" w:space="0" w:color="auto"/>
            </w:tcBorders>
            <w:shd w:val="clear" w:color="auto" w:fill="auto"/>
            <w:noWrap/>
            <w:vAlign w:val="bottom"/>
            <w:hideMark/>
          </w:tcPr>
          <w:p w14:paraId="27CDC667"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100,00%</w:t>
            </w:r>
          </w:p>
        </w:tc>
      </w:tr>
      <w:tr w:rsidR="00544E1B" w:rsidRPr="00544E1B" w14:paraId="0DF53DE4" w14:textId="77777777" w:rsidTr="00544E1B">
        <w:trPr>
          <w:trHeight w:val="255"/>
        </w:trPr>
        <w:tc>
          <w:tcPr>
            <w:tcW w:w="59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00E98E"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4263 Umjetnička, literarna i znanstvena djela</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14:paraId="260CA9CE"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789" w:type="dxa"/>
            <w:tcBorders>
              <w:top w:val="single" w:sz="4" w:space="0" w:color="auto"/>
              <w:left w:val="nil"/>
              <w:bottom w:val="single" w:sz="4" w:space="0" w:color="auto"/>
              <w:right w:val="single" w:sz="4" w:space="0" w:color="auto"/>
            </w:tcBorders>
            <w:shd w:val="clear" w:color="auto" w:fill="auto"/>
            <w:noWrap/>
            <w:vAlign w:val="bottom"/>
            <w:hideMark/>
          </w:tcPr>
          <w:p w14:paraId="4EDB06AC"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446" w:type="dxa"/>
            <w:tcBorders>
              <w:top w:val="single" w:sz="4" w:space="0" w:color="auto"/>
              <w:left w:val="nil"/>
              <w:bottom w:val="single" w:sz="4" w:space="0" w:color="auto"/>
              <w:right w:val="single" w:sz="4" w:space="0" w:color="auto"/>
            </w:tcBorders>
            <w:shd w:val="clear" w:color="auto" w:fill="auto"/>
            <w:noWrap/>
            <w:vAlign w:val="bottom"/>
            <w:hideMark/>
          </w:tcPr>
          <w:p w14:paraId="439BCF39"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383" w:type="dxa"/>
            <w:tcBorders>
              <w:top w:val="single" w:sz="4" w:space="0" w:color="auto"/>
              <w:left w:val="nil"/>
              <w:bottom w:val="single" w:sz="4" w:space="0" w:color="auto"/>
              <w:right w:val="single" w:sz="4" w:space="0" w:color="auto"/>
            </w:tcBorders>
            <w:shd w:val="clear" w:color="auto" w:fill="auto"/>
            <w:noWrap/>
            <w:vAlign w:val="bottom"/>
            <w:hideMark/>
          </w:tcPr>
          <w:p w14:paraId="4B699646"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87.250,00</w:t>
            </w:r>
          </w:p>
        </w:tc>
        <w:tc>
          <w:tcPr>
            <w:tcW w:w="1005" w:type="dxa"/>
            <w:tcBorders>
              <w:top w:val="single" w:sz="4" w:space="0" w:color="auto"/>
              <w:left w:val="nil"/>
              <w:bottom w:val="single" w:sz="4" w:space="0" w:color="auto"/>
              <w:right w:val="single" w:sz="4" w:space="0" w:color="auto"/>
            </w:tcBorders>
            <w:shd w:val="clear" w:color="auto" w:fill="auto"/>
            <w:noWrap/>
            <w:vAlign w:val="bottom"/>
            <w:hideMark/>
          </w:tcPr>
          <w:p w14:paraId="2CB6C9BB"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0,00%</w:t>
            </w:r>
          </w:p>
        </w:tc>
        <w:tc>
          <w:tcPr>
            <w:tcW w:w="1005" w:type="dxa"/>
            <w:tcBorders>
              <w:top w:val="single" w:sz="4" w:space="0" w:color="auto"/>
              <w:left w:val="nil"/>
              <w:bottom w:val="single" w:sz="4" w:space="0" w:color="auto"/>
              <w:right w:val="single" w:sz="4" w:space="0" w:color="auto"/>
            </w:tcBorders>
            <w:shd w:val="clear" w:color="auto" w:fill="auto"/>
            <w:noWrap/>
            <w:vAlign w:val="bottom"/>
            <w:hideMark/>
          </w:tcPr>
          <w:p w14:paraId="7B65DDA7"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0,00%</w:t>
            </w:r>
          </w:p>
        </w:tc>
      </w:tr>
      <w:tr w:rsidR="00544E1B" w:rsidRPr="00544E1B" w14:paraId="70D91C5A" w14:textId="77777777" w:rsidTr="00544E1B">
        <w:trPr>
          <w:trHeight w:val="255"/>
        </w:trPr>
        <w:tc>
          <w:tcPr>
            <w:tcW w:w="5946" w:type="dxa"/>
            <w:tcBorders>
              <w:top w:val="single" w:sz="4" w:space="0" w:color="auto"/>
              <w:left w:val="single" w:sz="4" w:space="0" w:color="auto"/>
              <w:bottom w:val="single" w:sz="4" w:space="0" w:color="auto"/>
              <w:right w:val="single" w:sz="4" w:space="0" w:color="auto"/>
            </w:tcBorders>
            <w:shd w:val="clear" w:color="000000" w:fill="8EA9DB"/>
            <w:noWrap/>
            <w:vAlign w:val="bottom"/>
            <w:hideMark/>
          </w:tcPr>
          <w:p w14:paraId="14540ECD"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45 Rashodi za dodatna ulaganja na nefinancijskoj imovini</w:t>
            </w:r>
          </w:p>
        </w:tc>
        <w:tc>
          <w:tcPr>
            <w:tcW w:w="1420" w:type="dxa"/>
            <w:tcBorders>
              <w:top w:val="single" w:sz="4" w:space="0" w:color="auto"/>
              <w:left w:val="nil"/>
              <w:bottom w:val="single" w:sz="4" w:space="0" w:color="auto"/>
              <w:right w:val="single" w:sz="4" w:space="0" w:color="auto"/>
            </w:tcBorders>
            <w:shd w:val="clear" w:color="000000" w:fill="8EA9DB"/>
            <w:noWrap/>
            <w:vAlign w:val="bottom"/>
            <w:hideMark/>
          </w:tcPr>
          <w:p w14:paraId="77C88012"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753.578,13</w:t>
            </w:r>
          </w:p>
        </w:tc>
        <w:tc>
          <w:tcPr>
            <w:tcW w:w="1789" w:type="dxa"/>
            <w:tcBorders>
              <w:top w:val="single" w:sz="4" w:space="0" w:color="auto"/>
              <w:left w:val="nil"/>
              <w:bottom w:val="single" w:sz="4" w:space="0" w:color="auto"/>
              <w:right w:val="single" w:sz="4" w:space="0" w:color="auto"/>
            </w:tcBorders>
            <w:shd w:val="clear" w:color="000000" w:fill="8EA9DB"/>
            <w:noWrap/>
            <w:vAlign w:val="bottom"/>
            <w:hideMark/>
          </w:tcPr>
          <w:p w14:paraId="61E63C2E"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1.415.408,27</w:t>
            </w:r>
          </w:p>
        </w:tc>
        <w:tc>
          <w:tcPr>
            <w:tcW w:w="1446" w:type="dxa"/>
            <w:tcBorders>
              <w:top w:val="single" w:sz="4" w:space="0" w:color="auto"/>
              <w:left w:val="nil"/>
              <w:bottom w:val="single" w:sz="4" w:space="0" w:color="auto"/>
              <w:right w:val="single" w:sz="4" w:space="0" w:color="auto"/>
            </w:tcBorders>
            <w:shd w:val="clear" w:color="000000" w:fill="8EA9DB"/>
            <w:noWrap/>
            <w:vAlign w:val="bottom"/>
            <w:hideMark/>
          </w:tcPr>
          <w:p w14:paraId="589FA479"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884.364,41</w:t>
            </w:r>
          </w:p>
        </w:tc>
        <w:tc>
          <w:tcPr>
            <w:tcW w:w="1383" w:type="dxa"/>
            <w:tcBorders>
              <w:top w:val="single" w:sz="4" w:space="0" w:color="auto"/>
              <w:left w:val="nil"/>
              <w:bottom w:val="single" w:sz="4" w:space="0" w:color="auto"/>
              <w:right w:val="single" w:sz="4" w:space="0" w:color="auto"/>
            </w:tcBorders>
            <w:shd w:val="clear" w:color="000000" w:fill="8EA9DB"/>
            <w:noWrap/>
            <w:vAlign w:val="bottom"/>
            <w:hideMark/>
          </w:tcPr>
          <w:p w14:paraId="7F75A825"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884.364,41</w:t>
            </w:r>
          </w:p>
        </w:tc>
        <w:tc>
          <w:tcPr>
            <w:tcW w:w="1005" w:type="dxa"/>
            <w:tcBorders>
              <w:top w:val="single" w:sz="4" w:space="0" w:color="auto"/>
              <w:left w:val="nil"/>
              <w:bottom w:val="single" w:sz="4" w:space="0" w:color="auto"/>
              <w:right w:val="single" w:sz="4" w:space="0" w:color="auto"/>
            </w:tcBorders>
            <w:shd w:val="clear" w:color="000000" w:fill="8EA9DB"/>
            <w:noWrap/>
            <w:vAlign w:val="bottom"/>
            <w:hideMark/>
          </w:tcPr>
          <w:p w14:paraId="5FC08CC0"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117,36%</w:t>
            </w:r>
          </w:p>
        </w:tc>
        <w:tc>
          <w:tcPr>
            <w:tcW w:w="1005" w:type="dxa"/>
            <w:tcBorders>
              <w:top w:val="single" w:sz="4" w:space="0" w:color="auto"/>
              <w:left w:val="nil"/>
              <w:bottom w:val="single" w:sz="4" w:space="0" w:color="auto"/>
              <w:right w:val="single" w:sz="4" w:space="0" w:color="auto"/>
            </w:tcBorders>
            <w:shd w:val="clear" w:color="000000" w:fill="8EA9DB"/>
            <w:noWrap/>
            <w:vAlign w:val="bottom"/>
            <w:hideMark/>
          </w:tcPr>
          <w:p w14:paraId="78E47E95"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100,00%</w:t>
            </w:r>
          </w:p>
        </w:tc>
      </w:tr>
      <w:tr w:rsidR="00544E1B" w:rsidRPr="00544E1B" w14:paraId="2A5C424C" w14:textId="77777777" w:rsidTr="00544E1B">
        <w:trPr>
          <w:trHeight w:val="255"/>
        </w:trPr>
        <w:tc>
          <w:tcPr>
            <w:tcW w:w="59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219D35"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451 Dodatna ulaganja na građevinskim objektima</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14:paraId="2898E57A"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478.653,13</w:t>
            </w:r>
          </w:p>
        </w:tc>
        <w:tc>
          <w:tcPr>
            <w:tcW w:w="1789" w:type="dxa"/>
            <w:tcBorders>
              <w:top w:val="single" w:sz="4" w:space="0" w:color="auto"/>
              <w:left w:val="nil"/>
              <w:bottom w:val="single" w:sz="4" w:space="0" w:color="auto"/>
              <w:right w:val="single" w:sz="4" w:space="0" w:color="auto"/>
            </w:tcBorders>
            <w:shd w:val="clear" w:color="auto" w:fill="auto"/>
            <w:noWrap/>
            <w:vAlign w:val="bottom"/>
            <w:hideMark/>
          </w:tcPr>
          <w:p w14:paraId="0CA85064"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1.415.408,27</w:t>
            </w:r>
          </w:p>
        </w:tc>
        <w:tc>
          <w:tcPr>
            <w:tcW w:w="1446" w:type="dxa"/>
            <w:tcBorders>
              <w:top w:val="single" w:sz="4" w:space="0" w:color="auto"/>
              <w:left w:val="nil"/>
              <w:bottom w:val="single" w:sz="4" w:space="0" w:color="auto"/>
              <w:right w:val="single" w:sz="4" w:space="0" w:color="auto"/>
            </w:tcBorders>
            <w:shd w:val="clear" w:color="auto" w:fill="auto"/>
            <w:noWrap/>
            <w:vAlign w:val="bottom"/>
            <w:hideMark/>
          </w:tcPr>
          <w:p w14:paraId="3020C25A"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884.364,41</w:t>
            </w:r>
          </w:p>
        </w:tc>
        <w:tc>
          <w:tcPr>
            <w:tcW w:w="1383" w:type="dxa"/>
            <w:tcBorders>
              <w:top w:val="single" w:sz="4" w:space="0" w:color="auto"/>
              <w:left w:val="nil"/>
              <w:bottom w:val="single" w:sz="4" w:space="0" w:color="auto"/>
              <w:right w:val="single" w:sz="4" w:space="0" w:color="auto"/>
            </w:tcBorders>
            <w:shd w:val="clear" w:color="auto" w:fill="auto"/>
            <w:noWrap/>
            <w:vAlign w:val="bottom"/>
            <w:hideMark/>
          </w:tcPr>
          <w:p w14:paraId="73CCCF1C"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884.364,41</w:t>
            </w:r>
          </w:p>
        </w:tc>
        <w:tc>
          <w:tcPr>
            <w:tcW w:w="1005" w:type="dxa"/>
            <w:tcBorders>
              <w:top w:val="single" w:sz="4" w:space="0" w:color="auto"/>
              <w:left w:val="nil"/>
              <w:bottom w:val="single" w:sz="4" w:space="0" w:color="auto"/>
              <w:right w:val="single" w:sz="4" w:space="0" w:color="auto"/>
            </w:tcBorders>
            <w:shd w:val="clear" w:color="auto" w:fill="auto"/>
            <w:noWrap/>
            <w:vAlign w:val="bottom"/>
            <w:hideMark/>
          </w:tcPr>
          <w:p w14:paraId="13324BE7"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184,76%</w:t>
            </w:r>
          </w:p>
        </w:tc>
        <w:tc>
          <w:tcPr>
            <w:tcW w:w="1005" w:type="dxa"/>
            <w:tcBorders>
              <w:top w:val="single" w:sz="4" w:space="0" w:color="auto"/>
              <w:left w:val="nil"/>
              <w:bottom w:val="single" w:sz="4" w:space="0" w:color="auto"/>
              <w:right w:val="single" w:sz="4" w:space="0" w:color="auto"/>
            </w:tcBorders>
            <w:shd w:val="clear" w:color="auto" w:fill="auto"/>
            <w:noWrap/>
            <w:vAlign w:val="bottom"/>
            <w:hideMark/>
          </w:tcPr>
          <w:p w14:paraId="0B969199"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100,00%</w:t>
            </w:r>
          </w:p>
        </w:tc>
      </w:tr>
      <w:tr w:rsidR="00544E1B" w:rsidRPr="00544E1B" w14:paraId="6578FF7D" w14:textId="77777777" w:rsidTr="00544E1B">
        <w:trPr>
          <w:trHeight w:val="255"/>
        </w:trPr>
        <w:tc>
          <w:tcPr>
            <w:tcW w:w="59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681B6D"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4511 Dodatna ulaganja na građevinskim objektima</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14:paraId="24F0F8D2"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478.653,13</w:t>
            </w:r>
          </w:p>
        </w:tc>
        <w:tc>
          <w:tcPr>
            <w:tcW w:w="1789" w:type="dxa"/>
            <w:tcBorders>
              <w:top w:val="single" w:sz="4" w:space="0" w:color="auto"/>
              <w:left w:val="nil"/>
              <w:bottom w:val="single" w:sz="4" w:space="0" w:color="auto"/>
              <w:right w:val="single" w:sz="4" w:space="0" w:color="auto"/>
            </w:tcBorders>
            <w:shd w:val="clear" w:color="auto" w:fill="auto"/>
            <w:noWrap/>
            <w:vAlign w:val="bottom"/>
            <w:hideMark/>
          </w:tcPr>
          <w:p w14:paraId="4B864A0F"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446" w:type="dxa"/>
            <w:tcBorders>
              <w:top w:val="single" w:sz="4" w:space="0" w:color="auto"/>
              <w:left w:val="nil"/>
              <w:bottom w:val="single" w:sz="4" w:space="0" w:color="auto"/>
              <w:right w:val="single" w:sz="4" w:space="0" w:color="auto"/>
            </w:tcBorders>
            <w:shd w:val="clear" w:color="auto" w:fill="auto"/>
            <w:noWrap/>
            <w:vAlign w:val="bottom"/>
            <w:hideMark/>
          </w:tcPr>
          <w:p w14:paraId="79D3FD02"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383" w:type="dxa"/>
            <w:tcBorders>
              <w:top w:val="single" w:sz="4" w:space="0" w:color="auto"/>
              <w:left w:val="nil"/>
              <w:bottom w:val="single" w:sz="4" w:space="0" w:color="auto"/>
              <w:right w:val="single" w:sz="4" w:space="0" w:color="auto"/>
            </w:tcBorders>
            <w:shd w:val="clear" w:color="auto" w:fill="auto"/>
            <w:noWrap/>
            <w:vAlign w:val="bottom"/>
            <w:hideMark/>
          </w:tcPr>
          <w:p w14:paraId="549E3494"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884.364,41</w:t>
            </w:r>
          </w:p>
        </w:tc>
        <w:tc>
          <w:tcPr>
            <w:tcW w:w="1005" w:type="dxa"/>
            <w:tcBorders>
              <w:top w:val="single" w:sz="4" w:space="0" w:color="auto"/>
              <w:left w:val="nil"/>
              <w:bottom w:val="single" w:sz="4" w:space="0" w:color="auto"/>
              <w:right w:val="single" w:sz="4" w:space="0" w:color="auto"/>
            </w:tcBorders>
            <w:shd w:val="clear" w:color="auto" w:fill="auto"/>
            <w:noWrap/>
            <w:vAlign w:val="bottom"/>
            <w:hideMark/>
          </w:tcPr>
          <w:p w14:paraId="5453FF89"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184,76%</w:t>
            </w:r>
          </w:p>
        </w:tc>
        <w:tc>
          <w:tcPr>
            <w:tcW w:w="1005" w:type="dxa"/>
            <w:tcBorders>
              <w:top w:val="single" w:sz="4" w:space="0" w:color="auto"/>
              <w:left w:val="nil"/>
              <w:bottom w:val="single" w:sz="4" w:space="0" w:color="auto"/>
              <w:right w:val="single" w:sz="4" w:space="0" w:color="auto"/>
            </w:tcBorders>
            <w:shd w:val="clear" w:color="auto" w:fill="auto"/>
            <w:noWrap/>
            <w:vAlign w:val="bottom"/>
            <w:hideMark/>
          </w:tcPr>
          <w:p w14:paraId="357F0895"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0,00%</w:t>
            </w:r>
          </w:p>
        </w:tc>
      </w:tr>
      <w:tr w:rsidR="00544E1B" w:rsidRPr="00544E1B" w14:paraId="507BCCF3" w14:textId="77777777" w:rsidTr="00544E1B">
        <w:trPr>
          <w:trHeight w:val="255"/>
        </w:trPr>
        <w:tc>
          <w:tcPr>
            <w:tcW w:w="59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EE4390"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454 Dodatna ulaganja za ostalu nefinancijsku imovinu</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14:paraId="68A2CD64"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274.925,00</w:t>
            </w:r>
          </w:p>
        </w:tc>
        <w:tc>
          <w:tcPr>
            <w:tcW w:w="1789" w:type="dxa"/>
            <w:tcBorders>
              <w:top w:val="single" w:sz="4" w:space="0" w:color="auto"/>
              <w:left w:val="nil"/>
              <w:bottom w:val="single" w:sz="4" w:space="0" w:color="auto"/>
              <w:right w:val="single" w:sz="4" w:space="0" w:color="auto"/>
            </w:tcBorders>
            <w:shd w:val="clear" w:color="auto" w:fill="auto"/>
            <w:noWrap/>
            <w:vAlign w:val="bottom"/>
            <w:hideMark/>
          </w:tcPr>
          <w:p w14:paraId="48AE6CB0"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 </w:t>
            </w:r>
          </w:p>
        </w:tc>
        <w:tc>
          <w:tcPr>
            <w:tcW w:w="1446" w:type="dxa"/>
            <w:tcBorders>
              <w:top w:val="single" w:sz="4" w:space="0" w:color="auto"/>
              <w:left w:val="nil"/>
              <w:bottom w:val="single" w:sz="4" w:space="0" w:color="auto"/>
              <w:right w:val="single" w:sz="4" w:space="0" w:color="auto"/>
            </w:tcBorders>
            <w:shd w:val="clear" w:color="auto" w:fill="auto"/>
            <w:noWrap/>
            <w:vAlign w:val="bottom"/>
            <w:hideMark/>
          </w:tcPr>
          <w:p w14:paraId="668C8356"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 </w:t>
            </w:r>
          </w:p>
        </w:tc>
        <w:tc>
          <w:tcPr>
            <w:tcW w:w="1383" w:type="dxa"/>
            <w:tcBorders>
              <w:top w:val="single" w:sz="4" w:space="0" w:color="auto"/>
              <w:left w:val="nil"/>
              <w:bottom w:val="single" w:sz="4" w:space="0" w:color="auto"/>
              <w:right w:val="single" w:sz="4" w:space="0" w:color="auto"/>
            </w:tcBorders>
            <w:shd w:val="clear" w:color="auto" w:fill="auto"/>
            <w:noWrap/>
            <w:vAlign w:val="bottom"/>
            <w:hideMark/>
          </w:tcPr>
          <w:p w14:paraId="37976D8F"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 </w:t>
            </w:r>
          </w:p>
        </w:tc>
        <w:tc>
          <w:tcPr>
            <w:tcW w:w="1005" w:type="dxa"/>
            <w:tcBorders>
              <w:top w:val="single" w:sz="4" w:space="0" w:color="auto"/>
              <w:left w:val="nil"/>
              <w:bottom w:val="single" w:sz="4" w:space="0" w:color="auto"/>
              <w:right w:val="single" w:sz="4" w:space="0" w:color="auto"/>
            </w:tcBorders>
            <w:shd w:val="clear" w:color="auto" w:fill="auto"/>
            <w:noWrap/>
            <w:vAlign w:val="bottom"/>
            <w:hideMark/>
          </w:tcPr>
          <w:p w14:paraId="4752CF54"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0,00%</w:t>
            </w:r>
          </w:p>
        </w:tc>
        <w:tc>
          <w:tcPr>
            <w:tcW w:w="1005" w:type="dxa"/>
            <w:tcBorders>
              <w:top w:val="single" w:sz="4" w:space="0" w:color="auto"/>
              <w:left w:val="nil"/>
              <w:bottom w:val="single" w:sz="4" w:space="0" w:color="auto"/>
              <w:right w:val="single" w:sz="4" w:space="0" w:color="auto"/>
            </w:tcBorders>
            <w:shd w:val="clear" w:color="auto" w:fill="auto"/>
            <w:noWrap/>
            <w:vAlign w:val="bottom"/>
            <w:hideMark/>
          </w:tcPr>
          <w:p w14:paraId="4EE8B530"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0,00%</w:t>
            </w:r>
          </w:p>
        </w:tc>
      </w:tr>
      <w:tr w:rsidR="00544E1B" w:rsidRPr="00544E1B" w14:paraId="79353941" w14:textId="77777777" w:rsidTr="00544E1B">
        <w:trPr>
          <w:trHeight w:val="255"/>
        </w:trPr>
        <w:tc>
          <w:tcPr>
            <w:tcW w:w="59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72704D"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4541 Dodatna ulaganja za ostalu nefinancijsku imovinu</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14:paraId="194B14A3"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274.925,00</w:t>
            </w:r>
          </w:p>
        </w:tc>
        <w:tc>
          <w:tcPr>
            <w:tcW w:w="1789" w:type="dxa"/>
            <w:tcBorders>
              <w:top w:val="single" w:sz="4" w:space="0" w:color="auto"/>
              <w:left w:val="nil"/>
              <w:bottom w:val="single" w:sz="4" w:space="0" w:color="auto"/>
              <w:right w:val="single" w:sz="4" w:space="0" w:color="auto"/>
            </w:tcBorders>
            <w:shd w:val="clear" w:color="auto" w:fill="auto"/>
            <w:noWrap/>
            <w:vAlign w:val="bottom"/>
            <w:hideMark/>
          </w:tcPr>
          <w:p w14:paraId="706382CF"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446" w:type="dxa"/>
            <w:tcBorders>
              <w:top w:val="single" w:sz="4" w:space="0" w:color="auto"/>
              <w:left w:val="nil"/>
              <w:bottom w:val="single" w:sz="4" w:space="0" w:color="auto"/>
              <w:right w:val="single" w:sz="4" w:space="0" w:color="auto"/>
            </w:tcBorders>
            <w:shd w:val="clear" w:color="auto" w:fill="auto"/>
            <w:noWrap/>
            <w:vAlign w:val="bottom"/>
            <w:hideMark/>
          </w:tcPr>
          <w:p w14:paraId="349E37FC"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383" w:type="dxa"/>
            <w:tcBorders>
              <w:top w:val="single" w:sz="4" w:space="0" w:color="auto"/>
              <w:left w:val="nil"/>
              <w:bottom w:val="single" w:sz="4" w:space="0" w:color="auto"/>
              <w:right w:val="single" w:sz="4" w:space="0" w:color="auto"/>
            </w:tcBorders>
            <w:shd w:val="clear" w:color="auto" w:fill="auto"/>
            <w:noWrap/>
            <w:vAlign w:val="bottom"/>
            <w:hideMark/>
          </w:tcPr>
          <w:p w14:paraId="34D690E5"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005" w:type="dxa"/>
            <w:tcBorders>
              <w:top w:val="single" w:sz="4" w:space="0" w:color="auto"/>
              <w:left w:val="nil"/>
              <w:bottom w:val="single" w:sz="4" w:space="0" w:color="auto"/>
              <w:right w:val="single" w:sz="4" w:space="0" w:color="auto"/>
            </w:tcBorders>
            <w:shd w:val="clear" w:color="auto" w:fill="auto"/>
            <w:noWrap/>
            <w:vAlign w:val="bottom"/>
            <w:hideMark/>
          </w:tcPr>
          <w:p w14:paraId="26816C92"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0,00%</w:t>
            </w:r>
          </w:p>
        </w:tc>
        <w:tc>
          <w:tcPr>
            <w:tcW w:w="1005" w:type="dxa"/>
            <w:tcBorders>
              <w:top w:val="single" w:sz="4" w:space="0" w:color="auto"/>
              <w:left w:val="nil"/>
              <w:bottom w:val="single" w:sz="4" w:space="0" w:color="auto"/>
              <w:right w:val="single" w:sz="4" w:space="0" w:color="auto"/>
            </w:tcBorders>
            <w:shd w:val="clear" w:color="auto" w:fill="auto"/>
            <w:noWrap/>
            <w:vAlign w:val="bottom"/>
            <w:hideMark/>
          </w:tcPr>
          <w:p w14:paraId="4E2EEC8A"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0,00%</w:t>
            </w:r>
          </w:p>
        </w:tc>
      </w:tr>
    </w:tbl>
    <w:p w14:paraId="09E26BA0" w14:textId="77777777" w:rsidR="00544E1B" w:rsidRPr="00544E1B" w:rsidRDefault="00544E1B" w:rsidP="00544E1B">
      <w:pPr>
        <w:spacing w:after="0" w:line="259" w:lineRule="auto"/>
        <w:rPr>
          <w:rFonts w:ascii="Calibri" w:eastAsia="Calibri" w:hAnsi="Calibri" w:cs="Calibri"/>
          <w:sz w:val="24"/>
          <w:szCs w:val="24"/>
        </w:rPr>
      </w:pPr>
    </w:p>
    <w:p w14:paraId="4E479A16" w14:textId="77777777" w:rsidR="00544E1B" w:rsidRPr="00544E1B" w:rsidRDefault="00544E1B" w:rsidP="00544E1B">
      <w:pPr>
        <w:spacing w:after="160" w:line="259" w:lineRule="auto"/>
        <w:rPr>
          <w:rFonts w:ascii="Calibri" w:eastAsia="Calibri" w:hAnsi="Calibri" w:cs="Calibri"/>
          <w:b/>
          <w:bCs/>
          <w:sz w:val="24"/>
          <w:szCs w:val="24"/>
        </w:rPr>
      </w:pPr>
    </w:p>
    <w:p w14:paraId="2BEF2A57" w14:textId="77777777" w:rsidR="00544E1B" w:rsidRPr="00544E1B" w:rsidRDefault="00544E1B" w:rsidP="00544E1B">
      <w:pPr>
        <w:spacing w:after="160" w:line="259" w:lineRule="auto"/>
        <w:rPr>
          <w:rFonts w:ascii="Calibri" w:eastAsia="Calibri" w:hAnsi="Calibri" w:cs="Calibri"/>
          <w:b/>
          <w:bCs/>
          <w:sz w:val="24"/>
          <w:szCs w:val="24"/>
        </w:rPr>
      </w:pPr>
    </w:p>
    <w:p w14:paraId="1138181C" w14:textId="77777777" w:rsidR="00544E1B" w:rsidRPr="00544E1B" w:rsidRDefault="00544E1B" w:rsidP="00544E1B">
      <w:pPr>
        <w:spacing w:after="160" w:line="259" w:lineRule="auto"/>
        <w:rPr>
          <w:rFonts w:ascii="Calibri" w:eastAsia="Calibri" w:hAnsi="Calibri" w:cs="Calibri"/>
          <w:b/>
          <w:bCs/>
          <w:sz w:val="24"/>
          <w:szCs w:val="24"/>
        </w:rPr>
      </w:pPr>
    </w:p>
    <w:p w14:paraId="3001AF1B" w14:textId="77777777" w:rsidR="00544E1B" w:rsidRPr="00544E1B" w:rsidRDefault="00544E1B" w:rsidP="00544E1B">
      <w:pPr>
        <w:spacing w:after="160" w:line="259" w:lineRule="auto"/>
        <w:rPr>
          <w:rFonts w:ascii="Calibri" w:eastAsia="Calibri" w:hAnsi="Calibri" w:cs="Calibri"/>
          <w:b/>
          <w:bCs/>
          <w:sz w:val="24"/>
          <w:szCs w:val="24"/>
        </w:rPr>
      </w:pPr>
      <w:r w:rsidRPr="00544E1B">
        <w:rPr>
          <w:rFonts w:ascii="Calibri" w:eastAsia="Calibri" w:hAnsi="Calibri" w:cs="Calibri"/>
          <w:b/>
          <w:bCs/>
          <w:sz w:val="24"/>
          <w:szCs w:val="24"/>
        </w:rPr>
        <w:lastRenderedPageBreak/>
        <w:t>Tablica br. 3: Prihodi i rashodi prema izvorima financiranja</w:t>
      </w:r>
    </w:p>
    <w:tbl>
      <w:tblPr>
        <w:tblW w:w="14520" w:type="dxa"/>
        <w:tblLook w:val="04A0" w:firstRow="1" w:lastRow="0" w:firstColumn="1" w:lastColumn="0" w:noHBand="0" w:noVBand="1"/>
      </w:tblPr>
      <w:tblGrid>
        <w:gridCol w:w="7465"/>
        <w:gridCol w:w="1384"/>
        <w:gridCol w:w="1390"/>
        <w:gridCol w:w="1384"/>
        <w:gridCol w:w="1384"/>
        <w:gridCol w:w="1117"/>
        <w:gridCol w:w="1006"/>
      </w:tblGrid>
      <w:tr w:rsidR="00544E1B" w:rsidRPr="00544E1B" w14:paraId="17F6F817" w14:textId="77777777" w:rsidTr="00544E1B">
        <w:trPr>
          <w:trHeight w:val="600"/>
        </w:trPr>
        <w:tc>
          <w:tcPr>
            <w:tcW w:w="7465" w:type="dxa"/>
            <w:tcBorders>
              <w:top w:val="single" w:sz="4" w:space="0" w:color="auto"/>
              <w:left w:val="single" w:sz="4" w:space="0" w:color="auto"/>
              <w:bottom w:val="single" w:sz="4" w:space="0" w:color="auto"/>
              <w:right w:val="single" w:sz="4" w:space="0" w:color="auto"/>
            </w:tcBorders>
            <w:shd w:val="clear" w:color="000000" w:fill="305496"/>
            <w:noWrap/>
            <w:vAlign w:val="bottom"/>
            <w:hideMark/>
          </w:tcPr>
          <w:p w14:paraId="4BA77CD8" w14:textId="77777777" w:rsidR="00544E1B" w:rsidRPr="00544E1B" w:rsidRDefault="00544E1B" w:rsidP="00544E1B">
            <w:pPr>
              <w:spacing w:after="0" w:line="240" w:lineRule="auto"/>
              <w:jc w:val="center"/>
              <w:rPr>
                <w:rFonts w:ascii="Arial" w:eastAsia="Times New Roman" w:hAnsi="Arial" w:cs="Arial"/>
                <w:b/>
                <w:bCs/>
                <w:color w:val="FFFFFF"/>
                <w:sz w:val="20"/>
                <w:szCs w:val="20"/>
                <w:lang w:eastAsia="hr-HR"/>
              </w:rPr>
            </w:pPr>
            <w:r w:rsidRPr="00544E1B">
              <w:rPr>
                <w:rFonts w:ascii="Arial" w:eastAsia="Times New Roman" w:hAnsi="Arial" w:cs="Arial"/>
                <w:b/>
                <w:bCs/>
                <w:color w:val="FFFFFF"/>
                <w:sz w:val="20"/>
                <w:szCs w:val="20"/>
                <w:lang w:eastAsia="hr-HR"/>
              </w:rPr>
              <w:t>Račun / opis</w:t>
            </w:r>
          </w:p>
        </w:tc>
        <w:tc>
          <w:tcPr>
            <w:tcW w:w="1295" w:type="dxa"/>
            <w:tcBorders>
              <w:top w:val="single" w:sz="4" w:space="0" w:color="auto"/>
              <w:left w:val="nil"/>
              <w:bottom w:val="single" w:sz="4" w:space="0" w:color="auto"/>
              <w:right w:val="single" w:sz="4" w:space="0" w:color="auto"/>
            </w:tcBorders>
            <w:shd w:val="clear" w:color="000000" w:fill="305496"/>
            <w:vAlign w:val="bottom"/>
            <w:hideMark/>
          </w:tcPr>
          <w:p w14:paraId="736D42BB" w14:textId="77777777" w:rsidR="00544E1B" w:rsidRPr="00544E1B" w:rsidRDefault="00544E1B" w:rsidP="00544E1B">
            <w:pPr>
              <w:spacing w:after="0" w:line="240" w:lineRule="auto"/>
              <w:jc w:val="center"/>
              <w:rPr>
                <w:rFonts w:ascii="Arial" w:eastAsia="Times New Roman" w:hAnsi="Arial" w:cs="Arial"/>
                <w:b/>
                <w:bCs/>
                <w:color w:val="FFFFFF"/>
                <w:sz w:val="20"/>
                <w:szCs w:val="20"/>
                <w:lang w:eastAsia="hr-HR"/>
              </w:rPr>
            </w:pPr>
            <w:r w:rsidRPr="00544E1B">
              <w:rPr>
                <w:rFonts w:ascii="Arial" w:eastAsia="Times New Roman" w:hAnsi="Arial" w:cs="Arial"/>
                <w:b/>
                <w:bCs/>
                <w:color w:val="FFFFFF"/>
                <w:sz w:val="20"/>
                <w:szCs w:val="20"/>
                <w:lang w:eastAsia="hr-HR"/>
              </w:rPr>
              <w:t>Izvršenje 2019.</w:t>
            </w:r>
          </w:p>
        </w:tc>
        <w:tc>
          <w:tcPr>
            <w:tcW w:w="1390" w:type="dxa"/>
            <w:tcBorders>
              <w:top w:val="single" w:sz="4" w:space="0" w:color="auto"/>
              <w:left w:val="nil"/>
              <w:bottom w:val="single" w:sz="4" w:space="0" w:color="auto"/>
              <w:right w:val="single" w:sz="4" w:space="0" w:color="auto"/>
            </w:tcBorders>
            <w:shd w:val="clear" w:color="000000" w:fill="305496"/>
            <w:vAlign w:val="bottom"/>
            <w:hideMark/>
          </w:tcPr>
          <w:p w14:paraId="41A5FF16" w14:textId="77777777" w:rsidR="00544E1B" w:rsidRPr="00544E1B" w:rsidRDefault="00544E1B" w:rsidP="00544E1B">
            <w:pPr>
              <w:spacing w:after="0" w:line="240" w:lineRule="auto"/>
              <w:jc w:val="center"/>
              <w:rPr>
                <w:rFonts w:ascii="Arial" w:eastAsia="Times New Roman" w:hAnsi="Arial" w:cs="Arial"/>
                <w:b/>
                <w:bCs/>
                <w:color w:val="FFFFFF"/>
                <w:sz w:val="20"/>
                <w:szCs w:val="20"/>
                <w:lang w:eastAsia="hr-HR"/>
              </w:rPr>
            </w:pPr>
            <w:r w:rsidRPr="00544E1B">
              <w:rPr>
                <w:rFonts w:ascii="Arial" w:eastAsia="Times New Roman" w:hAnsi="Arial" w:cs="Arial"/>
                <w:b/>
                <w:bCs/>
                <w:color w:val="FFFFFF"/>
                <w:sz w:val="20"/>
                <w:szCs w:val="20"/>
                <w:lang w:eastAsia="hr-HR"/>
              </w:rPr>
              <w:t>Izvorni plan 2020.</w:t>
            </w:r>
          </w:p>
        </w:tc>
        <w:tc>
          <w:tcPr>
            <w:tcW w:w="1259" w:type="dxa"/>
            <w:tcBorders>
              <w:top w:val="single" w:sz="4" w:space="0" w:color="auto"/>
              <w:left w:val="nil"/>
              <w:bottom w:val="single" w:sz="4" w:space="0" w:color="auto"/>
              <w:right w:val="single" w:sz="4" w:space="0" w:color="auto"/>
            </w:tcBorders>
            <w:shd w:val="clear" w:color="000000" w:fill="305496"/>
            <w:vAlign w:val="bottom"/>
            <w:hideMark/>
          </w:tcPr>
          <w:p w14:paraId="1837D246" w14:textId="77777777" w:rsidR="00544E1B" w:rsidRPr="00544E1B" w:rsidRDefault="00544E1B" w:rsidP="00544E1B">
            <w:pPr>
              <w:spacing w:after="0" w:line="240" w:lineRule="auto"/>
              <w:jc w:val="center"/>
              <w:rPr>
                <w:rFonts w:ascii="Arial" w:eastAsia="Times New Roman" w:hAnsi="Arial" w:cs="Arial"/>
                <w:b/>
                <w:bCs/>
                <w:color w:val="FFFFFF"/>
                <w:sz w:val="20"/>
                <w:szCs w:val="20"/>
                <w:lang w:eastAsia="hr-HR"/>
              </w:rPr>
            </w:pPr>
            <w:r w:rsidRPr="00544E1B">
              <w:rPr>
                <w:rFonts w:ascii="Arial" w:eastAsia="Times New Roman" w:hAnsi="Arial" w:cs="Arial"/>
                <w:b/>
                <w:bCs/>
                <w:color w:val="FFFFFF"/>
                <w:sz w:val="20"/>
                <w:szCs w:val="20"/>
                <w:lang w:eastAsia="hr-HR"/>
              </w:rPr>
              <w:t>Tekući plan 2020.</w:t>
            </w:r>
          </w:p>
        </w:tc>
        <w:tc>
          <w:tcPr>
            <w:tcW w:w="1283" w:type="dxa"/>
            <w:tcBorders>
              <w:top w:val="single" w:sz="4" w:space="0" w:color="auto"/>
              <w:left w:val="nil"/>
              <w:bottom w:val="single" w:sz="4" w:space="0" w:color="auto"/>
              <w:right w:val="single" w:sz="4" w:space="0" w:color="auto"/>
            </w:tcBorders>
            <w:shd w:val="clear" w:color="000000" w:fill="305496"/>
            <w:vAlign w:val="bottom"/>
            <w:hideMark/>
          </w:tcPr>
          <w:p w14:paraId="308A94C2" w14:textId="77777777" w:rsidR="00544E1B" w:rsidRPr="00544E1B" w:rsidRDefault="00544E1B" w:rsidP="00544E1B">
            <w:pPr>
              <w:spacing w:after="0" w:line="240" w:lineRule="auto"/>
              <w:jc w:val="center"/>
              <w:rPr>
                <w:rFonts w:ascii="Arial" w:eastAsia="Times New Roman" w:hAnsi="Arial" w:cs="Arial"/>
                <w:b/>
                <w:bCs/>
                <w:color w:val="FFFFFF"/>
                <w:sz w:val="20"/>
                <w:szCs w:val="20"/>
                <w:lang w:eastAsia="hr-HR"/>
              </w:rPr>
            </w:pPr>
            <w:r w:rsidRPr="00544E1B">
              <w:rPr>
                <w:rFonts w:ascii="Arial" w:eastAsia="Times New Roman" w:hAnsi="Arial" w:cs="Arial"/>
                <w:b/>
                <w:bCs/>
                <w:color w:val="FFFFFF"/>
                <w:sz w:val="20"/>
                <w:szCs w:val="20"/>
                <w:lang w:eastAsia="hr-HR"/>
              </w:rPr>
              <w:t>Izvršenje 2020.</w:t>
            </w:r>
          </w:p>
        </w:tc>
        <w:tc>
          <w:tcPr>
            <w:tcW w:w="936" w:type="dxa"/>
            <w:tcBorders>
              <w:top w:val="single" w:sz="4" w:space="0" w:color="auto"/>
              <w:left w:val="nil"/>
              <w:bottom w:val="single" w:sz="4" w:space="0" w:color="auto"/>
              <w:right w:val="single" w:sz="4" w:space="0" w:color="auto"/>
            </w:tcBorders>
            <w:shd w:val="clear" w:color="000000" w:fill="305496"/>
            <w:vAlign w:val="bottom"/>
            <w:hideMark/>
          </w:tcPr>
          <w:p w14:paraId="4F799B56" w14:textId="77777777" w:rsidR="00544E1B" w:rsidRPr="00544E1B" w:rsidRDefault="00544E1B" w:rsidP="00544E1B">
            <w:pPr>
              <w:spacing w:after="0" w:line="240" w:lineRule="auto"/>
              <w:jc w:val="center"/>
              <w:rPr>
                <w:rFonts w:ascii="Arial" w:eastAsia="Times New Roman" w:hAnsi="Arial" w:cs="Arial"/>
                <w:b/>
                <w:bCs/>
                <w:color w:val="FFFFFF"/>
                <w:sz w:val="20"/>
                <w:szCs w:val="20"/>
                <w:lang w:eastAsia="hr-HR"/>
              </w:rPr>
            </w:pPr>
            <w:r w:rsidRPr="00544E1B">
              <w:rPr>
                <w:rFonts w:ascii="Arial" w:eastAsia="Times New Roman" w:hAnsi="Arial" w:cs="Arial"/>
                <w:b/>
                <w:bCs/>
                <w:color w:val="FFFFFF"/>
                <w:sz w:val="20"/>
                <w:szCs w:val="20"/>
                <w:lang w:eastAsia="hr-HR"/>
              </w:rPr>
              <w:t>Indeks  4/1</w:t>
            </w:r>
          </w:p>
        </w:tc>
        <w:tc>
          <w:tcPr>
            <w:tcW w:w="892" w:type="dxa"/>
            <w:tcBorders>
              <w:top w:val="single" w:sz="4" w:space="0" w:color="auto"/>
              <w:left w:val="nil"/>
              <w:bottom w:val="single" w:sz="4" w:space="0" w:color="auto"/>
              <w:right w:val="single" w:sz="4" w:space="0" w:color="auto"/>
            </w:tcBorders>
            <w:shd w:val="clear" w:color="000000" w:fill="305496"/>
            <w:vAlign w:val="bottom"/>
            <w:hideMark/>
          </w:tcPr>
          <w:p w14:paraId="07490950" w14:textId="77777777" w:rsidR="00544E1B" w:rsidRPr="00544E1B" w:rsidRDefault="00544E1B" w:rsidP="00544E1B">
            <w:pPr>
              <w:spacing w:after="0" w:line="240" w:lineRule="auto"/>
              <w:jc w:val="center"/>
              <w:rPr>
                <w:rFonts w:ascii="Arial" w:eastAsia="Times New Roman" w:hAnsi="Arial" w:cs="Arial"/>
                <w:b/>
                <w:bCs/>
                <w:color w:val="FFFFFF"/>
                <w:sz w:val="20"/>
                <w:szCs w:val="20"/>
                <w:lang w:eastAsia="hr-HR"/>
              </w:rPr>
            </w:pPr>
            <w:r w:rsidRPr="00544E1B">
              <w:rPr>
                <w:rFonts w:ascii="Arial" w:eastAsia="Times New Roman" w:hAnsi="Arial" w:cs="Arial"/>
                <w:b/>
                <w:bCs/>
                <w:color w:val="FFFFFF"/>
                <w:sz w:val="20"/>
                <w:szCs w:val="20"/>
                <w:lang w:eastAsia="hr-HR"/>
              </w:rPr>
              <w:t>Indeks  4/3</w:t>
            </w:r>
          </w:p>
        </w:tc>
      </w:tr>
      <w:tr w:rsidR="00544E1B" w:rsidRPr="00544E1B" w14:paraId="71FEA4C2" w14:textId="77777777" w:rsidTr="00544E1B">
        <w:trPr>
          <w:trHeight w:val="255"/>
        </w:trPr>
        <w:tc>
          <w:tcPr>
            <w:tcW w:w="7465" w:type="dxa"/>
            <w:tcBorders>
              <w:top w:val="single" w:sz="4" w:space="0" w:color="auto"/>
              <w:left w:val="single" w:sz="4" w:space="0" w:color="auto"/>
              <w:bottom w:val="single" w:sz="4" w:space="0" w:color="auto"/>
              <w:right w:val="single" w:sz="4" w:space="0" w:color="auto"/>
            </w:tcBorders>
            <w:shd w:val="clear" w:color="000000" w:fill="305496"/>
            <w:noWrap/>
            <w:vAlign w:val="bottom"/>
            <w:hideMark/>
          </w:tcPr>
          <w:p w14:paraId="78983C68" w14:textId="77777777" w:rsidR="00544E1B" w:rsidRPr="00544E1B" w:rsidRDefault="00544E1B" w:rsidP="00544E1B">
            <w:pPr>
              <w:spacing w:after="0" w:line="240" w:lineRule="auto"/>
              <w:jc w:val="center"/>
              <w:rPr>
                <w:rFonts w:ascii="Arial" w:eastAsia="Times New Roman" w:hAnsi="Arial" w:cs="Arial"/>
                <w:b/>
                <w:bCs/>
                <w:color w:val="FFFFFF"/>
                <w:sz w:val="20"/>
                <w:szCs w:val="20"/>
                <w:lang w:eastAsia="hr-HR"/>
              </w:rPr>
            </w:pPr>
            <w:r w:rsidRPr="00544E1B">
              <w:rPr>
                <w:rFonts w:ascii="Arial" w:eastAsia="Times New Roman" w:hAnsi="Arial" w:cs="Arial"/>
                <w:b/>
                <w:bCs/>
                <w:color w:val="FFFFFF"/>
                <w:sz w:val="20"/>
                <w:szCs w:val="20"/>
                <w:lang w:eastAsia="hr-HR"/>
              </w:rPr>
              <w:t>PRIHODI I RASHODI PREMA IZVORIMA FINANCIRANJA</w:t>
            </w:r>
          </w:p>
        </w:tc>
        <w:tc>
          <w:tcPr>
            <w:tcW w:w="1295" w:type="dxa"/>
            <w:tcBorders>
              <w:top w:val="single" w:sz="4" w:space="0" w:color="auto"/>
              <w:left w:val="nil"/>
              <w:bottom w:val="single" w:sz="4" w:space="0" w:color="auto"/>
              <w:right w:val="single" w:sz="4" w:space="0" w:color="auto"/>
            </w:tcBorders>
            <w:shd w:val="clear" w:color="000000" w:fill="305496"/>
            <w:noWrap/>
            <w:vAlign w:val="bottom"/>
            <w:hideMark/>
          </w:tcPr>
          <w:p w14:paraId="03524883" w14:textId="77777777" w:rsidR="00544E1B" w:rsidRPr="00544E1B" w:rsidRDefault="00544E1B" w:rsidP="00544E1B">
            <w:pPr>
              <w:spacing w:after="0" w:line="240" w:lineRule="auto"/>
              <w:jc w:val="center"/>
              <w:rPr>
                <w:rFonts w:ascii="Arial" w:eastAsia="Times New Roman" w:hAnsi="Arial" w:cs="Arial"/>
                <w:b/>
                <w:bCs/>
                <w:color w:val="FFFFFF"/>
                <w:sz w:val="20"/>
                <w:szCs w:val="20"/>
                <w:lang w:eastAsia="hr-HR"/>
              </w:rPr>
            </w:pPr>
            <w:r w:rsidRPr="00544E1B">
              <w:rPr>
                <w:rFonts w:ascii="Arial" w:eastAsia="Times New Roman" w:hAnsi="Arial" w:cs="Arial"/>
                <w:b/>
                <w:bCs/>
                <w:color w:val="FFFFFF"/>
                <w:sz w:val="20"/>
                <w:szCs w:val="20"/>
                <w:lang w:eastAsia="hr-HR"/>
              </w:rPr>
              <w:t>1</w:t>
            </w:r>
          </w:p>
        </w:tc>
        <w:tc>
          <w:tcPr>
            <w:tcW w:w="1390" w:type="dxa"/>
            <w:tcBorders>
              <w:top w:val="single" w:sz="4" w:space="0" w:color="auto"/>
              <w:left w:val="nil"/>
              <w:bottom w:val="single" w:sz="4" w:space="0" w:color="auto"/>
              <w:right w:val="single" w:sz="4" w:space="0" w:color="auto"/>
            </w:tcBorders>
            <w:shd w:val="clear" w:color="000000" w:fill="305496"/>
            <w:noWrap/>
            <w:vAlign w:val="bottom"/>
            <w:hideMark/>
          </w:tcPr>
          <w:p w14:paraId="06B47E45" w14:textId="77777777" w:rsidR="00544E1B" w:rsidRPr="00544E1B" w:rsidRDefault="00544E1B" w:rsidP="00544E1B">
            <w:pPr>
              <w:spacing w:after="0" w:line="240" w:lineRule="auto"/>
              <w:jc w:val="center"/>
              <w:rPr>
                <w:rFonts w:ascii="Arial" w:eastAsia="Times New Roman" w:hAnsi="Arial" w:cs="Arial"/>
                <w:b/>
                <w:bCs/>
                <w:color w:val="FFFFFF"/>
                <w:sz w:val="20"/>
                <w:szCs w:val="20"/>
                <w:lang w:eastAsia="hr-HR"/>
              </w:rPr>
            </w:pPr>
            <w:r w:rsidRPr="00544E1B">
              <w:rPr>
                <w:rFonts w:ascii="Arial" w:eastAsia="Times New Roman" w:hAnsi="Arial" w:cs="Arial"/>
                <w:b/>
                <w:bCs/>
                <w:color w:val="FFFFFF"/>
                <w:sz w:val="20"/>
                <w:szCs w:val="20"/>
                <w:lang w:eastAsia="hr-HR"/>
              </w:rPr>
              <w:t>2</w:t>
            </w:r>
          </w:p>
        </w:tc>
        <w:tc>
          <w:tcPr>
            <w:tcW w:w="1259" w:type="dxa"/>
            <w:tcBorders>
              <w:top w:val="single" w:sz="4" w:space="0" w:color="auto"/>
              <w:left w:val="nil"/>
              <w:bottom w:val="single" w:sz="4" w:space="0" w:color="auto"/>
              <w:right w:val="single" w:sz="4" w:space="0" w:color="auto"/>
            </w:tcBorders>
            <w:shd w:val="clear" w:color="000000" w:fill="305496"/>
            <w:noWrap/>
            <w:vAlign w:val="bottom"/>
            <w:hideMark/>
          </w:tcPr>
          <w:p w14:paraId="555CC4C8" w14:textId="77777777" w:rsidR="00544E1B" w:rsidRPr="00544E1B" w:rsidRDefault="00544E1B" w:rsidP="00544E1B">
            <w:pPr>
              <w:spacing w:after="0" w:line="240" w:lineRule="auto"/>
              <w:jc w:val="center"/>
              <w:rPr>
                <w:rFonts w:ascii="Arial" w:eastAsia="Times New Roman" w:hAnsi="Arial" w:cs="Arial"/>
                <w:b/>
                <w:bCs/>
                <w:color w:val="FFFFFF"/>
                <w:sz w:val="20"/>
                <w:szCs w:val="20"/>
                <w:lang w:eastAsia="hr-HR"/>
              </w:rPr>
            </w:pPr>
            <w:r w:rsidRPr="00544E1B">
              <w:rPr>
                <w:rFonts w:ascii="Arial" w:eastAsia="Times New Roman" w:hAnsi="Arial" w:cs="Arial"/>
                <w:b/>
                <w:bCs/>
                <w:color w:val="FFFFFF"/>
                <w:sz w:val="20"/>
                <w:szCs w:val="20"/>
                <w:lang w:eastAsia="hr-HR"/>
              </w:rPr>
              <w:t>3</w:t>
            </w:r>
          </w:p>
        </w:tc>
        <w:tc>
          <w:tcPr>
            <w:tcW w:w="1283" w:type="dxa"/>
            <w:tcBorders>
              <w:top w:val="single" w:sz="4" w:space="0" w:color="auto"/>
              <w:left w:val="nil"/>
              <w:bottom w:val="single" w:sz="4" w:space="0" w:color="auto"/>
              <w:right w:val="single" w:sz="4" w:space="0" w:color="auto"/>
            </w:tcBorders>
            <w:shd w:val="clear" w:color="000000" w:fill="305496"/>
            <w:noWrap/>
            <w:vAlign w:val="bottom"/>
            <w:hideMark/>
          </w:tcPr>
          <w:p w14:paraId="62F60177" w14:textId="77777777" w:rsidR="00544E1B" w:rsidRPr="00544E1B" w:rsidRDefault="00544E1B" w:rsidP="00544E1B">
            <w:pPr>
              <w:spacing w:after="0" w:line="240" w:lineRule="auto"/>
              <w:jc w:val="center"/>
              <w:rPr>
                <w:rFonts w:ascii="Arial" w:eastAsia="Times New Roman" w:hAnsi="Arial" w:cs="Arial"/>
                <w:b/>
                <w:bCs/>
                <w:color w:val="FFFFFF"/>
                <w:sz w:val="20"/>
                <w:szCs w:val="20"/>
                <w:lang w:eastAsia="hr-HR"/>
              </w:rPr>
            </w:pPr>
            <w:r w:rsidRPr="00544E1B">
              <w:rPr>
                <w:rFonts w:ascii="Arial" w:eastAsia="Times New Roman" w:hAnsi="Arial" w:cs="Arial"/>
                <w:b/>
                <w:bCs/>
                <w:color w:val="FFFFFF"/>
                <w:sz w:val="20"/>
                <w:szCs w:val="20"/>
                <w:lang w:eastAsia="hr-HR"/>
              </w:rPr>
              <w:t>4</w:t>
            </w:r>
          </w:p>
        </w:tc>
        <w:tc>
          <w:tcPr>
            <w:tcW w:w="936" w:type="dxa"/>
            <w:tcBorders>
              <w:top w:val="nil"/>
              <w:left w:val="nil"/>
              <w:bottom w:val="single" w:sz="4" w:space="0" w:color="auto"/>
              <w:right w:val="single" w:sz="4" w:space="0" w:color="auto"/>
            </w:tcBorders>
            <w:shd w:val="clear" w:color="000000" w:fill="305496"/>
            <w:noWrap/>
            <w:vAlign w:val="bottom"/>
            <w:hideMark/>
          </w:tcPr>
          <w:p w14:paraId="12A31477" w14:textId="77777777" w:rsidR="00544E1B" w:rsidRPr="00544E1B" w:rsidRDefault="00544E1B" w:rsidP="00544E1B">
            <w:pPr>
              <w:spacing w:after="0" w:line="240" w:lineRule="auto"/>
              <w:jc w:val="center"/>
              <w:rPr>
                <w:rFonts w:ascii="Arial" w:eastAsia="Times New Roman" w:hAnsi="Arial" w:cs="Arial"/>
                <w:b/>
                <w:bCs/>
                <w:color w:val="FFFFFF"/>
                <w:sz w:val="20"/>
                <w:szCs w:val="20"/>
                <w:lang w:eastAsia="hr-HR"/>
              </w:rPr>
            </w:pPr>
            <w:r w:rsidRPr="00544E1B">
              <w:rPr>
                <w:rFonts w:ascii="Arial" w:eastAsia="Times New Roman" w:hAnsi="Arial" w:cs="Arial"/>
                <w:b/>
                <w:bCs/>
                <w:color w:val="FFFFFF"/>
                <w:sz w:val="20"/>
                <w:szCs w:val="20"/>
                <w:lang w:eastAsia="hr-HR"/>
              </w:rPr>
              <w:t>5</w:t>
            </w:r>
          </w:p>
        </w:tc>
        <w:tc>
          <w:tcPr>
            <w:tcW w:w="892" w:type="dxa"/>
            <w:tcBorders>
              <w:top w:val="nil"/>
              <w:left w:val="nil"/>
              <w:bottom w:val="single" w:sz="4" w:space="0" w:color="auto"/>
              <w:right w:val="single" w:sz="4" w:space="0" w:color="auto"/>
            </w:tcBorders>
            <w:shd w:val="clear" w:color="000000" w:fill="305496"/>
            <w:noWrap/>
            <w:vAlign w:val="bottom"/>
            <w:hideMark/>
          </w:tcPr>
          <w:p w14:paraId="1554D1BB" w14:textId="77777777" w:rsidR="00544E1B" w:rsidRPr="00544E1B" w:rsidRDefault="00544E1B" w:rsidP="00544E1B">
            <w:pPr>
              <w:spacing w:after="0" w:line="240" w:lineRule="auto"/>
              <w:jc w:val="center"/>
              <w:rPr>
                <w:rFonts w:ascii="Arial" w:eastAsia="Times New Roman" w:hAnsi="Arial" w:cs="Arial"/>
                <w:b/>
                <w:bCs/>
                <w:color w:val="FFFFFF"/>
                <w:sz w:val="20"/>
                <w:szCs w:val="20"/>
                <w:lang w:eastAsia="hr-HR"/>
              </w:rPr>
            </w:pPr>
            <w:r w:rsidRPr="00544E1B">
              <w:rPr>
                <w:rFonts w:ascii="Arial" w:eastAsia="Times New Roman" w:hAnsi="Arial" w:cs="Arial"/>
                <w:b/>
                <w:bCs/>
                <w:color w:val="FFFFFF"/>
                <w:sz w:val="20"/>
                <w:szCs w:val="20"/>
                <w:lang w:eastAsia="hr-HR"/>
              </w:rPr>
              <w:t>6</w:t>
            </w:r>
          </w:p>
        </w:tc>
      </w:tr>
      <w:tr w:rsidR="00544E1B" w:rsidRPr="00544E1B" w14:paraId="752224C6" w14:textId="77777777" w:rsidTr="00544E1B">
        <w:trPr>
          <w:trHeight w:val="255"/>
        </w:trPr>
        <w:tc>
          <w:tcPr>
            <w:tcW w:w="7465" w:type="dxa"/>
            <w:tcBorders>
              <w:top w:val="single" w:sz="4" w:space="0" w:color="auto"/>
              <w:left w:val="single" w:sz="4" w:space="0" w:color="auto"/>
              <w:bottom w:val="single" w:sz="4" w:space="0" w:color="auto"/>
              <w:right w:val="single" w:sz="4" w:space="0" w:color="auto"/>
            </w:tcBorders>
            <w:shd w:val="clear" w:color="000000" w:fill="8EA9DB"/>
            <w:noWrap/>
            <w:vAlign w:val="bottom"/>
            <w:hideMark/>
          </w:tcPr>
          <w:p w14:paraId="51039EA9"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 xml:space="preserve"> SVEUKUPNI PRIHODI</w:t>
            </w:r>
          </w:p>
        </w:tc>
        <w:tc>
          <w:tcPr>
            <w:tcW w:w="1295" w:type="dxa"/>
            <w:tcBorders>
              <w:top w:val="single" w:sz="4" w:space="0" w:color="auto"/>
              <w:left w:val="nil"/>
              <w:bottom w:val="single" w:sz="4" w:space="0" w:color="auto"/>
              <w:right w:val="single" w:sz="4" w:space="0" w:color="auto"/>
            </w:tcBorders>
            <w:shd w:val="clear" w:color="000000" w:fill="8EA9DB"/>
            <w:noWrap/>
            <w:vAlign w:val="bottom"/>
            <w:hideMark/>
          </w:tcPr>
          <w:p w14:paraId="12EAA0B9"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5.343.731,20</w:t>
            </w:r>
          </w:p>
        </w:tc>
        <w:tc>
          <w:tcPr>
            <w:tcW w:w="1390" w:type="dxa"/>
            <w:tcBorders>
              <w:top w:val="single" w:sz="4" w:space="0" w:color="auto"/>
              <w:left w:val="nil"/>
              <w:bottom w:val="single" w:sz="4" w:space="0" w:color="auto"/>
              <w:right w:val="single" w:sz="4" w:space="0" w:color="auto"/>
            </w:tcBorders>
            <w:shd w:val="clear" w:color="000000" w:fill="8EA9DB"/>
            <w:noWrap/>
            <w:vAlign w:val="bottom"/>
            <w:hideMark/>
          </w:tcPr>
          <w:p w14:paraId="4E249F31"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8.974.082,22</w:t>
            </w:r>
          </w:p>
        </w:tc>
        <w:tc>
          <w:tcPr>
            <w:tcW w:w="1259" w:type="dxa"/>
            <w:tcBorders>
              <w:top w:val="single" w:sz="4" w:space="0" w:color="auto"/>
              <w:left w:val="nil"/>
              <w:bottom w:val="single" w:sz="4" w:space="0" w:color="auto"/>
              <w:right w:val="single" w:sz="4" w:space="0" w:color="auto"/>
            </w:tcBorders>
            <w:shd w:val="clear" w:color="000000" w:fill="8EA9DB"/>
            <w:noWrap/>
            <w:vAlign w:val="bottom"/>
            <w:hideMark/>
          </w:tcPr>
          <w:p w14:paraId="6DFBE74D"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8.249.364,45</w:t>
            </w:r>
          </w:p>
        </w:tc>
        <w:tc>
          <w:tcPr>
            <w:tcW w:w="1283" w:type="dxa"/>
            <w:tcBorders>
              <w:top w:val="single" w:sz="4" w:space="0" w:color="auto"/>
              <w:left w:val="nil"/>
              <w:bottom w:val="single" w:sz="4" w:space="0" w:color="auto"/>
              <w:right w:val="single" w:sz="4" w:space="0" w:color="auto"/>
            </w:tcBorders>
            <w:shd w:val="clear" w:color="000000" w:fill="8EA9DB"/>
            <w:noWrap/>
            <w:vAlign w:val="bottom"/>
            <w:hideMark/>
          </w:tcPr>
          <w:p w14:paraId="73E56044"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7.286.479,03</w:t>
            </w:r>
          </w:p>
        </w:tc>
        <w:tc>
          <w:tcPr>
            <w:tcW w:w="936" w:type="dxa"/>
            <w:tcBorders>
              <w:top w:val="nil"/>
              <w:left w:val="nil"/>
              <w:bottom w:val="single" w:sz="4" w:space="0" w:color="auto"/>
              <w:right w:val="single" w:sz="4" w:space="0" w:color="auto"/>
            </w:tcBorders>
            <w:shd w:val="clear" w:color="000000" w:fill="8EA9DB"/>
            <w:noWrap/>
            <w:vAlign w:val="bottom"/>
            <w:hideMark/>
          </w:tcPr>
          <w:p w14:paraId="41AB151A"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136,36%</w:t>
            </w:r>
          </w:p>
        </w:tc>
        <w:tc>
          <w:tcPr>
            <w:tcW w:w="892" w:type="dxa"/>
            <w:tcBorders>
              <w:top w:val="nil"/>
              <w:left w:val="nil"/>
              <w:bottom w:val="single" w:sz="4" w:space="0" w:color="auto"/>
              <w:right w:val="single" w:sz="4" w:space="0" w:color="auto"/>
            </w:tcBorders>
            <w:shd w:val="clear" w:color="000000" w:fill="8EA9DB"/>
            <w:noWrap/>
            <w:vAlign w:val="bottom"/>
            <w:hideMark/>
          </w:tcPr>
          <w:p w14:paraId="5B555EC9"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88,33%</w:t>
            </w:r>
          </w:p>
        </w:tc>
      </w:tr>
      <w:tr w:rsidR="00544E1B" w:rsidRPr="00544E1B" w14:paraId="40C576F8" w14:textId="77777777" w:rsidTr="00544E1B">
        <w:trPr>
          <w:trHeight w:val="255"/>
        </w:trPr>
        <w:tc>
          <w:tcPr>
            <w:tcW w:w="7465"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39E9C561"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Izvor 1. OPĆI PRIHODI I PRIMICI</w:t>
            </w:r>
          </w:p>
        </w:tc>
        <w:tc>
          <w:tcPr>
            <w:tcW w:w="1295" w:type="dxa"/>
            <w:tcBorders>
              <w:top w:val="single" w:sz="4" w:space="0" w:color="auto"/>
              <w:left w:val="nil"/>
              <w:bottom w:val="single" w:sz="4" w:space="0" w:color="auto"/>
              <w:right w:val="single" w:sz="4" w:space="0" w:color="auto"/>
            </w:tcBorders>
            <w:shd w:val="clear" w:color="000000" w:fill="FFFF00"/>
            <w:noWrap/>
            <w:vAlign w:val="bottom"/>
            <w:hideMark/>
          </w:tcPr>
          <w:p w14:paraId="5845E10B"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3.596.505,42</w:t>
            </w:r>
          </w:p>
        </w:tc>
        <w:tc>
          <w:tcPr>
            <w:tcW w:w="1390" w:type="dxa"/>
            <w:tcBorders>
              <w:top w:val="single" w:sz="4" w:space="0" w:color="auto"/>
              <w:left w:val="nil"/>
              <w:bottom w:val="single" w:sz="4" w:space="0" w:color="auto"/>
              <w:right w:val="single" w:sz="4" w:space="0" w:color="auto"/>
            </w:tcBorders>
            <w:shd w:val="clear" w:color="000000" w:fill="FFFF00"/>
            <w:noWrap/>
            <w:vAlign w:val="bottom"/>
            <w:hideMark/>
          </w:tcPr>
          <w:p w14:paraId="0BD755CA"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3.705.730,95</w:t>
            </w:r>
          </w:p>
        </w:tc>
        <w:tc>
          <w:tcPr>
            <w:tcW w:w="1259" w:type="dxa"/>
            <w:tcBorders>
              <w:top w:val="single" w:sz="4" w:space="0" w:color="auto"/>
              <w:left w:val="nil"/>
              <w:bottom w:val="single" w:sz="4" w:space="0" w:color="auto"/>
              <w:right w:val="single" w:sz="4" w:space="0" w:color="auto"/>
            </w:tcBorders>
            <w:shd w:val="clear" w:color="000000" w:fill="FFFF00"/>
            <w:noWrap/>
            <w:vAlign w:val="bottom"/>
            <w:hideMark/>
          </w:tcPr>
          <w:p w14:paraId="5F02E459"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4.395.429,58</w:t>
            </w:r>
          </w:p>
        </w:tc>
        <w:tc>
          <w:tcPr>
            <w:tcW w:w="1283" w:type="dxa"/>
            <w:tcBorders>
              <w:top w:val="single" w:sz="4" w:space="0" w:color="auto"/>
              <w:left w:val="nil"/>
              <w:bottom w:val="single" w:sz="4" w:space="0" w:color="auto"/>
              <w:right w:val="single" w:sz="4" w:space="0" w:color="auto"/>
            </w:tcBorders>
            <w:shd w:val="clear" w:color="000000" w:fill="FFFF00"/>
            <w:noWrap/>
            <w:vAlign w:val="bottom"/>
            <w:hideMark/>
          </w:tcPr>
          <w:p w14:paraId="0CFF0C7E"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4.088.716,98</w:t>
            </w:r>
          </w:p>
        </w:tc>
        <w:tc>
          <w:tcPr>
            <w:tcW w:w="936" w:type="dxa"/>
            <w:tcBorders>
              <w:top w:val="nil"/>
              <w:left w:val="nil"/>
              <w:bottom w:val="single" w:sz="4" w:space="0" w:color="auto"/>
              <w:right w:val="single" w:sz="4" w:space="0" w:color="auto"/>
            </w:tcBorders>
            <w:shd w:val="clear" w:color="000000" w:fill="FFFF00"/>
            <w:noWrap/>
            <w:vAlign w:val="bottom"/>
            <w:hideMark/>
          </w:tcPr>
          <w:p w14:paraId="2F8EEF4D"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113,69%</w:t>
            </w:r>
          </w:p>
        </w:tc>
        <w:tc>
          <w:tcPr>
            <w:tcW w:w="892" w:type="dxa"/>
            <w:tcBorders>
              <w:top w:val="nil"/>
              <w:left w:val="nil"/>
              <w:bottom w:val="single" w:sz="4" w:space="0" w:color="auto"/>
              <w:right w:val="single" w:sz="4" w:space="0" w:color="auto"/>
            </w:tcBorders>
            <w:shd w:val="clear" w:color="000000" w:fill="FFFF00"/>
            <w:noWrap/>
            <w:vAlign w:val="bottom"/>
            <w:hideMark/>
          </w:tcPr>
          <w:p w14:paraId="197F3949"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93,02%</w:t>
            </w:r>
          </w:p>
        </w:tc>
      </w:tr>
      <w:tr w:rsidR="00544E1B" w:rsidRPr="00544E1B" w14:paraId="587336D5" w14:textId="77777777" w:rsidTr="00544E1B">
        <w:trPr>
          <w:trHeight w:val="255"/>
        </w:trPr>
        <w:tc>
          <w:tcPr>
            <w:tcW w:w="7465"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7271CC93"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Izvor 1.1. PRIHODI OD POREZA</w:t>
            </w:r>
          </w:p>
        </w:tc>
        <w:tc>
          <w:tcPr>
            <w:tcW w:w="1295" w:type="dxa"/>
            <w:tcBorders>
              <w:top w:val="single" w:sz="4" w:space="0" w:color="auto"/>
              <w:left w:val="nil"/>
              <w:bottom w:val="single" w:sz="4" w:space="0" w:color="auto"/>
              <w:right w:val="single" w:sz="4" w:space="0" w:color="auto"/>
            </w:tcBorders>
            <w:shd w:val="clear" w:color="000000" w:fill="FFFF99"/>
            <w:noWrap/>
            <w:vAlign w:val="bottom"/>
            <w:hideMark/>
          </w:tcPr>
          <w:p w14:paraId="12C2245B"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3.433.074,94</w:t>
            </w:r>
          </w:p>
        </w:tc>
        <w:tc>
          <w:tcPr>
            <w:tcW w:w="1390" w:type="dxa"/>
            <w:tcBorders>
              <w:top w:val="single" w:sz="4" w:space="0" w:color="auto"/>
              <w:left w:val="nil"/>
              <w:bottom w:val="single" w:sz="4" w:space="0" w:color="auto"/>
              <w:right w:val="single" w:sz="4" w:space="0" w:color="auto"/>
            </w:tcBorders>
            <w:shd w:val="clear" w:color="000000" w:fill="FFFF99"/>
            <w:noWrap/>
            <w:vAlign w:val="bottom"/>
            <w:hideMark/>
          </w:tcPr>
          <w:p w14:paraId="3CF981C3"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3.537.530,95</w:t>
            </w:r>
          </w:p>
        </w:tc>
        <w:tc>
          <w:tcPr>
            <w:tcW w:w="1259" w:type="dxa"/>
            <w:tcBorders>
              <w:top w:val="single" w:sz="4" w:space="0" w:color="auto"/>
              <w:left w:val="nil"/>
              <w:bottom w:val="single" w:sz="4" w:space="0" w:color="auto"/>
              <w:right w:val="single" w:sz="4" w:space="0" w:color="auto"/>
            </w:tcBorders>
            <w:shd w:val="clear" w:color="000000" w:fill="FFFF99"/>
            <w:noWrap/>
            <w:vAlign w:val="bottom"/>
            <w:hideMark/>
          </w:tcPr>
          <w:p w14:paraId="4AF3F35A"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4.019.513,67</w:t>
            </w:r>
          </w:p>
        </w:tc>
        <w:tc>
          <w:tcPr>
            <w:tcW w:w="1283" w:type="dxa"/>
            <w:tcBorders>
              <w:top w:val="single" w:sz="4" w:space="0" w:color="auto"/>
              <w:left w:val="nil"/>
              <w:bottom w:val="single" w:sz="4" w:space="0" w:color="auto"/>
              <w:right w:val="single" w:sz="4" w:space="0" w:color="auto"/>
            </w:tcBorders>
            <w:shd w:val="clear" w:color="000000" w:fill="FFFF99"/>
            <w:noWrap/>
            <w:vAlign w:val="bottom"/>
            <w:hideMark/>
          </w:tcPr>
          <w:p w14:paraId="0BCB918D"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3.733.397,56</w:t>
            </w:r>
          </w:p>
        </w:tc>
        <w:tc>
          <w:tcPr>
            <w:tcW w:w="936" w:type="dxa"/>
            <w:tcBorders>
              <w:top w:val="nil"/>
              <w:left w:val="nil"/>
              <w:bottom w:val="single" w:sz="4" w:space="0" w:color="auto"/>
              <w:right w:val="single" w:sz="4" w:space="0" w:color="auto"/>
            </w:tcBorders>
            <w:shd w:val="clear" w:color="000000" w:fill="FFFF99"/>
            <w:noWrap/>
            <w:vAlign w:val="bottom"/>
            <w:hideMark/>
          </w:tcPr>
          <w:p w14:paraId="1B9B7723"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108,75%</w:t>
            </w:r>
          </w:p>
        </w:tc>
        <w:tc>
          <w:tcPr>
            <w:tcW w:w="892" w:type="dxa"/>
            <w:tcBorders>
              <w:top w:val="nil"/>
              <w:left w:val="nil"/>
              <w:bottom w:val="single" w:sz="4" w:space="0" w:color="auto"/>
              <w:right w:val="single" w:sz="4" w:space="0" w:color="auto"/>
            </w:tcBorders>
            <w:shd w:val="clear" w:color="000000" w:fill="FFFF99"/>
            <w:noWrap/>
            <w:vAlign w:val="bottom"/>
            <w:hideMark/>
          </w:tcPr>
          <w:p w14:paraId="363633EF"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92,88%</w:t>
            </w:r>
          </w:p>
        </w:tc>
      </w:tr>
      <w:tr w:rsidR="00544E1B" w:rsidRPr="00544E1B" w14:paraId="322937C2" w14:textId="77777777" w:rsidTr="00544E1B">
        <w:trPr>
          <w:trHeight w:val="255"/>
        </w:trPr>
        <w:tc>
          <w:tcPr>
            <w:tcW w:w="7465"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570B6F81"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Izvor 1.2. PRIHODI OD FINANCIJSKE IMOVINE</w:t>
            </w:r>
          </w:p>
        </w:tc>
        <w:tc>
          <w:tcPr>
            <w:tcW w:w="1295" w:type="dxa"/>
            <w:tcBorders>
              <w:top w:val="single" w:sz="4" w:space="0" w:color="auto"/>
              <w:left w:val="nil"/>
              <w:bottom w:val="single" w:sz="4" w:space="0" w:color="auto"/>
              <w:right w:val="single" w:sz="4" w:space="0" w:color="auto"/>
            </w:tcBorders>
            <w:shd w:val="clear" w:color="000000" w:fill="FFFF99"/>
            <w:noWrap/>
            <w:vAlign w:val="bottom"/>
            <w:hideMark/>
          </w:tcPr>
          <w:p w14:paraId="6CC197CE"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162,80</w:t>
            </w:r>
          </w:p>
        </w:tc>
        <w:tc>
          <w:tcPr>
            <w:tcW w:w="1390" w:type="dxa"/>
            <w:tcBorders>
              <w:top w:val="single" w:sz="4" w:space="0" w:color="auto"/>
              <w:left w:val="nil"/>
              <w:bottom w:val="single" w:sz="4" w:space="0" w:color="auto"/>
              <w:right w:val="single" w:sz="4" w:space="0" w:color="auto"/>
            </w:tcBorders>
            <w:shd w:val="clear" w:color="000000" w:fill="FFFF99"/>
            <w:noWrap/>
            <w:vAlign w:val="bottom"/>
            <w:hideMark/>
          </w:tcPr>
          <w:p w14:paraId="59E9A1E9"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3.200,00</w:t>
            </w:r>
          </w:p>
        </w:tc>
        <w:tc>
          <w:tcPr>
            <w:tcW w:w="1259" w:type="dxa"/>
            <w:tcBorders>
              <w:top w:val="single" w:sz="4" w:space="0" w:color="auto"/>
              <w:left w:val="nil"/>
              <w:bottom w:val="single" w:sz="4" w:space="0" w:color="auto"/>
              <w:right w:val="single" w:sz="4" w:space="0" w:color="auto"/>
            </w:tcBorders>
            <w:shd w:val="clear" w:color="000000" w:fill="FFFF99"/>
            <w:noWrap/>
            <w:vAlign w:val="bottom"/>
            <w:hideMark/>
          </w:tcPr>
          <w:p w14:paraId="72F54D05"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3.801,15</w:t>
            </w:r>
          </w:p>
        </w:tc>
        <w:tc>
          <w:tcPr>
            <w:tcW w:w="1283" w:type="dxa"/>
            <w:tcBorders>
              <w:top w:val="single" w:sz="4" w:space="0" w:color="auto"/>
              <w:left w:val="nil"/>
              <w:bottom w:val="single" w:sz="4" w:space="0" w:color="auto"/>
              <w:right w:val="single" w:sz="4" w:space="0" w:color="auto"/>
            </w:tcBorders>
            <w:shd w:val="clear" w:color="000000" w:fill="FFFF99"/>
            <w:noWrap/>
            <w:vAlign w:val="bottom"/>
            <w:hideMark/>
          </w:tcPr>
          <w:p w14:paraId="4798AFCD"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3.836,54</w:t>
            </w:r>
          </w:p>
        </w:tc>
        <w:tc>
          <w:tcPr>
            <w:tcW w:w="936" w:type="dxa"/>
            <w:tcBorders>
              <w:top w:val="nil"/>
              <w:left w:val="nil"/>
              <w:bottom w:val="single" w:sz="4" w:space="0" w:color="auto"/>
              <w:right w:val="single" w:sz="4" w:space="0" w:color="auto"/>
            </w:tcBorders>
            <w:shd w:val="clear" w:color="000000" w:fill="FFFF99"/>
            <w:noWrap/>
            <w:vAlign w:val="bottom"/>
            <w:hideMark/>
          </w:tcPr>
          <w:p w14:paraId="479D3665"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2356,60%</w:t>
            </w:r>
          </w:p>
        </w:tc>
        <w:tc>
          <w:tcPr>
            <w:tcW w:w="892" w:type="dxa"/>
            <w:tcBorders>
              <w:top w:val="nil"/>
              <w:left w:val="nil"/>
              <w:bottom w:val="single" w:sz="4" w:space="0" w:color="auto"/>
              <w:right w:val="single" w:sz="4" w:space="0" w:color="auto"/>
            </w:tcBorders>
            <w:shd w:val="clear" w:color="000000" w:fill="FFFF99"/>
            <w:noWrap/>
            <w:vAlign w:val="bottom"/>
            <w:hideMark/>
          </w:tcPr>
          <w:p w14:paraId="753CA23F"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100,93%</w:t>
            </w:r>
          </w:p>
        </w:tc>
      </w:tr>
      <w:tr w:rsidR="00544E1B" w:rsidRPr="00544E1B" w14:paraId="72CD7AF8" w14:textId="77777777" w:rsidTr="00544E1B">
        <w:trPr>
          <w:trHeight w:val="255"/>
        </w:trPr>
        <w:tc>
          <w:tcPr>
            <w:tcW w:w="7465"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724CE477"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Izvor 1.3. PRIHODI OD NEFINANCIJSKE IMOVINE</w:t>
            </w:r>
          </w:p>
        </w:tc>
        <w:tc>
          <w:tcPr>
            <w:tcW w:w="1295" w:type="dxa"/>
            <w:tcBorders>
              <w:top w:val="single" w:sz="4" w:space="0" w:color="auto"/>
              <w:left w:val="nil"/>
              <w:bottom w:val="single" w:sz="4" w:space="0" w:color="auto"/>
              <w:right w:val="single" w:sz="4" w:space="0" w:color="auto"/>
            </w:tcBorders>
            <w:shd w:val="clear" w:color="000000" w:fill="FFFF99"/>
            <w:noWrap/>
            <w:vAlign w:val="bottom"/>
            <w:hideMark/>
          </w:tcPr>
          <w:p w14:paraId="0AE5A504"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163.267,68</w:t>
            </w:r>
          </w:p>
        </w:tc>
        <w:tc>
          <w:tcPr>
            <w:tcW w:w="1390" w:type="dxa"/>
            <w:tcBorders>
              <w:top w:val="single" w:sz="4" w:space="0" w:color="auto"/>
              <w:left w:val="nil"/>
              <w:bottom w:val="single" w:sz="4" w:space="0" w:color="auto"/>
              <w:right w:val="single" w:sz="4" w:space="0" w:color="auto"/>
            </w:tcBorders>
            <w:shd w:val="clear" w:color="000000" w:fill="FFFF99"/>
            <w:noWrap/>
            <w:vAlign w:val="bottom"/>
            <w:hideMark/>
          </w:tcPr>
          <w:p w14:paraId="26F840A1"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155.000,00</w:t>
            </w:r>
          </w:p>
        </w:tc>
        <w:tc>
          <w:tcPr>
            <w:tcW w:w="1259" w:type="dxa"/>
            <w:tcBorders>
              <w:top w:val="single" w:sz="4" w:space="0" w:color="auto"/>
              <w:left w:val="nil"/>
              <w:bottom w:val="single" w:sz="4" w:space="0" w:color="auto"/>
              <w:right w:val="single" w:sz="4" w:space="0" w:color="auto"/>
            </w:tcBorders>
            <w:shd w:val="clear" w:color="000000" w:fill="FFFF99"/>
            <w:noWrap/>
            <w:vAlign w:val="bottom"/>
            <w:hideMark/>
          </w:tcPr>
          <w:p w14:paraId="1CD4207B"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163.300,22</w:t>
            </w:r>
          </w:p>
        </w:tc>
        <w:tc>
          <w:tcPr>
            <w:tcW w:w="1283" w:type="dxa"/>
            <w:tcBorders>
              <w:top w:val="single" w:sz="4" w:space="0" w:color="auto"/>
              <w:left w:val="nil"/>
              <w:bottom w:val="single" w:sz="4" w:space="0" w:color="auto"/>
              <w:right w:val="single" w:sz="4" w:space="0" w:color="auto"/>
            </w:tcBorders>
            <w:shd w:val="clear" w:color="000000" w:fill="FFFF99"/>
            <w:noWrap/>
            <w:vAlign w:val="bottom"/>
            <w:hideMark/>
          </w:tcPr>
          <w:p w14:paraId="10EEC6CF"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152.458,34</w:t>
            </w:r>
          </w:p>
        </w:tc>
        <w:tc>
          <w:tcPr>
            <w:tcW w:w="936" w:type="dxa"/>
            <w:tcBorders>
              <w:top w:val="nil"/>
              <w:left w:val="nil"/>
              <w:bottom w:val="single" w:sz="4" w:space="0" w:color="auto"/>
              <w:right w:val="single" w:sz="4" w:space="0" w:color="auto"/>
            </w:tcBorders>
            <w:shd w:val="clear" w:color="000000" w:fill="FFFF99"/>
            <w:noWrap/>
            <w:vAlign w:val="bottom"/>
            <w:hideMark/>
          </w:tcPr>
          <w:p w14:paraId="334DA88D"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93,38%</w:t>
            </w:r>
          </w:p>
        </w:tc>
        <w:tc>
          <w:tcPr>
            <w:tcW w:w="892" w:type="dxa"/>
            <w:tcBorders>
              <w:top w:val="nil"/>
              <w:left w:val="nil"/>
              <w:bottom w:val="single" w:sz="4" w:space="0" w:color="auto"/>
              <w:right w:val="single" w:sz="4" w:space="0" w:color="auto"/>
            </w:tcBorders>
            <w:shd w:val="clear" w:color="000000" w:fill="FFFF99"/>
            <w:noWrap/>
            <w:vAlign w:val="bottom"/>
            <w:hideMark/>
          </w:tcPr>
          <w:p w14:paraId="4547E949"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93,36%</w:t>
            </w:r>
          </w:p>
        </w:tc>
      </w:tr>
      <w:tr w:rsidR="00544E1B" w:rsidRPr="00544E1B" w14:paraId="0D83501B" w14:textId="77777777" w:rsidTr="00544E1B">
        <w:trPr>
          <w:trHeight w:val="255"/>
        </w:trPr>
        <w:tc>
          <w:tcPr>
            <w:tcW w:w="7465"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4FF37A0C"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Izvor 1.3.1 PRIHODI OD ZAKUPA POSLOVNOG PROSTORA</w:t>
            </w:r>
          </w:p>
        </w:tc>
        <w:tc>
          <w:tcPr>
            <w:tcW w:w="1295" w:type="dxa"/>
            <w:tcBorders>
              <w:top w:val="single" w:sz="4" w:space="0" w:color="auto"/>
              <w:left w:val="nil"/>
              <w:bottom w:val="single" w:sz="4" w:space="0" w:color="auto"/>
              <w:right w:val="single" w:sz="4" w:space="0" w:color="auto"/>
            </w:tcBorders>
            <w:shd w:val="clear" w:color="000000" w:fill="FFFF99"/>
            <w:noWrap/>
            <w:vAlign w:val="bottom"/>
            <w:hideMark/>
          </w:tcPr>
          <w:p w14:paraId="4A9E053C"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31.262,76</w:t>
            </w:r>
          </w:p>
        </w:tc>
        <w:tc>
          <w:tcPr>
            <w:tcW w:w="1390" w:type="dxa"/>
            <w:tcBorders>
              <w:top w:val="single" w:sz="4" w:space="0" w:color="auto"/>
              <w:left w:val="nil"/>
              <w:bottom w:val="single" w:sz="4" w:space="0" w:color="auto"/>
              <w:right w:val="single" w:sz="4" w:space="0" w:color="auto"/>
            </w:tcBorders>
            <w:shd w:val="clear" w:color="000000" w:fill="FFFF99"/>
            <w:noWrap/>
            <w:vAlign w:val="bottom"/>
            <w:hideMark/>
          </w:tcPr>
          <w:p w14:paraId="2B3BB7B3"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35.000,00</w:t>
            </w:r>
          </w:p>
        </w:tc>
        <w:tc>
          <w:tcPr>
            <w:tcW w:w="1259" w:type="dxa"/>
            <w:tcBorders>
              <w:top w:val="single" w:sz="4" w:space="0" w:color="auto"/>
              <w:left w:val="nil"/>
              <w:bottom w:val="single" w:sz="4" w:space="0" w:color="auto"/>
              <w:right w:val="single" w:sz="4" w:space="0" w:color="auto"/>
            </w:tcBorders>
            <w:shd w:val="clear" w:color="000000" w:fill="FFFF99"/>
            <w:noWrap/>
            <w:vAlign w:val="bottom"/>
            <w:hideMark/>
          </w:tcPr>
          <w:p w14:paraId="2D030CE5"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37.500,00</w:t>
            </w:r>
          </w:p>
        </w:tc>
        <w:tc>
          <w:tcPr>
            <w:tcW w:w="1283" w:type="dxa"/>
            <w:tcBorders>
              <w:top w:val="single" w:sz="4" w:space="0" w:color="auto"/>
              <w:left w:val="nil"/>
              <w:bottom w:val="single" w:sz="4" w:space="0" w:color="auto"/>
              <w:right w:val="single" w:sz="4" w:space="0" w:color="auto"/>
            </w:tcBorders>
            <w:shd w:val="clear" w:color="000000" w:fill="FFFF99"/>
            <w:noWrap/>
            <w:vAlign w:val="bottom"/>
            <w:hideMark/>
          </w:tcPr>
          <w:p w14:paraId="69126FE0"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35.318,84</w:t>
            </w:r>
          </w:p>
        </w:tc>
        <w:tc>
          <w:tcPr>
            <w:tcW w:w="936" w:type="dxa"/>
            <w:tcBorders>
              <w:top w:val="nil"/>
              <w:left w:val="nil"/>
              <w:bottom w:val="single" w:sz="4" w:space="0" w:color="auto"/>
              <w:right w:val="single" w:sz="4" w:space="0" w:color="auto"/>
            </w:tcBorders>
            <w:shd w:val="clear" w:color="000000" w:fill="FFFF99"/>
            <w:noWrap/>
            <w:vAlign w:val="bottom"/>
            <w:hideMark/>
          </w:tcPr>
          <w:p w14:paraId="035AD78B"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112,97%</w:t>
            </w:r>
          </w:p>
        </w:tc>
        <w:tc>
          <w:tcPr>
            <w:tcW w:w="892" w:type="dxa"/>
            <w:tcBorders>
              <w:top w:val="nil"/>
              <w:left w:val="nil"/>
              <w:bottom w:val="single" w:sz="4" w:space="0" w:color="auto"/>
              <w:right w:val="single" w:sz="4" w:space="0" w:color="auto"/>
            </w:tcBorders>
            <w:shd w:val="clear" w:color="000000" w:fill="FFFF99"/>
            <w:noWrap/>
            <w:vAlign w:val="bottom"/>
            <w:hideMark/>
          </w:tcPr>
          <w:p w14:paraId="4F0BA9F1"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94,18%</w:t>
            </w:r>
          </w:p>
        </w:tc>
      </w:tr>
      <w:tr w:rsidR="00544E1B" w:rsidRPr="00544E1B" w14:paraId="2140A3EB" w14:textId="77777777" w:rsidTr="00544E1B">
        <w:trPr>
          <w:trHeight w:val="255"/>
        </w:trPr>
        <w:tc>
          <w:tcPr>
            <w:tcW w:w="7465"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01A4CF37"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Izvor 1.3.2 PRIHODI OD NAKNADE ZA POKRETNU PRODAJU I PRAVO PUTA</w:t>
            </w:r>
          </w:p>
        </w:tc>
        <w:tc>
          <w:tcPr>
            <w:tcW w:w="1295" w:type="dxa"/>
            <w:tcBorders>
              <w:top w:val="single" w:sz="4" w:space="0" w:color="auto"/>
              <w:left w:val="nil"/>
              <w:bottom w:val="single" w:sz="4" w:space="0" w:color="auto"/>
              <w:right w:val="single" w:sz="4" w:space="0" w:color="auto"/>
            </w:tcBorders>
            <w:shd w:val="clear" w:color="000000" w:fill="FFFF99"/>
            <w:noWrap/>
            <w:vAlign w:val="bottom"/>
            <w:hideMark/>
          </w:tcPr>
          <w:p w14:paraId="2AAE1553"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53.304,29</w:t>
            </w:r>
          </w:p>
        </w:tc>
        <w:tc>
          <w:tcPr>
            <w:tcW w:w="1390" w:type="dxa"/>
            <w:tcBorders>
              <w:top w:val="single" w:sz="4" w:space="0" w:color="auto"/>
              <w:left w:val="nil"/>
              <w:bottom w:val="single" w:sz="4" w:space="0" w:color="auto"/>
              <w:right w:val="single" w:sz="4" w:space="0" w:color="auto"/>
            </w:tcBorders>
            <w:shd w:val="clear" w:color="000000" w:fill="FFFF99"/>
            <w:noWrap/>
            <w:vAlign w:val="bottom"/>
            <w:hideMark/>
          </w:tcPr>
          <w:p w14:paraId="7374C84C"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53.404,29</w:t>
            </w:r>
          </w:p>
        </w:tc>
        <w:tc>
          <w:tcPr>
            <w:tcW w:w="1259" w:type="dxa"/>
            <w:tcBorders>
              <w:top w:val="single" w:sz="4" w:space="0" w:color="auto"/>
              <w:left w:val="nil"/>
              <w:bottom w:val="single" w:sz="4" w:space="0" w:color="auto"/>
              <w:right w:val="single" w:sz="4" w:space="0" w:color="auto"/>
            </w:tcBorders>
            <w:shd w:val="clear" w:color="000000" w:fill="FFFF99"/>
            <w:noWrap/>
            <w:vAlign w:val="bottom"/>
            <w:hideMark/>
          </w:tcPr>
          <w:p w14:paraId="62350B53"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53.804,29</w:t>
            </w:r>
          </w:p>
        </w:tc>
        <w:tc>
          <w:tcPr>
            <w:tcW w:w="1283" w:type="dxa"/>
            <w:tcBorders>
              <w:top w:val="single" w:sz="4" w:space="0" w:color="auto"/>
              <w:left w:val="nil"/>
              <w:bottom w:val="single" w:sz="4" w:space="0" w:color="auto"/>
              <w:right w:val="single" w:sz="4" w:space="0" w:color="auto"/>
            </w:tcBorders>
            <w:shd w:val="clear" w:color="000000" w:fill="FFFF99"/>
            <w:noWrap/>
            <w:vAlign w:val="bottom"/>
            <w:hideMark/>
          </w:tcPr>
          <w:p w14:paraId="28004D30"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53.204,29</w:t>
            </w:r>
          </w:p>
        </w:tc>
        <w:tc>
          <w:tcPr>
            <w:tcW w:w="936" w:type="dxa"/>
            <w:tcBorders>
              <w:top w:val="nil"/>
              <w:left w:val="nil"/>
              <w:bottom w:val="single" w:sz="4" w:space="0" w:color="auto"/>
              <w:right w:val="single" w:sz="4" w:space="0" w:color="auto"/>
            </w:tcBorders>
            <w:shd w:val="clear" w:color="000000" w:fill="FFFF99"/>
            <w:noWrap/>
            <w:vAlign w:val="bottom"/>
            <w:hideMark/>
          </w:tcPr>
          <w:p w14:paraId="2E9E02B4"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99,81%</w:t>
            </w:r>
          </w:p>
        </w:tc>
        <w:tc>
          <w:tcPr>
            <w:tcW w:w="892" w:type="dxa"/>
            <w:tcBorders>
              <w:top w:val="nil"/>
              <w:left w:val="nil"/>
              <w:bottom w:val="single" w:sz="4" w:space="0" w:color="auto"/>
              <w:right w:val="single" w:sz="4" w:space="0" w:color="auto"/>
            </w:tcBorders>
            <w:shd w:val="clear" w:color="000000" w:fill="FFFF99"/>
            <w:noWrap/>
            <w:vAlign w:val="bottom"/>
            <w:hideMark/>
          </w:tcPr>
          <w:p w14:paraId="7EDA8C2D"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98,88%</w:t>
            </w:r>
          </w:p>
        </w:tc>
      </w:tr>
      <w:tr w:rsidR="00544E1B" w:rsidRPr="00544E1B" w14:paraId="0D7423D5" w14:textId="77777777" w:rsidTr="00544E1B">
        <w:trPr>
          <w:trHeight w:val="255"/>
        </w:trPr>
        <w:tc>
          <w:tcPr>
            <w:tcW w:w="7465"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47DD34BB"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Izvor 1.3.3 PRIHODI OD ZAKUPA OPĆINSKOG POLJOP. ZEMLJIŠTA</w:t>
            </w:r>
          </w:p>
        </w:tc>
        <w:tc>
          <w:tcPr>
            <w:tcW w:w="1295" w:type="dxa"/>
            <w:tcBorders>
              <w:top w:val="single" w:sz="4" w:space="0" w:color="auto"/>
              <w:left w:val="nil"/>
              <w:bottom w:val="single" w:sz="4" w:space="0" w:color="auto"/>
              <w:right w:val="single" w:sz="4" w:space="0" w:color="auto"/>
            </w:tcBorders>
            <w:shd w:val="clear" w:color="000000" w:fill="FFFF99"/>
            <w:noWrap/>
            <w:vAlign w:val="bottom"/>
            <w:hideMark/>
          </w:tcPr>
          <w:p w14:paraId="0C3CB2EB"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31.145,31</w:t>
            </w:r>
          </w:p>
        </w:tc>
        <w:tc>
          <w:tcPr>
            <w:tcW w:w="1390" w:type="dxa"/>
            <w:tcBorders>
              <w:top w:val="single" w:sz="4" w:space="0" w:color="auto"/>
              <w:left w:val="nil"/>
              <w:bottom w:val="single" w:sz="4" w:space="0" w:color="auto"/>
              <w:right w:val="single" w:sz="4" w:space="0" w:color="auto"/>
            </w:tcBorders>
            <w:shd w:val="clear" w:color="000000" w:fill="FFFF99"/>
            <w:noWrap/>
            <w:vAlign w:val="bottom"/>
            <w:hideMark/>
          </w:tcPr>
          <w:p w14:paraId="0FA891B4"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21.595,71</w:t>
            </w:r>
          </w:p>
        </w:tc>
        <w:tc>
          <w:tcPr>
            <w:tcW w:w="1259" w:type="dxa"/>
            <w:tcBorders>
              <w:top w:val="single" w:sz="4" w:space="0" w:color="auto"/>
              <w:left w:val="nil"/>
              <w:bottom w:val="single" w:sz="4" w:space="0" w:color="auto"/>
              <w:right w:val="single" w:sz="4" w:space="0" w:color="auto"/>
            </w:tcBorders>
            <w:shd w:val="clear" w:color="000000" w:fill="FFFF99"/>
            <w:noWrap/>
            <w:vAlign w:val="bottom"/>
            <w:hideMark/>
          </w:tcPr>
          <w:p w14:paraId="50EA5FEF"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23.495,93</w:t>
            </w:r>
          </w:p>
        </w:tc>
        <w:tc>
          <w:tcPr>
            <w:tcW w:w="1283" w:type="dxa"/>
            <w:tcBorders>
              <w:top w:val="single" w:sz="4" w:space="0" w:color="auto"/>
              <w:left w:val="nil"/>
              <w:bottom w:val="single" w:sz="4" w:space="0" w:color="auto"/>
              <w:right w:val="single" w:sz="4" w:space="0" w:color="auto"/>
            </w:tcBorders>
            <w:shd w:val="clear" w:color="000000" w:fill="FFFF99"/>
            <w:noWrap/>
            <w:vAlign w:val="bottom"/>
            <w:hideMark/>
          </w:tcPr>
          <w:p w14:paraId="4A6F40D8"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23.495,93</w:t>
            </w:r>
          </w:p>
        </w:tc>
        <w:tc>
          <w:tcPr>
            <w:tcW w:w="936" w:type="dxa"/>
            <w:tcBorders>
              <w:top w:val="nil"/>
              <w:left w:val="nil"/>
              <w:bottom w:val="single" w:sz="4" w:space="0" w:color="auto"/>
              <w:right w:val="single" w:sz="4" w:space="0" w:color="auto"/>
            </w:tcBorders>
            <w:shd w:val="clear" w:color="000000" w:fill="FFFF99"/>
            <w:noWrap/>
            <w:vAlign w:val="bottom"/>
            <w:hideMark/>
          </w:tcPr>
          <w:p w14:paraId="29178353"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75,44%</w:t>
            </w:r>
          </w:p>
        </w:tc>
        <w:tc>
          <w:tcPr>
            <w:tcW w:w="892" w:type="dxa"/>
            <w:tcBorders>
              <w:top w:val="nil"/>
              <w:left w:val="nil"/>
              <w:bottom w:val="single" w:sz="4" w:space="0" w:color="auto"/>
              <w:right w:val="single" w:sz="4" w:space="0" w:color="auto"/>
            </w:tcBorders>
            <w:shd w:val="clear" w:color="000000" w:fill="FFFF99"/>
            <w:noWrap/>
            <w:vAlign w:val="bottom"/>
            <w:hideMark/>
          </w:tcPr>
          <w:p w14:paraId="0615CD5D"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100,00%</w:t>
            </w:r>
          </w:p>
        </w:tc>
      </w:tr>
      <w:tr w:rsidR="00544E1B" w:rsidRPr="00544E1B" w14:paraId="68DABC37" w14:textId="77777777" w:rsidTr="00544E1B">
        <w:trPr>
          <w:trHeight w:val="255"/>
        </w:trPr>
        <w:tc>
          <w:tcPr>
            <w:tcW w:w="7465"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3B8F5AF3"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Izvor 1.3.4 PRIHODI OD OSTALIH KONCESIJA</w:t>
            </w:r>
          </w:p>
        </w:tc>
        <w:tc>
          <w:tcPr>
            <w:tcW w:w="1295" w:type="dxa"/>
            <w:tcBorders>
              <w:top w:val="single" w:sz="4" w:space="0" w:color="auto"/>
              <w:left w:val="nil"/>
              <w:bottom w:val="single" w:sz="4" w:space="0" w:color="auto"/>
              <w:right w:val="single" w:sz="4" w:space="0" w:color="auto"/>
            </w:tcBorders>
            <w:shd w:val="clear" w:color="000000" w:fill="FFFF99"/>
            <w:noWrap/>
            <w:vAlign w:val="bottom"/>
            <w:hideMark/>
          </w:tcPr>
          <w:p w14:paraId="05A0FB71"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38.779,02</w:t>
            </w:r>
          </w:p>
        </w:tc>
        <w:tc>
          <w:tcPr>
            <w:tcW w:w="1390" w:type="dxa"/>
            <w:tcBorders>
              <w:top w:val="single" w:sz="4" w:space="0" w:color="auto"/>
              <w:left w:val="nil"/>
              <w:bottom w:val="single" w:sz="4" w:space="0" w:color="auto"/>
              <w:right w:val="single" w:sz="4" w:space="0" w:color="auto"/>
            </w:tcBorders>
            <w:shd w:val="clear" w:color="000000" w:fill="FFFF99"/>
            <w:noWrap/>
            <w:vAlign w:val="bottom"/>
            <w:hideMark/>
          </w:tcPr>
          <w:p w14:paraId="0BDAC564"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40.000,00</w:t>
            </w:r>
          </w:p>
        </w:tc>
        <w:tc>
          <w:tcPr>
            <w:tcW w:w="1259" w:type="dxa"/>
            <w:tcBorders>
              <w:top w:val="single" w:sz="4" w:space="0" w:color="auto"/>
              <w:left w:val="nil"/>
              <w:bottom w:val="single" w:sz="4" w:space="0" w:color="auto"/>
              <w:right w:val="single" w:sz="4" w:space="0" w:color="auto"/>
            </w:tcBorders>
            <w:shd w:val="clear" w:color="000000" w:fill="FFFF99"/>
            <w:noWrap/>
            <w:vAlign w:val="bottom"/>
            <w:hideMark/>
          </w:tcPr>
          <w:p w14:paraId="62D34EAA"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40.000,00</w:t>
            </w:r>
          </w:p>
        </w:tc>
        <w:tc>
          <w:tcPr>
            <w:tcW w:w="1283" w:type="dxa"/>
            <w:tcBorders>
              <w:top w:val="single" w:sz="4" w:space="0" w:color="auto"/>
              <w:left w:val="nil"/>
              <w:bottom w:val="single" w:sz="4" w:space="0" w:color="auto"/>
              <w:right w:val="single" w:sz="4" w:space="0" w:color="auto"/>
            </w:tcBorders>
            <w:shd w:val="clear" w:color="000000" w:fill="FFFF99"/>
            <w:noWrap/>
            <w:vAlign w:val="bottom"/>
            <w:hideMark/>
          </w:tcPr>
          <w:p w14:paraId="5F7DB895"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34.660,19</w:t>
            </w:r>
          </w:p>
        </w:tc>
        <w:tc>
          <w:tcPr>
            <w:tcW w:w="936" w:type="dxa"/>
            <w:tcBorders>
              <w:top w:val="nil"/>
              <w:left w:val="nil"/>
              <w:bottom w:val="single" w:sz="4" w:space="0" w:color="auto"/>
              <w:right w:val="single" w:sz="4" w:space="0" w:color="auto"/>
            </w:tcBorders>
            <w:shd w:val="clear" w:color="000000" w:fill="FFFF99"/>
            <w:noWrap/>
            <w:vAlign w:val="bottom"/>
            <w:hideMark/>
          </w:tcPr>
          <w:p w14:paraId="751F0A63"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89,38%</w:t>
            </w:r>
          </w:p>
        </w:tc>
        <w:tc>
          <w:tcPr>
            <w:tcW w:w="892" w:type="dxa"/>
            <w:tcBorders>
              <w:top w:val="nil"/>
              <w:left w:val="nil"/>
              <w:bottom w:val="single" w:sz="4" w:space="0" w:color="auto"/>
              <w:right w:val="single" w:sz="4" w:space="0" w:color="auto"/>
            </w:tcBorders>
            <w:shd w:val="clear" w:color="000000" w:fill="FFFF99"/>
            <w:noWrap/>
            <w:vAlign w:val="bottom"/>
            <w:hideMark/>
          </w:tcPr>
          <w:p w14:paraId="42DE6523"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86,65%</w:t>
            </w:r>
          </w:p>
        </w:tc>
      </w:tr>
      <w:tr w:rsidR="00544E1B" w:rsidRPr="00544E1B" w14:paraId="4D798EDD" w14:textId="77777777" w:rsidTr="00544E1B">
        <w:trPr>
          <w:trHeight w:val="255"/>
        </w:trPr>
        <w:tc>
          <w:tcPr>
            <w:tcW w:w="7465"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2A737548"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Izvor 1.5. PRIHODI OD KAZNI</w:t>
            </w:r>
          </w:p>
        </w:tc>
        <w:tc>
          <w:tcPr>
            <w:tcW w:w="1295" w:type="dxa"/>
            <w:tcBorders>
              <w:top w:val="single" w:sz="4" w:space="0" w:color="auto"/>
              <w:left w:val="nil"/>
              <w:bottom w:val="single" w:sz="4" w:space="0" w:color="auto"/>
              <w:right w:val="single" w:sz="4" w:space="0" w:color="auto"/>
            </w:tcBorders>
            <w:shd w:val="clear" w:color="000000" w:fill="FFFF99"/>
            <w:noWrap/>
            <w:vAlign w:val="bottom"/>
            <w:hideMark/>
          </w:tcPr>
          <w:p w14:paraId="2A6702D4"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 </w:t>
            </w:r>
          </w:p>
        </w:tc>
        <w:tc>
          <w:tcPr>
            <w:tcW w:w="1390" w:type="dxa"/>
            <w:tcBorders>
              <w:top w:val="single" w:sz="4" w:space="0" w:color="auto"/>
              <w:left w:val="nil"/>
              <w:bottom w:val="single" w:sz="4" w:space="0" w:color="auto"/>
              <w:right w:val="single" w:sz="4" w:space="0" w:color="auto"/>
            </w:tcBorders>
            <w:shd w:val="clear" w:color="000000" w:fill="FFFF99"/>
            <w:noWrap/>
            <w:vAlign w:val="bottom"/>
            <w:hideMark/>
          </w:tcPr>
          <w:p w14:paraId="4CE45748"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10.000,00</w:t>
            </w:r>
          </w:p>
        </w:tc>
        <w:tc>
          <w:tcPr>
            <w:tcW w:w="1259" w:type="dxa"/>
            <w:tcBorders>
              <w:top w:val="single" w:sz="4" w:space="0" w:color="auto"/>
              <w:left w:val="nil"/>
              <w:bottom w:val="single" w:sz="4" w:space="0" w:color="auto"/>
              <w:right w:val="single" w:sz="4" w:space="0" w:color="auto"/>
            </w:tcBorders>
            <w:shd w:val="clear" w:color="000000" w:fill="FFFF99"/>
            <w:noWrap/>
            <w:vAlign w:val="bottom"/>
            <w:hideMark/>
          </w:tcPr>
          <w:p w14:paraId="6EF53DF2"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10.000,00</w:t>
            </w:r>
          </w:p>
        </w:tc>
        <w:tc>
          <w:tcPr>
            <w:tcW w:w="1283" w:type="dxa"/>
            <w:tcBorders>
              <w:top w:val="single" w:sz="4" w:space="0" w:color="auto"/>
              <w:left w:val="nil"/>
              <w:bottom w:val="single" w:sz="4" w:space="0" w:color="auto"/>
              <w:right w:val="single" w:sz="4" w:space="0" w:color="auto"/>
            </w:tcBorders>
            <w:shd w:val="clear" w:color="000000" w:fill="FFFF99"/>
            <w:noWrap/>
            <w:vAlign w:val="bottom"/>
            <w:hideMark/>
          </w:tcPr>
          <w:p w14:paraId="5156501E"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 </w:t>
            </w:r>
          </w:p>
        </w:tc>
        <w:tc>
          <w:tcPr>
            <w:tcW w:w="936" w:type="dxa"/>
            <w:tcBorders>
              <w:top w:val="nil"/>
              <w:left w:val="nil"/>
              <w:bottom w:val="single" w:sz="4" w:space="0" w:color="auto"/>
              <w:right w:val="single" w:sz="4" w:space="0" w:color="auto"/>
            </w:tcBorders>
            <w:shd w:val="clear" w:color="000000" w:fill="FFFF99"/>
            <w:noWrap/>
            <w:vAlign w:val="bottom"/>
            <w:hideMark/>
          </w:tcPr>
          <w:p w14:paraId="774C7B9E"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0,00%</w:t>
            </w:r>
          </w:p>
        </w:tc>
        <w:tc>
          <w:tcPr>
            <w:tcW w:w="892" w:type="dxa"/>
            <w:tcBorders>
              <w:top w:val="nil"/>
              <w:left w:val="nil"/>
              <w:bottom w:val="single" w:sz="4" w:space="0" w:color="auto"/>
              <w:right w:val="single" w:sz="4" w:space="0" w:color="auto"/>
            </w:tcBorders>
            <w:shd w:val="clear" w:color="000000" w:fill="FFFF99"/>
            <w:noWrap/>
            <w:vAlign w:val="bottom"/>
            <w:hideMark/>
          </w:tcPr>
          <w:p w14:paraId="4C2F4BBE"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0,00%</w:t>
            </w:r>
          </w:p>
        </w:tc>
      </w:tr>
      <w:tr w:rsidR="00544E1B" w:rsidRPr="00544E1B" w14:paraId="64E3107F" w14:textId="77777777" w:rsidTr="00544E1B">
        <w:trPr>
          <w:trHeight w:val="255"/>
        </w:trPr>
        <w:tc>
          <w:tcPr>
            <w:tcW w:w="7465"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4B6AA221"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Izvor 1.6. PRIHODI OD PRODAJE NEFINANCIJSKE IMOVINE</w:t>
            </w:r>
          </w:p>
        </w:tc>
        <w:tc>
          <w:tcPr>
            <w:tcW w:w="1295" w:type="dxa"/>
            <w:tcBorders>
              <w:top w:val="single" w:sz="4" w:space="0" w:color="auto"/>
              <w:left w:val="nil"/>
              <w:bottom w:val="single" w:sz="4" w:space="0" w:color="auto"/>
              <w:right w:val="single" w:sz="4" w:space="0" w:color="auto"/>
            </w:tcBorders>
            <w:shd w:val="clear" w:color="000000" w:fill="FFFF99"/>
            <w:noWrap/>
            <w:vAlign w:val="bottom"/>
            <w:hideMark/>
          </w:tcPr>
          <w:p w14:paraId="54DAB0C4"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 </w:t>
            </w:r>
          </w:p>
        </w:tc>
        <w:tc>
          <w:tcPr>
            <w:tcW w:w="1390" w:type="dxa"/>
            <w:tcBorders>
              <w:top w:val="single" w:sz="4" w:space="0" w:color="auto"/>
              <w:left w:val="nil"/>
              <w:bottom w:val="single" w:sz="4" w:space="0" w:color="auto"/>
              <w:right w:val="single" w:sz="4" w:space="0" w:color="auto"/>
            </w:tcBorders>
            <w:shd w:val="clear" w:color="000000" w:fill="FFFF99"/>
            <w:noWrap/>
            <w:vAlign w:val="bottom"/>
            <w:hideMark/>
          </w:tcPr>
          <w:p w14:paraId="64BC34CE"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0,00</w:t>
            </w:r>
          </w:p>
        </w:tc>
        <w:tc>
          <w:tcPr>
            <w:tcW w:w="1259" w:type="dxa"/>
            <w:tcBorders>
              <w:top w:val="single" w:sz="4" w:space="0" w:color="auto"/>
              <w:left w:val="nil"/>
              <w:bottom w:val="single" w:sz="4" w:space="0" w:color="auto"/>
              <w:right w:val="single" w:sz="4" w:space="0" w:color="auto"/>
            </w:tcBorders>
            <w:shd w:val="clear" w:color="000000" w:fill="FFFF99"/>
            <w:noWrap/>
            <w:vAlign w:val="bottom"/>
            <w:hideMark/>
          </w:tcPr>
          <w:p w14:paraId="2342A85E"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30.661,00</w:t>
            </w:r>
          </w:p>
        </w:tc>
        <w:tc>
          <w:tcPr>
            <w:tcW w:w="1283" w:type="dxa"/>
            <w:tcBorders>
              <w:top w:val="single" w:sz="4" w:space="0" w:color="auto"/>
              <w:left w:val="nil"/>
              <w:bottom w:val="single" w:sz="4" w:space="0" w:color="auto"/>
              <w:right w:val="single" w:sz="4" w:space="0" w:color="auto"/>
            </w:tcBorders>
            <w:shd w:val="clear" w:color="000000" w:fill="FFFF99"/>
            <w:noWrap/>
            <w:vAlign w:val="bottom"/>
            <w:hideMark/>
          </w:tcPr>
          <w:p w14:paraId="4F41D658"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30.661,00</w:t>
            </w:r>
          </w:p>
        </w:tc>
        <w:tc>
          <w:tcPr>
            <w:tcW w:w="936" w:type="dxa"/>
            <w:tcBorders>
              <w:top w:val="nil"/>
              <w:left w:val="nil"/>
              <w:bottom w:val="single" w:sz="4" w:space="0" w:color="auto"/>
              <w:right w:val="single" w:sz="4" w:space="0" w:color="auto"/>
            </w:tcBorders>
            <w:shd w:val="clear" w:color="000000" w:fill="FFFF99"/>
            <w:noWrap/>
            <w:vAlign w:val="bottom"/>
            <w:hideMark/>
          </w:tcPr>
          <w:p w14:paraId="2BC8D0A7"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0,00%</w:t>
            </w:r>
          </w:p>
        </w:tc>
        <w:tc>
          <w:tcPr>
            <w:tcW w:w="892" w:type="dxa"/>
            <w:tcBorders>
              <w:top w:val="nil"/>
              <w:left w:val="nil"/>
              <w:bottom w:val="single" w:sz="4" w:space="0" w:color="auto"/>
              <w:right w:val="single" w:sz="4" w:space="0" w:color="auto"/>
            </w:tcBorders>
            <w:shd w:val="clear" w:color="000000" w:fill="FFFF99"/>
            <w:noWrap/>
            <w:vAlign w:val="bottom"/>
            <w:hideMark/>
          </w:tcPr>
          <w:p w14:paraId="51F9529C"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100,00%</w:t>
            </w:r>
          </w:p>
        </w:tc>
      </w:tr>
      <w:tr w:rsidR="00544E1B" w:rsidRPr="00544E1B" w14:paraId="6443BC9C" w14:textId="77777777" w:rsidTr="00544E1B">
        <w:trPr>
          <w:trHeight w:val="255"/>
        </w:trPr>
        <w:tc>
          <w:tcPr>
            <w:tcW w:w="7465"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75FCD291"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Izvor 1.8. PRIHODI VIJEĆA SRPSKE NAC. MANJINE</w:t>
            </w:r>
          </w:p>
        </w:tc>
        <w:tc>
          <w:tcPr>
            <w:tcW w:w="1295" w:type="dxa"/>
            <w:tcBorders>
              <w:top w:val="single" w:sz="4" w:space="0" w:color="auto"/>
              <w:left w:val="nil"/>
              <w:bottom w:val="single" w:sz="4" w:space="0" w:color="auto"/>
              <w:right w:val="single" w:sz="4" w:space="0" w:color="auto"/>
            </w:tcBorders>
            <w:shd w:val="clear" w:color="000000" w:fill="FFFF99"/>
            <w:noWrap/>
            <w:vAlign w:val="bottom"/>
            <w:hideMark/>
          </w:tcPr>
          <w:p w14:paraId="7F26FD3B"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 </w:t>
            </w:r>
          </w:p>
        </w:tc>
        <w:tc>
          <w:tcPr>
            <w:tcW w:w="1390" w:type="dxa"/>
            <w:tcBorders>
              <w:top w:val="single" w:sz="4" w:space="0" w:color="auto"/>
              <w:left w:val="nil"/>
              <w:bottom w:val="single" w:sz="4" w:space="0" w:color="auto"/>
              <w:right w:val="single" w:sz="4" w:space="0" w:color="auto"/>
            </w:tcBorders>
            <w:shd w:val="clear" w:color="000000" w:fill="FFFF99"/>
            <w:noWrap/>
            <w:vAlign w:val="bottom"/>
            <w:hideMark/>
          </w:tcPr>
          <w:p w14:paraId="15CDCAAE"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0,00</w:t>
            </w:r>
          </w:p>
        </w:tc>
        <w:tc>
          <w:tcPr>
            <w:tcW w:w="1259" w:type="dxa"/>
            <w:tcBorders>
              <w:top w:val="single" w:sz="4" w:space="0" w:color="auto"/>
              <w:left w:val="nil"/>
              <w:bottom w:val="single" w:sz="4" w:space="0" w:color="auto"/>
              <w:right w:val="single" w:sz="4" w:space="0" w:color="auto"/>
            </w:tcBorders>
            <w:shd w:val="clear" w:color="000000" w:fill="FFFF99"/>
            <w:noWrap/>
            <w:vAlign w:val="bottom"/>
            <w:hideMark/>
          </w:tcPr>
          <w:p w14:paraId="12E52DA3"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168.153,54</w:t>
            </w:r>
          </w:p>
        </w:tc>
        <w:tc>
          <w:tcPr>
            <w:tcW w:w="1283" w:type="dxa"/>
            <w:tcBorders>
              <w:top w:val="single" w:sz="4" w:space="0" w:color="auto"/>
              <w:left w:val="nil"/>
              <w:bottom w:val="single" w:sz="4" w:space="0" w:color="auto"/>
              <w:right w:val="single" w:sz="4" w:space="0" w:color="auto"/>
            </w:tcBorders>
            <w:shd w:val="clear" w:color="000000" w:fill="FFFF99"/>
            <w:noWrap/>
            <w:vAlign w:val="bottom"/>
            <w:hideMark/>
          </w:tcPr>
          <w:p w14:paraId="7D147112"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168.363,54</w:t>
            </w:r>
          </w:p>
        </w:tc>
        <w:tc>
          <w:tcPr>
            <w:tcW w:w="936" w:type="dxa"/>
            <w:tcBorders>
              <w:top w:val="nil"/>
              <w:left w:val="nil"/>
              <w:bottom w:val="single" w:sz="4" w:space="0" w:color="auto"/>
              <w:right w:val="single" w:sz="4" w:space="0" w:color="auto"/>
            </w:tcBorders>
            <w:shd w:val="clear" w:color="000000" w:fill="FFFF99"/>
            <w:noWrap/>
            <w:vAlign w:val="bottom"/>
            <w:hideMark/>
          </w:tcPr>
          <w:p w14:paraId="1442BBD9"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0,00%</w:t>
            </w:r>
          </w:p>
        </w:tc>
        <w:tc>
          <w:tcPr>
            <w:tcW w:w="892" w:type="dxa"/>
            <w:tcBorders>
              <w:top w:val="nil"/>
              <w:left w:val="nil"/>
              <w:bottom w:val="single" w:sz="4" w:space="0" w:color="auto"/>
              <w:right w:val="single" w:sz="4" w:space="0" w:color="auto"/>
            </w:tcBorders>
            <w:shd w:val="clear" w:color="000000" w:fill="FFFF99"/>
            <w:noWrap/>
            <w:vAlign w:val="bottom"/>
            <w:hideMark/>
          </w:tcPr>
          <w:p w14:paraId="5F2D347E"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100,12%</w:t>
            </w:r>
          </w:p>
        </w:tc>
      </w:tr>
      <w:tr w:rsidR="00544E1B" w:rsidRPr="00544E1B" w14:paraId="604301EC" w14:textId="77777777" w:rsidTr="00544E1B">
        <w:trPr>
          <w:trHeight w:val="255"/>
        </w:trPr>
        <w:tc>
          <w:tcPr>
            <w:tcW w:w="7465"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15A789A9"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Izvor 3. VLASTITI PRIHODI</w:t>
            </w:r>
          </w:p>
        </w:tc>
        <w:tc>
          <w:tcPr>
            <w:tcW w:w="1295" w:type="dxa"/>
            <w:tcBorders>
              <w:top w:val="single" w:sz="4" w:space="0" w:color="auto"/>
              <w:left w:val="nil"/>
              <w:bottom w:val="single" w:sz="4" w:space="0" w:color="auto"/>
              <w:right w:val="single" w:sz="4" w:space="0" w:color="auto"/>
            </w:tcBorders>
            <w:shd w:val="clear" w:color="000000" w:fill="FFFF00"/>
            <w:noWrap/>
            <w:vAlign w:val="bottom"/>
            <w:hideMark/>
          </w:tcPr>
          <w:p w14:paraId="5758DBD4"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781,00</w:t>
            </w:r>
          </w:p>
        </w:tc>
        <w:tc>
          <w:tcPr>
            <w:tcW w:w="1390" w:type="dxa"/>
            <w:tcBorders>
              <w:top w:val="single" w:sz="4" w:space="0" w:color="auto"/>
              <w:left w:val="nil"/>
              <w:bottom w:val="single" w:sz="4" w:space="0" w:color="auto"/>
              <w:right w:val="single" w:sz="4" w:space="0" w:color="auto"/>
            </w:tcBorders>
            <w:shd w:val="clear" w:color="000000" w:fill="FFFF00"/>
            <w:noWrap/>
            <w:vAlign w:val="bottom"/>
            <w:hideMark/>
          </w:tcPr>
          <w:p w14:paraId="06F64024"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0,00</w:t>
            </w:r>
          </w:p>
        </w:tc>
        <w:tc>
          <w:tcPr>
            <w:tcW w:w="1259" w:type="dxa"/>
            <w:tcBorders>
              <w:top w:val="single" w:sz="4" w:space="0" w:color="auto"/>
              <w:left w:val="nil"/>
              <w:bottom w:val="single" w:sz="4" w:space="0" w:color="auto"/>
              <w:right w:val="single" w:sz="4" w:space="0" w:color="auto"/>
            </w:tcBorders>
            <w:shd w:val="clear" w:color="000000" w:fill="FFFF00"/>
            <w:noWrap/>
            <w:vAlign w:val="bottom"/>
            <w:hideMark/>
          </w:tcPr>
          <w:p w14:paraId="30075CAD"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0,00</w:t>
            </w:r>
          </w:p>
        </w:tc>
        <w:tc>
          <w:tcPr>
            <w:tcW w:w="1283" w:type="dxa"/>
            <w:tcBorders>
              <w:top w:val="single" w:sz="4" w:space="0" w:color="auto"/>
              <w:left w:val="nil"/>
              <w:bottom w:val="single" w:sz="4" w:space="0" w:color="auto"/>
              <w:right w:val="single" w:sz="4" w:space="0" w:color="auto"/>
            </w:tcBorders>
            <w:shd w:val="clear" w:color="000000" w:fill="FFFF00"/>
            <w:noWrap/>
            <w:vAlign w:val="bottom"/>
            <w:hideMark/>
          </w:tcPr>
          <w:p w14:paraId="257B2A26"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 </w:t>
            </w:r>
          </w:p>
        </w:tc>
        <w:tc>
          <w:tcPr>
            <w:tcW w:w="936" w:type="dxa"/>
            <w:tcBorders>
              <w:top w:val="nil"/>
              <w:left w:val="nil"/>
              <w:bottom w:val="single" w:sz="4" w:space="0" w:color="auto"/>
              <w:right w:val="single" w:sz="4" w:space="0" w:color="auto"/>
            </w:tcBorders>
            <w:shd w:val="clear" w:color="000000" w:fill="FFFF00"/>
            <w:noWrap/>
            <w:vAlign w:val="bottom"/>
            <w:hideMark/>
          </w:tcPr>
          <w:p w14:paraId="010CAA5B"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0,00%</w:t>
            </w:r>
          </w:p>
        </w:tc>
        <w:tc>
          <w:tcPr>
            <w:tcW w:w="892" w:type="dxa"/>
            <w:tcBorders>
              <w:top w:val="nil"/>
              <w:left w:val="nil"/>
              <w:bottom w:val="single" w:sz="4" w:space="0" w:color="auto"/>
              <w:right w:val="single" w:sz="4" w:space="0" w:color="auto"/>
            </w:tcBorders>
            <w:shd w:val="clear" w:color="000000" w:fill="FFFF00"/>
            <w:noWrap/>
            <w:vAlign w:val="bottom"/>
            <w:hideMark/>
          </w:tcPr>
          <w:p w14:paraId="5DF02186"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0,00%</w:t>
            </w:r>
          </w:p>
        </w:tc>
      </w:tr>
      <w:tr w:rsidR="00544E1B" w:rsidRPr="00544E1B" w14:paraId="3BF7B9BA" w14:textId="77777777" w:rsidTr="00544E1B">
        <w:trPr>
          <w:trHeight w:val="255"/>
        </w:trPr>
        <w:tc>
          <w:tcPr>
            <w:tcW w:w="7465"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05ADA3CA"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Izvor 3.1. PRIHODI OD NAKNADE ZA TROŠKOVE DISTRIBUCIJE VODE</w:t>
            </w:r>
          </w:p>
        </w:tc>
        <w:tc>
          <w:tcPr>
            <w:tcW w:w="1295" w:type="dxa"/>
            <w:tcBorders>
              <w:top w:val="single" w:sz="4" w:space="0" w:color="auto"/>
              <w:left w:val="nil"/>
              <w:bottom w:val="single" w:sz="4" w:space="0" w:color="auto"/>
              <w:right w:val="single" w:sz="4" w:space="0" w:color="auto"/>
            </w:tcBorders>
            <w:shd w:val="clear" w:color="000000" w:fill="FFFF99"/>
            <w:noWrap/>
            <w:vAlign w:val="bottom"/>
            <w:hideMark/>
          </w:tcPr>
          <w:p w14:paraId="717122D1"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781,00</w:t>
            </w:r>
          </w:p>
        </w:tc>
        <w:tc>
          <w:tcPr>
            <w:tcW w:w="1390" w:type="dxa"/>
            <w:tcBorders>
              <w:top w:val="single" w:sz="4" w:space="0" w:color="auto"/>
              <w:left w:val="nil"/>
              <w:bottom w:val="single" w:sz="4" w:space="0" w:color="auto"/>
              <w:right w:val="single" w:sz="4" w:space="0" w:color="auto"/>
            </w:tcBorders>
            <w:shd w:val="clear" w:color="000000" w:fill="FFFF99"/>
            <w:noWrap/>
            <w:vAlign w:val="bottom"/>
            <w:hideMark/>
          </w:tcPr>
          <w:p w14:paraId="1C51B319"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0,00</w:t>
            </w:r>
          </w:p>
        </w:tc>
        <w:tc>
          <w:tcPr>
            <w:tcW w:w="1259" w:type="dxa"/>
            <w:tcBorders>
              <w:top w:val="single" w:sz="4" w:space="0" w:color="auto"/>
              <w:left w:val="nil"/>
              <w:bottom w:val="single" w:sz="4" w:space="0" w:color="auto"/>
              <w:right w:val="single" w:sz="4" w:space="0" w:color="auto"/>
            </w:tcBorders>
            <w:shd w:val="clear" w:color="000000" w:fill="FFFF99"/>
            <w:noWrap/>
            <w:vAlign w:val="bottom"/>
            <w:hideMark/>
          </w:tcPr>
          <w:p w14:paraId="055093A3"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0,00</w:t>
            </w:r>
          </w:p>
        </w:tc>
        <w:tc>
          <w:tcPr>
            <w:tcW w:w="1283" w:type="dxa"/>
            <w:tcBorders>
              <w:top w:val="single" w:sz="4" w:space="0" w:color="auto"/>
              <w:left w:val="nil"/>
              <w:bottom w:val="single" w:sz="4" w:space="0" w:color="auto"/>
              <w:right w:val="single" w:sz="4" w:space="0" w:color="auto"/>
            </w:tcBorders>
            <w:shd w:val="clear" w:color="000000" w:fill="FFFF99"/>
            <w:noWrap/>
            <w:vAlign w:val="bottom"/>
            <w:hideMark/>
          </w:tcPr>
          <w:p w14:paraId="7F3C879D"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 </w:t>
            </w:r>
          </w:p>
        </w:tc>
        <w:tc>
          <w:tcPr>
            <w:tcW w:w="936" w:type="dxa"/>
            <w:tcBorders>
              <w:top w:val="nil"/>
              <w:left w:val="nil"/>
              <w:bottom w:val="single" w:sz="4" w:space="0" w:color="auto"/>
              <w:right w:val="single" w:sz="4" w:space="0" w:color="auto"/>
            </w:tcBorders>
            <w:shd w:val="clear" w:color="000000" w:fill="FFFF99"/>
            <w:noWrap/>
            <w:vAlign w:val="bottom"/>
            <w:hideMark/>
          </w:tcPr>
          <w:p w14:paraId="502B831A"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0,00%</w:t>
            </w:r>
          </w:p>
        </w:tc>
        <w:tc>
          <w:tcPr>
            <w:tcW w:w="892" w:type="dxa"/>
            <w:tcBorders>
              <w:top w:val="nil"/>
              <w:left w:val="nil"/>
              <w:bottom w:val="single" w:sz="4" w:space="0" w:color="auto"/>
              <w:right w:val="single" w:sz="4" w:space="0" w:color="auto"/>
            </w:tcBorders>
            <w:shd w:val="clear" w:color="000000" w:fill="FFFF99"/>
            <w:noWrap/>
            <w:vAlign w:val="bottom"/>
            <w:hideMark/>
          </w:tcPr>
          <w:p w14:paraId="30515A08"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0,00%</w:t>
            </w:r>
          </w:p>
        </w:tc>
      </w:tr>
      <w:tr w:rsidR="00544E1B" w:rsidRPr="00544E1B" w14:paraId="3365EC57" w14:textId="77777777" w:rsidTr="00544E1B">
        <w:trPr>
          <w:trHeight w:val="255"/>
        </w:trPr>
        <w:tc>
          <w:tcPr>
            <w:tcW w:w="7465"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299CDFBA"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Izvor 4. PRIHODI ZA POSEBNE NAMJENE</w:t>
            </w:r>
          </w:p>
        </w:tc>
        <w:tc>
          <w:tcPr>
            <w:tcW w:w="1295" w:type="dxa"/>
            <w:tcBorders>
              <w:top w:val="single" w:sz="4" w:space="0" w:color="auto"/>
              <w:left w:val="nil"/>
              <w:bottom w:val="single" w:sz="4" w:space="0" w:color="auto"/>
              <w:right w:val="single" w:sz="4" w:space="0" w:color="auto"/>
            </w:tcBorders>
            <w:shd w:val="clear" w:color="000000" w:fill="FFFF00"/>
            <w:noWrap/>
            <w:vAlign w:val="bottom"/>
            <w:hideMark/>
          </w:tcPr>
          <w:p w14:paraId="023F9D2B"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998.666,29</w:t>
            </w:r>
          </w:p>
        </w:tc>
        <w:tc>
          <w:tcPr>
            <w:tcW w:w="1390" w:type="dxa"/>
            <w:tcBorders>
              <w:top w:val="single" w:sz="4" w:space="0" w:color="auto"/>
              <w:left w:val="nil"/>
              <w:bottom w:val="single" w:sz="4" w:space="0" w:color="auto"/>
              <w:right w:val="single" w:sz="4" w:space="0" w:color="auto"/>
            </w:tcBorders>
            <w:shd w:val="clear" w:color="000000" w:fill="FFFF00"/>
            <w:noWrap/>
            <w:vAlign w:val="bottom"/>
            <w:hideMark/>
          </w:tcPr>
          <w:p w14:paraId="5D7D2FBE"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1.373.796,81</w:t>
            </w:r>
          </w:p>
        </w:tc>
        <w:tc>
          <w:tcPr>
            <w:tcW w:w="1259" w:type="dxa"/>
            <w:tcBorders>
              <w:top w:val="single" w:sz="4" w:space="0" w:color="auto"/>
              <w:left w:val="nil"/>
              <w:bottom w:val="single" w:sz="4" w:space="0" w:color="auto"/>
              <w:right w:val="single" w:sz="4" w:space="0" w:color="auto"/>
            </w:tcBorders>
            <w:shd w:val="clear" w:color="000000" w:fill="FFFF00"/>
            <w:noWrap/>
            <w:vAlign w:val="bottom"/>
            <w:hideMark/>
          </w:tcPr>
          <w:p w14:paraId="269D83EA"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1.435.112,30</w:t>
            </w:r>
          </w:p>
        </w:tc>
        <w:tc>
          <w:tcPr>
            <w:tcW w:w="1283" w:type="dxa"/>
            <w:tcBorders>
              <w:top w:val="single" w:sz="4" w:space="0" w:color="auto"/>
              <w:left w:val="nil"/>
              <w:bottom w:val="single" w:sz="4" w:space="0" w:color="auto"/>
              <w:right w:val="single" w:sz="4" w:space="0" w:color="auto"/>
            </w:tcBorders>
            <w:shd w:val="clear" w:color="000000" w:fill="FFFF00"/>
            <w:noWrap/>
            <w:vAlign w:val="bottom"/>
            <w:hideMark/>
          </w:tcPr>
          <w:p w14:paraId="03DA641B"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1.128.698,66</w:t>
            </w:r>
          </w:p>
        </w:tc>
        <w:tc>
          <w:tcPr>
            <w:tcW w:w="936" w:type="dxa"/>
            <w:tcBorders>
              <w:top w:val="nil"/>
              <w:left w:val="nil"/>
              <w:bottom w:val="single" w:sz="4" w:space="0" w:color="auto"/>
              <w:right w:val="single" w:sz="4" w:space="0" w:color="auto"/>
            </w:tcBorders>
            <w:shd w:val="clear" w:color="000000" w:fill="FFFF00"/>
            <w:noWrap/>
            <w:vAlign w:val="bottom"/>
            <w:hideMark/>
          </w:tcPr>
          <w:p w14:paraId="6C3F06D8"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113,02%</w:t>
            </w:r>
          </w:p>
        </w:tc>
        <w:tc>
          <w:tcPr>
            <w:tcW w:w="892" w:type="dxa"/>
            <w:tcBorders>
              <w:top w:val="nil"/>
              <w:left w:val="nil"/>
              <w:bottom w:val="single" w:sz="4" w:space="0" w:color="auto"/>
              <w:right w:val="single" w:sz="4" w:space="0" w:color="auto"/>
            </w:tcBorders>
            <w:shd w:val="clear" w:color="000000" w:fill="FFFF00"/>
            <w:noWrap/>
            <w:vAlign w:val="bottom"/>
            <w:hideMark/>
          </w:tcPr>
          <w:p w14:paraId="48F67EA9"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78,65%</w:t>
            </w:r>
          </w:p>
        </w:tc>
      </w:tr>
      <w:tr w:rsidR="00544E1B" w:rsidRPr="00544E1B" w14:paraId="58DCC7C2" w14:textId="77777777" w:rsidTr="00544E1B">
        <w:trPr>
          <w:trHeight w:val="255"/>
        </w:trPr>
        <w:tc>
          <w:tcPr>
            <w:tcW w:w="7465"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6828A25D"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Izvor 4.1. KOMUNALNA NAKNADA</w:t>
            </w:r>
          </w:p>
        </w:tc>
        <w:tc>
          <w:tcPr>
            <w:tcW w:w="1295" w:type="dxa"/>
            <w:tcBorders>
              <w:top w:val="single" w:sz="4" w:space="0" w:color="auto"/>
              <w:left w:val="nil"/>
              <w:bottom w:val="single" w:sz="4" w:space="0" w:color="auto"/>
              <w:right w:val="single" w:sz="4" w:space="0" w:color="auto"/>
            </w:tcBorders>
            <w:shd w:val="clear" w:color="000000" w:fill="FFFF99"/>
            <w:noWrap/>
            <w:vAlign w:val="bottom"/>
            <w:hideMark/>
          </w:tcPr>
          <w:p w14:paraId="79E9C50A"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133.694,80</w:t>
            </w:r>
          </w:p>
        </w:tc>
        <w:tc>
          <w:tcPr>
            <w:tcW w:w="1390" w:type="dxa"/>
            <w:tcBorders>
              <w:top w:val="single" w:sz="4" w:space="0" w:color="auto"/>
              <w:left w:val="nil"/>
              <w:bottom w:val="single" w:sz="4" w:space="0" w:color="auto"/>
              <w:right w:val="single" w:sz="4" w:space="0" w:color="auto"/>
            </w:tcBorders>
            <w:shd w:val="clear" w:color="000000" w:fill="FFFF99"/>
            <w:noWrap/>
            <w:vAlign w:val="bottom"/>
            <w:hideMark/>
          </w:tcPr>
          <w:p w14:paraId="1839091F"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133.263,96</w:t>
            </w:r>
          </w:p>
        </w:tc>
        <w:tc>
          <w:tcPr>
            <w:tcW w:w="1259" w:type="dxa"/>
            <w:tcBorders>
              <w:top w:val="single" w:sz="4" w:space="0" w:color="auto"/>
              <w:left w:val="nil"/>
              <w:bottom w:val="single" w:sz="4" w:space="0" w:color="auto"/>
              <w:right w:val="single" w:sz="4" w:space="0" w:color="auto"/>
            </w:tcBorders>
            <w:shd w:val="clear" w:color="000000" w:fill="FFFF99"/>
            <w:noWrap/>
            <w:vAlign w:val="bottom"/>
            <w:hideMark/>
          </w:tcPr>
          <w:p w14:paraId="5F1FA0BC"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133.263,96</w:t>
            </w:r>
          </w:p>
        </w:tc>
        <w:tc>
          <w:tcPr>
            <w:tcW w:w="1283" w:type="dxa"/>
            <w:tcBorders>
              <w:top w:val="single" w:sz="4" w:space="0" w:color="auto"/>
              <w:left w:val="nil"/>
              <w:bottom w:val="single" w:sz="4" w:space="0" w:color="auto"/>
              <w:right w:val="single" w:sz="4" w:space="0" w:color="auto"/>
            </w:tcBorders>
            <w:shd w:val="clear" w:color="000000" w:fill="FFFF99"/>
            <w:noWrap/>
            <w:vAlign w:val="bottom"/>
            <w:hideMark/>
          </w:tcPr>
          <w:p w14:paraId="5B662828"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130.304,95</w:t>
            </w:r>
          </w:p>
        </w:tc>
        <w:tc>
          <w:tcPr>
            <w:tcW w:w="936" w:type="dxa"/>
            <w:tcBorders>
              <w:top w:val="nil"/>
              <w:left w:val="nil"/>
              <w:bottom w:val="single" w:sz="4" w:space="0" w:color="auto"/>
              <w:right w:val="single" w:sz="4" w:space="0" w:color="auto"/>
            </w:tcBorders>
            <w:shd w:val="clear" w:color="000000" w:fill="FFFF99"/>
            <w:noWrap/>
            <w:vAlign w:val="bottom"/>
            <w:hideMark/>
          </w:tcPr>
          <w:p w14:paraId="791F7AE4"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97,46%</w:t>
            </w:r>
          </w:p>
        </w:tc>
        <w:tc>
          <w:tcPr>
            <w:tcW w:w="892" w:type="dxa"/>
            <w:tcBorders>
              <w:top w:val="nil"/>
              <w:left w:val="nil"/>
              <w:bottom w:val="single" w:sz="4" w:space="0" w:color="auto"/>
              <w:right w:val="single" w:sz="4" w:space="0" w:color="auto"/>
            </w:tcBorders>
            <w:shd w:val="clear" w:color="000000" w:fill="FFFF99"/>
            <w:noWrap/>
            <w:vAlign w:val="bottom"/>
            <w:hideMark/>
          </w:tcPr>
          <w:p w14:paraId="47BA8067"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97,78%</w:t>
            </w:r>
          </w:p>
        </w:tc>
      </w:tr>
      <w:tr w:rsidR="00544E1B" w:rsidRPr="00544E1B" w14:paraId="05F1E6C3" w14:textId="77777777" w:rsidTr="00544E1B">
        <w:trPr>
          <w:trHeight w:val="255"/>
        </w:trPr>
        <w:tc>
          <w:tcPr>
            <w:tcW w:w="7465"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28E83D3D"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Izvor 4.2. KOMUNALNI DOPRINOS</w:t>
            </w:r>
          </w:p>
        </w:tc>
        <w:tc>
          <w:tcPr>
            <w:tcW w:w="1295" w:type="dxa"/>
            <w:tcBorders>
              <w:top w:val="single" w:sz="4" w:space="0" w:color="auto"/>
              <w:left w:val="nil"/>
              <w:bottom w:val="single" w:sz="4" w:space="0" w:color="auto"/>
              <w:right w:val="single" w:sz="4" w:space="0" w:color="auto"/>
            </w:tcBorders>
            <w:shd w:val="clear" w:color="000000" w:fill="FFFF99"/>
            <w:noWrap/>
            <w:vAlign w:val="bottom"/>
            <w:hideMark/>
          </w:tcPr>
          <w:p w14:paraId="708205E1"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23.897,16</w:t>
            </w:r>
          </w:p>
        </w:tc>
        <w:tc>
          <w:tcPr>
            <w:tcW w:w="1390" w:type="dxa"/>
            <w:tcBorders>
              <w:top w:val="single" w:sz="4" w:space="0" w:color="auto"/>
              <w:left w:val="nil"/>
              <w:bottom w:val="single" w:sz="4" w:space="0" w:color="auto"/>
              <w:right w:val="single" w:sz="4" w:space="0" w:color="auto"/>
            </w:tcBorders>
            <w:shd w:val="clear" w:color="000000" w:fill="FFFF99"/>
            <w:noWrap/>
            <w:vAlign w:val="bottom"/>
            <w:hideMark/>
          </w:tcPr>
          <w:p w14:paraId="472875D5"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30.000,00</w:t>
            </w:r>
          </w:p>
        </w:tc>
        <w:tc>
          <w:tcPr>
            <w:tcW w:w="1259" w:type="dxa"/>
            <w:tcBorders>
              <w:top w:val="single" w:sz="4" w:space="0" w:color="auto"/>
              <w:left w:val="nil"/>
              <w:bottom w:val="single" w:sz="4" w:space="0" w:color="auto"/>
              <w:right w:val="single" w:sz="4" w:space="0" w:color="auto"/>
            </w:tcBorders>
            <w:shd w:val="clear" w:color="000000" w:fill="FFFF99"/>
            <w:noWrap/>
            <w:vAlign w:val="bottom"/>
            <w:hideMark/>
          </w:tcPr>
          <w:p w14:paraId="763D5833"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34.061,50</w:t>
            </w:r>
          </w:p>
        </w:tc>
        <w:tc>
          <w:tcPr>
            <w:tcW w:w="1283" w:type="dxa"/>
            <w:tcBorders>
              <w:top w:val="single" w:sz="4" w:space="0" w:color="auto"/>
              <w:left w:val="nil"/>
              <w:bottom w:val="single" w:sz="4" w:space="0" w:color="auto"/>
              <w:right w:val="single" w:sz="4" w:space="0" w:color="auto"/>
            </w:tcBorders>
            <w:shd w:val="clear" w:color="000000" w:fill="FFFF99"/>
            <w:noWrap/>
            <w:vAlign w:val="bottom"/>
            <w:hideMark/>
          </w:tcPr>
          <w:p w14:paraId="2A6D84FB"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33.110,44</w:t>
            </w:r>
          </w:p>
        </w:tc>
        <w:tc>
          <w:tcPr>
            <w:tcW w:w="936" w:type="dxa"/>
            <w:tcBorders>
              <w:top w:val="nil"/>
              <w:left w:val="nil"/>
              <w:bottom w:val="single" w:sz="4" w:space="0" w:color="auto"/>
              <w:right w:val="single" w:sz="4" w:space="0" w:color="auto"/>
            </w:tcBorders>
            <w:shd w:val="clear" w:color="000000" w:fill="FFFF99"/>
            <w:noWrap/>
            <w:vAlign w:val="bottom"/>
            <w:hideMark/>
          </w:tcPr>
          <w:p w14:paraId="46934CC0"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138,55%</w:t>
            </w:r>
          </w:p>
        </w:tc>
        <w:tc>
          <w:tcPr>
            <w:tcW w:w="892" w:type="dxa"/>
            <w:tcBorders>
              <w:top w:val="nil"/>
              <w:left w:val="nil"/>
              <w:bottom w:val="single" w:sz="4" w:space="0" w:color="auto"/>
              <w:right w:val="single" w:sz="4" w:space="0" w:color="auto"/>
            </w:tcBorders>
            <w:shd w:val="clear" w:color="000000" w:fill="FFFF99"/>
            <w:noWrap/>
            <w:vAlign w:val="bottom"/>
            <w:hideMark/>
          </w:tcPr>
          <w:p w14:paraId="1BF44B1A"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97,21%</w:t>
            </w:r>
          </w:p>
        </w:tc>
      </w:tr>
      <w:tr w:rsidR="00544E1B" w:rsidRPr="00544E1B" w14:paraId="27CB25E9" w14:textId="77777777" w:rsidTr="00544E1B">
        <w:trPr>
          <w:trHeight w:val="255"/>
        </w:trPr>
        <w:tc>
          <w:tcPr>
            <w:tcW w:w="7465"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2C2E70CD"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Izvor 4.3. ŠUMSKI DOPRINOS</w:t>
            </w:r>
          </w:p>
        </w:tc>
        <w:tc>
          <w:tcPr>
            <w:tcW w:w="1295" w:type="dxa"/>
            <w:tcBorders>
              <w:top w:val="single" w:sz="4" w:space="0" w:color="auto"/>
              <w:left w:val="nil"/>
              <w:bottom w:val="single" w:sz="4" w:space="0" w:color="auto"/>
              <w:right w:val="single" w:sz="4" w:space="0" w:color="auto"/>
            </w:tcBorders>
            <w:shd w:val="clear" w:color="000000" w:fill="FFFF99"/>
            <w:noWrap/>
            <w:vAlign w:val="bottom"/>
            <w:hideMark/>
          </w:tcPr>
          <w:p w14:paraId="0CAA3787"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71.518,25</w:t>
            </w:r>
          </w:p>
        </w:tc>
        <w:tc>
          <w:tcPr>
            <w:tcW w:w="1390" w:type="dxa"/>
            <w:tcBorders>
              <w:top w:val="single" w:sz="4" w:space="0" w:color="auto"/>
              <w:left w:val="nil"/>
              <w:bottom w:val="single" w:sz="4" w:space="0" w:color="auto"/>
              <w:right w:val="single" w:sz="4" w:space="0" w:color="auto"/>
            </w:tcBorders>
            <w:shd w:val="clear" w:color="000000" w:fill="FFFF99"/>
            <w:noWrap/>
            <w:vAlign w:val="bottom"/>
            <w:hideMark/>
          </w:tcPr>
          <w:p w14:paraId="7920DB5B"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57.297,52</w:t>
            </w:r>
          </w:p>
        </w:tc>
        <w:tc>
          <w:tcPr>
            <w:tcW w:w="1259" w:type="dxa"/>
            <w:tcBorders>
              <w:top w:val="single" w:sz="4" w:space="0" w:color="auto"/>
              <w:left w:val="nil"/>
              <w:bottom w:val="single" w:sz="4" w:space="0" w:color="auto"/>
              <w:right w:val="single" w:sz="4" w:space="0" w:color="auto"/>
            </w:tcBorders>
            <w:shd w:val="clear" w:color="000000" w:fill="FFFF99"/>
            <w:noWrap/>
            <w:vAlign w:val="bottom"/>
            <w:hideMark/>
          </w:tcPr>
          <w:p w14:paraId="7C8C1D6D"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253.792,42</w:t>
            </w:r>
          </w:p>
        </w:tc>
        <w:tc>
          <w:tcPr>
            <w:tcW w:w="1283" w:type="dxa"/>
            <w:tcBorders>
              <w:top w:val="single" w:sz="4" w:space="0" w:color="auto"/>
              <w:left w:val="nil"/>
              <w:bottom w:val="single" w:sz="4" w:space="0" w:color="auto"/>
              <w:right w:val="single" w:sz="4" w:space="0" w:color="auto"/>
            </w:tcBorders>
            <w:shd w:val="clear" w:color="000000" w:fill="FFFF99"/>
            <w:noWrap/>
            <w:vAlign w:val="bottom"/>
            <w:hideMark/>
          </w:tcPr>
          <w:p w14:paraId="2651EA0B"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253.792,42</w:t>
            </w:r>
          </w:p>
        </w:tc>
        <w:tc>
          <w:tcPr>
            <w:tcW w:w="936" w:type="dxa"/>
            <w:tcBorders>
              <w:top w:val="nil"/>
              <w:left w:val="nil"/>
              <w:bottom w:val="single" w:sz="4" w:space="0" w:color="auto"/>
              <w:right w:val="single" w:sz="4" w:space="0" w:color="auto"/>
            </w:tcBorders>
            <w:shd w:val="clear" w:color="000000" w:fill="FFFF99"/>
            <w:noWrap/>
            <w:vAlign w:val="bottom"/>
            <w:hideMark/>
          </w:tcPr>
          <w:p w14:paraId="2F8C5CD2"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354,86%</w:t>
            </w:r>
          </w:p>
        </w:tc>
        <w:tc>
          <w:tcPr>
            <w:tcW w:w="892" w:type="dxa"/>
            <w:tcBorders>
              <w:top w:val="nil"/>
              <w:left w:val="nil"/>
              <w:bottom w:val="single" w:sz="4" w:space="0" w:color="auto"/>
              <w:right w:val="single" w:sz="4" w:space="0" w:color="auto"/>
            </w:tcBorders>
            <w:shd w:val="clear" w:color="000000" w:fill="FFFF99"/>
            <w:noWrap/>
            <w:vAlign w:val="bottom"/>
            <w:hideMark/>
          </w:tcPr>
          <w:p w14:paraId="36D1C04D"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100,00%</w:t>
            </w:r>
          </w:p>
        </w:tc>
      </w:tr>
      <w:tr w:rsidR="00544E1B" w:rsidRPr="00544E1B" w14:paraId="1A12869E" w14:textId="77777777" w:rsidTr="00544E1B">
        <w:trPr>
          <w:trHeight w:val="255"/>
        </w:trPr>
        <w:tc>
          <w:tcPr>
            <w:tcW w:w="7465"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377A309D"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Izvor 4.4. PRIHODI OD LEGALIZACIJE</w:t>
            </w:r>
          </w:p>
        </w:tc>
        <w:tc>
          <w:tcPr>
            <w:tcW w:w="1295" w:type="dxa"/>
            <w:tcBorders>
              <w:top w:val="single" w:sz="4" w:space="0" w:color="auto"/>
              <w:left w:val="nil"/>
              <w:bottom w:val="single" w:sz="4" w:space="0" w:color="auto"/>
              <w:right w:val="single" w:sz="4" w:space="0" w:color="auto"/>
            </w:tcBorders>
            <w:shd w:val="clear" w:color="000000" w:fill="FFFF99"/>
            <w:noWrap/>
            <w:vAlign w:val="bottom"/>
            <w:hideMark/>
          </w:tcPr>
          <w:p w14:paraId="65A7D01F"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9.960,90</w:t>
            </w:r>
          </w:p>
        </w:tc>
        <w:tc>
          <w:tcPr>
            <w:tcW w:w="1390" w:type="dxa"/>
            <w:tcBorders>
              <w:top w:val="single" w:sz="4" w:space="0" w:color="auto"/>
              <w:left w:val="nil"/>
              <w:bottom w:val="single" w:sz="4" w:space="0" w:color="auto"/>
              <w:right w:val="single" w:sz="4" w:space="0" w:color="auto"/>
            </w:tcBorders>
            <w:shd w:val="clear" w:color="000000" w:fill="FFFF99"/>
            <w:noWrap/>
            <w:vAlign w:val="bottom"/>
            <w:hideMark/>
          </w:tcPr>
          <w:p w14:paraId="71E83456"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10.000,00</w:t>
            </w:r>
          </w:p>
        </w:tc>
        <w:tc>
          <w:tcPr>
            <w:tcW w:w="1259" w:type="dxa"/>
            <w:tcBorders>
              <w:top w:val="single" w:sz="4" w:space="0" w:color="auto"/>
              <w:left w:val="nil"/>
              <w:bottom w:val="single" w:sz="4" w:space="0" w:color="auto"/>
              <w:right w:val="single" w:sz="4" w:space="0" w:color="auto"/>
            </w:tcBorders>
            <w:shd w:val="clear" w:color="000000" w:fill="FFFF99"/>
            <w:noWrap/>
            <w:vAlign w:val="bottom"/>
            <w:hideMark/>
          </w:tcPr>
          <w:p w14:paraId="742CC9D7"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6.393,48</w:t>
            </w:r>
          </w:p>
        </w:tc>
        <w:tc>
          <w:tcPr>
            <w:tcW w:w="1283" w:type="dxa"/>
            <w:tcBorders>
              <w:top w:val="single" w:sz="4" w:space="0" w:color="auto"/>
              <w:left w:val="nil"/>
              <w:bottom w:val="single" w:sz="4" w:space="0" w:color="auto"/>
              <w:right w:val="single" w:sz="4" w:space="0" w:color="auto"/>
            </w:tcBorders>
            <w:shd w:val="clear" w:color="000000" w:fill="FFFF99"/>
            <w:noWrap/>
            <w:vAlign w:val="bottom"/>
            <w:hideMark/>
          </w:tcPr>
          <w:p w14:paraId="75482E05"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6.393,48</w:t>
            </w:r>
          </w:p>
        </w:tc>
        <w:tc>
          <w:tcPr>
            <w:tcW w:w="936" w:type="dxa"/>
            <w:tcBorders>
              <w:top w:val="nil"/>
              <w:left w:val="nil"/>
              <w:bottom w:val="single" w:sz="4" w:space="0" w:color="auto"/>
              <w:right w:val="single" w:sz="4" w:space="0" w:color="auto"/>
            </w:tcBorders>
            <w:shd w:val="clear" w:color="000000" w:fill="FFFF99"/>
            <w:noWrap/>
            <w:vAlign w:val="bottom"/>
            <w:hideMark/>
          </w:tcPr>
          <w:p w14:paraId="6D1A6BD3"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64,19%</w:t>
            </w:r>
          </w:p>
        </w:tc>
        <w:tc>
          <w:tcPr>
            <w:tcW w:w="892" w:type="dxa"/>
            <w:tcBorders>
              <w:top w:val="nil"/>
              <w:left w:val="nil"/>
              <w:bottom w:val="single" w:sz="4" w:space="0" w:color="auto"/>
              <w:right w:val="single" w:sz="4" w:space="0" w:color="auto"/>
            </w:tcBorders>
            <w:shd w:val="clear" w:color="000000" w:fill="FFFF99"/>
            <w:noWrap/>
            <w:vAlign w:val="bottom"/>
            <w:hideMark/>
          </w:tcPr>
          <w:p w14:paraId="29A78127"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100,00%</w:t>
            </w:r>
          </w:p>
        </w:tc>
      </w:tr>
      <w:tr w:rsidR="00544E1B" w:rsidRPr="00544E1B" w14:paraId="496DDB53" w14:textId="77777777" w:rsidTr="00544E1B">
        <w:trPr>
          <w:trHeight w:val="255"/>
        </w:trPr>
        <w:tc>
          <w:tcPr>
            <w:tcW w:w="7465"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53C31FE2"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Izvor 4.5. PRIHOD OD PRODAJE DRŽ. POLJOP. ZEMLJIŠTA</w:t>
            </w:r>
          </w:p>
        </w:tc>
        <w:tc>
          <w:tcPr>
            <w:tcW w:w="1295" w:type="dxa"/>
            <w:tcBorders>
              <w:top w:val="single" w:sz="4" w:space="0" w:color="auto"/>
              <w:left w:val="nil"/>
              <w:bottom w:val="single" w:sz="4" w:space="0" w:color="auto"/>
              <w:right w:val="single" w:sz="4" w:space="0" w:color="auto"/>
            </w:tcBorders>
            <w:shd w:val="clear" w:color="000000" w:fill="FFFF99"/>
            <w:noWrap/>
            <w:vAlign w:val="bottom"/>
            <w:hideMark/>
          </w:tcPr>
          <w:p w14:paraId="7FAAFBB0"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535.129,15</w:t>
            </w:r>
          </w:p>
        </w:tc>
        <w:tc>
          <w:tcPr>
            <w:tcW w:w="1390" w:type="dxa"/>
            <w:tcBorders>
              <w:top w:val="single" w:sz="4" w:space="0" w:color="auto"/>
              <w:left w:val="nil"/>
              <w:bottom w:val="single" w:sz="4" w:space="0" w:color="auto"/>
              <w:right w:val="single" w:sz="4" w:space="0" w:color="auto"/>
            </w:tcBorders>
            <w:shd w:val="clear" w:color="000000" w:fill="FFFF99"/>
            <w:noWrap/>
            <w:vAlign w:val="bottom"/>
            <w:hideMark/>
          </w:tcPr>
          <w:p w14:paraId="5D867FEE"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500.000,00</w:t>
            </w:r>
          </w:p>
        </w:tc>
        <w:tc>
          <w:tcPr>
            <w:tcW w:w="1259" w:type="dxa"/>
            <w:tcBorders>
              <w:top w:val="single" w:sz="4" w:space="0" w:color="auto"/>
              <w:left w:val="nil"/>
              <w:bottom w:val="single" w:sz="4" w:space="0" w:color="auto"/>
              <w:right w:val="single" w:sz="4" w:space="0" w:color="auto"/>
            </w:tcBorders>
            <w:shd w:val="clear" w:color="000000" w:fill="FFFF99"/>
            <w:noWrap/>
            <w:vAlign w:val="bottom"/>
            <w:hideMark/>
          </w:tcPr>
          <w:p w14:paraId="0BE6A402"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500.000,00</w:t>
            </w:r>
          </w:p>
        </w:tc>
        <w:tc>
          <w:tcPr>
            <w:tcW w:w="1283" w:type="dxa"/>
            <w:tcBorders>
              <w:top w:val="single" w:sz="4" w:space="0" w:color="auto"/>
              <w:left w:val="nil"/>
              <w:bottom w:val="single" w:sz="4" w:space="0" w:color="auto"/>
              <w:right w:val="single" w:sz="4" w:space="0" w:color="auto"/>
            </w:tcBorders>
            <w:shd w:val="clear" w:color="000000" w:fill="FFFF99"/>
            <w:noWrap/>
            <w:vAlign w:val="bottom"/>
            <w:hideMark/>
          </w:tcPr>
          <w:p w14:paraId="2A2E8C56"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397.612,40</w:t>
            </w:r>
          </w:p>
        </w:tc>
        <w:tc>
          <w:tcPr>
            <w:tcW w:w="936" w:type="dxa"/>
            <w:tcBorders>
              <w:top w:val="nil"/>
              <w:left w:val="nil"/>
              <w:bottom w:val="single" w:sz="4" w:space="0" w:color="auto"/>
              <w:right w:val="single" w:sz="4" w:space="0" w:color="auto"/>
            </w:tcBorders>
            <w:shd w:val="clear" w:color="000000" w:fill="FFFF99"/>
            <w:noWrap/>
            <w:vAlign w:val="bottom"/>
            <w:hideMark/>
          </w:tcPr>
          <w:p w14:paraId="56CA8E24"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74,30%</w:t>
            </w:r>
          </w:p>
        </w:tc>
        <w:tc>
          <w:tcPr>
            <w:tcW w:w="892" w:type="dxa"/>
            <w:tcBorders>
              <w:top w:val="nil"/>
              <w:left w:val="nil"/>
              <w:bottom w:val="single" w:sz="4" w:space="0" w:color="auto"/>
              <w:right w:val="single" w:sz="4" w:space="0" w:color="auto"/>
            </w:tcBorders>
            <w:shd w:val="clear" w:color="000000" w:fill="FFFF99"/>
            <w:noWrap/>
            <w:vAlign w:val="bottom"/>
            <w:hideMark/>
          </w:tcPr>
          <w:p w14:paraId="33BBDF2F"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79,52%</w:t>
            </w:r>
          </w:p>
        </w:tc>
      </w:tr>
      <w:tr w:rsidR="00544E1B" w:rsidRPr="00544E1B" w14:paraId="513A408D" w14:textId="77777777" w:rsidTr="00544E1B">
        <w:trPr>
          <w:trHeight w:val="255"/>
        </w:trPr>
        <w:tc>
          <w:tcPr>
            <w:tcW w:w="7465"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1683E369"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Izvor 4.6. PRIHOD OD ZAKUPA DRŽ. POLJOP. ZEMLJIŠTA</w:t>
            </w:r>
          </w:p>
        </w:tc>
        <w:tc>
          <w:tcPr>
            <w:tcW w:w="1295" w:type="dxa"/>
            <w:tcBorders>
              <w:top w:val="single" w:sz="4" w:space="0" w:color="auto"/>
              <w:left w:val="nil"/>
              <w:bottom w:val="single" w:sz="4" w:space="0" w:color="auto"/>
              <w:right w:val="single" w:sz="4" w:space="0" w:color="auto"/>
            </w:tcBorders>
            <w:shd w:val="clear" w:color="000000" w:fill="FFFF99"/>
            <w:noWrap/>
            <w:vAlign w:val="bottom"/>
            <w:hideMark/>
          </w:tcPr>
          <w:p w14:paraId="5CB7E7F8"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43.484,28</w:t>
            </w:r>
          </w:p>
        </w:tc>
        <w:tc>
          <w:tcPr>
            <w:tcW w:w="1390" w:type="dxa"/>
            <w:tcBorders>
              <w:top w:val="single" w:sz="4" w:space="0" w:color="auto"/>
              <w:left w:val="nil"/>
              <w:bottom w:val="single" w:sz="4" w:space="0" w:color="auto"/>
              <w:right w:val="single" w:sz="4" w:space="0" w:color="auto"/>
            </w:tcBorders>
            <w:shd w:val="clear" w:color="000000" w:fill="FFFF99"/>
            <w:noWrap/>
            <w:vAlign w:val="bottom"/>
            <w:hideMark/>
          </w:tcPr>
          <w:p w14:paraId="164AF11C"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42.702,48</w:t>
            </w:r>
          </w:p>
        </w:tc>
        <w:tc>
          <w:tcPr>
            <w:tcW w:w="1259" w:type="dxa"/>
            <w:tcBorders>
              <w:top w:val="single" w:sz="4" w:space="0" w:color="auto"/>
              <w:left w:val="nil"/>
              <w:bottom w:val="single" w:sz="4" w:space="0" w:color="auto"/>
              <w:right w:val="single" w:sz="4" w:space="0" w:color="auto"/>
            </w:tcBorders>
            <w:shd w:val="clear" w:color="000000" w:fill="FFFF99"/>
            <w:noWrap/>
            <w:vAlign w:val="bottom"/>
            <w:hideMark/>
          </w:tcPr>
          <w:p w14:paraId="541074BF"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42.702,48</w:t>
            </w:r>
          </w:p>
        </w:tc>
        <w:tc>
          <w:tcPr>
            <w:tcW w:w="1283" w:type="dxa"/>
            <w:tcBorders>
              <w:top w:val="single" w:sz="4" w:space="0" w:color="auto"/>
              <w:left w:val="nil"/>
              <w:bottom w:val="single" w:sz="4" w:space="0" w:color="auto"/>
              <w:right w:val="single" w:sz="4" w:space="0" w:color="auto"/>
            </w:tcBorders>
            <w:shd w:val="clear" w:color="000000" w:fill="FFFF99"/>
            <w:noWrap/>
            <w:vAlign w:val="bottom"/>
            <w:hideMark/>
          </w:tcPr>
          <w:p w14:paraId="165B985C"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41.328,85</w:t>
            </w:r>
          </w:p>
        </w:tc>
        <w:tc>
          <w:tcPr>
            <w:tcW w:w="936" w:type="dxa"/>
            <w:tcBorders>
              <w:top w:val="nil"/>
              <w:left w:val="nil"/>
              <w:bottom w:val="single" w:sz="4" w:space="0" w:color="auto"/>
              <w:right w:val="single" w:sz="4" w:space="0" w:color="auto"/>
            </w:tcBorders>
            <w:shd w:val="clear" w:color="000000" w:fill="FFFF99"/>
            <w:noWrap/>
            <w:vAlign w:val="bottom"/>
            <w:hideMark/>
          </w:tcPr>
          <w:p w14:paraId="52F0B426"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95,04%</w:t>
            </w:r>
          </w:p>
        </w:tc>
        <w:tc>
          <w:tcPr>
            <w:tcW w:w="892" w:type="dxa"/>
            <w:tcBorders>
              <w:top w:val="nil"/>
              <w:left w:val="nil"/>
              <w:bottom w:val="single" w:sz="4" w:space="0" w:color="auto"/>
              <w:right w:val="single" w:sz="4" w:space="0" w:color="auto"/>
            </w:tcBorders>
            <w:shd w:val="clear" w:color="000000" w:fill="FFFF99"/>
            <w:noWrap/>
            <w:vAlign w:val="bottom"/>
            <w:hideMark/>
          </w:tcPr>
          <w:p w14:paraId="773BEE84"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96,78%</w:t>
            </w:r>
          </w:p>
        </w:tc>
      </w:tr>
      <w:tr w:rsidR="00544E1B" w:rsidRPr="00544E1B" w14:paraId="72B20208" w14:textId="77777777" w:rsidTr="00544E1B">
        <w:trPr>
          <w:trHeight w:val="255"/>
        </w:trPr>
        <w:tc>
          <w:tcPr>
            <w:tcW w:w="7465"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42CB5224"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Izvor 4.7. PRIHOD OD KONCESIJE DRŽ. POLJOP. ZEMLJIŠTA</w:t>
            </w:r>
          </w:p>
        </w:tc>
        <w:tc>
          <w:tcPr>
            <w:tcW w:w="1295" w:type="dxa"/>
            <w:tcBorders>
              <w:top w:val="single" w:sz="4" w:space="0" w:color="auto"/>
              <w:left w:val="nil"/>
              <w:bottom w:val="single" w:sz="4" w:space="0" w:color="auto"/>
              <w:right w:val="single" w:sz="4" w:space="0" w:color="auto"/>
            </w:tcBorders>
            <w:shd w:val="clear" w:color="000000" w:fill="FFFF99"/>
            <w:noWrap/>
            <w:vAlign w:val="bottom"/>
            <w:hideMark/>
          </w:tcPr>
          <w:p w14:paraId="0D1AFEA8"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179.276,88</w:t>
            </w:r>
          </w:p>
        </w:tc>
        <w:tc>
          <w:tcPr>
            <w:tcW w:w="1390" w:type="dxa"/>
            <w:tcBorders>
              <w:top w:val="single" w:sz="4" w:space="0" w:color="auto"/>
              <w:left w:val="nil"/>
              <w:bottom w:val="single" w:sz="4" w:space="0" w:color="auto"/>
              <w:right w:val="single" w:sz="4" w:space="0" w:color="auto"/>
            </w:tcBorders>
            <w:shd w:val="clear" w:color="000000" w:fill="FFFF99"/>
            <w:noWrap/>
            <w:vAlign w:val="bottom"/>
            <w:hideMark/>
          </w:tcPr>
          <w:p w14:paraId="5FA822C2"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597.532,85</w:t>
            </w:r>
          </w:p>
        </w:tc>
        <w:tc>
          <w:tcPr>
            <w:tcW w:w="1259" w:type="dxa"/>
            <w:tcBorders>
              <w:top w:val="single" w:sz="4" w:space="0" w:color="auto"/>
              <w:left w:val="nil"/>
              <w:bottom w:val="single" w:sz="4" w:space="0" w:color="auto"/>
              <w:right w:val="single" w:sz="4" w:space="0" w:color="auto"/>
            </w:tcBorders>
            <w:shd w:val="clear" w:color="000000" w:fill="FFFF99"/>
            <w:noWrap/>
            <w:vAlign w:val="bottom"/>
            <w:hideMark/>
          </w:tcPr>
          <w:p w14:paraId="504A615D"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461.898,46</w:t>
            </w:r>
          </w:p>
        </w:tc>
        <w:tc>
          <w:tcPr>
            <w:tcW w:w="1283" w:type="dxa"/>
            <w:tcBorders>
              <w:top w:val="single" w:sz="4" w:space="0" w:color="auto"/>
              <w:left w:val="nil"/>
              <w:bottom w:val="single" w:sz="4" w:space="0" w:color="auto"/>
              <w:right w:val="single" w:sz="4" w:space="0" w:color="auto"/>
            </w:tcBorders>
            <w:shd w:val="clear" w:color="000000" w:fill="FFFF99"/>
            <w:noWrap/>
            <w:vAlign w:val="bottom"/>
            <w:hideMark/>
          </w:tcPr>
          <w:p w14:paraId="50861469"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264.071,74</w:t>
            </w:r>
          </w:p>
        </w:tc>
        <w:tc>
          <w:tcPr>
            <w:tcW w:w="936" w:type="dxa"/>
            <w:tcBorders>
              <w:top w:val="nil"/>
              <w:left w:val="nil"/>
              <w:bottom w:val="single" w:sz="4" w:space="0" w:color="auto"/>
              <w:right w:val="single" w:sz="4" w:space="0" w:color="auto"/>
            </w:tcBorders>
            <w:shd w:val="clear" w:color="000000" w:fill="FFFF99"/>
            <w:noWrap/>
            <w:vAlign w:val="bottom"/>
            <w:hideMark/>
          </w:tcPr>
          <w:p w14:paraId="42C9E200"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147,30%</w:t>
            </w:r>
          </w:p>
        </w:tc>
        <w:tc>
          <w:tcPr>
            <w:tcW w:w="892" w:type="dxa"/>
            <w:tcBorders>
              <w:top w:val="nil"/>
              <w:left w:val="nil"/>
              <w:bottom w:val="single" w:sz="4" w:space="0" w:color="auto"/>
              <w:right w:val="single" w:sz="4" w:space="0" w:color="auto"/>
            </w:tcBorders>
            <w:shd w:val="clear" w:color="000000" w:fill="FFFF99"/>
            <w:noWrap/>
            <w:vAlign w:val="bottom"/>
            <w:hideMark/>
          </w:tcPr>
          <w:p w14:paraId="55EFFC61"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57,17%</w:t>
            </w:r>
          </w:p>
        </w:tc>
      </w:tr>
      <w:tr w:rsidR="00544E1B" w:rsidRPr="00544E1B" w14:paraId="431ECA08" w14:textId="77777777" w:rsidTr="00544E1B">
        <w:trPr>
          <w:trHeight w:val="255"/>
        </w:trPr>
        <w:tc>
          <w:tcPr>
            <w:tcW w:w="7465"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3204E338"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Izvor 4.8. VODNI DOPRINOS</w:t>
            </w:r>
          </w:p>
        </w:tc>
        <w:tc>
          <w:tcPr>
            <w:tcW w:w="1295" w:type="dxa"/>
            <w:tcBorders>
              <w:top w:val="single" w:sz="4" w:space="0" w:color="auto"/>
              <w:left w:val="nil"/>
              <w:bottom w:val="single" w:sz="4" w:space="0" w:color="auto"/>
              <w:right w:val="single" w:sz="4" w:space="0" w:color="auto"/>
            </w:tcBorders>
            <w:shd w:val="clear" w:color="000000" w:fill="FFFF99"/>
            <w:noWrap/>
            <w:vAlign w:val="bottom"/>
            <w:hideMark/>
          </w:tcPr>
          <w:p w14:paraId="008DADFE"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1.704,87</w:t>
            </w:r>
          </w:p>
        </w:tc>
        <w:tc>
          <w:tcPr>
            <w:tcW w:w="1390" w:type="dxa"/>
            <w:tcBorders>
              <w:top w:val="single" w:sz="4" w:space="0" w:color="auto"/>
              <w:left w:val="nil"/>
              <w:bottom w:val="single" w:sz="4" w:space="0" w:color="auto"/>
              <w:right w:val="single" w:sz="4" w:space="0" w:color="auto"/>
            </w:tcBorders>
            <w:shd w:val="clear" w:color="000000" w:fill="FFFF99"/>
            <w:noWrap/>
            <w:vAlign w:val="bottom"/>
            <w:hideMark/>
          </w:tcPr>
          <w:p w14:paraId="5658AA29"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3.000,00</w:t>
            </w:r>
          </w:p>
        </w:tc>
        <w:tc>
          <w:tcPr>
            <w:tcW w:w="1259" w:type="dxa"/>
            <w:tcBorders>
              <w:top w:val="single" w:sz="4" w:space="0" w:color="auto"/>
              <w:left w:val="nil"/>
              <w:bottom w:val="single" w:sz="4" w:space="0" w:color="auto"/>
              <w:right w:val="single" w:sz="4" w:space="0" w:color="auto"/>
            </w:tcBorders>
            <w:shd w:val="clear" w:color="000000" w:fill="FFFF99"/>
            <w:noWrap/>
            <w:vAlign w:val="bottom"/>
            <w:hideMark/>
          </w:tcPr>
          <w:p w14:paraId="2284CC47"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3.000,00</w:t>
            </w:r>
          </w:p>
        </w:tc>
        <w:tc>
          <w:tcPr>
            <w:tcW w:w="1283" w:type="dxa"/>
            <w:tcBorders>
              <w:top w:val="single" w:sz="4" w:space="0" w:color="auto"/>
              <w:left w:val="nil"/>
              <w:bottom w:val="single" w:sz="4" w:space="0" w:color="auto"/>
              <w:right w:val="single" w:sz="4" w:space="0" w:color="auto"/>
            </w:tcBorders>
            <w:shd w:val="clear" w:color="000000" w:fill="FFFF99"/>
            <w:noWrap/>
            <w:vAlign w:val="bottom"/>
            <w:hideMark/>
          </w:tcPr>
          <w:p w14:paraId="5B9D7584"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2.084,38</w:t>
            </w:r>
          </w:p>
        </w:tc>
        <w:tc>
          <w:tcPr>
            <w:tcW w:w="936" w:type="dxa"/>
            <w:tcBorders>
              <w:top w:val="nil"/>
              <w:left w:val="nil"/>
              <w:bottom w:val="single" w:sz="4" w:space="0" w:color="auto"/>
              <w:right w:val="single" w:sz="4" w:space="0" w:color="auto"/>
            </w:tcBorders>
            <w:shd w:val="clear" w:color="000000" w:fill="FFFF99"/>
            <w:noWrap/>
            <w:vAlign w:val="bottom"/>
            <w:hideMark/>
          </w:tcPr>
          <w:p w14:paraId="42B22BDC"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122,26%</w:t>
            </w:r>
          </w:p>
        </w:tc>
        <w:tc>
          <w:tcPr>
            <w:tcW w:w="892" w:type="dxa"/>
            <w:tcBorders>
              <w:top w:val="nil"/>
              <w:left w:val="nil"/>
              <w:bottom w:val="single" w:sz="4" w:space="0" w:color="auto"/>
              <w:right w:val="single" w:sz="4" w:space="0" w:color="auto"/>
            </w:tcBorders>
            <w:shd w:val="clear" w:color="000000" w:fill="FFFF99"/>
            <w:noWrap/>
            <w:vAlign w:val="bottom"/>
            <w:hideMark/>
          </w:tcPr>
          <w:p w14:paraId="484967C5"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69,48%</w:t>
            </w:r>
          </w:p>
        </w:tc>
      </w:tr>
      <w:tr w:rsidR="00544E1B" w:rsidRPr="00544E1B" w14:paraId="09CDBCBC" w14:textId="77777777" w:rsidTr="00544E1B">
        <w:trPr>
          <w:trHeight w:val="255"/>
        </w:trPr>
        <w:tc>
          <w:tcPr>
            <w:tcW w:w="7465"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0F396A1A"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Izvor 5. POMOĆI</w:t>
            </w:r>
          </w:p>
        </w:tc>
        <w:tc>
          <w:tcPr>
            <w:tcW w:w="1295" w:type="dxa"/>
            <w:tcBorders>
              <w:top w:val="single" w:sz="4" w:space="0" w:color="auto"/>
              <w:left w:val="nil"/>
              <w:bottom w:val="single" w:sz="4" w:space="0" w:color="auto"/>
              <w:right w:val="single" w:sz="4" w:space="0" w:color="auto"/>
            </w:tcBorders>
            <w:shd w:val="clear" w:color="000000" w:fill="FFFF00"/>
            <w:noWrap/>
            <w:vAlign w:val="bottom"/>
            <w:hideMark/>
          </w:tcPr>
          <w:p w14:paraId="28A82F14"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747.778,49</w:t>
            </w:r>
          </w:p>
        </w:tc>
        <w:tc>
          <w:tcPr>
            <w:tcW w:w="1390" w:type="dxa"/>
            <w:tcBorders>
              <w:top w:val="single" w:sz="4" w:space="0" w:color="auto"/>
              <w:left w:val="nil"/>
              <w:bottom w:val="single" w:sz="4" w:space="0" w:color="auto"/>
              <w:right w:val="single" w:sz="4" w:space="0" w:color="auto"/>
            </w:tcBorders>
            <w:shd w:val="clear" w:color="000000" w:fill="FFFF00"/>
            <w:noWrap/>
            <w:vAlign w:val="bottom"/>
            <w:hideMark/>
          </w:tcPr>
          <w:p w14:paraId="5722DE9E"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3.894.554,46</w:t>
            </w:r>
          </w:p>
        </w:tc>
        <w:tc>
          <w:tcPr>
            <w:tcW w:w="1259" w:type="dxa"/>
            <w:tcBorders>
              <w:top w:val="single" w:sz="4" w:space="0" w:color="auto"/>
              <w:left w:val="nil"/>
              <w:bottom w:val="single" w:sz="4" w:space="0" w:color="auto"/>
              <w:right w:val="single" w:sz="4" w:space="0" w:color="auto"/>
            </w:tcBorders>
            <w:shd w:val="clear" w:color="000000" w:fill="FFFF00"/>
            <w:noWrap/>
            <w:vAlign w:val="bottom"/>
            <w:hideMark/>
          </w:tcPr>
          <w:p w14:paraId="6FC330C2"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2.418.822,57</w:t>
            </w:r>
          </w:p>
        </w:tc>
        <w:tc>
          <w:tcPr>
            <w:tcW w:w="1283" w:type="dxa"/>
            <w:tcBorders>
              <w:top w:val="single" w:sz="4" w:space="0" w:color="auto"/>
              <w:left w:val="nil"/>
              <w:bottom w:val="single" w:sz="4" w:space="0" w:color="auto"/>
              <w:right w:val="single" w:sz="4" w:space="0" w:color="auto"/>
            </w:tcBorders>
            <w:shd w:val="clear" w:color="000000" w:fill="FFFF00"/>
            <w:noWrap/>
            <w:vAlign w:val="bottom"/>
            <w:hideMark/>
          </w:tcPr>
          <w:p w14:paraId="2E3268C1"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2.069.063,39</w:t>
            </w:r>
          </w:p>
        </w:tc>
        <w:tc>
          <w:tcPr>
            <w:tcW w:w="936" w:type="dxa"/>
            <w:tcBorders>
              <w:top w:val="nil"/>
              <w:left w:val="nil"/>
              <w:bottom w:val="single" w:sz="4" w:space="0" w:color="auto"/>
              <w:right w:val="single" w:sz="4" w:space="0" w:color="auto"/>
            </w:tcBorders>
            <w:shd w:val="clear" w:color="000000" w:fill="FFFF00"/>
            <w:noWrap/>
            <w:vAlign w:val="bottom"/>
            <w:hideMark/>
          </w:tcPr>
          <w:p w14:paraId="5EE98BB4"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276,69%</w:t>
            </w:r>
          </w:p>
        </w:tc>
        <w:tc>
          <w:tcPr>
            <w:tcW w:w="892" w:type="dxa"/>
            <w:tcBorders>
              <w:top w:val="nil"/>
              <w:left w:val="nil"/>
              <w:bottom w:val="single" w:sz="4" w:space="0" w:color="auto"/>
              <w:right w:val="single" w:sz="4" w:space="0" w:color="auto"/>
            </w:tcBorders>
            <w:shd w:val="clear" w:color="000000" w:fill="FFFF00"/>
            <w:noWrap/>
            <w:vAlign w:val="bottom"/>
            <w:hideMark/>
          </w:tcPr>
          <w:p w14:paraId="40A15F31"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85,54%</w:t>
            </w:r>
          </w:p>
        </w:tc>
      </w:tr>
      <w:tr w:rsidR="00544E1B" w:rsidRPr="00544E1B" w14:paraId="75986561" w14:textId="77777777" w:rsidTr="00544E1B">
        <w:trPr>
          <w:trHeight w:val="255"/>
        </w:trPr>
        <w:tc>
          <w:tcPr>
            <w:tcW w:w="7465"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34CE3B49"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Izvor 5.1. TEKUĆE POMOĆI</w:t>
            </w:r>
          </w:p>
        </w:tc>
        <w:tc>
          <w:tcPr>
            <w:tcW w:w="1295" w:type="dxa"/>
            <w:tcBorders>
              <w:top w:val="single" w:sz="4" w:space="0" w:color="auto"/>
              <w:left w:val="nil"/>
              <w:bottom w:val="single" w:sz="4" w:space="0" w:color="auto"/>
              <w:right w:val="single" w:sz="4" w:space="0" w:color="auto"/>
            </w:tcBorders>
            <w:shd w:val="clear" w:color="000000" w:fill="FFFF99"/>
            <w:noWrap/>
            <w:vAlign w:val="bottom"/>
            <w:hideMark/>
          </w:tcPr>
          <w:p w14:paraId="66C521D4"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390.305,41</w:t>
            </w:r>
          </w:p>
        </w:tc>
        <w:tc>
          <w:tcPr>
            <w:tcW w:w="1390" w:type="dxa"/>
            <w:tcBorders>
              <w:top w:val="single" w:sz="4" w:space="0" w:color="auto"/>
              <w:left w:val="nil"/>
              <w:bottom w:val="single" w:sz="4" w:space="0" w:color="auto"/>
              <w:right w:val="single" w:sz="4" w:space="0" w:color="auto"/>
            </w:tcBorders>
            <w:shd w:val="clear" w:color="000000" w:fill="FFFF99"/>
            <w:noWrap/>
            <w:vAlign w:val="bottom"/>
            <w:hideMark/>
          </w:tcPr>
          <w:p w14:paraId="33AFB8B4"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2.204.402,14</w:t>
            </w:r>
          </w:p>
        </w:tc>
        <w:tc>
          <w:tcPr>
            <w:tcW w:w="1259" w:type="dxa"/>
            <w:tcBorders>
              <w:top w:val="single" w:sz="4" w:space="0" w:color="auto"/>
              <w:left w:val="nil"/>
              <w:bottom w:val="single" w:sz="4" w:space="0" w:color="auto"/>
              <w:right w:val="single" w:sz="4" w:space="0" w:color="auto"/>
            </w:tcBorders>
            <w:shd w:val="clear" w:color="000000" w:fill="FFFF99"/>
            <w:noWrap/>
            <w:vAlign w:val="bottom"/>
            <w:hideMark/>
          </w:tcPr>
          <w:p w14:paraId="774DA070"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1.555.141,22</w:t>
            </w:r>
          </w:p>
        </w:tc>
        <w:tc>
          <w:tcPr>
            <w:tcW w:w="1283" w:type="dxa"/>
            <w:tcBorders>
              <w:top w:val="single" w:sz="4" w:space="0" w:color="auto"/>
              <w:left w:val="nil"/>
              <w:bottom w:val="single" w:sz="4" w:space="0" w:color="auto"/>
              <w:right w:val="single" w:sz="4" w:space="0" w:color="auto"/>
            </w:tcBorders>
            <w:shd w:val="clear" w:color="000000" w:fill="FFFF99"/>
            <w:noWrap/>
            <w:vAlign w:val="bottom"/>
            <w:hideMark/>
          </w:tcPr>
          <w:p w14:paraId="7810DABA"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1.492.342,18</w:t>
            </w:r>
          </w:p>
        </w:tc>
        <w:tc>
          <w:tcPr>
            <w:tcW w:w="936" w:type="dxa"/>
            <w:tcBorders>
              <w:top w:val="nil"/>
              <w:left w:val="nil"/>
              <w:bottom w:val="single" w:sz="4" w:space="0" w:color="auto"/>
              <w:right w:val="single" w:sz="4" w:space="0" w:color="auto"/>
            </w:tcBorders>
            <w:shd w:val="clear" w:color="000000" w:fill="FFFF99"/>
            <w:noWrap/>
            <w:vAlign w:val="bottom"/>
            <w:hideMark/>
          </w:tcPr>
          <w:p w14:paraId="39A3FD18"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382,35%</w:t>
            </w:r>
          </w:p>
        </w:tc>
        <w:tc>
          <w:tcPr>
            <w:tcW w:w="892" w:type="dxa"/>
            <w:tcBorders>
              <w:top w:val="nil"/>
              <w:left w:val="nil"/>
              <w:bottom w:val="single" w:sz="4" w:space="0" w:color="auto"/>
              <w:right w:val="single" w:sz="4" w:space="0" w:color="auto"/>
            </w:tcBorders>
            <w:shd w:val="clear" w:color="000000" w:fill="FFFF99"/>
            <w:noWrap/>
            <w:vAlign w:val="bottom"/>
            <w:hideMark/>
          </w:tcPr>
          <w:p w14:paraId="63314E5E"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95,96%</w:t>
            </w:r>
          </w:p>
        </w:tc>
      </w:tr>
      <w:tr w:rsidR="00544E1B" w:rsidRPr="00544E1B" w14:paraId="795860E3" w14:textId="77777777" w:rsidTr="00544E1B">
        <w:trPr>
          <w:trHeight w:val="255"/>
        </w:trPr>
        <w:tc>
          <w:tcPr>
            <w:tcW w:w="7465"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72763664"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Izvor 5.1.1 TEKUĆE POMOĆI IZ ŽUPANIJSKOG PRORAČUNA</w:t>
            </w:r>
          </w:p>
        </w:tc>
        <w:tc>
          <w:tcPr>
            <w:tcW w:w="1295" w:type="dxa"/>
            <w:tcBorders>
              <w:top w:val="single" w:sz="4" w:space="0" w:color="auto"/>
              <w:left w:val="nil"/>
              <w:bottom w:val="single" w:sz="4" w:space="0" w:color="auto"/>
              <w:right w:val="single" w:sz="4" w:space="0" w:color="auto"/>
            </w:tcBorders>
            <w:shd w:val="clear" w:color="000000" w:fill="FFFF99"/>
            <w:noWrap/>
            <w:vAlign w:val="bottom"/>
            <w:hideMark/>
          </w:tcPr>
          <w:p w14:paraId="3C1199C8"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28.750,00</w:t>
            </w:r>
          </w:p>
        </w:tc>
        <w:tc>
          <w:tcPr>
            <w:tcW w:w="1390" w:type="dxa"/>
            <w:tcBorders>
              <w:top w:val="single" w:sz="4" w:space="0" w:color="auto"/>
              <w:left w:val="nil"/>
              <w:bottom w:val="single" w:sz="4" w:space="0" w:color="auto"/>
              <w:right w:val="single" w:sz="4" w:space="0" w:color="auto"/>
            </w:tcBorders>
            <w:shd w:val="clear" w:color="000000" w:fill="FFFF99"/>
            <w:noWrap/>
            <w:vAlign w:val="bottom"/>
            <w:hideMark/>
          </w:tcPr>
          <w:p w14:paraId="0A456673"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35.150,00</w:t>
            </w:r>
          </w:p>
        </w:tc>
        <w:tc>
          <w:tcPr>
            <w:tcW w:w="1259" w:type="dxa"/>
            <w:tcBorders>
              <w:top w:val="single" w:sz="4" w:space="0" w:color="auto"/>
              <w:left w:val="nil"/>
              <w:bottom w:val="single" w:sz="4" w:space="0" w:color="auto"/>
              <w:right w:val="single" w:sz="4" w:space="0" w:color="auto"/>
            </w:tcBorders>
            <w:shd w:val="clear" w:color="000000" w:fill="FFFF99"/>
            <w:noWrap/>
            <w:vAlign w:val="bottom"/>
            <w:hideMark/>
          </w:tcPr>
          <w:p w14:paraId="2378069F"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35.150,00</w:t>
            </w:r>
          </w:p>
        </w:tc>
        <w:tc>
          <w:tcPr>
            <w:tcW w:w="1283" w:type="dxa"/>
            <w:tcBorders>
              <w:top w:val="single" w:sz="4" w:space="0" w:color="auto"/>
              <w:left w:val="nil"/>
              <w:bottom w:val="single" w:sz="4" w:space="0" w:color="auto"/>
              <w:right w:val="single" w:sz="4" w:space="0" w:color="auto"/>
            </w:tcBorders>
            <w:shd w:val="clear" w:color="000000" w:fill="FFFF99"/>
            <w:noWrap/>
            <w:vAlign w:val="bottom"/>
            <w:hideMark/>
          </w:tcPr>
          <w:p w14:paraId="4EA2C81E"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25.200,00</w:t>
            </w:r>
          </w:p>
        </w:tc>
        <w:tc>
          <w:tcPr>
            <w:tcW w:w="936" w:type="dxa"/>
            <w:tcBorders>
              <w:top w:val="nil"/>
              <w:left w:val="nil"/>
              <w:bottom w:val="single" w:sz="4" w:space="0" w:color="auto"/>
              <w:right w:val="single" w:sz="4" w:space="0" w:color="auto"/>
            </w:tcBorders>
            <w:shd w:val="clear" w:color="000000" w:fill="FFFF99"/>
            <w:noWrap/>
            <w:vAlign w:val="bottom"/>
            <w:hideMark/>
          </w:tcPr>
          <w:p w14:paraId="55E4163E"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87,65%</w:t>
            </w:r>
          </w:p>
        </w:tc>
        <w:tc>
          <w:tcPr>
            <w:tcW w:w="892" w:type="dxa"/>
            <w:tcBorders>
              <w:top w:val="nil"/>
              <w:left w:val="nil"/>
              <w:bottom w:val="single" w:sz="4" w:space="0" w:color="auto"/>
              <w:right w:val="single" w:sz="4" w:space="0" w:color="auto"/>
            </w:tcBorders>
            <w:shd w:val="clear" w:color="000000" w:fill="FFFF99"/>
            <w:noWrap/>
            <w:vAlign w:val="bottom"/>
            <w:hideMark/>
          </w:tcPr>
          <w:p w14:paraId="2A361F38"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71,69%</w:t>
            </w:r>
          </w:p>
        </w:tc>
      </w:tr>
      <w:tr w:rsidR="00544E1B" w:rsidRPr="00544E1B" w14:paraId="0004D87B" w14:textId="77777777" w:rsidTr="00544E1B">
        <w:trPr>
          <w:trHeight w:val="255"/>
        </w:trPr>
        <w:tc>
          <w:tcPr>
            <w:tcW w:w="7465"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4E89D17C"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Izvor 5.1.2 TEKUĆE POMOĆI IZ DRŽAVNOG PRORAČUNA</w:t>
            </w:r>
          </w:p>
        </w:tc>
        <w:tc>
          <w:tcPr>
            <w:tcW w:w="1295" w:type="dxa"/>
            <w:tcBorders>
              <w:top w:val="single" w:sz="4" w:space="0" w:color="auto"/>
              <w:left w:val="nil"/>
              <w:bottom w:val="single" w:sz="4" w:space="0" w:color="auto"/>
              <w:right w:val="single" w:sz="4" w:space="0" w:color="auto"/>
            </w:tcBorders>
            <w:shd w:val="clear" w:color="000000" w:fill="FFFF99"/>
            <w:noWrap/>
            <w:vAlign w:val="bottom"/>
            <w:hideMark/>
          </w:tcPr>
          <w:p w14:paraId="183666FA"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349.333,85</w:t>
            </w:r>
          </w:p>
        </w:tc>
        <w:tc>
          <w:tcPr>
            <w:tcW w:w="1390" w:type="dxa"/>
            <w:tcBorders>
              <w:top w:val="single" w:sz="4" w:space="0" w:color="auto"/>
              <w:left w:val="nil"/>
              <w:bottom w:val="single" w:sz="4" w:space="0" w:color="auto"/>
              <w:right w:val="single" w:sz="4" w:space="0" w:color="auto"/>
            </w:tcBorders>
            <w:shd w:val="clear" w:color="000000" w:fill="FFFF99"/>
            <w:noWrap/>
            <w:vAlign w:val="bottom"/>
            <w:hideMark/>
          </w:tcPr>
          <w:p w14:paraId="7A1951FE"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111.000,00</w:t>
            </w:r>
          </w:p>
        </w:tc>
        <w:tc>
          <w:tcPr>
            <w:tcW w:w="1259" w:type="dxa"/>
            <w:tcBorders>
              <w:top w:val="single" w:sz="4" w:space="0" w:color="auto"/>
              <w:left w:val="nil"/>
              <w:bottom w:val="single" w:sz="4" w:space="0" w:color="auto"/>
              <w:right w:val="single" w:sz="4" w:space="0" w:color="auto"/>
            </w:tcBorders>
            <w:shd w:val="clear" w:color="000000" w:fill="FFFF99"/>
            <w:noWrap/>
            <w:vAlign w:val="bottom"/>
            <w:hideMark/>
          </w:tcPr>
          <w:p w14:paraId="386B80EC"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80.000,00</w:t>
            </w:r>
          </w:p>
        </w:tc>
        <w:tc>
          <w:tcPr>
            <w:tcW w:w="1283" w:type="dxa"/>
            <w:tcBorders>
              <w:top w:val="single" w:sz="4" w:space="0" w:color="auto"/>
              <w:left w:val="nil"/>
              <w:bottom w:val="single" w:sz="4" w:space="0" w:color="auto"/>
              <w:right w:val="single" w:sz="4" w:space="0" w:color="auto"/>
            </w:tcBorders>
            <w:shd w:val="clear" w:color="000000" w:fill="FFFF99"/>
            <w:noWrap/>
            <w:vAlign w:val="bottom"/>
            <w:hideMark/>
          </w:tcPr>
          <w:p w14:paraId="0F3DBD1F"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200.295,04</w:t>
            </w:r>
          </w:p>
        </w:tc>
        <w:tc>
          <w:tcPr>
            <w:tcW w:w="936" w:type="dxa"/>
            <w:tcBorders>
              <w:top w:val="nil"/>
              <w:left w:val="nil"/>
              <w:bottom w:val="single" w:sz="4" w:space="0" w:color="auto"/>
              <w:right w:val="single" w:sz="4" w:space="0" w:color="auto"/>
            </w:tcBorders>
            <w:shd w:val="clear" w:color="000000" w:fill="FFFF99"/>
            <w:noWrap/>
            <w:vAlign w:val="bottom"/>
            <w:hideMark/>
          </w:tcPr>
          <w:p w14:paraId="4E8D0A81"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57,34%</w:t>
            </w:r>
          </w:p>
        </w:tc>
        <w:tc>
          <w:tcPr>
            <w:tcW w:w="892" w:type="dxa"/>
            <w:tcBorders>
              <w:top w:val="nil"/>
              <w:left w:val="nil"/>
              <w:bottom w:val="single" w:sz="4" w:space="0" w:color="auto"/>
              <w:right w:val="single" w:sz="4" w:space="0" w:color="auto"/>
            </w:tcBorders>
            <w:shd w:val="clear" w:color="000000" w:fill="FFFF99"/>
            <w:noWrap/>
            <w:vAlign w:val="bottom"/>
            <w:hideMark/>
          </w:tcPr>
          <w:p w14:paraId="13D8D234"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250,37%</w:t>
            </w:r>
          </w:p>
        </w:tc>
      </w:tr>
      <w:tr w:rsidR="00544E1B" w:rsidRPr="00544E1B" w14:paraId="4CB84FA3" w14:textId="77777777" w:rsidTr="00544E1B">
        <w:trPr>
          <w:trHeight w:val="255"/>
        </w:trPr>
        <w:tc>
          <w:tcPr>
            <w:tcW w:w="7465"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54F19404"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Izvor 5.1.3 TEKUĆE POMOĆI OD IZVANPRORAČUNSKIH KORISNIKA</w:t>
            </w:r>
          </w:p>
        </w:tc>
        <w:tc>
          <w:tcPr>
            <w:tcW w:w="1295" w:type="dxa"/>
            <w:tcBorders>
              <w:top w:val="single" w:sz="4" w:space="0" w:color="auto"/>
              <w:left w:val="nil"/>
              <w:bottom w:val="single" w:sz="4" w:space="0" w:color="auto"/>
              <w:right w:val="single" w:sz="4" w:space="0" w:color="auto"/>
            </w:tcBorders>
            <w:shd w:val="clear" w:color="000000" w:fill="FFFF99"/>
            <w:noWrap/>
            <w:vAlign w:val="bottom"/>
            <w:hideMark/>
          </w:tcPr>
          <w:p w14:paraId="52C8332C"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12.221,56</w:t>
            </w:r>
          </w:p>
        </w:tc>
        <w:tc>
          <w:tcPr>
            <w:tcW w:w="1390" w:type="dxa"/>
            <w:tcBorders>
              <w:top w:val="single" w:sz="4" w:space="0" w:color="auto"/>
              <w:left w:val="nil"/>
              <w:bottom w:val="single" w:sz="4" w:space="0" w:color="auto"/>
              <w:right w:val="single" w:sz="4" w:space="0" w:color="auto"/>
            </w:tcBorders>
            <w:shd w:val="clear" w:color="000000" w:fill="FFFF99"/>
            <w:noWrap/>
            <w:vAlign w:val="bottom"/>
            <w:hideMark/>
          </w:tcPr>
          <w:p w14:paraId="655FFEE4"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709.923,00</w:t>
            </w:r>
          </w:p>
        </w:tc>
        <w:tc>
          <w:tcPr>
            <w:tcW w:w="1259" w:type="dxa"/>
            <w:tcBorders>
              <w:top w:val="single" w:sz="4" w:space="0" w:color="auto"/>
              <w:left w:val="nil"/>
              <w:bottom w:val="single" w:sz="4" w:space="0" w:color="auto"/>
              <w:right w:val="single" w:sz="4" w:space="0" w:color="auto"/>
            </w:tcBorders>
            <w:shd w:val="clear" w:color="000000" w:fill="FFFF99"/>
            <w:noWrap/>
            <w:vAlign w:val="bottom"/>
            <w:hideMark/>
          </w:tcPr>
          <w:p w14:paraId="2EC25DDA"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0,00</w:t>
            </w:r>
          </w:p>
        </w:tc>
        <w:tc>
          <w:tcPr>
            <w:tcW w:w="1283" w:type="dxa"/>
            <w:tcBorders>
              <w:top w:val="single" w:sz="4" w:space="0" w:color="auto"/>
              <w:left w:val="nil"/>
              <w:bottom w:val="single" w:sz="4" w:space="0" w:color="auto"/>
              <w:right w:val="single" w:sz="4" w:space="0" w:color="auto"/>
            </w:tcBorders>
            <w:shd w:val="clear" w:color="000000" w:fill="FFFF99"/>
            <w:noWrap/>
            <w:vAlign w:val="bottom"/>
            <w:hideMark/>
          </w:tcPr>
          <w:p w14:paraId="719732AF"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 </w:t>
            </w:r>
          </w:p>
        </w:tc>
        <w:tc>
          <w:tcPr>
            <w:tcW w:w="936" w:type="dxa"/>
            <w:tcBorders>
              <w:top w:val="nil"/>
              <w:left w:val="nil"/>
              <w:bottom w:val="single" w:sz="4" w:space="0" w:color="auto"/>
              <w:right w:val="single" w:sz="4" w:space="0" w:color="auto"/>
            </w:tcBorders>
            <w:shd w:val="clear" w:color="000000" w:fill="FFFF99"/>
            <w:noWrap/>
            <w:vAlign w:val="bottom"/>
            <w:hideMark/>
          </w:tcPr>
          <w:p w14:paraId="50805025"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0,00%</w:t>
            </w:r>
          </w:p>
        </w:tc>
        <w:tc>
          <w:tcPr>
            <w:tcW w:w="892" w:type="dxa"/>
            <w:tcBorders>
              <w:top w:val="nil"/>
              <w:left w:val="nil"/>
              <w:bottom w:val="single" w:sz="4" w:space="0" w:color="auto"/>
              <w:right w:val="single" w:sz="4" w:space="0" w:color="auto"/>
            </w:tcBorders>
            <w:shd w:val="clear" w:color="000000" w:fill="FFFF99"/>
            <w:noWrap/>
            <w:vAlign w:val="bottom"/>
            <w:hideMark/>
          </w:tcPr>
          <w:p w14:paraId="658F7CEC"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0,00%</w:t>
            </w:r>
          </w:p>
        </w:tc>
      </w:tr>
      <w:tr w:rsidR="00544E1B" w:rsidRPr="00544E1B" w14:paraId="447E9111" w14:textId="77777777" w:rsidTr="00544E1B">
        <w:trPr>
          <w:trHeight w:val="255"/>
        </w:trPr>
        <w:tc>
          <w:tcPr>
            <w:tcW w:w="7465"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55D3FB40"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lastRenderedPageBreak/>
              <w:t>Izvor 5.1.4 TEKUĆE POMOĆI OD INSTITUCIJA I TIJELA EU</w:t>
            </w:r>
          </w:p>
        </w:tc>
        <w:tc>
          <w:tcPr>
            <w:tcW w:w="1295" w:type="dxa"/>
            <w:tcBorders>
              <w:top w:val="single" w:sz="4" w:space="0" w:color="auto"/>
              <w:left w:val="nil"/>
              <w:bottom w:val="single" w:sz="4" w:space="0" w:color="auto"/>
              <w:right w:val="single" w:sz="4" w:space="0" w:color="auto"/>
            </w:tcBorders>
            <w:shd w:val="clear" w:color="000000" w:fill="FFFF99"/>
            <w:noWrap/>
            <w:vAlign w:val="bottom"/>
            <w:hideMark/>
          </w:tcPr>
          <w:p w14:paraId="405ABAB0"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 </w:t>
            </w:r>
          </w:p>
        </w:tc>
        <w:tc>
          <w:tcPr>
            <w:tcW w:w="1390" w:type="dxa"/>
            <w:tcBorders>
              <w:top w:val="single" w:sz="4" w:space="0" w:color="auto"/>
              <w:left w:val="nil"/>
              <w:bottom w:val="single" w:sz="4" w:space="0" w:color="auto"/>
              <w:right w:val="single" w:sz="4" w:space="0" w:color="auto"/>
            </w:tcBorders>
            <w:shd w:val="clear" w:color="000000" w:fill="FFFF99"/>
            <w:noWrap/>
            <w:vAlign w:val="bottom"/>
            <w:hideMark/>
          </w:tcPr>
          <w:p w14:paraId="73B8D61D"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1.348.329,14</w:t>
            </w:r>
          </w:p>
        </w:tc>
        <w:tc>
          <w:tcPr>
            <w:tcW w:w="1259" w:type="dxa"/>
            <w:tcBorders>
              <w:top w:val="single" w:sz="4" w:space="0" w:color="auto"/>
              <w:left w:val="nil"/>
              <w:bottom w:val="single" w:sz="4" w:space="0" w:color="auto"/>
              <w:right w:val="single" w:sz="4" w:space="0" w:color="auto"/>
            </w:tcBorders>
            <w:shd w:val="clear" w:color="000000" w:fill="FFFF99"/>
            <w:noWrap/>
            <w:vAlign w:val="bottom"/>
            <w:hideMark/>
          </w:tcPr>
          <w:p w14:paraId="14FB111F"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1.439.991,22</w:t>
            </w:r>
          </w:p>
        </w:tc>
        <w:tc>
          <w:tcPr>
            <w:tcW w:w="1283" w:type="dxa"/>
            <w:tcBorders>
              <w:top w:val="single" w:sz="4" w:space="0" w:color="auto"/>
              <w:left w:val="nil"/>
              <w:bottom w:val="single" w:sz="4" w:space="0" w:color="auto"/>
              <w:right w:val="single" w:sz="4" w:space="0" w:color="auto"/>
            </w:tcBorders>
            <w:shd w:val="clear" w:color="000000" w:fill="FFFF99"/>
            <w:noWrap/>
            <w:vAlign w:val="bottom"/>
            <w:hideMark/>
          </w:tcPr>
          <w:p w14:paraId="7ECC8C07"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1.266.847,14</w:t>
            </w:r>
          </w:p>
        </w:tc>
        <w:tc>
          <w:tcPr>
            <w:tcW w:w="936" w:type="dxa"/>
            <w:tcBorders>
              <w:top w:val="nil"/>
              <w:left w:val="nil"/>
              <w:bottom w:val="single" w:sz="4" w:space="0" w:color="auto"/>
              <w:right w:val="single" w:sz="4" w:space="0" w:color="auto"/>
            </w:tcBorders>
            <w:shd w:val="clear" w:color="000000" w:fill="FFFF99"/>
            <w:noWrap/>
            <w:vAlign w:val="bottom"/>
            <w:hideMark/>
          </w:tcPr>
          <w:p w14:paraId="0824EA79"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0,00%</w:t>
            </w:r>
          </w:p>
        </w:tc>
        <w:tc>
          <w:tcPr>
            <w:tcW w:w="892" w:type="dxa"/>
            <w:tcBorders>
              <w:top w:val="nil"/>
              <w:left w:val="nil"/>
              <w:bottom w:val="single" w:sz="4" w:space="0" w:color="auto"/>
              <w:right w:val="single" w:sz="4" w:space="0" w:color="auto"/>
            </w:tcBorders>
            <w:shd w:val="clear" w:color="000000" w:fill="FFFF99"/>
            <w:noWrap/>
            <w:vAlign w:val="bottom"/>
            <w:hideMark/>
          </w:tcPr>
          <w:p w14:paraId="0B43D63D"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87,98%</w:t>
            </w:r>
          </w:p>
        </w:tc>
      </w:tr>
      <w:tr w:rsidR="00544E1B" w:rsidRPr="00544E1B" w14:paraId="4470A645" w14:textId="77777777" w:rsidTr="00544E1B">
        <w:trPr>
          <w:trHeight w:val="255"/>
        </w:trPr>
        <w:tc>
          <w:tcPr>
            <w:tcW w:w="7465"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469007C7"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Izvor 5.2. KAPITALNE POMOĆI</w:t>
            </w:r>
          </w:p>
        </w:tc>
        <w:tc>
          <w:tcPr>
            <w:tcW w:w="1295" w:type="dxa"/>
            <w:tcBorders>
              <w:top w:val="single" w:sz="4" w:space="0" w:color="auto"/>
              <w:left w:val="nil"/>
              <w:bottom w:val="single" w:sz="4" w:space="0" w:color="auto"/>
              <w:right w:val="single" w:sz="4" w:space="0" w:color="auto"/>
            </w:tcBorders>
            <w:shd w:val="clear" w:color="000000" w:fill="FFFF99"/>
            <w:noWrap/>
            <w:vAlign w:val="bottom"/>
            <w:hideMark/>
          </w:tcPr>
          <w:p w14:paraId="1E872587"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357.473,08</w:t>
            </w:r>
          </w:p>
        </w:tc>
        <w:tc>
          <w:tcPr>
            <w:tcW w:w="1390" w:type="dxa"/>
            <w:tcBorders>
              <w:top w:val="single" w:sz="4" w:space="0" w:color="auto"/>
              <w:left w:val="nil"/>
              <w:bottom w:val="single" w:sz="4" w:space="0" w:color="auto"/>
              <w:right w:val="single" w:sz="4" w:space="0" w:color="auto"/>
            </w:tcBorders>
            <w:shd w:val="clear" w:color="000000" w:fill="FFFF99"/>
            <w:noWrap/>
            <w:vAlign w:val="bottom"/>
            <w:hideMark/>
          </w:tcPr>
          <w:p w14:paraId="41B7636A"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1.690.152,32</w:t>
            </w:r>
          </w:p>
        </w:tc>
        <w:tc>
          <w:tcPr>
            <w:tcW w:w="1259" w:type="dxa"/>
            <w:tcBorders>
              <w:top w:val="single" w:sz="4" w:space="0" w:color="auto"/>
              <w:left w:val="nil"/>
              <w:bottom w:val="single" w:sz="4" w:space="0" w:color="auto"/>
              <w:right w:val="single" w:sz="4" w:space="0" w:color="auto"/>
            </w:tcBorders>
            <w:shd w:val="clear" w:color="000000" w:fill="FFFF99"/>
            <w:noWrap/>
            <w:vAlign w:val="bottom"/>
            <w:hideMark/>
          </w:tcPr>
          <w:p w14:paraId="336DBC44"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863.681,35</w:t>
            </w:r>
          </w:p>
        </w:tc>
        <w:tc>
          <w:tcPr>
            <w:tcW w:w="1283" w:type="dxa"/>
            <w:tcBorders>
              <w:top w:val="single" w:sz="4" w:space="0" w:color="auto"/>
              <w:left w:val="nil"/>
              <w:bottom w:val="single" w:sz="4" w:space="0" w:color="auto"/>
              <w:right w:val="single" w:sz="4" w:space="0" w:color="auto"/>
            </w:tcBorders>
            <w:shd w:val="clear" w:color="000000" w:fill="FFFF99"/>
            <w:noWrap/>
            <w:vAlign w:val="bottom"/>
            <w:hideMark/>
          </w:tcPr>
          <w:p w14:paraId="13DC3F9E"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576.721,21</w:t>
            </w:r>
          </w:p>
        </w:tc>
        <w:tc>
          <w:tcPr>
            <w:tcW w:w="936" w:type="dxa"/>
            <w:tcBorders>
              <w:top w:val="nil"/>
              <w:left w:val="nil"/>
              <w:bottom w:val="single" w:sz="4" w:space="0" w:color="auto"/>
              <w:right w:val="single" w:sz="4" w:space="0" w:color="auto"/>
            </w:tcBorders>
            <w:shd w:val="clear" w:color="000000" w:fill="FFFF99"/>
            <w:noWrap/>
            <w:vAlign w:val="bottom"/>
            <w:hideMark/>
          </w:tcPr>
          <w:p w14:paraId="03814BBF"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161,33%</w:t>
            </w:r>
          </w:p>
        </w:tc>
        <w:tc>
          <w:tcPr>
            <w:tcW w:w="892" w:type="dxa"/>
            <w:tcBorders>
              <w:top w:val="nil"/>
              <w:left w:val="nil"/>
              <w:bottom w:val="single" w:sz="4" w:space="0" w:color="auto"/>
              <w:right w:val="single" w:sz="4" w:space="0" w:color="auto"/>
            </w:tcBorders>
            <w:shd w:val="clear" w:color="000000" w:fill="FFFF99"/>
            <w:noWrap/>
            <w:vAlign w:val="bottom"/>
            <w:hideMark/>
          </w:tcPr>
          <w:p w14:paraId="12438C79"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66,77%</w:t>
            </w:r>
          </w:p>
        </w:tc>
      </w:tr>
      <w:tr w:rsidR="00544E1B" w:rsidRPr="00544E1B" w14:paraId="0125435C" w14:textId="77777777" w:rsidTr="00544E1B">
        <w:trPr>
          <w:trHeight w:val="255"/>
        </w:trPr>
        <w:tc>
          <w:tcPr>
            <w:tcW w:w="7465"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30A77444"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Izvor 5.2.1 KAPITALNE POMOĆI IZ ŽUPANIJSKOG PRORAČUNA</w:t>
            </w:r>
          </w:p>
        </w:tc>
        <w:tc>
          <w:tcPr>
            <w:tcW w:w="1295" w:type="dxa"/>
            <w:tcBorders>
              <w:top w:val="single" w:sz="4" w:space="0" w:color="auto"/>
              <w:left w:val="nil"/>
              <w:bottom w:val="single" w:sz="4" w:space="0" w:color="auto"/>
              <w:right w:val="single" w:sz="4" w:space="0" w:color="auto"/>
            </w:tcBorders>
            <w:shd w:val="clear" w:color="000000" w:fill="FFFF99"/>
            <w:noWrap/>
            <w:vAlign w:val="bottom"/>
            <w:hideMark/>
          </w:tcPr>
          <w:p w14:paraId="23242E52"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 </w:t>
            </w:r>
          </w:p>
        </w:tc>
        <w:tc>
          <w:tcPr>
            <w:tcW w:w="1390" w:type="dxa"/>
            <w:tcBorders>
              <w:top w:val="single" w:sz="4" w:space="0" w:color="auto"/>
              <w:left w:val="nil"/>
              <w:bottom w:val="single" w:sz="4" w:space="0" w:color="auto"/>
              <w:right w:val="single" w:sz="4" w:space="0" w:color="auto"/>
            </w:tcBorders>
            <w:shd w:val="clear" w:color="000000" w:fill="FFFF99"/>
            <w:noWrap/>
            <w:vAlign w:val="bottom"/>
            <w:hideMark/>
          </w:tcPr>
          <w:p w14:paraId="3E11BC8E"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350.000,00</w:t>
            </w:r>
          </w:p>
        </w:tc>
        <w:tc>
          <w:tcPr>
            <w:tcW w:w="1259" w:type="dxa"/>
            <w:tcBorders>
              <w:top w:val="single" w:sz="4" w:space="0" w:color="auto"/>
              <w:left w:val="nil"/>
              <w:bottom w:val="single" w:sz="4" w:space="0" w:color="auto"/>
              <w:right w:val="single" w:sz="4" w:space="0" w:color="auto"/>
            </w:tcBorders>
            <w:shd w:val="clear" w:color="000000" w:fill="FFFF99"/>
            <w:noWrap/>
            <w:vAlign w:val="bottom"/>
            <w:hideMark/>
          </w:tcPr>
          <w:p w14:paraId="497B7957"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82.260,00</w:t>
            </w:r>
          </w:p>
        </w:tc>
        <w:tc>
          <w:tcPr>
            <w:tcW w:w="1283" w:type="dxa"/>
            <w:tcBorders>
              <w:top w:val="single" w:sz="4" w:space="0" w:color="auto"/>
              <w:left w:val="nil"/>
              <w:bottom w:val="single" w:sz="4" w:space="0" w:color="auto"/>
              <w:right w:val="single" w:sz="4" w:space="0" w:color="auto"/>
            </w:tcBorders>
            <w:shd w:val="clear" w:color="000000" w:fill="FFFF99"/>
            <w:noWrap/>
            <w:vAlign w:val="bottom"/>
            <w:hideMark/>
          </w:tcPr>
          <w:p w14:paraId="20EACBB5"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82.260,00</w:t>
            </w:r>
          </w:p>
        </w:tc>
        <w:tc>
          <w:tcPr>
            <w:tcW w:w="936" w:type="dxa"/>
            <w:tcBorders>
              <w:top w:val="nil"/>
              <w:left w:val="nil"/>
              <w:bottom w:val="single" w:sz="4" w:space="0" w:color="auto"/>
              <w:right w:val="single" w:sz="4" w:space="0" w:color="auto"/>
            </w:tcBorders>
            <w:shd w:val="clear" w:color="000000" w:fill="FFFF99"/>
            <w:noWrap/>
            <w:vAlign w:val="bottom"/>
            <w:hideMark/>
          </w:tcPr>
          <w:p w14:paraId="6A95B512"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0,00%</w:t>
            </w:r>
          </w:p>
        </w:tc>
        <w:tc>
          <w:tcPr>
            <w:tcW w:w="892" w:type="dxa"/>
            <w:tcBorders>
              <w:top w:val="nil"/>
              <w:left w:val="nil"/>
              <w:bottom w:val="single" w:sz="4" w:space="0" w:color="auto"/>
              <w:right w:val="single" w:sz="4" w:space="0" w:color="auto"/>
            </w:tcBorders>
            <w:shd w:val="clear" w:color="000000" w:fill="FFFF99"/>
            <w:noWrap/>
            <w:vAlign w:val="bottom"/>
            <w:hideMark/>
          </w:tcPr>
          <w:p w14:paraId="0C5056F9"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100,00%</w:t>
            </w:r>
          </w:p>
        </w:tc>
      </w:tr>
      <w:tr w:rsidR="00544E1B" w:rsidRPr="00544E1B" w14:paraId="2EB87BB7" w14:textId="77777777" w:rsidTr="00544E1B">
        <w:trPr>
          <w:trHeight w:val="255"/>
        </w:trPr>
        <w:tc>
          <w:tcPr>
            <w:tcW w:w="7465"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0D95DD0B"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Izvor 5.2.2 KAPITALNE POMOĆI IZ DRŽAVNOG PRORAČUNA</w:t>
            </w:r>
          </w:p>
        </w:tc>
        <w:tc>
          <w:tcPr>
            <w:tcW w:w="1295" w:type="dxa"/>
            <w:tcBorders>
              <w:top w:val="single" w:sz="4" w:space="0" w:color="auto"/>
              <w:left w:val="nil"/>
              <w:bottom w:val="single" w:sz="4" w:space="0" w:color="auto"/>
              <w:right w:val="single" w:sz="4" w:space="0" w:color="auto"/>
            </w:tcBorders>
            <w:shd w:val="clear" w:color="000000" w:fill="FFFF99"/>
            <w:noWrap/>
            <w:vAlign w:val="bottom"/>
            <w:hideMark/>
          </w:tcPr>
          <w:p w14:paraId="494DA073"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347.273,08</w:t>
            </w:r>
          </w:p>
        </w:tc>
        <w:tc>
          <w:tcPr>
            <w:tcW w:w="1390" w:type="dxa"/>
            <w:tcBorders>
              <w:top w:val="single" w:sz="4" w:space="0" w:color="auto"/>
              <w:left w:val="nil"/>
              <w:bottom w:val="single" w:sz="4" w:space="0" w:color="auto"/>
              <w:right w:val="single" w:sz="4" w:space="0" w:color="auto"/>
            </w:tcBorders>
            <w:shd w:val="clear" w:color="000000" w:fill="FFFF99"/>
            <w:noWrap/>
            <w:vAlign w:val="bottom"/>
            <w:hideMark/>
          </w:tcPr>
          <w:p w14:paraId="42113C9F"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509.121,25</w:t>
            </w:r>
          </w:p>
        </w:tc>
        <w:tc>
          <w:tcPr>
            <w:tcW w:w="1259" w:type="dxa"/>
            <w:tcBorders>
              <w:top w:val="single" w:sz="4" w:space="0" w:color="auto"/>
              <w:left w:val="nil"/>
              <w:bottom w:val="single" w:sz="4" w:space="0" w:color="auto"/>
              <w:right w:val="single" w:sz="4" w:space="0" w:color="auto"/>
            </w:tcBorders>
            <w:shd w:val="clear" w:color="000000" w:fill="FFFF99"/>
            <w:noWrap/>
            <w:vAlign w:val="bottom"/>
            <w:hideMark/>
          </w:tcPr>
          <w:p w14:paraId="2A4F8404"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558.477,14</w:t>
            </w:r>
          </w:p>
        </w:tc>
        <w:tc>
          <w:tcPr>
            <w:tcW w:w="1283" w:type="dxa"/>
            <w:tcBorders>
              <w:top w:val="single" w:sz="4" w:space="0" w:color="auto"/>
              <w:left w:val="nil"/>
              <w:bottom w:val="single" w:sz="4" w:space="0" w:color="auto"/>
              <w:right w:val="single" w:sz="4" w:space="0" w:color="auto"/>
            </w:tcBorders>
            <w:shd w:val="clear" w:color="000000" w:fill="FFFF99"/>
            <w:noWrap/>
            <w:vAlign w:val="bottom"/>
            <w:hideMark/>
          </w:tcPr>
          <w:p w14:paraId="478868A4"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380.892,00</w:t>
            </w:r>
          </w:p>
        </w:tc>
        <w:tc>
          <w:tcPr>
            <w:tcW w:w="936" w:type="dxa"/>
            <w:tcBorders>
              <w:top w:val="nil"/>
              <w:left w:val="nil"/>
              <w:bottom w:val="single" w:sz="4" w:space="0" w:color="auto"/>
              <w:right w:val="single" w:sz="4" w:space="0" w:color="auto"/>
            </w:tcBorders>
            <w:shd w:val="clear" w:color="000000" w:fill="FFFF99"/>
            <w:noWrap/>
            <w:vAlign w:val="bottom"/>
            <w:hideMark/>
          </w:tcPr>
          <w:p w14:paraId="57233797"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109,68%</w:t>
            </w:r>
          </w:p>
        </w:tc>
        <w:tc>
          <w:tcPr>
            <w:tcW w:w="892" w:type="dxa"/>
            <w:tcBorders>
              <w:top w:val="nil"/>
              <w:left w:val="nil"/>
              <w:bottom w:val="single" w:sz="4" w:space="0" w:color="auto"/>
              <w:right w:val="single" w:sz="4" w:space="0" w:color="auto"/>
            </w:tcBorders>
            <w:shd w:val="clear" w:color="000000" w:fill="FFFF99"/>
            <w:noWrap/>
            <w:vAlign w:val="bottom"/>
            <w:hideMark/>
          </w:tcPr>
          <w:p w14:paraId="7D1877CA"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68,20%</w:t>
            </w:r>
          </w:p>
        </w:tc>
      </w:tr>
      <w:tr w:rsidR="00544E1B" w:rsidRPr="00544E1B" w14:paraId="58A659F7" w14:textId="77777777" w:rsidTr="00544E1B">
        <w:trPr>
          <w:trHeight w:val="255"/>
        </w:trPr>
        <w:tc>
          <w:tcPr>
            <w:tcW w:w="7465"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766EF4B8"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Izvor 5.2.3 KAPITALNE POMOĆI OD IZVANPRORAČUNSKIH KORISNIKA</w:t>
            </w:r>
          </w:p>
        </w:tc>
        <w:tc>
          <w:tcPr>
            <w:tcW w:w="1295" w:type="dxa"/>
            <w:tcBorders>
              <w:top w:val="single" w:sz="4" w:space="0" w:color="auto"/>
              <w:left w:val="nil"/>
              <w:bottom w:val="single" w:sz="4" w:space="0" w:color="auto"/>
              <w:right w:val="single" w:sz="4" w:space="0" w:color="auto"/>
            </w:tcBorders>
            <w:shd w:val="clear" w:color="000000" w:fill="FFFF99"/>
            <w:noWrap/>
            <w:vAlign w:val="bottom"/>
            <w:hideMark/>
          </w:tcPr>
          <w:p w14:paraId="19AF1D80"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10.200,00</w:t>
            </w:r>
          </w:p>
        </w:tc>
        <w:tc>
          <w:tcPr>
            <w:tcW w:w="1390" w:type="dxa"/>
            <w:tcBorders>
              <w:top w:val="single" w:sz="4" w:space="0" w:color="auto"/>
              <w:left w:val="nil"/>
              <w:bottom w:val="single" w:sz="4" w:space="0" w:color="auto"/>
              <w:right w:val="single" w:sz="4" w:space="0" w:color="auto"/>
            </w:tcBorders>
            <w:shd w:val="clear" w:color="000000" w:fill="FFFF99"/>
            <w:noWrap/>
            <w:vAlign w:val="bottom"/>
            <w:hideMark/>
          </w:tcPr>
          <w:p w14:paraId="6E0B6547"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596.381,07</w:t>
            </w:r>
          </w:p>
        </w:tc>
        <w:tc>
          <w:tcPr>
            <w:tcW w:w="1259" w:type="dxa"/>
            <w:tcBorders>
              <w:top w:val="single" w:sz="4" w:space="0" w:color="auto"/>
              <w:left w:val="nil"/>
              <w:bottom w:val="single" w:sz="4" w:space="0" w:color="auto"/>
              <w:right w:val="single" w:sz="4" w:space="0" w:color="auto"/>
            </w:tcBorders>
            <w:shd w:val="clear" w:color="000000" w:fill="FFFF99"/>
            <w:noWrap/>
            <w:vAlign w:val="bottom"/>
            <w:hideMark/>
          </w:tcPr>
          <w:p w14:paraId="46395452"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0,00</w:t>
            </w:r>
          </w:p>
        </w:tc>
        <w:tc>
          <w:tcPr>
            <w:tcW w:w="1283" w:type="dxa"/>
            <w:tcBorders>
              <w:top w:val="single" w:sz="4" w:space="0" w:color="auto"/>
              <w:left w:val="nil"/>
              <w:bottom w:val="single" w:sz="4" w:space="0" w:color="auto"/>
              <w:right w:val="single" w:sz="4" w:space="0" w:color="auto"/>
            </w:tcBorders>
            <w:shd w:val="clear" w:color="000000" w:fill="FFFF99"/>
            <w:noWrap/>
            <w:vAlign w:val="bottom"/>
            <w:hideMark/>
          </w:tcPr>
          <w:p w14:paraId="2064ADA0"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0,00</w:t>
            </w:r>
          </w:p>
        </w:tc>
        <w:tc>
          <w:tcPr>
            <w:tcW w:w="936" w:type="dxa"/>
            <w:tcBorders>
              <w:top w:val="nil"/>
              <w:left w:val="nil"/>
              <w:bottom w:val="single" w:sz="4" w:space="0" w:color="auto"/>
              <w:right w:val="single" w:sz="4" w:space="0" w:color="auto"/>
            </w:tcBorders>
            <w:shd w:val="clear" w:color="000000" w:fill="FFFF99"/>
            <w:noWrap/>
            <w:vAlign w:val="bottom"/>
            <w:hideMark/>
          </w:tcPr>
          <w:p w14:paraId="516592D0"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0,00%</w:t>
            </w:r>
          </w:p>
        </w:tc>
        <w:tc>
          <w:tcPr>
            <w:tcW w:w="892" w:type="dxa"/>
            <w:tcBorders>
              <w:top w:val="nil"/>
              <w:left w:val="nil"/>
              <w:bottom w:val="single" w:sz="4" w:space="0" w:color="auto"/>
              <w:right w:val="single" w:sz="4" w:space="0" w:color="auto"/>
            </w:tcBorders>
            <w:shd w:val="clear" w:color="000000" w:fill="FFFF99"/>
            <w:noWrap/>
            <w:vAlign w:val="bottom"/>
            <w:hideMark/>
          </w:tcPr>
          <w:p w14:paraId="40BE1E8A"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0,00%</w:t>
            </w:r>
          </w:p>
        </w:tc>
      </w:tr>
      <w:tr w:rsidR="00544E1B" w:rsidRPr="00544E1B" w14:paraId="0E9A61AA" w14:textId="77777777" w:rsidTr="00544E1B">
        <w:trPr>
          <w:trHeight w:val="255"/>
        </w:trPr>
        <w:tc>
          <w:tcPr>
            <w:tcW w:w="7465"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00D63DAA"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Izvor 5.2.4 KAPITALNE POMOĆI OD INSTITUCIJA I TIJELA EU</w:t>
            </w:r>
          </w:p>
        </w:tc>
        <w:tc>
          <w:tcPr>
            <w:tcW w:w="1295" w:type="dxa"/>
            <w:tcBorders>
              <w:top w:val="single" w:sz="4" w:space="0" w:color="auto"/>
              <w:left w:val="nil"/>
              <w:bottom w:val="single" w:sz="4" w:space="0" w:color="auto"/>
              <w:right w:val="single" w:sz="4" w:space="0" w:color="auto"/>
            </w:tcBorders>
            <w:shd w:val="clear" w:color="000000" w:fill="FFFF99"/>
            <w:noWrap/>
            <w:vAlign w:val="bottom"/>
            <w:hideMark/>
          </w:tcPr>
          <w:p w14:paraId="36084992"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 </w:t>
            </w:r>
          </w:p>
        </w:tc>
        <w:tc>
          <w:tcPr>
            <w:tcW w:w="1390" w:type="dxa"/>
            <w:tcBorders>
              <w:top w:val="single" w:sz="4" w:space="0" w:color="auto"/>
              <w:left w:val="nil"/>
              <w:bottom w:val="single" w:sz="4" w:space="0" w:color="auto"/>
              <w:right w:val="single" w:sz="4" w:space="0" w:color="auto"/>
            </w:tcBorders>
            <w:shd w:val="clear" w:color="000000" w:fill="FFFF99"/>
            <w:noWrap/>
            <w:vAlign w:val="bottom"/>
            <w:hideMark/>
          </w:tcPr>
          <w:p w14:paraId="76FB4353"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234.650,00</w:t>
            </w:r>
          </w:p>
        </w:tc>
        <w:tc>
          <w:tcPr>
            <w:tcW w:w="1259" w:type="dxa"/>
            <w:tcBorders>
              <w:top w:val="single" w:sz="4" w:space="0" w:color="auto"/>
              <w:left w:val="nil"/>
              <w:bottom w:val="single" w:sz="4" w:space="0" w:color="auto"/>
              <w:right w:val="single" w:sz="4" w:space="0" w:color="auto"/>
            </w:tcBorders>
            <w:shd w:val="clear" w:color="000000" w:fill="FFFF99"/>
            <w:noWrap/>
            <w:vAlign w:val="bottom"/>
            <w:hideMark/>
          </w:tcPr>
          <w:p w14:paraId="2052B1ED"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222.944,21</w:t>
            </w:r>
          </w:p>
        </w:tc>
        <w:tc>
          <w:tcPr>
            <w:tcW w:w="1283" w:type="dxa"/>
            <w:tcBorders>
              <w:top w:val="single" w:sz="4" w:space="0" w:color="auto"/>
              <w:left w:val="nil"/>
              <w:bottom w:val="single" w:sz="4" w:space="0" w:color="auto"/>
              <w:right w:val="single" w:sz="4" w:space="0" w:color="auto"/>
            </w:tcBorders>
            <w:shd w:val="clear" w:color="000000" w:fill="FFFF99"/>
            <w:noWrap/>
            <w:vAlign w:val="bottom"/>
            <w:hideMark/>
          </w:tcPr>
          <w:p w14:paraId="1F80A4CB"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113.569,21</w:t>
            </w:r>
          </w:p>
        </w:tc>
        <w:tc>
          <w:tcPr>
            <w:tcW w:w="936" w:type="dxa"/>
            <w:tcBorders>
              <w:top w:val="nil"/>
              <w:left w:val="nil"/>
              <w:bottom w:val="single" w:sz="4" w:space="0" w:color="auto"/>
              <w:right w:val="single" w:sz="4" w:space="0" w:color="auto"/>
            </w:tcBorders>
            <w:shd w:val="clear" w:color="000000" w:fill="FFFF99"/>
            <w:noWrap/>
            <w:vAlign w:val="bottom"/>
            <w:hideMark/>
          </w:tcPr>
          <w:p w14:paraId="253ED577"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0,00%</w:t>
            </w:r>
          </w:p>
        </w:tc>
        <w:tc>
          <w:tcPr>
            <w:tcW w:w="892" w:type="dxa"/>
            <w:tcBorders>
              <w:top w:val="nil"/>
              <w:left w:val="nil"/>
              <w:bottom w:val="single" w:sz="4" w:space="0" w:color="auto"/>
              <w:right w:val="single" w:sz="4" w:space="0" w:color="auto"/>
            </w:tcBorders>
            <w:shd w:val="clear" w:color="000000" w:fill="FFFF99"/>
            <w:noWrap/>
            <w:vAlign w:val="bottom"/>
            <w:hideMark/>
          </w:tcPr>
          <w:p w14:paraId="76900846"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50,94%</w:t>
            </w:r>
          </w:p>
        </w:tc>
      </w:tr>
      <w:tr w:rsidR="00544E1B" w:rsidRPr="00544E1B" w14:paraId="67BBFD63" w14:textId="77777777" w:rsidTr="00544E1B">
        <w:trPr>
          <w:trHeight w:val="255"/>
        </w:trPr>
        <w:tc>
          <w:tcPr>
            <w:tcW w:w="74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A17087"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295" w:type="dxa"/>
            <w:tcBorders>
              <w:top w:val="single" w:sz="4" w:space="0" w:color="auto"/>
              <w:left w:val="nil"/>
              <w:bottom w:val="single" w:sz="4" w:space="0" w:color="auto"/>
              <w:right w:val="single" w:sz="4" w:space="0" w:color="auto"/>
            </w:tcBorders>
            <w:shd w:val="clear" w:color="auto" w:fill="auto"/>
            <w:noWrap/>
            <w:vAlign w:val="bottom"/>
            <w:hideMark/>
          </w:tcPr>
          <w:p w14:paraId="7366C69A"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390" w:type="dxa"/>
            <w:tcBorders>
              <w:top w:val="single" w:sz="4" w:space="0" w:color="auto"/>
              <w:left w:val="nil"/>
              <w:bottom w:val="single" w:sz="4" w:space="0" w:color="auto"/>
              <w:right w:val="single" w:sz="4" w:space="0" w:color="auto"/>
            </w:tcBorders>
            <w:shd w:val="clear" w:color="auto" w:fill="auto"/>
            <w:noWrap/>
            <w:vAlign w:val="bottom"/>
            <w:hideMark/>
          </w:tcPr>
          <w:p w14:paraId="48DE00CC"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259" w:type="dxa"/>
            <w:tcBorders>
              <w:top w:val="single" w:sz="4" w:space="0" w:color="auto"/>
              <w:left w:val="nil"/>
              <w:bottom w:val="single" w:sz="4" w:space="0" w:color="auto"/>
              <w:right w:val="single" w:sz="4" w:space="0" w:color="auto"/>
            </w:tcBorders>
            <w:shd w:val="clear" w:color="auto" w:fill="auto"/>
            <w:noWrap/>
            <w:vAlign w:val="bottom"/>
            <w:hideMark/>
          </w:tcPr>
          <w:p w14:paraId="07D17FE2"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283" w:type="dxa"/>
            <w:tcBorders>
              <w:top w:val="single" w:sz="4" w:space="0" w:color="auto"/>
              <w:left w:val="nil"/>
              <w:bottom w:val="single" w:sz="4" w:space="0" w:color="auto"/>
              <w:right w:val="single" w:sz="4" w:space="0" w:color="auto"/>
            </w:tcBorders>
            <w:shd w:val="clear" w:color="auto" w:fill="auto"/>
            <w:noWrap/>
            <w:vAlign w:val="bottom"/>
            <w:hideMark/>
          </w:tcPr>
          <w:p w14:paraId="0B23B88D"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936" w:type="dxa"/>
            <w:tcBorders>
              <w:top w:val="nil"/>
              <w:left w:val="nil"/>
              <w:bottom w:val="single" w:sz="4" w:space="0" w:color="auto"/>
              <w:right w:val="single" w:sz="4" w:space="0" w:color="auto"/>
            </w:tcBorders>
            <w:shd w:val="clear" w:color="auto" w:fill="auto"/>
            <w:noWrap/>
            <w:vAlign w:val="bottom"/>
            <w:hideMark/>
          </w:tcPr>
          <w:p w14:paraId="746BBC95"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892" w:type="dxa"/>
            <w:tcBorders>
              <w:top w:val="nil"/>
              <w:left w:val="nil"/>
              <w:bottom w:val="single" w:sz="4" w:space="0" w:color="auto"/>
              <w:right w:val="single" w:sz="4" w:space="0" w:color="auto"/>
            </w:tcBorders>
            <w:shd w:val="clear" w:color="auto" w:fill="auto"/>
            <w:noWrap/>
            <w:vAlign w:val="bottom"/>
            <w:hideMark/>
          </w:tcPr>
          <w:p w14:paraId="642E8548"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r>
      <w:tr w:rsidR="00544E1B" w:rsidRPr="00544E1B" w14:paraId="78428A26" w14:textId="77777777" w:rsidTr="00544E1B">
        <w:trPr>
          <w:trHeight w:val="255"/>
        </w:trPr>
        <w:tc>
          <w:tcPr>
            <w:tcW w:w="7465" w:type="dxa"/>
            <w:tcBorders>
              <w:top w:val="single" w:sz="4" w:space="0" w:color="auto"/>
              <w:left w:val="single" w:sz="4" w:space="0" w:color="auto"/>
              <w:bottom w:val="single" w:sz="4" w:space="0" w:color="auto"/>
              <w:right w:val="single" w:sz="4" w:space="0" w:color="auto"/>
            </w:tcBorders>
            <w:shd w:val="clear" w:color="000000" w:fill="8EA9DB"/>
            <w:noWrap/>
            <w:vAlign w:val="bottom"/>
            <w:hideMark/>
          </w:tcPr>
          <w:p w14:paraId="31F49DD3"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 xml:space="preserve"> SVEUKUPNI RASHODI</w:t>
            </w:r>
          </w:p>
        </w:tc>
        <w:tc>
          <w:tcPr>
            <w:tcW w:w="1295" w:type="dxa"/>
            <w:tcBorders>
              <w:top w:val="single" w:sz="4" w:space="0" w:color="auto"/>
              <w:left w:val="nil"/>
              <w:bottom w:val="single" w:sz="4" w:space="0" w:color="auto"/>
              <w:right w:val="single" w:sz="4" w:space="0" w:color="auto"/>
            </w:tcBorders>
            <w:shd w:val="clear" w:color="000000" w:fill="8EA9DB"/>
            <w:noWrap/>
            <w:vAlign w:val="bottom"/>
            <w:hideMark/>
          </w:tcPr>
          <w:p w14:paraId="10577FD9"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4.994.700,02</w:t>
            </w:r>
          </w:p>
        </w:tc>
        <w:tc>
          <w:tcPr>
            <w:tcW w:w="1390" w:type="dxa"/>
            <w:tcBorders>
              <w:top w:val="single" w:sz="4" w:space="0" w:color="auto"/>
              <w:left w:val="nil"/>
              <w:bottom w:val="single" w:sz="4" w:space="0" w:color="auto"/>
              <w:right w:val="single" w:sz="4" w:space="0" w:color="auto"/>
            </w:tcBorders>
            <w:shd w:val="clear" w:color="000000" w:fill="8EA9DB"/>
            <w:noWrap/>
            <w:vAlign w:val="bottom"/>
            <w:hideMark/>
          </w:tcPr>
          <w:p w14:paraId="07D0534B"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9.569.438,57</w:t>
            </w:r>
          </w:p>
        </w:tc>
        <w:tc>
          <w:tcPr>
            <w:tcW w:w="1259" w:type="dxa"/>
            <w:tcBorders>
              <w:top w:val="single" w:sz="4" w:space="0" w:color="auto"/>
              <w:left w:val="nil"/>
              <w:bottom w:val="single" w:sz="4" w:space="0" w:color="auto"/>
              <w:right w:val="single" w:sz="4" w:space="0" w:color="auto"/>
            </w:tcBorders>
            <w:shd w:val="clear" w:color="000000" w:fill="8EA9DB"/>
            <w:noWrap/>
            <w:vAlign w:val="bottom"/>
            <w:hideMark/>
          </w:tcPr>
          <w:p w14:paraId="5E182535"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8.757.379,86</w:t>
            </w:r>
          </w:p>
        </w:tc>
        <w:tc>
          <w:tcPr>
            <w:tcW w:w="1283" w:type="dxa"/>
            <w:tcBorders>
              <w:top w:val="single" w:sz="4" w:space="0" w:color="auto"/>
              <w:left w:val="nil"/>
              <w:bottom w:val="single" w:sz="4" w:space="0" w:color="auto"/>
              <w:right w:val="single" w:sz="4" w:space="0" w:color="auto"/>
            </w:tcBorders>
            <w:shd w:val="clear" w:color="000000" w:fill="8EA9DB"/>
            <w:noWrap/>
            <w:vAlign w:val="bottom"/>
            <w:hideMark/>
          </w:tcPr>
          <w:p w14:paraId="5F584E99"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7.546.203,95</w:t>
            </w:r>
          </w:p>
        </w:tc>
        <w:tc>
          <w:tcPr>
            <w:tcW w:w="936" w:type="dxa"/>
            <w:tcBorders>
              <w:top w:val="nil"/>
              <w:left w:val="nil"/>
              <w:bottom w:val="single" w:sz="4" w:space="0" w:color="auto"/>
              <w:right w:val="single" w:sz="4" w:space="0" w:color="auto"/>
            </w:tcBorders>
            <w:shd w:val="clear" w:color="000000" w:fill="8EA9DB"/>
            <w:noWrap/>
            <w:vAlign w:val="bottom"/>
            <w:hideMark/>
          </w:tcPr>
          <w:p w14:paraId="59CC3672"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151,08%</w:t>
            </w:r>
          </w:p>
        </w:tc>
        <w:tc>
          <w:tcPr>
            <w:tcW w:w="892" w:type="dxa"/>
            <w:tcBorders>
              <w:top w:val="nil"/>
              <w:left w:val="nil"/>
              <w:bottom w:val="single" w:sz="4" w:space="0" w:color="auto"/>
              <w:right w:val="single" w:sz="4" w:space="0" w:color="auto"/>
            </w:tcBorders>
            <w:shd w:val="clear" w:color="000000" w:fill="8EA9DB"/>
            <w:noWrap/>
            <w:vAlign w:val="bottom"/>
            <w:hideMark/>
          </w:tcPr>
          <w:p w14:paraId="0A519EB7"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86,17%</w:t>
            </w:r>
          </w:p>
        </w:tc>
      </w:tr>
      <w:tr w:rsidR="00544E1B" w:rsidRPr="00544E1B" w14:paraId="3890807F" w14:textId="77777777" w:rsidTr="00544E1B">
        <w:trPr>
          <w:trHeight w:val="255"/>
        </w:trPr>
        <w:tc>
          <w:tcPr>
            <w:tcW w:w="7465"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2BBAD26F"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Izvor 1. OPĆI PRIHODI I PRIMICI</w:t>
            </w:r>
          </w:p>
        </w:tc>
        <w:tc>
          <w:tcPr>
            <w:tcW w:w="1295" w:type="dxa"/>
            <w:tcBorders>
              <w:top w:val="single" w:sz="4" w:space="0" w:color="auto"/>
              <w:left w:val="nil"/>
              <w:bottom w:val="single" w:sz="4" w:space="0" w:color="auto"/>
              <w:right w:val="single" w:sz="4" w:space="0" w:color="auto"/>
            </w:tcBorders>
            <w:shd w:val="clear" w:color="000000" w:fill="FFFF00"/>
            <w:noWrap/>
            <w:vAlign w:val="bottom"/>
            <w:hideMark/>
          </w:tcPr>
          <w:p w14:paraId="3927C544"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3.050.009,69</w:t>
            </w:r>
          </w:p>
        </w:tc>
        <w:tc>
          <w:tcPr>
            <w:tcW w:w="1390" w:type="dxa"/>
            <w:tcBorders>
              <w:top w:val="single" w:sz="4" w:space="0" w:color="auto"/>
              <w:left w:val="nil"/>
              <w:bottom w:val="single" w:sz="4" w:space="0" w:color="auto"/>
              <w:right w:val="single" w:sz="4" w:space="0" w:color="auto"/>
            </w:tcBorders>
            <w:shd w:val="clear" w:color="000000" w:fill="FFFF00"/>
            <w:noWrap/>
            <w:vAlign w:val="bottom"/>
            <w:hideMark/>
          </w:tcPr>
          <w:p w14:paraId="45C78C7B"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4.036.945,04</w:t>
            </w:r>
          </w:p>
        </w:tc>
        <w:tc>
          <w:tcPr>
            <w:tcW w:w="1259" w:type="dxa"/>
            <w:tcBorders>
              <w:top w:val="single" w:sz="4" w:space="0" w:color="auto"/>
              <w:left w:val="nil"/>
              <w:bottom w:val="single" w:sz="4" w:space="0" w:color="auto"/>
              <w:right w:val="single" w:sz="4" w:space="0" w:color="auto"/>
            </w:tcBorders>
            <w:shd w:val="clear" w:color="000000" w:fill="FFFF00"/>
            <w:noWrap/>
            <w:vAlign w:val="bottom"/>
            <w:hideMark/>
          </w:tcPr>
          <w:p w14:paraId="13652F2A"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4.445.429,58</w:t>
            </w:r>
          </w:p>
        </w:tc>
        <w:tc>
          <w:tcPr>
            <w:tcW w:w="1283" w:type="dxa"/>
            <w:tcBorders>
              <w:top w:val="single" w:sz="4" w:space="0" w:color="auto"/>
              <w:left w:val="nil"/>
              <w:bottom w:val="single" w:sz="4" w:space="0" w:color="auto"/>
              <w:right w:val="single" w:sz="4" w:space="0" w:color="auto"/>
            </w:tcBorders>
            <w:shd w:val="clear" w:color="000000" w:fill="FFFF00"/>
            <w:noWrap/>
            <w:vAlign w:val="bottom"/>
            <w:hideMark/>
          </w:tcPr>
          <w:p w14:paraId="2BCF27FD"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3.706.943,38</w:t>
            </w:r>
          </w:p>
        </w:tc>
        <w:tc>
          <w:tcPr>
            <w:tcW w:w="936" w:type="dxa"/>
            <w:tcBorders>
              <w:top w:val="nil"/>
              <w:left w:val="nil"/>
              <w:bottom w:val="single" w:sz="4" w:space="0" w:color="auto"/>
              <w:right w:val="single" w:sz="4" w:space="0" w:color="auto"/>
            </w:tcBorders>
            <w:shd w:val="clear" w:color="000000" w:fill="FFFF00"/>
            <w:noWrap/>
            <w:vAlign w:val="bottom"/>
            <w:hideMark/>
          </w:tcPr>
          <w:p w14:paraId="453DE48F"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121,54%</w:t>
            </w:r>
          </w:p>
        </w:tc>
        <w:tc>
          <w:tcPr>
            <w:tcW w:w="892" w:type="dxa"/>
            <w:tcBorders>
              <w:top w:val="nil"/>
              <w:left w:val="nil"/>
              <w:bottom w:val="single" w:sz="4" w:space="0" w:color="auto"/>
              <w:right w:val="single" w:sz="4" w:space="0" w:color="auto"/>
            </w:tcBorders>
            <w:shd w:val="clear" w:color="000000" w:fill="FFFF00"/>
            <w:noWrap/>
            <w:vAlign w:val="bottom"/>
            <w:hideMark/>
          </w:tcPr>
          <w:p w14:paraId="72761F02"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83,39%</w:t>
            </w:r>
          </w:p>
        </w:tc>
      </w:tr>
      <w:tr w:rsidR="00544E1B" w:rsidRPr="00544E1B" w14:paraId="7B54C5D7" w14:textId="77777777" w:rsidTr="00544E1B">
        <w:trPr>
          <w:trHeight w:val="255"/>
        </w:trPr>
        <w:tc>
          <w:tcPr>
            <w:tcW w:w="7465"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1A9E49DA"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Izvor 1.1. PRIHODI OD POREZA</w:t>
            </w:r>
          </w:p>
        </w:tc>
        <w:tc>
          <w:tcPr>
            <w:tcW w:w="1295" w:type="dxa"/>
            <w:tcBorders>
              <w:top w:val="single" w:sz="4" w:space="0" w:color="auto"/>
              <w:left w:val="nil"/>
              <w:bottom w:val="single" w:sz="4" w:space="0" w:color="auto"/>
              <w:right w:val="single" w:sz="4" w:space="0" w:color="auto"/>
            </w:tcBorders>
            <w:shd w:val="clear" w:color="000000" w:fill="FFFF99"/>
            <w:noWrap/>
            <w:vAlign w:val="bottom"/>
            <w:hideMark/>
          </w:tcPr>
          <w:p w14:paraId="4583EF23"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2.984.520,98</w:t>
            </w:r>
          </w:p>
        </w:tc>
        <w:tc>
          <w:tcPr>
            <w:tcW w:w="1390" w:type="dxa"/>
            <w:tcBorders>
              <w:top w:val="single" w:sz="4" w:space="0" w:color="auto"/>
              <w:left w:val="nil"/>
              <w:bottom w:val="single" w:sz="4" w:space="0" w:color="auto"/>
              <w:right w:val="single" w:sz="4" w:space="0" w:color="auto"/>
            </w:tcBorders>
            <w:shd w:val="clear" w:color="000000" w:fill="FFFF99"/>
            <w:noWrap/>
            <w:vAlign w:val="bottom"/>
            <w:hideMark/>
          </w:tcPr>
          <w:p w14:paraId="7179DB5E"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3.813.745,04</w:t>
            </w:r>
          </w:p>
        </w:tc>
        <w:tc>
          <w:tcPr>
            <w:tcW w:w="1259" w:type="dxa"/>
            <w:tcBorders>
              <w:top w:val="single" w:sz="4" w:space="0" w:color="auto"/>
              <w:left w:val="nil"/>
              <w:bottom w:val="single" w:sz="4" w:space="0" w:color="auto"/>
              <w:right w:val="single" w:sz="4" w:space="0" w:color="auto"/>
            </w:tcBorders>
            <w:shd w:val="clear" w:color="000000" w:fill="FFFF99"/>
            <w:noWrap/>
            <w:vAlign w:val="bottom"/>
            <w:hideMark/>
          </w:tcPr>
          <w:p w14:paraId="6AE19431"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4.019.513,67</w:t>
            </w:r>
          </w:p>
        </w:tc>
        <w:tc>
          <w:tcPr>
            <w:tcW w:w="1283" w:type="dxa"/>
            <w:tcBorders>
              <w:top w:val="single" w:sz="4" w:space="0" w:color="auto"/>
              <w:left w:val="nil"/>
              <w:bottom w:val="single" w:sz="4" w:space="0" w:color="auto"/>
              <w:right w:val="single" w:sz="4" w:space="0" w:color="auto"/>
            </w:tcBorders>
            <w:shd w:val="clear" w:color="000000" w:fill="FFFF99"/>
            <w:noWrap/>
            <w:vAlign w:val="bottom"/>
            <w:hideMark/>
          </w:tcPr>
          <w:p w14:paraId="6AFEFD21"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3.460.550,64</w:t>
            </w:r>
          </w:p>
        </w:tc>
        <w:tc>
          <w:tcPr>
            <w:tcW w:w="936" w:type="dxa"/>
            <w:tcBorders>
              <w:top w:val="nil"/>
              <w:left w:val="nil"/>
              <w:bottom w:val="single" w:sz="4" w:space="0" w:color="auto"/>
              <w:right w:val="single" w:sz="4" w:space="0" w:color="auto"/>
            </w:tcBorders>
            <w:shd w:val="clear" w:color="000000" w:fill="FFFF99"/>
            <w:noWrap/>
            <w:vAlign w:val="bottom"/>
            <w:hideMark/>
          </w:tcPr>
          <w:p w14:paraId="5341D964"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115,95%</w:t>
            </w:r>
          </w:p>
        </w:tc>
        <w:tc>
          <w:tcPr>
            <w:tcW w:w="892" w:type="dxa"/>
            <w:tcBorders>
              <w:top w:val="nil"/>
              <w:left w:val="nil"/>
              <w:bottom w:val="single" w:sz="4" w:space="0" w:color="auto"/>
              <w:right w:val="single" w:sz="4" w:space="0" w:color="auto"/>
            </w:tcBorders>
            <w:shd w:val="clear" w:color="000000" w:fill="FFFF99"/>
            <w:noWrap/>
            <w:vAlign w:val="bottom"/>
            <w:hideMark/>
          </w:tcPr>
          <w:p w14:paraId="203DBBA7"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86,09%</w:t>
            </w:r>
          </w:p>
        </w:tc>
      </w:tr>
      <w:tr w:rsidR="00544E1B" w:rsidRPr="00544E1B" w14:paraId="6C542C52" w14:textId="77777777" w:rsidTr="00544E1B">
        <w:trPr>
          <w:trHeight w:val="255"/>
        </w:trPr>
        <w:tc>
          <w:tcPr>
            <w:tcW w:w="7465"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7E36B094"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Izvor 1.2. PRIHODI OD FINANCIJSKE IMOVINE</w:t>
            </w:r>
          </w:p>
        </w:tc>
        <w:tc>
          <w:tcPr>
            <w:tcW w:w="1295" w:type="dxa"/>
            <w:tcBorders>
              <w:top w:val="single" w:sz="4" w:space="0" w:color="auto"/>
              <w:left w:val="nil"/>
              <w:bottom w:val="single" w:sz="4" w:space="0" w:color="auto"/>
              <w:right w:val="single" w:sz="4" w:space="0" w:color="auto"/>
            </w:tcBorders>
            <w:shd w:val="clear" w:color="000000" w:fill="FFFF99"/>
            <w:noWrap/>
            <w:vAlign w:val="bottom"/>
            <w:hideMark/>
          </w:tcPr>
          <w:p w14:paraId="13211820"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30,13</w:t>
            </w:r>
          </w:p>
        </w:tc>
        <w:tc>
          <w:tcPr>
            <w:tcW w:w="1390" w:type="dxa"/>
            <w:tcBorders>
              <w:top w:val="single" w:sz="4" w:space="0" w:color="auto"/>
              <w:left w:val="nil"/>
              <w:bottom w:val="single" w:sz="4" w:space="0" w:color="auto"/>
              <w:right w:val="single" w:sz="4" w:space="0" w:color="auto"/>
            </w:tcBorders>
            <w:shd w:val="clear" w:color="000000" w:fill="FFFF99"/>
            <w:noWrap/>
            <w:vAlign w:val="bottom"/>
            <w:hideMark/>
          </w:tcPr>
          <w:p w14:paraId="77A74EED"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3.200,00</w:t>
            </w:r>
          </w:p>
        </w:tc>
        <w:tc>
          <w:tcPr>
            <w:tcW w:w="1259" w:type="dxa"/>
            <w:tcBorders>
              <w:top w:val="single" w:sz="4" w:space="0" w:color="auto"/>
              <w:left w:val="nil"/>
              <w:bottom w:val="single" w:sz="4" w:space="0" w:color="auto"/>
              <w:right w:val="single" w:sz="4" w:space="0" w:color="auto"/>
            </w:tcBorders>
            <w:shd w:val="clear" w:color="000000" w:fill="FFFF99"/>
            <w:noWrap/>
            <w:vAlign w:val="bottom"/>
            <w:hideMark/>
          </w:tcPr>
          <w:p w14:paraId="688BC8FD"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3.801,15</w:t>
            </w:r>
          </w:p>
        </w:tc>
        <w:tc>
          <w:tcPr>
            <w:tcW w:w="1283" w:type="dxa"/>
            <w:tcBorders>
              <w:top w:val="single" w:sz="4" w:space="0" w:color="auto"/>
              <w:left w:val="nil"/>
              <w:bottom w:val="single" w:sz="4" w:space="0" w:color="auto"/>
              <w:right w:val="single" w:sz="4" w:space="0" w:color="auto"/>
            </w:tcBorders>
            <w:shd w:val="clear" w:color="000000" w:fill="FFFF99"/>
            <w:noWrap/>
            <w:vAlign w:val="bottom"/>
            <w:hideMark/>
          </w:tcPr>
          <w:p w14:paraId="55AA8B85"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428,30</w:t>
            </w:r>
          </w:p>
        </w:tc>
        <w:tc>
          <w:tcPr>
            <w:tcW w:w="936" w:type="dxa"/>
            <w:tcBorders>
              <w:top w:val="nil"/>
              <w:left w:val="nil"/>
              <w:bottom w:val="single" w:sz="4" w:space="0" w:color="auto"/>
              <w:right w:val="single" w:sz="4" w:space="0" w:color="auto"/>
            </w:tcBorders>
            <w:shd w:val="clear" w:color="000000" w:fill="FFFF99"/>
            <w:noWrap/>
            <w:vAlign w:val="bottom"/>
            <w:hideMark/>
          </w:tcPr>
          <w:p w14:paraId="0AB73F97"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1421,51%</w:t>
            </w:r>
          </w:p>
        </w:tc>
        <w:tc>
          <w:tcPr>
            <w:tcW w:w="892" w:type="dxa"/>
            <w:tcBorders>
              <w:top w:val="nil"/>
              <w:left w:val="nil"/>
              <w:bottom w:val="single" w:sz="4" w:space="0" w:color="auto"/>
              <w:right w:val="single" w:sz="4" w:space="0" w:color="auto"/>
            </w:tcBorders>
            <w:shd w:val="clear" w:color="000000" w:fill="FFFF99"/>
            <w:noWrap/>
            <w:vAlign w:val="bottom"/>
            <w:hideMark/>
          </w:tcPr>
          <w:p w14:paraId="330F4844"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11,27%</w:t>
            </w:r>
          </w:p>
        </w:tc>
      </w:tr>
      <w:tr w:rsidR="00544E1B" w:rsidRPr="00544E1B" w14:paraId="5E5357AF" w14:textId="77777777" w:rsidTr="00544E1B">
        <w:trPr>
          <w:trHeight w:val="255"/>
        </w:trPr>
        <w:tc>
          <w:tcPr>
            <w:tcW w:w="7465"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74353AE6"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Izvor 1.3. PRIHODI OD NEFINANCIJSKE IMOVINE</w:t>
            </w:r>
          </w:p>
        </w:tc>
        <w:tc>
          <w:tcPr>
            <w:tcW w:w="1295" w:type="dxa"/>
            <w:tcBorders>
              <w:top w:val="single" w:sz="4" w:space="0" w:color="auto"/>
              <w:left w:val="nil"/>
              <w:bottom w:val="single" w:sz="4" w:space="0" w:color="auto"/>
              <w:right w:val="single" w:sz="4" w:space="0" w:color="auto"/>
            </w:tcBorders>
            <w:shd w:val="clear" w:color="000000" w:fill="FFFF99"/>
            <w:noWrap/>
            <w:vAlign w:val="bottom"/>
            <w:hideMark/>
          </w:tcPr>
          <w:p w14:paraId="39218629"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65.458,58</w:t>
            </w:r>
          </w:p>
        </w:tc>
        <w:tc>
          <w:tcPr>
            <w:tcW w:w="1390" w:type="dxa"/>
            <w:tcBorders>
              <w:top w:val="single" w:sz="4" w:space="0" w:color="auto"/>
              <w:left w:val="nil"/>
              <w:bottom w:val="single" w:sz="4" w:space="0" w:color="auto"/>
              <w:right w:val="single" w:sz="4" w:space="0" w:color="auto"/>
            </w:tcBorders>
            <w:shd w:val="clear" w:color="000000" w:fill="FFFF99"/>
            <w:noWrap/>
            <w:vAlign w:val="bottom"/>
            <w:hideMark/>
          </w:tcPr>
          <w:p w14:paraId="5624AF6E"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160.000,00</w:t>
            </w:r>
          </w:p>
        </w:tc>
        <w:tc>
          <w:tcPr>
            <w:tcW w:w="1259" w:type="dxa"/>
            <w:tcBorders>
              <w:top w:val="single" w:sz="4" w:space="0" w:color="auto"/>
              <w:left w:val="nil"/>
              <w:bottom w:val="single" w:sz="4" w:space="0" w:color="auto"/>
              <w:right w:val="single" w:sz="4" w:space="0" w:color="auto"/>
            </w:tcBorders>
            <w:shd w:val="clear" w:color="000000" w:fill="FFFF99"/>
            <w:noWrap/>
            <w:vAlign w:val="bottom"/>
            <w:hideMark/>
          </w:tcPr>
          <w:p w14:paraId="586AF550"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163.300,22</w:t>
            </w:r>
          </w:p>
        </w:tc>
        <w:tc>
          <w:tcPr>
            <w:tcW w:w="1283" w:type="dxa"/>
            <w:tcBorders>
              <w:top w:val="single" w:sz="4" w:space="0" w:color="auto"/>
              <w:left w:val="nil"/>
              <w:bottom w:val="single" w:sz="4" w:space="0" w:color="auto"/>
              <w:right w:val="single" w:sz="4" w:space="0" w:color="auto"/>
            </w:tcBorders>
            <w:shd w:val="clear" w:color="000000" w:fill="FFFF99"/>
            <w:noWrap/>
            <w:vAlign w:val="bottom"/>
            <w:hideMark/>
          </w:tcPr>
          <w:p w14:paraId="1A51DC8D"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126.921,17</w:t>
            </w:r>
          </w:p>
        </w:tc>
        <w:tc>
          <w:tcPr>
            <w:tcW w:w="936" w:type="dxa"/>
            <w:tcBorders>
              <w:top w:val="nil"/>
              <w:left w:val="nil"/>
              <w:bottom w:val="single" w:sz="4" w:space="0" w:color="auto"/>
              <w:right w:val="single" w:sz="4" w:space="0" w:color="auto"/>
            </w:tcBorders>
            <w:shd w:val="clear" w:color="000000" w:fill="FFFF99"/>
            <w:noWrap/>
            <w:vAlign w:val="bottom"/>
            <w:hideMark/>
          </w:tcPr>
          <w:p w14:paraId="5186C292"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193,90%</w:t>
            </w:r>
          </w:p>
        </w:tc>
        <w:tc>
          <w:tcPr>
            <w:tcW w:w="892" w:type="dxa"/>
            <w:tcBorders>
              <w:top w:val="nil"/>
              <w:left w:val="nil"/>
              <w:bottom w:val="single" w:sz="4" w:space="0" w:color="auto"/>
              <w:right w:val="single" w:sz="4" w:space="0" w:color="auto"/>
            </w:tcBorders>
            <w:shd w:val="clear" w:color="000000" w:fill="FFFF99"/>
            <w:noWrap/>
            <w:vAlign w:val="bottom"/>
            <w:hideMark/>
          </w:tcPr>
          <w:p w14:paraId="39E34177"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77,72%</w:t>
            </w:r>
          </w:p>
        </w:tc>
      </w:tr>
      <w:tr w:rsidR="00544E1B" w:rsidRPr="00544E1B" w14:paraId="691DEE7B" w14:textId="77777777" w:rsidTr="00544E1B">
        <w:trPr>
          <w:trHeight w:val="255"/>
        </w:trPr>
        <w:tc>
          <w:tcPr>
            <w:tcW w:w="7465"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3E57AC2A"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Izvor 1.3.1 PRIHODI OD ZAKUPA POSLOVNOG PROSTORA</w:t>
            </w:r>
          </w:p>
        </w:tc>
        <w:tc>
          <w:tcPr>
            <w:tcW w:w="1295" w:type="dxa"/>
            <w:tcBorders>
              <w:top w:val="single" w:sz="4" w:space="0" w:color="auto"/>
              <w:left w:val="nil"/>
              <w:bottom w:val="single" w:sz="4" w:space="0" w:color="auto"/>
              <w:right w:val="single" w:sz="4" w:space="0" w:color="auto"/>
            </w:tcBorders>
            <w:shd w:val="clear" w:color="000000" w:fill="FFFF99"/>
            <w:noWrap/>
            <w:vAlign w:val="bottom"/>
            <w:hideMark/>
          </w:tcPr>
          <w:p w14:paraId="4474AE0F"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18.929,29</w:t>
            </w:r>
          </w:p>
        </w:tc>
        <w:tc>
          <w:tcPr>
            <w:tcW w:w="1390" w:type="dxa"/>
            <w:tcBorders>
              <w:top w:val="single" w:sz="4" w:space="0" w:color="auto"/>
              <w:left w:val="nil"/>
              <w:bottom w:val="single" w:sz="4" w:space="0" w:color="auto"/>
              <w:right w:val="single" w:sz="4" w:space="0" w:color="auto"/>
            </w:tcBorders>
            <w:shd w:val="clear" w:color="000000" w:fill="FFFF99"/>
            <w:noWrap/>
            <w:vAlign w:val="bottom"/>
            <w:hideMark/>
          </w:tcPr>
          <w:p w14:paraId="4B465761"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35.000,00</w:t>
            </w:r>
          </w:p>
        </w:tc>
        <w:tc>
          <w:tcPr>
            <w:tcW w:w="1259" w:type="dxa"/>
            <w:tcBorders>
              <w:top w:val="single" w:sz="4" w:space="0" w:color="auto"/>
              <w:left w:val="nil"/>
              <w:bottom w:val="single" w:sz="4" w:space="0" w:color="auto"/>
              <w:right w:val="single" w:sz="4" w:space="0" w:color="auto"/>
            </w:tcBorders>
            <w:shd w:val="clear" w:color="000000" w:fill="FFFF99"/>
            <w:noWrap/>
            <w:vAlign w:val="bottom"/>
            <w:hideMark/>
          </w:tcPr>
          <w:p w14:paraId="64930D96"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37.500,00</w:t>
            </w:r>
          </w:p>
        </w:tc>
        <w:tc>
          <w:tcPr>
            <w:tcW w:w="1283" w:type="dxa"/>
            <w:tcBorders>
              <w:top w:val="single" w:sz="4" w:space="0" w:color="auto"/>
              <w:left w:val="nil"/>
              <w:bottom w:val="single" w:sz="4" w:space="0" w:color="auto"/>
              <w:right w:val="single" w:sz="4" w:space="0" w:color="auto"/>
            </w:tcBorders>
            <w:shd w:val="clear" w:color="000000" w:fill="FFFF99"/>
            <w:noWrap/>
            <w:vAlign w:val="bottom"/>
            <w:hideMark/>
          </w:tcPr>
          <w:p w14:paraId="787D1C2A"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37.500,00</w:t>
            </w:r>
          </w:p>
        </w:tc>
        <w:tc>
          <w:tcPr>
            <w:tcW w:w="936" w:type="dxa"/>
            <w:tcBorders>
              <w:top w:val="nil"/>
              <w:left w:val="nil"/>
              <w:bottom w:val="single" w:sz="4" w:space="0" w:color="auto"/>
              <w:right w:val="single" w:sz="4" w:space="0" w:color="auto"/>
            </w:tcBorders>
            <w:shd w:val="clear" w:color="000000" w:fill="FFFF99"/>
            <w:noWrap/>
            <w:vAlign w:val="bottom"/>
            <w:hideMark/>
          </w:tcPr>
          <w:p w14:paraId="72AE6DF1"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198,11%</w:t>
            </w:r>
          </w:p>
        </w:tc>
        <w:tc>
          <w:tcPr>
            <w:tcW w:w="892" w:type="dxa"/>
            <w:tcBorders>
              <w:top w:val="nil"/>
              <w:left w:val="nil"/>
              <w:bottom w:val="single" w:sz="4" w:space="0" w:color="auto"/>
              <w:right w:val="single" w:sz="4" w:space="0" w:color="auto"/>
            </w:tcBorders>
            <w:shd w:val="clear" w:color="000000" w:fill="FFFF99"/>
            <w:noWrap/>
            <w:vAlign w:val="bottom"/>
            <w:hideMark/>
          </w:tcPr>
          <w:p w14:paraId="28BCABF7"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100,00%</w:t>
            </w:r>
          </w:p>
        </w:tc>
      </w:tr>
      <w:tr w:rsidR="00544E1B" w:rsidRPr="00544E1B" w14:paraId="6F8B0A40" w14:textId="77777777" w:rsidTr="00544E1B">
        <w:trPr>
          <w:trHeight w:val="255"/>
        </w:trPr>
        <w:tc>
          <w:tcPr>
            <w:tcW w:w="7465"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3C52D706"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Izvor 1.3.2 PRIHODI OD NAKNADE ZA POKRETNU PRODAJU I PRAVO PUTA</w:t>
            </w:r>
          </w:p>
        </w:tc>
        <w:tc>
          <w:tcPr>
            <w:tcW w:w="1295" w:type="dxa"/>
            <w:tcBorders>
              <w:top w:val="single" w:sz="4" w:space="0" w:color="auto"/>
              <w:left w:val="nil"/>
              <w:bottom w:val="single" w:sz="4" w:space="0" w:color="auto"/>
              <w:right w:val="single" w:sz="4" w:space="0" w:color="auto"/>
            </w:tcBorders>
            <w:shd w:val="clear" w:color="000000" w:fill="FFFF99"/>
            <w:noWrap/>
            <w:vAlign w:val="bottom"/>
            <w:hideMark/>
          </w:tcPr>
          <w:p w14:paraId="510FE210"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28.404,29</w:t>
            </w:r>
          </w:p>
        </w:tc>
        <w:tc>
          <w:tcPr>
            <w:tcW w:w="1390" w:type="dxa"/>
            <w:tcBorders>
              <w:top w:val="single" w:sz="4" w:space="0" w:color="auto"/>
              <w:left w:val="nil"/>
              <w:bottom w:val="single" w:sz="4" w:space="0" w:color="auto"/>
              <w:right w:val="single" w:sz="4" w:space="0" w:color="auto"/>
            </w:tcBorders>
            <w:shd w:val="clear" w:color="000000" w:fill="FFFF99"/>
            <w:noWrap/>
            <w:vAlign w:val="bottom"/>
            <w:hideMark/>
          </w:tcPr>
          <w:p w14:paraId="69605454"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53.404,29</w:t>
            </w:r>
          </w:p>
        </w:tc>
        <w:tc>
          <w:tcPr>
            <w:tcW w:w="1259" w:type="dxa"/>
            <w:tcBorders>
              <w:top w:val="single" w:sz="4" w:space="0" w:color="auto"/>
              <w:left w:val="nil"/>
              <w:bottom w:val="single" w:sz="4" w:space="0" w:color="auto"/>
              <w:right w:val="single" w:sz="4" w:space="0" w:color="auto"/>
            </w:tcBorders>
            <w:shd w:val="clear" w:color="000000" w:fill="FFFF99"/>
            <w:noWrap/>
            <w:vAlign w:val="bottom"/>
            <w:hideMark/>
          </w:tcPr>
          <w:p w14:paraId="2F901686"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53.804,29</w:t>
            </w:r>
          </w:p>
        </w:tc>
        <w:tc>
          <w:tcPr>
            <w:tcW w:w="1283" w:type="dxa"/>
            <w:tcBorders>
              <w:top w:val="single" w:sz="4" w:space="0" w:color="auto"/>
              <w:left w:val="nil"/>
              <w:bottom w:val="single" w:sz="4" w:space="0" w:color="auto"/>
              <w:right w:val="single" w:sz="4" w:space="0" w:color="auto"/>
            </w:tcBorders>
            <w:shd w:val="clear" w:color="000000" w:fill="FFFF99"/>
            <w:noWrap/>
            <w:vAlign w:val="bottom"/>
            <w:hideMark/>
          </w:tcPr>
          <w:p w14:paraId="45BCDDC2"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66.500,00</w:t>
            </w:r>
          </w:p>
        </w:tc>
        <w:tc>
          <w:tcPr>
            <w:tcW w:w="936" w:type="dxa"/>
            <w:tcBorders>
              <w:top w:val="nil"/>
              <w:left w:val="nil"/>
              <w:bottom w:val="single" w:sz="4" w:space="0" w:color="auto"/>
              <w:right w:val="single" w:sz="4" w:space="0" w:color="auto"/>
            </w:tcBorders>
            <w:shd w:val="clear" w:color="000000" w:fill="FFFF99"/>
            <w:noWrap/>
            <w:vAlign w:val="bottom"/>
            <w:hideMark/>
          </w:tcPr>
          <w:p w14:paraId="79943576"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234,12%</w:t>
            </w:r>
          </w:p>
        </w:tc>
        <w:tc>
          <w:tcPr>
            <w:tcW w:w="892" w:type="dxa"/>
            <w:tcBorders>
              <w:top w:val="nil"/>
              <w:left w:val="nil"/>
              <w:bottom w:val="single" w:sz="4" w:space="0" w:color="auto"/>
              <w:right w:val="single" w:sz="4" w:space="0" w:color="auto"/>
            </w:tcBorders>
            <w:shd w:val="clear" w:color="000000" w:fill="FFFF99"/>
            <w:noWrap/>
            <w:vAlign w:val="bottom"/>
            <w:hideMark/>
          </w:tcPr>
          <w:p w14:paraId="45D3F5D7"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123,60%</w:t>
            </w:r>
          </w:p>
        </w:tc>
      </w:tr>
      <w:tr w:rsidR="00544E1B" w:rsidRPr="00544E1B" w14:paraId="49F2ED1E" w14:textId="77777777" w:rsidTr="00544E1B">
        <w:trPr>
          <w:trHeight w:val="255"/>
        </w:trPr>
        <w:tc>
          <w:tcPr>
            <w:tcW w:w="7465"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44152E96"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Izvor 1.3.3 PRIHODI OD ZAKUPA OPĆINSKOG POLJOP. ZEMLJIŠTA</w:t>
            </w:r>
          </w:p>
        </w:tc>
        <w:tc>
          <w:tcPr>
            <w:tcW w:w="1295" w:type="dxa"/>
            <w:tcBorders>
              <w:top w:val="single" w:sz="4" w:space="0" w:color="auto"/>
              <w:left w:val="nil"/>
              <w:bottom w:val="single" w:sz="4" w:space="0" w:color="auto"/>
              <w:right w:val="single" w:sz="4" w:space="0" w:color="auto"/>
            </w:tcBorders>
            <w:shd w:val="clear" w:color="000000" w:fill="FFFF99"/>
            <w:noWrap/>
            <w:vAlign w:val="bottom"/>
            <w:hideMark/>
          </w:tcPr>
          <w:p w14:paraId="7BA91BB6"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15.000,00</w:t>
            </w:r>
          </w:p>
        </w:tc>
        <w:tc>
          <w:tcPr>
            <w:tcW w:w="1390" w:type="dxa"/>
            <w:tcBorders>
              <w:top w:val="single" w:sz="4" w:space="0" w:color="auto"/>
              <w:left w:val="nil"/>
              <w:bottom w:val="single" w:sz="4" w:space="0" w:color="auto"/>
              <w:right w:val="single" w:sz="4" w:space="0" w:color="auto"/>
            </w:tcBorders>
            <w:shd w:val="clear" w:color="000000" w:fill="FFFF99"/>
            <w:noWrap/>
            <w:vAlign w:val="bottom"/>
            <w:hideMark/>
          </w:tcPr>
          <w:p w14:paraId="2199128D"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21.595,71</w:t>
            </w:r>
          </w:p>
        </w:tc>
        <w:tc>
          <w:tcPr>
            <w:tcW w:w="1259" w:type="dxa"/>
            <w:tcBorders>
              <w:top w:val="single" w:sz="4" w:space="0" w:color="auto"/>
              <w:left w:val="nil"/>
              <w:bottom w:val="single" w:sz="4" w:space="0" w:color="auto"/>
              <w:right w:val="single" w:sz="4" w:space="0" w:color="auto"/>
            </w:tcBorders>
            <w:shd w:val="clear" w:color="000000" w:fill="FFFF99"/>
            <w:noWrap/>
            <w:vAlign w:val="bottom"/>
            <w:hideMark/>
          </w:tcPr>
          <w:p w14:paraId="08696166"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23.495,93</w:t>
            </w:r>
          </w:p>
        </w:tc>
        <w:tc>
          <w:tcPr>
            <w:tcW w:w="1283" w:type="dxa"/>
            <w:tcBorders>
              <w:top w:val="single" w:sz="4" w:space="0" w:color="auto"/>
              <w:left w:val="nil"/>
              <w:bottom w:val="single" w:sz="4" w:space="0" w:color="auto"/>
              <w:right w:val="single" w:sz="4" w:space="0" w:color="auto"/>
            </w:tcBorders>
            <w:shd w:val="clear" w:color="000000" w:fill="FFFF99"/>
            <w:noWrap/>
            <w:vAlign w:val="bottom"/>
            <w:hideMark/>
          </w:tcPr>
          <w:p w14:paraId="4DCA460B"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 </w:t>
            </w:r>
          </w:p>
        </w:tc>
        <w:tc>
          <w:tcPr>
            <w:tcW w:w="936" w:type="dxa"/>
            <w:tcBorders>
              <w:top w:val="nil"/>
              <w:left w:val="nil"/>
              <w:bottom w:val="single" w:sz="4" w:space="0" w:color="auto"/>
              <w:right w:val="single" w:sz="4" w:space="0" w:color="auto"/>
            </w:tcBorders>
            <w:shd w:val="clear" w:color="000000" w:fill="FFFF99"/>
            <w:noWrap/>
            <w:vAlign w:val="bottom"/>
            <w:hideMark/>
          </w:tcPr>
          <w:p w14:paraId="63EDF27B"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0,00%</w:t>
            </w:r>
          </w:p>
        </w:tc>
        <w:tc>
          <w:tcPr>
            <w:tcW w:w="892" w:type="dxa"/>
            <w:tcBorders>
              <w:top w:val="nil"/>
              <w:left w:val="nil"/>
              <w:bottom w:val="single" w:sz="4" w:space="0" w:color="auto"/>
              <w:right w:val="single" w:sz="4" w:space="0" w:color="auto"/>
            </w:tcBorders>
            <w:shd w:val="clear" w:color="000000" w:fill="FFFF99"/>
            <w:noWrap/>
            <w:vAlign w:val="bottom"/>
            <w:hideMark/>
          </w:tcPr>
          <w:p w14:paraId="3A7C3466"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0,00%</w:t>
            </w:r>
          </w:p>
        </w:tc>
      </w:tr>
      <w:tr w:rsidR="00544E1B" w:rsidRPr="00544E1B" w14:paraId="617B87FD" w14:textId="77777777" w:rsidTr="00544E1B">
        <w:trPr>
          <w:trHeight w:val="255"/>
        </w:trPr>
        <w:tc>
          <w:tcPr>
            <w:tcW w:w="7465"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077F7D5B"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Izvor 1.3.4 PRIHODI OD OSTALIH KONCESIJA</w:t>
            </w:r>
          </w:p>
        </w:tc>
        <w:tc>
          <w:tcPr>
            <w:tcW w:w="1295" w:type="dxa"/>
            <w:tcBorders>
              <w:top w:val="single" w:sz="4" w:space="0" w:color="auto"/>
              <w:left w:val="nil"/>
              <w:bottom w:val="single" w:sz="4" w:space="0" w:color="auto"/>
              <w:right w:val="single" w:sz="4" w:space="0" w:color="auto"/>
            </w:tcBorders>
            <w:shd w:val="clear" w:color="000000" w:fill="FFFF99"/>
            <w:noWrap/>
            <w:vAlign w:val="bottom"/>
            <w:hideMark/>
          </w:tcPr>
          <w:p w14:paraId="40F8BD49"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3.125,00</w:t>
            </w:r>
          </w:p>
        </w:tc>
        <w:tc>
          <w:tcPr>
            <w:tcW w:w="1390" w:type="dxa"/>
            <w:tcBorders>
              <w:top w:val="single" w:sz="4" w:space="0" w:color="auto"/>
              <w:left w:val="nil"/>
              <w:bottom w:val="single" w:sz="4" w:space="0" w:color="auto"/>
              <w:right w:val="single" w:sz="4" w:space="0" w:color="auto"/>
            </w:tcBorders>
            <w:shd w:val="clear" w:color="000000" w:fill="FFFF99"/>
            <w:noWrap/>
            <w:vAlign w:val="bottom"/>
            <w:hideMark/>
          </w:tcPr>
          <w:p w14:paraId="21828053"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40.000,00</w:t>
            </w:r>
          </w:p>
        </w:tc>
        <w:tc>
          <w:tcPr>
            <w:tcW w:w="1259" w:type="dxa"/>
            <w:tcBorders>
              <w:top w:val="single" w:sz="4" w:space="0" w:color="auto"/>
              <w:left w:val="nil"/>
              <w:bottom w:val="single" w:sz="4" w:space="0" w:color="auto"/>
              <w:right w:val="single" w:sz="4" w:space="0" w:color="auto"/>
            </w:tcBorders>
            <w:shd w:val="clear" w:color="000000" w:fill="FFFF99"/>
            <w:noWrap/>
            <w:vAlign w:val="bottom"/>
            <w:hideMark/>
          </w:tcPr>
          <w:p w14:paraId="2681ABB9"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40.000,00</w:t>
            </w:r>
          </w:p>
        </w:tc>
        <w:tc>
          <w:tcPr>
            <w:tcW w:w="1283" w:type="dxa"/>
            <w:tcBorders>
              <w:top w:val="single" w:sz="4" w:space="0" w:color="auto"/>
              <w:left w:val="nil"/>
              <w:bottom w:val="single" w:sz="4" w:space="0" w:color="auto"/>
              <w:right w:val="single" w:sz="4" w:space="0" w:color="auto"/>
            </w:tcBorders>
            <w:shd w:val="clear" w:color="000000" w:fill="FFFF99"/>
            <w:noWrap/>
            <w:vAlign w:val="bottom"/>
            <w:hideMark/>
          </w:tcPr>
          <w:p w14:paraId="57A59B31"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14.421,17</w:t>
            </w:r>
          </w:p>
        </w:tc>
        <w:tc>
          <w:tcPr>
            <w:tcW w:w="936" w:type="dxa"/>
            <w:tcBorders>
              <w:top w:val="nil"/>
              <w:left w:val="nil"/>
              <w:bottom w:val="single" w:sz="4" w:space="0" w:color="auto"/>
              <w:right w:val="single" w:sz="4" w:space="0" w:color="auto"/>
            </w:tcBorders>
            <w:shd w:val="clear" w:color="000000" w:fill="FFFF99"/>
            <w:noWrap/>
            <w:vAlign w:val="bottom"/>
            <w:hideMark/>
          </w:tcPr>
          <w:p w14:paraId="073F8F7B"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461,48%</w:t>
            </w:r>
          </w:p>
        </w:tc>
        <w:tc>
          <w:tcPr>
            <w:tcW w:w="892" w:type="dxa"/>
            <w:tcBorders>
              <w:top w:val="nil"/>
              <w:left w:val="nil"/>
              <w:bottom w:val="single" w:sz="4" w:space="0" w:color="auto"/>
              <w:right w:val="single" w:sz="4" w:space="0" w:color="auto"/>
            </w:tcBorders>
            <w:shd w:val="clear" w:color="000000" w:fill="FFFF99"/>
            <w:noWrap/>
            <w:vAlign w:val="bottom"/>
            <w:hideMark/>
          </w:tcPr>
          <w:p w14:paraId="2C700BA5"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36,05%</w:t>
            </w:r>
          </w:p>
        </w:tc>
      </w:tr>
      <w:tr w:rsidR="00544E1B" w:rsidRPr="00544E1B" w14:paraId="0BE19152" w14:textId="77777777" w:rsidTr="00544E1B">
        <w:trPr>
          <w:trHeight w:val="255"/>
        </w:trPr>
        <w:tc>
          <w:tcPr>
            <w:tcW w:w="7465"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5B1CE6F3"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Izvor 1.5. PRIHODI OD KAZNI</w:t>
            </w:r>
          </w:p>
        </w:tc>
        <w:tc>
          <w:tcPr>
            <w:tcW w:w="1295" w:type="dxa"/>
            <w:tcBorders>
              <w:top w:val="single" w:sz="4" w:space="0" w:color="auto"/>
              <w:left w:val="nil"/>
              <w:bottom w:val="single" w:sz="4" w:space="0" w:color="auto"/>
              <w:right w:val="single" w:sz="4" w:space="0" w:color="auto"/>
            </w:tcBorders>
            <w:shd w:val="clear" w:color="000000" w:fill="FFFF99"/>
            <w:noWrap/>
            <w:vAlign w:val="bottom"/>
            <w:hideMark/>
          </w:tcPr>
          <w:p w14:paraId="7ED4E3A5"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 </w:t>
            </w:r>
          </w:p>
        </w:tc>
        <w:tc>
          <w:tcPr>
            <w:tcW w:w="1390" w:type="dxa"/>
            <w:tcBorders>
              <w:top w:val="single" w:sz="4" w:space="0" w:color="auto"/>
              <w:left w:val="nil"/>
              <w:bottom w:val="single" w:sz="4" w:space="0" w:color="auto"/>
              <w:right w:val="single" w:sz="4" w:space="0" w:color="auto"/>
            </w:tcBorders>
            <w:shd w:val="clear" w:color="000000" w:fill="FFFF99"/>
            <w:noWrap/>
            <w:vAlign w:val="bottom"/>
            <w:hideMark/>
          </w:tcPr>
          <w:p w14:paraId="482E3C4F"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10.000,00</w:t>
            </w:r>
          </w:p>
        </w:tc>
        <w:tc>
          <w:tcPr>
            <w:tcW w:w="1259" w:type="dxa"/>
            <w:tcBorders>
              <w:top w:val="single" w:sz="4" w:space="0" w:color="auto"/>
              <w:left w:val="nil"/>
              <w:bottom w:val="single" w:sz="4" w:space="0" w:color="auto"/>
              <w:right w:val="single" w:sz="4" w:space="0" w:color="auto"/>
            </w:tcBorders>
            <w:shd w:val="clear" w:color="000000" w:fill="FFFF99"/>
            <w:noWrap/>
            <w:vAlign w:val="bottom"/>
            <w:hideMark/>
          </w:tcPr>
          <w:p w14:paraId="30CC76D8"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10.000,00</w:t>
            </w:r>
          </w:p>
        </w:tc>
        <w:tc>
          <w:tcPr>
            <w:tcW w:w="1283" w:type="dxa"/>
            <w:tcBorders>
              <w:top w:val="single" w:sz="4" w:space="0" w:color="auto"/>
              <w:left w:val="nil"/>
              <w:bottom w:val="single" w:sz="4" w:space="0" w:color="auto"/>
              <w:right w:val="single" w:sz="4" w:space="0" w:color="auto"/>
            </w:tcBorders>
            <w:shd w:val="clear" w:color="000000" w:fill="FFFF99"/>
            <w:noWrap/>
            <w:vAlign w:val="bottom"/>
            <w:hideMark/>
          </w:tcPr>
          <w:p w14:paraId="2EF815A3"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5.019,53</w:t>
            </w:r>
          </w:p>
        </w:tc>
        <w:tc>
          <w:tcPr>
            <w:tcW w:w="936" w:type="dxa"/>
            <w:tcBorders>
              <w:top w:val="nil"/>
              <w:left w:val="nil"/>
              <w:bottom w:val="single" w:sz="4" w:space="0" w:color="auto"/>
              <w:right w:val="single" w:sz="4" w:space="0" w:color="auto"/>
            </w:tcBorders>
            <w:shd w:val="clear" w:color="000000" w:fill="FFFF99"/>
            <w:noWrap/>
            <w:vAlign w:val="bottom"/>
            <w:hideMark/>
          </w:tcPr>
          <w:p w14:paraId="7E62C788"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0,00%</w:t>
            </w:r>
          </w:p>
        </w:tc>
        <w:tc>
          <w:tcPr>
            <w:tcW w:w="892" w:type="dxa"/>
            <w:tcBorders>
              <w:top w:val="nil"/>
              <w:left w:val="nil"/>
              <w:bottom w:val="single" w:sz="4" w:space="0" w:color="auto"/>
              <w:right w:val="single" w:sz="4" w:space="0" w:color="auto"/>
            </w:tcBorders>
            <w:shd w:val="clear" w:color="000000" w:fill="FFFF99"/>
            <w:noWrap/>
            <w:vAlign w:val="bottom"/>
            <w:hideMark/>
          </w:tcPr>
          <w:p w14:paraId="2E8DAAE3"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50,20%</w:t>
            </w:r>
          </w:p>
        </w:tc>
      </w:tr>
      <w:tr w:rsidR="00544E1B" w:rsidRPr="00544E1B" w14:paraId="4749B1D8" w14:textId="77777777" w:rsidTr="00544E1B">
        <w:trPr>
          <w:trHeight w:val="255"/>
        </w:trPr>
        <w:tc>
          <w:tcPr>
            <w:tcW w:w="7465"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6790BBDF"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Izvor 1.6. PRIHODI OD PRODAJE NEFINANCIJSKE IMOVINE</w:t>
            </w:r>
          </w:p>
        </w:tc>
        <w:tc>
          <w:tcPr>
            <w:tcW w:w="1295" w:type="dxa"/>
            <w:tcBorders>
              <w:top w:val="single" w:sz="4" w:space="0" w:color="auto"/>
              <w:left w:val="nil"/>
              <w:bottom w:val="single" w:sz="4" w:space="0" w:color="auto"/>
              <w:right w:val="single" w:sz="4" w:space="0" w:color="auto"/>
            </w:tcBorders>
            <w:shd w:val="clear" w:color="000000" w:fill="FFFF99"/>
            <w:noWrap/>
            <w:vAlign w:val="bottom"/>
            <w:hideMark/>
          </w:tcPr>
          <w:p w14:paraId="368445FC"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 </w:t>
            </w:r>
          </w:p>
        </w:tc>
        <w:tc>
          <w:tcPr>
            <w:tcW w:w="1390" w:type="dxa"/>
            <w:tcBorders>
              <w:top w:val="single" w:sz="4" w:space="0" w:color="auto"/>
              <w:left w:val="nil"/>
              <w:bottom w:val="single" w:sz="4" w:space="0" w:color="auto"/>
              <w:right w:val="single" w:sz="4" w:space="0" w:color="auto"/>
            </w:tcBorders>
            <w:shd w:val="clear" w:color="000000" w:fill="FFFF99"/>
            <w:noWrap/>
            <w:vAlign w:val="bottom"/>
            <w:hideMark/>
          </w:tcPr>
          <w:p w14:paraId="0B7DA493"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0,00</w:t>
            </w:r>
          </w:p>
        </w:tc>
        <w:tc>
          <w:tcPr>
            <w:tcW w:w="1259" w:type="dxa"/>
            <w:tcBorders>
              <w:top w:val="single" w:sz="4" w:space="0" w:color="auto"/>
              <w:left w:val="nil"/>
              <w:bottom w:val="single" w:sz="4" w:space="0" w:color="auto"/>
              <w:right w:val="single" w:sz="4" w:space="0" w:color="auto"/>
            </w:tcBorders>
            <w:shd w:val="clear" w:color="000000" w:fill="FFFF99"/>
            <w:noWrap/>
            <w:vAlign w:val="bottom"/>
            <w:hideMark/>
          </w:tcPr>
          <w:p w14:paraId="6E1F4E93"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30.661,00</w:t>
            </w:r>
          </w:p>
        </w:tc>
        <w:tc>
          <w:tcPr>
            <w:tcW w:w="1283" w:type="dxa"/>
            <w:tcBorders>
              <w:top w:val="single" w:sz="4" w:space="0" w:color="auto"/>
              <w:left w:val="nil"/>
              <w:bottom w:val="single" w:sz="4" w:space="0" w:color="auto"/>
              <w:right w:val="single" w:sz="4" w:space="0" w:color="auto"/>
            </w:tcBorders>
            <w:shd w:val="clear" w:color="000000" w:fill="FFFF99"/>
            <w:noWrap/>
            <w:vAlign w:val="bottom"/>
            <w:hideMark/>
          </w:tcPr>
          <w:p w14:paraId="42165FED"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30.661,00</w:t>
            </w:r>
          </w:p>
        </w:tc>
        <w:tc>
          <w:tcPr>
            <w:tcW w:w="936" w:type="dxa"/>
            <w:tcBorders>
              <w:top w:val="nil"/>
              <w:left w:val="nil"/>
              <w:bottom w:val="single" w:sz="4" w:space="0" w:color="auto"/>
              <w:right w:val="single" w:sz="4" w:space="0" w:color="auto"/>
            </w:tcBorders>
            <w:shd w:val="clear" w:color="000000" w:fill="FFFF99"/>
            <w:noWrap/>
            <w:vAlign w:val="bottom"/>
            <w:hideMark/>
          </w:tcPr>
          <w:p w14:paraId="6F6AF11E"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0,00%</w:t>
            </w:r>
          </w:p>
        </w:tc>
        <w:tc>
          <w:tcPr>
            <w:tcW w:w="892" w:type="dxa"/>
            <w:tcBorders>
              <w:top w:val="nil"/>
              <w:left w:val="nil"/>
              <w:bottom w:val="single" w:sz="4" w:space="0" w:color="auto"/>
              <w:right w:val="single" w:sz="4" w:space="0" w:color="auto"/>
            </w:tcBorders>
            <w:shd w:val="clear" w:color="000000" w:fill="FFFF99"/>
            <w:noWrap/>
            <w:vAlign w:val="bottom"/>
            <w:hideMark/>
          </w:tcPr>
          <w:p w14:paraId="74B10CEC"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100,00%</w:t>
            </w:r>
          </w:p>
        </w:tc>
      </w:tr>
      <w:tr w:rsidR="00544E1B" w:rsidRPr="00544E1B" w14:paraId="2FACDED3" w14:textId="77777777" w:rsidTr="00544E1B">
        <w:trPr>
          <w:trHeight w:val="255"/>
        </w:trPr>
        <w:tc>
          <w:tcPr>
            <w:tcW w:w="7465"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71388BE6"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Izvor 1.7. PRIMICI OD FINAN. IMOVINE I ZADUŽ.  BEZ NAMJENE KORIŠTENJA</w:t>
            </w:r>
          </w:p>
        </w:tc>
        <w:tc>
          <w:tcPr>
            <w:tcW w:w="1295" w:type="dxa"/>
            <w:tcBorders>
              <w:top w:val="single" w:sz="4" w:space="0" w:color="auto"/>
              <w:left w:val="nil"/>
              <w:bottom w:val="single" w:sz="4" w:space="0" w:color="auto"/>
              <w:right w:val="single" w:sz="4" w:space="0" w:color="auto"/>
            </w:tcBorders>
            <w:shd w:val="clear" w:color="000000" w:fill="FFFF99"/>
            <w:noWrap/>
            <w:vAlign w:val="bottom"/>
            <w:hideMark/>
          </w:tcPr>
          <w:p w14:paraId="215BEDFE"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 </w:t>
            </w:r>
          </w:p>
        </w:tc>
        <w:tc>
          <w:tcPr>
            <w:tcW w:w="1390" w:type="dxa"/>
            <w:tcBorders>
              <w:top w:val="single" w:sz="4" w:space="0" w:color="auto"/>
              <w:left w:val="nil"/>
              <w:bottom w:val="single" w:sz="4" w:space="0" w:color="auto"/>
              <w:right w:val="single" w:sz="4" w:space="0" w:color="auto"/>
            </w:tcBorders>
            <w:shd w:val="clear" w:color="000000" w:fill="FFFF99"/>
            <w:noWrap/>
            <w:vAlign w:val="bottom"/>
            <w:hideMark/>
          </w:tcPr>
          <w:p w14:paraId="5EC5F16E"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50.000,00</w:t>
            </w:r>
          </w:p>
        </w:tc>
        <w:tc>
          <w:tcPr>
            <w:tcW w:w="1259" w:type="dxa"/>
            <w:tcBorders>
              <w:top w:val="single" w:sz="4" w:space="0" w:color="auto"/>
              <w:left w:val="nil"/>
              <w:bottom w:val="single" w:sz="4" w:space="0" w:color="auto"/>
              <w:right w:val="single" w:sz="4" w:space="0" w:color="auto"/>
            </w:tcBorders>
            <w:shd w:val="clear" w:color="000000" w:fill="FFFF99"/>
            <w:noWrap/>
            <w:vAlign w:val="bottom"/>
            <w:hideMark/>
          </w:tcPr>
          <w:p w14:paraId="6ACBDFBA"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50.000,00</w:t>
            </w:r>
          </w:p>
        </w:tc>
        <w:tc>
          <w:tcPr>
            <w:tcW w:w="1283" w:type="dxa"/>
            <w:tcBorders>
              <w:top w:val="single" w:sz="4" w:space="0" w:color="auto"/>
              <w:left w:val="nil"/>
              <w:bottom w:val="single" w:sz="4" w:space="0" w:color="auto"/>
              <w:right w:val="single" w:sz="4" w:space="0" w:color="auto"/>
            </w:tcBorders>
            <w:shd w:val="clear" w:color="000000" w:fill="FFFF99"/>
            <w:noWrap/>
            <w:vAlign w:val="bottom"/>
            <w:hideMark/>
          </w:tcPr>
          <w:p w14:paraId="2A52C973"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30.061,74</w:t>
            </w:r>
          </w:p>
        </w:tc>
        <w:tc>
          <w:tcPr>
            <w:tcW w:w="936" w:type="dxa"/>
            <w:tcBorders>
              <w:top w:val="nil"/>
              <w:left w:val="nil"/>
              <w:bottom w:val="single" w:sz="4" w:space="0" w:color="auto"/>
              <w:right w:val="single" w:sz="4" w:space="0" w:color="auto"/>
            </w:tcBorders>
            <w:shd w:val="clear" w:color="000000" w:fill="FFFF99"/>
            <w:noWrap/>
            <w:vAlign w:val="bottom"/>
            <w:hideMark/>
          </w:tcPr>
          <w:p w14:paraId="45070363"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0,00%</w:t>
            </w:r>
          </w:p>
        </w:tc>
        <w:tc>
          <w:tcPr>
            <w:tcW w:w="892" w:type="dxa"/>
            <w:tcBorders>
              <w:top w:val="nil"/>
              <w:left w:val="nil"/>
              <w:bottom w:val="single" w:sz="4" w:space="0" w:color="auto"/>
              <w:right w:val="single" w:sz="4" w:space="0" w:color="auto"/>
            </w:tcBorders>
            <w:shd w:val="clear" w:color="000000" w:fill="FFFF99"/>
            <w:noWrap/>
            <w:vAlign w:val="bottom"/>
            <w:hideMark/>
          </w:tcPr>
          <w:p w14:paraId="3919D929"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60,12%</w:t>
            </w:r>
          </w:p>
        </w:tc>
      </w:tr>
      <w:tr w:rsidR="00544E1B" w:rsidRPr="00544E1B" w14:paraId="3276479C" w14:textId="77777777" w:rsidTr="00544E1B">
        <w:trPr>
          <w:trHeight w:val="255"/>
        </w:trPr>
        <w:tc>
          <w:tcPr>
            <w:tcW w:w="7465"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15ED11D5"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Izvor 1.8. PRIHODI VIJEĆA SRPSKE NAC. MANJINE</w:t>
            </w:r>
          </w:p>
        </w:tc>
        <w:tc>
          <w:tcPr>
            <w:tcW w:w="1295" w:type="dxa"/>
            <w:tcBorders>
              <w:top w:val="single" w:sz="4" w:space="0" w:color="auto"/>
              <w:left w:val="nil"/>
              <w:bottom w:val="single" w:sz="4" w:space="0" w:color="auto"/>
              <w:right w:val="single" w:sz="4" w:space="0" w:color="auto"/>
            </w:tcBorders>
            <w:shd w:val="clear" w:color="000000" w:fill="FFFF99"/>
            <w:noWrap/>
            <w:vAlign w:val="bottom"/>
            <w:hideMark/>
          </w:tcPr>
          <w:p w14:paraId="42D1CF4D"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 </w:t>
            </w:r>
          </w:p>
        </w:tc>
        <w:tc>
          <w:tcPr>
            <w:tcW w:w="1390" w:type="dxa"/>
            <w:tcBorders>
              <w:top w:val="single" w:sz="4" w:space="0" w:color="auto"/>
              <w:left w:val="nil"/>
              <w:bottom w:val="single" w:sz="4" w:space="0" w:color="auto"/>
              <w:right w:val="single" w:sz="4" w:space="0" w:color="auto"/>
            </w:tcBorders>
            <w:shd w:val="clear" w:color="000000" w:fill="FFFF99"/>
            <w:noWrap/>
            <w:vAlign w:val="bottom"/>
            <w:hideMark/>
          </w:tcPr>
          <w:p w14:paraId="060A9C49"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0,00</w:t>
            </w:r>
          </w:p>
        </w:tc>
        <w:tc>
          <w:tcPr>
            <w:tcW w:w="1259" w:type="dxa"/>
            <w:tcBorders>
              <w:top w:val="single" w:sz="4" w:space="0" w:color="auto"/>
              <w:left w:val="nil"/>
              <w:bottom w:val="single" w:sz="4" w:space="0" w:color="auto"/>
              <w:right w:val="single" w:sz="4" w:space="0" w:color="auto"/>
            </w:tcBorders>
            <w:shd w:val="clear" w:color="000000" w:fill="FFFF99"/>
            <w:noWrap/>
            <w:vAlign w:val="bottom"/>
            <w:hideMark/>
          </w:tcPr>
          <w:p w14:paraId="601A51CB"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168.153,54</w:t>
            </w:r>
          </w:p>
        </w:tc>
        <w:tc>
          <w:tcPr>
            <w:tcW w:w="1283" w:type="dxa"/>
            <w:tcBorders>
              <w:top w:val="single" w:sz="4" w:space="0" w:color="auto"/>
              <w:left w:val="nil"/>
              <w:bottom w:val="single" w:sz="4" w:space="0" w:color="auto"/>
              <w:right w:val="single" w:sz="4" w:space="0" w:color="auto"/>
            </w:tcBorders>
            <w:shd w:val="clear" w:color="000000" w:fill="FFFF99"/>
            <w:noWrap/>
            <w:vAlign w:val="bottom"/>
            <w:hideMark/>
          </w:tcPr>
          <w:p w14:paraId="6CC0B834"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53.301,00</w:t>
            </w:r>
          </w:p>
        </w:tc>
        <w:tc>
          <w:tcPr>
            <w:tcW w:w="936" w:type="dxa"/>
            <w:tcBorders>
              <w:top w:val="nil"/>
              <w:left w:val="nil"/>
              <w:bottom w:val="single" w:sz="4" w:space="0" w:color="auto"/>
              <w:right w:val="single" w:sz="4" w:space="0" w:color="auto"/>
            </w:tcBorders>
            <w:shd w:val="clear" w:color="000000" w:fill="FFFF99"/>
            <w:noWrap/>
            <w:vAlign w:val="bottom"/>
            <w:hideMark/>
          </w:tcPr>
          <w:p w14:paraId="38678C77"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0,00%</w:t>
            </w:r>
          </w:p>
        </w:tc>
        <w:tc>
          <w:tcPr>
            <w:tcW w:w="892" w:type="dxa"/>
            <w:tcBorders>
              <w:top w:val="nil"/>
              <w:left w:val="nil"/>
              <w:bottom w:val="single" w:sz="4" w:space="0" w:color="auto"/>
              <w:right w:val="single" w:sz="4" w:space="0" w:color="auto"/>
            </w:tcBorders>
            <w:shd w:val="clear" w:color="000000" w:fill="FFFF99"/>
            <w:noWrap/>
            <w:vAlign w:val="bottom"/>
            <w:hideMark/>
          </w:tcPr>
          <w:p w14:paraId="77848885"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31,70%</w:t>
            </w:r>
          </w:p>
        </w:tc>
      </w:tr>
      <w:tr w:rsidR="00544E1B" w:rsidRPr="00544E1B" w14:paraId="534A4A1D" w14:textId="77777777" w:rsidTr="00544E1B">
        <w:trPr>
          <w:trHeight w:val="255"/>
        </w:trPr>
        <w:tc>
          <w:tcPr>
            <w:tcW w:w="7465"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7EA5F7B8"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Izvor 3. VLASTITI PRIHODI</w:t>
            </w:r>
          </w:p>
        </w:tc>
        <w:tc>
          <w:tcPr>
            <w:tcW w:w="1295" w:type="dxa"/>
            <w:tcBorders>
              <w:top w:val="single" w:sz="4" w:space="0" w:color="auto"/>
              <w:left w:val="nil"/>
              <w:bottom w:val="single" w:sz="4" w:space="0" w:color="auto"/>
              <w:right w:val="single" w:sz="4" w:space="0" w:color="auto"/>
            </w:tcBorders>
            <w:shd w:val="clear" w:color="000000" w:fill="FFFF00"/>
            <w:noWrap/>
            <w:vAlign w:val="bottom"/>
            <w:hideMark/>
          </w:tcPr>
          <w:p w14:paraId="401D5C0F"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27.276,93</w:t>
            </w:r>
          </w:p>
        </w:tc>
        <w:tc>
          <w:tcPr>
            <w:tcW w:w="1390" w:type="dxa"/>
            <w:tcBorders>
              <w:top w:val="single" w:sz="4" w:space="0" w:color="auto"/>
              <w:left w:val="nil"/>
              <w:bottom w:val="single" w:sz="4" w:space="0" w:color="auto"/>
              <w:right w:val="single" w:sz="4" w:space="0" w:color="auto"/>
            </w:tcBorders>
            <w:shd w:val="clear" w:color="000000" w:fill="FFFF00"/>
            <w:noWrap/>
            <w:vAlign w:val="bottom"/>
            <w:hideMark/>
          </w:tcPr>
          <w:p w14:paraId="41617BFF"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 </w:t>
            </w:r>
          </w:p>
        </w:tc>
        <w:tc>
          <w:tcPr>
            <w:tcW w:w="1259" w:type="dxa"/>
            <w:tcBorders>
              <w:top w:val="single" w:sz="4" w:space="0" w:color="auto"/>
              <w:left w:val="nil"/>
              <w:bottom w:val="single" w:sz="4" w:space="0" w:color="auto"/>
              <w:right w:val="single" w:sz="4" w:space="0" w:color="auto"/>
            </w:tcBorders>
            <w:shd w:val="clear" w:color="000000" w:fill="FFFF00"/>
            <w:noWrap/>
            <w:vAlign w:val="bottom"/>
            <w:hideMark/>
          </w:tcPr>
          <w:p w14:paraId="53DEC997"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 </w:t>
            </w:r>
          </w:p>
        </w:tc>
        <w:tc>
          <w:tcPr>
            <w:tcW w:w="1283" w:type="dxa"/>
            <w:tcBorders>
              <w:top w:val="single" w:sz="4" w:space="0" w:color="auto"/>
              <w:left w:val="nil"/>
              <w:bottom w:val="single" w:sz="4" w:space="0" w:color="auto"/>
              <w:right w:val="single" w:sz="4" w:space="0" w:color="auto"/>
            </w:tcBorders>
            <w:shd w:val="clear" w:color="000000" w:fill="FFFF00"/>
            <w:noWrap/>
            <w:vAlign w:val="bottom"/>
            <w:hideMark/>
          </w:tcPr>
          <w:p w14:paraId="24E88B89"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 </w:t>
            </w:r>
          </w:p>
        </w:tc>
        <w:tc>
          <w:tcPr>
            <w:tcW w:w="936" w:type="dxa"/>
            <w:tcBorders>
              <w:top w:val="nil"/>
              <w:left w:val="nil"/>
              <w:bottom w:val="single" w:sz="4" w:space="0" w:color="auto"/>
              <w:right w:val="single" w:sz="4" w:space="0" w:color="auto"/>
            </w:tcBorders>
            <w:shd w:val="clear" w:color="000000" w:fill="FFFF00"/>
            <w:noWrap/>
            <w:vAlign w:val="bottom"/>
            <w:hideMark/>
          </w:tcPr>
          <w:p w14:paraId="083DCCE8"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0,00%</w:t>
            </w:r>
          </w:p>
        </w:tc>
        <w:tc>
          <w:tcPr>
            <w:tcW w:w="892" w:type="dxa"/>
            <w:tcBorders>
              <w:top w:val="nil"/>
              <w:left w:val="nil"/>
              <w:bottom w:val="single" w:sz="4" w:space="0" w:color="auto"/>
              <w:right w:val="single" w:sz="4" w:space="0" w:color="auto"/>
            </w:tcBorders>
            <w:shd w:val="clear" w:color="000000" w:fill="FFFF00"/>
            <w:noWrap/>
            <w:vAlign w:val="bottom"/>
            <w:hideMark/>
          </w:tcPr>
          <w:p w14:paraId="45EA945B"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0,00%</w:t>
            </w:r>
          </w:p>
        </w:tc>
      </w:tr>
      <w:tr w:rsidR="00544E1B" w:rsidRPr="00544E1B" w14:paraId="1BB8E594" w14:textId="77777777" w:rsidTr="00544E1B">
        <w:trPr>
          <w:trHeight w:val="255"/>
        </w:trPr>
        <w:tc>
          <w:tcPr>
            <w:tcW w:w="7465"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640A1951"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Izvor 3.1. PRIHODI OD NAKNADE ZA TROŠKOVE DISTRIBUCIJE VODE</w:t>
            </w:r>
          </w:p>
        </w:tc>
        <w:tc>
          <w:tcPr>
            <w:tcW w:w="1295" w:type="dxa"/>
            <w:tcBorders>
              <w:top w:val="single" w:sz="4" w:space="0" w:color="auto"/>
              <w:left w:val="nil"/>
              <w:bottom w:val="single" w:sz="4" w:space="0" w:color="auto"/>
              <w:right w:val="single" w:sz="4" w:space="0" w:color="auto"/>
            </w:tcBorders>
            <w:shd w:val="clear" w:color="000000" w:fill="FFFF99"/>
            <w:noWrap/>
            <w:vAlign w:val="bottom"/>
            <w:hideMark/>
          </w:tcPr>
          <w:p w14:paraId="727A3002"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27.276,93</w:t>
            </w:r>
          </w:p>
        </w:tc>
        <w:tc>
          <w:tcPr>
            <w:tcW w:w="1390" w:type="dxa"/>
            <w:tcBorders>
              <w:top w:val="single" w:sz="4" w:space="0" w:color="auto"/>
              <w:left w:val="nil"/>
              <w:bottom w:val="single" w:sz="4" w:space="0" w:color="auto"/>
              <w:right w:val="single" w:sz="4" w:space="0" w:color="auto"/>
            </w:tcBorders>
            <w:shd w:val="clear" w:color="000000" w:fill="FFFF99"/>
            <w:noWrap/>
            <w:vAlign w:val="bottom"/>
            <w:hideMark/>
          </w:tcPr>
          <w:p w14:paraId="5490B908"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 </w:t>
            </w:r>
          </w:p>
        </w:tc>
        <w:tc>
          <w:tcPr>
            <w:tcW w:w="1259" w:type="dxa"/>
            <w:tcBorders>
              <w:top w:val="single" w:sz="4" w:space="0" w:color="auto"/>
              <w:left w:val="nil"/>
              <w:bottom w:val="single" w:sz="4" w:space="0" w:color="auto"/>
              <w:right w:val="single" w:sz="4" w:space="0" w:color="auto"/>
            </w:tcBorders>
            <w:shd w:val="clear" w:color="000000" w:fill="FFFF99"/>
            <w:noWrap/>
            <w:vAlign w:val="bottom"/>
            <w:hideMark/>
          </w:tcPr>
          <w:p w14:paraId="4F174EEF"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 </w:t>
            </w:r>
          </w:p>
        </w:tc>
        <w:tc>
          <w:tcPr>
            <w:tcW w:w="1283" w:type="dxa"/>
            <w:tcBorders>
              <w:top w:val="single" w:sz="4" w:space="0" w:color="auto"/>
              <w:left w:val="nil"/>
              <w:bottom w:val="single" w:sz="4" w:space="0" w:color="auto"/>
              <w:right w:val="single" w:sz="4" w:space="0" w:color="auto"/>
            </w:tcBorders>
            <w:shd w:val="clear" w:color="000000" w:fill="FFFF99"/>
            <w:noWrap/>
            <w:vAlign w:val="bottom"/>
            <w:hideMark/>
          </w:tcPr>
          <w:p w14:paraId="4C3BF74C"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 </w:t>
            </w:r>
          </w:p>
        </w:tc>
        <w:tc>
          <w:tcPr>
            <w:tcW w:w="936" w:type="dxa"/>
            <w:tcBorders>
              <w:top w:val="nil"/>
              <w:left w:val="nil"/>
              <w:bottom w:val="single" w:sz="4" w:space="0" w:color="auto"/>
              <w:right w:val="single" w:sz="4" w:space="0" w:color="auto"/>
            </w:tcBorders>
            <w:shd w:val="clear" w:color="000000" w:fill="FFFF99"/>
            <w:noWrap/>
            <w:vAlign w:val="bottom"/>
            <w:hideMark/>
          </w:tcPr>
          <w:p w14:paraId="338AFB99"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0,00%</w:t>
            </w:r>
          </w:p>
        </w:tc>
        <w:tc>
          <w:tcPr>
            <w:tcW w:w="892" w:type="dxa"/>
            <w:tcBorders>
              <w:top w:val="nil"/>
              <w:left w:val="nil"/>
              <w:bottom w:val="single" w:sz="4" w:space="0" w:color="auto"/>
              <w:right w:val="single" w:sz="4" w:space="0" w:color="auto"/>
            </w:tcBorders>
            <w:shd w:val="clear" w:color="000000" w:fill="FFFF99"/>
            <w:noWrap/>
            <w:vAlign w:val="bottom"/>
            <w:hideMark/>
          </w:tcPr>
          <w:p w14:paraId="75E2E004"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0,00%</w:t>
            </w:r>
          </w:p>
        </w:tc>
      </w:tr>
      <w:tr w:rsidR="00544E1B" w:rsidRPr="00544E1B" w14:paraId="5D4261ED" w14:textId="77777777" w:rsidTr="00544E1B">
        <w:trPr>
          <w:trHeight w:val="255"/>
        </w:trPr>
        <w:tc>
          <w:tcPr>
            <w:tcW w:w="7465"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1F4C1671"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Izvor 4. PRIHODI ZA POSEBNE NAMJENE</w:t>
            </w:r>
          </w:p>
        </w:tc>
        <w:tc>
          <w:tcPr>
            <w:tcW w:w="1295" w:type="dxa"/>
            <w:tcBorders>
              <w:top w:val="single" w:sz="4" w:space="0" w:color="auto"/>
              <w:left w:val="nil"/>
              <w:bottom w:val="single" w:sz="4" w:space="0" w:color="auto"/>
              <w:right w:val="single" w:sz="4" w:space="0" w:color="auto"/>
            </w:tcBorders>
            <w:shd w:val="clear" w:color="000000" w:fill="FFFF00"/>
            <w:noWrap/>
            <w:vAlign w:val="bottom"/>
            <w:hideMark/>
          </w:tcPr>
          <w:p w14:paraId="45059EF4"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1.314.598,14</w:t>
            </w:r>
          </w:p>
        </w:tc>
        <w:tc>
          <w:tcPr>
            <w:tcW w:w="1390" w:type="dxa"/>
            <w:tcBorders>
              <w:top w:val="single" w:sz="4" w:space="0" w:color="auto"/>
              <w:left w:val="nil"/>
              <w:bottom w:val="single" w:sz="4" w:space="0" w:color="auto"/>
              <w:right w:val="single" w:sz="4" w:space="0" w:color="auto"/>
            </w:tcBorders>
            <w:shd w:val="clear" w:color="000000" w:fill="FFFF00"/>
            <w:noWrap/>
            <w:vAlign w:val="bottom"/>
            <w:hideMark/>
          </w:tcPr>
          <w:p w14:paraId="03AFCF6F"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1.633.796,81</w:t>
            </w:r>
          </w:p>
        </w:tc>
        <w:tc>
          <w:tcPr>
            <w:tcW w:w="1259" w:type="dxa"/>
            <w:tcBorders>
              <w:top w:val="single" w:sz="4" w:space="0" w:color="auto"/>
              <w:left w:val="nil"/>
              <w:bottom w:val="single" w:sz="4" w:space="0" w:color="auto"/>
              <w:right w:val="single" w:sz="4" w:space="0" w:color="auto"/>
            </w:tcBorders>
            <w:shd w:val="clear" w:color="000000" w:fill="FFFF00"/>
            <w:noWrap/>
            <w:vAlign w:val="bottom"/>
            <w:hideMark/>
          </w:tcPr>
          <w:p w14:paraId="0AB5922B"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1.689.651,60</w:t>
            </w:r>
          </w:p>
        </w:tc>
        <w:tc>
          <w:tcPr>
            <w:tcW w:w="1283" w:type="dxa"/>
            <w:tcBorders>
              <w:top w:val="single" w:sz="4" w:space="0" w:color="auto"/>
              <w:left w:val="nil"/>
              <w:bottom w:val="single" w:sz="4" w:space="0" w:color="auto"/>
              <w:right w:val="single" w:sz="4" w:space="0" w:color="auto"/>
            </w:tcBorders>
            <w:shd w:val="clear" w:color="000000" w:fill="FFFF00"/>
            <w:noWrap/>
            <w:vAlign w:val="bottom"/>
            <w:hideMark/>
          </w:tcPr>
          <w:p w14:paraId="72B541FA"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1.340.360,60</w:t>
            </w:r>
          </w:p>
        </w:tc>
        <w:tc>
          <w:tcPr>
            <w:tcW w:w="936" w:type="dxa"/>
            <w:tcBorders>
              <w:top w:val="nil"/>
              <w:left w:val="nil"/>
              <w:bottom w:val="single" w:sz="4" w:space="0" w:color="auto"/>
              <w:right w:val="single" w:sz="4" w:space="0" w:color="auto"/>
            </w:tcBorders>
            <w:shd w:val="clear" w:color="000000" w:fill="FFFF00"/>
            <w:noWrap/>
            <w:vAlign w:val="bottom"/>
            <w:hideMark/>
          </w:tcPr>
          <w:p w14:paraId="2EB1032A"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101,96%</w:t>
            </w:r>
          </w:p>
        </w:tc>
        <w:tc>
          <w:tcPr>
            <w:tcW w:w="892" w:type="dxa"/>
            <w:tcBorders>
              <w:top w:val="nil"/>
              <w:left w:val="nil"/>
              <w:bottom w:val="single" w:sz="4" w:space="0" w:color="auto"/>
              <w:right w:val="single" w:sz="4" w:space="0" w:color="auto"/>
            </w:tcBorders>
            <w:shd w:val="clear" w:color="000000" w:fill="FFFF00"/>
            <w:noWrap/>
            <w:vAlign w:val="bottom"/>
            <w:hideMark/>
          </w:tcPr>
          <w:p w14:paraId="57D33919"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79,33%</w:t>
            </w:r>
          </w:p>
        </w:tc>
      </w:tr>
      <w:tr w:rsidR="00544E1B" w:rsidRPr="00544E1B" w14:paraId="1A6C91DE" w14:textId="77777777" w:rsidTr="00544E1B">
        <w:trPr>
          <w:trHeight w:val="255"/>
        </w:trPr>
        <w:tc>
          <w:tcPr>
            <w:tcW w:w="7465"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56B3A5E0"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Izvor 4.1. KOMUNALNA NAKNADA</w:t>
            </w:r>
          </w:p>
        </w:tc>
        <w:tc>
          <w:tcPr>
            <w:tcW w:w="1295" w:type="dxa"/>
            <w:tcBorders>
              <w:top w:val="single" w:sz="4" w:space="0" w:color="auto"/>
              <w:left w:val="nil"/>
              <w:bottom w:val="single" w:sz="4" w:space="0" w:color="auto"/>
              <w:right w:val="single" w:sz="4" w:space="0" w:color="auto"/>
            </w:tcBorders>
            <w:shd w:val="clear" w:color="000000" w:fill="FFFF99"/>
            <w:noWrap/>
            <w:vAlign w:val="bottom"/>
            <w:hideMark/>
          </w:tcPr>
          <w:p w14:paraId="44EF67FA"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123.507,50</w:t>
            </w:r>
          </w:p>
        </w:tc>
        <w:tc>
          <w:tcPr>
            <w:tcW w:w="1390" w:type="dxa"/>
            <w:tcBorders>
              <w:top w:val="single" w:sz="4" w:space="0" w:color="auto"/>
              <w:left w:val="nil"/>
              <w:bottom w:val="single" w:sz="4" w:space="0" w:color="auto"/>
              <w:right w:val="single" w:sz="4" w:space="0" w:color="auto"/>
            </w:tcBorders>
            <w:shd w:val="clear" w:color="000000" w:fill="FFFF99"/>
            <w:noWrap/>
            <w:vAlign w:val="bottom"/>
            <w:hideMark/>
          </w:tcPr>
          <w:p w14:paraId="2F74C759"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133.263,96</w:t>
            </w:r>
          </w:p>
        </w:tc>
        <w:tc>
          <w:tcPr>
            <w:tcW w:w="1259" w:type="dxa"/>
            <w:tcBorders>
              <w:top w:val="single" w:sz="4" w:space="0" w:color="auto"/>
              <w:left w:val="nil"/>
              <w:bottom w:val="single" w:sz="4" w:space="0" w:color="auto"/>
              <w:right w:val="single" w:sz="4" w:space="0" w:color="auto"/>
            </w:tcBorders>
            <w:shd w:val="clear" w:color="000000" w:fill="FFFF99"/>
            <w:noWrap/>
            <w:vAlign w:val="bottom"/>
            <w:hideMark/>
          </w:tcPr>
          <w:p w14:paraId="2E107FE5"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133.263,96</w:t>
            </w:r>
          </w:p>
        </w:tc>
        <w:tc>
          <w:tcPr>
            <w:tcW w:w="1283" w:type="dxa"/>
            <w:tcBorders>
              <w:top w:val="single" w:sz="4" w:space="0" w:color="auto"/>
              <w:left w:val="nil"/>
              <w:bottom w:val="single" w:sz="4" w:space="0" w:color="auto"/>
              <w:right w:val="single" w:sz="4" w:space="0" w:color="auto"/>
            </w:tcBorders>
            <w:shd w:val="clear" w:color="000000" w:fill="FFFF99"/>
            <w:noWrap/>
            <w:vAlign w:val="bottom"/>
            <w:hideMark/>
          </w:tcPr>
          <w:p w14:paraId="4A073082"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117.363,15</w:t>
            </w:r>
          </w:p>
        </w:tc>
        <w:tc>
          <w:tcPr>
            <w:tcW w:w="936" w:type="dxa"/>
            <w:tcBorders>
              <w:top w:val="nil"/>
              <w:left w:val="nil"/>
              <w:bottom w:val="single" w:sz="4" w:space="0" w:color="auto"/>
              <w:right w:val="single" w:sz="4" w:space="0" w:color="auto"/>
            </w:tcBorders>
            <w:shd w:val="clear" w:color="000000" w:fill="FFFF99"/>
            <w:noWrap/>
            <w:vAlign w:val="bottom"/>
            <w:hideMark/>
          </w:tcPr>
          <w:p w14:paraId="10DCCD89"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95,03%</w:t>
            </w:r>
          </w:p>
        </w:tc>
        <w:tc>
          <w:tcPr>
            <w:tcW w:w="892" w:type="dxa"/>
            <w:tcBorders>
              <w:top w:val="nil"/>
              <w:left w:val="nil"/>
              <w:bottom w:val="single" w:sz="4" w:space="0" w:color="auto"/>
              <w:right w:val="single" w:sz="4" w:space="0" w:color="auto"/>
            </w:tcBorders>
            <w:shd w:val="clear" w:color="000000" w:fill="FFFF99"/>
            <w:noWrap/>
            <w:vAlign w:val="bottom"/>
            <w:hideMark/>
          </w:tcPr>
          <w:p w14:paraId="01C5C03D"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88,07%</w:t>
            </w:r>
          </w:p>
        </w:tc>
      </w:tr>
      <w:tr w:rsidR="00544E1B" w:rsidRPr="00544E1B" w14:paraId="66E3FAEB" w14:textId="77777777" w:rsidTr="00544E1B">
        <w:trPr>
          <w:trHeight w:val="255"/>
        </w:trPr>
        <w:tc>
          <w:tcPr>
            <w:tcW w:w="7465"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5224C3D9"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Izvor 4.2. KOMUNALNI DOPRINOS</w:t>
            </w:r>
          </w:p>
        </w:tc>
        <w:tc>
          <w:tcPr>
            <w:tcW w:w="1295" w:type="dxa"/>
            <w:tcBorders>
              <w:top w:val="single" w:sz="4" w:space="0" w:color="auto"/>
              <w:left w:val="nil"/>
              <w:bottom w:val="single" w:sz="4" w:space="0" w:color="auto"/>
              <w:right w:val="single" w:sz="4" w:space="0" w:color="auto"/>
            </w:tcBorders>
            <w:shd w:val="clear" w:color="000000" w:fill="FFFF99"/>
            <w:noWrap/>
            <w:vAlign w:val="bottom"/>
            <w:hideMark/>
          </w:tcPr>
          <w:p w14:paraId="677A3046"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6.947,72</w:t>
            </w:r>
          </w:p>
        </w:tc>
        <w:tc>
          <w:tcPr>
            <w:tcW w:w="1390" w:type="dxa"/>
            <w:tcBorders>
              <w:top w:val="single" w:sz="4" w:space="0" w:color="auto"/>
              <w:left w:val="nil"/>
              <w:bottom w:val="single" w:sz="4" w:space="0" w:color="auto"/>
              <w:right w:val="single" w:sz="4" w:space="0" w:color="auto"/>
            </w:tcBorders>
            <w:shd w:val="clear" w:color="000000" w:fill="FFFF99"/>
            <w:noWrap/>
            <w:vAlign w:val="bottom"/>
            <w:hideMark/>
          </w:tcPr>
          <w:p w14:paraId="559AE277"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30.000,00</w:t>
            </w:r>
          </w:p>
        </w:tc>
        <w:tc>
          <w:tcPr>
            <w:tcW w:w="1259" w:type="dxa"/>
            <w:tcBorders>
              <w:top w:val="single" w:sz="4" w:space="0" w:color="auto"/>
              <w:left w:val="nil"/>
              <w:bottom w:val="single" w:sz="4" w:space="0" w:color="auto"/>
              <w:right w:val="single" w:sz="4" w:space="0" w:color="auto"/>
            </w:tcBorders>
            <w:shd w:val="clear" w:color="000000" w:fill="FFFF99"/>
            <w:noWrap/>
            <w:vAlign w:val="bottom"/>
            <w:hideMark/>
          </w:tcPr>
          <w:p w14:paraId="31EEE4CB"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34.061,50</w:t>
            </w:r>
          </w:p>
        </w:tc>
        <w:tc>
          <w:tcPr>
            <w:tcW w:w="1283" w:type="dxa"/>
            <w:tcBorders>
              <w:top w:val="single" w:sz="4" w:space="0" w:color="auto"/>
              <w:left w:val="nil"/>
              <w:bottom w:val="single" w:sz="4" w:space="0" w:color="auto"/>
              <w:right w:val="single" w:sz="4" w:space="0" w:color="auto"/>
            </w:tcBorders>
            <w:shd w:val="clear" w:color="000000" w:fill="FFFF99"/>
            <w:noWrap/>
            <w:vAlign w:val="bottom"/>
            <w:hideMark/>
          </w:tcPr>
          <w:p w14:paraId="34CC195D"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34.061,50</w:t>
            </w:r>
          </w:p>
        </w:tc>
        <w:tc>
          <w:tcPr>
            <w:tcW w:w="936" w:type="dxa"/>
            <w:tcBorders>
              <w:top w:val="nil"/>
              <w:left w:val="nil"/>
              <w:bottom w:val="single" w:sz="4" w:space="0" w:color="auto"/>
              <w:right w:val="single" w:sz="4" w:space="0" w:color="auto"/>
            </w:tcBorders>
            <w:shd w:val="clear" w:color="000000" w:fill="FFFF99"/>
            <w:noWrap/>
            <w:vAlign w:val="bottom"/>
            <w:hideMark/>
          </w:tcPr>
          <w:p w14:paraId="14F5C18E"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490,25%</w:t>
            </w:r>
          </w:p>
        </w:tc>
        <w:tc>
          <w:tcPr>
            <w:tcW w:w="892" w:type="dxa"/>
            <w:tcBorders>
              <w:top w:val="nil"/>
              <w:left w:val="nil"/>
              <w:bottom w:val="single" w:sz="4" w:space="0" w:color="auto"/>
              <w:right w:val="single" w:sz="4" w:space="0" w:color="auto"/>
            </w:tcBorders>
            <w:shd w:val="clear" w:color="000000" w:fill="FFFF99"/>
            <w:noWrap/>
            <w:vAlign w:val="bottom"/>
            <w:hideMark/>
          </w:tcPr>
          <w:p w14:paraId="330F23FA"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100,00%</w:t>
            </w:r>
          </w:p>
        </w:tc>
      </w:tr>
      <w:tr w:rsidR="00544E1B" w:rsidRPr="00544E1B" w14:paraId="7CFA9413" w14:textId="77777777" w:rsidTr="00544E1B">
        <w:trPr>
          <w:trHeight w:val="255"/>
        </w:trPr>
        <w:tc>
          <w:tcPr>
            <w:tcW w:w="7465"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531E060D"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Izvor 4.3. ŠUMSKI DOPRINOS</w:t>
            </w:r>
          </w:p>
        </w:tc>
        <w:tc>
          <w:tcPr>
            <w:tcW w:w="1295" w:type="dxa"/>
            <w:tcBorders>
              <w:top w:val="single" w:sz="4" w:space="0" w:color="auto"/>
              <w:left w:val="nil"/>
              <w:bottom w:val="single" w:sz="4" w:space="0" w:color="auto"/>
              <w:right w:val="single" w:sz="4" w:space="0" w:color="auto"/>
            </w:tcBorders>
            <w:shd w:val="clear" w:color="000000" w:fill="FFFF99"/>
            <w:noWrap/>
            <w:vAlign w:val="bottom"/>
            <w:hideMark/>
          </w:tcPr>
          <w:p w14:paraId="41DB0427"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71.518,25</w:t>
            </w:r>
          </w:p>
        </w:tc>
        <w:tc>
          <w:tcPr>
            <w:tcW w:w="1390" w:type="dxa"/>
            <w:tcBorders>
              <w:top w:val="single" w:sz="4" w:space="0" w:color="auto"/>
              <w:left w:val="nil"/>
              <w:bottom w:val="single" w:sz="4" w:space="0" w:color="auto"/>
              <w:right w:val="single" w:sz="4" w:space="0" w:color="auto"/>
            </w:tcBorders>
            <w:shd w:val="clear" w:color="000000" w:fill="FFFF99"/>
            <w:noWrap/>
            <w:vAlign w:val="bottom"/>
            <w:hideMark/>
          </w:tcPr>
          <w:p w14:paraId="0A3B276F"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57.297,52</w:t>
            </w:r>
          </w:p>
        </w:tc>
        <w:tc>
          <w:tcPr>
            <w:tcW w:w="1259" w:type="dxa"/>
            <w:tcBorders>
              <w:top w:val="single" w:sz="4" w:space="0" w:color="auto"/>
              <w:left w:val="nil"/>
              <w:bottom w:val="single" w:sz="4" w:space="0" w:color="auto"/>
              <w:right w:val="single" w:sz="4" w:space="0" w:color="auto"/>
            </w:tcBorders>
            <w:shd w:val="clear" w:color="000000" w:fill="FFFF99"/>
            <w:noWrap/>
            <w:vAlign w:val="bottom"/>
            <w:hideMark/>
          </w:tcPr>
          <w:p w14:paraId="1A6489F2"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253.792,42</w:t>
            </w:r>
          </w:p>
        </w:tc>
        <w:tc>
          <w:tcPr>
            <w:tcW w:w="1283" w:type="dxa"/>
            <w:tcBorders>
              <w:top w:val="single" w:sz="4" w:space="0" w:color="auto"/>
              <w:left w:val="nil"/>
              <w:bottom w:val="single" w:sz="4" w:space="0" w:color="auto"/>
              <w:right w:val="single" w:sz="4" w:space="0" w:color="auto"/>
            </w:tcBorders>
            <w:shd w:val="clear" w:color="000000" w:fill="FFFF99"/>
            <w:noWrap/>
            <w:vAlign w:val="bottom"/>
            <w:hideMark/>
          </w:tcPr>
          <w:p w14:paraId="1E0CBA5E"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203.448,77</w:t>
            </w:r>
          </w:p>
        </w:tc>
        <w:tc>
          <w:tcPr>
            <w:tcW w:w="936" w:type="dxa"/>
            <w:tcBorders>
              <w:top w:val="nil"/>
              <w:left w:val="nil"/>
              <w:bottom w:val="single" w:sz="4" w:space="0" w:color="auto"/>
              <w:right w:val="single" w:sz="4" w:space="0" w:color="auto"/>
            </w:tcBorders>
            <w:shd w:val="clear" w:color="000000" w:fill="FFFF99"/>
            <w:noWrap/>
            <w:vAlign w:val="bottom"/>
            <w:hideMark/>
          </w:tcPr>
          <w:p w14:paraId="69567D7D"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284,47%</w:t>
            </w:r>
          </w:p>
        </w:tc>
        <w:tc>
          <w:tcPr>
            <w:tcW w:w="892" w:type="dxa"/>
            <w:tcBorders>
              <w:top w:val="nil"/>
              <w:left w:val="nil"/>
              <w:bottom w:val="single" w:sz="4" w:space="0" w:color="auto"/>
              <w:right w:val="single" w:sz="4" w:space="0" w:color="auto"/>
            </w:tcBorders>
            <w:shd w:val="clear" w:color="000000" w:fill="FFFF99"/>
            <w:noWrap/>
            <w:vAlign w:val="bottom"/>
            <w:hideMark/>
          </w:tcPr>
          <w:p w14:paraId="36192058"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80,16%</w:t>
            </w:r>
          </w:p>
        </w:tc>
      </w:tr>
      <w:tr w:rsidR="00544E1B" w:rsidRPr="00544E1B" w14:paraId="07B0E63E" w14:textId="77777777" w:rsidTr="00544E1B">
        <w:trPr>
          <w:trHeight w:val="255"/>
        </w:trPr>
        <w:tc>
          <w:tcPr>
            <w:tcW w:w="7465"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340FA160"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Izvor 4.4. PRIHODI OD LEGALIZACIJE</w:t>
            </w:r>
          </w:p>
        </w:tc>
        <w:tc>
          <w:tcPr>
            <w:tcW w:w="1295" w:type="dxa"/>
            <w:tcBorders>
              <w:top w:val="single" w:sz="4" w:space="0" w:color="auto"/>
              <w:left w:val="nil"/>
              <w:bottom w:val="single" w:sz="4" w:space="0" w:color="auto"/>
              <w:right w:val="single" w:sz="4" w:space="0" w:color="auto"/>
            </w:tcBorders>
            <w:shd w:val="clear" w:color="000000" w:fill="FFFF99"/>
            <w:noWrap/>
            <w:vAlign w:val="bottom"/>
            <w:hideMark/>
          </w:tcPr>
          <w:p w14:paraId="56AEBF1C"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10.000,00</w:t>
            </w:r>
          </w:p>
        </w:tc>
        <w:tc>
          <w:tcPr>
            <w:tcW w:w="1390" w:type="dxa"/>
            <w:tcBorders>
              <w:top w:val="single" w:sz="4" w:space="0" w:color="auto"/>
              <w:left w:val="nil"/>
              <w:bottom w:val="single" w:sz="4" w:space="0" w:color="auto"/>
              <w:right w:val="single" w:sz="4" w:space="0" w:color="auto"/>
            </w:tcBorders>
            <w:shd w:val="clear" w:color="000000" w:fill="FFFF99"/>
            <w:noWrap/>
            <w:vAlign w:val="bottom"/>
            <w:hideMark/>
          </w:tcPr>
          <w:p w14:paraId="08E669D8"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10.000,00</w:t>
            </w:r>
          </w:p>
        </w:tc>
        <w:tc>
          <w:tcPr>
            <w:tcW w:w="1259" w:type="dxa"/>
            <w:tcBorders>
              <w:top w:val="single" w:sz="4" w:space="0" w:color="auto"/>
              <w:left w:val="nil"/>
              <w:bottom w:val="single" w:sz="4" w:space="0" w:color="auto"/>
              <w:right w:val="single" w:sz="4" w:space="0" w:color="auto"/>
            </w:tcBorders>
            <w:shd w:val="clear" w:color="000000" w:fill="FFFF99"/>
            <w:noWrap/>
            <w:vAlign w:val="bottom"/>
            <w:hideMark/>
          </w:tcPr>
          <w:p w14:paraId="0A7740B0"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8.192,78</w:t>
            </w:r>
          </w:p>
        </w:tc>
        <w:tc>
          <w:tcPr>
            <w:tcW w:w="1283" w:type="dxa"/>
            <w:tcBorders>
              <w:top w:val="single" w:sz="4" w:space="0" w:color="auto"/>
              <w:left w:val="nil"/>
              <w:bottom w:val="single" w:sz="4" w:space="0" w:color="auto"/>
              <w:right w:val="single" w:sz="4" w:space="0" w:color="auto"/>
            </w:tcBorders>
            <w:shd w:val="clear" w:color="000000" w:fill="FFFF99"/>
            <w:noWrap/>
            <w:vAlign w:val="bottom"/>
            <w:hideMark/>
          </w:tcPr>
          <w:p w14:paraId="1BF962C7"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8.192,78</w:t>
            </w:r>
          </w:p>
        </w:tc>
        <w:tc>
          <w:tcPr>
            <w:tcW w:w="936" w:type="dxa"/>
            <w:tcBorders>
              <w:top w:val="nil"/>
              <w:left w:val="nil"/>
              <w:bottom w:val="single" w:sz="4" w:space="0" w:color="auto"/>
              <w:right w:val="single" w:sz="4" w:space="0" w:color="auto"/>
            </w:tcBorders>
            <w:shd w:val="clear" w:color="000000" w:fill="FFFF99"/>
            <w:noWrap/>
            <w:vAlign w:val="bottom"/>
            <w:hideMark/>
          </w:tcPr>
          <w:p w14:paraId="494F20AB"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81,93%</w:t>
            </w:r>
          </w:p>
        </w:tc>
        <w:tc>
          <w:tcPr>
            <w:tcW w:w="892" w:type="dxa"/>
            <w:tcBorders>
              <w:top w:val="nil"/>
              <w:left w:val="nil"/>
              <w:bottom w:val="single" w:sz="4" w:space="0" w:color="auto"/>
              <w:right w:val="single" w:sz="4" w:space="0" w:color="auto"/>
            </w:tcBorders>
            <w:shd w:val="clear" w:color="000000" w:fill="FFFF99"/>
            <w:noWrap/>
            <w:vAlign w:val="bottom"/>
            <w:hideMark/>
          </w:tcPr>
          <w:p w14:paraId="7BA518AF"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100,00%</w:t>
            </w:r>
          </w:p>
        </w:tc>
      </w:tr>
      <w:tr w:rsidR="00544E1B" w:rsidRPr="00544E1B" w14:paraId="61500200" w14:textId="77777777" w:rsidTr="00544E1B">
        <w:trPr>
          <w:trHeight w:val="255"/>
        </w:trPr>
        <w:tc>
          <w:tcPr>
            <w:tcW w:w="7465"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287D84F5"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Izvor 4.5. PRIHOD OD PRODAJE DRŽ. POLJOP. ZEMLJIŠTA</w:t>
            </w:r>
          </w:p>
        </w:tc>
        <w:tc>
          <w:tcPr>
            <w:tcW w:w="1295" w:type="dxa"/>
            <w:tcBorders>
              <w:top w:val="single" w:sz="4" w:space="0" w:color="auto"/>
              <w:left w:val="nil"/>
              <w:bottom w:val="single" w:sz="4" w:space="0" w:color="auto"/>
              <w:right w:val="single" w:sz="4" w:space="0" w:color="auto"/>
            </w:tcBorders>
            <w:shd w:val="clear" w:color="000000" w:fill="FFFF99"/>
            <w:noWrap/>
            <w:vAlign w:val="bottom"/>
            <w:hideMark/>
          </w:tcPr>
          <w:p w14:paraId="726279D3"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857.102,21</w:t>
            </w:r>
          </w:p>
        </w:tc>
        <w:tc>
          <w:tcPr>
            <w:tcW w:w="1390" w:type="dxa"/>
            <w:tcBorders>
              <w:top w:val="single" w:sz="4" w:space="0" w:color="auto"/>
              <w:left w:val="nil"/>
              <w:bottom w:val="single" w:sz="4" w:space="0" w:color="auto"/>
              <w:right w:val="single" w:sz="4" w:space="0" w:color="auto"/>
            </w:tcBorders>
            <w:shd w:val="clear" w:color="000000" w:fill="FFFF99"/>
            <w:noWrap/>
            <w:vAlign w:val="bottom"/>
            <w:hideMark/>
          </w:tcPr>
          <w:p w14:paraId="46E89727"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760.000,00</w:t>
            </w:r>
          </w:p>
        </w:tc>
        <w:tc>
          <w:tcPr>
            <w:tcW w:w="1259" w:type="dxa"/>
            <w:tcBorders>
              <w:top w:val="single" w:sz="4" w:space="0" w:color="auto"/>
              <w:left w:val="nil"/>
              <w:bottom w:val="single" w:sz="4" w:space="0" w:color="auto"/>
              <w:right w:val="single" w:sz="4" w:space="0" w:color="auto"/>
            </w:tcBorders>
            <w:shd w:val="clear" w:color="000000" w:fill="FFFF99"/>
            <w:noWrap/>
            <w:vAlign w:val="bottom"/>
            <w:hideMark/>
          </w:tcPr>
          <w:p w14:paraId="63FB849D"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752.740,00</w:t>
            </w:r>
          </w:p>
        </w:tc>
        <w:tc>
          <w:tcPr>
            <w:tcW w:w="1283" w:type="dxa"/>
            <w:tcBorders>
              <w:top w:val="single" w:sz="4" w:space="0" w:color="auto"/>
              <w:left w:val="nil"/>
              <w:bottom w:val="single" w:sz="4" w:space="0" w:color="auto"/>
              <w:right w:val="single" w:sz="4" w:space="0" w:color="auto"/>
            </w:tcBorders>
            <w:shd w:val="clear" w:color="000000" w:fill="FFFF99"/>
            <w:noWrap/>
            <w:vAlign w:val="bottom"/>
            <w:hideMark/>
          </w:tcPr>
          <w:p w14:paraId="431B65E2"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606.771,25</w:t>
            </w:r>
          </w:p>
        </w:tc>
        <w:tc>
          <w:tcPr>
            <w:tcW w:w="936" w:type="dxa"/>
            <w:tcBorders>
              <w:top w:val="nil"/>
              <w:left w:val="nil"/>
              <w:bottom w:val="single" w:sz="4" w:space="0" w:color="auto"/>
              <w:right w:val="single" w:sz="4" w:space="0" w:color="auto"/>
            </w:tcBorders>
            <w:shd w:val="clear" w:color="000000" w:fill="FFFF99"/>
            <w:noWrap/>
            <w:vAlign w:val="bottom"/>
            <w:hideMark/>
          </w:tcPr>
          <w:p w14:paraId="0D2069B1"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70,79%</w:t>
            </w:r>
          </w:p>
        </w:tc>
        <w:tc>
          <w:tcPr>
            <w:tcW w:w="892" w:type="dxa"/>
            <w:tcBorders>
              <w:top w:val="nil"/>
              <w:left w:val="nil"/>
              <w:bottom w:val="single" w:sz="4" w:space="0" w:color="auto"/>
              <w:right w:val="single" w:sz="4" w:space="0" w:color="auto"/>
            </w:tcBorders>
            <w:shd w:val="clear" w:color="000000" w:fill="FFFF99"/>
            <w:noWrap/>
            <w:vAlign w:val="bottom"/>
            <w:hideMark/>
          </w:tcPr>
          <w:p w14:paraId="2F8375EE"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80,61%</w:t>
            </w:r>
          </w:p>
        </w:tc>
      </w:tr>
      <w:tr w:rsidR="00544E1B" w:rsidRPr="00544E1B" w14:paraId="20A7729E" w14:textId="77777777" w:rsidTr="00544E1B">
        <w:trPr>
          <w:trHeight w:val="255"/>
        </w:trPr>
        <w:tc>
          <w:tcPr>
            <w:tcW w:w="7465"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5569B255"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Izvor 4.6. PRIHOD OD ZAKUPA DRŽ. POLJOP. ZEMLJIŠTA</w:t>
            </w:r>
          </w:p>
        </w:tc>
        <w:tc>
          <w:tcPr>
            <w:tcW w:w="1295" w:type="dxa"/>
            <w:tcBorders>
              <w:top w:val="single" w:sz="4" w:space="0" w:color="auto"/>
              <w:left w:val="nil"/>
              <w:bottom w:val="single" w:sz="4" w:space="0" w:color="auto"/>
              <w:right w:val="single" w:sz="4" w:space="0" w:color="auto"/>
            </w:tcBorders>
            <w:shd w:val="clear" w:color="000000" w:fill="FFFF99"/>
            <w:noWrap/>
            <w:vAlign w:val="bottom"/>
            <w:hideMark/>
          </w:tcPr>
          <w:p w14:paraId="52EB5C24"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40.892,70</w:t>
            </w:r>
          </w:p>
        </w:tc>
        <w:tc>
          <w:tcPr>
            <w:tcW w:w="1390" w:type="dxa"/>
            <w:tcBorders>
              <w:top w:val="single" w:sz="4" w:space="0" w:color="auto"/>
              <w:left w:val="nil"/>
              <w:bottom w:val="single" w:sz="4" w:space="0" w:color="auto"/>
              <w:right w:val="single" w:sz="4" w:space="0" w:color="auto"/>
            </w:tcBorders>
            <w:shd w:val="clear" w:color="000000" w:fill="FFFF99"/>
            <w:noWrap/>
            <w:vAlign w:val="bottom"/>
            <w:hideMark/>
          </w:tcPr>
          <w:p w14:paraId="2A3AB52F"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42.702,48</w:t>
            </w:r>
          </w:p>
        </w:tc>
        <w:tc>
          <w:tcPr>
            <w:tcW w:w="1259" w:type="dxa"/>
            <w:tcBorders>
              <w:top w:val="single" w:sz="4" w:space="0" w:color="auto"/>
              <w:left w:val="nil"/>
              <w:bottom w:val="single" w:sz="4" w:space="0" w:color="auto"/>
              <w:right w:val="single" w:sz="4" w:space="0" w:color="auto"/>
            </w:tcBorders>
            <w:shd w:val="clear" w:color="000000" w:fill="FFFF99"/>
            <w:noWrap/>
            <w:vAlign w:val="bottom"/>
            <w:hideMark/>
          </w:tcPr>
          <w:p w14:paraId="29459954"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42.702,48</w:t>
            </w:r>
          </w:p>
        </w:tc>
        <w:tc>
          <w:tcPr>
            <w:tcW w:w="1283" w:type="dxa"/>
            <w:tcBorders>
              <w:top w:val="single" w:sz="4" w:space="0" w:color="auto"/>
              <w:left w:val="nil"/>
              <w:bottom w:val="single" w:sz="4" w:space="0" w:color="auto"/>
              <w:right w:val="single" w:sz="4" w:space="0" w:color="auto"/>
            </w:tcBorders>
            <w:shd w:val="clear" w:color="000000" w:fill="FFFF99"/>
            <w:noWrap/>
            <w:vAlign w:val="bottom"/>
            <w:hideMark/>
          </w:tcPr>
          <w:p w14:paraId="6E17E967"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 </w:t>
            </w:r>
          </w:p>
        </w:tc>
        <w:tc>
          <w:tcPr>
            <w:tcW w:w="936" w:type="dxa"/>
            <w:tcBorders>
              <w:top w:val="nil"/>
              <w:left w:val="nil"/>
              <w:bottom w:val="single" w:sz="4" w:space="0" w:color="auto"/>
              <w:right w:val="single" w:sz="4" w:space="0" w:color="auto"/>
            </w:tcBorders>
            <w:shd w:val="clear" w:color="000000" w:fill="FFFF99"/>
            <w:noWrap/>
            <w:vAlign w:val="bottom"/>
            <w:hideMark/>
          </w:tcPr>
          <w:p w14:paraId="266215F9"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0,00%</w:t>
            </w:r>
          </w:p>
        </w:tc>
        <w:tc>
          <w:tcPr>
            <w:tcW w:w="892" w:type="dxa"/>
            <w:tcBorders>
              <w:top w:val="nil"/>
              <w:left w:val="nil"/>
              <w:bottom w:val="single" w:sz="4" w:space="0" w:color="auto"/>
              <w:right w:val="single" w:sz="4" w:space="0" w:color="auto"/>
            </w:tcBorders>
            <w:shd w:val="clear" w:color="000000" w:fill="FFFF99"/>
            <w:noWrap/>
            <w:vAlign w:val="bottom"/>
            <w:hideMark/>
          </w:tcPr>
          <w:p w14:paraId="1BF1A72F"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0,00%</w:t>
            </w:r>
          </w:p>
        </w:tc>
      </w:tr>
      <w:tr w:rsidR="00544E1B" w:rsidRPr="00544E1B" w14:paraId="6F972587" w14:textId="77777777" w:rsidTr="00544E1B">
        <w:trPr>
          <w:trHeight w:val="255"/>
        </w:trPr>
        <w:tc>
          <w:tcPr>
            <w:tcW w:w="7465"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52E4E83F"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Izvor 4.7. PRIHOD OD KONCESIJE DRŽ. POLJOP. ZEMLJIŠTA</w:t>
            </w:r>
          </w:p>
        </w:tc>
        <w:tc>
          <w:tcPr>
            <w:tcW w:w="1295" w:type="dxa"/>
            <w:tcBorders>
              <w:top w:val="single" w:sz="4" w:space="0" w:color="auto"/>
              <w:left w:val="nil"/>
              <w:bottom w:val="single" w:sz="4" w:space="0" w:color="auto"/>
              <w:right w:val="single" w:sz="4" w:space="0" w:color="auto"/>
            </w:tcBorders>
            <w:shd w:val="clear" w:color="000000" w:fill="FFFF99"/>
            <w:noWrap/>
            <w:vAlign w:val="bottom"/>
            <w:hideMark/>
          </w:tcPr>
          <w:p w14:paraId="32AE925A"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204.629,76</w:t>
            </w:r>
          </w:p>
        </w:tc>
        <w:tc>
          <w:tcPr>
            <w:tcW w:w="1390" w:type="dxa"/>
            <w:tcBorders>
              <w:top w:val="single" w:sz="4" w:space="0" w:color="auto"/>
              <w:left w:val="nil"/>
              <w:bottom w:val="single" w:sz="4" w:space="0" w:color="auto"/>
              <w:right w:val="single" w:sz="4" w:space="0" w:color="auto"/>
            </w:tcBorders>
            <w:shd w:val="clear" w:color="000000" w:fill="FFFF99"/>
            <w:noWrap/>
            <w:vAlign w:val="bottom"/>
            <w:hideMark/>
          </w:tcPr>
          <w:p w14:paraId="6E315BE3"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597.532,85</w:t>
            </w:r>
          </w:p>
        </w:tc>
        <w:tc>
          <w:tcPr>
            <w:tcW w:w="1259" w:type="dxa"/>
            <w:tcBorders>
              <w:top w:val="single" w:sz="4" w:space="0" w:color="auto"/>
              <w:left w:val="nil"/>
              <w:bottom w:val="single" w:sz="4" w:space="0" w:color="auto"/>
              <w:right w:val="single" w:sz="4" w:space="0" w:color="auto"/>
            </w:tcBorders>
            <w:shd w:val="clear" w:color="000000" w:fill="FFFF99"/>
            <w:noWrap/>
            <w:vAlign w:val="bottom"/>
            <w:hideMark/>
          </w:tcPr>
          <w:p w14:paraId="769F0175"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461.898,46</w:t>
            </w:r>
          </w:p>
        </w:tc>
        <w:tc>
          <w:tcPr>
            <w:tcW w:w="1283" w:type="dxa"/>
            <w:tcBorders>
              <w:top w:val="single" w:sz="4" w:space="0" w:color="auto"/>
              <w:left w:val="nil"/>
              <w:bottom w:val="single" w:sz="4" w:space="0" w:color="auto"/>
              <w:right w:val="single" w:sz="4" w:space="0" w:color="auto"/>
            </w:tcBorders>
            <w:shd w:val="clear" w:color="000000" w:fill="FFFF99"/>
            <w:noWrap/>
            <w:vAlign w:val="bottom"/>
            <w:hideMark/>
          </w:tcPr>
          <w:p w14:paraId="4D07D838"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370.523,15</w:t>
            </w:r>
          </w:p>
        </w:tc>
        <w:tc>
          <w:tcPr>
            <w:tcW w:w="936" w:type="dxa"/>
            <w:tcBorders>
              <w:top w:val="nil"/>
              <w:left w:val="nil"/>
              <w:bottom w:val="single" w:sz="4" w:space="0" w:color="auto"/>
              <w:right w:val="single" w:sz="4" w:space="0" w:color="auto"/>
            </w:tcBorders>
            <w:shd w:val="clear" w:color="000000" w:fill="FFFF99"/>
            <w:noWrap/>
            <w:vAlign w:val="bottom"/>
            <w:hideMark/>
          </w:tcPr>
          <w:p w14:paraId="40FEB9C8"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181,07%</w:t>
            </w:r>
          </w:p>
        </w:tc>
        <w:tc>
          <w:tcPr>
            <w:tcW w:w="892" w:type="dxa"/>
            <w:tcBorders>
              <w:top w:val="nil"/>
              <w:left w:val="nil"/>
              <w:bottom w:val="single" w:sz="4" w:space="0" w:color="auto"/>
              <w:right w:val="single" w:sz="4" w:space="0" w:color="auto"/>
            </w:tcBorders>
            <w:shd w:val="clear" w:color="000000" w:fill="FFFF99"/>
            <w:noWrap/>
            <w:vAlign w:val="bottom"/>
            <w:hideMark/>
          </w:tcPr>
          <w:p w14:paraId="0729F48B"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80,22%</w:t>
            </w:r>
          </w:p>
        </w:tc>
      </w:tr>
      <w:tr w:rsidR="00544E1B" w:rsidRPr="00544E1B" w14:paraId="6DDFA19C" w14:textId="77777777" w:rsidTr="00544E1B">
        <w:trPr>
          <w:trHeight w:val="255"/>
        </w:trPr>
        <w:tc>
          <w:tcPr>
            <w:tcW w:w="7465"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14878C41"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Izvor 4.8. VODNI DOPRINOS</w:t>
            </w:r>
          </w:p>
        </w:tc>
        <w:tc>
          <w:tcPr>
            <w:tcW w:w="1295" w:type="dxa"/>
            <w:tcBorders>
              <w:top w:val="single" w:sz="4" w:space="0" w:color="auto"/>
              <w:left w:val="nil"/>
              <w:bottom w:val="single" w:sz="4" w:space="0" w:color="auto"/>
              <w:right w:val="single" w:sz="4" w:space="0" w:color="auto"/>
            </w:tcBorders>
            <w:shd w:val="clear" w:color="000000" w:fill="FFFF99"/>
            <w:noWrap/>
            <w:vAlign w:val="bottom"/>
            <w:hideMark/>
          </w:tcPr>
          <w:p w14:paraId="2F1C55C8"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 </w:t>
            </w:r>
          </w:p>
        </w:tc>
        <w:tc>
          <w:tcPr>
            <w:tcW w:w="1390" w:type="dxa"/>
            <w:tcBorders>
              <w:top w:val="single" w:sz="4" w:space="0" w:color="auto"/>
              <w:left w:val="nil"/>
              <w:bottom w:val="single" w:sz="4" w:space="0" w:color="auto"/>
              <w:right w:val="single" w:sz="4" w:space="0" w:color="auto"/>
            </w:tcBorders>
            <w:shd w:val="clear" w:color="000000" w:fill="FFFF99"/>
            <w:noWrap/>
            <w:vAlign w:val="bottom"/>
            <w:hideMark/>
          </w:tcPr>
          <w:p w14:paraId="6D13AE06"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3.000,00</w:t>
            </w:r>
          </w:p>
        </w:tc>
        <w:tc>
          <w:tcPr>
            <w:tcW w:w="1259" w:type="dxa"/>
            <w:tcBorders>
              <w:top w:val="single" w:sz="4" w:space="0" w:color="auto"/>
              <w:left w:val="nil"/>
              <w:bottom w:val="single" w:sz="4" w:space="0" w:color="auto"/>
              <w:right w:val="single" w:sz="4" w:space="0" w:color="auto"/>
            </w:tcBorders>
            <w:shd w:val="clear" w:color="000000" w:fill="FFFF99"/>
            <w:noWrap/>
            <w:vAlign w:val="bottom"/>
            <w:hideMark/>
          </w:tcPr>
          <w:p w14:paraId="27080A40"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3.000,00</w:t>
            </w:r>
          </w:p>
        </w:tc>
        <w:tc>
          <w:tcPr>
            <w:tcW w:w="1283" w:type="dxa"/>
            <w:tcBorders>
              <w:top w:val="single" w:sz="4" w:space="0" w:color="auto"/>
              <w:left w:val="nil"/>
              <w:bottom w:val="single" w:sz="4" w:space="0" w:color="auto"/>
              <w:right w:val="single" w:sz="4" w:space="0" w:color="auto"/>
            </w:tcBorders>
            <w:shd w:val="clear" w:color="000000" w:fill="FFFF99"/>
            <w:noWrap/>
            <w:vAlign w:val="bottom"/>
            <w:hideMark/>
          </w:tcPr>
          <w:p w14:paraId="7A7E0CA4"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 </w:t>
            </w:r>
          </w:p>
        </w:tc>
        <w:tc>
          <w:tcPr>
            <w:tcW w:w="936" w:type="dxa"/>
            <w:tcBorders>
              <w:top w:val="nil"/>
              <w:left w:val="nil"/>
              <w:bottom w:val="single" w:sz="4" w:space="0" w:color="auto"/>
              <w:right w:val="single" w:sz="4" w:space="0" w:color="auto"/>
            </w:tcBorders>
            <w:shd w:val="clear" w:color="000000" w:fill="FFFF99"/>
            <w:noWrap/>
            <w:vAlign w:val="bottom"/>
            <w:hideMark/>
          </w:tcPr>
          <w:p w14:paraId="50B7F626"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0,00%</w:t>
            </w:r>
          </w:p>
        </w:tc>
        <w:tc>
          <w:tcPr>
            <w:tcW w:w="892" w:type="dxa"/>
            <w:tcBorders>
              <w:top w:val="nil"/>
              <w:left w:val="nil"/>
              <w:bottom w:val="single" w:sz="4" w:space="0" w:color="auto"/>
              <w:right w:val="single" w:sz="4" w:space="0" w:color="auto"/>
            </w:tcBorders>
            <w:shd w:val="clear" w:color="000000" w:fill="FFFF99"/>
            <w:noWrap/>
            <w:vAlign w:val="bottom"/>
            <w:hideMark/>
          </w:tcPr>
          <w:p w14:paraId="3C6AF256"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0,00%</w:t>
            </w:r>
          </w:p>
        </w:tc>
      </w:tr>
      <w:tr w:rsidR="00544E1B" w:rsidRPr="00544E1B" w14:paraId="69DD19BF" w14:textId="77777777" w:rsidTr="00544E1B">
        <w:trPr>
          <w:trHeight w:val="255"/>
        </w:trPr>
        <w:tc>
          <w:tcPr>
            <w:tcW w:w="7465"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3747CBBE"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Izvor 5. POMOĆI</w:t>
            </w:r>
          </w:p>
        </w:tc>
        <w:tc>
          <w:tcPr>
            <w:tcW w:w="1295" w:type="dxa"/>
            <w:tcBorders>
              <w:top w:val="single" w:sz="4" w:space="0" w:color="auto"/>
              <w:left w:val="nil"/>
              <w:bottom w:val="single" w:sz="4" w:space="0" w:color="auto"/>
              <w:right w:val="single" w:sz="4" w:space="0" w:color="auto"/>
            </w:tcBorders>
            <w:shd w:val="clear" w:color="000000" w:fill="FFFF00"/>
            <w:noWrap/>
            <w:vAlign w:val="bottom"/>
            <w:hideMark/>
          </w:tcPr>
          <w:p w14:paraId="58600B6B"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602.815,26</w:t>
            </w:r>
          </w:p>
        </w:tc>
        <w:tc>
          <w:tcPr>
            <w:tcW w:w="1390" w:type="dxa"/>
            <w:tcBorders>
              <w:top w:val="single" w:sz="4" w:space="0" w:color="auto"/>
              <w:left w:val="nil"/>
              <w:bottom w:val="single" w:sz="4" w:space="0" w:color="auto"/>
              <w:right w:val="single" w:sz="4" w:space="0" w:color="auto"/>
            </w:tcBorders>
            <w:shd w:val="clear" w:color="000000" w:fill="FFFF00"/>
            <w:noWrap/>
            <w:vAlign w:val="bottom"/>
            <w:hideMark/>
          </w:tcPr>
          <w:p w14:paraId="77A2E813"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3.898.696,72</w:t>
            </w:r>
          </w:p>
        </w:tc>
        <w:tc>
          <w:tcPr>
            <w:tcW w:w="1259" w:type="dxa"/>
            <w:tcBorders>
              <w:top w:val="single" w:sz="4" w:space="0" w:color="auto"/>
              <w:left w:val="nil"/>
              <w:bottom w:val="single" w:sz="4" w:space="0" w:color="auto"/>
              <w:right w:val="single" w:sz="4" w:space="0" w:color="auto"/>
            </w:tcBorders>
            <w:shd w:val="clear" w:color="000000" w:fill="FFFF00"/>
            <w:noWrap/>
            <w:vAlign w:val="bottom"/>
            <w:hideMark/>
          </w:tcPr>
          <w:p w14:paraId="3FAE29CC"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2.622.298,68</w:t>
            </w:r>
          </w:p>
        </w:tc>
        <w:tc>
          <w:tcPr>
            <w:tcW w:w="1283" w:type="dxa"/>
            <w:tcBorders>
              <w:top w:val="single" w:sz="4" w:space="0" w:color="auto"/>
              <w:left w:val="nil"/>
              <w:bottom w:val="single" w:sz="4" w:space="0" w:color="auto"/>
              <w:right w:val="single" w:sz="4" w:space="0" w:color="auto"/>
            </w:tcBorders>
            <w:shd w:val="clear" w:color="000000" w:fill="FFFF00"/>
            <w:noWrap/>
            <w:vAlign w:val="bottom"/>
            <w:hideMark/>
          </w:tcPr>
          <w:p w14:paraId="17864B8E"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2.498.899,97</w:t>
            </w:r>
          </w:p>
        </w:tc>
        <w:tc>
          <w:tcPr>
            <w:tcW w:w="936" w:type="dxa"/>
            <w:tcBorders>
              <w:top w:val="nil"/>
              <w:left w:val="nil"/>
              <w:bottom w:val="single" w:sz="4" w:space="0" w:color="auto"/>
              <w:right w:val="single" w:sz="4" w:space="0" w:color="auto"/>
            </w:tcBorders>
            <w:shd w:val="clear" w:color="000000" w:fill="FFFF00"/>
            <w:noWrap/>
            <w:vAlign w:val="bottom"/>
            <w:hideMark/>
          </w:tcPr>
          <w:p w14:paraId="160D5543"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414,54%</w:t>
            </w:r>
          </w:p>
        </w:tc>
        <w:tc>
          <w:tcPr>
            <w:tcW w:w="892" w:type="dxa"/>
            <w:tcBorders>
              <w:top w:val="nil"/>
              <w:left w:val="nil"/>
              <w:bottom w:val="single" w:sz="4" w:space="0" w:color="auto"/>
              <w:right w:val="single" w:sz="4" w:space="0" w:color="auto"/>
            </w:tcBorders>
            <w:shd w:val="clear" w:color="000000" w:fill="FFFF00"/>
            <w:noWrap/>
            <w:vAlign w:val="bottom"/>
            <w:hideMark/>
          </w:tcPr>
          <w:p w14:paraId="188CBA8B"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95,29%</w:t>
            </w:r>
          </w:p>
        </w:tc>
      </w:tr>
      <w:tr w:rsidR="00544E1B" w:rsidRPr="00544E1B" w14:paraId="78EEF8EC" w14:textId="77777777" w:rsidTr="00544E1B">
        <w:trPr>
          <w:trHeight w:val="255"/>
        </w:trPr>
        <w:tc>
          <w:tcPr>
            <w:tcW w:w="7465"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62319784"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lastRenderedPageBreak/>
              <w:t>Izvor 5.1. TEKUĆE POMOĆI</w:t>
            </w:r>
          </w:p>
        </w:tc>
        <w:tc>
          <w:tcPr>
            <w:tcW w:w="1295" w:type="dxa"/>
            <w:tcBorders>
              <w:top w:val="single" w:sz="4" w:space="0" w:color="auto"/>
              <w:left w:val="nil"/>
              <w:bottom w:val="single" w:sz="4" w:space="0" w:color="auto"/>
              <w:right w:val="single" w:sz="4" w:space="0" w:color="auto"/>
            </w:tcBorders>
            <w:shd w:val="clear" w:color="000000" w:fill="FFFF99"/>
            <w:noWrap/>
            <w:vAlign w:val="bottom"/>
            <w:hideMark/>
          </w:tcPr>
          <w:p w14:paraId="238E88B5"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90.815,26</w:t>
            </w:r>
          </w:p>
        </w:tc>
        <w:tc>
          <w:tcPr>
            <w:tcW w:w="1390" w:type="dxa"/>
            <w:tcBorders>
              <w:top w:val="single" w:sz="4" w:space="0" w:color="auto"/>
              <w:left w:val="nil"/>
              <w:bottom w:val="single" w:sz="4" w:space="0" w:color="auto"/>
              <w:right w:val="single" w:sz="4" w:space="0" w:color="auto"/>
            </w:tcBorders>
            <w:shd w:val="clear" w:color="000000" w:fill="FFFF99"/>
            <w:noWrap/>
            <w:vAlign w:val="bottom"/>
            <w:hideMark/>
          </w:tcPr>
          <w:p w14:paraId="2E1F54DB"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2.208.544,40</w:t>
            </w:r>
          </w:p>
        </w:tc>
        <w:tc>
          <w:tcPr>
            <w:tcW w:w="1259" w:type="dxa"/>
            <w:tcBorders>
              <w:top w:val="single" w:sz="4" w:space="0" w:color="auto"/>
              <w:left w:val="nil"/>
              <w:bottom w:val="single" w:sz="4" w:space="0" w:color="auto"/>
              <w:right w:val="single" w:sz="4" w:space="0" w:color="auto"/>
            </w:tcBorders>
            <w:shd w:val="clear" w:color="000000" w:fill="FFFF99"/>
            <w:noWrap/>
            <w:vAlign w:val="bottom"/>
            <w:hideMark/>
          </w:tcPr>
          <w:p w14:paraId="03072BE1"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1.758.617,33</w:t>
            </w:r>
          </w:p>
        </w:tc>
        <w:tc>
          <w:tcPr>
            <w:tcW w:w="1283" w:type="dxa"/>
            <w:tcBorders>
              <w:top w:val="single" w:sz="4" w:space="0" w:color="auto"/>
              <w:left w:val="nil"/>
              <w:bottom w:val="single" w:sz="4" w:space="0" w:color="auto"/>
              <w:right w:val="single" w:sz="4" w:space="0" w:color="auto"/>
            </w:tcBorders>
            <w:shd w:val="clear" w:color="000000" w:fill="FFFF99"/>
            <w:noWrap/>
            <w:vAlign w:val="bottom"/>
            <w:hideMark/>
          </w:tcPr>
          <w:p w14:paraId="452B13CE"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1.635.218,62</w:t>
            </w:r>
          </w:p>
        </w:tc>
        <w:tc>
          <w:tcPr>
            <w:tcW w:w="936" w:type="dxa"/>
            <w:tcBorders>
              <w:top w:val="nil"/>
              <w:left w:val="nil"/>
              <w:bottom w:val="single" w:sz="4" w:space="0" w:color="auto"/>
              <w:right w:val="single" w:sz="4" w:space="0" w:color="auto"/>
            </w:tcBorders>
            <w:shd w:val="clear" w:color="000000" w:fill="FFFF99"/>
            <w:noWrap/>
            <w:vAlign w:val="bottom"/>
            <w:hideMark/>
          </w:tcPr>
          <w:p w14:paraId="20A3A11A"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1800,60%</w:t>
            </w:r>
          </w:p>
        </w:tc>
        <w:tc>
          <w:tcPr>
            <w:tcW w:w="892" w:type="dxa"/>
            <w:tcBorders>
              <w:top w:val="nil"/>
              <w:left w:val="nil"/>
              <w:bottom w:val="single" w:sz="4" w:space="0" w:color="auto"/>
              <w:right w:val="single" w:sz="4" w:space="0" w:color="auto"/>
            </w:tcBorders>
            <w:shd w:val="clear" w:color="000000" w:fill="FFFF99"/>
            <w:noWrap/>
            <w:vAlign w:val="bottom"/>
            <w:hideMark/>
          </w:tcPr>
          <w:p w14:paraId="40683611"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92,98%</w:t>
            </w:r>
          </w:p>
        </w:tc>
      </w:tr>
      <w:tr w:rsidR="00544E1B" w:rsidRPr="00544E1B" w14:paraId="4AC10158" w14:textId="77777777" w:rsidTr="00544E1B">
        <w:trPr>
          <w:trHeight w:val="255"/>
        </w:trPr>
        <w:tc>
          <w:tcPr>
            <w:tcW w:w="7465"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02D07245"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Izvor 5.1.1 TEKUĆE POMOĆI IZ ŽUPANIJSKOG PRORAČUNA</w:t>
            </w:r>
          </w:p>
        </w:tc>
        <w:tc>
          <w:tcPr>
            <w:tcW w:w="1295" w:type="dxa"/>
            <w:tcBorders>
              <w:top w:val="single" w:sz="4" w:space="0" w:color="auto"/>
              <w:left w:val="nil"/>
              <w:bottom w:val="single" w:sz="4" w:space="0" w:color="auto"/>
              <w:right w:val="single" w:sz="4" w:space="0" w:color="auto"/>
            </w:tcBorders>
            <w:shd w:val="clear" w:color="000000" w:fill="FFFF99"/>
            <w:noWrap/>
            <w:vAlign w:val="bottom"/>
            <w:hideMark/>
          </w:tcPr>
          <w:p w14:paraId="11BC7059"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28.750,00</w:t>
            </w:r>
          </w:p>
        </w:tc>
        <w:tc>
          <w:tcPr>
            <w:tcW w:w="1390" w:type="dxa"/>
            <w:tcBorders>
              <w:top w:val="single" w:sz="4" w:space="0" w:color="auto"/>
              <w:left w:val="nil"/>
              <w:bottom w:val="single" w:sz="4" w:space="0" w:color="auto"/>
              <w:right w:val="single" w:sz="4" w:space="0" w:color="auto"/>
            </w:tcBorders>
            <w:shd w:val="clear" w:color="000000" w:fill="FFFF99"/>
            <w:noWrap/>
            <w:vAlign w:val="bottom"/>
            <w:hideMark/>
          </w:tcPr>
          <w:p w14:paraId="052ED16B"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35.150,00</w:t>
            </w:r>
          </w:p>
        </w:tc>
        <w:tc>
          <w:tcPr>
            <w:tcW w:w="1259" w:type="dxa"/>
            <w:tcBorders>
              <w:top w:val="single" w:sz="4" w:space="0" w:color="auto"/>
              <w:left w:val="nil"/>
              <w:bottom w:val="single" w:sz="4" w:space="0" w:color="auto"/>
              <w:right w:val="single" w:sz="4" w:space="0" w:color="auto"/>
            </w:tcBorders>
            <w:shd w:val="clear" w:color="000000" w:fill="FFFF99"/>
            <w:noWrap/>
            <w:vAlign w:val="bottom"/>
            <w:hideMark/>
          </w:tcPr>
          <w:p w14:paraId="70249A22"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35.150,00</w:t>
            </w:r>
          </w:p>
        </w:tc>
        <w:tc>
          <w:tcPr>
            <w:tcW w:w="1283" w:type="dxa"/>
            <w:tcBorders>
              <w:top w:val="single" w:sz="4" w:space="0" w:color="auto"/>
              <w:left w:val="nil"/>
              <w:bottom w:val="single" w:sz="4" w:space="0" w:color="auto"/>
              <w:right w:val="single" w:sz="4" w:space="0" w:color="auto"/>
            </w:tcBorders>
            <w:shd w:val="clear" w:color="000000" w:fill="FFFF99"/>
            <w:noWrap/>
            <w:vAlign w:val="bottom"/>
            <w:hideMark/>
          </w:tcPr>
          <w:p w14:paraId="473A0742"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25.200,00</w:t>
            </w:r>
          </w:p>
        </w:tc>
        <w:tc>
          <w:tcPr>
            <w:tcW w:w="936" w:type="dxa"/>
            <w:tcBorders>
              <w:top w:val="nil"/>
              <w:left w:val="nil"/>
              <w:bottom w:val="single" w:sz="4" w:space="0" w:color="auto"/>
              <w:right w:val="single" w:sz="4" w:space="0" w:color="auto"/>
            </w:tcBorders>
            <w:shd w:val="clear" w:color="000000" w:fill="FFFF99"/>
            <w:noWrap/>
            <w:vAlign w:val="bottom"/>
            <w:hideMark/>
          </w:tcPr>
          <w:p w14:paraId="18354107"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87,65%</w:t>
            </w:r>
          </w:p>
        </w:tc>
        <w:tc>
          <w:tcPr>
            <w:tcW w:w="892" w:type="dxa"/>
            <w:tcBorders>
              <w:top w:val="nil"/>
              <w:left w:val="nil"/>
              <w:bottom w:val="single" w:sz="4" w:space="0" w:color="auto"/>
              <w:right w:val="single" w:sz="4" w:space="0" w:color="auto"/>
            </w:tcBorders>
            <w:shd w:val="clear" w:color="000000" w:fill="FFFF99"/>
            <w:noWrap/>
            <w:vAlign w:val="bottom"/>
            <w:hideMark/>
          </w:tcPr>
          <w:p w14:paraId="4E0C590C"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71,69%</w:t>
            </w:r>
          </w:p>
        </w:tc>
      </w:tr>
      <w:tr w:rsidR="00544E1B" w:rsidRPr="00544E1B" w14:paraId="14D862EC" w14:textId="77777777" w:rsidTr="00544E1B">
        <w:trPr>
          <w:trHeight w:val="255"/>
        </w:trPr>
        <w:tc>
          <w:tcPr>
            <w:tcW w:w="7465"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695D5A98"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Izvor 5.1.2 TEKUĆE POMOĆI IZ DRŽAVNOG PRORAČUNA</w:t>
            </w:r>
          </w:p>
        </w:tc>
        <w:tc>
          <w:tcPr>
            <w:tcW w:w="1295" w:type="dxa"/>
            <w:tcBorders>
              <w:top w:val="single" w:sz="4" w:space="0" w:color="auto"/>
              <w:left w:val="nil"/>
              <w:bottom w:val="single" w:sz="4" w:space="0" w:color="auto"/>
              <w:right w:val="single" w:sz="4" w:space="0" w:color="auto"/>
            </w:tcBorders>
            <w:shd w:val="clear" w:color="000000" w:fill="FFFF99"/>
            <w:noWrap/>
            <w:vAlign w:val="bottom"/>
            <w:hideMark/>
          </w:tcPr>
          <w:p w14:paraId="3D6959F4"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 </w:t>
            </w:r>
          </w:p>
        </w:tc>
        <w:tc>
          <w:tcPr>
            <w:tcW w:w="1390" w:type="dxa"/>
            <w:tcBorders>
              <w:top w:val="single" w:sz="4" w:space="0" w:color="auto"/>
              <w:left w:val="nil"/>
              <w:bottom w:val="single" w:sz="4" w:space="0" w:color="auto"/>
              <w:right w:val="single" w:sz="4" w:space="0" w:color="auto"/>
            </w:tcBorders>
            <w:shd w:val="clear" w:color="000000" w:fill="FFFF99"/>
            <w:noWrap/>
            <w:vAlign w:val="bottom"/>
            <w:hideMark/>
          </w:tcPr>
          <w:p w14:paraId="0DACAC3A"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111.000,00</w:t>
            </w:r>
          </w:p>
        </w:tc>
        <w:tc>
          <w:tcPr>
            <w:tcW w:w="1259" w:type="dxa"/>
            <w:tcBorders>
              <w:top w:val="single" w:sz="4" w:space="0" w:color="auto"/>
              <w:left w:val="nil"/>
              <w:bottom w:val="single" w:sz="4" w:space="0" w:color="auto"/>
              <w:right w:val="single" w:sz="4" w:space="0" w:color="auto"/>
            </w:tcBorders>
            <w:shd w:val="clear" w:color="000000" w:fill="FFFF99"/>
            <w:noWrap/>
            <w:vAlign w:val="bottom"/>
            <w:hideMark/>
          </w:tcPr>
          <w:p w14:paraId="3457E498"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279.333,85</w:t>
            </w:r>
          </w:p>
        </w:tc>
        <w:tc>
          <w:tcPr>
            <w:tcW w:w="1283" w:type="dxa"/>
            <w:tcBorders>
              <w:top w:val="single" w:sz="4" w:space="0" w:color="auto"/>
              <w:left w:val="nil"/>
              <w:bottom w:val="single" w:sz="4" w:space="0" w:color="auto"/>
              <w:right w:val="single" w:sz="4" w:space="0" w:color="auto"/>
            </w:tcBorders>
            <w:shd w:val="clear" w:color="000000" w:fill="FFFF99"/>
            <w:noWrap/>
            <w:vAlign w:val="bottom"/>
            <w:hideMark/>
          </w:tcPr>
          <w:p w14:paraId="2AE9658D"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279.333,85</w:t>
            </w:r>
          </w:p>
        </w:tc>
        <w:tc>
          <w:tcPr>
            <w:tcW w:w="936" w:type="dxa"/>
            <w:tcBorders>
              <w:top w:val="nil"/>
              <w:left w:val="nil"/>
              <w:bottom w:val="single" w:sz="4" w:space="0" w:color="auto"/>
              <w:right w:val="single" w:sz="4" w:space="0" w:color="auto"/>
            </w:tcBorders>
            <w:shd w:val="clear" w:color="000000" w:fill="FFFF99"/>
            <w:noWrap/>
            <w:vAlign w:val="bottom"/>
            <w:hideMark/>
          </w:tcPr>
          <w:p w14:paraId="56E98CE4"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0,00%</w:t>
            </w:r>
          </w:p>
        </w:tc>
        <w:tc>
          <w:tcPr>
            <w:tcW w:w="892" w:type="dxa"/>
            <w:tcBorders>
              <w:top w:val="nil"/>
              <w:left w:val="nil"/>
              <w:bottom w:val="single" w:sz="4" w:space="0" w:color="auto"/>
              <w:right w:val="single" w:sz="4" w:space="0" w:color="auto"/>
            </w:tcBorders>
            <w:shd w:val="clear" w:color="000000" w:fill="FFFF99"/>
            <w:noWrap/>
            <w:vAlign w:val="bottom"/>
            <w:hideMark/>
          </w:tcPr>
          <w:p w14:paraId="58CEE948"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100,00%</w:t>
            </w:r>
          </w:p>
        </w:tc>
      </w:tr>
      <w:tr w:rsidR="00544E1B" w:rsidRPr="00544E1B" w14:paraId="36DD6AFF" w14:textId="77777777" w:rsidTr="00544E1B">
        <w:trPr>
          <w:trHeight w:val="255"/>
        </w:trPr>
        <w:tc>
          <w:tcPr>
            <w:tcW w:w="7465"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4C57C390"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Izvor 5.1.3 TEKUĆE POMOĆI OD IZVANPRORAČUNSKIH KORISNIKA</w:t>
            </w:r>
          </w:p>
        </w:tc>
        <w:tc>
          <w:tcPr>
            <w:tcW w:w="1295" w:type="dxa"/>
            <w:tcBorders>
              <w:top w:val="single" w:sz="4" w:space="0" w:color="auto"/>
              <w:left w:val="nil"/>
              <w:bottom w:val="single" w:sz="4" w:space="0" w:color="auto"/>
              <w:right w:val="single" w:sz="4" w:space="0" w:color="auto"/>
            </w:tcBorders>
            <w:shd w:val="clear" w:color="000000" w:fill="FFFF99"/>
            <w:noWrap/>
            <w:vAlign w:val="bottom"/>
            <w:hideMark/>
          </w:tcPr>
          <w:p w14:paraId="5DF63E42"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62.065,26</w:t>
            </w:r>
          </w:p>
        </w:tc>
        <w:tc>
          <w:tcPr>
            <w:tcW w:w="1390" w:type="dxa"/>
            <w:tcBorders>
              <w:top w:val="single" w:sz="4" w:space="0" w:color="auto"/>
              <w:left w:val="nil"/>
              <w:bottom w:val="single" w:sz="4" w:space="0" w:color="auto"/>
              <w:right w:val="single" w:sz="4" w:space="0" w:color="auto"/>
            </w:tcBorders>
            <w:shd w:val="clear" w:color="000000" w:fill="FFFF99"/>
            <w:noWrap/>
            <w:vAlign w:val="bottom"/>
            <w:hideMark/>
          </w:tcPr>
          <w:p w14:paraId="4ABF46BD"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714.065,26</w:t>
            </w:r>
          </w:p>
        </w:tc>
        <w:tc>
          <w:tcPr>
            <w:tcW w:w="1259" w:type="dxa"/>
            <w:tcBorders>
              <w:top w:val="single" w:sz="4" w:space="0" w:color="auto"/>
              <w:left w:val="nil"/>
              <w:bottom w:val="single" w:sz="4" w:space="0" w:color="auto"/>
              <w:right w:val="single" w:sz="4" w:space="0" w:color="auto"/>
            </w:tcBorders>
            <w:shd w:val="clear" w:color="000000" w:fill="FFFF99"/>
            <w:noWrap/>
            <w:vAlign w:val="bottom"/>
            <w:hideMark/>
          </w:tcPr>
          <w:p w14:paraId="2709958E"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4.142,26</w:t>
            </w:r>
          </w:p>
        </w:tc>
        <w:tc>
          <w:tcPr>
            <w:tcW w:w="1283" w:type="dxa"/>
            <w:tcBorders>
              <w:top w:val="single" w:sz="4" w:space="0" w:color="auto"/>
              <w:left w:val="nil"/>
              <w:bottom w:val="single" w:sz="4" w:space="0" w:color="auto"/>
              <w:right w:val="single" w:sz="4" w:space="0" w:color="auto"/>
            </w:tcBorders>
            <w:shd w:val="clear" w:color="000000" w:fill="FFFF99"/>
            <w:noWrap/>
            <w:vAlign w:val="bottom"/>
            <w:hideMark/>
          </w:tcPr>
          <w:p w14:paraId="35BB3AB5"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4.142,26</w:t>
            </w:r>
          </w:p>
        </w:tc>
        <w:tc>
          <w:tcPr>
            <w:tcW w:w="936" w:type="dxa"/>
            <w:tcBorders>
              <w:top w:val="nil"/>
              <w:left w:val="nil"/>
              <w:bottom w:val="single" w:sz="4" w:space="0" w:color="auto"/>
              <w:right w:val="single" w:sz="4" w:space="0" w:color="auto"/>
            </w:tcBorders>
            <w:shd w:val="clear" w:color="000000" w:fill="FFFF99"/>
            <w:noWrap/>
            <w:vAlign w:val="bottom"/>
            <w:hideMark/>
          </w:tcPr>
          <w:p w14:paraId="6AC80E96"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6,67%</w:t>
            </w:r>
          </w:p>
        </w:tc>
        <w:tc>
          <w:tcPr>
            <w:tcW w:w="892" w:type="dxa"/>
            <w:tcBorders>
              <w:top w:val="nil"/>
              <w:left w:val="nil"/>
              <w:bottom w:val="single" w:sz="4" w:space="0" w:color="auto"/>
              <w:right w:val="single" w:sz="4" w:space="0" w:color="auto"/>
            </w:tcBorders>
            <w:shd w:val="clear" w:color="000000" w:fill="FFFF99"/>
            <w:noWrap/>
            <w:vAlign w:val="bottom"/>
            <w:hideMark/>
          </w:tcPr>
          <w:p w14:paraId="17E492B8"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100,00%</w:t>
            </w:r>
          </w:p>
        </w:tc>
      </w:tr>
      <w:tr w:rsidR="00544E1B" w:rsidRPr="00544E1B" w14:paraId="69FD5839" w14:textId="77777777" w:rsidTr="00544E1B">
        <w:trPr>
          <w:trHeight w:val="255"/>
        </w:trPr>
        <w:tc>
          <w:tcPr>
            <w:tcW w:w="7465"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675E7D6B"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Izvor 5.1.4 TEKUĆE POMOĆI OD INSTITUCIJA I TIJELA EU</w:t>
            </w:r>
          </w:p>
        </w:tc>
        <w:tc>
          <w:tcPr>
            <w:tcW w:w="1295" w:type="dxa"/>
            <w:tcBorders>
              <w:top w:val="single" w:sz="4" w:space="0" w:color="auto"/>
              <w:left w:val="nil"/>
              <w:bottom w:val="single" w:sz="4" w:space="0" w:color="auto"/>
              <w:right w:val="single" w:sz="4" w:space="0" w:color="auto"/>
            </w:tcBorders>
            <w:shd w:val="clear" w:color="000000" w:fill="FFFF99"/>
            <w:noWrap/>
            <w:vAlign w:val="bottom"/>
            <w:hideMark/>
          </w:tcPr>
          <w:p w14:paraId="2EFE6856"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 </w:t>
            </w:r>
          </w:p>
        </w:tc>
        <w:tc>
          <w:tcPr>
            <w:tcW w:w="1390" w:type="dxa"/>
            <w:tcBorders>
              <w:top w:val="single" w:sz="4" w:space="0" w:color="auto"/>
              <w:left w:val="nil"/>
              <w:bottom w:val="single" w:sz="4" w:space="0" w:color="auto"/>
              <w:right w:val="single" w:sz="4" w:space="0" w:color="auto"/>
            </w:tcBorders>
            <w:shd w:val="clear" w:color="000000" w:fill="FFFF99"/>
            <w:noWrap/>
            <w:vAlign w:val="bottom"/>
            <w:hideMark/>
          </w:tcPr>
          <w:p w14:paraId="70F56562"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1.348.329,14</w:t>
            </w:r>
          </w:p>
        </w:tc>
        <w:tc>
          <w:tcPr>
            <w:tcW w:w="1259" w:type="dxa"/>
            <w:tcBorders>
              <w:top w:val="single" w:sz="4" w:space="0" w:color="auto"/>
              <w:left w:val="nil"/>
              <w:bottom w:val="single" w:sz="4" w:space="0" w:color="auto"/>
              <w:right w:val="single" w:sz="4" w:space="0" w:color="auto"/>
            </w:tcBorders>
            <w:shd w:val="clear" w:color="000000" w:fill="FFFF99"/>
            <w:noWrap/>
            <w:vAlign w:val="bottom"/>
            <w:hideMark/>
          </w:tcPr>
          <w:p w14:paraId="113F5F02"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1.439.991,22</w:t>
            </w:r>
          </w:p>
        </w:tc>
        <w:tc>
          <w:tcPr>
            <w:tcW w:w="1283" w:type="dxa"/>
            <w:tcBorders>
              <w:top w:val="single" w:sz="4" w:space="0" w:color="auto"/>
              <w:left w:val="nil"/>
              <w:bottom w:val="single" w:sz="4" w:space="0" w:color="auto"/>
              <w:right w:val="single" w:sz="4" w:space="0" w:color="auto"/>
            </w:tcBorders>
            <w:shd w:val="clear" w:color="000000" w:fill="FFFF99"/>
            <w:noWrap/>
            <w:vAlign w:val="bottom"/>
            <w:hideMark/>
          </w:tcPr>
          <w:p w14:paraId="472C93B0"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1.326.542,51</w:t>
            </w:r>
          </w:p>
        </w:tc>
        <w:tc>
          <w:tcPr>
            <w:tcW w:w="936" w:type="dxa"/>
            <w:tcBorders>
              <w:top w:val="nil"/>
              <w:left w:val="nil"/>
              <w:bottom w:val="single" w:sz="4" w:space="0" w:color="auto"/>
              <w:right w:val="single" w:sz="4" w:space="0" w:color="auto"/>
            </w:tcBorders>
            <w:shd w:val="clear" w:color="000000" w:fill="FFFF99"/>
            <w:noWrap/>
            <w:vAlign w:val="bottom"/>
            <w:hideMark/>
          </w:tcPr>
          <w:p w14:paraId="142A971D"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0,00%</w:t>
            </w:r>
          </w:p>
        </w:tc>
        <w:tc>
          <w:tcPr>
            <w:tcW w:w="892" w:type="dxa"/>
            <w:tcBorders>
              <w:top w:val="nil"/>
              <w:left w:val="nil"/>
              <w:bottom w:val="single" w:sz="4" w:space="0" w:color="auto"/>
              <w:right w:val="single" w:sz="4" w:space="0" w:color="auto"/>
            </w:tcBorders>
            <w:shd w:val="clear" w:color="000000" w:fill="FFFF99"/>
            <w:noWrap/>
            <w:vAlign w:val="bottom"/>
            <w:hideMark/>
          </w:tcPr>
          <w:p w14:paraId="40F3F4A6"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92,12%</w:t>
            </w:r>
          </w:p>
        </w:tc>
      </w:tr>
      <w:tr w:rsidR="00544E1B" w:rsidRPr="00544E1B" w14:paraId="0F0447AB" w14:textId="77777777" w:rsidTr="00544E1B">
        <w:trPr>
          <w:trHeight w:val="255"/>
        </w:trPr>
        <w:tc>
          <w:tcPr>
            <w:tcW w:w="7465"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372E6D55"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Izvor 5.2. KAPITALNE POMOĆI</w:t>
            </w:r>
          </w:p>
        </w:tc>
        <w:tc>
          <w:tcPr>
            <w:tcW w:w="1295" w:type="dxa"/>
            <w:tcBorders>
              <w:top w:val="single" w:sz="4" w:space="0" w:color="auto"/>
              <w:left w:val="nil"/>
              <w:bottom w:val="single" w:sz="4" w:space="0" w:color="auto"/>
              <w:right w:val="single" w:sz="4" w:space="0" w:color="auto"/>
            </w:tcBorders>
            <w:shd w:val="clear" w:color="000000" w:fill="FFFF99"/>
            <w:noWrap/>
            <w:vAlign w:val="bottom"/>
            <w:hideMark/>
          </w:tcPr>
          <w:p w14:paraId="0B251B91"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512.000,00</w:t>
            </w:r>
          </w:p>
        </w:tc>
        <w:tc>
          <w:tcPr>
            <w:tcW w:w="1390" w:type="dxa"/>
            <w:tcBorders>
              <w:top w:val="single" w:sz="4" w:space="0" w:color="auto"/>
              <w:left w:val="nil"/>
              <w:bottom w:val="single" w:sz="4" w:space="0" w:color="auto"/>
              <w:right w:val="single" w:sz="4" w:space="0" w:color="auto"/>
            </w:tcBorders>
            <w:shd w:val="clear" w:color="000000" w:fill="FFFF99"/>
            <w:noWrap/>
            <w:vAlign w:val="bottom"/>
            <w:hideMark/>
          </w:tcPr>
          <w:p w14:paraId="299F3A4E"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1.690.152,32</w:t>
            </w:r>
          </w:p>
        </w:tc>
        <w:tc>
          <w:tcPr>
            <w:tcW w:w="1259" w:type="dxa"/>
            <w:tcBorders>
              <w:top w:val="single" w:sz="4" w:space="0" w:color="auto"/>
              <w:left w:val="nil"/>
              <w:bottom w:val="single" w:sz="4" w:space="0" w:color="auto"/>
              <w:right w:val="single" w:sz="4" w:space="0" w:color="auto"/>
            </w:tcBorders>
            <w:shd w:val="clear" w:color="000000" w:fill="FFFF99"/>
            <w:noWrap/>
            <w:vAlign w:val="bottom"/>
            <w:hideMark/>
          </w:tcPr>
          <w:p w14:paraId="5C8C97C1"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863.681,35</w:t>
            </w:r>
          </w:p>
        </w:tc>
        <w:tc>
          <w:tcPr>
            <w:tcW w:w="1283" w:type="dxa"/>
            <w:tcBorders>
              <w:top w:val="single" w:sz="4" w:space="0" w:color="auto"/>
              <w:left w:val="nil"/>
              <w:bottom w:val="single" w:sz="4" w:space="0" w:color="auto"/>
              <w:right w:val="single" w:sz="4" w:space="0" w:color="auto"/>
            </w:tcBorders>
            <w:shd w:val="clear" w:color="000000" w:fill="FFFF99"/>
            <w:noWrap/>
            <w:vAlign w:val="bottom"/>
            <w:hideMark/>
          </w:tcPr>
          <w:p w14:paraId="18A6A3A7"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863.681,35</w:t>
            </w:r>
          </w:p>
        </w:tc>
        <w:tc>
          <w:tcPr>
            <w:tcW w:w="936" w:type="dxa"/>
            <w:tcBorders>
              <w:top w:val="nil"/>
              <w:left w:val="nil"/>
              <w:bottom w:val="single" w:sz="4" w:space="0" w:color="auto"/>
              <w:right w:val="single" w:sz="4" w:space="0" w:color="auto"/>
            </w:tcBorders>
            <w:shd w:val="clear" w:color="000000" w:fill="FFFF99"/>
            <w:noWrap/>
            <w:vAlign w:val="bottom"/>
            <w:hideMark/>
          </w:tcPr>
          <w:p w14:paraId="4BE0FDA8"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168,69%</w:t>
            </w:r>
          </w:p>
        </w:tc>
        <w:tc>
          <w:tcPr>
            <w:tcW w:w="892" w:type="dxa"/>
            <w:tcBorders>
              <w:top w:val="nil"/>
              <w:left w:val="nil"/>
              <w:bottom w:val="single" w:sz="4" w:space="0" w:color="auto"/>
              <w:right w:val="single" w:sz="4" w:space="0" w:color="auto"/>
            </w:tcBorders>
            <w:shd w:val="clear" w:color="000000" w:fill="FFFF99"/>
            <w:noWrap/>
            <w:vAlign w:val="bottom"/>
            <w:hideMark/>
          </w:tcPr>
          <w:p w14:paraId="116FF485"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100,00%</w:t>
            </w:r>
          </w:p>
        </w:tc>
      </w:tr>
      <w:tr w:rsidR="00544E1B" w:rsidRPr="00544E1B" w14:paraId="344921C8" w14:textId="77777777" w:rsidTr="00544E1B">
        <w:trPr>
          <w:trHeight w:val="255"/>
        </w:trPr>
        <w:tc>
          <w:tcPr>
            <w:tcW w:w="7465"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323E2B30"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Izvor 5.2.1 KAPITALNE POMOĆI IZ ŽUPANIJSKOG PRORAČUNA</w:t>
            </w:r>
          </w:p>
        </w:tc>
        <w:tc>
          <w:tcPr>
            <w:tcW w:w="1295" w:type="dxa"/>
            <w:tcBorders>
              <w:top w:val="single" w:sz="4" w:space="0" w:color="auto"/>
              <w:left w:val="nil"/>
              <w:bottom w:val="single" w:sz="4" w:space="0" w:color="auto"/>
              <w:right w:val="single" w:sz="4" w:space="0" w:color="auto"/>
            </w:tcBorders>
            <w:shd w:val="clear" w:color="000000" w:fill="FFFF99"/>
            <w:noWrap/>
            <w:vAlign w:val="bottom"/>
            <w:hideMark/>
          </w:tcPr>
          <w:p w14:paraId="160B8F88"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 </w:t>
            </w:r>
          </w:p>
        </w:tc>
        <w:tc>
          <w:tcPr>
            <w:tcW w:w="1390" w:type="dxa"/>
            <w:tcBorders>
              <w:top w:val="single" w:sz="4" w:space="0" w:color="auto"/>
              <w:left w:val="nil"/>
              <w:bottom w:val="single" w:sz="4" w:space="0" w:color="auto"/>
              <w:right w:val="single" w:sz="4" w:space="0" w:color="auto"/>
            </w:tcBorders>
            <w:shd w:val="clear" w:color="000000" w:fill="FFFF99"/>
            <w:noWrap/>
            <w:vAlign w:val="bottom"/>
            <w:hideMark/>
          </w:tcPr>
          <w:p w14:paraId="548E05A2"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350.000,00</w:t>
            </w:r>
          </w:p>
        </w:tc>
        <w:tc>
          <w:tcPr>
            <w:tcW w:w="1259" w:type="dxa"/>
            <w:tcBorders>
              <w:top w:val="single" w:sz="4" w:space="0" w:color="auto"/>
              <w:left w:val="nil"/>
              <w:bottom w:val="single" w:sz="4" w:space="0" w:color="auto"/>
              <w:right w:val="single" w:sz="4" w:space="0" w:color="auto"/>
            </w:tcBorders>
            <w:shd w:val="clear" w:color="000000" w:fill="FFFF99"/>
            <w:noWrap/>
            <w:vAlign w:val="bottom"/>
            <w:hideMark/>
          </w:tcPr>
          <w:p w14:paraId="677AFEA7"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82.260,00</w:t>
            </w:r>
          </w:p>
        </w:tc>
        <w:tc>
          <w:tcPr>
            <w:tcW w:w="1283" w:type="dxa"/>
            <w:tcBorders>
              <w:top w:val="single" w:sz="4" w:space="0" w:color="auto"/>
              <w:left w:val="nil"/>
              <w:bottom w:val="single" w:sz="4" w:space="0" w:color="auto"/>
              <w:right w:val="single" w:sz="4" w:space="0" w:color="auto"/>
            </w:tcBorders>
            <w:shd w:val="clear" w:color="000000" w:fill="FFFF99"/>
            <w:noWrap/>
            <w:vAlign w:val="bottom"/>
            <w:hideMark/>
          </w:tcPr>
          <w:p w14:paraId="74882E99"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82.260,00</w:t>
            </w:r>
          </w:p>
        </w:tc>
        <w:tc>
          <w:tcPr>
            <w:tcW w:w="936" w:type="dxa"/>
            <w:tcBorders>
              <w:top w:val="nil"/>
              <w:left w:val="nil"/>
              <w:bottom w:val="single" w:sz="4" w:space="0" w:color="auto"/>
              <w:right w:val="single" w:sz="4" w:space="0" w:color="auto"/>
            </w:tcBorders>
            <w:shd w:val="clear" w:color="000000" w:fill="FFFF99"/>
            <w:noWrap/>
            <w:vAlign w:val="bottom"/>
            <w:hideMark/>
          </w:tcPr>
          <w:p w14:paraId="27708CEF"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0,00%</w:t>
            </w:r>
          </w:p>
        </w:tc>
        <w:tc>
          <w:tcPr>
            <w:tcW w:w="892" w:type="dxa"/>
            <w:tcBorders>
              <w:top w:val="nil"/>
              <w:left w:val="nil"/>
              <w:bottom w:val="single" w:sz="4" w:space="0" w:color="auto"/>
              <w:right w:val="single" w:sz="4" w:space="0" w:color="auto"/>
            </w:tcBorders>
            <w:shd w:val="clear" w:color="000000" w:fill="FFFF99"/>
            <w:noWrap/>
            <w:vAlign w:val="bottom"/>
            <w:hideMark/>
          </w:tcPr>
          <w:p w14:paraId="23DB6F4A"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100,00%</w:t>
            </w:r>
          </w:p>
        </w:tc>
      </w:tr>
      <w:tr w:rsidR="00544E1B" w:rsidRPr="00544E1B" w14:paraId="7DD48897" w14:textId="77777777" w:rsidTr="00544E1B">
        <w:trPr>
          <w:trHeight w:val="255"/>
        </w:trPr>
        <w:tc>
          <w:tcPr>
            <w:tcW w:w="7465"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74A1BC76"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Izvor 5.2.2 KAPITALNE POMOĆI IZ DRŽAVNOG PRORAČUNA</w:t>
            </w:r>
          </w:p>
        </w:tc>
        <w:tc>
          <w:tcPr>
            <w:tcW w:w="1295" w:type="dxa"/>
            <w:tcBorders>
              <w:top w:val="single" w:sz="4" w:space="0" w:color="auto"/>
              <w:left w:val="nil"/>
              <w:bottom w:val="single" w:sz="4" w:space="0" w:color="auto"/>
              <w:right w:val="single" w:sz="4" w:space="0" w:color="auto"/>
            </w:tcBorders>
            <w:shd w:val="clear" w:color="000000" w:fill="FFFF99"/>
            <w:noWrap/>
            <w:vAlign w:val="bottom"/>
            <w:hideMark/>
          </w:tcPr>
          <w:p w14:paraId="7BC7EDA7"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488.000,00</w:t>
            </w:r>
          </w:p>
        </w:tc>
        <w:tc>
          <w:tcPr>
            <w:tcW w:w="1390" w:type="dxa"/>
            <w:tcBorders>
              <w:top w:val="single" w:sz="4" w:space="0" w:color="auto"/>
              <w:left w:val="nil"/>
              <w:bottom w:val="single" w:sz="4" w:space="0" w:color="auto"/>
              <w:right w:val="single" w:sz="4" w:space="0" w:color="auto"/>
            </w:tcBorders>
            <w:shd w:val="clear" w:color="000000" w:fill="FFFF99"/>
            <w:noWrap/>
            <w:vAlign w:val="bottom"/>
            <w:hideMark/>
          </w:tcPr>
          <w:p w14:paraId="3FF52A5C"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509.121,25</w:t>
            </w:r>
          </w:p>
        </w:tc>
        <w:tc>
          <w:tcPr>
            <w:tcW w:w="1259" w:type="dxa"/>
            <w:tcBorders>
              <w:top w:val="single" w:sz="4" w:space="0" w:color="auto"/>
              <w:left w:val="nil"/>
              <w:bottom w:val="single" w:sz="4" w:space="0" w:color="auto"/>
              <w:right w:val="single" w:sz="4" w:space="0" w:color="auto"/>
            </w:tcBorders>
            <w:shd w:val="clear" w:color="000000" w:fill="FFFF99"/>
            <w:noWrap/>
            <w:vAlign w:val="bottom"/>
            <w:hideMark/>
          </w:tcPr>
          <w:p w14:paraId="3B66EDA7"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558.477,14</w:t>
            </w:r>
          </w:p>
        </w:tc>
        <w:tc>
          <w:tcPr>
            <w:tcW w:w="1283" w:type="dxa"/>
            <w:tcBorders>
              <w:top w:val="single" w:sz="4" w:space="0" w:color="auto"/>
              <w:left w:val="nil"/>
              <w:bottom w:val="single" w:sz="4" w:space="0" w:color="auto"/>
              <w:right w:val="single" w:sz="4" w:space="0" w:color="auto"/>
            </w:tcBorders>
            <w:shd w:val="clear" w:color="000000" w:fill="FFFF99"/>
            <w:noWrap/>
            <w:vAlign w:val="bottom"/>
            <w:hideMark/>
          </w:tcPr>
          <w:p w14:paraId="76B7FE86"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558.477,14</w:t>
            </w:r>
          </w:p>
        </w:tc>
        <w:tc>
          <w:tcPr>
            <w:tcW w:w="936" w:type="dxa"/>
            <w:tcBorders>
              <w:top w:val="nil"/>
              <w:left w:val="nil"/>
              <w:bottom w:val="single" w:sz="4" w:space="0" w:color="auto"/>
              <w:right w:val="single" w:sz="4" w:space="0" w:color="auto"/>
            </w:tcBorders>
            <w:shd w:val="clear" w:color="000000" w:fill="FFFF99"/>
            <w:noWrap/>
            <w:vAlign w:val="bottom"/>
            <w:hideMark/>
          </w:tcPr>
          <w:p w14:paraId="0BAC593D"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114,44%</w:t>
            </w:r>
          </w:p>
        </w:tc>
        <w:tc>
          <w:tcPr>
            <w:tcW w:w="892" w:type="dxa"/>
            <w:tcBorders>
              <w:top w:val="nil"/>
              <w:left w:val="nil"/>
              <w:bottom w:val="single" w:sz="4" w:space="0" w:color="auto"/>
              <w:right w:val="single" w:sz="4" w:space="0" w:color="auto"/>
            </w:tcBorders>
            <w:shd w:val="clear" w:color="000000" w:fill="FFFF99"/>
            <w:noWrap/>
            <w:vAlign w:val="bottom"/>
            <w:hideMark/>
          </w:tcPr>
          <w:p w14:paraId="6DE824B1"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100,00%</w:t>
            </w:r>
          </w:p>
        </w:tc>
      </w:tr>
      <w:tr w:rsidR="00544E1B" w:rsidRPr="00544E1B" w14:paraId="1291ACC5" w14:textId="77777777" w:rsidTr="00544E1B">
        <w:trPr>
          <w:trHeight w:val="255"/>
        </w:trPr>
        <w:tc>
          <w:tcPr>
            <w:tcW w:w="7465"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5D891771"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Izvor 5.2.3 KAPITALNE POMOĆI OD IZVANPRORAČUNSKIH KORISNIKA</w:t>
            </w:r>
          </w:p>
        </w:tc>
        <w:tc>
          <w:tcPr>
            <w:tcW w:w="1295" w:type="dxa"/>
            <w:tcBorders>
              <w:top w:val="single" w:sz="4" w:space="0" w:color="auto"/>
              <w:left w:val="nil"/>
              <w:bottom w:val="single" w:sz="4" w:space="0" w:color="auto"/>
              <w:right w:val="single" w:sz="4" w:space="0" w:color="auto"/>
            </w:tcBorders>
            <w:shd w:val="clear" w:color="000000" w:fill="FFFF99"/>
            <w:noWrap/>
            <w:vAlign w:val="bottom"/>
            <w:hideMark/>
          </w:tcPr>
          <w:p w14:paraId="6F553D5D"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24.000,00</w:t>
            </w:r>
          </w:p>
        </w:tc>
        <w:tc>
          <w:tcPr>
            <w:tcW w:w="1390" w:type="dxa"/>
            <w:tcBorders>
              <w:top w:val="single" w:sz="4" w:space="0" w:color="auto"/>
              <w:left w:val="nil"/>
              <w:bottom w:val="single" w:sz="4" w:space="0" w:color="auto"/>
              <w:right w:val="single" w:sz="4" w:space="0" w:color="auto"/>
            </w:tcBorders>
            <w:shd w:val="clear" w:color="000000" w:fill="FFFF99"/>
            <w:noWrap/>
            <w:vAlign w:val="bottom"/>
            <w:hideMark/>
          </w:tcPr>
          <w:p w14:paraId="34200788"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398.381,07</w:t>
            </w:r>
          </w:p>
        </w:tc>
        <w:tc>
          <w:tcPr>
            <w:tcW w:w="1259" w:type="dxa"/>
            <w:tcBorders>
              <w:top w:val="single" w:sz="4" w:space="0" w:color="auto"/>
              <w:left w:val="nil"/>
              <w:bottom w:val="single" w:sz="4" w:space="0" w:color="auto"/>
              <w:right w:val="single" w:sz="4" w:space="0" w:color="auto"/>
            </w:tcBorders>
            <w:shd w:val="clear" w:color="000000" w:fill="FFFF99"/>
            <w:noWrap/>
            <w:vAlign w:val="bottom"/>
            <w:hideMark/>
          </w:tcPr>
          <w:p w14:paraId="4BCDB1DD"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0,00</w:t>
            </w:r>
          </w:p>
        </w:tc>
        <w:tc>
          <w:tcPr>
            <w:tcW w:w="1283" w:type="dxa"/>
            <w:tcBorders>
              <w:top w:val="single" w:sz="4" w:space="0" w:color="auto"/>
              <w:left w:val="nil"/>
              <w:bottom w:val="single" w:sz="4" w:space="0" w:color="auto"/>
              <w:right w:val="single" w:sz="4" w:space="0" w:color="auto"/>
            </w:tcBorders>
            <w:shd w:val="clear" w:color="000000" w:fill="FFFF99"/>
            <w:noWrap/>
            <w:vAlign w:val="bottom"/>
            <w:hideMark/>
          </w:tcPr>
          <w:p w14:paraId="2D2D53BD"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 </w:t>
            </w:r>
          </w:p>
        </w:tc>
        <w:tc>
          <w:tcPr>
            <w:tcW w:w="936" w:type="dxa"/>
            <w:tcBorders>
              <w:top w:val="nil"/>
              <w:left w:val="nil"/>
              <w:bottom w:val="single" w:sz="4" w:space="0" w:color="auto"/>
              <w:right w:val="single" w:sz="4" w:space="0" w:color="auto"/>
            </w:tcBorders>
            <w:shd w:val="clear" w:color="000000" w:fill="FFFF99"/>
            <w:noWrap/>
            <w:vAlign w:val="bottom"/>
            <w:hideMark/>
          </w:tcPr>
          <w:p w14:paraId="3EF23514"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0,00%</w:t>
            </w:r>
          </w:p>
        </w:tc>
        <w:tc>
          <w:tcPr>
            <w:tcW w:w="892" w:type="dxa"/>
            <w:tcBorders>
              <w:top w:val="nil"/>
              <w:left w:val="nil"/>
              <w:bottom w:val="single" w:sz="4" w:space="0" w:color="auto"/>
              <w:right w:val="single" w:sz="4" w:space="0" w:color="auto"/>
            </w:tcBorders>
            <w:shd w:val="clear" w:color="000000" w:fill="FFFF99"/>
            <w:noWrap/>
            <w:vAlign w:val="bottom"/>
            <w:hideMark/>
          </w:tcPr>
          <w:p w14:paraId="6CEB1BAD"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0,00%</w:t>
            </w:r>
          </w:p>
        </w:tc>
      </w:tr>
      <w:tr w:rsidR="00544E1B" w:rsidRPr="00544E1B" w14:paraId="7E4FB4FB" w14:textId="77777777" w:rsidTr="00544E1B">
        <w:trPr>
          <w:trHeight w:val="255"/>
        </w:trPr>
        <w:tc>
          <w:tcPr>
            <w:tcW w:w="7465"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799DAAD9"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Izvor 5.2.4 KAPITALNE POMOĆI OD INSTITUCIJA I TIJELA EU</w:t>
            </w:r>
          </w:p>
        </w:tc>
        <w:tc>
          <w:tcPr>
            <w:tcW w:w="1295" w:type="dxa"/>
            <w:tcBorders>
              <w:top w:val="single" w:sz="4" w:space="0" w:color="auto"/>
              <w:left w:val="nil"/>
              <w:bottom w:val="single" w:sz="4" w:space="0" w:color="auto"/>
              <w:right w:val="single" w:sz="4" w:space="0" w:color="auto"/>
            </w:tcBorders>
            <w:shd w:val="clear" w:color="000000" w:fill="FFFF99"/>
            <w:noWrap/>
            <w:vAlign w:val="bottom"/>
            <w:hideMark/>
          </w:tcPr>
          <w:p w14:paraId="30B04A42"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 </w:t>
            </w:r>
          </w:p>
        </w:tc>
        <w:tc>
          <w:tcPr>
            <w:tcW w:w="1390" w:type="dxa"/>
            <w:tcBorders>
              <w:top w:val="single" w:sz="4" w:space="0" w:color="auto"/>
              <w:left w:val="nil"/>
              <w:bottom w:val="single" w:sz="4" w:space="0" w:color="auto"/>
              <w:right w:val="single" w:sz="4" w:space="0" w:color="auto"/>
            </w:tcBorders>
            <w:shd w:val="clear" w:color="000000" w:fill="FFFF99"/>
            <w:noWrap/>
            <w:vAlign w:val="bottom"/>
            <w:hideMark/>
          </w:tcPr>
          <w:p w14:paraId="761D9087"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432.650,00</w:t>
            </w:r>
          </w:p>
        </w:tc>
        <w:tc>
          <w:tcPr>
            <w:tcW w:w="1259" w:type="dxa"/>
            <w:tcBorders>
              <w:top w:val="single" w:sz="4" w:space="0" w:color="auto"/>
              <w:left w:val="nil"/>
              <w:bottom w:val="single" w:sz="4" w:space="0" w:color="auto"/>
              <w:right w:val="single" w:sz="4" w:space="0" w:color="auto"/>
            </w:tcBorders>
            <w:shd w:val="clear" w:color="000000" w:fill="FFFF99"/>
            <w:noWrap/>
            <w:vAlign w:val="bottom"/>
            <w:hideMark/>
          </w:tcPr>
          <w:p w14:paraId="673E80FA"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222.944,21</w:t>
            </w:r>
          </w:p>
        </w:tc>
        <w:tc>
          <w:tcPr>
            <w:tcW w:w="1283" w:type="dxa"/>
            <w:tcBorders>
              <w:top w:val="single" w:sz="4" w:space="0" w:color="auto"/>
              <w:left w:val="nil"/>
              <w:bottom w:val="single" w:sz="4" w:space="0" w:color="auto"/>
              <w:right w:val="single" w:sz="4" w:space="0" w:color="auto"/>
            </w:tcBorders>
            <w:shd w:val="clear" w:color="000000" w:fill="FFFF99"/>
            <w:noWrap/>
            <w:vAlign w:val="bottom"/>
            <w:hideMark/>
          </w:tcPr>
          <w:p w14:paraId="63E6F36D"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222.944,21</w:t>
            </w:r>
          </w:p>
        </w:tc>
        <w:tc>
          <w:tcPr>
            <w:tcW w:w="936" w:type="dxa"/>
            <w:tcBorders>
              <w:top w:val="nil"/>
              <w:left w:val="nil"/>
              <w:bottom w:val="single" w:sz="4" w:space="0" w:color="auto"/>
              <w:right w:val="single" w:sz="4" w:space="0" w:color="auto"/>
            </w:tcBorders>
            <w:shd w:val="clear" w:color="000000" w:fill="FFFF99"/>
            <w:noWrap/>
            <w:vAlign w:val="bottom"/>
            <w:hideMark/>
          </w:tcPr>
          <w:p w14:paraId="2E157910"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0,00%</w:t>
            </w:r>
          </w:p>
        </w:tc>
        <w:tc>
          <w:tcPr>
            <w:tcW w:w="892" w:type="dxa"/>
            <w:tcBorders>
              <w:top w:val="nil"/>
              <w:left w:val="nil"/>
              <w:bottom w:val="single" w:sz="4" w:space="0" w:color="auto"/>
              <w:right w:val="single" w:sz="4" w:space="0" w:color="auto"/>
            </w:tcBorders>
            <w:shd w:val="clear" w:color="000000" w:fill="FFFF99"/>
            <w:noWrap/>
            <w:vAlign w:val="bottom"/>
            <w:hideMark/>
          </w:tcPr>
          <w:p w14:paraId="08D213D6"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100,00%</w:t>
            </w:r>
          </w:p>
        </w:tc>
      </w:tr>
    </w:tbl>
    <w:p w14:paraId="52DF02E2" w14:textId="77777777" w:rsidR="00544E1B" w:rsidRPr="00544E1B" w:rsidRDefault="00544E1B" w:rsidP="00544E1B">
      <w:pPr>
        <w:spacing w:after="160" w:line="259" w:lineRule="auto"/>
        <w:rPr>
          <w:rFonts w:ascii="Calibri" w:eastAsia="Calibri" w:hAnsi="Calibri" w:cs="Calibri"/>
          <w:b/>
          <w:bCs/>
          <w:sz w:val="24"/>
          <w:szCs w:val="24"/>
        </w:rPr>
      </w:pPr>
    </w:p>
    <w:p w14:paraId="507E8220" w14:textId="77777777" w:rsidR="00544E1B" w:rsidRPr="00544E1B" w:rsidRDefault="00544E1B" w:rsidP="00544E1B">
      <w:pPr>
        <w:spacing w:after="160" w:line="259" w:lineRule="auto"/>
        <w:rPr>
          <w:rFonts w:ascii="Calibri" w:eastAsia="Calibri" w:hAnsi="Calibri" w:cs="Calibri"/>
          <w:b/>
          <w:bCs/>
          <w:sz w:val="24"/>
          <w:szCs w:val="24"/>
        </w:rPr>
      </w:pPr>
      <w:r w:rsidRPr="00544E1B">
        <w:rPr>
          <w:rFonts w:ascii="Calibri" w:eastAsia="Calibri" w:hAnsi="Calibri" w:cs="Calibri"/>
          <w:b/>
          <w:bCs/>
          <w:sz w:val="24"/>
          <w:szCs w:val="24"/>
        </w:rPr>
        <w:t>Tablica br. 4: Rashodi prema funkcijskoj klasifikaciji</w:t>
      </w:r>
    </w:p>
    <w:tbl>
      <w:tblPr>
        <w:tblW w:w="12140" w:type="dxa"/>
        <w:tblLook w:val="04A0" w:firstRow="1" w:lastRow="0" w:firstColumn="1" w:lastColumn="0" w:noHBand="0" w:noVBand="1"/>
      </w:tblPr>
      <w:tblGrid>
        <w:gridCol w:w="5260"/>
        <w:gridCol w:w="1384"/>
        <w:gridCol w:w="1400"/>
        <w:gridCol w:w="1384"/>
        <w:gridCol w:w="1384"/>
        <w:gridCol w:w="1117"/>
        <w:gridCol w:w="1006"/>
      </w:tblGrid>
      <w:tr w:rsidR="00544E1B" w:rsidRPr="00544E1B" w14:paraId="17E18932" w14:textId="77777777" w:rsidTr="00544E1B">
        <w:trPr>
          <w:trHeight w:val="555"/>
        </w:trPr>
        <w:tc>
          <w:tcPr>
            <w:tcW w:w="5260" w:type="dxa"/>
            <w:tcBorders>
              <w:top w:val="single" w:sz="4" w:space="0" w:color="auto"/>
              <w:left w:val="single" w:sz="4" w:space="0" w:color="auto"/>
              <w:bottom w:val="single" w:sz="4" w:space="0" w:color="auto"/>
              <w:right w:val="single" w:sz="4" w:space="0" w:color="auto"/>
            </w:tcBorders>
            <w:shd w:val="clear" w:color="000000" w:fill="8EA9DB"/>
            <w:noWrap/>
            <w:vAlign w:val="bottom"/>
            <w:hideMark/>
          </w:tcPr>
          <w:p w14:paraId="2052E04A" w14:textId="77777777" w:rsidR="00544E1B" w:rsidRPr="00544E1B" w:rsidRDefault="00544E1B" w:rsidP="00544E1B">
            <w:pPr>
              <w:spacing w:after="0" w:line="240" w:lineRule="auto"/>
              <w:jc w:val="center"/>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Račun/Opis</w:t>
            </w:r>
          </w:p>
        </w:tc>
        <w:tc>
          <w:tcPr>
            <w:tcW w:w="1240" w:type="dxa"/>
            <w:tcBorders>
              <w:top w:val="single" w:sz="4" w:space="0" w:color="auto"/>
              <w:left w:val="nil"/>
              <w:bottom w:val="single" w:sz="4" w:space="0" w:color="auto"/>
              <w:right w:val="single" w:sz="4" w:space="0" w:color="auto"/>
            </w:tcBorders>
            <w:shd w:val="clear" w:color="000000" w:fill="8EA9DB"/>
            <w:vAlign w:val="bottom"/>
            <w:hideMark/>
          </w:tcPr>
          <w:p w14:paraId="2673487B" w14:textId="77777777" w:rsidR="00544E1B" w:rsidRPr="00544E1B" w:rsidRDefault="00544E1B" w:rsidP="00544E1B">
            <w:pPr>
              <w:spacing w:after="0" w:line="240" w:lineRule="auto"/>
              <w:jc w:val="center"/>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Izvršenje 2019</w:t>
            </w:r>
          </w:p>
        </w:tc>
        <w:tc>
          <w:tcPr>
            <w:tcW w:w="1400" w:type="dxa"/>
            <w:tcBorders>
              <w:top w:val="single" w:sz="4" w:space="0" w:color="auto"/>
              <w:left w:val="nil"/>
              <w:bottom w:val="single" w:sz="4" w:space="0" w:color="auto"/>
              <w:right w:val="single" w:sz="4" w:space="0" w:color="auto"/>
            </w:tcBorders>
            <w:shd w:val="clear" w:color="000000" w:fill="8EA9DB"/>
            <w:vAlign w:val="bottom"/>
            <w:hideMark/>
          </w:tcPr>
          <w:p w14:paraId="2FB0691B" w14:textId="77777777" w:rsidR="00544E1B" w:rsidRPr="00544E1B" w:rsidRDefault="00544E1B" w:rsidP="00544E1B">
            <w:pPr>
              <w:spacing w:after="0" w:line="240" w:lineRule="auto"/>
              <w:jc w:val="center"/>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Izvorni plan 2020</w:t>
            </w:r>
          </w:p>
        </w:tc>
        <w:tc>
          <w:tcPr>
            <w:tcW w:w="1280" w:type="dxa"/>
            <w:tcBorders>
              <w:top w:val="single" w:sz="4" w:space="0" w:color="auto"/>
              <w:left w:val="nil"/>
              <w:bottom w:val="single" w:sz="4" w:space="0" w:color="auto"/>
              <w:right w:val="single" w:sz="4" w:space="0" w:color="auto"/>
            </w:tcBorders>
            <w:shd w:val="clear" w:color="000000" w:fill="8EA9DB"/>
            <w:vAlign w:val="bottom"/>
            <w:hideMark/>
          </w:tcPr>
          <w:p w14:paraId="1DBD0328" w14:textId="77777777" w:rsidR="00544E1B" w:rsidRPr="00544E1B" w:rsidRDefault="00544E1B" w:rsidP="00544E1B">
            <w:pPr>
              <w:spacing w:after="0" w:line="240" w:lineRule="auto"/>
              <w:jc w:val="center"/>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Tekući plan 2020</w:t>
            </w:r>
          </w:p>
        </w:tc>
        <w:tc>
          <w:tcPr>
            <w:tcW w:w="1200" w:type="dxa"/>
            <w:tcBorders>
              <w:top w:val="single" w:sz="4" w:space="0" w:color="auto"/>
              <w:left w:val="nil"/>
              <w:bottom w:val="single" w:sz="4" w:space="0" w:color="auto"/>
              <w:right w:val="single" w:sz="4" w:space="0" w:color="auto"/>
            </w:tcBorders>
            <w:shd w:val="clear" w:color="000000" w:fill="8EA9DB"/>
            <w:vAlign w:val="bottom"/>
            <w:hideMark/>
          </w:tcPr>
          <w:p w14:paraId="772EE0E8" w14:textId="77777777" w:rsidR="00544E1B" w:rsidRPr="00544E1B" w:rsidRDefault="00544E1B" w:rsidP="00544E1B">
            <w:pPr>
              <w:spacing w:after="0" w:line="240" w:lineRule="auto"/>
              <w:jc w:val="center"/>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Izvršenje 2020</w:t>
            </w:r>
          </w:p>
        </w:tc>
        <w:tc>
          <w:tcPr>
            <w:tcW w:w="940" w:type="dxa"/>
            <w:tcBorders>
              <w:top w:val="single" w:sz="4" w:space="0" w:color="auto"/>
              <w:left w:val="nil"/>
              <w:bottom w:val="single" w:sz="4" w:space="0" w:color="auto"/>
              <w:right w:val="single" w:sz="4" w:space="0" w:color="auto"/>
            </w:tcBorders>
            <w:shd w:val="clear" w:color="000000" w:fill="8EA9DB"/>
            <w:vAlign w:val="bottom"/>
            <w:hideMark/>
          </w:tcPr>
          <w:p w14:paraId="5C771A24" w14:textId="77777777" w:rsidR="00544E1B" w:rsidRPr="00544E1B" w:rsidRDefault="00544E1B" w:rsidP="00544E1B">
            <w:pPr>
              <w:spacing w:after="0" w:line="240" w:lineRule="auto"/>
              <w:jc w:val="center"/>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Indeks 4/1</w:t>
            </w:r>
          </w:p>
        </w:tc>
        <w:tc>
          <w:tcPr>
            <w:tcW w:w="820" w:type="dxa"/>
            <w:tcBorders>
              <w:top w:val="single" w:sz="4" w:space="0" w:color="auto"/>
              <w:left w:val="nil"/>
              <w:bottom w:val="single" w:sz="4" w:space="0" w:color="auto"/>
              <w:right w:val="single" w:sz="4" w:space="0" w:color="auto"/>
            </w:tcBorders>
            <w:shd w:val="clear" w:color="000000" w:fill="8EA9DB"/>
            <w:vAlign w:val="bottom"/>
            <w:hideMark/>
          </w:tcPr>
          <w:p w14:paraId="6032CCA4" w14:textId="77777777" w:rsidR="00544E1B" w:rsidRPr="00544E1B" w:rsidRDefault="00544E1B" w:rsidP="00544E1B">
            <w:pPr>
              <w:spacing w:after="0" w:line="240" w:lineRule="auto"/>
              <w:jc w:val="center"/>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Indeks 4/3</w:t>
            </w:r>
          </w:p>
        </w:tc>
      </w:tr>
      <w:tr w:rsidR="00544E1B" w:rsidRPr="00544E1B" w14:paraId="37919EB2" w14:textId="77777777" w:rsidTr="00544E1B">
        <w:trPr>
          <w:trHeight w:val="255"/>
        </w:trPr>
        <w:tc>
          <w:tcPr>
            <w:tcW w:w="5260" w:type="dxa"/>
            <w:tcBorders>
              <w:top w:val="single" w:sz="4" w:space="0" w:color="auto"/>
              <w:left w:val="single" w:sz="4" w:space="0" w:color="auto"/>
              <w:bottom w:val="single" w:sz="4" w:space="0" w:color="auto"/>
              <w:right w:val="single" w:sz="4" w:space="0" w:color="auto"/>
            </w:tcBorders>
            <w:shd w:val="clear" w:color="000000" w:fill="8EA9DB"/>
            <w:noWrap/>
            <w:vAlign w:val="bottom"/>
            <w:hideMark/>
          </w:tcPr>
          <w:p w14:paraId="4258FFEE" w14:textId="77777777" w:rsidR="00544E1B" w:rsidRPr="00544E1B" w:rsidRDefault="00544E1B" w:rsidP="00544E1B">
            <w:pPr>
              <w:spacing w:after="0" w:line="240" w:lineRule="auto"/>
              <w:jc w:val="center"/>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 </w:t>
            </w:r>
          </w:p>
        </w:tc>
        <w:tc>
          <w:tcPr>
            <w:tcW w:w="1240" w:type="dxa"/>
            <w:tcBorders>
              <w:top w:val="single" w:sz="4" w:space="0" w:color="auto"/>
              <w:left w:val="nil"/>
              <w:bottom w:val="single" w:sz="4" w:space="0" w:color="auto"/>
              <w:right w:val="single" w:sz="4" w:space="0" w:color="auto"/>
            </w:tcBorders>
            <w:shd w:val="clear" w:color="000000" w:fill="8EA9DB"/>
            <w:noWrap/>
            <w:vAlign w:val="bottom"/>
            <w:hideMark/>
          </w:tcPr>
          <w:p w14:paraId="6B5F3336" w14:textId="77777777" w:rsidR="00544E1B" w:rsidRPr="00544E1B" w:rsidRDefault="00544E1B" w:rsidP="00544E1B">
            <w:pPr>
              <w:spacing w:after="0" w:line="240" w:lineRule="auto"/>
              <w:jc w:val="center"/>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w:t>
            </w:r>
          </w:p>
        </w:tc>
        <w:tc>
          <w:tcPr>
            <w:tcW w:w="1400" w:type="dxa"/>
            <w:tcBorders>
              <w:top w:val="single" w:sz="4" w:space="0" w:color="auto"/>
              <w:left w:val="nil"/>
              <w:bottom w:val="single" w:sz="4" w:space="0" w:color="auto"/>
              <w:right w:val="single" w:sz="4" w:space="0" w:color="auto"/>
            </w:tcBorders>
            <w:shd w:val="clear" w:color="000000" w:fill="8EA9DB"/>
            <w:noWrap/>
            <w:vAlign w:val="bottom"/>
            <w:hideMark/>
          </w:tcPr>
          <w:p w14:paraId="3E3C9215" w14:textId="77777777" w:rsidR="00544E1B" w:rsidRPr="00544E1B" w:rsidRDefault="00544E1B" w:rsidP="00544E1B">
            <w:pPr>
              <w:spacing w:after="0" w:line="240" w:lineRule="auto"/>
              <w:jc w:val="center"/>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2</w:t>
            </w:r>
          </w:p>
        </w:tc>
        <w:tc>
          <w:tcPr>
            <w:tcW w:w="1280" w:type="dxa"/>
            <w:tcBorders>
              <w:top w:val="single" w:sz="4" w:space="0" w:color="auto"/>
              <w:left w:val="nil"/>
              <w:bottom w:val="single" w:sz="4" w:space="0" w:color="auto"/>
              <w:right w:val="single" w:sz="4" w:space="0" w:color="auto"/>
            </w:tcBorders>
            <w:shd w:val="clear" w:color="000000" w:fill="8EA9DB"/>
            <w:noWrap/>
            <w:vAlign w:val="bottom"/>
            <w:hideMark/>
          </w:tcPr>
          <w:p w14:paraId="34BD0606" w14:textId="77777777" w:rsidR="00544E1B" w:rsidRPr="00544E1B" w:rsidRDefault="00544E1B" w:rsidP="00544E1B">
            <w:pPr>
              <w:spacing w:after="0" w:line="240" w:lineRule="auto"/>
              <w:jc w:val="center"/>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3</w:t>
            </w:r>
          </w:p>
        </w:tc>
        <w:tc>
          <w:tcPr>
            <w:tcW w:w="1200" w:type="dxa"/>
            <w:tcBorders>
              <w:top w:val="single" w:sz="4" w:space="0" w:color="auto"/>
              <w:left w:val="nil"/>
              <w:bottom w:val="single" w:sz="4" w:space="0" w:color="auto"/>
              <w:right w:val="single" w:sz="4" w:space="0" w:color="auto"/>
            </w:tcBorders>
            <w:shd w:val="clear" w:color="000000" w:fill="8EA9DB"/>
            <w:noWrap/>
            <w:vAlign w:val="bottom"/>
            <w:hideMark/>
          </w:tcPr>
          <w:p w14:paraId="529CD837" w14:textId="77777777" w:rsidR="00544E1B" w:rsidRPr="00544E1B" w:rsidRDefault="00544E1B" w:rsidP="00544E1B">
            <w:pPr>
              <w:spacing w:after="0" w:line="240" w:lineRule="auto"/>
              <w:jc w:val="center"/>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4</w:t>
            </w:r>
          </w:p>
        </w:tc>
        <w:tc>
          <w:tcPr>
            <w:tcW w:w="940" w:type="dxa"/>
            <w:tcBorders>
              <w:top w:val="nil"/>
              <w:left w:val="nil"/>
              <w:bottom w:val="single" w:sz="4" w:space="0" w:color="auto"/>
              <w:right w:val="single" w:sz="4" w:space="0" w:color="auto"/>
            </w:tcBorders>
            <w:shd w:val="clear" w:color="000000" w:fill="8EA9DB"/>
            <w:noWrap/>
            <w:vAlign w:val="bottom"/>
            <w:hideMark/>
          </w:tcPr>
          <w:p w14:paraId="661F8D1F" w14:textId="77777777" w:rsidR="00544E1B" w:rsidRPr="00544E1B" w:rsidRDefault="00544E1B" w:rsidP="00544E1B">
            <w:pPr>
              <w:spacing w:after="0" w:line="240" w:lineRule="auto"/>
              <w:jc w:val="center"/>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5</w:t>
            </w:r>
          </w:p>
        </w:tc>
        <w:tc>
          <w:tcPr>
            <w:tcW w:w="820" w:type="dxa"/>
            <w:tcBorders>
              <w:top w:val="single" w:sz="4" w:space="0" w:color="auto"/>
              <w:left w:val="nil"/>
              <w:bottom w:val="single" w:sz="4" w:space="0" w:color="auto"/>
              <w:right w:val="single" w:sz="4" w:space="0" w:color="auto"/>
            </w:tcBorders>
            <w:shd w:val="clear" w:color="000000" w:fill="8EA9DB"/>
            <w:noWrap/>
            <w:vAlign w:val="bottom"/>
            <w:hideMark/>
          </w:tcPr>
          <w:p w14:paraId="6375C19D" w14:textId="77777777" w:rsidR="00544E1B" w:rsidRPr="00544E1B" w:rsidRDefault="00544E1B" w:rsidP="00544E1B">
            <w:pPr>
              <w:spacing w:after="0" w:line="240" w:lineRule="auto"/>
              <w:jc w:val="center"/>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6</w:t>
            </w:r>
          </w:p>
        </w:tc>
      </w:tr>
      <w:tr w:rsidR="00544E1B" w:rsidRPr="00544E1B" w14:paraId="37DD69F4" w14:textId="77777777" w:rsidTr="00544E1B">
        <w:trPr>
          <w:trHeight w:val="255"/>
        </w:trPr>
        <w:tc>
          <w:tcPr>
            <w:tcW w:w="5260" w:type="dxa"/>
            <w:tcBorders>
              <w:top w:val="single" w:sz="4" w:space="0" w:color="auto"/>
              <w:left w:val="single" w:sz="4" w:space="0" w:color="auto"/>
              <w:bottom w:val="single" w:sz="4" w:space="0" w:color="auto"/>
              <w:right w:val="single" w:sz="4" w:space="0" w:color="auto"/>
            </w:tcBorders>
            <w:shd w:val="clear" w:color="000000" w:fill="305496"/>
            <w:noWrap/>
            <w:vAlign w:val="bottom"/>
            <w:hideMark/>
          </w:tcPr>
          <w:p w14:paraId="6881D366" w14:textId="77777777" w:rsidR="00544E1B" w:rsidRPr="00544E1B" w:rsidRDefault="00544E1B" w:rsidP="00544E1B">
            <w:pPr>
              <w:spacing w:after="0" w:line="240" w:lineRule="auto"/>
              <w:rPr>
                <w:rFonts w:ascii="Arial" w:eastAsia="Times New Roman" w:hAnsi="Arial" w:cs="Arial"/>
                <w:b/>
                <w:bCs/>
                <w:color w:val="FFFFFF"/>
                <w:sz w:val="20"/>
                <w:szCs w:val="20"/>
                <w:lang w:eastAsia="hr-HR"/>
              </w:rPr>
            </w:pPr>
            <w:r w:rsidRPr="00544E1B">
              <w:rPr>
                <w:rFonts w:ascii="Arial" w:eastAsia="Times New Roman" w:hAnsi="Arial" w:cs="Arial"/>
                <w:b/>
                <w:bCs/>
                <w:color w:val="FFFFFF"/>
                <w:sz w:val="20"/>
                <w:szCs w:val="20"/>
                <w:lang w:eastAsia="hr-HR"/>
              </w:rPr>
              <w:t>SVEUKUPNI RASHODI</w:t>
            </w:r>
          </w:p>
        </w:tc>
        <w:tc>
          <w:tcPr>
            <w:tcW w:w="1240" w:type="dxa"/>
            <w:tcBorders>
              <w:top w:val="single" w:sz="4" w:space="0" w:color="auto"/>
              <w:left w:val="nil"/>
              <w:bottom w:val="single" w:sz="4" w:space="0" w:color="auto"/>
              <w:right w:val="single" w:sz="4" w:space="0" w:color="auto"/>
            </w:tcBorders>
            <w:shd w:val="clear" w:color="000000" w:fill="305496"/>
            <w:noWrap/>
            <w:vAlign w:val="bottom"/>
            <w:hideMark/>
          </w:tcPr>
          <w:p w14:paraId="5797EDDC" w14:textId="77777777" w:rsidR="00544E1B" w:rsidRPr="00544E1B" w:rsidRDefault="00544E1B" w:rsidP="00544E1B">
            <w:pPr>
              <w:spacing w:after="0" w:line="240" w:lineRule="auto"/>
              <w:jc w:val="right"/>
              <w:rPr>
                <w:rFonts w:ascii="Arial" w:eastAsia="Times New Roman" w:hAnsi="Arial" w:cs="Arial"/>
                <w:b/>
                <w:bCs/>
                <w:color w:val="FFFFFF"/>
                <w:sz w:val="20"/>
                <w:szCs w:val="20"/>
                <w:lang w:eastAsia="hr-HR"/>
              </w:rPr>
            </w:pPr>
            <w:r w:rsidRPr="00544E1B">
              <w:rPr>
                <w:rFonts w:ascii="Arial" w:eastAsia="Times New Roman" w:hAnsi="Arial" w:cs="Arial"/>
                <w:b/>
                <w:bCs/>
                <w:color w:val="FFFFFF"/>
                <w:sz w:val="20"/>
                <w:szCs w:val="20"/>
                <w:lang w:eastAsia="hr-HR"/>
              </w:rPr>
              <w:t>4.991.575,02</w:t>
            </w:r>
          </w:p>
        </w:tc>
        <w:tc>
          <w:tcPr>
            <w:tcW w:w="1400" w:type="dxa"/>
            <w:tcBorders>
              <w:top w:val="single" w:sz="4" w:space="0" w:color="auto"/>
              <w:left w:val="nil"/>
              <w:bottom w:val="single" w:sz="4" w:space="0" w:color="auto"/>
              <w:right w:val="single" w:sz="4" w:space="0" w:color="auto"/>
            </w:tcBorders>
            <w:shd w:val="clear" w:color="000000" w:fill="305496"/>
            <w:noWrap/>
            <w:vAlign w:val="bottom"/>
            <w:hideMark/>
          </w:tcPr>
          <w:p w14:paraId="7A8CE9C9" w14:textId="77777777" w:rsidR="00544E1B" w:rsidRPr="00544E1B" w:rsidRDefault="00544E1B" w:rsidP="00544E1B">
            <w:pPr>
              <w:spacing w:after="0" w:line="240" w:lineRule="auto"/>
              <w:jc w:val="right"/>
              <w:rPr>
                <w:rFonts w:ascii="Arial" w:eastAsia="Times New Roman" w:hAnsi="Arial" w:cs="Arial"/>
                <w:b/>
                <w:bCs/>
                <w:color w:val="FFFFFF"/>
                <w:sz w:val="20"/>
                <w:szCs w:val="20"/>
                <w:lang w:eastAsia="hr-HR"/>
              </w:rPr>
            </w:pPr>
            <w:r w:rsidRPr="00544E1B">
              <w:rPr>
                <w:rFonts w:ascii="Arial" w:eastAsia="Times New Roman" w:hAnsi="Arial" w:cs="Arial"/>
                <w:b/>
                <w:bCs/>
                <w:color w:val="FFFFFF"/>
                <w:sz w:val="20"/>
                <w:szCs w:val="20"/>
                <w:lang w:eastAsia="hr-HR"/>
              </w:rPr>
              <w:t>9.569.438,57</w:t>
            </w:r>
          </w:p>
        </w:tc>
        <w:tc>
          <w:tcPr>
            <w:tcW w:w="1280" w:type="dxa"/>
            <w:tcBorders>
              <w:top w:val="single" w:sz="4" w:space="0" w:color="auto"/>
              <w:left w:val="nil"/>
              <w:bottom w:val="single" w:sz="4" w:space="0" w:color="auto"/>
              <w:right w:val="single" w:sz="4" w:space="0" w:color="auto"/>
            </w:tcBorders>
            <w:shd w:val="clear" w:color="000000" w:fill="305496"/>
            <w:noWrap/>
            <w:vAlign w:val="bottom"/>
            <w:hideMark/>
          </w:tcPr>
          <w:p w14:paraId="0AF1AE32" w14:textId="77777777" w:rsidR="00544E1B" w:rsidRPr="00544E1B" w:rsidRDefault="00544E1B" w:rsidP="00544E1B">
            <w:pPr>
              <w:spacing w:after="0" w:line="240" w:lineRule="auto"/>
              <w:jc w:val="right"/>
              <w:rPr>
                <w:rFonts w:ascii="Arial" w:eastAsia="Times New Roman" w:hAnsi="Arial" w:cs="Arial"/>
                <w:b/>
                <w:bCs/>
                <w:color w:val="FFFFFF"/>
                <w:sz w:val="20"/>
                <w:szCs w:val="20"/>
                <w:lang w:eastAsia="hr-HR"/>
              </w:rPr>
            </w:pPr>
            <w:r w:rsidRPr="00544E1B">
              <w:rPr>
                <w:rFonts w:ascii="Arial" w:eastAsia="Times New Roman" w:hAnsi="Arial" w:cs="Arial"/>
                <w:b/>
                <w:bCs/>
                <w:color w:val="FFFFFF"/>
                <w:sz w:val="20"/>
                <w:szCs w:val="20"/>
                <w:lang w:eastAsia="hr-HR"/>
              </w:rPr>
              <w:t>8.757.379,86</w:t>
            </w:r>
          </w:p>
        </w:tc>
        <w:tc>
          <w:tcPr>
            <w:tcW w:w="1200" w:type="dxa"/>
            <w:tcBorders>
              <w:top w:val="single" w:sz="4" w:space="0" w:color="auto"/>
              <w:left w:val="nil"/>
              <w:bottom w:val="single" w:sz="4" w:space="0" w:color="auto"/>
              <w:right w:val="single" w:sz="4" w:space="0" w:color="auto"/>
            </w:tcBorders>
            <w:shd w:val="clear" w:color="000000" w:fill="305496"/>
            <w:noWrap/>
            <w:vAlign w:val="bottom"/>
            <w:hideMark/>
          </w:tcPr>
          <w:p w14:paraId="74B47679" w14:textId="77777777" w:rsidR="00544E1B" w:rsidRPr="00544E1B" w:rsidRDefault="00544E1B" w:rsidP="00544E1B">
            <w:pPr>
              <w:spacing w:after="0" w:line="240" w:lineRule="auto"/>
              <w:jc w:val="right"/>
              <w:rPr>
                <w:rFonts w:ascii="Arial" w:eastAsia="Times New Roman" w:hAnsi="Arial" w:cs="Arial"/>
                <w:b/>
                <w:bCs/>
                <w:color w:val="FFFFFF"/>
                <w:sz w:val="20"/>
                <w:szCs w:val="20"/>
                <w:lang w:eastAsia="hr-HR"/>
              </w:rPr>
            </w:pPr>
            <w:r w:rsidRPr="00544E1B">
              <w:rPr>
                <w:rFonts w:ascii="Arial" w:eastAsia="Times New Roman" w:hAnsi="Arial" w:cs="Arial"/>
                <w:b/>
                <w:bCs/>
                <w:color w:val="FFFFFF"/>
                <w:sz w:val="20"/>
                <w:szCs w:val="20"/>
                <w:lang w:eastAsia="hr-HR"/>
              </w:rPr>
              <w:t>7.546.203,95</w:t>
            </w:r>
          </w:p>
        </w:tc>
        <w:tc>
          <w:tcPr>
            <w:tcW w:w="940" w:type="dxa"/>
            <w:tcBorders>
              <w:top w:val="nil"/>
              <w:left w:val="nil"/>
              <w:bottom w:val="single" w:sz="4" w:space="0" w:color="auto"/>
              <w:right w:val="single" w:sz="4" w:space="0" w:color="auto"/>
            </w:tcBorders>
            <w:shd w:val="clear" w:color="000000" w:fill="305496"/>
            <w:noWrap/>
            <w:vAlign w:val="bottom"/>
            <w:hideMark/>
          </w:tcPr>
          <w:p w14:paraId="4A31F6A5" w14:textId="77777777" w:rsidR="00544E1B" w:rsidRPr="00544E1B" w:rsidRDefault="00544E1B" w:rsidP="00544E1B">
            <w:pPr>
              <w:spacing w:after="0" w:line="240" w:lineRule="auto"/>
              <w:jc w:val="right"/>
              <w:rPr>
                <w:rFonts w:ascii="Arial" w:eastAsia="Times New Roman" w:hAnsi="Arial" w:cs="Arial"/>
                <w:b/>
                <w:bCs/>
                <w:color w:val="FFFFFF"/>
                <w:sz w:val="20"/>
                <w:szCs w:val="20"/>
                <w:lang w:eastAsia="hr-HR"/>
              </w:rPr>
            </w:pPr>
            <w:r w:rsidRPr="00544E1B">
              <w:rPr>
                <w:rFonts w:ascii="Arial" w:eastAsia="Times New Roman" w:hAnsi="Arial" w:cs="Arial"/>
                <w:b/>
                <w:bCs/>
                <w:color w:val="FFFFFF"/>
                <w:sz w:val="20"/>
                <w:szCs w:val="20"/>
                <w:lang w:eastAsia="hr-HR"/>
              </w:rPr>
              <w:t>151,18%</w:t>
            </w:r>
          </w:p>
        </w:tc>
        <w:tc>
          <w:tcPr>
            <w:tcW w:w="820" w:type="dxa"/>
            <w:tcBorders>
              <w:top w:val="single" w:sz="4" w:space="0" w:color="auto"/>
              <w:left w:val="nil"/>
              <w:bottom w:val="single" w:sz="4" w:space="0" w:color="auto"/>
              <w:right w:val="single" w:sz="4" w:space="0" w:color="auto"/>
            </w:tcBorders>
            <w:shd w:val="clear" w:color="000000" w:fill="305496"/>
            <w:noWrap/>
            <w:vAlign w:val="bottom"/>
            <w:hideMark/>
          </w:tcPr>
          <w:p w14:paraId="79CFE6FD" w14:textId="77777777" w:rsidR="00544E1B" w:rsidRPr="00544E1B" w:rsidRDefault="00544E1B" w:rsidP="00544E1B">
            <w:pPr>
              <w:spacing w:after="0" w:line="240" w:lineRule="auto"/>
              <w:jc w:val="right"/>
              <w:rPr>
                <w:rFonts w:ascii="Arial" w:eastAsia="Times New Roman" w:hAnsi="Arial" w:cs="Arial"/>
                <w:b/>
                <w:bCs/>
                <w:color w:val="FFFFFF"/>
                <w:sz w:val="20"/>
                <w:szCs w:val="20"/>
                <w:lang w:eastAsia="hr-HR"/>
              </w:rPr>
            </w:pPr>
            <w:r w:rsidRPr="00544E1B">
              <w:rPr>
                <w:rFonts w:ascii="Arial" w:eastAsia="Times New Roman" w:hAnsi="Arial" w:cs="Arial"/>
                <w:b/>
                <w:bCs/>
                <w:color w:val="FFFFFF"/>
                <w:sz w:val="20"/>
                <w:szCs w:val="20"/>
                <w:lang w:eastAsia="hr-HR"/>
              </w:rPr>
              <w:t>86,17%</w:t>
            </w:r>
          </w:p>
        </w:tc>
      </w:tr>
      <w:tr w:rsidR="00544E1B" w:rsidRPr="00544E1B" w14:paraId="52EB5016" w14:textId="77777777" w:rsidTr="00544E1B">
        <w:trPr>
          <w:trHeight w:val="255"/>
        </w:trPr>
        <w:tc>
          <w:tcPr>
            <w:tcW w:w="5260" w:type="dxa"/>
            <w:tcBorders>
              <w:top w:val="single" w:sz="4" w:space="0" w:color="auto"/>
              <w:left w:val="single" w:sz="4" w:space="0" w:color="auto"/>
              <w:bottom w:val="single" w:sz="4" w:space="0" w:color="auto"/>
              <w:right w:val="single" w:sz="4" w:space="0" w:color="auto"/>
            </w:tcBorders>
            <w:shd w:val="clear" w:color="000000" w:fill="99CCFF"/>
            <w:noWrap/>
            <w:vAlign w:val="bottom"/>
            <w:hideMark/>
          </w:tcPr>
          <w:p w14:paraId="44367ACD" w14:textId="77777777" w:rsidR="00544E1B" w:rsidRPr="00544E1B" w:rsidRDefault="00544E1B" w:rsidP="00544E1B">
            <w:pPr>
              <w:spacing w:after="0" w:line="240" w:lineRule="auto"/>
              <w:rPr>
                <w:rFonts w:ascii="Arial" w:eastAsia="Times New Roman" w:hAnsi="Arial" w:cs="Arial"/>
                <w:b/>
                <w:bCs/>
                <w:color w:val="000000"/>
                <w:sz w:val="20"/>
                <w:szCs w:val="20"/>
                <w:lang w:eastAsia="hr-HR"/>
              </w:rPr>
            </w:pPr>
            <w:r w:rsidRPr="00544E1B">
              <w:rPr>
                <w:rFonts w:ascii="Arial" w:eastAsia="Times New Roman" w:hAnsi="Arial" w:cs="Arial"/>
                <w:b/>
                <w:bCs/>
                <w:color w:val="000000"/>
                <w:sz w:val="20"/>
                <w:szCs w:val="20"/>
                <w:lang w:eastAsia="hr-HR"/>
              </w:rPr>
              <w:t xml:space="preserve"> 01 Opće javne usluge</w:t>
            </w:r>
          </w:p>
        </w:tc>
        <w:tc>
          <w:tcPr>
            <w:tcW w:w="1240" w:type="dxa"/>
            <w:tcBorders>
              <w:top w:val="single" w:sz="4" w:space="0" w:color="auto"/>
              <w:left w:val="nil"/>
              <w:bottom w:val="single" w:sz="4" w:space="0" w:color="auto"/>
              <w:right w:val="single" w:sz="4" w:space="0" w:color="auto"/>
            </w:tcBorders>
            <w:shd w:val="clear" w:color="000000" w:fill="99CCFF"/>
            <w:noWrap/>
            <w:vAlign w:val="bottom"/>
            <w:hideMark/>
          </w:tcPr>
          <w:p w14:paraId="7911D70C" w14:textId="77777777" w:rsidR="00544E1B" w:rsidRPr="00544E1B" w:rsidRDefault="00544E1B" w:rsidP="00544E1B">
            <w:pPr>
              <w:spacing w:after="0" w:line="240" w:lineRule="auto"/>
              <w:jc w:val="right"/>
              <w:rPr>
                <w:rFonts w:ascii="Arial" w:eastAsia="Times New Roman" w:hAnsi="Arial" w:cs="Arial"/>
                <w:b/>
                <w:bCs/>
                <w:color w:val="000000"/>
                <w:sz w:val="20"/>
                <w:szCs w:val="20"/>
                <w:lang w:eastAsia="hr-HR"/>
              </w:rPr>
            </w:pPr>
            <w:r w:rsidRPr="00544E1B">
              <w:rPr>
                <w:rFonts w:ascii="Arial" w:eastAsia="Times New Roman" w:hAnsi="Arial" w:cs="Arial"/>
                <w:b/>
                <w:bCs/>
                <w:color w:val="000000"/>
                <w:sz w:val="20"/>
                <w:szCs w:val="20"/>
                <w:lang w:eastAsia="hr-HR"/>
              </w:rPr>
              <w:t>1.600.370,87</w:t>
            </w:r>
          </w:p>
        </w:tc>
        <w:tc>
          <w:tcPr>
            <w:tcW w:w="1400" w:type="dxa"/>
            <w:tcBorders>
              <w:top w:val="single" w:sz="4" w:space="0" w:color="auto"/>
              <w:left w:val="nil"/>
              <w:bottom w:val="single" w:sz="4" w:space="0" w:color="auto"/>
              <w:right w:val="single" w:sz="4" w:space="0" w:color="auto"/>
            </w:tcBorders>
            <w:shd w:val="clear" w:color="000000" w:fill="99CCFF"/>
            <w:noWrap/>
            <w:vAlign w:val="bottom"/>
            <w:hideMark/>
          </w:tcPr>
          <w:p w14:paraId="3C73D9A0" w14:textId="77777777" w:rsidR="00544E1B" w:rsidRPr="00544E1B" w:rsidRDefault="00544E1B" w:rsidP="00544E1B">
            <w:pPr>
              <w:spacing w:after="0" w:line="240" w:lineRule="auto"/>
              <w:jc w:val="right"/>
              <w:rPr>
                <w:rFonts w:ascii="Arial" w:eastAsia="Times New Roman" w:hAnsi="Arial" w:cs="Arial"/>
                <w:b/>
                <w:bCs/>
                <w:color w:val="000000"/>
                <w:sz w:val="20"/>
                <w:szCs w:val="20"/>
                <w:lang w:eastAsia="hr-HR"/>
              </w:rPr>
            </w:pPr>
            <w:r w:rsidRPr="00544E1B">
              <w:rPr>
                <w:rFonts w:ascii="Arial" w:eastAsia="Times New Roman" w:hAnsi="Arial" w:cs="Arial"/>
                <w:b/>
                <w:bCs/>
                <w:color w:val="000000"/>
                <w:sz w:val="20"/>
                <w:szCs w:val="20"/>
                <w:lang w:eastAsia="hr-HR"/>
              </w:rPr>
              <w:t>2.555.810,28</w:t>
            </w:r>
          </w:p>
        </w:tc>
        <w:tc>
          <w:tcPr>
            <w:tcW w:w="1280" w:type="dxa"/>
            <w:tcBorders>
              <w:top w:val="single" w:sz="4" w:space="0" w:color="auto"/>
              <w:left w:val="nil"/>
              <w:bottom w:val="single" w:sz="4" w:space="0" w:color="auto"/>
              <w:right w:val="single" w:sz="4" w:space="0" w:color="auto"/>
            </w:tcBorders>
            <w:shd w:val="clear" w:color="000000" w:fill="99CCFF"/>
            <w:noWrap/>
            <w:vAlign w:val="bottom"/>
            <w:hideMark/>
          </w:tcPr>
          <w:p w14:paraId="4370A91D" w14:textId="77777777" w:rsidR="00544E1B" w:rsidRPr="00544E1B" w:rsidRDefault="00544E1B" w:rsidP="00544E1B">
            <w:pPr>
              <w:spacing w:after="0" w:line="240" w:lineRule="auto"/>
              <w:jc w:val="right"/>
              <w:rPr>
                <w:rFonts w:ascii="Arial" w:eastAsia="Times New Roman" w:hAnsi="Arial" w:cs="Arial"/>
                <w:b/>
                <w:bCs/>
                <w:color w:val="000000"/>
                <w:sz w:val="20"/>
                <w:szCs w:val="20"/>
                <w:lang w:eastAsia="hr-HR"/>
              </w:rPr>
            </w:pPr>
            <w:r w:rsidRPr="00544E1B">
              <w:rPr>
                <w:rFonts w:ascii="Arial" w:eastAsia="Times New Roman" w:hAnsi="Arial" w:cs="Arial"/>
                <w:b/>
                <w:bCs/>
                <w:color w:val="000000"/>
                <w:sz w:val="20"/>
                <w:szCs w:val="20"/>
                <w:lang w:eastAsia="hr-HR"/>
              </w:rPr>
              <w:t>2.077.763,90</w:t>
            </w:r>
          </w:p>
        </w:tc>
        <w:tc>
          <w:tcPr>
            <w:tcW w:w="1200" w:type="dxa"/>
            <w:tcBorders>
              <w:top w:val="single" w:sz="4" w:space="0" w:color="auto"/>
              <w:left w:val="nil"/>
              <w:bottom w:val="single" w:sz="4" w:space="0" w:color="auto"/>
              <w:right w:val="single" w:sz="4" w:space="0" w:color="auto"/>
            </w:tcBorders>
            <w:shd w:val="clear" w:color="000000" w:fill="99CCFF"/>
            <w:noWrap/>
            <w:vAlign w:val="bottom"/>
            <w:hideMark/>
          </w:tcPr>
          <w:p w14:paraId="54149D25" w14:textId="77777777" w:rsidR="00544E1B" w:rsidRPr="00544E1B" w:rsidRDefault="00544E1B" w:rsidP="00544E1B">
            <w:pPr>
              <w:spacing w:after="0" w:line="240" w:lineRule="auto"/>
              <w:jc w:val="right"/>
              <w:rPr>
                <w:rFonts w:ascii="Arial" w:eastAsia="Times New Roman" w:hAnsi="Arial" w:cs="Arial"/>
                <w:b/>
                <w:bCs/>
                <w:color w:val="000000"/>
                <w:sz w:val="20"/>
                <w:szCs w:val="20"/>
                <w:lang w:eastAsia="hr-HR"/>
              </w:rPr>
            </w:pPr>
            <w:r w:rsidRPr="00544E1B">
              <w:rPr>
                <w:rFonts w:ascii="Arial" w:eastAsia="Times New Roman" w:hAnsi="Arial" w:cs="Arial"/>
                <w:b/>
                <w:bCs/>
                <w:color w:val="000000"/>
                <w:sz w:val="20"/>
                <w:szCs w:val="20"/>
                <w:lang w:eastAsia="hr-HR"/>
              </w:rPr>
              <w:t>1.814.686,46</w:t>
            </w:r>
          </w:p>
        </w:tc>
        <w:tc>
          <w:tcPr>
            <w:tcW w:w="940" w:type="dxa"/>
            <w:tcBorders>
              <w:top w:val="nil"/>
              <w:left w:val="nil"/>
              <w:bottom w:val="single" w:sz="4" w:space="0" w:color="auto"/>
              <w:right w:val="single" w:sz="4" w:space="0" w:color="auto"/>
            </w:tcBorders>
            <w:shd w:val="clear" w:color="000000" w:fill="99CCFF"/>
            <w:noWrap/>
            <w:vAlign w:val="bottom"/>
            <w:hideMark/>
          </w:tcPr>
          <w:p w14:paraId="35DD6597" w14:textId="77777777" w:rsidR="00544E1B" w:rsidRPr="00544E1B" w:rsidRDefault="00544E1B" w:rsidP="00544E1B">
            <w:pPr>
              <w:spacing w:after="0" w:line="240" w:lineRule="auto"/>
              <w:jc w:val="right"/>
              <w:rPr>
                <w:rFonts w:ascii="Arial" w:eastAsia="Times New Roman" w:hAnsi="Arial" w:cs="Arial"/>
                <w:b/>
                <w:bCs/>
                <w:color w:val="000000"/>
                <w:sz w:val="20"/>
                <w:szCs w:val="20"/>
                <w:lang w:eastAsia="hr-HR"/>
              </w:rPr>
            </w:pPr>
            <w:r w:rsidRPr="00544E1B">
              <w:rPr>
                <w:rFonts w:ascii="Arial" w:eastAsia="Times New Roman" w:hAnsi="Arial" w:cs="Arial"/>
                <w:b/>
                <w:bCs/>
                <w:color w:val="000000"/>
                <w:sz w:val="20"/>
                <w:szCs w:val="20"/>
                <w:lang w:eastAsia="hr-HR"/>
              </w:rPr>
              <w:t>113,39%</w:t>
            </w:r>
          </w:p>
        </w:tc>
        <w:tc>
          <w:tcPr>
            <w:tcW w:w="820" w:type="dxa"/>
            <w:tcBorders>
              <w:top w:val="single" w:sz="4" w:space="0" w:color="auto"/>
              <w:left w:val="nil"/>
              <w:bottom w:val="single" w:sz="4" w:space="0" w:color="auto"/>
              <w:right w:val="single" w:sz="4" w:space="0" w:color="auto"/>
            </w:tcBorders>
            <w:shd w:val="clear" w:color="000000" w:fill="99CCFF"/>
            <w:noWrap/>
            <w:vAlign w:val="bottom"/>
            <w:hideMark/>
          </w:tcPr>
          <w:p w14:paraId="098F20D5" w14:textId="77777777" w:rsidR="00544E1B" w:rsidRPr="00544E1B" w:rsidRDefault="00544E1B" w:rsidP="00544E1B">
            <w:pPr>
              <w:spacing w:after="0" w:line="240" w:lineRule="auto"/>
              <w:jc w:val="right"/>
              <w:rPr>
                <w:rFonts w:ascii="Arial" w:eastAsia="Times New Roman" w:hAnsi="Arial" w:cs="Arial"/>
                <w:b/>
                <w:bCs/>
                <w:color w:val="000000"/>
                <w:sz w:val="20"/>
                <w:szCs w:val="20"/>
                <w:lang w:eastAsia="hr-HR"/>
              </w:rPr>
            </w:pPr>
            <w:r w:rsidRPr="00544E1B">
              <w:rPr>
                <w:rFonts w:ascii="Arial" w:eastAsia="Times New Roman" w:hAnsi="Arial" w:cs="Arial"/>
                <w:b/>
                <w:bCs/>
                <w:color w:val="000000"/>
                <w:sz w:val="20"/>
                <w:szCs w:val="20"/>
                <w:lang w:eastAsia="hr-HR"/>
              </w:rPr>
              <w:t>87,34%</w:t>
            </w:r>
          </w:p>
        </w:tc>
      </w:tr>
      <w:tr w:rsidR="00544E1B" w:rsidRPr="00544E1B" w14:paraId="539F89A8" w14:textId="77777777" w:rsidTr="00544E1B">
        <w:trPr>
          <w:trHeight w:val="615"/>
        </w:trPr>
        <w:tc>
          <w:tcPr>
            <w:tcW w:w="5260" w:type="dxa"/>
            <w:tcBorders>
              <w:top w:val="single" w:sz="4" w:space="0" w:color="auto"/>
              <w:left w:val="single" w:sz="4" w:space="0" w:color="auto"/>
              <w:bottom w:val="single" w:sz="4" w:space="0" w:color="auto"/>
              <w:right w:val="single" w:sz="4" w:space="0" w:color="auto"/>
            </w:tcBorders>
            <w:shd w:val="clear" w:color="000000" w:fill="33CCCC"/>
            <w:vAlign w:val="bottom"/>
            <w:hideMark/>
          </w:tcPr>
          <w:p w14:paraId="286C4B7D" w14:textId="77777777" w:rsidR="00544E1B" w:rsidRPr="00544E1B" w:rsidRDefault="00544E1B" w:rsidP="00544E1B">
            <w:pPr>
              <w:spacing w:after="0" w:line="240" w:lineRule="auto"/>
              <w:rPr>
                <w:rFonts w:ascii="Arial" w:eastAsia="Times New Roman" w:hAnsi="Arial" w:cs="Arial"/>
                <w:b/>
                <w:bCs/>
                <w:color w:val="000000"/>
                <w:sz w:val="20"/>
                <w:szCs w:val="20"/>
                <w:lang w:eastAsia="hr-HR"/>
              </w:rPr>
            </w:pPr>
            <w:r w:rsidRPr="00544E1B">
              <w:rPr>
                <w:rFonts w:ascii="Arial" w:eastAsia="Times New Roman" w:hAnsi="Arial" w:cs="Arial"/>
                <w:b/>
                <w:bCs/>
                <w:color w:val="000000"/>
                <w:sz w:val="20"/>
                <w:szCs w:val="20"/>
                <w:lang w:eastAsia="hr-HR"/>
              </w:rPr>
              <w:t>011 Izvršna  i zakonodavna tijela, financijski i fiskalni poslovi, vanjski poslovi</w:t>
            </w:r>
          </w:p>
        </w:tc>
        <w:tc>
          <w:tcPr>
            <w:tcW w:w="1240" w:type="dxa"/>
            <w:tcBorders>
              <w:top w:val="single" w:sz="4" w:space="0" w:color="auto"/>
              <w:left w:val="nil"/>
              <w:bottom w:val="single" w:sz="4" w:space="0" w:color="auto"/>
              <w:right w:val="single" w:sz="4" w:space="0" w:color="auto"/>
            </w:tcBorders>
            <w:shd w:val="clear" w:color="000000" w:fill="33CCCC"/>
            <w:noWrap/>
            <w:vAlign w:val="bottom"/>
            <w:hideMark/>
          </w:tcPr>
          <w:p w14:paraId="5D98B8AD" w14:textId="77777777" w:rsidR="00544E1B" w:rsidRPr="00544E1B" w:rsidRDefault="00544E1B" w:rsidP="00544E1B">
            <w:pPr>
              <w:spacing w:after="0" w:line="240" w:lineRule="auto"/>
              <w:jc w:val="right"/>
              <w:rPr>
                <w:rFonts w:ascii="Arial" w:eastAsia="Times New Roman" w:hAnsi="Arial" w:cs="Arial"/>
                <w:b/>
                <w:bCs/>
                <w:color w:val="000000"/>
                <w:sz w:val="20"/>
                <w:szCs w:val="20"/>
                <w:lang w:eastAsia="hr-HR"/>
              </w:rPr>
            </w:pPr>
            <w:r w:rsidRPr="00544E1B">
              <w:rPr>
                <w:rFonts w:ascii="Arial" w:eastAsia="Times New Roman" w:hAnsi="Arial" w:cs="Arial"/>
                <w:b/>
                <w:bCs/>
                <w:color w:val="000000"/>
                <w:sz w:val="20"/>
                <w:szCs w:val="20"/>
                <w:lang w:eastAsia="hr-HR"/>
              </w:rPr>
              <w:t>363.692,98</w:t>
            </w:r>
          </w:p>
        </w:tc>
        <w:tc>
          <w:tcPr>
            <w:tcW w:w="1400" w:type="dxa"/>
            <w:tcBorders>
              <w:top w:val="single" w:sz="4" w:space="0" w:color="auto"/>
              <w:left w:val="nil"/>
              <w:bottom w:val="single" w:sz="4" w:space="0" w:color="auto"/>
              <w:right w:val="single" w:sz="4" w:space="0" w:color="auto"/>
            </w:tcBorders>
            <w:shd w:val="clear" w:color="000000" w:fill="33CCCC"/>
            <w:noWrap/>
            <w:vAlign w:val="bottom"/>
            <w:hideMark/>
          </w:tcPr>
          <w:p w14:paraId="46F19C83" w14:textId="77777777" w:rsidR="00544E1B" w:rsidRPr="00544E1B" w:rsidRDefault="00544E1B" w:rsidP="00544E1B">
            <w:pPr>
              <w:spacing w:after="0" w:line="240" w:lineRule="auto"/>
              <w:jc w:val="right"/>
              <w:rPr>
                <w:rFonts w:ascii="Arial" w:eastAsia="Times New Roman" w:hAnsi="Arial" w:cs="Arial"/>
                <w:b/>
                <w:bCs/>
                <w:color w:val="000000"/>
                <w:sz w:val="20"/>
                <w:szCs w:val="20"/>
                <w:lang w:eastAsia="hr-HR"/>
              </w:rPr>
            </w:pPr>
            <w:r w:rsidRPr="00544E1B">
              <w:rPr>
                <w:rFonts w:ascii="Arial" w:eastAsia="Times New Roman" w:hAnsi="Arial" w:cs="Arial"/>
                <w:b/>
                <w:bCs/>
                <w:color w:val="000000"/>
                <w:sz w:val="20"/>
                <w:szCs w:val="20"/>
                <w:lang w:eastAsia="hr-HR"/>
              </w:rPr>
              <w:t>332.898,12</w:t>
            </w:r>
          </w:p>
        </w:tc>
        <w:tc>
          <w:tcPr>
            <w:tcW w:w="1280" w:type="dxa"/>
            <w:tcBorders>
              <w:top w:val="single" w:sz="4" w:space="0" w:color="auto"/>
              <w:left w:val="nil"/>
              <w:bottom w:val="single" w:sz="4" w:space="0" w:color="auto"/>
              <w:right w:val="single" w:sz="4" w:space="0" w:color="auto"/>
            </w:tcBorders>
            <w:shd w:val="clear" w:color="000000" w:fill="33CCCC"/>
            <w:noWrap/>
            <w:vAlign w:val="bottom"/>
            <w:hideMark/>
          </w:tcPr>
          <w:p w14:paraId="3E0E3B5C" w14:textId="77777777" w:rsidR="00544E1B" w:rsidRPr="00544E1B" w:rsidRDefault="00544E1B" w:rsidP="00544E1B">
            <w:pPr>
              <w:spacing w:after="0" w:line="240" w:lineRule="auto"/>
              <w:jc w:val="right"/>
              <w:rPr>
                <w:rFonts w:ascii="Arial" w:eastAsia="Times New Roman" w:hAnsi="Arial" w:cs="Arial"/>
                <w:b/>
                <w:bCs/>
                <w:color w:val="000000"/>
                <w:sz w:val="20"/>
                <w:szCs w:val="20"/>
                <w:lang w:eastAsia="hr-HR"/>
              </w:rPr>
            </w:pPr>
            <w:r w:rsidRPr="00544E1B">
              <w:rPr>
                <w:rFonts w:ascii="Arial" w:eastAsia="Times New Roman" w:hAnsi="Arial" w:cs="Arial"/>
                <w:b/>
                <w:bCs/>
                <w:color w:val="000000"/>
                <w:sz w:val="20"/>
                <w:szCs w:val="20"/>
                <w:lang w:eastAsia="hr-HR"/>
              </w:rPr>
              <w:t>356.750,81</w:t>
            </w:r>
          </w:p>
        </w:tc>
        <w:tc>
          <w:tcPr>
            <w:tcW w:w="1200" w:type="dxa"/>
            <w:tcBorders>
              <w:top w:val="single" w:sz="4" w:space="0" w:color="auto"/>
              <w:left w:val="nil"/>
              <w:bottom w:val="single" w:sz="4" w:space="0" w:color="auto"/>
              <w:right w:val="single" w:sz="4" w:space="0" w:color="auto"/>
            </w:tcBorders>
            <w:shd w:val="clear" w:color="000000" w:fill="33CCCC"/>
            <w:noWrap/>
            <w:vAlign w:val="bottom"/>
            <w:hideMark/>
          </w:tcPr>
          <w:p w14:paraId="4308163B" w14:textId="77777777" w:rsidR="00544E1B" w:rsidRPr="00544E1B" w:rsidRDefault="00544E1B" w:rsidP="00544E1B">
            <w:pPr>
              <w:spacing w:after="0" w:line="240" w:lineRule="auto"/>
              <w:jc w:val="right"/>
              <w:rPr>
                <w:rFonts w:ascii="Arial" w:eastAsia="Times New Roman" w:hAnsi="Arial" w:cs="Arial"/>
                <w:b/>
                <w:bCs/>
                <w:color w:val="000000"/>
                <w:sz w:val="20"/>
                <w:szCs w:val="20"/>
                <w:lang w:eastAsia="hr-HR"/>
              </w:rPr>
            </w:pPr>
            <w:r w:rsidRPr="00544E1B">
              <w:rPr>
                <w:rFonts w:ascii="Arial" w:eastAsia="Times New Roman" w:hAnsi="Arial" w:cs="Arial"/>
                <w:b/>
                <w:bCs/>
                <w:color w:val="000000"/>
                <w:sz w:val="20"/>
                <w:szCs w:val="20"/>
                <w:lang w:eastAsia="hr-HR"/>
              </w:rPr>
              <w:t>323.478,12</w:t>
            </w:r>
          </w:p>
        </w:tc>
        <w:tc>
          <w:tcPr>
            <w:tcW w:w="940" w:type="dxa"/>
            <w:tcBorders>
              <w:top w:val="nil"/>
              <w:left w:val="nil"/>
              <w:bottom w:val="single" w:sz="4" w:space="0" w:color="auto"/>
              <w:right w:val="single" w:sz="4" w:space="0" w:color="auto"/>
            </w:tcBorders>
            <w:shd w:val="clear" w:color="000000" w:fill="33CCCC"/>
            <w:noWrap/>
            <w:vAlign w:val="bottom"/>
            <w:hideMark/>
          </w:tcPr>
          <w:p w14:paraId="2849BF29" w14:textId="77777777" w:rsidR="00544E1B" w:rsidRPr="00544E1B" w:rsidRDefault="00544E1B" w:rsidP="00544E1B">
            <w:pPr>
              <w:spacing w:after="0" w:line="240" w:lineRule="auto"/>
              <w:jc w:val="right"/>
              <w:rPr>
                <w:rFonts w:ascii="Arial" w:eastAsia="Times New Roman" w:hAnsi="Arial" w:cs="Arial"/>
                <w:b/>
                <w:bCs/>
                <w:color w:val="000000"/>
                <w:sz w:val="20"/>
                <w:szCs w:val="20"/>
                <w:lang w:eastAsia="hr-HR"/>
              </w:rPr>
            </w:pPr>
            <w:r w:rsidRPr="00544E1B">
              <w:rPr>
                <w:rFonts w:ascii="Arial" w:eastAsia="Times New Roman" w:hAnsi="Arial" w:cs="Arial"/>
                <w:b/>
                <w:bCs/>
                <w:color w:val="000000"/>
                <w:sz w:val="20"/>
                <w:szCs w:val="20"/>
                <w:lang w:eastAsia="hr-HR"/>
              </w:rPr>
              <w:t>88,94%</w:t>
            </w:r>
          </w:p>
        </w:tc>
        <w:tc>
          <w:tcPr>
            <w:tcW w:w="820" w:type="dxa"/>
            <w:tcBorders>
              <w:top w:val="single" w:sz="4" w:space="0" w:color="auto"/>
              <w:left w:val="nil"/>
              <w:bottom w:val="single" w:sz="4" w:space="0" w:color="auto"/>
              <w:right w:val="single" w:sz="4" w:space="0" w:color="auto"/>
            </w:tcBorders>
            <w:shd w:val="clear" w:color="000000" w:fill="33CCCC"/>
            <w:noWrap/>
            <w:vAlign w:val="bottom"/>
            <w:hideMark/>
          </w:tcPr>
          <w:p w14:paraId="303746B0" w14:textId="77777777" w:rsidR="00544E1B" w:rsidRPr="00544E1B" w:rsidRDefault="00544E1B" w:rsidP="00544E1B">
            <w:pPr>
              <w:spacing w:after="0" w:line="240" w:lineRule="auto"/>
              <w:jc w:val="right"/>
              <w:rPr>
                <w:rFonts w:ascii="Arial" w:eastAsia="Times New Roman" w:hAnsi="Arial" w:cs="Arial"/>
                <w:b/>
                <w:bCs/>
                <w:color w:val="000000"/>
                <w:sz w:val="20"/>
                <w:szCs w:val="20"/>
                <w:lang w:eastAsia="hr-HR"/>
              </w:rPr>
            </w:pPr>
            <w:r w:rsidRPr="00544E1B">
              <w:rPr>
                <w:rFonts w:ascii="Arial" w:eastAsia="Times New Roman" w:hAnsi="Arial" w:cs="Arial"/>
                <w:b/>
                <w:bCs/>
                <w:color w:val="000000"/>
                <w:sz w:val="20"/>
                <w:szCs w:val="20"/>
                <w:lang w:eastAsia="hr-HR"/>
              </w:rPr>
              <w:t>90,67%</w:t>
            </w:r>
          </w:p>
        </w:tc>
      </w:tr>
      <w:tr w:rsidR="00544E1B" w:rsidRPr="00544E1B" w14:paraId="665155D9" w14:textId="77777777" w:rsidTr="00544E1B">
        <w:trPr>
          <w:trHeight w:val="255"/>
        </w:trPr>
        <w:tc>
          <w:tcPr>
            <w:tcW w:w="5260" w:type="dxa"/>
            <w:tcBorders>
              <w:top w:val="single" w:sz="4" w:space="0" w:color="auto"/>
              <w:left w:val="single" w:sz="4" w:space="0" w:color="auto"/>
              <w:bottom w:val="single" w:sz="4" w:space="0" w:color="auto"/>
              <w:right w:val="single" w:sz="4" w:space="0" w:color="auto"/>
            </w:tcBorders>
            <w:shd w:val="clear" w:color="000000" w:fill="33CCCC"/>
            <w:noWrap/>
            <w:vAlign w:val="bottom"/>
            <w:hideMark/>
          </w:tcPr>
          <w:p w14:paraId="2A70C2F5" w14:textId="77777777" w:rsidR="00544E1B" w:rsidRPr="00544E1B" w:rsidRDefault="00544E1B" w:rsidP="00544E1B">
            <w:pPr>
              <w:spacing w:after="0" w:line="240" w:lineRule="auto"/>
              <w:rPr>
                <w:rFonts w:ascii="Arial" w:eastAsia="Times New Roman" w:hAnsi="Arial" w:cs="Arial"/>
                <w:b/>
                <w:bCs/>
                <w:color w:val="000000"/>
                <w:sz w:val="20"/>
                <w:szCs w:val="20"/>
                <w:lang w:eastAsia="hr-HR"/>
              </w:rPr>
            </w:pPr>
            <w:r w:rsidRPr="00544E1B">
              <w:rPr>
                <w:rFonts w:ascii="Arial" w:eastAsia="Times New Roman" w:hAnsi="Arial" w:cs="Arial"/>
                <w:b/>
                <w:bCs/>
                <w:color w:val="000000"/>
                <w:sz w:val="20"/>
                <w:szCs w:val="20"/>
                <w:lang w:eastAsia="hr-HR"/>
              </w:rPr>
              <w:t>013 Opće usluge</w:t>
            </w:r>
          </w:p>
        </w:tc>
        <w:tc>
          <w:tcPr>
            <w:tcW w:w="1240" w:type="dxa"/>
            <w:tcBorders>
              <w:top w:val="single" w:sz="4" w:space="0" w:color="auto"/>
              <w:left w:val="nil"/>
              <w:bottom w:val="single" w:sz="4" w:space="0" w:color="auto"/>
              <w:right w:val="single" w:sz="4" w:space="0" w:color="auto"/>
            </w:tcBorders>
            <w:shd w:val="clear" w:color="000000" w:fill="33CCCC"/>
            <w:noWrap/>
            <w:vAlign w:val="bottom"/>
            <w:hideMark/>
          </w:tcPr>
          <w:p w14:paraId="42F3EB13" w14:textId="77777777" w:rsidR="00544E1B" w:rsidRPr="00544E1B" w:rsidRDefault="00544E1B" w:rsidP="00544E1B">
            <w:pPr>
              <w:spacing w:after="0" w:line="240" w:lineRule="auto"/>
              <w:jc w:val="right"/>
              <w:rPr>
                <w:rFonts w:ascii="Arial" w:eastAsia="Times New Roman" w:hAnsi="Arial" w:cs="Arial"/>
                <w:b/>
                <w:bCs/>
                <w:color w:val="000000"/>
                <w:sz w:val="20"/>
                <w:szCs w:val="20"/>
                <w:lang w:eastAsia="hr-HR"/>
              </w:rPr>
            </w:pPr>
            <w:r w:rsidRPr="00544E1B">
              <w:rPr>
                <w:rFonts w:ascii="Arial" w:eastAsia="Times New Roman" w:hAnsi="Arial" w:cs="Arial"/>
                <w:b/>
                <w:bCs/>
                <w:color w:val="000000"/>
                <w:sz w:val="20"/>
                <w:szCs w:val="20"/>
                <w:lang w:eastAsia="hr-HR"/>
              </w:rPr>
              <w:t>972.378,11</w:t>
            </w:r>
          </w:p>
        </w:tc>
        <w:tc>
          <w:tcPr>
            <w:tcW w:w="1400" w:type="dxa"/>
            <w:tcBorders>
              <w:top w:val="single" w:sz="4" w:space="0" w:color="auto"/>
              <w:left w:val="nil"/>
              <w:bottom w:val="single" w:sz="4" w:space="0" w:color="auto"/>
              <w:right w:val="single" w:sz="4" w:space="0" w:color="auto"/>
            </w:tcBorders>
            <w:shd w:val="clear" w:color="000000" w:fill="33CCCC"/>
            <w:noWrap/>
            <w:vAlign w:val="bottom"/>
            <w:hideMark/>
          </w:tcPr>
          <w:p w14:paraId="228E08FA" w14:textId="77777777" w:rsidR="00544E1B" w:rsidRPr="00544E1B" w:rsidRDefault="00544E1B" w:rsidP="00544E1B">
            <w:pPr>
              <w:spacing w:after="0" w:line="240" w:lineRule="auto"/>
              <w:jc w:val="right"/>
              <w:rPr>
                <w:rFonts w:ascii="Arial" w:eastAsia="Times New Roman" w:hAnsi="Arial" w:cs="Arial"/>
                <w:b/>
                <w:bCs/>
                <w:color w:val="000000"/>
                <w:sz w:val="20"/>
                <w:szCs w:val="20"/>
                <w:lang w:eastAsia="hr-HR"/>
              </w:rPr>
            </w:pPr>
            <w:r w:rsidRPr="00544E1B">
              <w:rPr>
                <w:rFonts w:ascii="Arial" w:eastAsia="Times New Roman" w:hAnsi="Arial" w:cs="Arial"/>
                <w:b/>
                <w:bCs/>
                <w:color w:val="000000"/>
                <w:sz w:val="20"/>
                <w:szCs w:val="20"/>
                <w:lang w:eastAsia="hr-HR"/>
              </w:rPr>
              <w:t>1.954.489,40</w:t>
            </w:r>
          </w:p>
        </w:tc>
        <w:tc>
          <w:tcPr>
            <w:tcW w:w="1280" w:type="dxa"/>
            <w:tcBorders>
              <w:top w:val="single" w:sz="4" w:space="0" w:color="auto"/>
              <w:left w:val="nil"/>
              <w:bottom w:val="single" w:sz="4" w:space="0" w:color="auto"/>
              <w:right w:val="single" w:sz="4" w:space="0" w:color="auto"/>
            </w:tcBorders>
            <w:shd w:val="clear" w:color="000000" w:fill="33CCCC"/>
            <w:noWrap/>
            <w:vAlign w:val="bottom"/>
            <w:hideMark/>
          </w:tcPr>
          <w:p w14:paraId="3DFB26D4" w14:textId="77777777" w:rsidR="00544E1B" w:rsidRPr="00544E1B" w:rsidRDefault="00544E1B" w:rsidP="00544E1B">
            <w:pPr>
              <w:spacing w:after="0" w:line="240" w:lineRule="auto"/>
              <w:jc w:val="right"/>
              <w:rPr>
                <w:rFonts w:ascii="Arial" w:eastAsia="Times New Roman" w:hAnsi="Arial" w:cs="Arial"/>
                <w:b/>
                <w:bCs/>
                <w:color w:val="000000"/>
                <w:sz w:val="20"/>
                <w:szCs w:val="20"/>
                <w:lang w:eastAsia="hr-HR"/>
              </w:rPr>
            </w:pPr>
            <w:r w:rsidRPr="00544E1B">
              <w:rPr>
                <w:rFonts w:ascii="Arial" w:eastAsia="Times New Roman" w:hAnsi="Arial" w:cs="Arial"/>
                <w:b/>
                <w:bCs/>
                <w:color w:val="000000"/>
                <w:sz w:val="20"/>
                <w:szCs w:val="20"/>
                <w:lang w:eastAsia="hr-HR"/>
              </w:rPr>
              <w:t>1.414.930,68</w:t>
            </w:r>
          </w:p>
        </w:tc>
        <w:tc>
          <w:tcPr>
            <w:tcW w:w="1200" w:type="dxa"/>
            <w:tcBorders>
              <w:top w:val="single" w:sz="4" w:space="0" w:color="auto"/>
              <w:left w:val="nil"/>
              <w:bottom w:val="single" w:sz="4" w:space="0" w:color="auto"/>
              <w:right w:val="single" w:sz="4" w:space="0" w:color="auto"/>
            </w:tcBorders>
            <w:shd w:val="clear" w:color="000000" w:fill="33CCCC"/>
            <w:noWrap/>
            <w:vAlign w:val="bottom"/>
            <w:hideMark/>
          </w:tcPr>
          <w:p w14:paraId="670D5BD8" w14:textId="77777777" w:rsidR="00544E1B" w:rsidRPr="00544E1B" w:rsidRDefault="00544E1B" w:rsidP="00544E1B">
            <w:pPr>
              <w:spacing w:after="0" w:line="240" w:lineRule="auto"/>
              <w:jc w:val="right"/>
              <w:rPr>
                <w:rFonts w:ascii="Arial" w:eastAsia="Times New Roman" w:hAnsi="Arial" w:cs="Arial"/>
                <w:b/>
                <w:bCs/>
                <w:color w:val="000000"/>
                <w:sz w:val="20"/>
                <w:szCs w:val="20"/>
                <w:lang w:eastAsia="hr-HR"/>
              </w:rPr>
            </w:pPr>
            <w:r w:rsidRPr="00544E1B">
              <w:rPr>
                <w:rFonts w:ascii="Arial" w:eastAsia="Times New Roman" w:hAnsi="Arial" w:cs="Arial"/>
                <w:b/>
                <w:bCs/>
                <w:color w:val="000000"/>
                <w:sz w:val="20"/>
                <w:szCs w:val="20"/>
                <w:lang w:eastAsia="hr-HR"/>
              </w:rPr>
              <w:t>1.206.625,93</w:t>
            </w:r>
          </w:p>
        </w:tc>
        <w:tc>
          <w:tcPr>
            <w:tcW w:w="940" w:type="dxa"/>
            <w:tcBorders>
              <w:top w:val="nil"/>
              <w:left w:val="nil"/>
              <w:bottom w:val="single" w:sz="4" w:space="0" w:color="auto"/>
              <w:right w:val="single" w:sz="4" w:space="0" w:color="auto"/>
            </w:tcBorders>
            <w:shd w:val="clear" w:color="000000" w:fill="33CCCC"/>
            <w:noWrap/>
            <w:vAlign w:val="bottom"/>
            <w:hideMark/>
          </w:tcPr>
          <w:p w14:paraId="06895C97" w14:textId="77777777" w:rsidR="00544E1B" w:rsidRPr="00544E1B" w:rsidRDefault="00544E1B" w:rsidP="00544E1B">
            <w:pPr>
              <w:spacing w:after="0" w:line="240" w:lineRule="auto"/>
              <w:jc w:val="right"/>
              <w:rPr>
                <w:rFonts w:ascii="Arial" w:eastAsia="Times New Roman" w:hAnsi="Arial" w:cs="Arial"/>
                <w:b/>
                <w:bCs/>
                <w:color w:val="000000"/>
                <w:sz w:val="20"/>
                <w:szCs w:val="20"/>
                <w:lang w:eastAsia="hr-HR"/>
              </w:rPr>
            </w:pPr>
            <w:r w:rsidRPr="00544E1B">
              <w:rPr>
                <w:rFonts w:ascii="Arial" w:eastAsia="Times New Roman" w:hAnsi="Arial" w:cs="Arial"/>
                <w:b/>
                <w:bCs/>
                <w:color w:val="000000"/>
                <w:sz w:val="20"/>
                <w:szCs w:val="20"/>
                <w:lang w:eastAsia="hr-HR"/>
              </w:rPr>
              <w:t>124,09%</w:t>
            </w:r>
          </w:p>
        </w:tc>
        <w:tc>
          <w:tcPr>
            <w:tcW w:w="820" w:type="dxa"/>
            <w:tcBorders>
              <w:top w:val="single" w:sz="4" w:space="0" w:color="auto"/>
              <w:left w:val="nil"/>
              <w:bottom w:val="single" w:sz="4" w:space="0" w:color="auto"/>
              <w:right w:val="single" w:sz="4" w:space="0" w:color="auto"/>
            </w:tcBorders>
            <w:shd w:val="clear" w:color="000000" w:fill="33CCCC"/>
            <w:noWrap/>
            <w:vAlign w:val="bottom"/>
            <w:hideMark/>
          </w:tcPr>
          <w:p w14:paraId="5EB1CEA4" w14:textId="77777777" w:rsidR="00544E1B" w:rsidRPr="00544E1B" w:rsidRDefault="00544E1B" w:rsidP="00544E1B">
            <w:pPr>
              <w:spacing w:after="0" w:line="240" w:lineRule="auto"/>
              <w:jc w:val="right"/>
              <w:rPr>
                <w:rFonts w:ascii="Arial" w:eastAsia="Times New Roman" w:hAnsi="Arial" w:cs="Arial"/>
                <w:b/>
                <w:bCs/>
                <w:color w:val="000000"/>
                <w:sz w:val="20"/>
                <w:szCs w:val="20"/>
                <w:lang w:eastAsia="hr-HR"/>
              </w:rPr>
            </w:pPr>
            <w:r w:rsidRPr="00544E1B">
              <w:rPr>
                <w:rFonts w:ascii="Arial" w:eastAsia="Times New Roman" w:hAnsi="Arial" w:cs="Arial"/>
                <w:b/>
                <w:bCs/>
                <w:color w:val="000000"/>
                <w:sz w:val="20"/>
                <w:szCs w:val="20"/>
                <w:lang w:eastAsia="hr-HR"/>
              </w:rPr>
              <w:t>85,28%</w:t>
            </w:r>
          </w:p>
        </w:tc>
      </w:tr>
      <w:tr w:rsidR="00544E1B" w:rsidRPr="00544E1B" w14:paraId="268044FC" w14:textId="77777777" w:rsidTr="00544E1B">
        <w:trPr>
          <w:trHeight w:val="255"/>
        </w:trPr>
        <w:tc>
          <w:tcPr>
            <w:tcW w:w="5260" w:type="dxa"/>
            <w:tcBorders>
              <w:top w:val="single" w:sz="4" w:space="0" w:color="auto"/>
              <w:left w:val="single" w:sz="4" w:space="0" w:color="auto"/>
              <w:bottom w:val="single" w:sz="4" w:space="0" w:color="auto"/>
              <w:right w:val="single" w:sz="4" w:space="0" w:color="auto"/>
            </w:tcBorders>
            <w:shd w:val="clear" w:color="000000" w:fill="33CCCC"/>
            <w:noWrap/>
            <w:vAlign w:val="bottom"/>
            <w:hideMark/>
          </w:tcPr>
          <w:p w14:paraId="595751BA" w14:textId="77777777" w:rsidR="00544E1B" w:rsidRPr="00544E1B" w:rsidRDefault="00544E1B" w:rsidP="00544E1B">
            <w:pPr>
              <w:spacing w:after="0" w:line="240" w:lineRule="auto"/>
              <w:rPr>
                <w:rFonts w:ascii="Arial" w:eastAsia="Times New Roman" w:hAnsi="Arial" w:cs="Arial"/>
                <w:b/>
                <w:bCs/>
                <w:color w:val="000000"/>
                <w:sz w:val="20"/>
                <w:szCs w:val="20"/>
                <w:lang w:eastAsia="hr-HR"/>
              </w:rPr>
            </w:pPr>
            <w:r w:rsidRPr="00544E1B">
              <w:rPr>
                <w:rFonts w:ascii="Arial" w:eastAsia="Times New Roman" w:hAnsi="Arial" w:cs="Arial"/>
                <w:b/>
                <w:bCs/>
                <w:color w:val="000000"/>
                <w:sz w:val="20"/>
                <w:szCs w:val="20"/>
                <w:lang w:eastAsia="hr-HR"/>
              </w:rPr>
              <w:t>016 Opće javne usluge koje nisu drugdje svrstane</w:t>
            </w:r>
          </w:p>
        </w:tc>
        <w:tc>
          <w:tcPr>
            <w:tcW w:w="1240" w:type="dxa"/>
            <w:tcBorders>
              <w:top w:val="single" w:sz="4" w:space="0" w:color="auto"/>
              <w:left w:val="nil"/>
              <w:bottom w:val="single" w:sz="4" w:space="0" w:color="auto"/>
              <w:right w:val="single" w:sz="4" w:space="0" w:color="auto"/>
            </w:tcBorders>
            <w:shd w:val="clear" w:color="000000" w:fill="33CCCC"/>
            <w:noWrap/>
            <w:vAlign w:val="bottom"/>
            <w:hideMark/>
          </w:tcPr>
          <w:p w14:paraId="05E73BFE" w14:textId="77777777" w:rsidR="00544E1B" w:rsidRPr="00544E1B" w:rsidRDefault="00544E1B" w:rsidP="00544E1B">
            <w:pPr>
              <w:spacing w:after="0" w:line="240" w:lineRule="auto"/>
              <w:jc w:val="right"/>
              <w:rPr>
                <w:rFonts w:ascii="Arial" w:eastAsia="Times New Roman" w:hAnsi="Arial" w:cs="Arial"/>
                <w:b/>
                <w:bCs/>
                <w:color w:val="000000"/>
                <w:sz w:val="20"/>
                <w:szCs w:val="20"/>
                <w:lang w:eastAsia="hr-HR"/>
              </w:rPr>
            </w:pPr>
            <w:r w:rsidRPr="00544E1B">
              <w:rPr>
                <w:rFonts w:ascii="Arial" w:eastAsia="Times New Roman" w:hAnsi="Arial" w:cs="Arial"/>
                <w:b/>
                <w:bCs/>
                <w:color w:val="000000"/>
                <w:sz w:val="20"/>
                <w:szCs w:val="20"/>
                <w:lang w:eastAsia="hr-HR"/>
              </w:rPr>
              <w:t>264.299,78</w:t>
            </w:r>
          </w:p>
        </w:tc>
        <w:tc>
          <w:tcPr>
            <w:tcW w:w="1400" w:type="dxa"/>
            <w:tcBorders>
              <w:top w:val="single" w:sz="4" w:space="0" w:color="auto"/>
              <w:left w:val="nil"/>
              <w:bottom w:val="single" w:sz="4" w:space="0" w:color="auto"/>
              <w:right w:val="single" w:sz="4" w:space="0" w:color="auto"/>
            </w:tcBorders>
            <w:shd w:val="clear" w:color="000000" w:fill="33CCCC"/>
            <w:noWrap/>
            <w:vAlign w:val="bottom"/>
            <w:hideMark/>
          </w:tcPr>
          <w:p w14:paraId="12F53693" w14:textId="77777777" w:rsidR="00544E1B" w:rsidRPr="00544E1B" w:rsidRDefault="00544E1B" w:rsidP="00544E1B">
            <w:pPr>
              <w:spacing w:after="0" w:line="240" w:lineRule="auto"/>
              <w:jc w:val="right"/>
              <w:rPr>
                <w:rFonts w:ascii="Arial" w:eastAsia="Times New Roman" w:hAnsi="Arial" w:cs="Arial"/>
                <w:b/>
                <w:bCs/>
                <w:color w:val="000000"/>
                <w:sz w:val="20"/>
                <w:szCs w:val="20"/>
                <w:lang w:eastAsia="hr-HR"/>
              </w:rPr>
            </w:pPr>
            <w:r w:rsidRPr="00544E1B">
              <w:rPr>
                <w:rFonts w:ascii="Arial" w:eastAsia="Times New Roman" w:hAnsi="Arial" w:cs="Arial"/>
                <w:b/>
                <w:bCs/>
                <w:color w:val="000000"/>
                <w:sz w:val="20"/>
                <w:szCs w:val="20"/>
                <w:lang w:eastAsia="hr-HR"/>
              </w:rPr>
              <w:t>268.422,76</w:t>
            </w:r>
          </w:p>
        </w:tc>
        <w:tc>
          <w:tcPr>
            <w:tcW w:w="1280" w:type="dxa"/>
            <w:tcBorders>
              <w:top w:val="single" w:sz="4" w:space="0" w:color="auto"/>
              <w:left w:val="nil"/>
              <w:bottom w:val="single" w:sz="4" w:space="0" w:color="auto"/>
              <w:right w:val="single" w:sz="4" w:space="0" w:color="auto"/>
            </w:tcBorders>
            <w:shd w:val="clear" w:color="000000" w:fill="33CCCC"/>
            <w:noWrap/>
            <w:vAlign w:val="bottom"/>
            <w:hideMark/>
          </w:tcPr>
          <w:p w14:paraId="643B5AD3" w14:textId="77777777" w:rsidR="00544E1B" w:rsidRPr="00544E1B" w:rsidRDefault="00544E1B" w:rsidP="00544E1B">
            <w:pPr>
              <w:spacing w:after="0" w:line="240" w:lineRule="auto"/>
              <w:jc w:val="right"/>
              <w:rPr>
                <w:rFonts w:ascii="Arial" w:eastAsia="Times New Roman" w:hAnsi="Arial" w:cs="Arial"/>
                <w:b/>
                <w:bCs/>
                <w:color w:val="000000"/>
                <w:sz w:val="20"/>
                <w:szCs w:val="20"/>
                <w:lang w:eastAsia="hr-HR"/>
              </w:rPr>
            </w:pPr>
            <w:r w:rsidRPr="00544E1B">
              <w:rPr>
                <w:rFonts w:ascii="Arial" w:eastAsia="Times New Roman" w:hAnsi="Arial" w:cs="Arial"/>
                <w:b/>
                <w:bCs/>
                <w:color w:val="000000"/>
                <w:sz w:val="20"/>
                <w:szCs w:val="20"/>
                <w:lang w:eastAsia="hr-HR"/>
              </w:rPr>
              <w:t>306.082,41</w:t>
            </w:r>
          </w:p>
        </w:tc>
        <w:tc>
          <w:tcPr>
            <w:tcW w:w="1200" w:type="dxa"/>
            <w:tcBorders>
              <w:top w:val="single" w:sz="4" w:space="0" w:color="auto"/>
              <w:left w:val="nil"/>
              <w:bottom w:val="single" w:sz="4" w:space="0" w:color="auto"/>
              <w:right w:val="single" w:sz="4" w:space="0" w:color="auto"/>
            </w:tcBorders>
            <w:shd w:val="clear" w:color="000000" w:fill="33CCCC"/>
            <w:noWrap/>
            <w:vAlign w:val="bottom"/>
            <w:hideMark/>
          </w:tcPr>
          <w:p w14:paraId="54183E0C" w14:textId="77777777" w:rsidR="00544E1B" w:rsidRPr="00544E1B" w:rsidRDefault="00544E1B" w:rsidP="00544E1B">
            <w:pPr>
              <w:spacing w:after="0" w:line="240" w:lineRule="auto"/>
              <w:jc w:val="right"/>
              <w:rPr>
                <w:rFonts w:ascii="Arial" w:eastAsia="Times New Roman" w:hAnsi="Arial" w:cs="Arial"/>
                <w:b/>
                <w:bCs/>
                <w:color w:val="000000"/>
                <w:sz w:val="20"/>
                <w:szCs w:val="20"/>
                <w:lang w:eastAsia="hr-HR"/>
              </w:rPr>
            </w:pPr>
            <w:r w:rsidRPr="00544E1B">
              <w:rPr>
                <w:rFonts w:ascii="Arial" w:eastAsia="Times New Roman" w:hAnsi="Arial" w:cs="Arial"/>
                <w:b/>
                <w:bCs/>
                <w:color w:val="000000"/>
                <w:sz w:val="20"/>
                <w:szCs w:val="20"/>
                <w:lang w:eastAsia="hr-HR"/>
              </w:rPr>
              <w:t>284.582,41</w:t>
            </w:r>
          </w:p>
        </w:tc>
        <w:tc>
          <w:tcPr>
            <w:tcW w:w="940" w:type="dxa"/>
            <w:tcBorders>
              <w:top w:val="nil"/>
              <w:left w:val="nil"/>
              <w:bottom w:val="single" w:sz="4" w:space="0" w:color="auto"/>
              <w:right w:val="single" w:sz="4" w:space="0" w:color="auto"/>
            </w:tcBorders>
            <w:shd w:val="clear" w:color="000000" w:fill="33CCCC"/>
            <w:noWrap/>
            <w:vAlign w:val="bottom"/>
            <w:hideMark/>
          </w:tcPr>
          <w:p w14:paraId="411133B1" w14:textId="77777777" w:rsidR="00544E1B" w:rsidRPr="00544E1B" w:rsidRDefault="00544E1B" w:rsidP="00544E1B">
            <w:pPr>
              <w:spacing w:after="0" w:line="240" w:lineRule="auto"/>
              <w:jc w:val="right"/>
              <w:rPr>
                <w:rFonts w:ascii="Arial" w:eastAsia="Times New Roman" w:hAnsi="Arial" w:cs="Arial"/>
                <w:b/>
                <w:bCs/>
                <w:color w:val="000000"/>
                <w:sz w:val="20"/>
                <w:szCs w:val="20"/>
                <w:lang w:eastAsia="hr-HR"/>
              </w:rPr>
            </w:pPr>
            <w:r w:rsidRPr="00544E1B">
              <w:rPr>
                <w:rFonts w:ascii="Arial" w:eastAsia="Times New Roman" w:hAnsi="Arial" w:cs="Arial"/>
                <w:b/>
                <w:bCs/>
                <w:color w:val="000000"/>
                <w:sz w:val="20"/>
                <w:szCs w:val="20"/>
                <w:lang w:eastAsia="hr-HR"/>
              </w:rPr>
              <w:t>107,67%</w:t>
            </w:r>
          </w:p>
        </w:tc>
        <w:tc>
          <w:tcPr>
            <w:tcW w:w="820" w:type="dxa"/>
            <w:tcBorders>
              <w:top w:val="single" w:sz="4" w:space="0" w:color="auto"/>
              <w:left w:val="nil"/>
              <w:bottom w:val="single" w:sz="4" w:space="0" w:color="auto"/>
              <w:right w:val="single" w:sz="4" w:space="0" w:color="auto"/>
            </w:tcBorders>
            <w:shd w:val="clear" w:color="000000" w:fill="33CCCC"/>
            <w:noWrap/>
            <w:vAlign w:val="bottom"/>
            <w:hideMark/>
          </w:tcPr>
          <w:p w14:paraId="4BF8E544" w14:textId="77777777" w:rsidR="00544E1B" w:rsidRPr="00544E1B" w:rsidRDefault="00544E1B" w:rsidP="00544E1B">
            <w:pPr>
              <w:spacing w:after="0" w:line="240" w:lineRule="auto"/>
              <w:jc w:val="right"/>
              <w:rPr>
                <w:rFonts w:ascii="Arial" w:eastAsia="Times New Roman" w:hAnsi="Arial" w:cs="Arial"/>
                <w:b/>
                <w:bCs/>
                <w:color w:val="000000"/>
                <w:sz w:val="20"/>
                <w:szCs w:val="20"/>
                <w:lang w:eastAsia="hr-HR"/>
              </w:rPr>
            </w:pPr>
            <w:r w:rsidRPr="00544E1B">
              <w:rPr>
                <w:rFonts w:ascii="Arial" w:eastAsia="Times New Roman" w:hAnsi="Arial" w:cs="Arial"/>
                <w:b/>
                <w:bCs/>
                <w:color w:val="000000"/>
                <w:sz w:val="20"/>
                <w:szCs w:val="20"/>
                <w:lang w:eastAsia="hr-HR"/>
              </w:rPr>
              <w:t>92,98%</w:t>
            </w:r>
          </w:p>
        </w:tc>
      </w:tr>
      <w:tr w:rsidR="00544E1B" w:rsidRPr="00544E1B" w14:paraId="6045E992" w14:textId="77777777" w:rsidTr="00544E1B">
        <w:trPr>
          <w:trHeight w:val="255"/>
        </w:trPr>
        <w:tc>
          <w:tcPr>
            <w:tcW w:w="5260" w:type="dxa"/>
            <w:tcBorders>
              <w:top w:val="single" w:sz="4" w:space="0" w:color="auto"/>
              <w:left w:val="single" w:sz="4" w:space="0" w:color="auto"/>
              <w:bottom w:val="single" w:sz="4" w:space="0" w:color="auto"/>
              <w:right w:val="single" w:sz="4" w:space="0" w:color="auto"/>
            </w:tcBorders>
            <w:shd w:val="clear" w:color="000000" w:fill="99CCFF"/>
            <w:noWrap/>
            <w:vAlign w:val="bottom"/>
            <w:hideMark/>
          </w:tcPr>
          <w:p w14:paraId="21E344E0" w14:textId="77777777" w:rsidR="00544E1B" w:rsidRPr="00544E1B" w:rsidRDefault="00544E1B" w:rsidP="00544E1B">
            <w:pPr>
              <w:spacing w:after="0" w:line="240" w:lineRule="auto"/>
              <w:rPr>
                <w:rFonts w:ascii="Arial" w:eastAsia="Times New Roman" w:hAnsi="Arial" w:cs="Arial"/>
                <w:b/>
                <w:bCs/>
                <w:color w:val="000000"/>
                <w:sz w:val="20"/>
                <w:szCs w:val="20"/>
                <w:lang w:eastAsia="hr-HR"/>
              </w:rPr>
            </w:pPr>
            <w:r w:rsidRPr="00544E1B">
              <w:rPr>
                <w:rFonts w:ascii="Arial" w:eastAsia="Times New Roman" w:hAnsi="Arial" w:cs="Arial"/>
                <w:b/>
                <w:bCs/>
                <w:color w:val="000000"/>
                <w:sz w:val="20"/>
                <w:szCs w:val="20"/>
                <w:lang w:eastAsia="hr-HR"/>
              </w:rPr>
              <w:t>03 Javni red i sigurnost</w:t>
            </w:r>
          </w:p>
        </w:tc>
        <w:tc>
          <w:tcPr>
            <w:tcW w:w="1240" w:type="dxa"/>
            <w:tcBorders>
              <w:top w:val="single" w:sz="4" w:space="0" w:color="auto"/>
              <w:left w:val="nil"/>
              <w:bottom w:val="single" w:sz="4" w:space="0" w:color="auto"/>
              <w:right w:val="single" w:sz="4" w:space="0" w:color="auto"/>
            </w:tcBorders>
            <w:shd w:val="clear" w:color="000000" w:fill="99CCFF"/>
            <w:noWrap/>
            <w:vAlign w:val="bottom"/>
            <w:hideMark/>
          </w:tcPr>
          <w:p w14:paraId="26D60A3C" w14:textId="77777777" w:rsidR="00544E1B" w:rsidRPr="00544E1B" w:rsidRDefault="00544E1B" w:rsidP="00544E1B">
            <w:pPr>
              <w:spacing w:after="0" w:line="240" w:lineRule="auto"/>
              <w:jc w:val="right"/>
              <w:rPr>
                <w:rFonts w:ascii="Arial" w:eastAsia="Times New Roman" w:hAnsi="Arial" w:cs="Arial"/>
                <w:b/>
                <w:bCs/>
                <w:color w:val="000000"/>
                <w:sz w:val="20"/>
                <w:szCs w:val="20"/>
                <w:lang w:eastAsia="hr-HR"/>
              </w:rPr>
            </w:pPr>
            <w:r w:rsidRPr="00544E1B">
              <w:rPr>
                <w:rFonts w:ascii="Arial" w:eastAsia="Times New Roman" w:hAnsi="Arial" w:cs="Arial"/>
                <w:b/>
                <w:bCs/>
                <w:color w:val="000000"/>
                <w:sz w:val="20"/>
                <w:szCs w:val="20"/>
                <w:lang w:eastAsia="hr-HR"/>
              </w:rPr>
              <w:t>154.000,00</w:t>
            </w:r>
          </w:p>
        </w:tc>
        <w:tc>
          <w:tcPr>
            <w:tcW w:w="1400" w:type="dxa"/>
            <w:tcBorders>
              <w:top w:val="single" w:sz="4" w:space="0" w:color="auto"/>
              <w:left w:val="nil"/>
              <w:bottom w:val="single" w:sz="4" w:space="0" w:color="auto"/>
              <w:right w:val="single" w:sz="4" w:space="0" w:color="auto"/>
            </w:tcBorders>
            <w:shd w:val="clear" w:color="000000" w:fill="99CCFF"/>
            <w:noWrap/>
            <w:vAlign w:val="bottom"/>
            <w:hideMark/>
          </w:tcPr>
          <w:p w14:paraId="7C5376DC" w14:textId="77777777" w:rsidR="00544E1B" w:rsidRPr="00544E1B" w:rsidRDefault="00544E1B" w:rsidP="00544E1B">
            <w:pPr>
              <w:spacing w:after="0" w:line="240" w:lineRule="auto"/>
              <w:jc w:val="right"/>
              <w:rPr>
                <w:rFonts w:ascii="Arial" w:eastAsia="Times New Roman" w:hAnsi="Arial" w:cs="Arial"/>
                <w:b/>
                <w:bCs/>
                <w:color w:val="000000"/>
                <w:sz w:val="20"/>
                <w:szCs w:val="20"/>
                <w:lang w:eastAsia="hr-HR"/>
              </w:rPr>
            </w:pPr>
            <w:r w:rsidRPr="00544E1B">
              <w:rPr>
                <w:rFonts w:ascii="Arial" w:eastAsia="Times New Roman" w:hAnsi="Arial" w:cs="Arial"/>
                <w:b/>
                <w:bCs/>
                <w:color w:val="000000"/>
                <w:sz w:val="20"/>
                <w:szCs w:val="20"/>
                <w:lang w:eastAsia="hr-HR"/>
              </w:rPr>
              <w:t>252.000,00</w:t>
            </w:r>
          </w:p>
        </w:tc>
        <w:tc>
          <w:tcPr>
            <w:tcW w:w="1280" w:type="dxa"/>
            <w:tcBorders>
              <w:top w:val="single" w:sz="4" w:space="0" w:color="auto"/>
              <w:left w:val="nil"/>
              <w:bottom w:val="single" w:sz="4" w:space="0" w:color="auto"/>
              <w:right w:val="single" w:sz="4" w:space="0" w:color="auto"/>
            </w:tcBorders>
            <w:shd w:val="clear" w:color="000000" w:fill="99CCFF"/>
            <w:noWrap/>
            <w:vAlign w:val="bottom"/>
            <w:hideMark/>
          </w:tcPr>
          <w:p w14:paraId="2903D8AC" w14:textId="77777777" w:rsidR="00544E1B" w:rsidRPr="00544E1B" w:rsidRDefault="00544E1B" w:rsidP="00544E1B">
            <w:pPr>
              <w:spacing w:after="0" w:line="240" w:lineRule="auto"/>
              <w:jc w:val="right"/>
              <w:rPr>
                <w:rFonts w:ascii="Arial" w:eastAsia="Times New Roman" w:hAnsi="Arial" w:cs="Arial"/>
                <w:b/>
                <w:bCs/>
                <w:color w:val="000000"/>
                <w:sz w:val="20"/>
                <w:szCs w:val="20"/>
                <w:lang w:eastAsia="hr-HR"/>
              </w:rPr>
            </w:pPr>
            <w:r w:rsidRPr="00544E1B">
              <w:rPr>
                <w:rFonts w:ascii="Arial" w:eastAsia="Times New Roman" w:hAnsi="Arial" w:cs="Arial"/>
                <w:b/>
                <w:bCs/>
                <w:color w:val="000000"/>
                <w:sz w:val="20"/>
                <w:szCs w:val="20"/>
                <w:lang w:eastAsia="hr-HR"/>
              </w:rPr>
              <w:t>324.956,36</w:t>
            </w:r>
          </w:p>
        </w:tc>
        <w:tc>
          <w:tcPr>
            <w:tcW w:w="1200" w:type="dxa"/>
            <w:tcBorders>
              <w:top w:val="single" w:sz="4" w:space="0" w:color="auto"/>
              <w:left w:val="nil"/>
              <w:bottom w:val="single" w:sz="4" w:space="0" w:color="auto"/>
              <w:right w:val="single" w:sz="4" w:space="0" w:color="auto"/>
            </w:tcBorders>
            <w:shd w:val="clear" w:color="000000" w:fill="99CCFF"/>
            <w:noWrap/>
            <w:vAlign w:val="bottom"/>
            <w:hideMark/>
          </w:tcPr>
          <w:p w14:paraId="139C16FA" w14:textId="77777777" w:rsidR="00544E1B" w:rsidRPr="00544E1B" w:rsidRDefault="00544E1B" w:rsidP="00544E1B">
            <w:pPr>
              <w:spacing w:after="0" w:line="240" w:lineRule="auto"/>
              <w:jc w:val="right"/>
              <w:rPr>
                <w:rFonts w:ascii="Arial" w:eastAsia="Times New Roman" w:hAnsi="Arial" w:cs="Arial"/>
                <w:b/>
                <w:bCs/>
                <w:color w:val="000000"/>
                <w:sz w:val="20"/>
                <w:szCs w:val="20"/>
                <w:lang w:eastAsia="hr-HR"/>
              </w:rPr>
            </w:pPr>
            <w:r w:rsidRPr="00544E1B">
              <w:rPr>
                <w:rFonts w:ascii="Arial" w:eastAsia="Times New Roman" w:hAnsi="Arial" w:cs="Arial"/>
                <w:b/>
                <w:bCs/>
                <w:color w:val="000000"/>
                <w:sz w:val="20"/>
                <w:szCs w:val="20"/>
                <w:lang w:eastAsia="hr-HR"/>
              </w:rPr>
              <w:t>214.707,66</w:t>
            </w:r>
          </w:p>
        </w:tc>
        <w:tc>
          <w:tcPr>
            <w:tcW w:w="940" w:type="dxa"/>
            <w:tcBorders>
              <w:top w:val="nil"/>
              <w:left w:val="nil"/>
              <w:bottom w:val="single" w:sz="4" w:space="0" w:color="auto"/>
              <w:right w:val="single" w:sz="4" w:space="0" w:color="auto"/>
            </w:tcBorders>
            <w:shd w:val="clear" w:color="000000" w:fill="99CCFF"/>
            <w:noWrap/>
            <w:vAlign w:val="bottom"/>
            <w:hideMark/>
          </w:tcPr>
          <w:p w14:paraId="662A3C26" w14:textId="77777777" w:rsidR="00544E1B" w:rsidRPr="00544E1B" w:rsidRDefault="00544E1B" w:rsidP="00544E1B">
            <w:pPr>
              <w:spacing w:after="0" w:line="240" w:lineRule="auto"/>
              <w:jc w:val="right"/>
              <w:rPr>
                <w:rFonts w:ascii="Arial" w:eastAsia="Times New Roman" w:hAnsi="Arial" w:cs="Arial"/>
                <w:b/>
                <w:bCs/>
                <w:color w:val="000000"/>
                <w:sz w:val="20"/>
                <w:szCs w:val="20"/>
                <w:lang w:eastAsia="hr-HR"/>
              </w:rPr>
            </w:pPr>
            <w:r w:rsidRPr="00544E1B">
              <w:rPr>
                <w:rFonts w:ascii="Arial" w:eastAsia="Times New Roman" w:hAnsi="Arial" w:cs="Arial"/>
                <w:b/>
                <w:bCs/>
                <w:color w:val="000000"/>
                <w:sz w:val="20"/>
                <w:szCs w:val="20"/>
                <w:lang w:eastAsia="hr-HR"/>
              </w:rPr>
              <w:t>139,42%</w:t>
            </w:r>
          </w:p>
        </w:tc>
        <w:tc>
          <w:tcPr>
            <w:tcW w:w="820" w:type="dxa"/>
            <w:tcBorders>
              <w:top w:val="single" w:sz="4" w:space="0" w:color="auto"/>
              <w:left w:val="nil"/>
              <w:bottom w:val="single" w:sz="4" w:space="0" w:color="auto"/>
              <w:right w:val="single" w:sz="4" w:space="0" w:color="auto"/>
            </w:tcBorders>
            <w:shd w:val="clear" w:color="000000" w:fill="99CCFF"/>
            <w:noWrap/>
            <w:vAlign w:val="bottom"/>
            <w:hideMark/>
          </w:tcPr>
          <w:p w14:paraId="7D527B02" w14:textId="77777777" w:rsidR="00544E1B" w:rsidRPr="00544E1B" w:rsidRDefault="00544E1B" w:rsidP="00544E1B">
            <w:pPr>
              <w:spacing w:after="0" w:line="240" w:lineRule="auto"/>
              <w:jc w:val="right"/>
              <w:rPr>
                <w:rFonts w:ascii="Arial" w:eastAsia="Times New Roman" w:hAnsi="Arial" w:cs="Arial"/>
                <w:b/>
                <w:bCs/>
                <w:color w:val="000000"/>
                <w:sz w:val="20"/>
                <w:szCs w:val="20"/>
                <w:lang w:eastAsia="hr-HR"/>
              </w:rPr>
            </w:pPr>
            <w:r w:rsidRPr="00544E1B">
              <w:rPr>
                <w:rFonts w:ascii="Arial" w:eastAsia="Times New Roman" w:hAnsi="Arial" w:cs="Arial"/>
                <w:b/>
                <w:bCs/>
                <w:color w:val="000000"/>
                <w:sz w:val="20"/>
                <w:szCs w:val="20"/>
                <w:lang w:eastAsia="hr-HR"/>
              </w:rPr>
              <w:t>66,07%</w:t>
            </w:r>
          </w:p>
        </w:tc>
      </w:tr>
      <w:tr w:rsidR="00544E1B" w:rsidRPr="00544E1B" w14:paraId="4460F84C" w14:textId="77777777" w:rsidTr="00544E1B">
        <w:trPr>
          <w:trHeight w:val="255"/>
        </w:trPr>
        <w:tc>
          <w:tcPr>
            <w:tcW w:w="5260" w:type="dxa"/>
            <w:tcBorders>
              <w:top w:val="single" w:sz="4" w:space="0" w:color="auto"/>
              <w:left w:val="single" w:sz="4" w:space="0" w:color="auto"/>
              <w:bottom w:val="single" w:sz="4" w:space="0" w:color="auto"/>
              <w:right w:val="single" w:sz="4" w:space="0" w:color="auto"/>
            </w:tcBorders>
            <w:shd w:val="clear" w:color="000000" w:fill="33CCCC"/>
            <w:noWrap/>
            <w:vAlign w:val="bottom"/>
            <w:hideMark/>
          </w:tcPr>
          <w:p w14:paraId="751E6AF7" w14:textId="77777777" w:rsidR="00544E1B" w:rsidRPr="00544E1B" w:rsidRDefault="00544E1B" w:rsidP="00544E1B">
            <w:pPr>
              <w:spacing w:after="0" w:line="240" w:lineRule="auto"/>
              <w:rPr>
                <w:rFonts w:ascii="Arial" w:eastAsia="Times New Roman" w:hAnsi="Arial" w:cs="Arial"/>
                <w:b/>
                <w:bCs/>
                <w:color w:val="000000"/>
                <w:sz w:val="20"/>
                <w:szCs w:val="20"/>
                <w:lang w:eastAsia="hr-HR"/>
              </w:rPr>
            </w:pPr>
            <w:r w:rsidRPr="00544E1B">
              <w:rPr>
                <w:rFonts w:ascii="Arial" w:eastAsia="Times New Roman" w:hAnsi="Arial" w:cs="Arial"/>
                <w:b/>
                <w:bCs/>
                <w:color w:val="000000"/>
                <w:sz w:val="20"/>
                <w:szCs w:val="20"/>
                <w:lang w:eastAsia="hr-HR"/>
              </w:rPr>
              <w:t>032 Usluge protupožarne zaštite</w:t>
            </w:r>
          </w:p>
        </w:tc>
        <w:tc>
          <w:tcPr>
            <w:tcW w:w="1240" w:type="dxa"/>
            <w:tcBorders>
              <w:top w:val="single" w:sz="4" w:space="0" w:color="auto"/>
              <w:left w:val="nil"/>
              <w:bottom w:val="single" w:sz="4" w:space="0" w:color="auto"/>
              <w:right w:val="single" w:sz="4" w:space="0" w:color="auto"/>
            </w:tcBorders>
            <w:shd w:val="clear" w:color="000000" w:fill="33CCCC"/>
            <w:noWrap/>
            <w:vAlign w:val="bottom"/>
            <w:hideMark/>
          </w:tcPr>
          <w:p w14:paraId="2AFA7946" w14:textId="77777777" w:rsidR="00544E1B" w:rsidRPr="00544E1B" w:rsidRDefault="00544E1B" w:rsidP="00544E1B">
            <w:pPr>
              <w:spacing w:after="0" w:line="240" w:lineRule="auto"/>
              <w:jc w:val="right"/>
              <w:rPr>
                <w:rFonts w:ascii="Arial" w:eastAsia="Times New Roman" w:hAnsi="Arial" w:cs="Arial"/>
                <w:b/>
                <w:bCs/>
                <w:color w:val="000000"/>
                <w:sz w:val="20"/>
                <w:szCs w:val="20"/>
                <w:lang w:eastAsia="hr-HR"/>
              </w:rPr>
            </w:pPr>
            <w:r w:rsidRPr="00544E1B">
              <w:rPr>
                <w:rFonts w:ascii="Arial" w:eastAsia="Times New Roman" w:hAnsi="Arial" w:cs="Arial"/>
                <w:b/>
                <w:bCs/>
                <w:color w:val="000000"/>
                <w:sz w:val="20"/>
                <w:szCs w:val="20"/>
                <w:lang w:eastAsia="hr-HR"/>
              </w:rPr>
              <w:t>138.000,00</w:t>
            </w:r>
          </w:p>
        </w:tc>
        <w:tc>
          <w:tcPr>
            <w:tcW w:w="1400" w:type="dxa"/>
            <w:tcBorders>
              <w:top w:val="single" w:sz="4" w:space="0" w:color="auto"/>
              <w:left w:val="nil"/>
              <w:bottom w:val="single" w:sz="4" w:space="0" w:color="auto"/>
              <w:right w:val="single" w:sz="4" w:space="0" w:color="auto"/>
            </w:tcBorders>
            <w:shd w:val="clear" w:color="000000" w:fill="33CCCC"/>
            <w:noWrap/>
            <w:vAlign w:val="bottom"/>
            <w:hideMark/>
          </w:tcPr>
          <w:p w14:paraId="660B2980" w14:textId="77777777" w:rsidR="00544E1B" w:rsidRPr="00544E1B" w:rsidRDefault="00544E1B" w:rsidP="00544E1B">
            <w:pPr>
              <w:spacing w:after="0" w:line="240" w:lineRule="auto"/>
              <w:jc w:val="right"/>
              <w:rPr>
                <w:rFonts w:ascii="Arial" w:eastAsia="Times New Roman" w:hAnsi="Arial" w:cs="Arial"/>
                <w:b/>
                <w:bCs/>
                <w:color w:val="000000"/>
                <w:sz w:val="20"/>
                <w:szCs w:val="20"/>
                <w:lang w:eastAsia="hr-HR"/>
              </w:rPr>
            </w:pPr>
            <w:r w:rsidRPr="00544E1B">
              <w:rPr>
                <w:rFonts w:ascii="Arial" w:eastAsia="Times New Roman" w:hAnsi="Arial" w:cs="Arial"/>
                <w:b/>
                <w:bCs/>
                <w:color w:val="000000"/>
                <w:sz w:val="20"/>
                <w:szCs w:val="20"/>
                <w:lang w:eastAsia="hr-HR"/>
              </w:rPr>
              <w:t>160.000,00</w:t>
            </w:r>
          </w:p>
        </w:tc>
        <w:tc>
          <w:tcPr>
            <w:tcW w:w="1280" w:type="dxa"/>
            <w:tcBorders>
              <w:top w:val="single" w:sz="4" w:space="0" w:color="auto"/>
              <w:left w:val="nil"/>
              <w:bottom w:val="single" w:sz="4" w:space="0" w:color="auto"/>
              <w:right w:val="single" w:sz="4" w:space="0" w:color="auto"/>
            </w:tcBorders>
            <w:shd w:val="clear" w:color="000000" w:fill="33CCCC"/>
            <w:noWrap/>
            <w:vAlign w:val="bottom"/>
            <w:hideMark/>
          </w:tcPr>
          <w:p w14:paraId="554400BF" w14:textId="77777777" w:rsidR="00544E1B" w:rsidRPr="00544E1B" w:rsidRDefault="00544E1B" w:rsidP="00544E1B">
            <w:pPr>
              <w:spacing w:after="0" w:line="240" w:lineRule="auto"/>
              <w:jc w:val="right"/>
              <w:rPr>
                <w:rFonts w:ascii="Arial" w:eastAsia="Times New Roman" w:hAnsi="Arial" w:cs="Arial"/>
                <w:b/>
                <w:bCs/>
                <w:color w:val="000000"/>
                <w:sz w:val="20"/>
                <w:szCs w:val="20"/>
                <w:lang w:eastAsia="hr-HR"/>
              </w:rPr>
            </w:pPr>
            <w:r w:rsidRPr="00544E1B">
              <w:rPr>
                <w:rFonts w:ascii="Arial" w:eastAsia="Times New Roman" w:hAnsi="Arial" w:cs="Arial"/>
                <w:b/>
                <w:bCs/>
                <w:color w:val="000000"/>
                <w:sz w:val="20"/>
                <w:szCs w:val="20"/>
                <w:lang w:eastAsia="hr-HR"/>
              </w:rPr>
              <w:t>202.100,70</w:t>
            </w:r>
          </w:p>
        </w:tc>
        <w:tc>
          <w:tcPr>
            <w:tcW w:w="1200" w:type="dxa"/>
            <w:tcBorders>
              <w:top w:val="single" w:sz="4" w:space="0" w:color="auto"/>
              <w:left w:val="nil"/>
              <w:bottom w:val="single" w:sz="4" w:space="0" w:color="auto"/>
              <w:right w:val="single" w:sz="4" w:space="0" w:color="auto"/>
            </w:tcBorders>
            <w:shd w:val="clear" w:color="000000" w:fill="33CCCC"/>
            <w:noWrap/>
            <w:vAlign w:val="bottom"/>
            <w:hideMark/>
          </w:tcPr>
          <w:p w14:paraId="2CDD72C9" w14:textId="77777777" w:rsidR="00544E1B" w:rsidRPr="00544E1B" w:rsidRDefault="00544E1B" w:rsidP="00544E1B">
            <w:pPr>
              <w:spacing w:after="0" w:line="240" w:lineRule="auto"/>
              <w:jc w:val="right"/>
              <w:rPr>
                <w:rFonts w:ascii="Arial" w:eastAsia="Times New Roman" w:hAnsi="Arial" w:cs="Arial"/>
                <w:b/>
                <w:bCs/>
                <w:color w:val="000000"/>
                <w:sz w:val="20"/>
                <w:szCs w:val="20"/>
                <w:lang w:eastAsia="hr-HR"/>
              </w:rPr>
            </w:pPr>
            <w:r w:rsidRPr="00544E1B">
              <w:rPr>
                <w:rFonts w:ascii="Arial" w:eastAsia="Times New Roman" w:hAnsi="Arial" w:cs="Arial"/>
                <w:b/>
                <w:bCs/>
                <w:color w:val="000000"/>
                <w:sz w:val="20"/>
                <w:szCs w:val="20"/>
                <w:lang w:eastAsia="hr-HR"/>
              </w:rPr>
              <w:t>172.100,70</w:t>
            </w:r>
          </w:p>
        </w:tc>
        <w:tc>
          <w:tcPr>
            <w:tcW w:w="940" w:type="dxa"/>
            <w:tcBorders>
              <w:top w:val="nil"/>
              <w:left w:val="nil"/>
              <w:bottom w:val="single" w:sz="4" w:space="0" w:color="auto"/>
              <w:right w:val="single" w:sz="4" w:space="0" w:color="auto"/>
            </w:tcBorders>
            <w:shd w:val="clear" w:color="000000" w:fill="33CCCC"/>
            <w:noWrap/>
            <w:vAlign w:val="bottom"/>
            <w:hideMark/>
          </w:tcPr>
          <w:p w14:paraId="468942DD" w14:textId="77777777" w:rsidR="00544E1B" w:rsidRPr="00544E1B" w:rsidRDefault="00544E1B" w:rsidP="00544E1B">
            <w:pPr>
              <w:spacing w:after="0" w:line="240" w:lineRule="auto"/>
              <w:jc w:val="right"/>
              <w:rPr>
                <w:rFonts w:ascii="Arial" w:eastAsia="Times New Roman" w:hAnsi="Arial" w:cs="Arial"/>
                <w:b/>
                <w:bCs/>
                <w:color w:val="000000"/>
                <w:sz w:val="20"/>
                <w:szCs w:val="20"/>
                <w:lang w:eastAsia="hr-HR"/>
              </w:rPr>
            </w:pPr>
            <w:r w:rsidRPr="00544E1B">
              <w:rPr>
                <w:rFonts w:ascii="Arial" w:eastAsia="Times New Roman" w:hAnsi="Arial" w:cs="Arial"/>
                <w:b/>
                <w:bCs/>
                <w:color w:val="000000"/>
                <w:sz w:val="20"/>
                <w:szCs w:val="20"/>
                <w:lang w:eastAsia="hr-HR"/>
              </w:rPr>
              <w:t>124,71%</w:t>
            </w:r>
          </w:p>
        </w:tc>
        <w:tc>
          <w:tcPr>
            <w:tcW w:w="820" w:type="dxa"/>
            <w:tcBorders>
              <w:top w:val="single" w:sz="4" w:space="0" w:color="auto"/>
              <w:left w:val="nil"/>
              <w:bottom w:val="single" w:sz="4" w:space="0" w:color="auto"/>
              <w:right w:val="single" w:sz="4" w:space="0" w:color="auto"/>
            </w:tcBorders>
            <w:shd w:val="clear" w:color="000000" w:fill="33CCCC"/>
            <w:noWrap/>
            <w:vAlign w:val="bottom"/>
            <w:hideMark/>
          </w:tcPr>
          <w:p w14:paraId="1AD6FAD2" w14:textId="77777777" w:rsidR="00544E1B" w:rsidRPr="00544E1B" w:rsidRDefault="00544E1B" w:rsidP="00544E1B">
            <w:pPr>
              <w:spacing w:after="0" w:line="240" w:lineRule="auto"/>
              <w:jc w:val="right"/>
              <w:rPr>
                <w:rFonts w:ascii="Arial" w:eastAsia="Times New Roman" w:hAnsi="Arial" w:cs="Arial"/>
                <w:b/>
                <w:bCs/>
                <w:color w:val="000000"/>
                <w:sz w:val="20"/>
                <w:szCs w:val="20"/>
                <w:lang w:eastAsia="hr-HR"/>
              </w:rPr>
            </w:pPr>
            <w:r w:rsidRPr="00544E1B">
              <w:rPr>
                <w:rFonts w:ascii="Arial" w:eastAsia="Times New Roman" w:hAnsi="Arial" w:cs="Arial"/>
                <w:b/>
                <w:bCs/>
                <w:color w:val="000000"/>
                <w:sz w:val="20"/>
                <w:szCs w:val="20"/>
                <w:lang w:eastAsia="hr-HR"/>
              </w:rPr>
              <w:t>85,16%</w:t>
            </w:r>
          </w:p>
        </w:tc>
      </w:tr>
      <w:tr w:rsidR="00544E1B" w:rsidRPr="00544E1B" w14:paraId="47CE3573" w14:textId="77777777" w:rsidTr="00544E1B">
        <w:trPr>
          <w:trHeight w:val="540"/>
        </w:trPr>
        <w:tc>
          <w:tcPr>
            <w:tcW w:w="5260" w:type="dxa"/>
            <w:tcBorders>
              <w:top w:val="single" w:sz="4" w:space="0" w:color="auto"/>
              <w:left w:val="single" w:sz="4" w:space="0" w:color="auto"/>
              <w:bottom w:val="single" w:sz="4" w:space="0" w:color="auto"/>
              <w:right w:val="single" w:sz="4" w:space="0" w:color="auto"/>
            </w:tcBorders>
            <w:shd w:val="clear" w:color="000000" w:fill="33CCCC"/>
            <w:vAlign w:val="bottom"/>
            <w:hideMark/>
          </w:tcPr>
          <w:p w14:paraId="57224351" w14:textId="77777777" w:rsidR="00544E1B" w:rsidRPr="00544E1B" w:rsidRDefault="00544E1B" w:rsidP="00544E1B">
            <w:pPr>
              <w:spacing w:after="0" w:line="240" w:lineRule="auto"/>
              <w:rPr>
                <w:rFonts w:ascii="Arial" w:eastAsia="Times New Roman" w:hAnsi="Arial" w:cs="Arial"/>
                <w:b/>
                <w:bCs/>
                <w:color w:val="000000"/>
                <w:sz w:val="20"/>
                <w:szCs w:val="20"/>
                <w:lang w:eastAsia="hr-HR"/>
              </w:rPr>
            </w:pPr>
            <w:r w:rsidRPr="00544E1B">
              <w:rPr>
                <w:rFonts w:ascii="Arial" w:eastAsia="Times New Roman" w:hAnsi="Arial" w:cs="Arial"/>
                <w:b/>
                <w:bCs/>
                <w:color w:val="000000"/>
                <w:sz w:val="20"/>
                <w:szCs w:val="20"/>
                <w:lang w:eastAsia="hr-HR"/>
              </w:rPr>
              <w:t>036 Rashodi za javni red i sigurnost koji nisu drugdje svrstani</w:t>
            </w:r>
          </w:p>
        </w:tc>
        <w:tc>
          <w:tcPr>
            <w:tcW w:w="1240" w:type="dxa"/>
            <w:tcBorders>
              <w:top w:val="single" w:sz="4" w:space="0" w:color="auto"/>
              <w:left w:val="nil"/>
              <w:bottom w:val="single" w:sz="4" w:space="0" w:color="auto"/>
              <w:right w:val="single" w:sz="4" w:space="0" w:color="auto"/>
            </w:tcBorders>
            <w:shd w:val="clear" w:color="000000" w:fill="33CCCC"/>
            <w:noWrap/>
            <w:vAlign w:val="bottom"/>
            <w:hideMark/>
          </w:tcPr>
          <w:p w14:paraId="587D4DBF" w14:textId="77777777" w:rsidR="00544E1B" w:rsidRPr="00544E1B" w:rsidRDefault="00544E1B" w:rsidP="00544E1B">
            <w:pPr>
              <w:spacing w:after="0" w:line="240" w:lineRule="auto"/>
              <w:jc w:val="right"/>
              <w:rPr>
                <w:rFonts w:ascii="Arial" w:eastAsia="Times New Roman" w:hAnsi="Arial" w:cs="Arial"/>
                <w:b/>
                <w:bCs/>
                <w:color w:val="000000"/>
                <w:sz w:val="20"/>
                <w:szCs w:val="20"/>
                <w:lang w:eastAsia="hr-HR"/>
              </w:rPr>
            </w:pPr>
            <w:r w:rsidRPr="00544E1B">
              <w:rPr>
                <w:rFonts w:ascii="Arial" w:eastAsia="Times New Roman" w:hAnsi="Arial" w:cs="Arial"/>
                <w:b/>
                <w:bCs/>
                <w:color w:val="000000"/>
                <w:sz w:val="20"/>
                <w:szCs w:val="20"/>
                <w:lang w:eastAsia="hr-HR"/>
              </w:rPr>
              <w:t>16.000,00</w:t>
            </w:r>
          </w:p>
        </w:tc>
        <w:tc>
          <w:tcPr>
            <w:tcW w:w="1400" w:type="dxa"/>
            <w:tcBorders>
              <w:top w:val="single" w:sz="4" w:space="0" w:color="auto"/>
              <w:left w:val="nil"/>
              <w:bottom w:val="single" w:sz="4" w:space="0" w:color="auto"/>
              <w:right w:val="single" w:sz="4" w:space="0" w:color="auto"/>
            </w:tcBorders>
            <w:shd w:val="clear" w:color="000000" w:fill="33CCCC"/>
            <w:noWrap/>
            <w:vAlign w:val="bottom"/>
            <w:hideMark/>
          </w:tcPr>
          <w:p w14:paraId="5A1C71A0" w14:textId="77777777" w:rsidR="00544E1B" w:rsidRPr="00544E1B" w:rsidRDefault="00544E1B" w:rsidP="00544E1B">
            <w:pPr>
              <w:spacing w:after="0" w:line="240" w:lineRule="auto"/>
              <w:jc w:val="right"/>
              <w:rPr>
                <w:rFonts w:ascii="Arial" w:eastAsia="Times New Roman" w:hAnsi="Arial" w:cs="Arial"/>
                <w:b/>
                <w:bCs/>
                <w:color w:val="000000"/>
                <w:sz w:val="20"/>
                <w:szCs w:val="20"/>
                <w:lang w:eastAsia="hr-HR"/>
              </w:rPr>
            </w:pPr>
            <w:r w:rsidRPr="00544E1B">
              <w:rPr>
                <w:rFonts w:ascii="Arial" w:eastAsia="Times New Roman" w:hAnsi="Arial" w:cs="Arial"/>
                <w:b/>
                <w:bCs/>
                <w:color w:val="000000"/>
                <w:sz w:val="20"/>
                <w:szCs w:val="20"/>
                <w:lang w:eastAsia="hr-HR"/>
              </w:rPr>
              <w:t>92.000,00</w:t>
            </w:r>
          </w:p>
        </w:tc>
        <w:tc>
          <w:tcPr>
            <w:tcW w:w="1280" w:type="dxa"/>
            <w:tcBorders>
              <w:top w:val="single" w:sz="4" w:space="0" w:color="auto"/>
              <w:left w:val="nil"/>
              <w:bottom w:val="single" w:sz="4" w:space="0" w:color="auto"/>
              <w:right w:val="single" w:sz="4" w:space="0" w:color="auto"/>
            </w:tcBorders>
            <w:shd w:val="clear" w:color="000000" w:fill="33CCCC"/>
            <w:noWrap/>
            <w:vAlign w:val="bottom"/>
            <w:hideMark/>
          </w:tcPr>
          <w:p w14:paraId="103FEDC8" w14:textId="77777777" w:rsidR="00544E1B" w:rsidRPr="00544E1B" w:rsidRDefault="00544E1B" w:rsidP="00544E1B">
            <w:pPr>
              <w:spacing w:after="0" w:line="240" w:lineRule="auto"/>
              <w:jc w:val="right"/>
              <w:rPr>
                <w:rFonts w:ascii="Arial" w:eastAsia="Times New Roman" w:hAnsi="Arial" w:cs="Arial"/>
                <w:b/>
                <w:bCs/>
                <w:color w:val="000000"/>
                <w:sz w:val="20"/>
                <w:szCs w:val="20"/>
                <w:lang w:eastAsia="hr-HR"/>
              </w:rPr>
            </w:pPr>
            <w:r w:rsidRPr="00544E1B">
              <w:rPr>
                <w:rFonts w:ascii="Arial" w:eastAsia="Times New Roman" w:hAnsi="Arial" w:cs="Arial"/>
                <w:b/>
                <w:bCs/>
                <w:color w:val="000000"/>
                <w:sz w:val="20"/>
                <w:szCs w:val="20"/>
                <w:lang w:eastAsia="hr-HR"/>
              </w:rPr>
              <w:t>122.855,66</w:t>
            </w:r>
          </w:p>
        </w:tc>
        <w:tc>
          <w:tcPr>
            <w:tcW w:w="1200" w:type="dxa"/>
            <w:tcBorders>
              <w:top w:val="single" w:sz="4" w:space="0" w:color="auto"/>
              <w:left w:val="nil"/>
              <w:bottom w:val="single" w:sz="4" w:space="0" w:color="auto"/>
              <w:right w:val="single" w:sz="4" w:space="0" w:color="auto"/>
            </w:tcBorders>
            <w:shd w:val="clear" w:color="000000" w:fill="33CCCC"/>
            <w:noWrap/>
            <w:vAlign w:val="bottom"/>
            <w:hideMark/>
          </w:tcPr>
          <w:p w14:paraId="7F91BF49" w14:textId="77777777" w:rsidR="00544E1B" w:rsidRPr="00544E1B" w:rsidRDefault="00544E1B" w:rsidP="00544E1B">
            <w:pPr>
              <w:spacing w:after="0" w:line="240" w:lineRule="auto"/>
              <w:jc w:val="right"/>
              <w:rPr>
                <w:rFonts w:ascii="Arial" w:eastAsia="Times New Roman" w:hAnsi="Arial" w:cs="Arial"/>
                <w:b/>
                <w:bCs/>
                <w:color w:val="000000"/>
                <w:sz w:val="20"/>
                <w:szCs w:val="20"/>
                <w:lang w:eastAsia="hr-HR"/>
              </w:rPr>
            </w:pPr>
            <w:r w:rsidRPr="00544E1B">
              <w:rPr>
                <w:rFonts w:ascii="Arial" w:eastAsia="Times New Roman" w:hAnsi="Arial" w:cs="Arial"/>
                <w:b/>
                <w:bCs/>
                <w:color w:val="000000"/>
                <w:sz w:val="20"/>
                <w:szCs w:val="20"/>
                <w:lang w:eastAsia="hr-HR"/>
              </w:rPr>
              <w:t>42.606,96</w:t>
            </w:r>
          </w:p>
        </w:tc>
        <w:tc>
          <w:tcPr>
            <w:tcW w:w="940" w:type="dxa"/>
            <w:tcBorders>
              <w:top w:val="nil"/>
              <w:left w:val="nil"/>
              <w:bottom w:val="single" w:sz="4" w:space="0" w:color="auto"/>
              <w:right w:val="single" w:sz="4" w:space="0" w:color="auto"/>
            </w:tcBorders>
            <w:shd w:val="clear" w:color="000000" w:fill="33CCCC"/>
            <w:noWrap/>
            <w:vAlign w:val="bottom"/>
            <w:hideMark/>
          </w:tcPr>
          <w:p w14:paraId="1564451D" w14:textId="77777777" w:rsidR="00544E1B" w:rsidRPr="00544E1B" w:rsidRDefault="00544E1B" w:rsidP="00544E1B">
            <w:pPr>
              <w:spacing w:after="0" w:line="240" w:lineRule="auto"/>
              <w:jc w:val="right"/>
              <w:rPr>
                <w:rFonts w:ascii="Arial" w:eastAsia="Times New Roman" w:hAnsi="Arial" w:cs="Arial"/>
                <w:b/>
                <w:bCs/>
                <w:color w:val="000000"/>
                <w:sz w:val="20"/>
                <w:szCs w:val="20"/>
                <w:lang w:eastAsia="hr-HR"/>
              </w:rPr>
            </w:pPr>
            <w:r w:rsidRPr="00544E1B">
              <w:rPr>
                <w:rFonts w:ascii="Arial" w:eastAsia="Times New Roman" w:hAnsi="Arial" w:cs="Arial"/>
                <w:b/>
                <w:bCs/>
                <w:color w:val="000000"/>
                <w:sz w:val="20"/>
                <w:szCs w:val="20"/>
                <w:lang w:eastAsia="hr-HR"/>
              </w:rPr>
              <w:t>266,29%</w:t>
            </w:r>
          </w:p>
        </w:tc>
        <w:tc>
          <w:tcPr>
            <w:tcW w:w="820" w:type="dxa"/>
            <w:tcBorders>
              <w:top w:val="single" w:sz="4" w:space="0" w:color="auto"/>
              <w:left w:val="nil"/>
              <w:bottom w:val="single" w:sz="4" w:space="0" w:color="auto"/>
              <w:right w:val="single" w:sz="4" w:space="0" w:color="auto"/>
            </w:tcBorders>
            <w:shd w:val="clear" w:color="000000" w:fill="33CCCC"/>
            <w:noWrap/>
            <w:vAlign w:val="bottom"/>
            <w:hideMark/>
          </w:tcPr>
          <w:p w14:paraId="42BC2B19" w14:textId="77777777" w:rsidR="00544E1B" w:rsidRPr="00544E1B" w:rsidRDefault="00544E1B" w:rsidP="00544E1B">
            <w:pPr>
              <w:spacing w:after="0" w:line="240" w:lineRule="auto"/>
              <w:jc w:val="right"/>
              <w:rPr>
                <w:rFonts w:ascii="Arial" w:eastAsia="Times New Roman" w:hAnsi="Arial" w:cs="Arial"/>
                <w:b/>
                <w:bCs/>
                <w:color w:val="000000"/>
                <w:sz w:val="20"/>
                <w:szCs w:val="20"/>
                <w:lang w:eastAsia="hr-HR"/>
              </w:rPr>
            </w:pPr>
            <w:r w:rsidRPr="00544E1B">
              <w:rPr>
                <w:rFonts w:ascii="Arial" w:eastAsia="Times New Roman" w:hAnsi="Arial" w:cs="Arial"/>
                <w:b/>
                <w:bCs/>
                <w:color w:val="000000"/>
                <w:sz w:val="20"/>
                <w:szCs w:val="20"/>
                <w:lang w:eastAsia="hr-HR"/>
              </w:rPr>
              <w:t>34,68%</w:t>
            </w:r>
          </w:p>
        </w:tc>
      </w:tr>
      <w:tr w:rsidR="00544E1B" w:rsidRPr="00544E1B" w14:paraId="6543DA68" w14:textId="77777777" w:rsidTr="00544E1B">
        <w:trPr>
          <w:trHeight w:val="255"/>
        </w:trPr>
        <w:tc>
          <w:tcPr>
            <w:tcW w:w="5260" w:type="dxa"/>
            <w:tcBorders>
              <w:top w:val="single" w:sz="4" w:space="0" w:color="auto"/>
              <w:left w:val="single" w:sz="4" w:space="0" w:color="auto"/>
              <w:bottom w:val="single" w:sz="4" w:space="0" w:color="auto"/>
              <w:right w:val="single" w:sz="4" w:space="0" w:color="auto"/>
            </w:tcBorders>
            <w:shd w:val="clear" w:color="000000" w:fill="99CCFF"/>
            <w:noWrap/>
            <w:vAlign w:val="bottom"/>
            <w:hideMark/>
          </w:tcPr>
          <w:p w14:paraId="4CE54EAC" w14:textId="77777777" w:rsidR="00544E1B" w:rsidRPr="00544E1B" w:rsidRDefault="00544E1B" w:rsidP="00544E1B">
            <w:pPr>
              <w:spacing w:after="0" w:line="240" w:lineRule="auto"/>
              <w:rPr>
                <w:rFonts w:ascii="Arial" w:eastAsia="Times New Roman" w:hAnsi="Arial" w:cs="Arial"/>
                <w:b/>
                <w:bCs/>
                <w:color w:val="000000"/>
                <w:sz w:val="20"/>
                <w:szCs w:val="20"/>
                <w:lang w:eastAsia="hr-HR"/>
              </w:rPr>
            </w:pPr>
            <w:r w:rsidRPr="00544E1B">
              <w:rPr>
                <w:rFonts w:ascii="Arial" w:eastAsia="Times New Roman" w:hAnsi="Arial" w:cs="Arial"/>
                <w:b/>
                <w:bCs/>
                <w:color w:val="000000"/>
                <w:sz w:val="20"/>
                <w:szCs w:val="20"/>
                <w:lang w:eastAsia="hr-HR"/>
              </w:rPr>
              <w:t>04 Ekonomski poslovi</w:t>
            </w:r>
          </w:p>
        </w:tc>
        <w:tc>
          <w:tcPr>
            <w:tcW w:w="1240" w:type="dxa"/>
            <w:tcBorders>
              <w:top w:val="single" w:sz="4" w:space="0" w:color="auto"/>
              <w:left w:val="nil"/>
              <w:bottom w:val="single" w:sz="4" w:space="0" w:color="auto"/>
              <w:right w:val="single" w:sz="4" w:space="0" w:color="auto"/>
            </w:tcBorders>
            <w:shd w:val="clear" w:color="000000" w:fill="99CCFF"/>
            <w:noWrap/>
            <w:vAlign w:val="bottom"/>
            <w:hideMark/>
          </w:tcPr>
          <w:p w14:paraId="14080AC8" w14:textId="77777777" w:rsidR="00544E1B" w:rsidRPr="00544E1B" w:rsidRDefault="00544E1B" w:rsidP="00544E1B">
            <w:pPr>
              <w:spacing w:after="0" w:line="240" w:lineRule="auto"/>
              <w:jc w:val="right"/>
              <w:rPr>
                <w:rFonts w:ascii="Arial" w:eastAsia="Times New Roman" w:hAnsi="Arial" w:cs="Arial"/>
                <w:b/>
                <w:bCs/>
                <w:color w:val="000000"/>
                <w:sz w:val="20"/>
                <w:szCs w:val="20"/>
                <w:lang w:eastAsia="hr-HR"/>
              </w:rPr>
            </w:pPr>
            <w:r w:rsidRPr="00544E1B">
              <w:rPr>
                <w:rFonts w:ascii="Arial" w:eastAsia="Times New Roman" w:hAnsi="Arial" w:cs="Arial"/>
                <w:b/>
                <w:bCs/>
                <w:color w:val="000000"/>
                <w:sz w:val="20"/>
                <w:szCs w:val="20"/>
                <w:lang w:eastAsia="hr-HR"/>
              </w:rPr>
              <w:t>516.704,48</w:t>
            </w:r>
          </w:p>
        </w:tc>
        <w:tc>
          <w:tcPr>
            <w:tcW w:w="1400" w:type="dxa"/>
            <w:tcBorders>
              <w:top w:val="single" w:sz="4" w:space="0" w:color="auto"/>
              <w:left w:val="nil"/>
              <w:bottom w:val="single" w:sz="4" w:space="0" w:color="auto"/>
              <w:right w:val="single" w:sz="4" w:space="0" w:color="auto"/>
            </w:tcBorders>
            <w:shd w:val="clear" w:color="000000" w:fill="99CCFF"/>
            <w:noWrap/>
            <w:vAlign w:val="bottom"/>
            <w:hideMark/>
          </w:tcPr>
          <w:p w14:paraId="13925C85" w14:textId="77777777" w:rsidR="00544E1B" w:rsidRPr="00544E1B" w:rsidRDefault="00544E1B" w:rsidP="00544E1B">
            <w:pPr>
              <w:spacing w:after="0" w:line="240" w:lineRule="auto"/>
              <w:jc w:val="right"/>
              <w:rPr>
                <w:rFonts w:ascii="Arial" w:eastAsia="Times New Roman" w:hAnsi="Arial" w:cs="Arial"/>
                <w:b/>
                <w:bCs/>
                <w:color w:val="000000"/>
                <w:sz w:val="20"/>
                <w:szCs w:val="20"/>
                <w:lang w:eastAsia="hr-HR"/>
              </w:rPr>
            </w:pPr>
            <w:r w:rsidRPr="00544E1B">
              <w:rPr>
                <w:rFonts w:ascii="Arial" w:eastAsia="Times New Roman" w:hAnsi="Arial" w:cs="Arial"/>
                <w:b/>
                <w:bCs/>
                <w:color w:val="000000"/>
                <w:sz w:val="20"/>
                <w:szCs w:val="20"/>
                <w:lang w:eastAsia="hr-HR"/>
              </w:rPr>
              <w:t>725.485,00</w:t>
            </w:r>
          </w:p>
        </w:tc>
        <w:tc>
          <w:tcPr>
            <w:tcW w:w="1280" w:type="dxa"/>
            <w:tcBorders>
              <w:top w:val="single" w:sz="4" w:space="0" w:color="auto"/>
              <w:left w:val="nil"/>
              <w:bottom w:val="single" w:sz="4" w:space="0" w:color="auto"/>
              <w:right w:val="single" w:sz="4" w:space="0" w:color="auto"/>
            </w:tcBorders>
            <w:shd w:val="clear" w:color="000000" w:fill="99CCFF"/>
            <w:noWrap/>
            <w:vAlign w:val="bottom"/>
            <w:hideMark/>
          </w:tcPr>
          <w:p w14:paraId="70F42731" w14:textId="77777777" w:rsidR="00544E1B" w:rsidRPr="00544E1B" w:rsidRDefault="00544E1B" w:rsidP="00544E1B">
            <w:pPr>
              <w:spacing w:after="0" w:line="240" w:lineRule="auto"/>
              <w:jc w:val="right"/>
              <w:rPr>
                <w:rFonts w:ascii="Arial" w:eastAsia="Times New Roman" w:hAnsi="Arial" w:cs="Arial"/>
                <w:b/>
                <w:bCs/>
                <w:color w:val="000000"/>
                <w:sz w:val="20"/>
                <w:szCs w:val="20"/>
                <w:lang w:eastAsia="hr-HR"/>
              </w:rPr>
            </w:pPr>
            <w:r w:rsidRPr="00544E1B">
              <w:rPr>
                <w:rFonts w:ascii="Arial" w:eastAsia="Times New Roman" w:hAnsi="Arial" w:cs="Arial"/>
                <w:b/>
                <w:bCs/>
                <w:color w:val="000000"/>
                <w:sz w:val="20"/>
                <w:szCs w:val="20"/>
                <w:lang w:eastAsia="hr-HR"/>
              </w:rPr>
              <w:t>1.103.744,30</w:t>
            </w:r>
          </w:p>
        </w:tc>
        <w:tc>
          <w:tcPr>
            <w:tcW w:w="1200" w:type="dxa"/>
            <w:tcBorders>
              <w:top w:val="single" w:sz="4" w:space="0" w:color="auto"/>
              <w:left w:val="nil"/>
              <w:bottom w:val="single" w:sz="4" w:space="0" w:color="auto"/>
              <w:right w:val="single" w:sz="4" w:space="0" w:color="auto"/>
            </w:tcBorders>
            <w:shd w:val="clear" w:color="000000" w:fill="99CCFF"/>
            <w:noWrap/>
            <w:vAlign w:val="bottom"/>
            <w:hideMark/>
          </w:tcPr>
          <w:p w14:paraId="61906A93" w14:textId="77777777" w:rsidR="00544E1B" w:rsidRPr="00544E1B" w:rsidRDefault="00544E1B" w:rsidP="00544E1B">
            <w:pPr>
              <w:spacing w:after="0" w:line="240" w:lineRule="auto"/>
              <w:jc w:val="right"/>
              <w:rPr>
                <w:rFonts w:ascii="Arial" w:eastAsia="Times New Roman" w:hAnsi="Arial" w:cs="Arial"/>
                <w:b/>
                <w:bCs/>
                <w:color w:val="000000"/>
                <w:sz w:val="20"/>
                <w:szCs w:val="20"/>
                <w:lang w:eastAsia="hr-HR"/>
              </w:rPr>
            </w:pPr>
            <w:r w:rsidRPr="00544E1B">
              <w:rPr>
                <w:rFonts w:ascii="Arial" w:eastAsia="Times New Roman" w:hAnsi="Arial" w:cs="Arial"/>
                <w:b/>
                <w:bCs/>
                <w:color w:val="000000"/>
                <w:sz w:val="20"/>
                <w:szCs w:val="20"/>
                <w:lang w:eastAsia="hr-HR"/>
              </w:rPr>
              <w:t>882.068,37</w:t>
            </w:r>
          </w:p>
        </w:tc>
        <w:tc>
          <w:tcPr>
            <w:tcW w:w="940" w:type="dxa"/>
            <w:tcBorders>
              <w:top w:val="nil"/>
              <w:left w:val="nil"/>
              <w:bottom w:val="single" w:sz="4" w:space="0" w:color="auto"/>
              <w:right w:val="single" w:sz="4" w:space="0" w:color="auto"/>
            </w:tcBorders>
            <w:shd w:val="clear" w:color="000000" w:fill="99CCFF"/>
            <w:noWrap/>
            <w:vAlign w:val="bottom"/>
            <w:hideMark/>
          </w:tcPr>
          <w:p w14:paraId="7C557944" w14:textId="77777777" w:rsidR="00544E1B" w:rsidRPr="00544E1B" w:rsidRDefault="00544E1B" w:rsidP="00544E1B">
            <w:pPr>
              <w:spacing w:after="0" w:line="240" w:lineRule="auto"/>
              <w:jc w:val="right"/>
              <w:rPr>
                <w:rFonts w:ascii="Arial" w:eastAsia="Times New Roman" w:hAnsi="Arial" w:cs="Arial"/>
                <w:b/>
                <w:bCs/>
                <w:color w:val="000000"/>
                <w:sz w:val="20"/>
                <w:szCs w:val="20"/>
                <w:lang w:eastAsia="hr-HR"/>
              </w:rPr>
            </w:pPr>
            <w:r w:rsidRPr="00544E1B">
              <w:rPr>
                <w:rFonts w:ascii="Arial" w:eastAsia="Times New Roman" w:hAnsi="Arial" w:cs="Arial"/>
                <w:b/>
                <w:bCs/>
                <w:color w:val="000000"/>
                <w:sz w:val="20"/>
                <w:szCs w:val="20"/>
                <w:lang w:eastAsia="hr-HR"/>
              </w:rPr>
              <w:t>170,71%</w:t>
            </w:r>
          </w:p>
        </w:tc>
        <w:tc>
          <w:tcPr>
            <w:tcW w:w="820" w:type="dxa"/>
            <w:tcBorders>
              <w:top w:val="single" w:sz="4" w:space="0" w:color="auto"/>
              <w:left w:val="nil"/>
              <w:bottom w:val="single" w:sz="4" w:space="0" w:color="auto"/>
              <w:right w:val="single" w:sz="4" w:space="0" w:color="auto"/>
            </w:tcBorders>
            <w:shd w:val="clear" w:color="000000" w:fill="99CCFF"/>
            <w:noWrap/>
            <w:vAlign w:val="bottom"/>
            <w:hideMark/>
          </w:tcPr>
          <w:p w14:paraId="761A2D2C" w14:textId="77777777" w:rsidR="00544E1B" w:rsidRPr="00544E1B" w:rsidRDefault="00544E1B" w:rsidP="00544E1B">
            <w:pPr>
              <w:spacing w:after="0" w:line="240" w:lineRule="auto"/>
              <w:jc w:val="right"/>
              <w:rPr>
                <w:rFonts w:ascii="Arial" w:eastAsia="Times New Roman" w:hAnsi="Arial" w:cs="Arial"/>
                <w:b/>
                <w:bCs/>
                <w:color w:val="000000"/>
                <w:sz w:val="20"/>
                <w:szCs w:val="20"/>
                <w:lang w:eastAsia="hr-HR"/>
              </w:rPr>
            </w:pPr>
            <w:r w:rsidRPr="00544E1B">
              <w:rPr>
                <w:rFonts w:ascii="Arial" w:eastAsia="Times New Roman" w:hAnsi="Arial" w:cs="Arial"/>
                <w:b/>
                <w:bCs/>
                <w:color w:val="000000"/>
                <w:sz w:val="20"/>
                <w:szCs w:val="20"/>
                <w:lang w:eastAsia="hr-HR"/>
              </w:rPr>
              <w:t>79,92%</w:t>
            </w:r>
          </w:p>
        </w:tc>
      </w:tr>
      <w:tr w:rsidR="00544E1B" w:rsidRPr="00544E1B" w14:paraId="126E6B62" w14:textId="77777777" w:rsidTr="00544E1B">
        <w:trPr>
          <w:trHeight w:val="255"/>
        </w:trPr>
        <w:tc>
          <w:tcPr>
            <w:tcW w:w="5260" w:type="dxa"/>
            <w:tcBorders>
              <w:top w:val="single" w:sz="4" w:space="0" w:color="auto"/>
              <w:left w:val="single" w:sz="4" w:space="0" w:color="auto"/>
              <w:bottom w:val="single" w:sz="4" w:space="0" w:color="auto"/>
              <w:right w:val="single" w:sz="4" w:space="0" w:color="auto"/>
            </w:tcBorders>
            <w:shd w:val="clear" w:color="000000" w:fill="33CCCC"/>
            <w:noWrap/>
            <w:vAlign w:val="bottom"/>
            <w:hideMark/>
          </w:tcPr>
          <w:p w14:paraId="771EB77F" w14:textId="77777777" w:rsidR="00544E1B" w:rsidRPr="00544E1B" w:rsidRDefault="00544E1B" w:rsidP="00544E1B">
            <w:pPr>
              <w:spacing w:after="0" w:line="240" w:lineRule="auto"/>
              <w:rPr>
                <w:rFonts w:ascii="Arial" w:eastAsia="Times New Roman" w:hAnsi="Arial" w:cs="Arial"/>
                <w:b/>
                <w:bCs/>
                <w:color w:val="000000"/>
                <w:sz w:val="20"/>
                <w:szCs w:val="20"/>
                <w:lang w:eastAsia="hr-HR"/>
              </w:rPr>
            </w:pPr>
            <w:r w:rsidRPr="00544E1B">
              <w:rPr>
                <w:rFonts w:ascii="Arial" w:eastAsia="Times New Roman" w:hAnsi="Arial" w:cs="Arial"/>
                <w:b/>
                <w:bCs/>
                <w:color w:val="000000"/>
                <w:sz w:val="20"/>
                <w:szCs w:val="20"/>
                <w:lang w:eastAsia="hr-HR"/>
              </w:rPr>
              <w:t>041 Opći ekonomski, trgovački i poslovi vezani uz rad</w:t>
            </w:r>
          </w:p>
        </w:tc>
        <w:tc>
          <w:tcPr>
            <w:tcW w:w="1240" w:type="dxa"/>
            <w:tcBorders>
              <w:top w:val="single" w:sz="4" w:space="0" w:color="auto"/>
              <w:left w:val="nil"/>
              <w:bottom w:val="single" w:sz="4" w:space="0" w:color="auto"/>
              <w:right w:val="single" w:sz="4" w:space="0" w:color="auto"/>
            </w:tcBorders>
            <w:shd w:val="clear" w:color="000000" w:fill="33CCCC"/>
            <w:noWrap/>
            <w:vAlign w:val="bottom"/>
            <w:hideMark/>
          </w:tcPr>
          <w:p w14:paraId="70727CAB" w14:textId="77777777" w:rsidR="00544E1B" w:rsidRPr="00544E1B" w:rsidRDefault="00544E1B" w:rsidP="00544E1B">
            <w:pPr>
              <w:spacing w:after="0" w:line="240" w:lineRule="auto"/>
              <w:jc w:val="right"/>
              <w:rPr>
                <w:rFonts w:ascii="Arial" w:eastAsia="Times New Roman" w:hAnsi="Arial" w:cs="Arial"/>
                <w:b/>
                <w:bCs/>
                <w:color w:val="000000"/>
                <w:sz w:val="20"/>
                <w:szCs w:val="20"/>
                <w:lang w:eastAsia="hr-HR"/>
              </w:rPr>
            </w:pPr>
            <w:r w:rsidRPr="00544E1B">
              <w:rPr>
                <w:rFonts w:ascii="Arial" w:eastAsia="Times New Roman" w:hAnsi="Arial" w:cs="Arial"/>
                <w:b/>
                <w:bCs/>
                <w:color w:val="000000"/>
                <w:sz w:val="20"/>
                <w:szCs w:val="20"/>
                <w:lang w:eastAsia="hr-HR"/>
              </w:rPr>
              <w:t>354.402,91</w:t>
            </w:r>
          </w:p>
        </w:tc>
        <w:tc>
          <w:tcPr>
            <w:tcW w:w="1400" w:type="dxa"/>
            <w:tcBorders>
              <w:top w:val="single" w:sz="4" w:space="0" w:color="auto"/>
              <w:left w:val="nil"/>
              <w:bottom w:val="single" w:sz="4" w:space="0" w:color="auto"/>
              <w:right w:val="single" w:sz="4" w:space="0" w:color="auto"/>
            </w:tcBorders>
            <w:shd w:val="clear" w:color="000000" w:fill="33CCCC"/>
            <w:noWrap/>
            <w:vAlign w:val="bottom"/>
            <w:hideMark/>
          </w:tcPr>
          <w:p w14:paraId="73259DEF" w14:textId="77777777" w:rsidR="00544E1B" w:rsidRPr="00544E1B" w:rsidRDefault="00544E1B" w:rsidP="00544E1B">
            <w:pPr>
              <w:spacing w:after="0" w:line="240" w:lineRule="auto"/>
              <w:jc w:val="right"/>
              <w:rPr>
                <w:rFonts w:ascii="Arial" w:eastAsia="Times New Roman" w:hAnsi="Arial" w:cs="Arial"/>
                <w:b/>
                <w:bCs/>
                <w:color w:val="000000"/>
                <w:sz w:val="20"/>
                <w:szCs w:val="20"/>
                <w:lang w:eastAsia="hr-HR"/>
              </w:rPr>
            </w:pPr>
            <w:r w:rsidRPr="00544E1B">
              <w:rPr>
                <w:rFonts w:ascii="Arial" w:eastAsia="Times New Roman" w:hAnsi="Arial" w:cs="Arial"/>
                <w:b/>
                <w:bCs/>
                <w:color w:val="000000"/>
                <w:sz w:val="20"/>
                <w:szCs w:val="20"/>
                <w:lang w:eastAsia="hr-HR"/>
              </w:rPr>
              <w:t>465.485,00</w:t>
            </w:r>
          </w:p>
        </w:tc>
        <w:tc>
          <w:tcPr>
            <w:tcW w:w="1280" w:type="dxa"/>
            <w:tcBorders>
              <w:top w:val="single" w:sz="4" w:space="0" w:color="auto"/>
              <w:left w:val="nil"/>
              <w:bottom w:val="single" w:sz="4" w:space="0" w:color="auto"/>
              <w:right w:val="single" w:sz="4" w:space="0" w:color="auto"/>
            </w:tcBorders>
            <w:shd w:val="clear" w:color="000000" w:fill="33CCCC"/>
            <w:noWrap/>
            <w:vAlign w:val="bottom"/>
            <w:hideMark/>
          </w:tcPr>
          <w:p w14:paraId="0528D6BC" w14:textId="77777777" w:rsidR="00544E1B" w:rsidRPr="00544E1B" w:rsidRDefault="00544E1B" w:rsidP="00544E1B">
            <w:pPr>
              <w:spacing w:after="0" w:line="240" w:lineRule="auto"/>
              <w:jc w:val="right"/>
              <w:rPr>
                <w:rFonts w:ascii="Arial" w:eastAsia="Times New Roman" w:hAnsi="Arial" w:cs="Arial"/>
                <w:b/>
                <w:bCs/>
                <w:color w:val="000000"/>
                <w:sz w:val="20"/>
                <w:szCs w:val="20"/>
                <w:lang w:eastAsia="hr-HR"/>
              </w:rPr>
            </w:pPr>
            <w:r w:rsidRPr="00544E1B">
              <w:rPr>
                <w:rFonts w:ascii="Arial" w:eastAsia="Times New Roman" w:hAnsi="Arial" w:cs="Arial"/>
                <w:b/>
                <w:bCs/>
                <w:color w:val="000000"/>
                <w:sz w:val="20"/>
                <w:szCs w:val="20"/>
                <w:lang w:eastAsia="hr-HR"/>
              </w:rPr>
              <w:t>569.410,45</w:t>
            </w:r>
          </w:p>
        </w:tc>
        <w:tc>
          <w:tcPr>
            <w:tcW w:w="1200" w:type="dxa"/>
            <w:tcBorders>
              <w:top w:val="single" w:sz="4" w:space="0" w:color="auto"/>
              <w:left w:val="nil"/>
              <w:bottom w:val="single" w:sz="4" w:space="0" w:color="auto"/>
              <w:right w:val="single" w:sz="4" w:space="0" w:color="auto"/>
            </w:tcBorders>
            <w:shd w:val="clear" w:color="000000" w:fill="33CCCC"/>
            <w:noWrap/>
            <w:vAlign w:val="bottom"/>
            <w:hideMark/>
          </w:tcPr>
          <w:p w14:paraId="0AC295FC" w14:textId="77777777" w:rsidR="00544E1B" w:rsidRPr="00544E1B" w:rsidRDefault="00544E1B" w:rsidP="00544E1B">
            <w:pPr>
              <w:spacing w:after="0" w:line="240" w:lineRule="auto"/>
              <w:jc w:val="right"/>
              <w:rPr>
                <w:rFonts w:ascii="Arial" w:eastAsia="Times New Roman" w:hAnsi="Arial" w:cs="Arial"/>
                <w:b/>
                <w:bCs/>
                <w:color w:val="000000"/>
                <w:sz w:val="20"/>
                <w:szCs w:val="20"/>
                <w:lang w:eastAsia="hr-HR"/>
              </w:rPr>
            </w:pPr>
            <w:r w:rsidRPr="00544E1B">
              <w:rPr>
                <w:rFonts w:ascii="Arial" w:eastAsia="Times New Roman" w:hAnsi="Arial" w:cs="Arial"/>
                <w:b/>
                <w:bCs/>
                <w:color w:val="000000"/>
                <w:sz w:val="20"/>
                <w:szCs w:val="20"/>
                <w:lang w:eastAsia="hr-HR"/>
              </w:rPr>
              <w:t>427.453,27</w:t>
            </w:r>
          </w:p>
        </w:tc>
        <w:tc>
          <w:tcPr>
            <w:tcW w:w="940" w:type="dxa"/>
            <w:tcBorders>
              <w:top w:val="nil"/>
              <w:left w:val="nil"/>
              <w:bottom w:val="single" w:sz="4" w:space="0" w:color="auto"/>
              <w:right w:val="single" w:sz="4" w:space="0" w:color="auto"/>
            </w:tcBorders>
            <w:shd w:val="clear" w:color="000000" w:fill="33CCCC"/>
            <w:noWrap/>
            <w:vAlign w:val="bottom"/>
            <w:hideMark/>
          </w:tcPr>
          <w:p w14:paraId="6600940D" w14:textId="77777777" w:rsidR="00544E1B" w:rsidRPr="00544E1B" w:rsidRDefault="00544E1B" w:rsidP="00544E1B">
            <w:pPr>
              <w:spacing w:after="0" w:line="240" w:lineRule="auto"/>
              <w:jc w:val="right"/>
              <w:rPr>
                <w:rFonts w:ascii="Arial" w:eastAsia="Times New Roman" w:hAnsi="Arial" w:cs="Arial"/>
                <w:b/>
                <w:bCs/>
                <w:color w:val="000000"/>
                <w:sz w:val="20"/>
                <w:szCs w:val="20"/>
                <w:lang w:eastAsia="hr-HR"/>
              </w:rPr>
            </w:pPr>
            <w:r w:rsidRPr="00544E1B">
              <w:rPr>
                <w:rFonts w:ascii="Arial" w:eastAsia="Times New Roman" w:hAnsi="Arial" w:cs="Arial"/>
                <w:b/>
                <w:bCs/>
                <w:color w:val="000000"/>
                <w:sz w:val="20"/>
                <w:szCs w:val="20"/>
                <w:lang w:eastAsia="hr-HR"/>
              </w:rPr>
              <w:t>120,61%</w:t>
            </w:r>
          </w:p>
        </w:tc>
        <w:tc>
          <w:tcPr>
            <w:tcW w:w="820" w:type="dxa"/>
            <w:tcBorders>
              <w:top w:val="single" w:sz="4" w:space="0" w:color="auto"/>
              <w:left w:val="nil"/>
              <w:bottom w:val="single" w:sz="4" w:space="0" w:color="auto"/>
              <w:right w:val="single" w:sz="4" w:space="0" w:color="auto"/>
            </w:tcBorders>
            <w:shd w:val="clear" w:color="000000" w:fill="33CCCC"/>
            <w:noWrap/>
            <w:vAlign w:val="bottom"/>
            <w:hideMark/>
          </w:tcPr>
          <w:p w14:paraId="3F3C96B5" w14:textId="77777777" w:rsidR="00544E1B" w:rsidRPr="00544E1B" w:rsidRDefault="00544E1B" w:rsidP="00544E1B">
            <w:pPr>
              <w:spacing w:after="0" w:line="240" w:lineRule="auto"/>
              <w:jc w:val="right"/>
              <w:rPr>
                <w:rFonts w:ascii="Arial" w:eastAsia="Times New Roman" w:hAnsi="Arial" w:cs="Arial"/>
                <w:b/>
                <w:bCs/>
                <w:color w:val="000000"/>
                <w:sz w:val="20"/>
                <w:szCs w:val="20"/>
                <w:lang w:eastAsia="hr-HR"/>
              </w:rPr>
            </w:pPr>
            <w:r w:rsidRPr="00544E1B">
              <w:rPr>
                <w:rFonts w:ascii="Arial" w:eastAsia="Times New Roman" w:hAnsi="Arial" w:cs="Arial"/>
                <w:b/>
                <w:bCs/>
                <w:color w:val="000000"/>
                <w:sz w:val="20"/>
                <w:szCs w:val="20"/>
                <w:lang w:eastAsia="hr-HR"/>
              </w:rPr>
              <w:t>75,07%</w:t>
            </w:r>
          </w:p>
        </w:tc>
      </w:tr>
      <w:tr w:rsidR="00544E1B" w:rsidRPr="00544E1B" w14:paraId="331DE9F9" w14:textId="77777777" w:rsidTr="00544E1B">
        <w:trPr>
          <w:trHeight w:val="255"/>
        </w:trPr>
        <w:tc>
          <w:tcPr>
            <w:tcW w:w="5260" w:type="dxa"/>
            <w:tcBorders>
              <w:top w:val="single" w:sz="4" w:space="0" w:color="auto"/>
              <w:left w:val="single" w:sz="4" w:space="0" w:color="auto"/>
              <w:bottom w:val="single" w:sz="4" w:space="0" w:color="auto"/>
              <w:right w:val="single" w:sz="4" w:space="0" w:color="auto"/>
            </w:tcBorders>
            <w:shd w:val="clear" w:color="000000" w:fill="33CCCC"/>
            <w:noWrap/>
            <w:vAlign w:val="bottom"/>
            <w:hideMark/>
          </w:tcPr>
          <w:p w14:paraId="311A48F9" w14:textId="77777777" w:rsidR="00544E1B" w:rsidRPr="00544E1B" w:rsidRDefault="00544E1B" w:rsidP="00544E1B">
            <w:pPr>
              <w:spacing w:after="0" w:line="240" w:lineRule="auto"/>
              <w:rPr>
                <w:rFonts w:ascii="Arial" w:eastAsia="Times New Roman" w:hAnsi="Arial" w:cs="Arial"/>
                <w:b/>
                <w:bCs/>
                <w:color w:val="000000"/>
                <w:sz w:val="20"/>
                <w:szCs w:val="20"/>
                <w:lang w:eastAsia="hr-HR"/>
              </w:rPr>
            </w:pPr>
            <w:r w:rsidRPr="00544E1B">
              <w:rPr>
                <w:rFonts w:ascii="Arial" w:eastAsia="Times New Roman" w:hAnsi="Arial" w:cs="Arial"/>
                <w:b/>
                <w:bCs/>
                <w:color w:val="000000"/>
                <w:sz w:val="20"/>
                <w:szCs w:val="20"/>
                <w:lang w:eastAsia="hr-HR"/>
              </w:rPr>
              <w:t>042 Poljoprivreda, šumarstvo, ribarstvo i lov</w:t>
            </w:r>
          </w:p>
        </w:tc>
        <w:tc>
          <w:tcPr>
            <w:tcW w:w="1240" w:type="dxa"/>
            <w:tcBorders>
              <w:top w:val="single" w:sz="4" w:space="0" w:color="auto"/>
              <w:left w:val="nil"/>
              <w:bottom w:val="single" w:sz="4" w:space="0" w:color="auto"/>
              <w:right w:val="single" w:sz="4" w:space="0" w:color="auto"/>
            </w:tcBorders>
            <w:shd w:val="clear" w:color="000000" w:fill="33CCCC"/>
            <w:noWrap/>
            <w:vAlign w:val="bottom"/>
            <w:hideMark/>
          </w:tcPr>
          <w:p w14:paraId="586E3F0A" w14:textId="77777777" w:rsidR="00544E1B" w:rsidRPr="00544E1B" w:rsidRDefault="00544E1B" w:rsidP="00544E1B">
            <w:pPr>
              <w:spacing w:after="0" w:line="240" w:lineRule="auto"/>
              <w:jc w:val="right"/>
              <w:rPr>
                <w:rFonts w:ascii="Arial" w:eastAsia="Times New Roman" w:hAnsi="Arial" w:cs="Arial"/>
                <w:b/>
                <w:bCs/>
                <w:color w:val="000000"/>
                <w:sz w:val="20"/>
                <w:szCs w:val="20"/>
                <w:lang w:eastAsia="hr-HR"/>
              </w:rPr>
            </w:pPr>
            <w:r w:rsidRPr="00544E1B">
              <w:rPr>
                <w:rFonts w:ascii="Arial" w:eastAsia="Times New Roman" w:hAnsi="Arial" w:cs="Arial"/>
                <w:b/>
                <w:bCs/>
                <w:color w:val="000000"/>
                <w:sz w:val="20"/>
                <w:szCs w:val="20"/>
                <w:lang w:eastAsia="hr-HR"/>
              </w:rPr>
              <w:t>59.562,50</w:t>
            </w:r>
          </w:p>
        </w:tc>
        <w:tc>
          <w:tcPr>
            <w:tcW w:w="1400" w:type="dxa"/>
            <w:tcBorders>
              <w:top w:val="single" w:sz="4" w:space="0" w:color="auto"/>
              <w:left w:val="nil"/>
              <w:bottom w:val="single" w:sz="4" w:space="0" w:color="auto"/>
              <w:right w:val="single" w:sz="4" w:space="0" w:color="auto"/>
            </w:tcBorders>
            <w:shd w:val="clear" w:color="000000" w:fill="33CCCC"/>
            <w:noWrap/>
            <w:vAlign w:val="bottom"/>
            <w:hideMark/>
          </w:tcPr>
          <w:p w14:paraId="18754085" w14:textId="77777777" w:rsidR="00544E1B" w:rsidRPr="00544E1B" w:rsidRDefault="00544E1B" w:rsidP="00544E1B">
            <w:pPr>
              <w:spacing w:after="0" w:line="240" w:lineRule="auto"/>
              <w:jc w:val="right"/>
              <w:rPr>
                <w:rFonts w:ascii="Arial" w:eastAsia="Times New Roman" w:hAnsi="Arial" w:cs="Arial"/>
                <w:b/>
                <w:bCs/>
                <w:color w:val="000000"/>
                <w:sz w:val="20"/>
                <w:szCs w:val="20"/>
                <w:lang w:eastAsia="hr-HR"/>
              </w:rPr>
            </w:pPr>
            <w:r w:rsidRPr="00544E1B">
              <w:rPr>
                <w:rFonts w:ascii="Arial" w:eastAsia="Times New Roman" w:hAnsi="Arial" w:cs="Arial"/>
                <w:b/>
                <w:bCs/>
                <w:color w:val="000000"/>
                <w:sz w:val="20"/>
                <w:szCs w:val="20"/>
                <w:lang w:eastAsia="hr-HR"/>
              </w:rPr>
              <w:t>165.000,00</w:t>
            </w:r>
          </w:p>
        </w:tc>
        <w:tc>
          <w:tcPr>
            <w:tcW w:w="1280" w:type="dxa"/>
            <w:tcBorders>
              <w:top w:val="single" w:sz="4" w:space="0" w:color="auto"/>
              <w:left w:val="nil"/>
              <w:bottom w:val="single" w:sz="4" w:space="0" w:color="auto"/>
              <w:right w:val="single" w:sz="4" w:space="0" w:color="auto"/>
            </w:tcBorders>
            <w:shd w:val="clear" w:color="000000" w:fill="33CCCC"/>
            <w:noWrap/>
            <w:vAlign w:val="bottom"/>
            <w:hideMark/>
          </w:tcPr>
          <w:p w14:paraId="6538F8A5" w14:textId="77777777" w:rsidR="00544E1B" w:rsidRPr="00544E1B" w:rsidRDefault="00544E1B" w:rsidP="00544E1B">
            <w:pPr>
              <w:spacing w:after="0" w:line="240" w:lineRule="auto"/>
              <w:jc w:val="right"/>
              <w:rPr>
                <w:rFonts w:ascii="Arial" w:eastAsia="Times New Roman" w:hAnsi="Arial" w:cs="Arial"/>
                <w:b/>
                <w:bCs/>
                <w:color w:val="000000"/>
                <w:sz w:val="20"/>
                <w:szCs w:val="20"/>
                <w:lang w:eastAsia="hr-HR"/>
              </w:rPr>
            </w:pPr>
            <w:r w:rsidRPr="00544E1B">
              <w:rPr>
                <w:rFonts w:ascii="Arial" w:eastAsia="Times New Roman" w:hAnsi="Arial" w:cs="Arial"/>
                <w:b/>
                <w:bCs/>
                <w:color w:val="000000"/>
                <w:sz w:val="20"/>
                <w:szCs w:val="20"/>
                <w:lang w:eastAsia="hr-HR"/>
              </w:rPr>
              <w:t>439.333,85</w:t>
            </w:r>
          </w:p>
        </w:tc>
        <w:tc>
          <w:tcPr>
            <w:tcW w:w="1200" w:type="dxa"/>
            <w:tcBorders>
              <w:top w:val="single" w:sz="4" w:space="0" w:color="auto"/>
              <w:left w:val="nil"/>
              <w:bottom w:val="single" w:sz="4" w:space="0" w:color="auto"/>
              <w:right w:val="single" w:sz="4" w:space="0" w:color="auto"/>
            </w:tcBorders>
            <w:shd w:val="clear" w:color="000000" w:fill="33CCCC"/>
            <w:noWrap/>
            <w:vAlign w:val="bottom"/>
            <w:hideMark/>
          </w:tcPr>
          <w:p w14:paraId="55A7B2F9" w14:textId="77777777" w:rsidR="00544E1B" w:rsidRPr="00544E1B" w:rsidRDefault="00544E1B" w:rsidP="00544E1B">
            <w:pPr>
              <w:spacing w:after="0" w:line="240" w:lineRule="auto"/>
              <w:jc w:val="right"/>
              <w:rPr>
                <w:rFonts w:ascii="Arial" w:eastAsia="Times New Roman" w:hAnsi="Arial" w:cs="Arial"/>
                <w:b/>
                <w:bCs/>
                <w:color w:val="000000"/>
                <w:sz w:val="20"/>
                <w:szCs w:val="20"/>
                <w:lang w:eastAsia="hr-HR"/>
              </w:rPr>
            </w:pPr>
            <w:r w:rsidRPr="00544E1B">
              <w:rPr>
                <w:rFonts w:ascii="Arial" w:eastAsia="Times New Roman" w:hAnsi="Arial" w:cs="Arial"/>
                <w:b/>
                <w:bCs/>
                <w:color w:val="000000"/>
                <w:sz w:val="20"/>
                <w:szCs w:val="20"/>
                <w:lang w:eastAsia="hr-HR"/>
              </w:rPr>
              <w:t>424.333,85</w:t>
            </w:r>
          </w:p>
        </w:tc>
        <w:tc>
          <w:tcPr>
            <w:tcW w:w="940" w:type="dxa"/>
            <w:tcBorders>
              <w:top w:val="nil"/>
              <w:left w:val="nil"/>
              <w:bottom w:val="single" w:sz="4" w:space="0" w:color="auto"/>
              <w:right w:val="single" w:sz="4" w:space="0" w:color="auto"/>
            </w:tcBorders>
            <w:shd w:val="clear" w:color="000000" w:fill="33CCCC"/>
            <w:noWrap/>
            <w:vAlign w:val="bottom"/>
            <w:hideMark/>
          </w:tcPr>
          <w:p w14:paraId="1D89DCEA" w14:textId="77777777" w:rsidR="00544E1B" w:rsidRPr="00544E1B" w:rsidRDefault="00544E1B" w:rsidP="00544E1B">
            <w:pPr>
              <w:spacing w:after="0" w:line="240" w:lineRule="auto"/>
              <w:jc w:val="right"/>
              <w:rPr>
                <w:rFonts w:ascii="Arial" w:eastAsia="Times New Roman" w:hAnsi="Arial" w:cs="Arial"/>
                <w:b/>
                <w:bCs/>
                <w:color w:val="000000"/>
                <w:sz w:val="20"/>
                <w:szCs w:val="20"/>
                <w:lang w:eastAsia="hr-HR"/>
              </w:rPr>
            </w:pPr>
            <w:r w:rsidRPr="00544E1B">
              <w:rPr>
                <w:rFonts w:ascii="Arial" w:eastAsia="Times New Roman" w:hAnsi="Arial" w:cs="Arial"/>
                <w:b/>
                <w:bCs/>
                <w:color w:val="000000"/>
                <w:sz w:val="20"/>
                <w:szCs w:val="20"/>
                <w:lang w:eastAsia="hr-HR"/>
              </w:rPr>
              <w:t>712,42%</w:t>
            </w:r>
          </w:p>
        </w:tc>
        <w:tc>
          <w:tcPr>
            <w:tcW w:w="820" w:type="dxa"/>
            <w:tcBorders>
              <w:top w:val="single" w:sz="4" w:space="0" w:color="auto"/>
              <w:left w:val="nil"/>
              <w:bottom w:val="single" w:sz="4" w:space="0" w:color="auto"/>
              <w:right w:val="single" w:sz="4" w:space="0" w:color="auto"/>
            </w:tcBorders>
            <w:shd w:val="clear" w:color="000000" w:fill="33CCCC"/>
            <w:noWrap/>
            <w:vAlign w:val="bottom"/>
            <w:hideMark/>
          </w:tcPr>
          <w:p w14:paraId="4CECCA69" w14:textId="77777777" w:rsidR="00544E1B" w:rsidRPr="00544E1B" w:rsidRDefault="00544E1B" w:rsidP="00544E1B">
            <w:pPr>
              <w:spacing w:after="0" w:line="240" w:lineRule="auto"/>
              <w:jc w:val="right"/>
              <w:rPr>
                <w:rFonts w:ascii="Arial" w:eastAsia="Times New Roman" w:hAnsi="Arial" w:cs="Arial"/>
                <w:b/>
                <w:bCs/>
                <w:color w:val="000000"/>
                <w:sz w:val="20"/>
                <w:szCs w:val="20"/>
                <w:lang w:eastAsia="hr-HR"/>
              </w:rPr>
            </w:pPr>
            <w:r w:rsidRPr="00544E1B">
              <w:rPr>
                <w:rFonts w:ascii="Arial" w:eastAsia="Times New Roman" w:hAnsi="Arial" w:cs="Arial"/>
                <w:b/>
                <w:bCs/>
                <w:color w:val="000000"/>
                <w:sz w:val="20"/>
                <w:szCs w:val="20"/>
                <w:lang w:eastAsia="hr-HR"/>
              </w:rPr>
              <w:t>96,59%</w:t>
            </w:r>
          </w:p>
        </w:tc>
      </w:tr>
      <w:tr w:rsidR="00544E1B" w:rsidRPr="00544E1B" w14:paraId="52815515" w14:textId="77777777" w:rsidTr="00544E1B">
        <w:trPr>
          <w:trHeight w:val="255"/>
        </w:trPr>
        <w:tc>
          <w:tcPr>
            <w:tcW w:w="5260" w:type="dxa"/>
            <w:tcBorders>
              <w:top w:val="single" w:sz="4" w:space="0" w:color="auto"/>
              <w:left w:val="single" w:sz="4" w:space="0" w:color="auto"/>
              <w:bottom w:val="single" w:sz="4" w:space="0" w:color="auto"/>
              <w:right w:val="single" w:sz="4" w:space="0" w:color="auto"/>
            </w:tcBorders>
            <w:shd w:val="clear" w:color="000000" w:fill="33CCCC"/>
            <w:noWrap/>
            <w:vAlign w:val="bottom"/>
            <w:hideMark/>
          </w:tcPr>
          <w:p w14:paraId="1DA5C868" w14:textId="77777777" w:rsidR="00544E1B" w:rsidRPr="00544E1B" w:rsidRDefault="00544E1B" w:rsidP="00544E1B">
            <w:pPr>
              <w:spacing w:after="0" w:line="240" w:lineRule="auto"/>
              <w:rPr>
                <w:rFonts w:ascii="Arial" w:eastAsia="Times New Roman" w:hAnsi="Arial" w:cs="Arial"/>
                <w:b/>
                <w:bCs/>
                <w:color w:val="000000"/>
                <w:sz w:val="20"/>
                <w:szCs w:val="20"/>
                <w:lang w:eastAsia="hr-HR"/>
              </w:rPr>
            </w:pPr>
            <w:r w:rsidRPr="00544E1B">
              <w:rPr>
                <w:rFonts w:ascii="Arial" w:eastAsia="Times New Roman" w:hAnsi="Arial" w:cs="Arial"/>
                <w:b/>
                <w:bCs/>
                <w:color w:val="000000"/>
                <w:sz w:val="20"/>
                <w:szCs w:val="20"/>
                <w:lang w:eastAsia="hr-HR"/>
              </w:rPr>
              <w:t>045 Promet</w:t>
            </w:r>
          </w:p>
        </w:tc>
        <w:tc>
          <w:tcPr>
            <w:tcW w:w="1240" w:type="dxa"/>
            <w:tcBorders>
              <w:top w:val="single" w:sz="4" w:space="0" w:color="auto"/>
              <w:left w:val="nil"/>
              <w:bottom w:val="single" w:sz="4" w:space="0" w:color="auto"/>
              <w:right w:val="single" w:sz="4" w:space="0" w:color="auto"/>
            </w:tcBorders>
            <w:shd w:val="clear" w:color="000000" w:fill="33CCCC"/>
            <w:noWrap/>
            <w:vAlign w:val="bottom"/>
            <w:hideMark/>
          </w:tcPr>
          <w:p w14:paraId="7C05F42D" w14:textId="77777777" w:rsidR="00544E1B" w:rsidRPr="00544E1B" w:rsidRDefault="00544E1B" w:rsidP="00544E1B">
            <w:pPr>
              <w:spacing w:after="0" w:line="240" w:lineRule="auto"/>
              <w:jc w:val="right"/>
              <w:rPr>
                <w:rFonts w:ascii="Arial" w:eastAsia="Times New Roman" w:hAnsi="Arial" w:cs="Arial"/>
                <w:b/>
                <w:bCs/>
                <w:color w:val="000000"/>
                <w:sz w:val="20"/>
                <w:szCs w:val="20"/>
                <w:lang w:eastAsia="hr-HR"/>
              </w:rPr>
            </w:pPr>
            <w:r w:rsidRPr="00544E1B">
              <w:rPr>
                <w:rFonts w:ascii="Arial" w:eastAsia="Times New Roman" w:hAnsi="Arial" w:cs="Arial"/>
                <w:b/>
                <w:bCs/>
                <w:color w:val="000000"/>
                <w:sz w:val="20"/>
                <w:szCs w:val="20"/>
                <w:lang w:eastAsia="hr-HR"/>
              </w:rPr>
              <w:t>102.739,07</w:t>
            </w:r>
          </w:p>
        </w:tc>
        <w:tc>
          <w:tcPr>
            <w:tcW w:w="1400" w:type="dxa"/>
            <w:tcBorders>
              <w:top w:val="single" w:sz="4" w:space="0" w:color="auto"/>
              <w:left w:val="nil"/>
              <w:bottom w:val="single" w:sz="4" w:space="0" w:color="auto"/>
              <w:right w:val="single" w:sz="4" w:space="0" w:color="auto"/>
            </w:tcBorders>
            <w:shd w:val="clear" w:color="000000" w:fill="33CCCC"/>
            <w:noWrap/>
            <w:vAlign w:val="bottom"/>
            <w:hideMark/>
          </w:tcPr>
          <w:p w14:paraId="0B755D9C" w14:textId="77777777" w:rsidR="00544E1B" w:rsidRPr="00544E1B" w:rsidRDefault="00544E1B" w:rsidP="00544E1B">
            <w:pPr>
              <w:spacing w:after="0" w:line="240" w:lineRule="auto"/>
              <w:jc w:val="right"/>
              <w:rPr>
                <w:rFonts w:ascii="Arial" w:eastAsia="Times New Roman" w:hAnsi="Arial" w:cs="Arial"/>
                <w:b/>
                <w:bCs/>
                <w:color w:val="000000"/>
                <w:sz w:val="20"/>
                <w:szCs w:val="20"/>
                <w:lang w:eastAsia="hr-HR"/>
              </w:rPr>
            </w:pPr>
            <w:r w:rsidRPr="00544E1B">
              <w:rPr>
                <w:rFonts w:ascii="Arial" w:eastAsia="Times New Roman" w:hAnsi="Arial" w:cs="Arial"/>
                <w:b/>
                <w:bCs/>
                <w:color w:val="000000"/>
                <w:sz w:val="20"/>
                <w:szCs w:val="20"/>
                <w:lang w:eastAsia="hr-HR"/>
              </w:rPr>
              <w:t>95.000,00</w:t>
            </w:r>
          </w:p>
        </w:tc>
        <w:tc>
          <w:tcPr>
            <w:tcW w:w="1280" w:type="dxa"/>
            <w:tcBorders>
              <w:top w:val="single" w:sz="4" w:space="0" w:color="auto"/>
              <w:left w:val="nil"/>
              <w:bottom w:val="single" w:sz="4" w:space="0" w:color="auto"/>
              <w:right w:val="single" w:sz="4" w:space="0" w:color="auto"/>
            </w:tcBorders>
            <w:shd w:val="clear" w:color="000000" w:fill="33CCCC"/>
            <w:noWrap/>
            <w:vAlign w:val="bottom"/>
            <w:hideMark/>
          </w:tcPr>
          <w:p w14:paraId="3094D582" w14:textId="77777777" w:rsidR="00544E1B" w:rsidRPr="00544E1B" w:rsidRDefault="00544E1B" w:rsidP="00544E1B">
            <w:pPr>
              <w:spacing w:after="0" w:line="240" w:lineRule="auto"/>
              <w:jc w:val="right"/>
              <w:rPr>
                <w:rFonts w:ascii="Arial" w:eastAsia="Times New Roman" w:hAnsi="Arial" w:cs="Arial"/>
                <w:b/>
                <w:bCs/>
                <w:color w:val="000000"/>
                <w:sz w:val="20"/>
                <w:szCs w:val="20"/>
                <w:lang w:eastAsia="hr-HR"/>
              </w:rPr>
            </w:pPr>
            <w:r w:rsidRPr="00544E1B">
              <w:rPr>
                <w:rFonts w:ascii="Arial" w:eastAsia="Times New Roman" w:hAnsi="Arial" w:cs="Arial"/>
                <w:b/>
                <w:bCs/>
                <w:color w:val="000000"/>
                <w:sz w:val="20"/>
                <w:szCs w:val="20"/>
                <w:lang w:eastAsia="hr-HR"/>
              </w:rPr>
              <w:t>95.000,00</w:t>
            </w:r>
          </w:p>
        </w:tc>
        <w:tc>
          <w:tcPr>
            <w:tcW w:w="1200" w:type="dxa"/>
            <w:tcBorders>
              <w:top w:val="single" w:sz="4" w:space="0" w:color="auto"/>
              <w:left w:val="nil"/>
              <w:bottom w:val="single" w:sz="4" w:space="0" w:color="auto"/>
              <w:right w:val="single" w:sz="4" w:space="0" w:color="auto"/>
            </w:tcBorders>
            <w:shd w:val="clear" w:color="000000" w:fill="33CCCC"/>
            <w:noWrap/>
            <w:vAlign w:val="bottom"/>
            <w:hideMark/>
          </w:tcPr>
          <w:p w14:paraId="58CF99AB" w14:textId="77777777" w:rsidR="00544E1B" w:rsidRPr="00544E1B" w:rsidRDefault="00544E1B" w:rsidP="00544E1B">
            <w:pPr>
              <w:spacing w:after="0" w:line="240" w:lineRule="auto"/>
              <w:jc w:val="right"/>
              <w:rPr>
                <w:rFonts w:ascii="Arial" w:eastAsia="Times New Roman" w:hAnsi="Arial" w:cs="Arial"/>
                <w:b/>
                <w:bCs/>
                <w:color w:val="000000"/>
                <w:sz w:val="20"/>
                <w:szCs w:val="20"/>
                <w:lang w:eastAsia="hr-HR"/>
              </w:rPr>
            </w:pPr>
            <w:r w:rsidRPr="00544E1B">
              <w:rPr>
                <w:rFonts w:ascii="Arial" w:eastAsia="Times New Roman" w:hAnsi="Arial" w:cs="Arial"/>
                <w:b/>
                <w:bCs/>
                <w:color w:val="000000"/>
                <w:sz w:val="20"/>
                <w:szCs w:val="20"/>
                <w:lang w:eastAsia="hr-HR"/>
              </w:rPr>
              <w:t>30.281,25</w:t>
            </w:r>
          </w:p>
        </w:tc>
        <w:tc>
          <w:tcPr>
            <w:tcW w:w="940" w:type="dxa"/>
            <w:tcBorders>
              <w:top w:val="nil"/>
              <w:left w:val="nil"/>
              <w:bottom w:val="single" w:sz="4" w:space="0" w:color="auto"/>
              <w:right w:val="single" w:sz="4" w:space="0" w:color="auto"/>
            </w:tcBorders>
            <w:shd w:val="clear" w:color="000000" w:fill="33CCCC"/>
            <w:noWrap/>
            <w:vAlign w:val="bottom"/>
            <w:hideMark/>
          </w:tcPr>
          <w:p w14:paraId="2F470CDD" w14:textId="77777777" w:rsidR="00544E1B" w:rsidRPr="00544E1B" w:rsidRDefault="00544E1B" w:rsidP="00544E1B">
            <w:pPr>
              <w:spacing w:after="0" w:line="240" w:lineRule="auto"/>
              <w:jc w:val="right"/>
              <w:rPr>
                <w:rFonts w:ascii="Arial" w:eastAsia="Times New Roman" w:hAnsi="Arial" w:cs="Arial"/>
                <w:b/>
                <w:bCs/>
                <w:color w:val="000000"/>
                <w:sz w:val="20"/>
                <w:szCs w:val="20"/>
                <w:lang w:eastAsia="hr-HR"/>
              </w:rPr>
            </w:pPr>
            <w:r w:rsidRPr="00544E1B">
              <w:rPr>
                <w:rFonts w:ascii="Arial" w:eastAsia="Times New Roman" w:hAnsi="Arial" w:cs="Arial"/>
                <w:b/>
                <w:bCs/>
                <w:color w:val="000000"/>
                <w:sz w:val="20"/>
                <w:szCs w:val="20"/>
                <w:lang w:eastAsia="hr-HR"/>
              </w:rPr>
              <w:t>29,47%</w:t>
            </w:r>
          </w:p>
        </w:tc>
        <w:tc>
          <w:tcPr>
            <w:tcW w:w="820" w:type="dxa"/>
            <w:tcBorders>
              <w:top w:val="single" w:sz="4" w:space="0" w:color="auto"/>
              <w:left w:val="nil"/>
              <w:bottom w:val="single" w:sz="4" w:space="0" w:color="auto"/>
              <w:right w:val="single" w:sz="4" w:space="0" w:color="auto"/>
            </w:tcBorders>
            <w:shd w:val="clear" w:color="000000" w:fill="33CCCC"/>
            <w:noWrap/>
            <w:vAlign w:val="bottom"/>
            <w:hideMark/>
          </w:tcPr>
          <w:p w14:paraId="53C548A9" w14:textId="77777777" w:rsidR="00544E1B" w:rsidRPr="00544E1B" w:rsidRDefault="00544E1B" w:rsidP="00544E1B">
            <w:pPr>
              <w:spacing w:after="0" w:line="240" w:lineRule="auto"/>
              <w:jc w:val="right"/>
              <w:rPr>
                <w:rFonts w:ascii="Arial" w:eastAsia="Times New Roman" w:hAnsi="Arial" w:cs="Arial"/>
                <w:b/>
                <w:bCs/>
                <w:color w:val="000000"/>
                <w:sz w:val="20"/>
                <w:szCs w:val="20"/>
                <w:lang w:eastAsia="hr-HR"/>
              </w:rPr>
            </w:pPr>
            <w:r w:rsidRPr="00544E1B">
              <w:rPr>
                <w:rFonts w:ascii="Arial" w:eastAsia="Times New Roman" w:hAnsi="Arial" w:cs="Arial"/>
                <w:b/>
                <w:bCs/>
                <w:color w:val="000000"/>
                <w:sz w:val="20"/>
                <w:szCs w:val="20"/>
                <w:lang w:eastAsia="hr-HR"/>
              </w:rPr>
              <w:t>31,88%</w:t>
            </w:r>
          </w:p>
        </w:tc>
      </w:tr>
      <w:tr w:rsidR="00544E1B" w:rsidRPr="00544E1B" w14:paraId="298D15D2" w14:textId="77777777" w:rsidTr="00544E1B">
        <w:trPr>
          <w:trHeight w:val="255"/>
        </w:trPr>
        <w:tc>
          <w:tcPr>
            <w:tcW w:w="5260" w:type="dxa"/>
            <w:tcBorders>
              <w:top w:val="single" w:sz="4" w:space="0" w:color="auto"/>
              <w:left w:val="single" w:sz="4" w:space="0" w:color="auto"/>
              <w:bottom w:val="single" w:sz="4" w:space="0" w:color="auto"/>
              <w:right w:val="single" w:sz="4" w:space="0" w:color="auto"/>
            </w:tcBorders>
            <w:shd w:val="clear" w:color="000000" w:fill="99CCFF"/>
            <w:noWrap/>
            <w:vAlign w:val="bottom"/>
            <w:hideMark/>
          </w:tcPr>
          <w:p w14:paraId="46A9F0BA" w14:textId="77777777" w:rsidR="00544E1B" w:rsidRPr="00544E1B" w:rsidRDefault="00544E1B" w:rsidP="00544E1B">
            <w:pPr>
              <w:spacing w:after="0" w:line="240" w:lineRule="auto"/>
              <w:rPr>
                <w:rFonts w:ascii="Arial" w:eastAsia="Times New Roman" w:hAnsi="Arial" w:cs="Arial"/>
                <w:b/>
                <w:bCs/>
                <w:color w:val="000000"/>
                <w:sz w:val="20"/>
                <w:szCs w:val="20"/>
                <w:lang w:eastAsia="hr-HR"/>
              </w:rPr>
            </w:pPr>
            <w:r w:rsidRPr="00544E1B">
              <w:rPr>
                <w:rFonts w:ascii="Arial" w:eastAsia="Times New Roman" w:hAnsi="Arial" w:cs="Arial"/>
                <w:b/>
                <w:bCs/>
                <w:color w:val="000000"/>
                <w:sz w:val="20"/>
                <w:szCs w:val="20"/>
                <w:lang w:eastAsia="hr-HR"/>
              </w:rPr>
              <w:t>05 Zaštita okoliša</w:t>
            </w:r>
          </w:p>
        </w:tc>
        <w:tc>
          <w:tcPr>
            <w:tcW w:w="1240" w:type="dxa"/>
            <w:tcBorders>
              <w:top w:val="single" w:sz="4" w:space="0" w:color="auto"/>
              <w:left w:val="nil"/>
              <w:bottom w:val="single" w:sz="4" w:space="0" w:color="auto"/>
              <w:right w:val="single" w:sz="4" w:space="0" w:color="auto"/>
            </w:tcBorders>
            <w:shd w:val="clear" w:color="000000" w:fill="99CCFF"/>
            <w:noWrap/>
            <w:vAlign w:val="bottom"/>
            <w:hideMark/>
          </w:tcPr>
          <w:p w14:paraId="0084F135" w14:textId="77777777" w:rsidR="00544E1B" w:rsidRPr="00544E1B" w:rsidRDefault="00544E1B" w:rsidP="00544E1B">
            <w:pPr>
              <w:spacing w:after="0" w:line="240" w:lineRule="auto"/>
              <w:jc w:val="right"/>
              <w:rPr>
                <w:rFonts w:ascii="Arial" w:eastAsia="Times New Roman" w:hAnsi="Arial" w:cs="Arial"/>
                <w:b/>
                <w:bCs/>
                <w:color w:val="000000"/>
                <w:sz w:val="20"/>
                <w:szCs w:val="20"/>
                <w:lang w:eastAsia="hr-HR"/>
              </w:rPr>
            </w:pPr>
            <w:r w:rsidRPr="00544E1B">
              <w:rPr>
                <w:rFonts w:ascii="Arial" w:eastAsia="Times New Roman" w:hAnsi="Arial" w:cs="Arial"/>
                <w:b/>
                <w:bCs/>
                <w:color w:val="000000"/>
                <w:sz w:val="20"/>
                <w:szCs w:val="20"/>
                <w:lang w:eastAsia="hr-HR"/>
              </w:rPr>
              <w:t>125.732,20</w:t>
            </w:r>
          </w:p>
        </w:tc>
        <w:tc>
          <w:tcPr>
            <w:tcW w:w="1400" w:type="dxa"/>
            <w:tcBorders>
              <w:top w:val="single" w:sz="4" w:space="0" w:color="auto"/>
              <w:left w:val="nil"/>
              <w:bottom w:val="single" w:sz="4" w:space="0" w:color="auto"/>
              <w:right w:val="single" w:sz="4" w:space="0" w:color="auto"/>
            </w:tcBorders>
            <w:shd w:val="clear" w:color="000000" w:fill="99CCFF"/>
            <w:noWrap/>
            <w:vAlign w:val="bottom"/>
            <w:hideMark/>
          </w:tcPr>
          <w:p w14:paraId="0726255F" w14:textId="77777777" w:rsidR="00544E1B" w:rsidRPr="00544E1B" w:rsidRDefault="00544E1B" w:rsidP="00544E1B">
            <w:pPr>
              <w:spacing w:after="0" w:line="240" w:lineRule="auto"/>
              <w:jc w:val="right"/>
              <w:rPr>
                <w:rFonts w:ascii="Arial" w:eastAsia="Times New Roman" w:hAnsi="Arial" w:cs="Arial"/>
                <w:b/>
                <w:bCs/>
                <w:color w:val="000000"/>
                <w:sz w:val="20"/>
                <w:szCs w:val="20"/>
                <w:lang w:eastAsia="hr-HR"/>
              </w:rPr>
            </w:pPr>
            <w:r w:rsidRPr="00544E1B">
              <w:rPr>
                <w:rFonts w:ascii="Arial" w:eastAsia="Times New Roman" w:hAnsi="Arial" w:cs="Arial"/>
                <w:b/>
                <w:bCs/>
                <w:color w:val="000000"/>
                <w:sz w:val="20"/>
                <w:szCs w:val="20"/>
                <w:lang w:eastAsia="hr-HR"/>
              </w:rPr>
              <w:t>228.000,00</w:t>
            </w:r>
          </w:p>
        </w:tc>
        <w:tc>
          <w:tcPr>
            <w:tcW w:w="1280" w:type="dxa"/>
            <w:tcBorders>
              <w:top w:val="single" w:sz="4" w:space="0" w:color="auto"/>
              <w:left w:val="nil"/>
              <w:bottom w:val="single" w:sz="4" w:space="0" w:color="auto"/>
              <w:right w:val="single" w:sz="4" w:space="0" w:color="auto"/>
            </w:tcBorders>
            <w:shd w:val="clear" w:color="000000" w:fill="99CCFF"/>
            <w:noWrap/>
            <w:vAlign w:val="bottom"/>
            <w:hideMark/>
          </w:tcPr>
          <w:p w14:paraId="5D7459F2" w14:textId="77777777" w:rsidR="00544E1B" w:rsidRPr="00544E1B" w:rsidRDefault="00544E1B" w:rsidP="00544E1B">
            <w:pPr>
              <w:spacing w:after="0" w:line="240" w:lineRule="auto"/>
              <w:jc w:val="right"/>
              <w:rPr>
                <w:rFonts w:ascii="Arial" w:eastAsia="Times New Roman" w:hAnsi="Arial" w:cs="Arial"/>
                <w:b/>
                <w:bCs/>
                <w:color w:val="000000"/>
                <w:sz w:val="20"/>
                <w:szCs w:val="20"/>
                <w:lang w:eastAsia="hr-HR"/>
              </w:rPr>
            </w:pPr>
            <w:r w:rsidRPr="00544E1B">
              <w:rPr>
                <w:rFonts w:ascii="Arial" w:eastAsia="Times New Roman" w:hAnsi="Arial" w:cs="Arial"/>
                <w:b/>
                <w:bCs/>
                <w:color w:val="000000"/>
                <w:sz w:val="20"/>
                <w:szCs w:val="20"/>
                <w:lang w:eastAsia="hr-HR"/>
              </w:rPr>
              <w:t>302.550,00</w:t>
            </w:r>
          </w:p>
        </w:tc>
        <w:tc>
          <w:tcPr>
            <w:tcW w:w="1200" w:type="dxa"/>
            <w:tcBorders>
              <w:top w:val="single" w:sz="4" w:space="0" w:color="auto"/>
              <w:left w:val="nil"/>
              <w:bottom w:val="single" w:sz="4" w:space="0" w:color="auto"/>
              <w:right w:val="single" w:sz="4" w:space="0" w:color="auto"/>
            </w:tcBorders>
            <w:shd w:val="clear" w:color="000000" w:fill="99CCFF"/>
            <w:noWrap/>
            <w:vAlign w:val="bottom"/>
            <w:hideMark/>
          </w:tcPr>
          <w:p w14:paraId="53AB733D" w14:textId="77777777" w:rsidR="00544E1B" w:rsidRPr="00544E1B" w:rsidRDefault="00544E1B" w:rsidP="00544E1B">
            <w:pPr>
              <w:spacing w:after="0" w:line="240" w:lineRule="auto"/>
              <w:jc w:val="right"/>
              <w:rPr>
                <w:rFonts w:ascii="Arial" w:eastAsia="Times New Roman" w:hAnsi="Arial" w:cs="Arial"/>
                <w:b/>
                <w:bCs/>
                <w:color w:val="000000"/>
                <w:sz w:val="20"/>
                <w:szCs w:val="20"/>
                <w:lang w:eastAsia="hr-HR"/>
              </w:rPr>
            </w:pPr>
            <w:r w:rsidRPr="00544E1B">
              <w:rPr>
                <w:rFonts w:ascii="Arial" w:eastAsia="Times New Roman" w:hAnsi="Arial" w:cs="Arial"/>
                <w:b/>
                <w:bCs/>
                <w:color w:val="000000"/>
                <w:sz w:val="20"/>
                <w:szCs w:val="20"/>
                <w:lang w:eastAsia="hr-HR"/>
              </w:rPr>
              <w:t>183.163,57</w:t>
            </w:r>
          </w:p>
        </w:tc>
        <w:tc>
          <w:tcPr>
            <w:tcW w:w="940" w:type="dxa"/>
            <w:tcBorders>
              <w:top w:val="nil"/>
              <w:left w:val="nil"/>
              <w:bottom w:val="single" w:sz="4" w:space="0" w:color="auto"/>
              <w:right w:val="single" w:sz="4" w:space="0" w:color="auto"/>
            </w:tcBorders>
            <w:shd w:val="clear" w:color="000000" w:fill="99CCFF"/>
            <w:noWrap/>
            <w:vAlign w:val="bottom"/>
            <w:hideMark/>
          </w:tcPr>
          <w:p w14:paraId="7370D6E7" w14:textId="77777777" w:rsidR="00544E1B" w:rsidRPr="00544E1B" w:rsidRDefault="00544E1B" w:rsidP="00544E1B">
            <w:pPr>
              <w:spacing w:after="0" w:line="240" w:lineRule="auto"/>
              <w:jc w:val="right"/>
              <w:rPr>
                <w:rFonts w:ascii="Arial" w:eastAsia="Times New Roman" w:hAnsi="Arial" w:cs="Arial"/>
                <w:b/>
                <w:bCs/>
                <w:color w:val="000000"/>
                <w:sz w:val="20"/>
                <w:szCs w:val="20"/>
                <w:lang w:eastAsia="hr-HR"/>
              </w:rPr>
            </w:pPr>
            <w:r w:rsidRPr="00544E1B">
              <w:rPr>
                <w:rFonts w:ascii="Arial" w:eastAsia="Times New Roman" w:hAnsi="Arial" w:cs="Arial"/>
                <w:b/>
                <w:bCs/>
                <w:color w:val="000000"/>
                <w:sz w:val="20"/>
                <w:szCs w:val="20"/>
                <w:lang w:eastAsia="hr-HR"/>
              </w:rPr>
              <w:t>145,68%</w:t>
            </w:r>
          </w:p>
        </w:tc>
        <w:tc>
          <w:tcPr>
            <w:tcW w:w="820" w:type="dxa"/>
            <w:tcBorders>
              <w:top w:val="single" w:sz="4" w:space="0" w:color="auto"/>
              <w:left w:val="nil"/>
              <w:bottom w:val="single" w:sz="4" w:space="0" w:color="auto"/>
              <w:right w:val="single" w:sz="4" w:space="0" w:color="auto"/>
            </w:tcBorders>
            <w:shd w:val="clear" w:color="000000" w:fill="99CCFF"/>
            <w:noWrap/>
            <w:vAlign w:val="bottom"/>
            <w:hideMark/>
          </w:tcPr>
          <w:p w14:paraId="4AF163C3" w14:textId="77777777" w:rsidR="00544E1B" w:rsidRPr="00544E1B" w:rsidRDefault="00544E1B" w:rsidP="00544E1B">
            <w:pPr>
              <w:spacing w:after="0" w:line="240" w:lineRule="auto"/>
              <w:jc w:val="right"/>
              <w:rPr>
                <w:rFonts w:ascii="Arial" w:eastAsia="Times New Roman" w:hAnsi="Arial" w:cs="Arial"/>
                <w:b/>
                <w:bCs/>
                <w:color w:val="000000"/>
                <w:sz w:val="20"/>
                <w:szCs w:val="20"/>
                <w:lang w:eastAsia="hr-HR"/>
              </w:rPr>
            </w:pPr>
            <w:r w:rsidRPr="00544E1B">
              <w:rPr>
                <w:rFonts w:ascii="Arial" w:eastAsia="Times New Roman" w:hAnsi="Arial" w:cs="Arial"/>
                <w:b/>
                <w:bCs/>
                <w:color w:val="000000"/>
                <w:sz w:val="20"/>
                <w:szCs w:val="20"/>
                <w:lang w:eastAsia="hr-HR"/>
              </w:rPr>
              <w:t>60,54%</w:t>
            </w:r>
          </w:p>
        </w:tc>
      </w:tr>
      <w:tr w:rsidR="00544E1B" w:rsidRPr="00544E1B" w14:paraId="7774A4B5" w14:textId="77777777" w:rsidTr="00544E1B">
        <w:trPr>
          <w:trHeight w:val="255"/>
        </w:trPr>
        <w:tc>
          <w:tcPr>
            <w:tcW w:w="5260" w:type="dxa"/>
            <w:tcBorders>
              <w:top w:val="single" w:sz="4" w:space="0" w:color="auto"/>
              <w:left w:val="single" w:sz="4" w:space="0" w:color="auto"/>
              <w:bottom w:val="single" w:sz="4" w:space="0" w:color="auto"/>
              <w:right w:val="single" w:sz="4" w:space="0" w:color="auto"/>
            </w:tcBorders>
            <w:shd w:val="clear" w:color="000000" w:fill="33CCCC"/>
            <w:noWrap/>
            <w:vAlign w:val="bottom"/>
            <w:hideMark/>
          </w:tcPr>
          <w:p w14:paraId="248AD4EF" w14:textId="77777777" w:rsidR="00544E1B" w:rsidRPr="00544E1B" w:rsidRDefault="00544E1B" w:rsidP="00544E1B">
            <w:pPr>
              <w:spacing w:after="0" w:line="240" w:lineRule="auto"/>
              <w:rPr>
                <w:rFonts w:ascii="Arial" w:eastAsia="Times New Roman" w:hAnsi="Arial" w:cs="Arial"/>
                <w:b/>
                <w:bCs/>
                <w:color w:val="000000"/>
                <w:sz w:val="20"/>
                <w:szCs w:val="20"/>
                <w:lang w:eastAsia="hr-HR"/>
              </w:rPr>
            </w:pPr>
            <w:r w:rsidRPr="00544E1B">
              <w:rPr>
                <w:rFonts w:ascii="Arial" w:eastAsia="Times New Roman" w:hAnsi="Arial" w:cs="Arial"/>
                <w:b/>
                <w:bCs/>
                <w:color w:val="000000"/>
                <w:sz w:val="20"/>
                <w:szCs w:val="20"/>
                <w:lang w:eastAsia="hr-HR"/>
              </w:rPr>
              <w:t>051 Gospodarenje otpadom</w:t>
            </w:r>
          </w:p>
        </w:tc>
        <w:tc>
          <w:tcPr>
            <w:tcW w:w="1240" w:type="dxa"/>
            <w:tcBorders>
              <w:top w:val="single" w:sz="4" w:space="0" w:color="auto"/>
              <w:left w:val="nil"/>
              <w:bottom w:val="single" w:sz="4" w:space="0" w:color="auto"/>
              <w:right w:val="single" w:sz="4" w:space="0" w:color="auto"/>
            </w:tcBorders>
            <w:shd w:val="clear" w:color="000000" w:fill="33CCCC"/>
            <w:noWrap/>
            <w:vAlign w:val="bottom"/>
            <w:hideMark/>
          </w:tcPr>
          <w:p w14:paraId="7D179EC6" w14:textId="77777777" w:rsidR="00544E1B" w:rsidRPr="00544E1B" w:rsidRDefault="00544E1B" w:rsidP="00544E1B">
            <w:pPr>
              <w:spacing w:after="0" w:line="240" w:lineRule="auto"/>
              <w:jc w:val="right"/>
              <w:rPr>
                <w:rFonts w:ascii="Arial" w:eastAsia="Times New Roman" w:hAnsi="Arial" w:cs="Arial"/>
                <w:b/>
                <w:bCs/>
                <w:color w:val="000000"/>
                <w:sz w:val="20"/>
                <w:szCs w:val="20"/>
                <w:lang w:eastAsia="hr-HR"/>
              </w:rPr>
            </w:pPr>
            <w:r w:rsidRPr="00544E1B">
              <w:rPr>
                <w:rFonts w:ascii="Arial" w:eastAsia="Times New Roman" w:hAnsi="Arial" w:cs="Arial"/>
                <w:b/>
                <w:bCs/>
                <w:color w:val="000000"/>
                <w:sz w:val="20"/>
                <w:szCs w:val="20"/>
                <w:lang w:eastAsia="hr-HR"/>
              </w:rPr>
              <w:t>67.141,06</w:t>
            </w:r>
          </w:p>
        </w:tc>
        <w:tc>
          <w:tcPr>
            <w:tcW w:w="1400" w:type="dxa"/>
            <w:tcBorders>
              <w:top w:val="single" w:sz="4" w:space="0" w:color="auto"/>
              <w:left w:val="nil"/>
              <w:bottom w:val="single" w:sz="4" w:space="0" w:color="auto"/>
              <w:right w:val="single" w:sz="4" w:space="0" w:color="auto"/>
            </w:tcBorders>
            <w:shd w:val="clear" w:color="000000" w:fill="33CCCC"/>
            <w:noWrap/>
            <w:vAlign w:val="bottom"/>
            <w:hideMark/>
          </w:tcPr>
          <w:p w14:paraId="0E331CDA" w14:textId="77777777" w:rsidR="00544E1B" w:rsidRPr="00544E1B" w:rsidRDefault="00544E1B" w:rsidP="00544E1B">
            <w:pPr>
              <w:spacing w:after="0" w:line="240" w:lineRule="auto"/>
              <w:jc w:val="right"/>
              <w:rPr>
                <w:rFonts w:ascii="Arial" w:eastAsia="Times New Roman" w:hAnsi="Arial" w:cs="Arial"/>
                <w:b/>
                <w:bCs/>
                <w:color w:val="000000"/>
                <w:sz w:val="20"/>
                <w:szCs w:val="20"/>
                <w:lang w:eastAsia="hr-HR"/>
              </w:rPr>
            </w:pPr>
            <w:r w:rsidRPr="00544E1B">
              <w:rPr>
                <w:rFonts w:ascii="Arial" w:eastAsia="Times New Roman" w:hAnsi="Arial" w:cs="Arial"/>
                <w:b/>
                <w:bCs/>
                <w:color w:val="000000"/>
                <w:sz w:val="20"/>
                <w:szCs w:val="20"/>
                <w:lang w:eastAsia="hr-HR"/>
              </w:rPr>
              <w:t>75.000,00</w:t>
            </w:r>
          </w:p>
        </w:tc>
        <w:tc>
          <w:tcPr>
            <w:tcW w:w="1280" w:type="dxa"/>
            <w:tcBorders>
              <w:top w:val="single" w:sz="4" w:space="0" w:color="auto"/>
              <w:left w:val="nil"/>
              <w:bottom w:val="single" w:sz="4" w:space="0" w:color="auto"/>
              <w:right w:val="single" w:sz="4" w:space="0" w:color="auto"/>
            </w:tcBorders>
            <w:shd w:val="clear" w:color="000000" w:fill="33CCCC"/>
            <w:noWrap/>
            <w:vAlign w:val="bottom"/>
            <w:hideMark/>
          </w:tcPr>
          <w:p w14:paraId="59E681AE" w14:textId="77777777" w:rsidR="00544E1B" w:rsidRPr="00544E1B" w:rsidRDefault="00544E1B" w:rsidP="00544E1B">
            <w:pPr>
              <w:spacing w:after="0" w:line="240" w:lineRule="auto"/>
              <w:jc w:val="right"/>
              <w:rPr>
                <w:rFonts w:ascii="Arial" w:eastAsia="Times New Roman" w:hAnsi="Arial" w:cs="Arial"/>
                <w:b/>
                <w:bCs/>
                <w:color w:val="000000"/>
                <w:sz w:val="20"/>
                <w:szCs w:val="20"/>
                <w:lang w:eastAsia="hr-HR"/>
              </w:rPr>
            </w:pPr>
            <w:r w:rsidRPr="00544E1B">
              <w:rPr>
                <w:rFonts w:ascii="Arial" w:eastAsia="Times New Roman" w:hAnsi="Arial" w:cs="Arial"/>
                <w:b/>
                <w:bCs/>
                <w:color w:val="000000"/>
                <w:sz w:val="20"/>
                <w:szCs w:val="20"/>
                <w:lang w:eastAsia="hr-HR"/>
              </w:rPr>
              <w:t>149.550,00</w:t>
            </w:r>
          </w:p>
        </w:tc>
        <w:tc>
          <w:tcPr>
            <w:tcW w:w="1200" w:type="dxa"/>
            <w:tcBorders>
              <w:top w:val="single" w:sz="4" w:space="0" w:color="auto"/>
              <w:left w:val="nil"/>
              <w:bottom w:val="single" w:sz="4" w:space="0" w:color="auto"/>
              <w:right w:val="single" w:sz="4" w:space="0" w:color="auto"/>
            </w:tcBorders>
            <w:shd w:val="clear" w:color="000000" w:fill="33CCCC"/>
            <w:noWrap/>
            <w:vAlign w:val="bottom"/>
            <w:hideMark/>
          </w:tcPr>
          <w:p w14:paraId="7B09C9AC" w14:textId="77777777" w:rsidR="00544E1B" w:rsidRPr="00544E1B" w:rsidRDefault="00544E1B" w:rsidP="00544E1B">
            <w:pPr>
              <w:spacing w:after="0" w:line="240" w:lineRule="auto"/>
              <w:jc w:val="right"/>
              <w:rPr>
                <w:rFonts w:ascii="Arial" w:eastAsia="Times New Roman" w:hAnsi="Arial" w:cs="Arial"/>
                <w:b/>
                <w:bCs/>
                <w:color w:val="000000"/>
                <w:sz w:val="20"/>
                <w:szCs w:val="20"/>
                <w:lang w:eastAsia="hr-HR"/>
              </w:rPr>
            </w:pPr>
            <w:r w:rsidRPr="00544E1B">
              <w:rPr>
                <w:rFonts w:ascii="Arial" w:eastAsia="Times New Roman" w:hAnsi="Arial" w:cs="Arial"/>
                <w:b/>
                <w:bCs/>
                <w:color w:val="000000"/>
                <w:sz w:val="20"/>
                <w:szCs w:val="20"/>
                <w:lang w:eastAsia="hr-HR"/>
              </w:rPr>
              <w:t>129.998,08</w:t>
            </w:r>
          </w:p>
        </w:tc>
        <w:tc>
          <w:tcPr>
            <w:tcW w:w="940" w:type="dxa"/>
            <w:tcBorders>
              <w:top w:val="nil"/>
              <w:left w:val="nil"/>
              <w:bottom w:val="single" w:sz="4" w:space="0" w:color="auto"/>
              <w:right w:val="single" w:sz="4" w:space="0" w:color="auto"/>
            </w:tcBorders>
            <w:shd w:val="clear" w:color="000000" w:fill="33CCCC"/>
            <w:noWrap/>
            <w:vAlign w:val="bottom"/>
            <w:hideMark/>
          </w:tcPr>
          <w:p w14:paraId="418AC70B" w14:textId="77777777" w:rsidR="00544E1B" w:rsidRPr="00544E1B" w:rsidRDefault="00544E1B" w:rsidP="00544E1B">
            <w:pPr>
              <w:spacing w:after="0" w:line="240" w:lineRule="auto"/>
              <w:jc w:val="right"/>
              <w:rPr>
                <w:rFonts w:ascii="Arial" w:eastAsia="Times New Roman" w:hAnsi="Arial" w:cs="Arial"/>
                <w:b/>
                <w:bCs/>
                <w:color w:val="000000"/>
                <w:sz w:val="20"/>
                <w:szCs w:val="20"/>
                <w:lang w:eastAsia="hr-HR"/>
              </w:rPr>
            </w:pPr>
            <w:r w:rsidRPr="00544E1B">
              <w:rPr>
                <w:rFonts w:ascii="Arial" w:eastAsia="Times New Roman" w:hAnsi="Arial" w:cs="Arial"/>
                <w:b/>
                <w:bCs/>
                <w:color w:val="000000"/>
                <w:sz w:val="20"/>
                <w:szCs w:val="20"/>
                <w:lang w:eastAsia="hr-HR"/>
              </w:rPr>
              <w:t>193,62%</w:t>
            </w:r>
          </w:p>
        </w:tc>
        <w:tc>
          <w:tcPr>
            <w:tcW w:w="820" w:type="dxa"/>
            <w:tcBorders>
              <w:top w:val="single" w:sz="4" w:space="0" w:color="auto"/>
              <w:left w:val="nil"/>
              <w:bottom w:val="single" w:sz="4" w:space="0" w:color="auto"/>
              <w:right w:val="single" w:sz="4" w:space="0" w:color="auto"/>
            </w:tcBorders>
            <w:shd w:val="clear" w:color="000000" w:fill="33CCCC"/>
            <w:noWrap/>
            <w:vAlign w:val="bottom"/>
            <w:hideMark/>
          </w:tcPr>
          <w:p w14:paraId="0402B8B5" w14:textId="77777777" w:rsidR="00544E1B" w:rsidRPr="00544E1B" w:rsidRDefault="00544E1B" w:rsidP="00544E1B">
            <w:pPr>
              <w:spacing w:after="0" w:line="240" w:lineRule="auto"/>
              <w:jc w:val="right"/>
              <w:rPr>
                <w:rFonts w:ascii="Arial" w:eastAsia="Times New Roman" w:hAnsi="Arial" w:cs="Arial"/>
                <w:b/>
                <w:bCs/>
                <w:color w:val="000000"/>
                <w:sz w:val="20"/>
                <w:szCs w:val="20"/>
                <w:lang w:eastAsia="hr-HR"/>
              </w:rPr>
            </w:pPr>
            <w:r w:rsidRPr="00544E1B">
              <w:rPr>
                <w:rFonts w:ascii="Arial" w:eastAsia="Times New Roman" w:hAnsi="Arial" w:cs="Arial"/>
                <w:b/>
                <w:bCs/>
                <w:color w:val="000000"/>
                <w:sz w:val="20"/>
                <w:szCs w:val="20"/>
                <w:lang w:eastAsia="hr-HR"/>
              </w:rPr>
              <w:t>86,93%</w:t>
            </w:r>
          </w:p>
        </w:tc>
      </w:tr>
      <w:tr w:rsidR="00544E1B" w:rsidRPr="00544E1B" w14:paraId="5EE9E446" w14:textId="77777777" w:rsidTr="00544E1B">
        <w:trPr>
          <w:trHeight w:val="255"/>
        </w:trPr>
        <w:tc>
          <w:tcPr>
            <w:tcW w:w="5260" w:type="dxa"/>
            <w:tcBorders>
              <w:top w:val="single" w:sz="4" w:space="0" w:color="auto"/>
              <w:left w:val="single" w:sz="4" w:space="0" w:color="auto"/>
              <w:bottom w:val="single" w:sz="4" w:space="0" w:color="auto"/>
              <w:right w:val="single" w:sz="4" w:space="0" w:color="auto"/>
            </w:tcBorders>
            <w:shd w:val="clear" w:color="000000" w:fill="33CCCC"/>
            <w:noWrap/>
            <w:vAlign w:val="bottom"/>
            <w:hideMark/>
          </w:tcPr>
          <w:p w14:paraId="50DFB35B" w14:textId="77777777" w:rsidR="00544E1B" w:rsidRPr="00544E1B" w:rsidRDefault="00544E1B" w:rsidP="00544E1B">
            <w:pPr>
              <w:spacing w:after="0" w:line="240" w:lineRule="auto"/>
              <w:rPr>
                <w:rFonts w:ascii="Arial" w:eastAsia="Times New Roman" w:hAnsi="Arial" w:cs="Arial"/>
                <w:b/>
                <w:bCs/>
                <w:color w:val="000000"/>
                <w:sz w:val="20"/>
                <w:szCs w:val="20"/>
                <w:lang w:eastAsia="hr-HR"/>
              </w:rPr>
            </w:pPr>
            <w:r w:rsidRPr="00544E1B">
              <w:rPr>
                <w:rFonts w:ascii="Arial" w:eastAsia="Times New Roman" w:hAnsi="Arial" w:cs="Arial"/>
                <w:b/>
                <w:bCs/>
                <w:color w:val="000000"/>
                <w:sz w:val="20"/>
                <w:szCs w:val="20"/>
                <w:lang w:eastAsia="hr-HR"/>
              </w:rPr>
              <w:lastRenderedPageBreak/>
              <w:t>052 Gospodarenje otpadnim vodama</w:t>
            </w:r>
          </w:p>
        </w:tc>
        <w:tc>
          <w:tcPr>
            <w:tcW w:w="1240" w:type="dxa"/>
            <w:tcBorders>
              <w:top w:val="single" w:sz="4" w:space="0" w:color="auto"/>
              <w:left w:val="nil"/>
              <w:bottom w:val="single" w:sz="4" w:space="0" w:color="auto"/>
              <w:right w:val="single" w:sz="4" w:space="0" w:color="auto"/>
            </w:tcBorders>
            <w:shd w:val="clear" w:color="000000" w:fill="33CCCC"/>
            <w:noWrap/>
            <w:vAlign w:val="bottom"/>
            <w:hideMark/>
          </w:tcPr>
          <w:p w14:paraId="30F090C9" w14:textId="77777777" w:rsidR="00544E1B" w:rsidRPr="00544E1B" w:rsidRDefault="00544E1B" w:rsidP="00544E1B">
            <w:pPr>
              <w:spacing w:after="0" w:line="240" w:lineRule="auto"/>
              <w:jc w:val="right"/>
              <w:rPr>
                <w:rFonts w:ascii="Arial" w:eastAsia="Times New Roman" w:hAnsi="Arial" w:cs="Arial"/>
                <w:b/>
                <w:bCs/>
                <w:color w:val="000000"/>
                <w:sz w:val="20"/>
                <w:szCs w:val="20"/>
                <w:lang w:eastAsia="hr-HR"/>
              </w:rPr>
            </w:pPr>
            <w:r w:rsidRPr="00544E1B">
              <w:rPr>
                <w:rFonts w:ascii="Arial" w:eastAsia="Times New Roman" w:hAnsi="Arial" w:cs="Arial"/>
                <w:b/>
                <w:bCs/>
                <w:color w:val="000000"/>
                <w:sz w:val="20"/>
                <w:szCs w:val="20"/>
                <w:lang w:eastAsia="hr-HR"/>
              </w:rPr>
              <w:t> </w:t>
            </w:r>
          </w:p>
        </w:tc>
        <w:tc>
          <w:tcPr>
            <w:tcW w:w="1400" w:type="dxa"/>
            <w:tcBorders>
              <w:top w:val="single" w:sz="4" w:space="0" w:color="auto"/>
              <w:left w:val="nil"/>
              <w:bottom w:val="single" w:sz="4" w:space="0" w:color="auto"/>
              <w:right w:val="single" w:sz="4" w:space="0" w:color="auto"/>
            </w:tcBorders>
            <w:shd w:val="clear" w:color="000000" w:fill="33CCCC"/>
            <w:noWrap/>
            <w:vAlign w:val="bottom"/>
            <w:hideMark/>
          </w:tcPr>
          <w:p w14:paraId="17EF49FC" w14:textId="77777777" w:rsidR="00544E1B" w:rsidRPr="00544E1B" w:rsidRDefault="00544E1B" w:rsidP="00544E1B">
            <w:pPr>
              <w:spacing w:after="0" w:line="240" w:lineRule="auto"/>
              <w:jc w:val="right"/>
              <w:rPr>
                <w:rFonts w:ascii="Arial" w:eastAsia="Times New Roman" w:hAnsi="Arial" w:cs="Arial"/>
                <w:b/>
                <w:bCs/>
                <w:color w:val="000000"/>
                <w:sz w:val="20"/>
                <w:szCs w:val="20"/>
                <w:lang w:eastAsia="hr-HR"/>
              </w:rPr>
            </w:pPr>
            <w:r w:rsidRPr="00544E1B">
              <w:rPr>
                <w:rFonts w:ascii="Arial" w:eastAsia="Times New Roman" w:hAnsi="Arial" w:cs="Arial"/>
                <w:b/>
                <w:bCs/>
                <w:color w:val="000000"/>
                <w:sz w:val="20"/>
                <w:szCs w:val="20"/>
                <w:lang w:eastAsia="hr-HR"/>
              </w:rPr>
              <w:t>53.000,00</w:t>
            </w:r>
          </w:p>
        </w:tc>
        <w:tc>
          <w:tcPr>
            <w:tcW w:w="1280" w:type="dxa"/>
            <w:tcBorders>
              <w:top w:val="single" w:sz="4" w:space="0" w:color="auto"/>
              <w:left w:val="nil"/>
              <w:bottom w:val="single" w:sz="4" w:space="0" w:color="auto"/>
              <w:right w:val="single" w:sz="4" w:space="0" w:color="auto"/>
            </w:tcBorders>
            <w:shd w:val="clear" w:color="000000" w:fill="33CCCC"/>
            <w:noWrap/>
            <w:vAlign w:val="bottom"/>
            <w:hideMark/>
          </w:tcPr>
          <w:p w14:paraId="51F60FA7" w14:textId="77777777" w:rsidR="00544E1B" w:rsidRPr="00544E1B" w:rsidRDefault="00544E1B" w:rsidP="00544E1B">
            <w:pPr>
              <w:spacing w:after="0" w:line="240" w:lineRule="auto"/>
              <w:jc w:val="right"/>
              <w:rPr>
                <w:rFonts w:ascii="Arial" w:eastAsia="Times New Roman" w:hAnsi="Arial" w:cs="Arial"/>
                <w:b/>
                <w:bCs/>
                <w:color w:val="000000"/>
                <w:sz w:val="20"/>
                <w:szCs w:val="20"/>
                <w:lang w:eastAsia="hr-HR"/>
              </w:rPr>
            </w:pPr>
            <w:r w:rsidRPr="00544E1B">
              <w:rPr>
                <w:rFonts w:ascii="Arial" w:eastAsia="Times New Roman" w:hAnsi="Arial" w:cs="Arial"/>
                <w:b/>
                <w:bCs/>
                <w:color w:val="000000"/>
                <w:sz w:val="20"/>
                <w:szCs w:val="20"/>
                <w:lang w:eastAsia="hr-HR"/>
              </w:rPr>
              <w:t>53.000,00</w:t>
            </w:r>
          </w:p>
        </w:tc>
        <w:tc>
          <w:tcPr>
            <w:tcW w:w="1200" w:type="dxa"/>
            <w:tcBorders>
              <w:top w:val="single" w:sz="4" w:space="0" w:color="auto"/>
              <w:left w:val="nil"/>
              <w:bottom w:val="single" w:sz="4" w:space="0" w:color="auto"/>
              <w:right w:val="single" w:sz="4" w:space="0" w:color="auto"/>
            </w:tcBorders>
            <w:shd w:val="clear" w:color="000000" w:fill="33CCCC"/>
            <w:noWrap/>
            <w:vAlign w:val="bottom"/>
            <w:hideMark/>
          </w:tcPr>
          <w:p w14:paraId="67C361F7" w14:textId="77777777" w:rsidR="00544E1B" w:rsidRPr="00544E1B" w:rsidRDefault="00544E1B" w:rsidP="00544E1B">
            <w:pPr>
              <w:spacing w:after="0" w:line="240" w:lineRule="auto"/>
              <w:jc w:val="right"/>
              <w:rPr>
                <w:rFonts w:ascii="Arial" w:eastAsia="Times New Roman" w:hAnsi="Arial" w:cs="Arial"/>
                <w:b/>
                <w:bCs/>
                <w:color w:val="000000"/>
                <w:sz w:val="20"/>
                <w:szCs w:val="20"/>
                <w:lang w:eastAsia="hr-HR"/>
              </w:rPr>
            </w:pPr>
            <w:r w:rsidRPr="00544E1B">
              <w:rPr>
                <w:rFonts w:ascii="Arial" w:eastAsia="Times New Roman" w:hAnsi="Arial" w:cs="Arial"/>
                <w:b/>
                <w:bCs/>
                <w:color w:val="000000"/>
                <w:sz w:val="20"/>
                <w:szCs w:val="20"/>
                <w:lang w:eastAsia="hr-HR"/>
              </w:rPr>
              <w:t> </w:t>
            </w:r>
          </w:p>
        </w:tc>
        <w:tc>
          <w:tcPr>
            <w:tcW w:w="940" w:type="dxa"/>
            <w:tcBorders>
              <w:top w:val="nil"/>
              <w:left w:val="nil"/>
              <w:bottom w:val="single" w:sz="4" w:space="0" w:color="auto"/>
              <w:right w:val="single" w:sz="4" w:space="0" w:color="auto"/>
            </w:tcBorders>
            <w:shd w:val="clear" w:color="000000" w:fill="33CCCC"/>
            <w:noWrap/>
            <w:vAlign w:val="bottom"/>
            <w:hideMark/>
          </w:tcPr>
          <w:p w14:paraId="4D923AF0" w14:textId="77777777" w:rsidR="00544E1B" w:rsidRPr="00544E1B" w:rsidRDefault="00544E1B" w:rsidP="00544E1B">
            <w:pPr>
              <w:spacing w:after="0" w:line="240" w:lineRule="auto"/>
              <w:jc w:val="right"/>
              <w:rPr>
                <w:rFonts w:ascii="Arial" w:eastAsia="Times New Roman" w:hAnsi="Arial" w:cs="Arial"/>
                <w:b/>
                <w:bCs/>
                <w:color w:val="000000"/>
                <w:sz w:val="20"/>
                <w:szCs w:val="20"/>
                <w:lang w:eastAsia="hr-HR"/>
              </w:rPr>
            </w:pPr>
            <w:r w:rsidRPr="00544E1B">
              <w:rPr>
                <w:rFonts w:ascii="Arial" w:eastAsia="Times New Roman" w:hAnsi="Arial" w:cs="Arial"/>
                <w:b/>
                <w:bCs/>
                <w:color w:val="000000"/>
                <w:sz w:val="20"/>
                <w:szCs w:val="20"/>
                <w:lang w:eastAsia="hr-HR"/>
              </w:rPr>
              <w:t> </w:t>
            </w:r>
          </w:p>
        </w:tc>
        <w:tc>
          <w:tcPr>
            <w:tcW w:w="820" w:type="dxa"/>
            <w:tcBorders>
              <w:top w:val="single" w:sz="4" w:space="0" w:color="auto"/>
              <w:left w:val="nil"/>
              <w:bottom w:val="single" w:sz="4" w:space="0" w:color="auto"/>
              <w:right w:val="single" w:sz="4" w:space="0" w:color="auto"/>
            </w:tcBorders>
            <w:shd w:val="clear" w:color="000000" w:fill="33CCCC"/>
            <w:noWrap/>
            <w:vAlign w:val="bottom"/>
            <w:hideMark/>
          </w:tcPr>
          <w:p w14:paraId="7DEBECD7" w14:textId="77777777" w:rsidR="00544E1B" w:rsidRPr="00544E1B" w:rsidRDefault="00544E1B" w:rsidP="00544E1B">
            <w:pPr>
              <w:spacing w:after="0" w:line="240" w:lineRule="auto"/>
              <w:jc w:val="right"/>
              <w:rPr>
                <w:rFonts w:ascii="Arial" w:eastAsia="Times New Roman" w:hAnsi="Arial" w:cs="Arial"/>
                <w:b/>
                <w:bCs/>
                <w:color w:val="000000"/>
                <w:sz w:val="20"/>
                <w:szCs w:val="20"/>
                <w:lang w:eastAsia="hr-HR"/>
              </w:rPr>
            </w:pPr>
            <w:r w:rsidRPr="00544E1B">
              <w:rPr>
                <w:rFonts w:ascii="Arial" w:eastAsia="Times New Roman" w:hAnsi="Arial" w:cs="Arial"/>
                <w:b/>
                <w:bCs/>
                <w:color w:val="000000"/>
                <w:sz w:val="20"/>
                <w:szCs w:val="20"/>
                <w:lang w:eastAsia="hr-HR"/>
              </w:rPr>
              <w:t> </w:t>
            </w:r>
          </w:p>
        </w:tc>
      </w:tr>
      <w:tr w:rsidR="00544E1B" w:rsidRPr="00544E1B" w14:paraId="732EA64B" w14:textId="77777777" w:rsidTr="00544E1B">
        <w:trPr>
          <w:trHeight w:val="255"/>
        </w:trPr>
        <w:tc>
          <w:tcPr>
            <w:tcW w:w="5260" w:type="dxa"/>
            <w:tcBorders>
              <w:top w:val="single" w:sz="4" w:space="0" w:color="auto"/>
              <w:left w:val="single" w:sz="4" w:space="0" w:color="auto"/>
              <w:bottom w:val="single" w:sz="4" w:space="0" w:color="auto"/>
              <w:right w:val="single" w:sz="4" w:space="0" w:color="auto"/>
            </w:tcBorders>
            <w:shd w:val="clear" w:color="000000" w:fill="33CCCC"/>
            <w:noWrap/>
            <w:vAlign w:val="bottom"/>
            <w:hideMark/>
          </w:tcPr>
          <w:p w14:paraId="4DE7281F" w14:textId="77777777" w:rsidR="00544E1B" w:rsidRPr="00544E1B" w:rsidRDefault="00544E1B" w:rsidP="00544E1B">
            <w:pPr>
              <w:spacing w:after="0" w:line="240" w:lineRule="auto"/>
              <w:rPr>
                <w:rFonts w:ascii="Arial" w:eastAsia="Times New Roman" w:hAnsi="Arial" w:cs="Arial"/>
                <w:b/>
                <w:bCs/>
                <w:color w:val="000000"/>
                <w:sz w:val="20"/>
                <w:szCs w:val="20"/>
                <w:lang w:eastAsia="hr-HR"/>
              </w:rPr>
            </w:pPr>
            <w:r w:rsidRPr="00544E1B">
              <w:rPr>
                <w:rFonts w:ascii="Arial" w:eastAsia="Times New Roman" w:hAnsi="Arial" w:cs="Arial"/>
                <w:b/>
                <w:bCs/>
                <w:color w:val="000000"/>
                <w:sz w:val="20"/>
                <w:szCs w:val="20"/>
                <w:lang w:eastAsia="hr-HR"/>
              </w:rPr>
              <w:t>054 Zaštita bioraznolikosti i krajolika</w:t>
            </w:r>
          </w:p>
        </w:tc>
        <w:tc>
          <w:tcPr>
            <w:tcW w:w="1240" w:type="dxa"/>
            <w:tcBorders>
              <w:top w:val="single" w:sz="4" w:space="0" w:color="auto"/>
              <w:left w:val="nil"/>
              <w:bottom w:val="single" w:sz="4" w:space="0" w:color="auto"/>
              <w:right w:val="single" w:sz="4" w:space="0" w:color="auto"/>
            </w:tcBorders>
            <w:shd w:val="clear" w:color="000000" w:fill="33CCCC"/>
            <w:noWrap/>
            <w:vAlign w:val="bottom"/>
            <w:hideMark/>
          </w:tcPr>
          <w:p w14:paraId="37FB0D2C" w14:textId="77777777" w:rsidR="00544E1B" w:rsidRPr="00544E1B" w:rsidRDefault="00544E1B" w:rsidP="00544E1B">
            <w:pPr>
              <w:spacing w:after="0" w:line="240" w:lineRule="auto"/>
              <w:jc w:val="right"/>
              <w:rPr>
                <w:rFonts w:ascii="Arial" w:eastAsia="Times New Roman" w:hAnsi="Arial" w:cs="Arial"/>
                <w:b/>
                <w:bCs/>
                <w:color w:val="000000"/>
                <w:sz w:val="20"/>
                <w:szCs w:val="20"/>
                <w:lang w:eastAsia="hr-HR"/>
              </w:rPr>
            </w:pPr>
            <w:r w:rsidRPr="00544E1B">
              <w:rPr>
                <w:rFonts w:ascii="Arial" w:eastAsia="Times New Roman" w:hAnsi="Arial" w:cs="Arial"/>
                <w:b/>
                <w:bCs/>
                <w:color w:val="000000"/>
                <w:sz w:val="20"/>
                <w:szCs w:val="20"/>
                <w:lang w:eastAsia="hr-HR"/>
              </w:rPr>
              <w:t>28.591,14</w:t>
            </w:r>
          </w:p>
        </w:tc>
        <w:tc>
          <w:tcPr>
            <w:tcW w:w="1400" w:type="dxa"/>
            <w:tcBorders>
              <w:top w:val="single" w:sz="4" w:space="0" w:color="auto"/>
              <w:left w:val="nil"/>
              <w:bottom w:val="single" w:sz="4" w:space="0" w:color="auto"/>
              <w:right w:val="single" w:sz="4" w:space="0" w:color="auto"/>
            </w:tcBorders>
            <w:shd w:val="clear" w:color="000000" w:fill="33CCCC"/>
            <w:noWrap/>
            <w:vAlign w:val="bottom"/>
            <w:hideMark/>
          </w:tcPr>
          <w:p w14:paraId="353517A5" w14:textId="77777777" w:rsidR="00544E1B" w:rsidRPr="00544E1B" w:rsidRDefault="00544E1B" w:rsidP="00544E1B">
            <w:pPr>
              <w:spacing w:after="0" w:line="240" w:lineRule="auto"/>
              <w:jc w:val="right"/>
              <w:rPr>
                <w:rFonts w:ascii="Arial" w:eastAsia="Times New Roman" w:hAnsi="Arial" w:cs="Arial"/>
                <w:b/>
                <w:bCs/>
                <w:color w:val="000000"/>
                <w:sz w:val="20"/>
                <w:szCs w:val="20"/>
                <w:lang w:eastAsia="hr-HR"/>
              </w:rPr>
            </w:pPr>
            <w:r w:rsidRPr="00544E1B">
              <w:rPr>
                <w:rFonts w:ascii="Arial" w:eastAsia="Times New Roman" w:hAnsi="Arial" w:cs="Arial"/>
                <w:b/>
                <w:bCs/>
                <w:color w:val="000000"/>
                <w:sz w:val="20"/>
                <w:szCs w:val="20"/>
                <w:lang w:eastAsia="hr-HR"/>
              </w:rPr>
              <w:t>42.702,48</w:t>
            </w:r>
          </w:p>
        </w:tc>
        <w:tc>
          <w:tcPr>
            <w:tcW w:w="1280" w:type="dxa"/>
            <w:tcBorders>
              <w:top w:val="single" w:sz="4" w:space="0" w:color="auto"/>
              <w:left w:val="nil"/>
              <w:bottom w:val="single" w:sz="4" w:space="0" w:color="auto"/>
              <w:right w:val="single" w:sz="4" w:space="0" w:color="auto"/>
            </w:tcBorders>
            <w:shd w:val="clear" w:color="000000" w:fill="33CCCC"/>
            <w:noWrap/>
            <w:vAlign w:val="bottom"/>
            <w:hideMark/>
          </w:tcPr>
          <w:p w14:paraId="50D8D36E" w14:textId="77777777" w:rsidR="00544E1B" w:rsidRPr="00544E1B" w:rsidRDefault="00544E1B" w:rsidP="00544E1B">
            <w:pPr>
              <w:spacing w:after="0" w:line="240" w:lineRule="auto"/>
              <w:jc w:val="right"/>
              <w:rPr>
                <w:rFonts w:ascii="Arial" w:eastAsia="Times New Roman" w:hAnsi="Arial" w:cs="Arial"/>
                <w:b/>
                <w:bCs/>
                <w:color w:val="000000"/>
                <w:sz w:val="20"/>
                <w:szCs w:val="20"/>
                <w:lang w:eastAsia="hr-HR"/>
              </w:rPr>
            </w:pPr>
            <w:r w:rsidRPr="00544E1B">
              <w:rPr>
                <w:rFonts w:ascii="Arial" w:eastAsia="Times New Roman" w:hAnsi="Arial" w:cs="Arial"/>
                <w:b/>
                <w:bCs/>
                <w:color w:val="000000"/>
                <w:sz w:val="20"/>
                <w:szCs w:val="20"/>
                <w:lang w:eastAsia="hr-HR"/>
              </w:rPr>
              <w:t>42.702,48</w:t>
            </w:r>
          </w:p>
        </w:tc>
        <w:tc>
          <w:tcPr>
            <w:tcW w:w="1200" w:type="dxa"/>
            <w:tcBorders>
              <w:top w:val="single" w:sz="4" w:space="0" w:color="auto"/>
              <w:left w:val="nil"/>
              <w:bottom w:val="single" w:sz="4" w:space="0" w:color="auto"/>
              <w:right w:val="single" w:sz="4" w:space="0" w:color="auto"/>
            </w:tcBorders>
            <w:shd w:val="clear" w:color="000000" w:fill="33CCCC"/>
            <w:noWrap/>
            <w:vAlign w:val="bottom"/>
            <w:hideMark/>
          </w:tcPr>
          <w:p w14:paraId="29340F89" w14:textId="77777777" w:rsidR="00544E1B" w:rsidRPr="00544E1B" w:rsidRDefault="00544E1B" w:rsidP="00544E1B">
            <w:pPr>
              <w:spacing w:after="0" w:line="240" w:lineRule="auto"/>
              <w:jc w:val="right"/>
              <w:rPr>
                <w:rFonts w:ascii="Arial" w:eastAsia="Times New Roman" w:hAnsi="Arial" w:cs="Arial"/>
                <w:b/>
                <w:bCs/>
                <w:color w:val="000000"/>
                <w:sz w:val="20"/>
                <w:szCs w:val="20"/>
                <w:lang w:eastAsia="hr-HR"/>
              </w:rPr>
            </w:pPr>
            <w:r w:rsidRPr="00544E1B">
              <w:rPr>
                <w:rFonts w:ascii="Arial" w:eastAsia="Times New Roman" w:hAnsi="Arial" w:cs="Arial"/>
                <w:b/>
                <w:bCs/>
                <w:color w:val="000000"/>
                <w:sz w:val="20"/>
                <w:szCs w:val="20"/>
                <w:lang w:eastAsia="hr-HR"/>
              </w:rPr>
              <w:t> </w:t>
            </w:r>
          </w:p>
        </w:tc>
        <w:tc>
          <w:tcPr>
            <w:tcW w:w="940" w:type="dxa"/>
            <w:tcBorders>
              <w:top w:val="nil"/>
              <w:left w:val="nil"/>
              <w:bottom w:val="single" w:sz="4" w:space="0" w:color="auto"/>
              <w:right w:val="single" w:sz="4" w:space="0" w:color="auto"/>
            </w:tcBorders>
            <w:shd w:val="clear" w:color="000000" w:fill="33CCCC"/>
            <w:noWrap/>
            <w:vAlign w:val="bottom"/>
            <w:hideMark/>
          </w:tcPr>
          <w:p w14:paraId="4D44B5D0" w14:textId="77777777" w:rsidR="00544E1B" w:rsidRPr="00544E1B" w:rsidRDefault="00544E1B" w:rsidP="00544E1B">
            <w:pPr>
              <w:spacing w:after="0" w:line="240" w:lineRule="auto"/>
              <w:jc w:val="right"/>
              <w:rPr>
                <w:rFonts w:ascii="Arial" w:eastAsia="Times New Roman" w:hAnsi="Arial" w:cs="Arial"/>
                <w:b/>
                <w:bCs/>
                <w:color w:val="000000"/>
                <w:sz w:val="20"/>
                <w:szCs w:val="20"/>
                <w:lang w:eastAsia="hr-HR"/>
              </w:rPr>
            </w:pPr>
            <w:r w:rsidRPr="00544E1B">
              <w:rPr>
                <w:rFonts w:ascii="Arial" w:eastAsia="Times New Roman" w:hAnsi="Arial" w:cs="Arial"/>
                <w:b/>
                <w:bCs/>
                <w:color w:val="000000"/>
                <w:sz w:val="20"/>
                <w:szCs w:val="20"/>
                <w:lang w:eastAsia="hr-HR"/>
              </w:rPr>
              <w:t> </w:t>
            </w:r>
          </w:p>
        </w:tc>
        <w:tc>
          <w:tcPr>
            <w:tcW w:w="820" w:type="dxa"/>
            <w:tcBorders>
              <w:top w:val="single" w:sz="4" w:space="0" w:color="auto"/>
              <w:left w:val="nil"/>
              <w:bottom w:val="single" w:sz="4" w:space="0" w:color="auto"/>
              <w:right w:val="single" w:sz="4" w:space="0" w:color="auto"/>
            </w:tcBorders>
            <w:shd w:val="clear" w:color="000000" w:fill="33CCCC"/>
            <w:noWrap/>
            <w:vAlign w:val="bottom"/>
            <w:hideMark/>
          </w:tcPr>
          <w:p w14:paraId="5FFFCB7F" w14:textId="77777777" w:rsidR="00544E1B" w:rsidRPr="00544E1B" w:rsidRDefault="00544E1B" w:rsidP="00544E1B">
            <w:pPr>
              <w:spacing w:after="0" w:line="240" w:lineRule="auto"/>
              <w:jc w:val="right"/>
              <w:rPr>
                <w:rFonts w:ascii="Arial" w:eastAsia="Times New Roman" w:hAnsi="Arial" w:cs="Arial"/>
                <w:b/>
                <w:bCs/>
                <w:color w:val="000000"/>
                <w:sz w:val="20"/>
                <w:szCs w:val="20"/>
                <w:lang w:eastAsia="hr-HR"/>
              </w:rPr>
            </w:pPr>
            <w:r w:rsidRPr="00544E1B">
              <w:rPr>
                <w:rFonts w:ascii="Arial" w:eastAsia="Times New Roman" w:hAnsi="Arial" w:cs="Arial"/>
                <w:b/>
                <w:bCs/>
                <w:color w:val="000000"/>
                <w:sz w:val="20"/>
                <w:szCs w:val="20"/>
                <w:lang w:eastAsia="hr-HR"/>
              </w:rPr>
              <w:t> </w:t>
            </w:r>
          </w:p>
        </w:tc>
      </w:tr>
      <w:tr w:rsidR="00544E1B" w:rsidRPr="00544E1B" w14:paraId="2FF36D74" w14:textId="77777777" w:rsidTr="00544E1B">
        <w:trPr>
          <w:trHeight w:val="510"/>
        </w:trPr>
        <w:tc>
          <w:tcPr>
            <w:tcW w:w="5260" w:type="dxa"/>
            <w:tcBorders>
              <w:top w:val="single" w:sz="4" w:space="0" w:color="auto"/>
              <w:left w:val="single" w:sz="4" w:space="0" w:color="auto"/>
              <w:bottom w:val="single" w:sz="4" w:space="0" w:color="auto"/>
              <w:right w:val="single" w:sz="4" w:space="0" w:color="auto"/>
            </w:tcBorders>
            <w:shd w:val="clear" w:color="000000" w:fill="33CCCC"/>
            <w:vAlign w:val="bottom"/>
            <w:hideMark/>
          </w:tcPr>
          <w:p w14:paraId="5FAE7F4F" w14:textId="77777777" w:rsidR="00544E1B" w:rsidRPr="00544E1B" w:rsidRDefault="00544E1B" w:rsidP="00544E1B">
            <w:pPr>
              <w:spacing w:after="0" w:line="240" w:lineRule="auto"/>
              <w:rPr>
                <w:rFonts w:ascii="Arial" w:eastAsia="Times New Roman" w:hAnsi="Arial" w:cs="Arial"/>
                <w:b/>
                <w:bCs/>
                <w:color w:val="000000"/>
                <w:sz w:val="20"/>
                <w:szCs w:val="20"/>
                <w:lang w:eastAsia="hr-HR"/>
              </w:rPr>
            </w:pPr>
            <w:r w:rsidRPr="00544E1B">
              <w:rPr>
                <w:rFonts w:ascii="Arial" w:eastAsia="Times New Roman" w:hAnsi="Arial" w:cs="Arial"/>
                <w:b/>
                <w:bCs/>
                <w:color w:val="000000"/>
                <w:sz w:val="20"/>
                <w:szCs w:val="20"/>
                <w:lang w:eastAsia="hr-HR"/>
              </w:rPr>
              <w:t>056 Poslovi i usluge zaštite okoliša koji nisu drugdje svrstani</w:t>
            </w:r>
          </w:p>
        </w:tc>
        <w:tc>
          <w:tcPr>
            <w:tcW w:w="1240" w:type="dxa"/>
            <w:tcBorders>
              <w:top w:val="single" w:sz="4" w:space="0" w:color="auto"/>
              <w:left w:val="nil"/>
              <w:bottom w:val="single" w:sz="4" w:space="0" w:color="auto"/>
              <w:right w:val="single" w:sz="4" w:space="0" w:color="auto"/>
            </w:tcBorders>
            <w:shd w:val="clear" w:color="000000" w:fill="33CCCC"/>
            <w:noWrap/>
            <w:vAlign w:val="bottom"/>
            <w:hideMark/>
          </w:tcPr>
          <w:p w14:paraId="4456E17A" w14:textId="77777777" w:rsidR="00544E1B" w:rsidRPr="00544E1B" w:rsidRDefault="00544E1B" w:rsidP="00544E1B">
            <w:pPr>
              <w:spacing w:after="0" w:line="240" w:lineRule="auto"/>
              <w:jc w:val="right"/>
              <w:rPr>
                <w:rFonts w:ascii="Arial" w:eastAsia="Times New Roman" w:hAnsi="Arial" w:cs="Arial"/>
                <w:b/>
                <w:bCs/>
                <w:color w:val="000000"/>
                <w:sz w:val="20"/>
                <w:szCs w:val="20"/>
                <w:lang w:eastAsia="hr-HR"/>
              </w:rPr>
            </w:pPr>
            <w:r w:rsidRPr="00544E1B">
              <w:rPr>
                <w:rFonts w:ascii="Arial" w:eastAsia="Times New Roman" w:hAnsi="Arial" w:cs="Arial"/>
                <w:b/>
                <w:bCs/>
                <w:color w:val="000000"/>
                <w:sz w:val="20"/>
                <w:szCs w:val="20"/>
                <w:lang w:eastAsia="hr-HR"/>
              </w:rPr>
              <w:t>30.000,00</w:t>
            </w:r>
          </w:p>
        </w:tc>
        <w:tc>
          <w:tcPr>
            <w:tcW w:w="1400" w:type="dxa"/>
            <w:tcBorders>
              <w:top w:val="single" w:sz="4" w:space="0" w:color="auto"/>
              <w:left w:val="nil"/>
              <w:bottom w:val="single" w:sz="4" w:space="0" w:color="auto"/>
              <w:right w:val="single" w:sz="4" w:space="0" w:color="auto"/>
            </w:tcBorders>
            <w:shd w:val="clear" w:color="000000" w:fill="33CCCC"/>
            <w:noWrap/>
            <w:vAlign w:val="bottom"/>
            <w:hideMark/>
          </w:tcPr>
          <w:p w14:paraId="5414CEC0" w14:textId="77777777" w:rsidR="00544E1B" w:rsidRPr="00544E1B" w:rsidRDefault="00544E1B" w:rsidP="00544E1B">
            <w:pPr>
              <w:spacing w:after="0" w:line="240" w:lineRule="auto"/>
              <w:jc w:val="right"/>
              <w:rPr>
                <w:rFonts w:ascii="Arial" w:eastAsia="Times New Roman" w:hAnsi="Arial" w:cs="Arial"/>
                <w:b/>
                <w:bCs/>
                <w:color w:val="000000"/>
                <w:sz w:val="20"/>
                <w:szCs w:val="20"/>
                <w:lang w:eastAsia="hr-HR"/>
              </w:rPr>
            </w:pPr>
            <w:r w:rsidRPr="00544E1B">
              <w:rPr>
                <w:rFonts w:ascii="Arial" w:eastAsia="Times New Roman" w:hAnsi="Arial" w:cs="Arial"/>
                <w:b/>
                <w:bCs/>
                <w:color w:val="000000"/>
                <w:sz w:val="20"/>
                <w:szCs w:val="20"/>
                <w:lang w:eastAsia="hr-HR"/>
              </w:rPr>
              <w:t>57.297,52</w:t>
            </w:r>
          </w:p>
        </w:tc>
        <w:tc>
          <w:tcPr>
            <w:tcW w:w="1280" w:type="dxa"/>
            <w:tcBorders>
              <w:top w:val="single" w:sz="4" w:space="0" w:color="auto"/>
              <w:left w:val="nil"/>
              <w:bottom w:val="single" w:sz="4" w:space="0" w:color="auto"/>
              <w:right w:val="single" w:sz="4" w:space="0" w:color="auto"/>
            </w:tcBorders>
            <w:shd w:val="clear" w:color="000000" w:fill="33CCCC"/>
            <w:noWrap/>
            <w:vAlign w:val="bottom"/>
            <w:hideMark/>
          </w:tcPr>
          <w:p w14:paraId="3D4C75E4" w14:textId="77777777" w:rsidR="00544E1B" w:rsidRPr="00544E1B" w:rsidRDefault="00544E1B" w:rsidP="00544E1B">
            <w:pPr>
              <w:spacing w:after="0" w:line="240" w:lineRule="auto"/>
              <w:jc w:val="right"/>
              <w:rPr>
                <w:rFonts w:ascii="Arial" w:eastAsia="Times New Roman" w:hAnsi="Arial" w:cs="Arial"/>
                <w:b/>
                <w:bCs/>
                <w:color w:val="000000"/>
                <w:sz w:val="20"/>
                <w:szCs w:val="20"/>
                <w:lang w:eastAsia="hr-HR"/>
              </w:rPr>
            </w:pPr>
            <w:r w:rsidRPr="00544E1B">
              <w:rPr>
                <w:rFonts w:ascii="Arial" w:eastAsia="Times New Roman" w:hAnsi="Arial" w:cs="Arial"/>
                <w:b/>
                <w:bCs/>
                <w:color w:val="000000"/>
                <w:sz w:val="20"/>
                <w:szCs w:val="20"/>
                <w:lang w:eastAsia="hr-HR"/>
              </w:rPr>
              <w:t>57.297,52</w:t>
            </w:r>
          </w:p>
        </w:tc>
        <w:tc>
          <w:tcPr>
            <w:tcW w:w="1200" w:type="dxa"/>
            <w:tcBorders>
              <w:top w:val="single" w:sz="4" w:space="0" w:color="auto"/>
              <w:left w:val="nil"/>
              <w:bottom w:val="single" w:sz="4" w:space="0" w:color="auto"/>
              <w:right w:val="single" w:sz="4" w:space="0" w:color="auto"/>
            </w:tcBorders>
            <w:shd w:val="clear" w:color="000000" w:fill="33CCCC"/>
            <w:noWrap/>
            <w:vAlign w:val="bottom"/>
            <w:hideMark/>
          </w:tcPr>
          <w:p w14:paraId="39537303" w14:textId="77777777" w:rsidR="00544E1B" w:rsidRPr="00544E1B" w:rsidRDefault="00544E1B" w:rsidP="00544E1B">
            <w:pPr>
              <w:spacing w:after="0" w:line="240" w:lineRule="auto"/>
              <w:jc w:val="right"/>
              <w:rPr>
                <w:rFonts w:ascii="Arial" w:eastAsia="Times New Roman" w:hAnsi="Arial" w:cs="Arial"/>
                <w:b/>
                <w:bCs/>
                <w:color w:val="000000"/>
                <w:sz w:val="20"/>
                <w:szCs w:val="20"/>
                <w:lang w:eastAsia="hr-HR"/>
              </w:rPr>
            </w:pPr>
            <w:r w:rsidRPr="00544E1B">
              <w:rPr>
                <w:rFonts w:ascii="Arial" w:eastAsia="Times New Roman" w:hAnsi="Arial" w:cs="Arial"/>
                <w:b/>
                <w:bCs/>
                <w:color w:val="000000"/>
                <w:sz w:val="20"/>
                <w:szCs w:val="20"/>
                <w:lang w:eastAsia="hr-HR"/>
              </w:rPr>
              <w:t>53.165,49</w:t>
            </w:r>
          </w:p>
        </w:tc>
        <w:tc>
          <w:tcPr>
            <w:tcW w:w="940" w:type="dxa"/>
            <w:tcBorders>
              <w:top w:val="nil"/>
              <w:left w:val="nil"/>
              <w:bottom w:val="single" w:sz="4" w:space="0" w:color="auto"/>
              <w:right w:val="single" w:sz="4" w:space="0" w:color="auto"/>
            </w:tcBorders>
            <w:shd w:val="clear" w:color="000000" w:fill="33CCCC"/>
            <w:noWrap/>
            <w:vAlign w:val="bottom"/>
            <w:hideMark/>
          </w:tcPr>
          <w:p w14:paraId="517002FF" w14:textId="77777777" w:rsidR="00544E1B" w:rsidRPr="00544E1B" w:rsidRDefault="00544E1B" w:rsidP="00544E1B">
            <w:pPr>
              <w:spacing w:after="0" w:line="240" w:lineRule="auto"/>
              <w:jc w:val="right"/>
              <w:rPr>
                <w:rFonts w:ascii="Arial" w:eastAsia="Times New Roman" w:hAnsi="Arial" w:cs="Arial"/>
                <w:b/>
                <w:bCs/>
                <w:color w:val="000000"/>
                <w:sz w:val="20"/>
                <w:szCs w:val="20"/>
                <w:lang w:eastAsia="hr-HR"/>
              </w:rPr>
            </w:pPr>
            <w:r w:rsidRPr="00544E1B">
              <w:rPr>
                <w:rFonts w:ascii="Arial" w:eastAsia="Times New Roman" w:hAnsi="Arial" w:cs="Arial"/>
                <w:b/>
                <w:bCs/>
                <w:color w:val="000000"/>
                <w:sz w:val="20"/>
                <w:szCs w:val="20"/>
                <w:lang w:eastAsia="hr-HR"/>
              </w:rPr>
              <w:t>177,22%</w:t>
            </w:r>
          </w:p>
        </w:tc>
        <w:tc>
          <w:tcPr>
            <w:tcW w:w="820" w:type="dxa"/>
            <w:tcBorders>
              <w:top w:val="single" w:sz="4" w:space="0" w:color="auto"/>
              <w:left w:val="nil"/>
              <w:bottom w:val="single" w:sz="4" w:space="0" w:color="auto"/>
              <w:right w:val="single" w:sz="4" w:space="0" w:color="auto"/>
            </w:tcBorders>
            <w:shd w:val="clear" w:color="000000" w:fill="33CCCC"/>
            <w:noWrap/>
            <w:vAlign w:val="bottom"/>
            <w:hideMark/>
          </w:tcPr>
          <w:p w14:paraId="512FC05C" w14:textId="77777777" w:rsidR="00544E1B" w:rsidRPr="00544E1B" w:rsidRDefault="00544E1B" w:rsidP="00544E1B">
            <w:pPr>
              <w:spacing w:after="0" w:line="240" w:lineRule="auto"/>
              <w:jc w:val="right"/>
              <w:rPr>
                <w:rFonts w:ascii="Arial" w:eastAsia="Times New Roman" w:hAnsi="Arial" w:cs="Arial"/>
                <w:b/>
                <w:bCs/>
                <w:color w:val="000000"/>
                <w:sz w:val="20"/>
                <w:szCs w:val="20"/>
                <w:lang w:eastAsia="hr-HR"/>
              </w:rPr>
            </w:pPr>
            <w:r w:rsidRPr="00544E1B">
              <w:rPr>
                <w:rFonts w:ascii="Arial" w:eastAsia="Times New Roman" w:hAnsi="Arial" w:cs="Arial"/>
                <w:b/>
                <w:bCs/>
                <w:color w:val="000000"/>
                <w:sz w:val="20"/>
                <w:szCs w:val="20"/>
                <w:lang w:eastAsia="hr-HR"/>
              </w:rPr>
              <w:t>92,79%</w:t>
            </w:r>
          </w:p>
        </w:tc>
      </w:tr>
      <w:tr w:rsidR="00544E1B" w:rsidRPr="00544E1B" w14:paraId="0284AE04" w14:textId="77777777" w:rsidTr="00544E1B">
        <w:trPr>
          <w:trHeight w:val="255"/>
        </w:trPr>
        <w:tc>
          <w:tcPr>
            <w:tcW w:w="5260" w:type="dxa"/>
            <w:tcBorders>
              <w:top w:val="single" w:sz="4" w:space="0" w:color="auto"/>
              <w:left w:val="single" w:sz="4" w:space="0" w:color="auto"/>
              <w:bottom w:val="single" w:sz="4" w:space="0" w:color="auto"/>
              <w:right w:val="single" w:sz="4" w:space="0" w:color="auto"/>
            </w:tcBorders>
            <w:shd w:val="clear" w:color="000000" w:fill="99CCFF"/>
            <w:noWrap/>
            <w:vAlign w:val="bottom"/>
            <w:hideMark/>
          </w:tcPr>
          <w:p w14:paraId="28BAC16D" w14:textId="77777777" w:rsidR="00544E1B" w:rsidRPr="00544E1B" w:rsidRDefault="00544E1B" w:rsidP="00544E1B">
            <w:pPr>
              <w:spacing w:after="0" w:line="240" w:lineRule="auto"/>
              <w:rPr>
                <w:rFonts w:ascii="Arial" w:eastAsia="Times New Roman" w:hAnsi="Arial" w:cs="Arial"/>
                <w:b/>
                <w:bCs/>
                <w:color w:val="000000"/>
                <w:sz w:val="20"/>
                <w:szCs w:val="20"/>
                <w:lang w:eastAsia="hr-HR"/>
              </w:rPr>
            </w:pPr>
            <w:r w:rsidRPr="00544E1B">
              <w:rPr>
                <w:rFonts w:ascii="Arial" w:eastAsia="Times New Roman" w:hAnsi="Arial" w:cs="Arial"/>
                <w:b/>
                <w:bCs/>
                <w:color w:val="000000"/>
                <w:sz w:val="20"/>
                <w:szCs w:val="20"/>
                <w:lang w:eastAsia="hr-HR"/>
              </w:rPr>
              <w:t>06 Usluge unapređenja stanovanja i zajednice</w:t>
            </w:r>
          </w:p>
        </w:tc>
        <w:tc>
          <w:tcPr>
            <w:tcW w:w="1240" w:type="dxa"/>
            <w:tcBorders>
              <w:top w:val="single" w:sz="4" w:space="0" w:color="auto"/>
              <w:left w:val="nil"/>
              <w:bottom w:val="single" w:sz="4" w:space="0" w:color="auto"/>
              <w:right w:val="single" w:sz="4" w:space="0" w:color="auto"/>
            </w:tcBorders>
            <w:shd w:val="clear" w:color="000000" w:fill="99CCFF"/>
            <w:noWrap/>
            <w:vAlign w:val="bottom"/>
            <w:hideMark/>
          </w:tcPr>
          <w:p w14:paraId="1F9B349D" w14:textId="77777777" w:rsidR="00544E1B" w:rsidRPr="00544E1B" w:rsidRDefault="00544E1B" w:rsidP="00544E1B">
            <w:pPr>
              <w:spacing w:after="0" w:line="240" w:lineRule="auto"/>
              <w:jc w:val="right"/>
              <w:rPr>
                <w:rFonts w:ascii="Arial" w:eastAsia="Times New Roman" w:hAnsi="Arial" w:cs="Arial"/>
                <w:b/>
                <w:bCs/>
                <w:color w:val="000000"/>
                <w:sz w:val="20"/>
                <w:szCs w:val="20"/>
                <w:lang w:eastAsia="hr-HR"/>
              </w:rPr>
            </w:pPr>
            <w:r w:rsidRPr="00544E1B">
              <w:rPr>
                <w:rFonts w:ascii="Arial" w:eastAsia="Times New Roman" w:hAnsi="Arial" w:cs="Arial"/>
                <w:b/>
                <w:bCs/>
                <w:color w:val="000000"/>
                <w:sz w:val="20"/>
                <w:szCs w:val="20"/>
                <w:lang w:eastAsia="hr-HR"/>
              </w:rPr>
              <w:t>1.960.035,89</w:t>
            </w:r>
          </w:p>
        </w:tc>
        <w:tc>
          <w:tcPr>
            <w:tcW w:w="1400" w:type="dxa"/>
            <w:tcBorders>
              <w:top w:val="single" w:sz="4" w:space="0" w:color="auto"/>
              <w:left w:val="nil"/>
              <w:bottom w:val="single" w:sz="4" w:space="0" w:color="auto"/>
              <w:right w:val="single" w:sz="4" w:space="0" w:color="auto"/>
            </w:tcBorders>
            <w:shd w:val="clear" w:color="000000" w:fill="99CCFF"/>
            <w:noWrap/>
            <w:vAlign w:val="bottom"/>
            <w:hideMark/>
          </w:tcPr>
          <w:p w14:paraId="203E1F7D" w14:textId="77777777" w:rsidR="00544E1B" w:rsidRPr="00544E1B" w:rsidRDefault="00544E1B" w:rsidP="00544E1B">
            <w:pPr>
              <w:spacing w:after="0" w:line="240" w:lineRule="auto"/>
              <w:jc w:val="right"/>
              <w:rPr>
                <w:rFonts w:ascii="Arial" w:eastAsia="Times New Roman" w:hAnsi="Arial" w:cs="Arial"/>
                <w:b/>
                <w:bCs/>
                <w:color w:val="000000"/>
                <w:sz w:val="20"/>
                <w:szCs w:val="20"/>
                <w:lang w:eastAsia="hr-HR"/>
              </w:rPr>
            </w:pPr>
            <w:r w:rsidRPr="00544E1B">
              <w:rPr>
                <w:rFonts w:ascii="Arial" w:eastAsia="Times New Roman" w:hAnsi="Arial" w:cs="Arial"/>
                <w:b/>
                <w:bCs/>
                <w:color w:val="000000"/>
                <w:sz w:val="20"/>
                <w:szCs w:val="20"/>
                <w:lang w:eastAsia="hr-HR"/>
              </w:rPr>
              <w:t>3.751.234,29</w:t>
            </w:r>
          </w:p>
        </w:tc>
        <w:tc>
          <w:tcPr>
            <w:tcW w:w="1280" w:type="dxa"/>
            <w:tcBorders>
              <w:top w:val="single" w:sz="4" w:space="0" w:color="auto"/>
              <w:left w:val="nil"/>
              <w:bottom w:val="single" w:sz="4" w:space="0" w:color="auto"/>
              <w:right w:val="single" w:sz="4" w:space="0" w:color="auto"/>
            </w:tcBorders>
            <w:shd w:val="clear" w:color="000000" w:fill="99CCFF"/>
            <w:noWrap/>
            <w:vAlign w:val="bottom"/>
            <w:hideMark/>
          </w:tcPr>
          <w:p w14:paraId="0A4AB796" w14:textId="77777777" w:rsidR="00544E1B" w:rsidRPr="00544E1B" w:rsidRDefault="00544E1B" w:rsidP="00544E1B">
            <w:pPr>
              <w:spacing w:after="0" w:line="240" w:lineRule="auto"/>
              <w:jc w:val="right"/>
              <w:rPr>
                <w:rFonts w:ascii="Arial" w:eastAsia="Times New Roman" w:hAnsi="Arial" w:cs="Arial"/>
                <w:b/>
                <w:bCs/>
                <w:color w:val="000000"/>
                <w:sz w:val="20"/>
                <w:szCs w:val="20"/>
                <w:lang w:eastAsia="hr-HR"/>
              </w:rPr>
            </w:pPr>
            <w:r w:rsidRPr="00544E1B">
              <w:rPr>
                <w:rFonts w:ascii="Arial" w:eastAsia="Times New Roman" w:hAnsi="Arial" w:cs="Arial"/>
                <w:b/>
                <w:bCs/>
                <w:color w:val="000000"/>
                <w:sz w:val="20"/>
                <w:szCs w:val="20"/>
                <w:lang w:eastAsia="hr-HR"/>
              </w:rPr>
              <w:t>3.437.819,05</w:t>
            </w:r>
          </w:p>
        </w:tc>
        <w:tc>
          <w:tcPr>
            <w:tcW w:w="1200" w:type="dxa"/>
            <w:tcBorders>
              <w:top w:val="single" w:sz="4" w:space="0" w:color="auto"/>
              <w:left w:val="nil"/>
              <w:bottom w:val="single" w:sz="4" w:space="0" w:color="auto"/>
              <w:right w:val="single" w:sz="4" w:space="0" w:color="auto"/>
            </w:tcBorders>
            <w:shd w:val="clear" w:color="000000" w:fill="99CCFF"/>
            <w:noWrap/>
            <w:vAlign w:val="bottom"/>
            <w:hideMark/>
          </w:tcPr>
          <w:p w14:paraId="6F71994E" w14:textId="77777777" w:rsidR="00544E1B" w:rsidRPr="00544E1B" w:rsidRDefault="00544E1B" w:rsidP="00544E1B">
            <w:pPr>
              <w:spacing w:after="0" w:line="240" w:lineRule="auto"/>
              <w:jc w:val="right"/>
              <w:rPr>
                <w:rFonts w:ascii="Arial" w:eastAsia="Times New Roman" w:hAnsi="Arial" w:cs="Arial"/>
                <w:b/>
                <w:bCs/>
                <w:color w:val="000000"/>
                <w:sz w:val="20"/>
                <w:szCs w:val="20"/>
                <w:lang w:eastAsia="hr-HR"/>
              </w:rPr>
            </w:pPr>
            <w:r w:rsidRPr="00544E1B">
              <w:rPr>
                <w:rFonts w:ascii="Arial" w:eastAsia="Times New Roman" w:hAnsi="Arial" w:cs="Arial"/>
                <w:b/>
                <w:bCs/>
                <w:color w:val="000000"/>
                <w:sz w:val="20"/>
                <w:szCs w:val="20"/>
                <w:lang w:eastAsia="hr-HR"/>
              </w:rPr>
              <w:t>3.250.797,29</w:t>
            </w:r>
          </w:p>
        </w:tc>
        <w:tc>
          <w:tcPr>
            <w:tcW w:w="940" w:type="dxa"/>
            <w:tcBorders>
              <w:top w:val="nil"/>
              <w:left w:val="nil"/>
              <w:bottom w:val="single" w:sz="4" w:space="0" w:color="auto"/>
              <w:right w:val="single" w:sz="4" w:space="0" w:color="auto"/>
            </w:tcBorders>
            <w:shd w:val="clear" w:color="000000" w:fill="99CCFF"/>
            <w:noWrap/>
            <w:vAlign w:val="bottom"/>
            <w:hideMark/>
          </w:tcPr>
          <w:p w14:paraId="74133ECB" w14:textId="77777777" w:rsidR="00544E1B" w:rsidRPr="00544E1B" w:rsidRDefault="00544E1B" w:rsidP="00544E1B">
            <w:pPr>
              <w:spacing w:after="0" w:line="240" w:lineRule="auto"/>
              <w:jc w:val="right"/>
              <w:rPr>
                <w:rFonts w:ascii="Arial" w:eastAsia="Times New Roman" w:hAnsi="Arial" w:cs="Arial"/>
                <w:b/>
                <w:bCs/>
                <w:color w:val="000000"/>
                <w:sz w:val="20"/>
                <w:szCs w:val="20"/>
                <w:lang w:eastAsia="hr-HR"/>
              </w:rPr>
            </w:pPr>
            <w:r w:rsidRPr="00544E1B">
              <w:rPr>
                <w:rFonts w:ascii="Arial" w:eastAsia="Times New Roman" w:hAnsi="Arial" w:cs="Arial"/>
                <w:b/>
                <w:bCs/>
                <w:color w:val="000000"/>
                <w:sz w:val="20"/>
                <w:szCs w:val="20"/>
                <w:lang w:eastAsia="hr-HR"/>
              </w:rPr>
              <w:t>165,85%</w:t>
            </w:r>
          </w:p>
        </w:tc>
        <w:tc>
          <w:tcPr>
            <w:tcW w:w="820" w:type="dxa"/>
            <w:tcBorders>
              <w:top w:val="single" w:sz="4" w:space="0" w:color="auto"/>
              <w:left w:val="nil"/>
              <w:bottom w:val="single" w:sz="4" w:space="0" w:color="auto"/>
              <w:right w:val="single" w:sz="4" w:space="0" w:color="auto"/>
            </w:tcBorders>
            <w:shd w:val="clear" w:color="000000" w:fill="99CCFF"/>
            <w:noWrap/>
            <w:vAlign w:val="bottom"/>
            <w:hideMark/>
          </w:tcPr>
          <w:p w14:paraId="215CDC85" w14:textId="77777777" w:rsidR="00544E1B" w:rsidRPr="00544E1B" w:rsidRDefault="00544E1B" w:rsidP="00544E1B">
            <w:pPr>
              <w:spacing w:after="0" w:line="240" w:lineRule="auto"/>
              <w:jc w:val="right"/>
              <w:rPr>
                <w:rFonts w:ascii="Arial" w:eastAsia="Times New Roman" w:hAnsi="Arial" w:cs="Arial"/>
                <w:b/>
                <w:bCs/>
                <w:color w:val="000000"/>
                <w:sz w:val="20"/>
                <w:szCs w:val="20"/>
                <w:lang w:eastAsia="hr-HR"/>
              </w:rPr>
            </w:pPr>
            <w:r w:rsidRPr="00544E1B">
              <w:rPr>
                <w:rFonts w:ascii="Arial" w:eastAsia="Times New Roman" w:hAnsi="Arial" w:cs="Arial"/>
                <w:b/>
                <w:bCs/>
                <w:color w:val="000000"/>
                <w:sz w:val="20"/>
                <w:szCs w:val="20"/>
                <w:lang w:eastAsia="hr-HR"/>
              </w:rPr>
              <w:t>94,56%</w:t>
            </w:r>
          </w:p>
        </w:tc>
      </w:tr>
      <w:tr w:rsidR="00544E1B" w:rsidRPr="00544E1B" w14:paraId="7A4A726F" w14:textId="77777777" w:rsidTr="00544E1B">
        <w:trPr>
          <w:trHeight w:val="255"/>
        </w:trPr>
        <w:tc>
          <w:tcPr>
            <w:tcW w:w="5260" w:type="dxa"/>
            <w:tcBorders>
              <w:top w:val="single" w:sz="4" w:space="0" w:color="auto"/>
              <w:left w:val="single" w:sz="4" w:space="0" w:color="auto"/>
              <w:bottom w:val="single" w:sz="4" w:space="0" w:color="auto"/>
              <w:right w:val="single" w:sz="4" w:space="0" w:color="auto"/>
            </w:tcBorders>
            <w:shd w:val="clear" w:color="000000" w:fill="33CCCC"/>
            <w:noWrap/>
            <w:vAlign w:val="bottom"/>
            <w:hideMark/>
          </w:tcPr>
          <w:p w14:paraId="37147ECF" w14:textId="77777777" w:rsidR="00544E1B" w:rsidRPr="00544E1B" w:rsidRDefault="00544E1B" w:rsidP="00544E1B">
            <w:pPr>
              <w:spacing w:after="0" w:line="240" w:lineRule="auto"/>
              <w:rPr>
                <w:rFonts w:ascii="Arial" w:eastAsia="Times New Roman" w:hAnsi="Arial" w:cs="Arial"/>
                <w:b/>
                <w:bCs/>
                <w:color w:val="000000"/>
                <w:sz w:val="20"/>
                <w:szCs w:val="20"/>
                <w:lang w:eastAsia="hr-HR"/>
              </w:rPr>
            </w:pPr>
            <w:r w:rsidRPr="00544E1B">
              <w:rPr>
                <w:rFonts w:ascii="Arial" w:eastAsia="Times New Roman" w:hAnsi="Arial" w:cs="Arial"/>
                <w:b/>
                <w:bCs/>
                <w:color w:val="000000"/>
                <w:sz w:val="20"/>
                <w:szCs w:val="20"/>
                <w:lang w:eastAsia="hr-HR"/>
              </w:rPr>
              <w:t>061 Razvoj stanovanja</w:t>
            </w:r>
          </w:p>
        </w:tc>
        <w:tc>
          <w:tcPr>
            <w:tcW w:w="1240" w:type="dxa"/>
            <w:tcBorders>
              <w:top w:val="single" w:sz="4" w:space="0" w:color="auto"/>
              <w:left w:val="nil"/>
              <w:bottom w:val="single" w:sz="4" w:space="0" w:color="auto"/>
              <w:right w:val="single" w:sz="4" w:space="0" w:color="auto"/>
            </w:tcBorders>
            <w:shd w:val="clear" w:color="000000" w:fill="33CCCC"/>
            <w:noWrap/>
            <w:vAlign w:val="bottom"/>
            <w:hideMark/>
          </w:tcPr>
          <w:p w14:paraId="28519D40" w14:textId="77777777" w:rsidR="00544E1B" w:rsidRPr="00544E1B" w:rsidRDefault="00544E1B" w:rsidP="00544E1B">
            <w:pPr>
              <w:spacing w:after="0" w:line="240" w:lineRule="auto"/>
              <w:jc w:val="right"/>
              <w:rPr>
                <w:rFonts w:ascii="Arial" w:eastAsia="Times New Roman" w:hAnsi="Arial" w:cs="Arial"/>
                <w:b/>
                <w:bCs/>
                <w:color w:val="000000"/>
                <w:sz w:val="20"/>
                <w:szCs w:val="20"/>
                <w:lang w:eastAsia="hr-HR"/>
              </w:rPr>
            </w:pPr>
            <w:r w:rsidRPr="00544E1B">
              <w:rPr>
                <w:rFonts w:ascii="Arial" w:eastAsia="Times New Roman" w:hAnsi="Arial" w:cs="Arial"/>
                <w:b/>
                <w:bCs/>
                <w:color w:val="000000"/>
                <w:sz w:val="20"/>
                <w:szCs w:val="20"/>
                <w:lang w:eastAsia="hr-HR"/>
              </w:rPr>
              <w:t> </w:t>
            </w:r>
          </w:p>
        </w:tc>
        <w:tc>
          <w:tcPr>
            <w:tcW w:w="1400" w:type="dxa"/>
            <w:tcBorders>
              <w:top w:val="single" w:sz="4" w:space="0" w:color="auto"/>
              <w:left w:val="nil"/>
              <w:bottom w:val="single" w:sz="4" w:space="0" w:color="auto"/>
              <w:right w:val="single" w:sz="4" w:space="0" w:color="auto"/>
            </w:tcBorders>
            <w:shd w:val="clear" w:color="000000" w:fill="33CCCC"/>
            <w:noWrap/>
            <w:vAlign w:val="bottom"/>
            <w:hideMark/>
          </w:tcPr>
          <w:p w14:paraId="5E0A66C2" w14:textId="77777777" w:rsidR="00544E1B" w:rsidRPr="00544E1B" w:rsidRDefault="00544E1B" w:rsidP="00544E1B">
            <w:pPr>
              <w:spacing w:after="0" w:line="240" w:lineRule="auto"/>
              <w:jc w:val="right"/>
              <w:rPr>
                <w:rFonts w:ascii="Arial" w:eastAsia="Times New Roman" w:hAnsi="Arial" w:cs="Arial"/>
                <w:b/>
                <w:bCs/>
                <w:color w:val="000000"/>
                <w:sz w:val="20"/>
                <w:szCs w:val="20"/>
                <w:lang w:eastAsia="hr-HR"/>
              </w:rPr>
            </w:pPr>
            <w:r w:rsidRPr="00544E1B">
              <w:rPr>
                <w:rFonts w:ascii="Arial" w:eastAsia="Times New Roman" w:hAnsi="Arial" w:cs="Arial"/>
                <w:b/>
                <w:bCs/>
                <w:color w:val="000000"/>
                <w:sz w:val="20"/>
                <w:szCs w:val="20"/>
                <w:lang w:eastAsia="hr-HR"/>
              </w:rPr>
              <w:t> </w:t>
            </w:r>
          </w:p>
        </w:tc>
        <w:tc>
          <w:tcPr>
            <w:tcW w:w="1280" w:type="dxa"/>
            <w:tcBorders>
              <w:top w:val="single" w:sz="4" w:space="0" w:color="auto"/>
              <w:left w:val="nil"/>
              <w:bottom w:val="single" w:sz="4" w:space="0" w:color="auto"/>
              <w:right w:val="single" w:sz="4" w:space="0" w:color="auto"/>
            </w:tcBorders>
            <w:shd w:val="clear" w:color="000000" w:fill="33CCCC"/>
            <w:noWrap/>
            <w:vAlign w:val="bottom"/>
            <w:hideMark/>
          </w:tcPr>
          <w:p w14:paraId="5014F765" w14:textId="77777777" w:rsidR="00544E1B" w:rsidRPr="00544E1B" w:rsidRDefault="00544E1B" w:rsidP="00544E1B">
            <w:pPr>
              <w:spacing w:after="0" w:line="240" w:lineRule="auto"/>
              <w:jc w:val="right"/>
              <w:rPr>
                <w:rFonts w:ascii="Arial" w:eastAsia="Times New Roman" w:hAnsi="Arial" w:cs="Arial"/>
                <w:b/>
                <w:bCs/>
                <w:color w:val="000000"/>
                <w:sz w:val="20"/>
                <w:szCs w:val="20"/>
                <w:lang w:eastAsia="hr-HR"/>
              </w:rPr>
            </w:pPr>
            <w:r w:rsidRPr="00544E1B">
              <w:rPr>
                <w:rFonts w:ascii="Arial" w:eastAsia="Times New Roman" w:hAnsi="Arial" w:cs="Arial"/>
                <w:b/>
                <w:bCs/>
                <w:color w:val="000000"/>
                <w:sz w:val="20"/>
                <w:szCs w:val="20"/>
                <w:lang w:eastAsia="hr-HR"/>
              </w:rPr>
              <w:t>87.250,00</w:t>
            </w:r>
          </w:p>
        </w:tc>
        <w:tc>
          <w:tcPr>
            <w:tcW w:w="1200" w:type="dxa"/>
            <w:tcBorders>
              <w:top w:val="single" w:sz="4" w:space="0" w:color="auto"/>
              <w:left w:val="nil"/>
              <w:bottom w:val="single" w:sz="4" w:space="0" w:color="auto"/>
              <w:right w:val="single" w:sz="4" w:space="0" w:color="auto"/>
            </w:tcBorders>
            <w:shd w:val="clear" w:color="000000" w:fill="33CCCC"/>
            <w:noWrap/>
            <w:vAlign w:val="bottom"/>
            <w:hideMark/>
          </w:tcPr>
          <w:p w14:paraId="4F63AC24" w14:textId="77777777" w:rsidR="00544E1B" w:rsidRPr="00544E1B" w:rsidRDefault="00544E1B" w:rsidP="00544E1B">
            <w:pPr>
              <w:spacing w:after="0" w:line="240" w:lineRule="auto"/>
              <w:jc w:val="right"/>
              <w:rPr>
                <w:rFonts w:ascii="Arial" w:eastAsia="Times New Roman" w:hAnsi="Arial" w:cs="Arial"/>
                <w:b/>
                <w:bCs/>
                <w:color w:val="000000"/>
                <w:sz w:val="20"/>
                <w:szCs w:val="20"/>
                <w:lang w:eastAsia="hr-HR"/>
              </w:rPr>
            </w:pPr>
            <w:r w:rsidRPr="00544E1B">
              <w:rPr>
                <w:rFonts w:ascii="Arial" w:eastAsia="Times New Roman" w:hAnsi="Arial" w:cs="Arial"/>
                <w:b/>
                <w:bCs/>
                <w:color w:val="000000"/>
                <w:sz w:val="20"/>
                <w:szCs w:val="20"/>
                <w:lang w:eastAsia="hr-HR"/>
              </w:rPr>
              <w:t>87.250,00</w:t>
            </w:r>
          </w:p>
        </w:tc>
        <w:tc>
          <w:tcPr>
            <w:tcW w:w="940" w:type="dxa"/>
            <w:tcBorders>
              <w:top w:val="nil"/>
              <w:left w:val="nil"/>
              <w:bottom w:val="single" w:sz="4" w:space="0" w:color="auto"/>
              <w:right w:val="single" w:sz="4" w:space="0" w:color="auto"/>
            </w:tcBorders>
            <w:shd w:val="clear" w:color="000000" w:fill="33CCCC"/>
            <w:noWrap/>
            <w:vAlign w:val="bottom"/>
            <w:hideMark/>
          </w:tcPr>
          <w:p w14:paraId="3DCFC1BC" w14:textId="77777777" w:rsidR="00544E1B" w:rsidRPr="00544E1B" w:rsidRDefault="00544E1B" w:rsidP="00544E1B">
            <w:pPr>
              <w:spacing w:after="0" w:line="240" w:lineRule="auto"/>
              <w:jc w:val="right"/>
              <w:rPr>
                <w:rFonts w:ascii="Arial" w:eastAsia="Times New Roman" w:hAnsi="Arial" w:cs="Arial"/>
                <w:b/>
                <w:bCs/>
                <w:color w:val="000000"/>
                <w:sz w:val="20"/>
                <w:szCs w:val="20"/>
                <w:lang w:eastAsia="hr-HR"/>
              </w:rPr>
            </w:pPr>
            <w:r w:rsidRPr="00544E1B">
              <w:rPr>
                <w:rFonts w:ascii="Arial" w:eastAsia="Times New Roman" w:hAnsi="Arial" w:cs="Arial"/>
                <w:b/>
                <w:bCs/>
                <w:color w:val="000000"/>
                <w:sz w:val="20"/>
                <w:szCs w:val="20"/>
                <w:lang w:eastAsia="hr-HR"/>
              </w:rPr>
              <w:t> </w:t>
            </w:r>
          </w:p>
        </w:tc>
        <w:tc>
          <w:tcPr>
            <w:tcW w:w="820" w:type="dxa"/>
            <w:tcBorders>
              <w:top w:val="single" w:sz="4" w:space="0" w:color="auto"/>
              <w:left w:val="nil"/>
              <w:bottom w:val="single" w:sz="4" w:space="0" w:color="auto"/>
              <w:right w:val="single" w:sz="4" w:space="0" w:color="auto"/>
            </w:tcBorders>
            <w:shd w:val="clear" w:color="000000" w:fill="33CCCC"/>
            <w:noWrap/>
            <w:vAlign w:val="bottom"/>
            <w:hideMark/>
          </w:tcPr>
          <w:p w14:paraId="66482F46" w14:textId="77777777" w:rsidR="00544E1B" w:rsidRPr="00544E1B" w:rsidRDefault="00544E1B" w:rsidP="00544E1B">
            <w:pPr>
              <w:spacing w:after="0" w:line="240" w:lineRule="auto"/>
              <w:jc w:val="right"/>
              <w:rPr>
                <w:rFonts w:ascii="Arial" w:eastAsia="Times New Roman" w:hAnsi="Arial" w:cs="Arial"/>
                <w:b/>
                <w:bCs/>
                <w:color w:val="000000"/>
                <w:sz w:val="20"/>
                <w:szCs w:val="20"/>
                <w:lang w:eastAsia="hr-HR"/>
              </w:rPr>
            </w:pPr>
            <w:r w:rsidRPr="00544E1B">
              <w:rPr>
                <w:rFonts w:ascii="Arial" w:eastAsia="Times New Roman" w:hAnsi="Arial" w:cs="Arial"/>
                <w:b/>
                <w:bCs/>
                <w:color w:val="000000"/>
                <w:sz w:val="20"/>
                <w:szCs w:val="20"/>
                <w:lang w:eastAsia="hr-HR"/>
              </w:rPr>
              <w:t>100,00%</w:t>
            </w:r>
          </w:p>
        </w:tc>
      </w:tr>
      <w:tr w:rsidR="00544E1B" w:rsidRPr="00544E1B" w14:paraId="482169F0" w14:textId="77777777" w:rsidTr="00544E1B">
        <w:trPr>
          <w:trHeight w:val="255"/>
        </w:trPr>
        <w:tc>
          <w:tcPr>
            <w:tcW w:w="5260" w:type="dxa"/>
            <w:tcBorders>
              <w:top w:val="single" w:sz="4" w:space="0" w:color="auto"/>
              <w:left w:val="single" w:sz="4" w:space="0" w:color="auto"/>
              <w:bottom w:val="single" w:sz="4" w:space="0" w:color="auto"/>
              <w:right w:val="single" w:sz="4" w:space="0" w:color="auto"/>
            </w:tcBorders>
            <w:shd w:val="clear" w:color="000000" w:fill="33CCCC"/>
            <w:noWrap/>
            <w:vAlign w:val="bottom"/>
            <w:hideMark/>
          </w:tcPr>
          <w:p w14:paraId="1514FCA5" w14:textId="77777777" w:rsidR="00544E1B" w:rsidRPr="00544E1B" w:rsidRDefault="00544E1B" w:rsidP="00544E1B">
            <w:pPr>
              <w:spacing w:after="0" w:line="240" w:lineRule="auto"/>
              <w:rPr>
                <w:rFonts w:ascii="Arial" w:eastAsia="Times New Roman" w:hAnsi="Arial" w:cs="Arial"/>
                <w:b/>
                <w:bCs/>
                <w:color w:val="000000"/>
                <w:sz w:val="20"/>
                <w:szCs w:val="20"/>
                <w:lang w:eastAsia="hr-HR"/>
              </w:rPr>
            </w:pPr>
            <w:r w:rsidRPr="00544E1B">
              <w:rPr>
                <w:rFonts w:ascii="Arial" w:eastAsia="Times New Roman" w:hAnsi="Arial" w:cs="Arial"/>
                <w:b/>
                <w:bCs/>
                <w:color w:val="000000"/>
                <w:sz w:val="20"/>
                <w:szCs w:val="20"/>
                <w:lang w:eastAsia="hr-HR"/>
              </w:rPr>
              <w:t>062 Razvoj zajednice</w:t>
            </w:r>
          </w:p>
        </w:tc>
        <w:tc>
          <w:tcPr>
            <w:tcW w:w="1240" w:type="dxa"/>
            <w:tcBorders>
              <w:top w:val="single" w:sz="4" w:space="0" w:color="auto"/>
              <w:left w:val="nil"/>
              <w:bottom w:val="single" w:sz="4" w:space="0" w:color="auto"/>
              <w:right w:val="single" w:sz="4" w:space="0" w:color="auto"/>
            </w:tcBorders>
            <w:shd w:val="clear" w:color="000000" w:fill="33CCCC"/>
            <w:noWrap/>
            <w:vAlign w:val="bottom"/>
            <w:hideMark/>
          </w:tcPr>
          <w:p w14:paraId="612D0435" w14:textId="77777777" w:rsidR="00544E1B" w:rsidRPr="00544E1B" w:rsidRDefault="00544E1B" w:rsidP="00544E1B">
            <w:pPr>
              <w:spacing w:after="0" w:line="240" w:lineRule="auto"/>
              <w:jc w:val="right"/>
              <w:rPr>
                <w:rFonts w:ascii="Arial" w:eastAsia="Times New Roman" w:hAnsi="Arial" w:cs="Arial"/>
                <w:b/>
                <w:bCs/>
                <w:color w:val="000000"/>
                <w:sz w:val="20"/>
                <w:szCs w:val="20"/>
                <w:lang w:eastAsia="hr-HR"/>
              </w:rPr>
            </w:pPr>
            <w:r w:rsidRPr="00544E1B">
              <w:rPr>
                <w:rFonts w:ascii="Arial" w:eastAsia="Times New Roman" w:hAnsi="Arial" w:cs="Arial"/>
                <w:b/>
                <w:bCs/>
                <w:color w:val="000000"/>
                <w:sz w:val="20"/>
                <w:szCs w:val="20"/>
                <w:lang w:eastAsia="hr-HR"/>
              </w:rPr>
              <w:t>409.795,09</w:t>
            </w:r>
          </w:p>
        </w:tc>
        <w:tc>
          <w:tcPr>
            <w:tcW w:w="1400" w:type="dxa"/>
            <w:tcBorders>
              <w:top w:val="single" w:sz="4" w:space="0" w:color="auto"/>
              <w:left w:val="nil"/>
              <w:bottom w:val="single" w:sz="4" w:space="0" w:color="auto"/>
              <w:right w:val="single" w:sz="4" w:space="0" w:color="auto"/>
            </w:tcBorders>
            <w:shd w:val="clear" w:color="000000" w:fill="33CCCC"/>
            <w:noWrap/>
            <w:vAlign w:val="bottom"/>
            <w:hideMark/>
          </w:tcPr>
          <w:p w14:paraId="17073CEC" w14:textId="77777777" w:rsidR="00544E1B" w:rsidRPr="00544E1B" w:rsidRDefault="00544E1B" w:rsidP="00544E1B">
            <w:pPr>
              <w:spacing w:after="0" w:line="240" w:lineRule="auto"/>
              <w:jc w:val="right"/>
              <w:rPr>
                <w:rFonts w:ascii="Arial" w:eastAsia="Times New Roman" w:hAnsi="Arial" w:cs="Arial"/>
                <w:b/>
                <w:bCs/>
                <w:color w:val="000000"/>
                <w:sz w:val="20"/>
                <w:szCs w:val="20"/>
                <w:lang w:eastAsia="hr-HR"/>
              </w:rPr>
            </w:pPr>
            <w:r w:rsidRPr="00544E1B">
              <w:rPr>
                <w:rFonts w:ascii="Arial" w:eastAsia="Times New Roman" w:hAnsi="Arial" w:cs="Arial"/>
                <w:b/>
                <w:bCs/>
                <w:color w:val="000000"/>
                <w:sz w:val="20"/>
                <w:szCs w:val="20"/>
                <w:lang w:eastAsia="hr-HR"/>
              </w:rPr>
              <w:t>1.814.437,51</w:t>
            </w:r>
          </w:p>
        </w:tc>
        <w:tc>
          <w:tcPr>
            <w:tcW w:w="1280" w:type="dxa"/>
            <w:tcBorders>
              <w:top w:val="single" w:sz="4" w:space="0" w:color="auto"/>
              <w:left w:val="nil"/>
              <w:bottom w:val="single" w:sz="4" w:space="0" w:color="auto"/>
              <w:right w:val="single" w:sz="4" w:space="0" w:color="auto"/>
            </w:tcBorders>
            <w:shd w:val="clear" w:color="000000" w:fill="33CCCC"/>
            <w:noWrap/>
            <w:vAlign w:val="bottom"/>
            <w:hideMark/>
          </w:tcPr>
          <w:p w14:paraId="0BB8F125" w14:textId="77777777" w:rsidR="00544E1B" w:rsidRPr="00544E1B" w:rsidRDefault="00544E1B" w:rsidP="00544E1B">
            <w:pPr>
              <w:spacing w:after="0" w:line="240" w:lineRule="auto"/>
              <w:jc w:val="right"/>
              <w:rPr>
                <w:rFonts w:ascii="Arial" w:eastAsia="Times New Roman" w:hAnsi="Arial" w:cs="Arial"/>
                <w:b/>
                <w:bCs/>
                <w:color w:val="000000"/>
                <w:sz w:val="20"/>
                <w:szCs w:val="20"/>
                <w:lang w:eastAsia="hr-HR"/>
              </w:rPr>
            </w:pPr>
            <w:r w:rsidRPr="00544E1B">
              <w:rPr>
                <w:rFonts w:ascii="Arial" w:eastAsia="Times New Roman" w:hAnsi="Arial" w:cs="Arial"/>
                <w:b/>
                <w:bCs/>
                <w:color w:val="000000"/>
                <w:sz w:val="20"/>
                <w:szCs w:val="20"/>
                <w:lang w:eastAsia="hr-HR"/>
              </w:rPr>
              <w:t>1.555.283,08</w:t>
            </w:r>
          </w:p>
        </w:tc>
        <w:tc>
          <w:tcPr>
            <w:tcW w:w="1200" w:type="dxa"/>
            <w:tcBorders>
              <w:top w:val="single" w:sz="4" w:space="0" w:color="auto"/>
              <w:left w:val="nil"/>
              <w:bottom w:val="single" w:sz="4" w:space="0" w:color="auto"/>
              <w:right w:val="single" w:sz="4" w:space="0" w:color="auto"/>
            </w:tcBorders>
            <w:shd w:val="clear" w:color="000000" w:fill="33CCCC"/>
            <w:noWrap/>
            <w:vAlign w:val="bottom"/>
            <w:hideMark/>
          </w:tcPr>
          <w:p w14:paraId="5107CFE3" w14:textId="77777777" w:rsidR="00544E1B" w:rsidRPr="00544E1B" w:rsidRDefault="00544E1B" w:rsidP="00544E1B">
            <w:pPr>
              <w:spacing w:after="0" w:line="240" w:lineRule="auto"/>
              <w:jc w:val="right"/>
              <w:rPr>
                <w:rFonts w:ascii="Arial" w:eastAsia="Times New Roman" w:hAnsi="Arial" w:cs="Arial"/>
                <w:b/>
                <w:bCs/>
                <w:color w:val="000000"/>
                <w:sz w:val="20"/>
                <w:szCs w:val="20"/>
                <w:lang w:eastAsia="hr-HR"/>
              </w:rPr>
            </w:pPr>
            <w:r w:rsidRPr="00544E1B">
              <w:rPr>
                <w:rFonts w:ascii="Arial" w:eastAsia="Times New Roman" w:hAnsi="Arial" w:cs="Arial"/>
                <w:b/>
                <w:bCs/>
                <w:color w:val="000000"/>
                <w:sz w:val="20"/>
                <w:szCs w:val="20"/>
                <w:lang w:eastAsia="hr-HR"/>
              </w:rPr>
              <w:t>1.458.044,71</w:t>
            </w:r>
          </w:p>
        </w:tc>
        <w:tc>
          <w:tcPr>
            <w:tcW w:w="940" w:type="dxa"/>
            <w:tcBorders>
              <w:top w:val="nil"/>
              <w:left w:val="nil"/>
              <w:bottom w:val="single" w:sz="4" w:space="0" w:color="auto"/>
              <w:right w:val="single" w:sz="4" w:space="0" w:color="auto"/>
            </w:tcBorders>
            <w:shd w:val="clear" w:color="000000" w:fill="33CCCC"/>
            <w:noWrap/>
            <w:vAlign w:val="bottom"/>
            <w:hideMark/>
          </w:tcPr>
          <w:p w14:paraId="33BF2131" w14:textId="77777777" w:rsidR="00544E1B" w:rsidRPr="00544E1B" w:rsidRDefault="00544E1B" w:rsidP="00544E1B">
            <w:pPr>
              <w:spacing w:after="0" w:line="240" w:lineRule="auto"/>
              <w:jc w:val="right"/>
              <w:rPr>
                <w:rFonts w:ascii="Arial" w:eastAsia="Times New Roman" w:hAnsi="Arial" w:cs="Arial"/>
                <w:b/>
                <w:bCs/>
                <w:color w:val="000000"/>
                <w:sz w:val="20"/>
                <w:szCs w:val="20"/>
                <w:lang w:eastAsia="hr-HR"/>
              </w:rPr>
            </w:pPr>
            <w:r w:rsidRPr="00544E1B">
              <w:rPr>
                <w:rFonts w:ascii="Arial" w:eastAsia="Times New Roman" w:hAnsi="Arial" w:cs="Arial"/>
                <w:b/>
                <w:bCs/>
                <w:color w:val="000000"/>
                <w:sz w:val="20"/>
                <w:szCs w:val="20"/>
                <w:lang w:eastAsia="hr-HR"/>
              </w:rPr>
              <w:t>355,80%</w:t>
            </w:r>
          </w:p>
        </w:tc>
        <w:tc>
          <w:tcPr>
            <w:tcW w:w="820" w:type="dxa"/>
            <w:tcBorders>
              <w:top w:val="single" w:sz="4" w:space="0" w:color="auto"/>
              <w:left w:val="nil"/>
              <w:bottom w:val="single" w:sz="4" w:space="0" w:color="auto"/>
              <w:right w:val="single" w:sz="4" w:space="0" w:color="auto"/>
            </w:tcBorders>
            <w:shd w:val="clear" w:color="000000" w:fill="33CCCC"/>
            <w:noWrap/>
            <w:vAlign w:val="bottom"/>
            <w:hideMark/>
          </w:tcPr>
          <w:p w14:paraId="46691397" w14:textId="77777777" w:rsidR="00544E1B" w:rsidRPr="00544E1B" w:rsidRDefault="00544E1B" w:rsidP="00544E1B">
            <w:pPr>
              <w:spacing w:after="0" w:line="240" w:lineRule="auto"/>
              <w:jc w:val="right"/>
              <w:rPr>
                <w:rFonts w:ascii="Arial" w:eastAsia="Times New Roman" w:hAnsi="Arial" w:cs="Arial"/>
                <w:b/>
                <w:bCs/>
                <w:color w:val="000000"/>
                <w:sz w:val="20"/>
                <w:szCs w:val="20"/>
                <w:lang w:eastAsia="hr-HR"/>
              </w:rPr>
            </w:pPr>
            <w:r w:rsidRPr="00544E1B">
              <w:rPr>
                <w:rFonts w:ascii="Arial" w:eastAsia="Times New Roman" w:hAnsi="Arial" w:cs="Arial"/>
                <w:b/>
                <w:bCs/>
                <w:color w:val="000000"/>
                <w:sz w:val="20"/>
                <w:szCs w:val="20"/>
                <w:lang w:eastAsia="hr-HR"/>
              </w:rPr>
              <w:t>93,75%</w:t>
            </w:r>
          </w:p>
        </w:tc>
      </w:tr>
      <w:tr w:rsidR="00544E1B" w:rsidRPr="00544E1B" w14:paraId="72442321" w14:textId="77777777" w:rsidTr="00544E1B">
        <w:trPr>
          <w:trHeight w:val="255"/>
        </w:trPr>
        <w:tc>
          <w:tcPr>
            <w:tcW w:w="5260" w:type="dxa"/>
            <w:tcBorders>
              <w:top w:val="single" w:sz="4" w:space="0" w:color="auto"/>
              <w:left w:val="single" w:sz="4" w:space="0" w:color="auto"/>
              <w:bottom w:val="single" w:sz="4" w:space="0" w:color="auto"/>
              <w:right w:val="single" w:sz="4" w:space="0" w:color="auto"/>
            </w:tcBorders>
            <w:shd w:val="clear" w:color="000000" w:fill="33CCCC"/>
            <w:noWrap/>
            <w:vAlign w:val="bottom"/>
            <w:hideMark/>
          </w:tcPr>
          <w:p w14:paraId="44E9ED1C" w14:textId="77777777" w:rsidR="00544E1B" w:rsidRPr="00544E1B" w:rsidRDefault="00544E1B" w:rsidP="00544E1B">
            <w:pPr>
              <w:spacing w:after="0" w:line="240" w:lineRule="auto"/>
              <w:rPr>
                <w:rFonts w:ascii="Arial" w:eastAsia="Times New Roman" w:hAnsi="Arial" w:cs="Arial"/>
                <w:b/>
                <w:bCs/>
                <w:color w:val="000000"/>
                <w:sz w:val="20"/>
                <w:szCs w:val="20"/>
                <w:lang w:eastAsia="hr-HR"/>
              </w:rPr>
            </w:pPr>
            <w:r w:rsidRPr="00544E1B">
              <w:rPr>
                <w:rFonts w:ascii="Arial" w:eastAsia="Times New Roman" w:hAnsi="Arial" w:cs="Arial"/>
                <w:b/>
                <w:bCs/>
                <w:color w:val="000000"/>
                <w:sz w:val="20"/>
                <w:szCs w:val="20"/>
                <w:lang w:eastAsia="hr-HR"/>
              </w:rPr>
              <w:t>063 Opskrba vodom</w:t>
            </w:r>
          </w:p>
        </w:tc>
        <w:tc>
          <w:tcPr>
            <w:tcW w:w="1240" w:type="dxa"/>
            <w:tcBorders>
              <w:top w:val="single" w:sz="4" w:space="0" w:color="auto"/>
              <w:left w:val="nil"/>
              <w:bottom w:val="single" w:sz="4" w:space="0" w:color="auto"/>
              <w:right w:val="single" w:sz="4" w:space="0" w:color="auto"/>
            </w:tcBorders>
            <w:shd w:val="clear" w:color="000000" w:fill="33CCCC"/>
            <w:noWrap/>
            <w:vAlign w:val="bottom"/>
            <w:hideMark/>
          </w:tcPr>
          <w:p w14:paraId="5D3A2B9A" w14:textId="77777777" w:rsidR="00544E1B" w:rsidRPr="00544E1B" w:rsidRDefault="00544E1B" w:rsidP="00544E1B">
            <w:pPr>
              <w:spacing w:after="0" w:line="240" w:lineRule="auto"/>
              <w:jc w:val="right"/>
              <w:rPr>
                <w:rFonts w:ascii="Arial" w:eastAsia="Times New Roman" w:hAnsi="Arial" w:cs="Arial"/>
                <w:b/>
                <w:bCs/>
                <w:color w:val="000000"/>
                <w:sz w:val="20"/>
                <w:szCs w:val="20"/>
                <w:lang w:eastAsia="hr-HR"/>
              </w:rPr>
            </w:pPr>
            <w:r w:rsidRPr="00544E1B">
              <w:rPr>
                <w:rFonts w:ascii="Arial" w:eastAsia="Times New Roman" w:hAnsi="Arial" w:cs="Arial"/>
                <w:b/>
                <w:bCs/>
                <w:color w:val="000000"/>
                <w:sz w:val="20"/>
                <w:szCs w:val="20"/>
                <w:lang w:eastAsia="hr-HR"/>
              </w:rPr>
              <w:t>110.387,76</w:t>
            </w:r>
          </w:p>
        </w:tc>
        <w:tc>
          <w:tcPr>
            <w:tcW w:w="1400" w:type="dxa"/>
            <w:tcBorders>
              <w:top w:val="single" w:sz="4" w:space="0" w:color="auto"/>
              <w:left w:val="nil"/>
              <w:bottom w:val="single" w:sz="4" w:space="0" w:color="auto"/>
              <w:right w:val="single" w:sz="4" w:space="0" w:color="auto"/>
            </w:tcBorders>
            <w:shd w:val="clear" w:color="000000" w:fill="33CCCC"/>
            <w:noWrap/>
            <w:vAlign w:val="bottom"/>
            <w:hideMark/>
          </w:tcPr>
          <w:p w14:paraId="1BA7AA62" w14:textId="77777777" w:rsidR="00544E1B" w:rsidRPr="00544E1B" w:rsidRDefault="00544E1B" w:rsidP="00544E1B">
            <w:pPr>
              <w:spacing w:after="0" w:line="240" w:lineRule="auto"/>
              <w:jc w:val="right"/>
              <w:rPr>
                <w:rFonts w:ascii="Arial" w:eastAsia="Times New Roman" w:hAnsi="Arial" w:cs="Arial"/>
                <w:b/>
                <w:bCs/>
                <w:color w:val="000000"/>
                <w:sz w:val="20"/>
                <w:szCs w:val="20"/>
                <w:lang w:eastAsia="hr-HR"/>
              </w:rPr>
            </w:pPr>
            <w:r w:rsidRPr="00544E1B">
              <w:rPr>
                <w:rFonts w:ascii="Arial" w:eastAsia="Times New Roman" w:hAnsi="Arial" w:cs="Arial"/>
                <w:b/>
                <w:bCs/>
                <w:color w:val="000000"/>
                <w:sz w:val="20"/>
                <w:szCs w:val="20"/>
                <w:lang w:eastAsia="hr-HR"/>
              </w:rPr>
              <w:t>191.000,00</w:t>
            </w:r>
          </w:p>
        </w:tc>
        <w:tc>
          <w:tcPr>
            <w:tcW w:w="1280" w:type="dxa"/>
            <w:tcBorders>
              <w:top w:val="single" w:sz="4" w:space="0" w:color="auto"/>
              <w:left w:val="nil"/>
              <w:bottom w:val="single" w:sz="4" w:space="0" w:color="auto"/>
              <w:right w:val="single" w:sz="4" w:space="0" w:color="auto"/>
            </w:tcBorders>
            <w:shd w:val="clear" w:color="000000" w:fill="33CCCC"/>
            <w:noWrap/>
            <w:vAlign w:val="bottom"/>
            <w:hideMark/>
          </w:tcPr>
          <w:p w14:paraId="0A40399C" w14:textId="77777777" w:rsidR="00544E1B" w:rsidRPr="00544E1B" w:rsidRDefault="00544E1B" w:rsidP="00544E1B">
            <w:pPr>
              <w:spacing w:after="0" w:line="240" w:lineRule="auto"/>
              <w:jc w:val="right"/>
              <w:rPr>
                <w:rFonts w:ascii="Arial" w:eastAsia="Times New Roman" w:hAnsi="Arial" w:cs="Arial"/>
                <w:b/>
                <w:bCs/>
                <w:color w:val="000000"/>
                <w:sz w:val="20"/>
                <w:szCs w:val="20"/>
                <w:lang w:eastAsia="hr-HR"/>
              </w:rPr>
            </w:pPr>
            <w:r w:rsidRPr="00544E1B">
              <w:rPr>
                <w:rFonts w:ascii="Arial" w:eastAsia="Times New Roman" w:hAnsi="Arial" w:cs="Arial"/>
                <w:b/>
                <w:bCs/>
                <w:color w:val="000000"/>
                <w:sz w:val="20"/>
                <w:szCs w:val="20"/>
                <w:lang w:eastAsia="hr-HR"/>
              </w:rPr>
              <w:t>105.383,04</w:t>
            </w:r>
          </w:p>
        </w:tc>
        <w:tc>
          <w:tcPr>
            <w:tcW w:w="1200" w:type="dxa"/>
            <w:tcBorders>
              <w:top w:val="single" w:sz="4" w:space="0" w:color="auto"/>
              <w:left w:val="nil"/>
              <w:bottom w:val="single" w:sz="4" w:space="0" w:color="auto"/>
              <w:right w:val="single" w:sz="4" w:space="0" w:color="auto"/>
            </w:tcBorders>
            <w:shd w:val="clear" w:color="000000" w:fill="33CCCC"/>
            <w:noWrap/>
            <w:vAlign w:val="bottom"/>
            <w:hideMark/>
          </w:tcPr>
          <w:p w14:paraId="5CEEDE80" w14:textId="77777777" w:rsidR="00544E1B" w:rsidRPr="00544E1B" w:rsidRDefault="00544E1B" w:rsidP="00544E1B">
            <w:pPr>
              <w:spacing w:after="0" w:line="240" w:lineRule="auto"/>
              <w:jc w:val="right"/>
              <w:rPr>
                <w:rFonts w:ascii="Arial" w:eastAsia="Times New Roman" w:hAnsi="Arial" w:cs="Arial"/>
                <w:b/>
                <w:bCs/>
                <w:color w:val="000000"/>
                <w:sz w:val="20"/>
                <w:szCs w:val="20"/>
                <w:lang w:eastAsia="hr-HR"/>
              </w:rPr>
            </w:pPr>
            <w:r w:rsidRPr="00544E1B">
              <w:rPr>
                <w:rFonts w:ascii="Arial" w:eastAsia="Times New Roman" w:hAnsi="Arial" w:cs="Arial"/>
                <w:b/>
                <w:bCs/>
                <w:color w:val="000000"/>
                <w:sz w:val="20"/>
                <w:szCs w:val="20"/>
                <w:lang w:eastAsia="hr-HR"/>
              </w:rPr>
              <w:t>92.400,65</w:t>
            </w:r>
          </w:p>
        </w:tc>
        <w:tc>
          <w:tcPr>
            <w:tcW w:w="940" w:type="dxa"/>
            <w:tcBorders>
              <w:top w:val="nil"/>
              <w:left w:val="nil"/>
              <w:bottom w:val="single" w:sz="4" w:space="0" w:color="auto"/>
              <w:right w:val="single" w:sz="4" w:space="0" w:color="auto"/>
            </w:tcBorders>
            <w:shd w:val="clear" w:color="000000" w:fill="33CCCC"/>
            <w:noWrap/>
            <w:vAlign w:val="bottom"/>
            <w:hideMark/>
          </w:tcPr>
          <w:p w14:paraId="52DAC39E" w14:textId="77777777" w:rsidR="00544E1B" w:rsidRPr="00544E1B" w:rsidRDefault="00544E1B" w:rsidP="00544E1B">
            <w:pPr>
              <w:spacing w:after="0" w:line="240" w:lineRule="auto"/>
              <w:jc w:val="right"/>
              <w:rPr>
                <w:rFonts w:ascii="Arial" w:eastAsia="Times New Roman" w:hAnsi="Arial" w:cs="Arial"/>
                <w:b/>
                <w:bCs/>
                <w:color w:val="000000"/>
                <w:sz w:val="20"/>
                <w:szCs w:val="20"/>
                <w:lang w:eastAsia="hr-HR"/>
              </w:rPr>
            </w:pPr>
            <w:r w:rsidRPr="00544E1B">
              <w:rPr>
                <w:rFonts w:ascii="Arial" w:eastAsia="Times New Roman" w:hAnsi="Arial" w:cs="Arial"/>
                <w:b/>
                <w:bCs/>
                <w:color w:val="000000"/>
                <w:sz w:val="20"/>
                <w:szCs w:val="20"/>
                <w:lang w:eastAsia="hr-HR"/>
              </w:rPr>
              <w:t>83,71%</w:t>
            </w:r>
          </w:p>
        </w:tc>
        <w:tc>
          <w:tcPr>
            <w:tcW w:w="820" w:type="dxa"/>
            <w:tcBorders>
              <w:top w:val="single" w:sz="4" w:space="0" w:color="auto"/>
              <w:left w:val="nil"/>
              <w:bottom w:val="single" w:sz="4" w:space="0" w:color="auto"/>
              <w:right w:val="single" w:sz="4" w:space="0" w:color="auto"/>
            </w:tcBorders>
            <w:shd w:val="clear" w:color="000000" w:fill="33CCCC"/>
            <w:noWrap/>
            <w:vAlign w:val="bottom"/>
            <w:hideMark/>
          </w:tcPr>
          <w:p w14:paraId="2D8F6C8D" w14:textId="77777777" w:rsidR="00544E1B" w:rsidRPr="00544E1B" w:rsidRDefault="00544E1B" w:rsidP="00544E1B">
            <w:pPr>
              <w:spacing w:after="0" w:line="240" w:lineRule="auto"/>
              <w:jc w:val="right"/>
              <w:rPr>
                <w:rFonts w:ascii="Arial" w:eastAsia="Times New Roman" w:hAnsi="Arial" w:cs="Arial"/>
                <w:b/>
                <w:bCs/>
                <w:color w:val="000000"/>
                <w:sz w:val="20"/>
                <w:szCs w:val="20"/>
                <w:lang w:eastAsia="hr-HR"/>
              </w:rPr>
            </w:pPr>
            <w:r w:rsidRPr="00544E1B">
              <w:rPr>
                <w:rFonts w:ascii="Arial" w:eastAsia="Times New Roman" w:hAnsi="Arial" w:cs="Arial"/>
                <w:b/>
                <w:bCs/>
                <w:color w:val="000000"/>
                <w:sz w:val="20"/>
                <w:szCs w:val="20"/>
                <w:lang w:eastAsia="hr-HR"/>
              </w:rPr>
              <w:t>87,68%</w:t>
            </w:r>
          </w:p>
        </w:tc>
      </w:tr>
      <w:tr w:rsidR="00544E1B" w:rsidRPr="00544E1B" w14:paraId="1D702ABB" w14:textId="77777777" w:rsidTr="00544E1B">
        <w:trPr>
          <w:trHeight w:val="255"/>
        </w:trPr>
        <w:tc>
          <w:tcPr>
            <w:tcW w:w="5260" w:type="dxa"/>
            <w:tcBorders>
              <w:top w:val="single" w:sz="4" w:space="0" w:color="auto"/>
              <w:left w:val="single" w:sz="4" w:space="0" w:color="auto"/>
              <w:bottom w:val="single" w:sz="4" w:space="0" w:color="auto"/>
              <w:right w:val="single" w:sz="4" w:space="0" w:color="auto"/>
            </w:tcBorders>
            <w:shd w:val="clear" w:color="000000" w:fill="33CCCC"/>
            <w:noWrap/>
            <w:vAlign w:val="bottom"/>
            <w:hideMark/>
          </w:tcPr>
          <w:p w14:paraId="3B0494E3" w14:textId="77777777" w:rsidR="00544E1B" w:rsidRPr="00544E1B" w:rsidRDefault="00544E1B" w:rsidP="00544E1B">
            <w:pPr>
              <w:spacing w:after="0" w:line="240" w:lineRule="auto"/>
              <w:rPr>
                <w:rFonts w:ascii="Arial" w:eastAsia="Times New Roman" w:hAnsi="Arial" w:cs="Arial"/>
                <w:b/>
                <w:bCs/>
                <w:color w:val="000000"/>
                <w:sz w:val="20"/>
                <w:szCs w:val="20"/>
                <w:lang w:eastAsia="hr-HR"/>
              </w:rPr>
            </w:pPr>
            <w:r w:rsidRPr="00544E1B">
              <w:rPr>
                <w:rFonts w:ascii="Arial" w:eastAsia="Times New Roman" w:hAnsi="Arial" w:cs="Arial"/>
                <w:b/>
                <w:bCs/>
                <w:color w:val="000000"/>
                <w:sz w:val="20"/>
                <w:szCs w:val="20"/>
                <w:lang w:eastAsia="hr-HR"/>
              </w:rPr>
              <w:t>064 Ulična rasvjeta</w:t>
            </w:r>
          </w:p>
        </w:tc>
        <w:tc>
          <w:tcPr>
            <w:tcW w:w="1240" w:type="dxa"/>
            <w:tcBorders>
              <w:top w:val="single" w:sz="4" w:space="0" w:color="auto"/>
              <w:left w:val="nil"/>
              <w:bottom w:val="single" w:sz="4" w:space="0" w:color="auto"/>
              <w:right w:val="single" w:sz="4" w:space="0" w:color="auto"/>
            </w:tcBorders>
            <w:shd w:val="clear" w:color="000000" w:fill="33CCCC"/>
            <w:noWrap/>
            <w:vAlign w:val="bottom"/>
            <w:hideMark/>
          </w:tcPr>
          <w:p w14:paraId="39D09185" w14:textId="77777777" w:rsidR="00544E1B" w:rsidRPr="00544E1B" w:rsidRDefault="00544E1B" w:rsidP="00544E1B">
            <w:pPr>
              <w:spacing w:after="0" w:line="240" w:lineRule="auto"/>
              <w:jc w:val="right"/>
              <w:rPr>
                <w:rFonts w:ascii="Arial" w:eastAsia="Times New Roman" w:hAnsi="Arial" w:cs="Arial"/>
                <w:b/>
                <w:bCs/>
                <w:color w:val="000000"/>
                <w:sz w:val="20"/>
                <w:szCs w:val="20"/>
                <w:lang w:eastAsia="hr-HR"/>
              </w:rPr>
            </w:pPr>
            <w:r w:rsidRPr="00544E1B">
              <w:rPr>
                <w:rFonts w:ascii="Arial" w:eastAsia="Times New Roman" w:hAnsi="Arial" w:cs="Arial"/>
                <w:b/>
                <w:bCs/>
                <w:color w:val="000000"/>
                <w:sz w:val="20"/>
                <w:szCs w:val="20"/>
                <w:lang w:eastAsia="hr-HR"/>
              </w:rPr>
              <w:t>541.648,03</w:t>
            </w:r>
          </w:p>
        </w:tc>
        <w:tc>
          <w:tcPr>
            <w:tcW w:w="1400" w:type="dxa"/>
            <w:tcBorders>
              <w:top w:val="single" w:sz="4" w:space="0" w:color="auto"/>
              <w:left w:val="nil"/>
              <w:bottom w:val="single" w:sz="4" w:space="0" w:color="auto"/>
              <w:right w:val="single" w:sz="4" w:space="0" w:color="auto"/>
            </w:tcBorders>
            <w:shd w:val="clear" w:color="000000" w:fill="33CCCC"/>
            <w:noWrap/>
            <w:vAlign w:val="bottom"/>
            <w:hideMark/>
          </w:tcPr>
          <w:p w14:paraId="116B78FB" w14:textId="77777777" w:rsidR="00544E1B" w:rsidRPr="00544E1B" w:rsidRDefault="00544E1B" w:rsidP="00544E1B">
            <w:pPr>
              <w:spacing w:after="0" w:line="240" w:lineRule="auto"/>
              <w:jc w:val="right"/>
              <w:rPr>
                <w:rFonts w:ascii="Arial" w:eastAsia="Times New Roman" w:hAnsi="Arial" w:cs="Arial"/>
                <w:b/>
                <w:bCs/>
                <w:color w:val="000000"/>
                <w:sz w:val="20"/>
                <w:szCs w:val="20"/>
                <w:lang w:eastAsia="hr-HR"/>
              </w:rPr>
            </w:pPr>
            <w:r w:rsidRPr="00544E1B">
              <w:rPr>
                <w:rFonts w:ascii="Arial" w:eastAsia="Times New Roman" w:hAnsi="Arial" w:cs="Arial"/>
                <w:b/>
                <w:bCs/>
                <w:color w:val="000000"/>
                <w:sz w:val="20"/>
                <w:szCs w:val="20"/>
                <w:lang w:eastAsia="hr-HR"/>
              </w:rPr>
              <w:t>910.511,50</w:t>
            </w:r>
          </w:p>
        </w:tc>
        <w:tc>
          <w:tcPr>
            <w:tcW w:w="1280" w:type="dxa"/>
            <w:tcBorders>
              <w:top w:val="single" w:sz="4" w:space="0" w:color="auto"/>
              <w:left w:val="nil"/>
              <w:bottom w:val="single" w:sz="4" w:space="0" w:color="auto"/>
              <w:right w:val="single" w:sz="4" w:space="0" w:color="auto"/>
            </w:tcBorders>
            <w:shd w:val="clear" w:color="000000" w:fill="33CCCC"/>
            <w:noWrap/>
            <w:vAlign w:val="bottom"/>
            <w:hideMark/>
          </w:tcPr>
          <w:p w14:paraId="630CEA9B" w14:textId="77777777" w:rsidR="00544E1B" w:rsidRPr="00544E1B" w:rsidRDefault="00544E1B" w:rsidP="00544E1B">
            <w:pPr>
              <w:spacing w:after="0" w:line="240" w:lineRule="auto"/>
              <w:jc w:val="right"/>
              <w:rPr>
                <w:rFonts w:ascii="Arial" w:eastAsia="Times New Roman" w:hAnsi="Arial" w:cs="Arial"/>
                <w:b/>
                <w:bCs/>
                <w:color w:val="000000"/>
                <w:sz w:val="20"/>
                <w:szCs w:val="20"/>
                <w:lang w:eastAsia="hr-HR"/>
              </w:rPr>
            </w:pPr>
            <w:r w:rsidRPr="00544E1B">
              <w:rPr>
                <w:rFonts w:ascii="Arial" w:eastAsia="Times New Roman" w:hAnsi="Arial" w:cs="Arial"/>
                <w:b/>
                <w:bCs/>
                <w:color w:val="000000"/>
                <w:sz w:val="20"/>
                <w:szCs w:val="20"/>
                <w:lang w:eastAsia="hr-HR"/>
              </w:rPr>
              <w:t>603.474,15</w:t>
            </w:r>
          </w:p>
        </w:tc>
        <w:tc>
          <w:tcPr>
            <w:tcW w:w="1200" w:type="dxa"/>
            <w:tcBorders>
              <w:top w:val="single" w:sz="4" w:space="0" w:color="auto"/>
              <w:left w:val="nil"/>
              <w:bottom w:val="single" w:sz="4" w:space="0" w:color="auto"/>
              <w:right w:val="single" w:sz="4" w:space="0" w:color="auto"/>
            </w:tcBorders>
            <w:shd w:val="clear" w:color="000000" w:fill="33CCCC"/>
            <w:noWrap/>
            <w:vAlign w:val="bottom"/>
            <w:hideMark/>
          </w:tcPr>
          <w:p w14:paraId="019129B5" w14:textId="77777777" w:rsidR="00544E1B" w:rsidRPr="00544E1B" w:rsidRDefault="00544E1B" w:rsidP="00544E1B">
            <w:pPr>
              <w:spacing w:after="0" w:line="240" w:lineRule="auto"/>
              <w:jc w:val="right"/>
              <w:rPr>
                <w:rFonts w:ascii="Arial" w:eastAsia="Times New Roman" w:hAnsi="Arial" w:cs="Arial"/>
                <w:b/>
                <w:bCs/>
                <w:color w:val="000000"/>
                <w:sz w:val="20"/>
                <w:szCs w:val="20"/>
                <w:lang w:eastAsia="hr-HR"/>
              </w:rPr>
            </w:pPr>
            <w:r w:rsidRPr="00544E1B">
              <w:rPr>
                <w:rFonts w:ascii="Arial" w:eastAsia="Times New Roman" w:hAnsi="Arial" w:cs="Arial"/>
                <w:b/>
                <w:bCs/>
                <w:color w:val="000000"/>
                <w:sz w:val="20"/>
                <w:szCs w:val="20"/>
                <w:lang w:eastAsia="hr-HR"/>
              </w:rPr>
              <w:t>590.148,25</w:t>
            </w:r>
          </w:p>
        </w:tc>
        <w:tc>
          <w:tcPr>
            <w:tcW w:w="940" w:type="dxa"/>
            <w:tcBorders>
              <w:top w:val="nil"/>
              <w:left w:val="nil"/>
              <w:bottom w:val="single" w:sz="4" w:space="0" w:color="auto"/>
              <w:right w:val="single" w:sz="4" w:space="0" w:color="auto"/>
            </w:tcBorders>
            <w:shd w:val="clear" w:color="000000" w:fill="33CCCC"/>
            <w:noWrap/>
            <w:vAlign w:val="bottom"/>
            <w:hideMark/>
          </w:tcPr>
          <w:p w14:paraId="38F9BFB9" w14:textId="77777777" w:rsidR="00544E1B" w:rsidRPr="00544E1B" w:rsidRDefault="00544E1B" w:rsidP="00544E1B">
            <w:pPr>
              <w:spacing w:after="0" w:line="240" w:lineRule="auto"/>
              <w:jc w:val="right"/>
              <w:rPr>
                <w:rFonts w:ascii="Arial" w:eastAsia="Times New Roman" w:hAnsi="Arial" w:cs="Arial"/>
                <w:b/>
                <w:bCs/>
                <w:color w:val="000000"/>
                <w:sz w:val="20"/>
                <w:szCs w:val="20"/>
                <w:lang w:eastAsia="hr-HR"/>
              </w:rPr>
            </w:pPr>
            <w:r w:rsidRPr="00544E1B">
              <w:rPr>
                <w:rFonts w:ascii="Arial" w:eastAsia="Times New Roman" w:hAnsi="Arial" w:cs="Arial"/>
                <w:b/>
                <w:bCs/>
                <w:color w:val="000000"/>
                <w:sz w:val="20"/>
                <w:szCs w:val="20"/>
                <w:lang w:eastAsia="hr-HR"/>
              </w:rPr>
              <w:t>108,95%</w:t>
            </w:r>
          </w:p>
        </w:tc>
        <w:tc>
          <w:tcPr>
            <w:tcW w:w="820" w:type="dxa"/>
            <w:tcBorders>
              <w:top w:val="single" w:sz="4" w:space="0" w:color="auto"/>
              <w:left w:val="nil"/>
              <w:bottom w:val="single" w:sz="4" w:space="0" w:color="auto"/>
              <w:right w:val="single" w:sz="4" w:space="0" w:color="auto"/>
            </w:tcBorders>
            <w:shd w:val="clear" w:color="000000" w:fill="33CCCC"/>
            <w:noWrap/>
            <w:vAlign w:val="bottom"/>
            <w:hideMark/>
          </w:tcPr>
          <w:p w14:paraId="603CF42C" w14:textId="77777777" w:rsidR="00544E1B" w:rsidRPr="00544E1B" w:rsidRDefault="00544E1B" w:rsidP="00544E1B">
            <w:pPr>
              <w:spacing w:after="0" w:line="240" w:lineRule="auto"/>
              <w:jc w:val="right"/>
              <w:rPr>
                <w:rFonts w:ascii="Arial" w:eastAsia="Times New Roman" w:hAnsi="Arial" w:cs="Arial"/>
                <w:b/>
                <w:bCs/>
                <w:color w:val="000000"/>
                <w:sz w:val="20"/>
                <w:szCs w:val="20"/>
                <w:lang w:eastAsia="hr-HR"/>
              </w:rPr>
            </w:pPr>
            <w:r w:rsidRPr="00544E1B">
              <w:rPr>
                <w:rFonts w:ascii="Arial" w:eastAsia="Times New Roman" w:hAnsi="Arial" w:cs="Arial"/>
                <w:b/>
                <w:bCs/>
                <w:color w:val="000000"/>
                <w:sz w:val="20"/>
                <w:szCs w:val="20"/>
                <w:lang w:eastAsia="hr-HR"/>
              </w:rPr>
              <w:t>97,79%</w:t>
            </w:r>
          </w:p>
        </w:tc>
      </w:tr>
      <w:tr w:rsidR="00544E1B" w:rsidRPr="00544E1B" w14:paraId="3B249820" w14:textId="77777777" w:rsidTr="00544E1B">
        <w:trPr>
          <w:trHeight w:val="525"/>
        </w:trPr>
        <w:tc>
          <w:tcPr>
            <w:tcW w:w="5260" w:type="dxa"/>
            <w:tcBorders>
              <w:top w:val="single" w:sz="4" w:space="0" w:color="auto"/>
              <w:left w:val="single" w:sz="4" w:space="0" w:color="auto"/>
              <w:bottom w:val="single" w:sz="4" w:space="0" w:color="auto"/>
              <w:right w:val="single" w:sz="4" w:space="0" w:color="auto"/>
            </w:tcBorders>
            <w:shd w:val="clear" w:color="000000" w:fill="33CCCC"/>
            <w:vAlign w:val="bottom"/>
            <w:hideMark/>
          </w:tcPr>
          <w:p w14:paraId="73240D3D" w14:textId="77777777" w:rsidR="00544E1B" w:rsidRPr="00544E1B" w:rsidRDefault="00544E1B" w:rsidP="00544E1B">
            <w:pPr>
              <w:spacing w:after="0" w:line="240" w:lineRule="auto"/>
              <w:rPr>
                <w:rFonts w:ascii="Arial" w:eastAsia="Times New Roman" w:hAnsi="Arial" w:cs="Arial"/>
                <w:b/>
                <w:bCs/>
                <w:color w:val="000000"/>
                <w:sz w:val="20"/>
                <w:szCs w:val="20"/>
                <w:lang w:eastAsia="hr-HR"/>
              </w:rPr>
            </w:pPr>
            <w:r w:rsidRPr="00544E1B">
              <w:rPr>
                <w:rFonts w:ascii="Arial" w:eastAsia="Times New Roman" w:hAnsi="Arial" w:cs="Arial"/>
                <w:b/>
                <w:bCs/>
                <w:color w:val="000000"/>
                <w:sz w:val="20"/>
                <w:szCs w:val="20"/>
                <w:lang w:eastAsia="hr-HR"/>
              </w:rPr>
              <w:t>066 Rashodi vezani za stanovanje i kom. pogodnosti koji nisu drugdje svrstani</w:t>
            </w:r>
          </w:p>
        </w:tc>
        <w:tc>
          <w:tcPr>
            <w:tcW w:w="1240" w:type="dxa"/>
            <w:tcBorders>
              <w:top w:val="single" w:sz="4" w:space="0" w:color="auto"/>
              <w:left w:val="nil"/>
              <w:bottom w:val="single" w:sz="4" w:space="0" w:color="auto"/>
              <w:right w:val="single" w:sz="4" w:space="0" w:color="auto"/>
            </w:tcBorders>
            <w:shd w:val="clear" w:color="000000" w:fill="33CCCC"/>
            <w:noWrap/>
            <w:vAlign w:val="bottom"/>
            <w:hideMark/>
          </w:tcPr>
          <w:p w14:paraId="491CDE09" w14:textId="77777777" w:rsidR="00544E1B" w:rsidRPr="00544E1B" w:rsidRDefault="00544E1B" w:rsidP="00544E1B">
            <w:pPr>
              <w:spacing w:after="0" w:line="240" w:lineRule="auto"/>
              <w:jc w:val="right"/>
              <w:rPr>
                <w:rFonts w:ascii="Arial" w:eastAsia="Times New Roman" w:hAnsi="Arial" w:cs="Arial"/>
                <w:b/>
                <w:bCs/>
                <w:color w:val="000000"/>
                <w:sz w:val="20"/>
                <w:szCs w:val="20"/>
                <w:lang w:eastAsia="hr-HR"/>
              </w:rPr>
            </w:pPr>
            <w:r w:rsidRPr="00544E1B">
              <w:rPr>
                <w:rFonts w:ascii="Arial" w:eastAsia="Times New Roman" w:hAnsi="Arial" w:cs="Arial"/>
                <w:b/>
                <w:bCs/>
                <w:color w:val="000000"/>
                <w:sz w:val="20"/>
                <w:szCs w:val="20"/>
                <w:lang w:eastAsia="hr-HR"/>
              </w:rPr>
              <w:t>898.205,01</w:t>
            </w:r>
          </w:p>
        </w:tc>
        <w:tc>
          <w:tcPr>
            <w:tcW w:w="1400" w:type="dxa"/>
            <w:tcBorders>
              <w:top w:val="single" w:sz="4" w:space="0" w:color="auto"/>
              <w:left w:val="nil"/>
              <w:bottom w:val="single" w:sz="4" w:space="0" w:color="auto"/>
              <w:right w:val="single" w:sz="4" w:space="0" w:color="auto"/>
            </w:tcBorders>
            <w:shd w:val="clear" w:color="000000" w:fill="33CCCC"/>
            <w:noWrap/>
            <w:vAlign w:val="bottom"/>
            <w:hideMark/>
          </w:tcPr>
          <w:p w14:paraId="737EE94A" w14:textId="77777777" w:rsidR="00544E1B" w:rsidRPr="00544E1B" w:rsidRDefault="00544E1B" w:rsidP="00544E1B">
            <w:pPr>
              <w:spacing w:after="0" w:line="240" w:lineRule="auto"/>
              <w:jc w:val="right"/>
              <w:rPr>
                <w:rFonts w:ascii="Arial" w:eastAsia="Times New Roman" w:hAnsi="Arial" w:cs="Arial"/>
                <w:b/>
                <w:bCs/>
                <w:color w:val="000000"/>
                <w:sz w:val="20"/>
                <w:szCs w:val="20"/>
                <w:lang w:eastAsia="hr-HR"/>
              </w:rPr>
            </w:pPr>
            <w:r w:rsidRPr="00544E1B">
              <w:rPr>
                <w:rFonts w:ascii="Arial" w:eastAsia="Times New Roman" w:hAnsi="Arial" w:cs="Arial"/>
                <w:b/>
                <w:bCs/>
                <w:color w:val="000000"/>
                <w:sz w:val="20"/>
                <w:szCs w:val="20"/>
                <w:lang w:eastAsia="hr-HR"/>
              </w:rPr>
              <w:t>835.285,28</w:t>
            </w:r>
          </w:p>
        </w:tc>
        <w:tc>
          <w:tcPr>
            <w:tcW w:w="1280" w:type="dxa"/>
            <w:tcBorders>
              <w:top w:val="single" w:sz="4" w:space="0" w:color="auto"/>
              <w:left w:val="nil"/>
              <w:bottom w:val="single" w:sz="4" w:space="0" w:color="auto"/>
              <w:right w:val="single" w:sz="4" w:space="0" w:color="auto"/>
            </w:tcBorders>
            <w:shd w:val="clear" w:color="000000" w:fill="33CCCC"/>
            <w:noWrap/>
            <w:vAlign w:val="bottom"/>
            <w:hideMark/>
          </w:tcPr>
          <w:p w14:paraId="66C8BCE8" w14:textId="77777777" w:rsidR="00544E1B" w:rsidRPr="00544E1B" w:rsidRDefault="00544E1B" w:rsidP="00544E1B">
            <w:pPr>
              <w:spacing w:after="0" w:line="240" w:lineRule="auto"/>
              <w:jc w:val="right"/>
              <w:rPr>
                <w:rFonts w:ascii="Arial" w:eastAsia="Times New Roman" w:hAnsi="Arial" w:cs="Arial"/>
                <w:b/>
                <w:bCs/>
                <w:color w:val="000000"/>
                <w:sz w:val="20"/>
                <w:szCs w:val="20"/>
                <w:lang w:eastAsia="hr-HR"/>
              </w:rPr>
            </w:pPr>
            <w:r w:rsidRPr="00544E1B">
              <w:rPr>
                <w:rFonts w:ascii="Arial" w:eastAsia="Times New Roman" w:hAnsi="Arial" w:cs="Arial"/>
                <w:b/>
                <w:bCs/>
                <w:color w:val="000000"/>
                <w:sz w:val="20"/>
                <w:szCs w:val="20"/>
                <w:lang w:eastAsia="hr-HR"/>
              </w:rPr>
              <w:t>1.086.428,78</w:t>
            </w:r>
          </w:p>
        </w:tc>
        <w:tc>
          <w:tcPr>
            <w:tcW w:w="1200" w:type="dxa"/>
            <w:tcBorders>
              <w:top w:val="single" w:sz="4" w:space="0" w:color="auto"/>
              <w:left w:val="nil"/>
              <w:bottom w:val="single" w:sz="4" w:space="0" w:color="auto"/>
              <w:right w:val="single" w:sz="4" w:space="0" w:color="auto"/>
            </w:tcBorders>
            <w:shd w:val="clear" w:color="000000" w:fill="33CCCC"/>
            <w:noWrap/>
            <w:vAlign w:val="bottom"/>
            <w:hideMark/>
          </w:tcPr>
          <w:p w14:paraId="3E040864" w14:textId="77777777" w:rsidR="00544E1B" w:rsidRPr="00544E1B" w:rsidRDefault="00544E1B" w:rsidP="00544E1B">
            <w:pPr>
              <w:spacing w:after="0" w:line="240" w:lineRule="auto"/>
              <w:jc w:val="right"/>
              <w:rPr>
                <w:rFonts w:ascii="Arial" w:eastAsia="Times New Roman" w:hAnsi="Arial" w:cs="Arial"/>
                <w:b/>
                <w:bCs/>
                <w:color w:val="000000"/>
                <w:sz w:val="20"/>
                <w:szCs w:val="20"/>
                <w:lang w:eastAsia="hr-HR"/>
              </w:rPr>
            </w:pPr>
            <w:r w:rsidRPr="00544E1B">
              <w:rPr>
                <w:rFonts w:ascii="Arial" w:eastAsia="Times New Roman" w:hAnsi="Arial" w:cs="Arial"/>
                <w:b/>
                <w:bCs/>
                <w:color w:val="000000"/>
                <w:sz w:val="20"/>
                <w:szCs w:val="20"/>
                <w:lang w:eastAsia="hr-HR"/>
              </w:rPr>
              <w:t>1.022.953,68</w:t>
            </w:r>
          </w:p>
        </w:tc>
        <w:tc>
          <w:tcPr>
            <w:tcW w:w="940" w:type="dxa"/>
            <w:tcBorders>
              <w:top w:val="nil"/>
              <w:left w:val="nil"/>
              <w:bottom w:val="single" w:sz="4" w:space="0" w:color="auto"/>
              <w:right w:val="single" w:sz="4" w:space="0" w:color="auto"/>
            </w:tcBorders>
            <w:shd w:val="clear" w:color="000000" w:fill="33CCCC"/>
            <w:noWrap/>
            <w:vAlign w:val="bottom"/>
            <w:hideMark/>
          </w:tcPr>
          <w:p w14:paraId="3BC2C4B0" w14:textId="77777777" w:rsidR="00544E1B" w:rsidRPr="00544E1B" w:rsidRDefault="00544E1B" w:rsidP="00544E1B">
            <w:pPr>
              <w:spacing w:after="0" w:line="240" w:lineRule="auto"/>
              <w:jc w:val="right"/>
              <w:rPr>
                <w:rFonts w:ascii="Arial" w:eastAsia="Times New Roman" w:hAnsi="Arial" w:cs="Arial"/>
                <w:b/>
                <w:bCs/>
                <w:color w:val="000000"/>
                <w:sz w:val="20"/>
                <w:szCs w:val="20"/>
                <w:lang w:eastAsia="hr-HR"/>
              </w:rPr>
            </w:pPr>
            <w:r w:rsidRPr="00544E1B">
              <w:rPr>
                <w:rFonts w:ascii="Arial" w:eastAsia="Times New Roman" w:hAnsi="Arial" w:cs="Arial"/>
                <w:b/>
                <w:bCs/>
                <w:color w:val="000000"/>
                <w:sz w:val="20"/>
                <w:szCs w:val="20"/>
                <w:lang w:eastAsia="hr-HR"/>
              </w:rPr>
              <w:t>113,89%</w:t>
            </w:r>
          </w:p>
        </w:tc>
        <w:tc>
          <w:tcPr>
            <w:tcW w:w="820" w:type="dxa"/>
            <w:tcBorders>
              <w:top w:val="single" w:sz="4" w:space="0" w:color="auto"/>
              <w:left w:val="nil"/>
              <w:bottom w:val="single" w:sz="4" w:space="0" w:color="auto"/>
              <w:right w:val="single" w:sz="4" w:space="0" w:color="auto"/>
            </w:tcBorders>
            <w:shd w:val="clear" w:color="000000" w:fill="33CCCC"/>
            <w:noWrap/>
            <w:vAlign w:val="bottom"/>
            <w:hideMark/>
          </w:tcPr>
          <w:p w14:paraId="3A005E0B" w14:textId="77777777" w:rsidR="00544E1B" w:rsidRPr="00544E1B" w:rsidRDefault="00544E1B" w:rsidP="00544E1B">
            <w:pPr>
              <w:spacing w:after="0" w:line="240" w:lineRule="auto"/>
              <w:jc w:val="right"/>
              <w:rPr>
                <w:rFonts w:ascii="Arial" w:eastAsia="Times New Roman" w:hAnsi="Arial" w:cs="Arial"/>
                <w:b/>
                <w:bCs/>
                <w:color w:val="000000"/>
                <w:sz w:val="20"/>
                <w:szCs w:val="20"/>
                <w:lang w:eastAsia="hr-HR"/>
              </w:rPr>
            </w:pPr>
            <w:r w:rsidRPr="00544E1B">
              <w:rPr>
                <w:rFonts w:ascii="Arial" w:eastAsia="Times New Roman" w:hAnsi="Arial" w:cs="Arial"/>
                <w:b/>
                <w:bCs/>
                <w:color w:val="000000"/>
                <w:sz w:val="20"/>
                <w:szCs w:val="20"/>
                <w:lang w:eastAsia="hr-HR"/>
              </w:rPr>
              <w:t>94,16%</w:t>
            </w:r>
          </w:p>
        </w:tc>
      </w:tr>
      <w:tr w:rsidR="00544E1B" w:rsidRPr="00544E1B" w14:paraId="33015B15" w14:textId="77777777" w:rsidTr="00544E1B">
        <w:trPr>
          <w:trHeight w:val="255"/>
        </w:trPr>
        <w:tc>
          <w:tcPr>
            <w:tcW w:w="5260" w:type="dxa"/>
            <w:tcBorders>
              <w:top w:val="single" w:sz="4" w:space="0" w:color="auto"/>
              <w:left w:val="single" w:sz="4" w:space="0" w:color="auto"/>
              <w:bottom w:val="single" w:sz="4" w:space="0" w:color="auto"/>
              <w:right w:val="single" w:sz="4" w:space="0" w:color="auto"/>
            </w:tcBorders>
            <w:shd w:val="clear" w:color="000000" w:fill="99CCFF"/>
            <w:noWrap/>
            <w:vAlign w:val="bottom"/>
            <w:hideMark/>
          </w:tcPr>
          <w:p w14:paraId="05ECCC16" w14:textId="77777777" w:rsidR="00544E1B" w:rsidRPr="00544E1B" w:rsidRDefault="00544E1B" w:rsidP="00544E1B">
            <w:pPr>
              <w:spacing w:after="0" w:line="240" w:lineRule="auto"/>
              <w:rPr>
                <w:rFonts w:ascii="Arial" w:eastAsia="Times New Roman" w:hAnsi="Arial" w:cs="Arial"/>
                <w:b/>
                <w:bCs/>
                <w:color w:val="000000"/>
                <w:sz w:val="20"/>
                <w:szCs w:val="20"/>
                <w:lang w:eastAsia="hr-HR"/>
              </w:rPr>
            </w:pPr>
            <w:r w:rsidRPr="00544E1B">
              <w:rPr>
                <w:rFonts w:ascii="Arial" w:eastAsia="Times New Roman" w:hAnsi="Arial" w:cs="Arial"/>
                <w:b/>
                <w:bCs/>
                <w:color w:val="000000"/>
                <w:sz w:val="20"/>
                <w:szCs w:val="20"/>
                <w:lang w:eastAsia="hr-HR"/>
              </w:rPr>
              <w:t>07 Zdravstvo</w:t>
            </w:r>
          </w:p>
        </w:tc>
        <w:tc>
          <w:tcPr>
            <w:tcW w:w="1240" w:type="dxa"/>
            <w:tcBorders>
              <w:top w:val="single" w:sz="4" w:space="0" w:color="auto"/>
              <w:left w:val="nil"/>
              <w:bottom w:val="single" w:sz="4" w:space="0" w:color="auto"/>
              <w:right w:val="single" w:sz="4" w:space="0" w:color="auto"/>
            </w:tcBorders>
            <w:shd w:val="clear" w:color="000000" w:fill="99CCFF"/>
            <w:noWrap/>
            <w:vAlign w:val="bottom"/>
            <w:hideMark/>
          </w:tcPr>
          <w:p w14:paraId="685E0DE7" w14:textId="77777777" w:rsidR="00544E1B" w:rsidRPr="00544E1B" w:rsidRDefault="00544E1B" w:rsidP="00544E1B">
            <w:pPr>
              <w:spacing w:after="0" w:line="240" w:lineRule="auto"/>
              <w:jc w:val="right"/>
              <w:rPr>
                <w:rFonts w:ascii="Arial" w:eastAsia="Times New Roman" w:hAnsi="Arial" w:cs="Arial"/>
                <w:b/>
                <w:bCs/>
                <w:color w:val="000000"/>
                <w:sz w:val="20"/>
                <w:szCs w:val="20"/>
                <w:lang w:eastAsia="hr-HR"/>
              </w:rPr>
            </w:pPr>
            <w:r w:rsidRPr="00544E1B">
              <w:rPr>
                <w:rFonts w:ascii="Arial" w:eastAsia="Times New Roman" w:hAnsi="Arial" w:cs="Arial"/>
                <w:b/>
                <w:bCs/>
                <w:color w:val="000000"/>
                <w:sz w:val="20"/>
                <w:szCs w:val="20"/>
                <w:lang w:eastAsia="hr-HR"/>
              </w:rPr>
              <w:t>79.917,05</w:t>
            </w:r>
          </w:p>
        </w:tc>
        <w:tc>
          <w:tcPr>
            <w:tcW w:w="1400" w:type="dxa"/>
            <w:tcBorders>
              <w:top w:val="single" w:sz="4" w:space="0" w:color="auto"/>
              <w:left w:val="nil"/>
              <w:bottom w:val="single" w:sz="4" w:space="0" w:color="auto"/>
              <w:right w:val="single" w:sz="4" w:space="0" w:color="auto"/>
            </w:tcBorders>
            <w:shd w:val="clear" w:color="000000" w:fill="99CCFF"/>
            <w:noWrap/>
            <w:vAlign w:val="bottom"/>
            <w:hideMark/>
          </w:tcPr>
          <w:p w14:paraId="7B4853AC" w14:textId="77777777" w:rsidR="00544E1B" w:rsidRPr="00544E1B" w:rsidRDefault="00544E1B" w:rsidP="00544E1B">
            <w:pPr>
              <w:spacing w:after="0" w:line="240" w:lineRule="auto"/>
              <w:jc w:val="right"/>
              <w:rPr>
                <w:rFonts w:ascii="Arial" w:eastAsia="Times New Roman" w:hAnsi="Arial" w:cs="Arial"/>
                <w:b/>
                <w:bCs/>
                <w:color w:val="000000"/>
                <w:sz w:val="20"/>
                <w:szCs w:val="20"/>
                <w:lang w:eastAsia="hr-HR"/>
              </w:rPr>
            </w:pPr>
            <w:r w:rsidRPr="00544E1B">
              <w:rPr>
                <w:rFonts w:ascii="Arial" w:eastAsia="Times New Roman" w:hAnsi="Arial" w:cs="Arial"/>
                <w:b/>
                <w:bCs/>
                <w:color w:val="000000"/>
                <w:sz w:val="20"/>
                <w:szCs w:val="20"/>
                <w:lang w:eastAsia="hr-HR"/>
              </w:rPr>
              <w:t>82.997,75</w:t>
            </w:r>
          </w:p>
        </w:tc>
        <w:tc>
          <w:tcPr>
            <w:tcW w:w="1280" w:type="dxa"/>
            <w:tcBorders>
              <w:top w:val="single" w:sz="4" w:space="0" w:color="auto"/>
              <w:left w:val="nil"/>
              <w:bottom w:val="single" w:sz="4" w:space="0" w:color="auto"/>
              <w:right w:val="single" w:sz="4" w:space="0" w:color="auto"/>
            </w:tcBorders>
            <w:shd w:val="clear" w:color="000000" w:fill="99CCFF"/>
            <w:noWrap/>
            <w:vAlign w:val="bottom"/>
            <w:hideMark/>
          </w:tcPr>
          <w:p w14:paraId="20BED7E3" w14:textId="77777777" w:rsidR="00544E1B" w:rsidRPr="00544E1B" w:rsidRDefault="00544E1B" w:rsidP="00544E1B">
            <w:pPr>
              <w:spacing w:after="0" w:line="240" w:lineRule="auto"/>
              <w:jc w:val="right"/>
              <w:rPr>
                <w:rFonts w:ascii="Arial" w:eastAsia="Times New Roman" w:hAnsi="Arial" w:cs="Arial"/>
                <w:b/>
                <w:bCs/>
                <w:color w:val="000000"/>
                <w:sz w:val="20"/>
                <w:szCs w:val="20"/>
                <w:lang w:eastAsia="hr-HR"/>
              </w:rPr>
            </w:pPr>
            <w:r w:rsidRPr="00544E1B">
              <w:rPr>
                <w:rFonts w:ascii="Arial" w:eastAsia="Times New Roman" w:hAnsi="Arial" w:cs="Arial"/>
                <w:b/>
                <w:bCs/>
                <w:color w:val="000000"/>
                <w:sz w:val="20"/>
                <w:szCs w:val="20"/>
                <w:lang w:eastAsia="hr-HR"/>
              </w:rPr>
              <w:t>119.007,25</w:t>
            </w:r>
          </w:p>
        </w:tc>
        <w:tc>
          <w:tcPr>
            <w:tcW w:w="1200" w:type="dxa"/>
            <w:tcBorders>
              <w:top w:val="single" w:sz="4" w:space="0" w:color="auto"/>
              <w:left w:val="nil"/>
              <w:bottom w:val="single" w:sz="4" w:space="0" w:color="auto"/>
              <w:right w:val="single" w:sz="4" w:space="0" w:color="auto"/>
            </w:tcBorders>
            <w:shd w:val="clear" w:color="000000" w:fill="99CCFF"/>
            <w:noWrap/>
            <w:vAlign w:val="bottom"/>
            <w:hideMark/>
          </w:tcPr>
          <w:p w14:paraId="546CD03E" w14:textId="77777777" w:rsidR="00544E1B" w:rsidRPr="00544E1B" w:rsidRDefault="00544E1B" w:rsidP="00544E1B">
            <w:pPr>
              <w:spacing w:after="0" w:line="240" w:lineRule="auto"/>
              <w:jc w:val="right"/>
              <w:rPr>
                <w:rFonts w:ascii="Arial" w:eastAsia="Times New Roman" w:hAnsi="Arial" w:cs="Arial"/>
                <w:b/>
                <w:bCs/>
                <w:color w:val="000000"/>
                <w:sz w:val="20"/>
                <w:szCs w:val="20"/>
                <w:lang w:eastAsia="hr-HR"/>
              </w:rPr>
            </w:pPr>
            <w:r w:rsidRPr="00544E1B">
              <w:rPr>
                <w:rFonts w:ascii="Arial" w:eastAsia="Times New Roman" w:hAnsi="Arial" w:cs="Arial"/>
                <w:b/>
                <w:bCs/>
                <w:color w:val="000000"/>
                <w:sz w:val="20"/>
                <w:szCs w:val="20"/>
                <w:lang w:eastAsia="hr-HR"/>
              </w:rPr>
              <w:t>84.899,19</w:t>
            </w:r>
          </w:p>
        </w:tc>
        <w:tc>
          <w:tcPr>
            <w:tcW w:w="940" w:type="dxa"/>
            <w:tcBorders>
              <w:top w:val="nil"/>
              <w:left w:val="nil"/>
              <w:bottom w:val="single" w:sz="4" w:space="0" w:color="auto"/>
              <w:right w:val="single" w:sz="4" w:space="0" w:color="auto"/>
            </w:tcBorders>
            <w:shd w:val="clear" w:color="000000" w:fill="99CCFF"/>
            <w:noWrap/>
            <w:vAlign w:val="bottom"/>
            <w:hideMark/>
          </w:tcPr>
          <w:p w14:paraId="6D7DBDE0" w14:textId="77777777" w:rsidR="00544E1B" w:rsidRPr="00544E1B" w:rsidRDefault="00544E1B" w:rsidP="00544E1B">
            <w:pPr>
              <w:spacing w:after="0" w:line="240" w:lineRule="auto"/>
              <w:jc w:val="right"/>
              <w:rPr>
                <w:rFonts w:ascii="Arial" w:eastAsia="Times New Roman" w:hAnsi="Arial" w:cs="Arial"/>
                <w:b/>
                <w:bCs/>
                <w:color w:val="000000"/>
                <w:sz w:val="20"/>
                <w:szCs w:val="20"/>
                <w:lang w:eastAsia="hr-HR"/>
              </w:rPr>
            </w:pPr>
            <w:r w:rsidRPr="00544E1B">
              <w:rPr>
                <w:rFonts w:ascii="Arial" w:eastAsia="Times New Roman" w:hAnsi="Arial" w:cs="Arial"/>
                <w:b/>
                <w:bCs/>
                <w:color w:val="000000"/>
                <w:sz w:val="20"/>
                <w:szCs w:val="20"/>
                <w:lang w:eastAsia="hr-HR"/>
              </w:rPr>
              <w:t>106,23%</w:t>
            </w:r>
          </w:p>
        </w:tc>
        <w:tc>
          <w:tcPr>
            <w:tcW w:w="820" w:type="dxa"/>
            <w:tcBorders>
              <w:top w:val="single" w:sz="4" w:space="0" w:color="auto"/>
              <w:left w:val="nil"/>
              <w:bottom w:val="single" w:sz="4" w:space="0" w:color="auto"/>
              <w:right w:val="single" w:sz="4" w:space="0" w:color="auto"/>
            </w:tcBorders>
            <w:shd w:val="clear" w:color="000000" w:fill="99CCFF"/>
            <w:noWrap/>
            <w:vAlign w:val="bottom"/>
            <w:hideMark/>
          </w:tcPr>
          <w:p w14:paraId="0BEA3509" w14:textId="77777777" w:rsidR="00544E1B" w:rsidRPr="00544E1B" w:rsidRDefault="00544E1B" w:rsidP="00544E1B">
            <w:pPr>
              <w:spacing w:after="0" w:line="240" w:lineRule="auto"/>
              <w:jc w:val="right"/>
              <w:rPr>
                <w:rFonts w:ascii="Arial" w:eastAsia="Times New Roman" w:hAnsi="Arial" w:cs="Arial"/>
                <w:b/>
                <w:bCs/>
                <w:color w:val="000000"/>
                <w:sz w:val="20"/>
                <w:szCs w:val="20"/>
                <w:lang w:eastAsia="hr-HR"/>
              </w:rPr>
            </w:pPr>
            <w:r w:rsidRPr="00544E1B">
              <w:rPr>
                <w:rFonts w:ascii="Arial" w:eastAsia="Times New Roman" w:hAnsi="Arial" w:cs="Arial"/>
                <w:b/>
                <w:bCs/>
                <w:color w:val="000000"/>
                <w:sz w:val="20"/>
                <w:szCs w:val="20"/>
                <w:lang w:eastAsia="hr-HR"/>
              </w:rPr>
              <w:t>71,34%</w:t>
            </w:r>
          </w:p>
        </w:tc>
      </w:tr>
      <w:tr w:rsidR="00544E1B" w:rsidRPr="00544E1B" w14:paraId="3474998F" w14:textId="77777777" w:rsidTr="00544E1B">
        <w:trPr>
          <w:trHeight w:val="255"/>
        </w:trPr>
        <w:tc>
          <w:tcPr>
            <w:tcW w:w="5260" w:type="dxa"/>
            <w:tcBorders>
              <w:top w:val="single" w:sz="4" w:space="0" w:color="auto"/>
              <w:left w:val="single" w:sz="4" w:space="0" w:color="auto"/>
              <w:bottom w:val="single" w:sz="4" w:space="0" w:color="auto"/>
              <w:right w:val="single" w:sz="4" w:space="0" w:color="auto"/>
            </w:tcBorders>
            <w:shd w:val="clear" w:color="000000" w:fill="33CCCC"/>
            <w:noWrap/>
            <w:vAlign w:val="bottom"/>
            <w:hideMark/>
          </w:tcPr>
          <w:p w14:paraId="5610130A" w14:textId="77777777" w:rsidR="00544E1B" w:rsidRPr="00544E1B" w:rsidRDefault="00544E1B" w:rsidP="00544E1B">
            <w:pPr>
              <w:spacing w:after="0" w:line="240" w:lineRule="auto"/>
              <w:rPr>
                <w:rFonts w:ascii="Arial" w:eastAsia="Times New Roman" w:hAnsi="Arial" w:cs="Arial"/>
                <w:b/>
                <w:bCs/>
                <w:color w:val="000000"/>
                <w:sz w:val="20"/>
                <w:szCs w:val="20"/>
                <w:lang w:eastAsia="hr-HR"/>
              </w:rPr>
            </w:pPr>
            <w:r w:rsidRPr="00544E1B">
              <w:rPr>
                <w:rFonts w:ascii="Arial" w:eastAsia="Times New Roman" w:hAnsi="Arial" w:cs="Arial"/>
                <w:b/>
                <w:bCs/>
                <w:color w:val="000000"/>
                <w:sz w:val="20"/>
                <w:szCs w:val="20"/>
                <w:lang w:eastAsia="hr-HR"/>
              </w:rPr>
              <w:t>072 Službe za vanjske pacijente</w:t>
            </w:r>
          </w:p>
        </w:tc>
        <w:tc>
          <w:tcPr>
            <w:tcW w:w="1240" w:type="dxa"/>
            <w:tcBorders>
              <w:top w:val="single" w:sz="4" w:space="0" w:color="auto"/>
              <w:left w:val="nil"/>
              <w:bottom w:val="single" w:sz="4" w:space="0" w:color="auto"/>
              <w:right w:val="single" w:sz="4" w:space="0" w:color="auto"/>
            </w:tcBorders>
            <w:shd w:val="clear" w:color="000000" w:fill="33CCCC"/>
            <w:noWrap/>
            <w:vAlign w:val="bottom"/>
            <w:hideMark/>
          </w:tcPr>
          <w:p w14:paraId="41B73B60" w14:textId="77777777" w:rsidR="00544E1B" w:rsidRPr="00544E1B" w:rsidRDefault="00544E1B" w:rsidP="00544E1B">
            <w:pPr>
              <w:spacing w:after="0" w:line="240" w:lineRule="auto"/>
              <w:jc w:val="right"/>
              <w:rPr>
                <w:rFonts w:ascii="Arial" w:eastAsia="Times New Roman" w:hAnsi="Arial" w:cs="Arial"/>
                <w:b/>
                <w:bCs/>
                <w:color w:val="000000"/>
                <w:sz w:val="20"/>
                <w:szCs w:val="20"/>
                <w:lang w:eastAsia="hr-HR"/>
              </w:rPr>
            </w:pPr>
            <w:r w:rsidRPr="00544E1B">
              <w:rPr>
                <w:rFonts w:ascii="Arial" w:eastAsia="Times New Roman" w:hAnsi="Arial" w:cs="Arial"/>
                <w:b/>
                <w:bCs/>
                <w:color w:val="000000"/>
                <w:sz w:val="20"/>
                <w:szCs w:val="20"/>
                <w:lang w:eastAsia="hr-HR"/>
              </w:rPr>
              <w:t>17.339,30</w:t>
            </w:r>
          </w:p>
        </w:tc>
        <w:tc>
          <w:tcPr>
            <w:tcW w:w="1400" w:type="dxa"/>
            <w:tcBorders>
              <w:top w:val="single" w:sz="4" w:space="0" w:color="auto"/>
              <w:left w:val="nil"/>
              <w:bottom w:val="single" w:sz="4" w:space="0" w:color="auto"/>
              <w:right w:val="single" w:sz="4" w:space="0" w:color="auto"/>
            </w:tcBorders>
            <w:shd w:val="clear" w:color="000000" w:fill="33CCCC"/>
            <w:noWrap/>
            <w:vAlign w:val="bottom"/>
            <w:hideMark/>
          </w:tcPr>
          <w:p w14:paraId="2D6DBC6D" w14:textId="77777777" w:rsidR="00544E1B" w:rsidRPr="00544E1B" w:rsidRDefault="00544E1B" w:rsidP="00544E1B">
            <w:pPr>
              <w:spacing w:after="0" w:line="240" w:lineRule="auto"/>
              <w:jc w:val="right"/>
              <w:rPr>
                <w:rFonts w:ascii="Arial" w:eastAsia="Times New Roman" w:hAnsi="Arial" w:cs="Arial"/>
                <w:b/>
                <w:bCs/>
                <w:color w:val="000000"/>
                <w:sz w:val="20"/>
                <w:szCs w:val="20"/>
                <w:lang w:eastAsia="hr-HR"/>
              </w:rPr>
            </w:pPr>
            <w:r w:rsidRPr="00544E1B">
              <w:rPr>
                <w:rFonts w:ascii="Arial" w:eastAsia="Times New Roman" w:hAnsi="Arial" w:cs="Arial"/>
                <w:b/>
                <w:bCs/>
                <w:color w:val="000000"/>
                <w:sz w:val="20"/>
                <w:szCs w:val="20"/>
                <w:lang w:eastAsia="hr-HR"/>
              </w:rPr>
              <w:t>20.000,00</w:t>
            </w:r>
          </w:p>
        </w:tc>
        <w:tc>
          <w:tcPr>
            <w:tcW w:w="1280" w:type="dxa"/>
            <w:tcBorders>
              <w:top w:val="single" w:sz="4" w:space="0" w:color="auto"/>
              <w:left w:val="nil"/>
              <w:bottom w:val="single" w:sz="4" w:space="0" w:color="auto"/>
              <w:right w:val="single" w:sz="4" w:space="0" w:color="auto"/>
            </w:tcBorders>
            <w:shd w:val="clear" w:color="000000" w:fill="33CCCC"/>
            <w:noWrap/>
            <w:vAlign w:val="bottom"/>
            <w:hideMark/>
          </w:tcPr>
          <w:p w14:paraId="65E26050" w14:textId="77777777" w:rsidR="00544E1B" w:rsidRPr="00544E1B" w:rsidRDefault="00544E1B" w:rsidP="00544E1B">
            <w:pPr>
              <w:spacing w:after="0" w:line="240" w:lineRule="auto"/>
              <w:jc w:val="right"/>
              <w:rPr>
                <w:rFonts w:ascii="Arial" w:eastAsia="Times New Roman" w:hAnsi="Arial" w:cs="Arial"/>
                <w:b/>
                <w:bCs/>
                <w:color w:val="000000"/>
                <w:sz w:val="20"/>
                <w:szCs w:val="20"/>
                <w:lang w:eastAsia="hr-HR"/>
              </w:rPr>
            </w:pPr>
            <w:r w:rsidRPr="00544E1B">
              <w:rPr>
                <w:rFonts w:ascii="Arial" w:eastAsia="Times New Roman" w:hAnsi="Arial" w:cs="Arial"/>
                <w:b/>
                <w:bCs/>
                <w:color w:val="000000"/>
                <w:sz w:val="20"/>
                <w:szCs w:val="20"/>
                <w:lang w:eastAsia="hr-HR"/>
              </w:rPr>
              <w:t>20.000,00</w:t>
            </w:r>
          </w:p>
        </w:tc>
        <w:tc>
          <w:tcPr>
            <w:tcW w:w="1200" w:type="dxa"/>
            <w:tcBorders>
              <w:top w:val="single" w:sz="4" w:space="0" w:color="auto"/>
              <w:left w:val="nil"/>
              <w:bottom w:val="single" w:sz="4" w:space="0" w:color="auto"/>
              <w:right w:val="single" w:sz="4" w:space="0" w:color="auto"/>
            </w:tcBorders>
            <w:shd w:val="clear" w:color="000000" w:fill="33CCCC"/>
            <w:noWrap/>
            <w:vAlign w:val="bottom"/>
            <w:hideMark/>
          </w:tcPr>
          <w:p w14:paraId="3895B82D" w14:textId="77777777" w:rsidR="00544E1B" w:rsidRPr="00544E1B" w:rsidRDefault="00544E1B" w:rsidP="00544E1B">
            <w:pPr>
              <w:spacing w:after="0" w:line="240" w:lineRule="auto"/>
              <w:jc w:val="right"/>
              <w:rPr>
                <w:rFonts w:ascii="Arial" w:eastAsia="Times New Roman" w:hAnsi="Arial" w:cs="Arial"/>
                <w:b/>
                <w:bCs/>
                <w:color w:val="000000"/>
                <w:sz w:val="20"/>
                <w:szCs w:val="20"/>
                <w:lang w:eastAsia="hr-HR"/>
              </w:rPr>
            </w:pPr>
            <w:r w:rsidRPr="00544E1B">
              <w:rPr>
                <w:rFonts w:ascii="Arial" w:eastAsia="Times New Roman" w:hAnsi="Arial" w:cs="Arial"/>
                <w:b/>
                <w:bCs/>
                <w:color w:val="000000"/>
                <w:sz w:val="20"/>
                <w:szCs w:val="20"/>
                <w:lang w:eastAsia="hr-HR"/>
              </w:rPr>
              <w:t>15.149,23</w:t>
            </w:r>
          </w:p>
        </w:tc>
        <w:tc>
          <w:tcPr>
            <w:tcW w:w="940" w:type="dxa"/>
            <w:tcBorders>
              <w:top w:val="nil"/>
              <w:left w:val="nil"/>
              <w:bottom w:val="single" w:sz="4" w:space="0" w:color="auto"/>
              <w:right w:val="single" w:sz="4" w:space="0" w:color="auto"/>
            </w:tcBorders>
            <w:shd w:val="clear" w:color="000000" w:fill="33CCCC"/>
            <w:noWrap/>
            <w:vAlign w:val="bottom"/>
            <w:hideMark/>
          </w:tcPr>
          <w:p w14:paraId="62C76B64" w14:textId="77777777" w:rsidR="00544E1B" w:rsidRPr="00544E1B" w:rsidRDefault="00544E1B" w:rsidP="00544E1B">
            <w:pPr>
              <w:spacing w:after="0" w:line="240" w:lineRule="auto"/>
              <w:jc w:val="right"/>
              <w:rPr>
                <w:rFonts w:ascii="Arial" w:eastAsia="Times New Roman" w:hAnsi="Arial" w:cs="Arial"/>
                <w:b/>
                <w:bCs/>
                <w:color w:val="000000"/>
                <w:sz w:val="20"/>
                <w:szCs w:val="20"/>
                <w:lang w:eastAsia="hr-HR"/>
              </w:rPr>
            </w:pPr>
            <w:r w:rsidRPr="00544E1B">
              <w:rPr>
                <w:rFonts w:ascii="Arial" w:eastAsia="Times New Roman" w:hAnsi="Arial" w:cs="Arial"/>
                <w:b/>
                <w:bCs/>
                <w:color w:val="000000"/>
                <w:sz w:val="20"/>
                <w:szCs w:val="20"/>
                <w:lang w:eastAsia="hr-HR"/>
              </w:rPr>
              <w:t>87,37%</w:t>
            </w:r>
          </w:p>
        </w:tc>
        <w:tc>
          <w:tcPr>
            <w:tcW w:w="820" w:type="dxa"/>
            <w:tcBorders>
              <w:top w:val="single" w:sz="4" w:space="0" w:color="auto"/>
              <w:left w:val="nil"/>
              <w:bottom w:val="single" w:sz="4" w:space="0" w:color="auto"/>
              <w:right w:val="single" w:sz="4" w:space="0" w:color="auto"/>
            </w:tcBorders>
            <w:shd w:val="clear" w:color="000000" w:fill="33CCCC"/>
            <w:noWrap/>
            <w:vAlign w:val="bottom"/>
            <w:hideMark/>
          </w:tcPr>
          <w:p w14:paraId="176FBB64" w14:textId="77777777" w:rsidR="00544E1B" w:rsidRPr="00544E1B" w:rsidRDefault="00544E1B" w:rsidP="00544E1B">
            <w:pPr>
              <w:spacing w:after="0" w:line="240" w:lineRule="auto"/>
              <w:jc w:val="right"/>
              <w:rPr>
                <w:rFonts w:ascii="Arial" w:eastAsia="Times New Roman" w:hAnsi="Arial" w:cs="Arial"/>
                <w:b/>
                <w:bCs/>
                <w:color w:val="000000"/>
                <w:sz w:val="20"/>
                <w:szCs w:val="20"/>
                <w:lang w:eastAsia="hr-HR"/>
              </w:rPr>
            </w:pPr>
            <w:r w:rsidRPr="00544E1B">
              <w:rPr>
                <w:rFonts w:ascii="Arial" w:eastAsia="Times New Roman" w:hAnsi="Arial" w:cs="Arial"/>
                <w:b/>
                <w:bCs/>
                <w:color w:val="000000"/>
                <w:sz w:val="20"/>
                <w:szCs w:val="20"/>
                <w:lang w:eastAsia="hr-HR"/>
              </w:rPr>
              <w:t>75,75%</w:t>
            </w:r>
          </w:p>
        </w:tc>
      </w:tr>
      <w:tr w:rsidR="00544E1B" w:rsidRPr="00544E1B" w14:paraId="1EA1985B" w14:textId="77777777" w:rsidTr="00544E1B">
        <w:trPr>
          <w:trHeight w:val="570"/>
        </w:trPr>
        <w:tc>
          <w:tcPr>
            <w:tcW w:w="5260" w:type="dxa"/>
            <w:tcBorders>
              <w:top w:val="single" w:sz="4" w:space="0" w:color="auto"/>
              <w:left w:val="single" w:sz="4" w:space="0" w:color="auto"/>
              <w:bottom w:val="single" w:sz="4" w:space="0" w:color="auto"/>
              <w:right w:val="single" w:sz="4" w:space="0" w:color="auto"/>
            </w:tcBorders>
            <w:shd w:val="clear" w:color="000000" w:fill="33CCCC"/>
            <w:vAlign w:val="bottom"/>
            <w:hideMark/>
          </w:tcPr>
          <w:p w14:paraId="7833DF8F" w14:textId="77777777" w:rsidR="00544E1B" w:rsidRPr="00544E1B" w:rsidRDefault="00544E1B" w:rsidP="00544E1B">
            <w:pPr>
              <w:spacing w:after="0" w:line="240" w:lineRule="auto"/>
              <w:rPr>
                <w:rFonts w:ascii="Arial" w:eastAsia="Times New Roman" w:hAnsi="Arial" w:cs="Arial"/>
                <w:b/>
                <w:bCs/>
                <w:color w:val="000000"/>
                <w:sz w:val="20"/>
                <w:szCs w:val="20"/>
                <w:lang w:eastAsia="hr-HR"/>
              </w:rPr>
            </w:pPr>
            <w:r w:rsidRPr="00544E1B">
              <w:rPr>
                <w:rFonts w:ascii="Arial" w:eastAsia="Times New Roman" w:hAnsi="Arial" w:cs="Arial"/>
                <w:b/>
                <w:bCs/>
                <w:color w:val="000000"/>
                <w:sz w:val="20"/>
                <w:szCs w:val="20"/>
                <w:lang w:eastAsia="hr-HR"/>
              </w:rPr>
              <w:t>076 Poslovi i usluge zdravstva koji nisu drugdje svrstani</w:t>
            </w:r>
          </w:p>
        </w:tc>
        <w:tc>
          <w:tcPr>
            <w:tcW w:w="1240" w:type="dxa"/>
            <w:tcBorders>
              <w:top w:val="single" w:sz="4" w:space="0" w:color="auto"/>
              <w:left w:val="nil"/>
              <w:bottom w:val="single" w:sz="4" w:space="0" w:color="auto"/>
              <w:right w:val="single" w:sz="4" w:space="0" w:color="auto"/>
            </w:tcBorders>
            <w:shd w:val="clear" w:color="000000" w:fill="33CCCC"/>
            <w:noWrap/>
            <w:vAlign w:val="bottom"/>
            <w:hideMark/>
          </w:tcPr>
          <w:p w14:paraId="79145E44" w14:textId="77777777" w:rsidR="00544E1B" w:rsidRPr="00544E1B" w:rsidRDefault="00544E1B" w:rsidP="00544E1B">
            <w:pPr>
              <w:spacing w:after="0" w:line="240" w:lineRule="auto"/>
              <w:jc w:val="right"/>
              <w:rPr>
                <w:rFonts w:ascii="Arial" w:eastAsia="Times New Roman" w:hAnsi="Arial" w:cs="Arial"/>
                <w:b/>
                <w:bCs/>
                <w:color w:val="000000"/>
                <w:sz w:val="20"/>
                <w:szCs w:val="20"/>
                <w:lang w:eastAsia="hr-HR"/>
              </w:rPr>
            </w:pPr>
            <w:r w:rsidRPr="00544E1B">
              <w:rPr>
                <w:rFonts w:ascii="Arial" w:eastAsia="Times New Roman" w:hAnsi="Arial" w:cs="Arial"/>
                <w:b/>
                <w:bCs/>
                <w:color w:val="000000"/>
                <w:sz w:val="20"/>
                <w:szCs w:val="20"/>
                <w:lang w:eastAsia="hr-HR"/>
              </w:rPr>
              <w:t>62.577,75</w:t>
            </w:r>
          </w:p>
        </w:tc>
        <w:tc>
          <w:tcPr>
            <w:tcW w:w="1400" w:type="dxa"/>
            <w:tcBorders>
              <w:top w:val="single" w:sz="4" w:space="0" w:color="auto"/>
              <w:left w:val="nil"/>
              <w:bottom w:val="single" w:sz="4" w:space="0" w:color="auto"/>
              <w:right w:val="single" w:sz="4" w:space="0" w:color="auto"/>
            </w:tcBorders>
            <w:shd w:val="clear" w:color="000000" w:fill="33CCCC"/>
            <w:noWrap/>
            <w:vAlign w:val="bottom"/>
            <w:hideMark/>
          </w:tcPr>
          <w:p w14:paraId="1D715782" w14:textId="77777777" w:rsidR="00544E1B" w:rsidRPr="00544E1B" w:rsidRDefault="00544E1B" w:rsidP="00544E1B">
            <w:pPr>
              <w:spacing w:after="0" w:line="240" w:lineRule="auto"/>
              <w:jc w:val="right"/>
              <w:rPr>
                <w:rFonts w:ascii="Arial" w:eastAsia="Times New Roman" w:hAnsi="Arial" w:cs="Arial"/>
                <w:b/>
                <w:bCs/>
                <w:color w:val="000000"/>
                <w:sz w:val="20"/>
                <w:szCs w:val="20"/>
                <w:lang w:eastAsia="hr-HR"/>
              </w:rPr>
            </w:pPr>
            <w:r w:rsidRPr="00544E1B">
              <w:rPr>
                <w:rFonts w:ascii="Arial" w:eastAsia="Times New Roman" w:hAnsi="Arial" w:cs="Arial"/>
                <w:b/>
                <w:bCs/>
                <w:color w:val="000000"/>
                <w:sz w:val="20"/>
                <w:szCs w:val="20"/>
                <w:lang w:eastAsia="hr-HR"/>
              </w:rPr>
              <w:t>62.997,75</w:t>
            </w:r>
          </w:p>
        </w:tc>
        <w:tc>
          <w:tcPr>
            <w:tcW w:w="1280" w:type="dxa"/>
            <w:tcBorders>
              <w:top w:val="single" w:sz="4" w:space="0" w:color="auto"/>
              <w:left w:val="nil"/>
              <w:bottom w:val="single" w:sz="4" w:space="0" w:color="auto"/>
              <w:right w:val="single" w:sz="4" w:space="0" w:color="auto"/>
            </w:tcBorders>
            <w:shd w:val="clear" w:color="000000" w:fill="33CCCC"/>
            <w:noWrap/>
            <w:vAlign w:val="bottom"/>
            <w:hideMark/>
          </w:tcPr>
          <w:p w14:paraId="2036D2FF" w14:textId="77777777" w:rsidR="00544E1B" w:rsidRPr="00544E1B" w:rsidRDefault="00544E1B" w:rsidP="00544E1B">
            <w:pPr>
              <w:spacing w:after="0" w:line="240" w:lineRule="auto"/>
              <w:jc w:val="right"/>
              <w:rPr>
                <w:rFonts w:ascii="Arial" w:eastAsia="Times New Roman" w:hAnsi="Arial" w:cs="Arial"/>
                <w:b/>
                <w:bCs/>
                <w:color w:val="000000"/>
                <w:sz w:val="20"/>
                <w:szCs w:val="20"/>
                <w:lang w:eastAsia="hr-HR"/>
              </w:rPr>
            </w:pPr>
            <w:r w:rsidRPr="00544E1B">
              <w:rPr>
                <w:rFonts w:ascii="Arial" w:eastAsia="Times New Roman" w:hAnsi="Arial" w:cs="Arial"/>
                <w:b/>
                <w:bCs/>
                <w:color w:val="000000"/>
                <w:sz w:val="20"/>
                <w:szCs w:val="20"/>
                <w:lang w:eastAsia="hr-HR"/>
              </w:rPr>
              <w:t>99.007,25</w:t>
            </w:r>
          </w:p>
        </w:tc>
        <w:tc>
          <w:tcPr>
            <w:tcW w:w="1200" w:type="dxa"/>
            <w:tcBorders>
              <w:top w:val="single" w:sz="4" w:space="0" w:color="auto"/>
              <w:left w:val="nil"/>
              <w:bottom w:val="single" w:sz="4" w:space="0" w:color="auto"/>
              <w:right w:val="single" w:sz="4" w:space="0" w:color="auto"/>
            </w:tcBorders>
            <w:shd w:val="clear" w:color="000000" w:fill="33CCCC"/>
            <w:noWrap/>
            <w:vAlign w:val="bottom"/>
            <w:hideMark/>
          </w:tcPr>
          <w:p w14:paraId="72494006" w14:textId="77777777" w:rsidR="00544E1B" w:rsidRPr="00544E1B" w:rsidRDefault="00544E1B" w:rsidP="00544E1B">
            <w:pPr>
              <w:spacing w:after="0" w:line="240" w:lineRule="auto"/>
              <w:jc w:val="right"/>
              <w:rPr>
                <w:rFonts w:ascii="Arial" w:eastAsia="Times New Roman" w:hAnsi="Arial" w:cs="Arial"/>
                <w:b/>
                <w:bCs/>
                <w:color w:val="000000"/>
                <w:sz w:val="20"/>
                <w:szCs w:val="20"/>
                <w:lang w:eastAsia="hr-HR"/>
              </w:rPr>
            </w:pPr>
            <w:r w:rsidRPr="00544E1B">
              <w:rPr>
                <w:rFonts w:ascii="Arial" w:eastAsia="Times New Roman" w:hAnsi="Arial" w:cs="Arial"/>
                <w:b/>
                <w:bCs/>
                <w:color w:val="000000"/>
                <w:sz w:val="20"/>
                <w:szCs w:val="20"/>
                <w:lang w:eastAsia="hr-HR"/>
              </w:rPr>
              <w:t>69.749,96</w:t>
            </w:r>
          </w:p>
        </w:tc>
        <w:tc>
          <w:tcPr>
            <w:tcW w:w="940" w:type="dxa"/>
            <w:tcBorders>
              <w:top w:val="nil"/>
              <w:left w:val="nil"/>
              <w:bottom w:val="single" w:sz="4" w:space="0" w:color="auto"/>
              <w:right w:val="single" w:sz="4" w:space="0" w:color="auto"/>
            </w:tcBorders>
            <w:shd w:val="clear" w:color="000000" w:fill="33CCCC"/>
            <w:noWrap/>
            <w:vAlign w:val="bottom"/>
            <w:hideMark/>
          </w:tcPr>
          <w:p w14:paraId="7F2A19A4" w14:textId="77777777" w:rsidR="00544E1B" w:rsidRPr="00544E1B" w:rsidRDefault="00544E1B" w:rsidP="00544E1B">
            <w:pPr>
              <w:spacing w:after="0" w:line="240" w:lineRule="auto"/>
              <w:jc w:val="right"/>
              <w:rPr>
                <w:rFonts w:ascii="Arial" w:eastAsia="Times New Roman" w:hAnsi="Arial" w:cs="Arial"/>
                <w:b/>
                <w:bCs/>
                <w:color w:val="000000"/>
                <w:sz w:val="20"/>
                <w:szCs w:val="20"/>
                <w:lang w:eastAsia="hr-HR"/>
              </w:rPr>
            </w:pPr>
            <w:r w:rsidRPr="00544E1B">
              <w:rPr>
                <w:rFonts w:ascii="Arial" w:eastAsia="Times New Roman" w:hAnsi="Arial" w:cs="Arial"/>
                <w:b/>
                <w:bCs/>
                <w:color w:val="000000"/>
                <w:sz w:val="20"/>
                <w:szCs w:val="20"/>
                <w:lang w:eastAsia="hr-HR"/>
              </w:rPr>
              <w:t>111,46%</w:t>
            </w:r>
          </w:p>
        </w:tc>
        <w:tc>
          <w:tcPr>
            <w:tcW w:w="820" w:type="dxa"/>
            <w:tcBorders>
              <w:top w:val="single" w:sz="4" w:space="0" w:color="auto"/>
              <w:left w:val="nil"/>
              <w:bottom w:val="single" w:sz="4" w:space="0" w:color="auto"/>
              <w:right w:val="single" w:sz="4" w:space="0" w:color="auto"/>
            </w:tcBorders>
            <w:shd w:val="clear" w:color="000000" w:fill="33CCCC"/>
            <w:noWrap/>
            <w:vAlign w:val="bottom"/>
            <w:hideMark/>
          </w:tcPr>
          <w:p w14:paraId="0D26A556" w14:textId="77777777" w:rsidR="00544E1B" w:rsidRPr="00544E1B" w:rsidRDefault="00544E1B" w:rsidP="00544E1B">
            <w:pPr>
              <w:spacing w:after="0" w:line="240" w:lineRule="auto"/>
              <w:jc w:val="right"/>
              <w:rPr>
                <w:rFonts w:ascii="Arial" w:eastAsia="Times New Roman" w:hAnsi="Arial" w:cs="Arial"/>
                <w:b/>
                <w:bCs/>
                <w:color w:val="000000"/>
                <w:sz w:val="20"/>
                <w:szCs w:val="20"/>
                <w:lang w:eastAsia="hr-HR"/>
              </w:rPr>
            </w:pPr>
            <w:r w:rsidRPr="00544E1B">
              <w:rPr>
                <w:rFonts w:ascii="Arial" w:eastAsia="Times New Roman" w:hAnsi="Arial" w:cs="Arial"/>
                <w:b/>
                <w:bCs/>
                <w:color w:val="000000"/>
                <w:sz w:val="20"/>
                <w:szCs w:val="20"/>
                <w:lang w:eastAsia="hr-HR"/>
              </w:rPr>
              <w:t>70,45%</w:t>
            </w:r>
          </w:p>
        </w:tc>
      </w:tr>
      <w:tr w:rsidR="00544E1B" w:rsidRPr="00544E1B" w14:paraId="053E605C" w14:textId="77777777" w:rsidTr="00544E1B">
        <w:trPr>
          <w:trHeight w:val="255"/>
        </w:trPr>
        <w:tc>
          <w:tcPr>
            <w:tcW w:w="5260" w:type="dxa"/>
            <w:tcBorders>
              <w:top w:val="single" w:sz="4" w:space="0" w:color="auto"/>
              <w:left w:val="single" w:sz="4" w:space="0" w:color="auto"/>
              <w:bottom w:val="single" w:sz="4" w:space="0" w:color="auto"/>
              <w:right w:val="single" w:sz="4" w:space="0" w:color="auto"/>
            </w:tcBorders>
            <w:shd w:val="clear" w:color="000000" w:fill="99CCFF"/>
            <w:noWrap/>
            <w:vAlign w:val="bottom"/>
            <w:hideMark/>
          </w:tcPr>
          <w:p w14:paraId="385E92CE" w14:textId="77777777" w:rsidR="00544E1B" w:rsidRPr="00544E1B" w:rsidRDefault="00544E1B" w:rsidP="00544E1B">
            <w:pPr>
              <w:spacing w:after="0" w:line="240" w:lineRule="auto"/>
              <w:rPr>
                <w:rFonts w:ascii="Arial" w:eastAsia="Times New Roman" w:hAnsi="Arial" w:cs="Arial"/>
                <w:b/>
                <w:bCs/>
                <w:color w:val="000000"/>
                <w:sz w:val="20"/>
                <w:szCs w:val="20"/>
                <w:lang w:eastAsia="hr-HR"/>
              </w:rPr>
            </w:pPr>
            <w:r w:rsidRPr="00544E1B">
              <w:rPr>
                <w:rFonts w:ascii="Arial" w:eastAsia="Times New Roman" w:hAnsi="Arial" w:cs="Arial"/>
                <w:b/>
                <w:bCs/>
                <w:color w:val="000000"/>
                <w:sz w:val="20"/>
                <w:szCs w:val="20"/>
                <w:lang w:eastAsia="hr-HR"/>
              </w:rPr>
              <w:t>08 Rekreacija, kultura i religija</w:t>
            </w:r>
          </w:p>
        </w:tc>
        <w:tc>
          <w:tcPr>
            <w:tcW w:w="1240" w:type="dxa"/>
            <w:tcBorders>
              <w:top w:val="single" w:sz="4" w:space="0" w:color="auto"/>
              <w:left w:val="nil"/>
              <w:bottom w:val="single" w:sz="4" w:space="0" w:color="auto"/>
              <w:right w:val="single" w:sz="4" w:space="0" w:color="auto"/>
            </w:tcBorders>
            <w:shd w:val="clear" w:color="000000" w:fill="99CCFF"/>
            <w:noWrap/>
            <w:vAlign w:val="bottom"/>
            <w:hideMark/>
          </w:tcPr>
          <w:p w14:paraId="1F32C812" w14:textId="77777777" w:rsidR="00544E1B" w:rsidRPr="00544E1B" w:rsidRDefault="00544E1B" w:rsidP="00544E1B">
            <w:pPr>
              <w:spacing w:after="0" w:line="240" w:lineRule="auto"/>
              <w:jc w:val="right"/>
              <w:rPr>
                <w:rFonts w:ascii="Arial" w:eastAsia="Times New Roman" w:hAnsi="Arial" w:cs="Arial"/>
                <w:b/>
                <w:bCs/>
                <w:color w:val="000000"/>
                <w:sz w:val="20"/>
                <w:szCs w:val="20"/>
                <w:lang w:eastAsia="hr-HR"/>
              </w:rPr>
            </w:pPr>
            <w:r w:rsidRPr="00544E1B">
              <w:rPr>
                <w:rFonts w:ascii="Arial" w:eastAsia="Times New Roman" w:hAnsi="Arial" w:cs="Arial"/>
                <w:b/>
                <w:bCs/>
                <w:color w:val="000000"/>
                <w:sz w:val="20"/>
                <w:szCs w:val="20"/>
                <w:lang w:eastAsia="hr-HR"/>
              </w:rPr>
              <w:t>129.772,85</w:t>
            </w:r>
          </w:p>
        </w:tc>
        <w:tc>
          <w:tcPr>
            <w:tcW w:w="1400" w:type="dxa"/>
            <w:tcBorders>
              <w:top w:val="single" w:sz="4" w:space="0" w:color="auto"/>
              <w:left w:val="nil"/>
              <w:bottom w:val="single" w:sz="4" w:space="0" w:color="auto"/>
              <w:right w:val="single" w:sz="4" w:space="0" w:color="auto"/>
            </w:tcBorders>
            <w:shd w:val="clear" w:color="000000" w:fill="99CCFF"/>
            <w:noWrap/>
            <w:vAlign w:val="bottom"/>
            <w:hideMark/>
          </w:tcPr>
          <w:p w14:paraId="7A322F34" w14:textId="77777777" w:rsidR="00544E1B" w:rsidRPr="00544E1B" w:rsidRDefault="00544E1B" w:rsidP="00544E1B">
            <w:pPr>
              <w:spacing w:after="0" w:line="240" w:lineRule="auto"/>
              <w:jc w:val="right"/>
              <w:rPr>
                <w:rFonts w:ascii="Arial" w:eastAsia="Times New Roman" w:hAnsi="Arial" w:cs="Arial"/>
                <w:b/>
                <w:bCs/>
                <w:color w:val="000000"/>
                <w:sz w:val="20"/>
                <w:szCs w:val="20"/>
                <w:lang w:eastAsia="hr-HR"/>
              </w:rPr>
            </w:pPr>
            <w:r w:rsidRPr="00544E1B">
              <w:rPr>
                <w:rFonts w:ascii="Arial" w:eastAsia="Times New Roman" w:hAnsi="Arial" w:cs="Arial"/>
                <w:b/>
                <w:bCs/>
                <w:color w:val="000000"/>
                <w:sz w:val="20"/>
                <w:szCs w:val="20"/>
                <w:lang w:eastAsia="hr-HR"/>
              </w:rPr>
              <w:t>1.276.000,00</w:t>
            </w:r>
          </w:p>
        </w:tc>
        <w:tc>
          <w:tcPr>
            <w:tcW w:w="1280" w:type="dxa"/>
            <w:tcBorders>
              <w:top w:val="single" w:sz="4" w:space="0" w:color="auto"/>
              <w:left w:val="nil"/>
              <w:bottom w:val="single" w:sz="4" w:space="0" w:color="auto"/>
              <w:right w:val="single" w:sz="4" w:space="0" w:color="auto"/>
            </w:tcBorders>
            <w:shd w:val="clear" w:color="000000" w:fill="99CCFF"/>
            <w:noWrap/>
            <w:vAlign w:val="bottom"/>
            <w:hideMark/>
          </w:tcPr>
          <w:p w14:paraId="7249E7D5" w14:textId="77777777" w:rsidR="00544E1B" w:rsidRPr="00544E1B" w:rsidRDefault="00544E1B" w:rsidP="00544E1B">
            <w:pPr>
              <w:spacing w:after="0" w:line="240" w:lineRule="auto"/>
              <w:jc w:val="right"/>
              <w:rPr>
                <w:rFonts w:ascii="Arial" w:eastAsia="Times New Roman" w:hAnsi="Arial" w:cs="Arial"/>
                <w:b/>
                <w:bCs/>
                <w:color w:val="000000"/>
                <w:sz w:val="20"/>
                <w:szCs w:val="20"/>
                <w:lang w:eastAsia="hr-HR"/>
              </w:rPr>
            </w:pPr>
            <w:r w:rsidRPr="00544E1B">
              <w:rPr>
                <w:rFonts w:ascii="Arial" w:eastAsia="Times New Roman" w:hAnsi="Arial" w:cs="Arial"/>
                <w:b/>
                <w:bCs/>
                <w:color w:val="000000"/>
                <w:sz w:val="20"/>
                <w:szCs w:val="20"/>
                <w:lang w:eastAsia="hr-HR"/>
              </w:rPr>
              <w:t>822.037,62</w:t>
            </w:r>
          </w:p>
        </w:tc>
        <w:tc>
          <w:tcPr>
            <w:tcW w:w="1200" w:type="dxa"/>
            <w:tcBorders>
              <w:top w:val="single" w:sz="4" w:space="0" w:color="auto"/>
              <w:left w:val="nil"/>
              <w:bottom w:val="single" w:sz="4" w:space="0" w:color="auto"/>
              <w:right w:val="single" w:sz="4" w:space="0" w:color="auto"/>
            </w:tcBorders>
            <w:shd w:val="clear" w:color="000000" w:fill="99CCFF"/>
            <w:noWrap/>
            <w:vAlign w:val="bottom"/>
            <w:hideMark/>
          </w:tcPr>
          <w:p w14:paraId="184FBFA8" w14:textId="77777777" w:rsidR="00544E1B" w:rsidRPr="00544E1B" w:rsidRDefault="00544E1B" w:rsidP="00544E1B">
            <w:pPr>
              <w:spacing w:after="0" w:line="240" w:lineRule="auto"/>
              <w:jc w:val="right"/>
              <w:rPr>
                <w:rFonts w:ascii="Arial" w:eastAsia="Times New Roman" w:hAnsi="Arial" w:cs="Arial"/>
                <w:b/>
                <w:bCs/>
                <w:color w:val="000000"/>
                <w:sz w:val="20"/>
                <w:szCs w:val="20"/>
                <w:lang w:eastAsia="hr-HR"/>
              </w:rPr>
            </w:pPr>
            <w:r w:rsidRPr="00544E1B">
              <w:rPr>
                <w:rFonts w:ascii="Arial" w:eastAsia="Times New Roman" w:hAnsi="Arial" w:cs="Arial"/>
                <w:b/>
                <w:bCs/>
                <w:color w:val="000000"/>
                <w:sz w:val="20"/>
                <w:szCs w:val="20"/>
                <w:lang w:eastAsia="hr-HR"/>
              </w:rPr>
              <w:t>646.990,25</w:t>
            </w:r>
          </w:p>
        </w:tc>
        <w:tc>
          <w:tcPr>
            <w:tcW w:w="940" w:type="dxa"/>
            <w:tcBorders>
              <w:top w:val="nil"/>
              <w:left w:val="nil"/>
              <w:bottom w:val="single" w:sz="4" w:space="0" w:color="auto"/>
              <w:right w:val="single" w:sz="4" w:space="0" w:color="auto"/>
            </w:tcBorders>
            <w:shd w:val="clear" w:color="000000" w:fill="99CCFF"/>
            <w:noWrap/>
            <w:vAlign w:val="bottom"/>
            <w:hideMark/>
          </w:tcPr>
          <w:p w14:paraId="46784B73" w14:textId="77777777" w:rsidR="00544E1B" w:rsidRPr="00544E1B" w:rsidRDefault="00544E1B" w:rsidP="00544E1B">
            <w:pPr>
              <w:spacing w:after="0" w:line="240" w:lineRule="auto"/>
              <w:jc w:val="right"/>
              <w:rPr>
                <w:rFonts w:ascii="Arial" w:eastAsia="Times New Roman" w:hAnsi="Arial" w:cs="Arial"/>
                <w:b/>
                <w:bCs/>
                <w:color w:val="000000"/>
                <w:sz w:val="20"/>
                <w:szCs w:val="20"/>
                <w:lang w:eastAsia="hr-HR"/>
              </w:rPr>
            </w:pPr>
            <w:r w:rsidRPr="00544E1B">
              <w:rPr>
                <w:rFonts w:ascii="Arial" w:eastAsia="Times New Roman" w:hAnsi="Arial" w:cs="Arial"/>
                <w:b/>
                <w:bCs/>
                <w:color w:val="000000"/>
                <w:sz w:val="20"/>
                <w:szCs w:val="20"/>
                <w:lang w:eastAsia="hr-HR"/>
              </w:rPr>
              <w:t>498,56%</w:t>
            </w:r>
          </w:p>
        </w:tc>
        <w:tc>
          <w:tcPr>
            <w:tcW w:w="820" w:type="dxa"/>
            <w:tcBorders>
              <w:top w:val="single" w:sz="4" w:space="0" w:color="auto"/>
              <w:left w:val="nil"/>
              <w:bottom w:val="single" w:sz="4" w:space="0" w:color="auto"/>
              <w:right w:val="single" w:sz="4" w:space="0" w:color="auto"/>
            </w:tcBorders>
            <w:shd w:val="clear" w:color="000000" w:fill="99CCFF"/>
            <w:noWrap/>
            <w:vAlign w:val="bottom"/>
            <w:hideMark/>
          </w:tcPr>
          <w:p w14:paraId="0FF35631" w14:textId="77777777" w:rsidR="00544E1B" w:rsidRPr="00544E1B" w:rsidRDefault="00544E1B" w:rsidP="00544E1B">
            <w:pPr>
              <w:spacing w:after="0" w:line="240" w:lineRule="auto"/>
              <w:jc w:val="right"/>
              <w:rPr>
                <w:rFonts w:ascii="Arial" w:eastAsia="Times New Roman" w:hAnsi="Arial" w:cs="Arial"/>
                <w:b/>
                <w:bCs/>
                <w:color w:val="000000"/>
                <w:sz w:val="20"/>
                <w:szCs w:val="20"/>
                <w:lang w:eastAsia="hr-HR"/>
              </w:rPr>
            </w:pPr>
            <w:r w:rsidRPr="00544E1B">
              <w:rPr>
                <w:rFonts w:ascii="Arial" w:eastAsia="Times New Roman" w:hAnsi="Arial" w:cs="Arial"/>
                <w:b/>
                <w:bCs/>
                <w:color w:val="000000"/>
                <w:sz w:val="20"/>
                <w:szCs w:val="20"/>
                <w:lang w:eastAsia="hr-HR"/>
              </w:rPr>
              <w:t>78,71%</w:t>
            </w:r>
          </w:p>
        </w:tc>
      </w:tr>
      <w:tr w:rsidR="00544E1B" w:rsidRPr="00544E1B" w14:paraId="2A7E3BCF" w14:textId="77777777" w:rsidTr="00544E1B">
        <w:trPr>
          <w:trHeight w:val="255"/>
        </w:trPr>
        <w:tc>
          <w:tcPr>
            <w:tcW w:w="5260" w:type="dxa"/>
            <w:tcBorders>
              <w:top w:val="single" w:sz="4" w:space="0" w:color="auto"/>
              <w:left w:val="single" w:sz="4" w:space="0" w:color="auto"/>
              <w:bottom w:val="single" w:sz="4" w:space="0" w:color="auto"/>
              <w:right w:val="single" w:sz="4" w:space="0" w:color="auto"/>
            </w:tcBorders>
            <w:shd w:val="clear" w:color="000000" w:fill="33CCCC"/>
            <w:noWrap/>
            <w:vAlign w:val="bottom"/>
            <w:hideMark/>
          </w:tcPr>
          <w:p w14:paraId="450352A2" w14:textId="77777777" w:rsidR="00544E1B" w:rsidRPr="00544E1B" w:rsidRDefault="00544E1B" w:rsidP="00544E1B">
            <w:pPr>
              <w:spacing w:after="0" w:line="240" w:lineRule="auto"/>
              <w:rPr>
                <w:rFonts w:ascii="Arial" w:eastAsia="Times New Roman" w:hAnsi="Arial" w:cs="Arial"/>
                <w:b/>
                <w:bCs/>
                <w:color w:val="000000"/>
                <w:sz w:val="20"/>
                <w:szCs w:val="20"/>
                <w:lang w:eastAsia="hr-HR"/>
              </w:rPr>
            </w:pPr>
            <w:r w:rsidRPr="00544E1B">
              <w:rPr>
                <w:rFonts w:ascii="Arial" w:eastAsia="Times New Roman" w:hAnsi="Arial" w:cs="Arial"/>
                <w:b/>
                <w:bCs/>
                <w:color w:val="000000"/>
                <w:sz w:val="20"/>
                <w:szCs w:val="20"/>
                <w:lang w:eastAsia="hr-HR"/>
              </w:rPr>
              <w:t>081 Službe rekreacije i sporta</w:t>
            </w:r>
          </w:p>
        </w:tc>
        <w:tc>
          <w:tcPr>
            <w:tcW w:w="1240" w:type="dxa"/>
            <w:tcBorders>
              <w:top w:val="single" w:sz="4" w:space="0" w:color="auto"/>
              <w:left w:val="nil"/>
              <w:bottom w:val="single" w:sz="4" w:space="0" w:color="auto"/>
              <w:right w:val="single" w:sz="4" w:space="0" w:color="auto"/>
            </w:tcBorders>
            <w:shd w:val="clear" w:color="000000" w:fill="33CCCC"/>
            <w:noWrap/>
            <w:vAlign w:val="bottom"/>
            <w:hideMark/>
          </w:tcPr>
          <w:p w14:paraId="2B85E6F2" w14:textId="77777777" w:rsidR="00544E1B" w:rsidRPr="00544E1B" w:rsidRDefault="00544E1B" w:rsidP="00544E1B">
            <w:pPr>
              <w:spacing w:after="0" w:line="240" w:lineRule="auto"/>
              <w:jc w:val="right"/>
              <w:rPr>
                <w:rFonts w:ascii="Arial" w:eastAsia="Times New Roman" w:hAnsi="Arial" w:cs="Arial"/>
                <w:b/>
                <w:bCs/>
                <w:color w:val="000000"/>
                <w:sz w:val="20"/>
                <w:szCs w:val="20"/>
                <w:lang w:eastAsia="hr-HR"/>
              </w:rPr>
            </w:pPr>
            <w:r w:rsidRPr="00544E1B">
              <w:rPr>
                <w:rFonts w:ascii="Arial" w:eastAsia="Times New Roman" w:hAnsi="Arial" w:cs="Arial"/>
                <w:b/>
                <w:bCs/>
                <w:color w:val="000000"/>
                <w:sz w:val="20"/>
                <w:szCs w:val="20"/>
                <w:lang w:eastAsia="hr-HR"/>
              </w:rPr>
              <w:t>19.000,00</w:t>
            </w:r>
          </w:p>
        </w:tc>
        <w:tc>
          <w:tcPr>
            <w:tcW w:w="1400" w:type="dxa"/>
            <w:tcBorders>
              <w:top w:val="single" w:sz="4" w:space="0" w:color="auto"/>
              <w:left w:val="nil"/>
              <w:bottom w:val="single" w:sz="4" w:space="0" w:color="auto"/>
              <w:right w:val="single" w:sz="4" w:space="0" w:color="auto"/>
            </w:tcBorders>
            <w:shd w:val="clear" w:color="000000" w:fill="33CCCC"/>
            <w:noWrap/>
            <w:vAlign w:val="bottom"/>
            <w:hideMark/>
          </w:tcPr>
          <w:p w14:paraId="4AF9A070" w14:textId="77777777" w:rsidR="00544E1B" w:rsidRPr="00544E1B" w:rsidRDefault="00544E1B" w:rsidP="00544E1B">
            <w:pPr>
              <w:spacing w:after="0" w:line="240" w:lineRule="auto"/>
              <w:jc w:val="right"/>
              <w:rPr>
                <w:rFonts w:ascii="Arial" w:eastAsia="Times New Roman" w:hAnsi="Arial" w:cs="Arial"/>
                <w:b/>
                <w:bCs/>
                <w:color w:val="000000"/>
                <w:sz w:val="20"/>
                <w:szCs w:val="20"/>
                <w:lang w:eastAsia="hr-HR"/>
              </w:rPr>
            </w:pPr>
            <w:r w:rsidRPr="00544E1B">
              <w:rPr>
                <w:rFonts w:ascii="Arial" w:eastAsia="Times New Roman" w:hAnsi="Arial" w:cs="Arial"/>
                <w:b/>
                <w:bCs/>
                <w:color w:val="000000"/>
                <w:sz w:val="20"/>
                <w:szCs w:val="20"/>
                <w:lang w:eastAsia="hr-HR"/>
              </w:rPr>
              <w:t>725.000,00</w:t>
            </w:r>
          </w:p>
        </w:tc>
        <w:tc>
          <w:tcPr>
            <w:tcW w:w="1280" w:type="dxa"/>
            <w:tcBorders>
              <w:top w:val="single" w:sz="4" w:space="0" w:color="auto"/>
              <w:left w:val="nil"/>
              <w:bottom w:val="single" w:sz="4" w:space="0" w:color="auto"/>
              <w:right w:val="single" w:sz="4" w:space="0" w:color="auto"/>
            </w:tcBorders>
            <w:shd w:val="clear" w:color="000000" w:fill="33CCCC"/>
            <w:noWrap/>
            <w:vAlign w:val="bottom"/>
            <w:hideMark/>
          </w:tcPr>
          <w:p w14:paraId="658CD050" w14:textId="77777777" w:rsidR="00544E1B" w:rsidRPr="00544E1B" w:rsidRDefault="00544E1B" w:rsidP="00544E1B">
            <w:pPr>
              <w:spacing w:after="0" w:line="240" w:lineRule="auto"/>
              <w:jc w:val="right"/>
              <w:rPr>
                <w:rFonts w:ascii="Arial" w:eastAsia="Times New Roman" w:hAnsi="Arial" w:cs="Arial"/>
                <w:b/>
                <w:bCs/>
                <w:color w:val="000000"/>
                <w:sz w:val="20"/>
                <w:szCs w:val="20"/>
                <w:lang w:eastAsia="hr-HR"/>
              </w:rPr>
            </w:pPr>
            <w:r w:rsidRPr="00544E1B">
              <w:rPr>
                <w:rFonts w:ascii="Arial" w:eastAsia="Times New Roman" w:hAnsi="Arial" w:cs="Arial"/>
                <w:b/>
                <w:bCs/>
                <w:color w:val="000000"/>
                <w:sz w:val="20"/>
                <w:szCs w:val="20"/>
                <w:lang w:eastAsia="hr-HR"/>
              </w:rPr>
              <w:t>278.508,58</w:t>
            </w:r>
          </w:p>
        </w:tc>
        <w:tc>
          <w:tcPr>
            <w:tcW w:w="1200" w:type="dxa"/>
            <w:tcBorders>
              <w:top w:val="single" w:sz="4" w:space="0" w:color="auto"/>
              <w:left w:val="nil"/>
              <w:bottom w:val="single" w:sz="4" w:space="0" w:color="auto"/>
              <w:right w:val="single" w:sz="4" w:space="0" w:color="auto"/>
            </w:tcBorders>
            <w:shd w:val="clear" w:color="000000" w:fill="33CCCC"/>
            <w:noWrap/>
            <w:vAlign w:val="bottom"/>
            <w:hideMark/>
          </w:tcPr>
          <w:p w14:paraId="66206EEB" w14:textId="77777777" w:rsidR="00544E1B" w:rsidRPr="00544E1B" w:rsidRDefault="00544E1B" w:rsidP="00544E1B">
            <w:pPr>
              <w:spacing w:after="0" w:line="240" w:lineRule="auto"/>
              <w:jc w:val="right"/>
              <w:rPr>
                <w:rFonts w:ascii="Arial" w:eastAsia="Times New Roman" w:hAnsi="Arial" w:cs="Arial"/>
                <w:b/>
                <w:bCs/>
                <w:color w:val="000000"/>
                <w:sz w:val="20"/>
                <w:szCs w:val="20"/>
                <w:lang w:eastAsia="hr-HR"/>
              </w:rPr>
            </w:pPr>
            <w:r w:rsidRPr="00544E1B">
              <w:rPr>
                <w:rFonts w:ascii="Arial" w:eastAsia="Times New Roman" w:hAnsi="Arial" w:cs="Arial"/>
                <w:b/>
                <w:bCs/>
                <w:color w:val="000000"/>
                <w:sz w:val="20"/>
                <w:szCs w:val="20"/>
                <w:lang w:eastAsia="hr-HR"/>
              </w:rPr>
              <w:t>264.813,75</w:t>
            </w:r>
          </w:p>
        </w:tc>
        <w:tc>
          <w:tcPr>
            <w:tcW w:w="940" w:type="dxa"/>
            <w:tcBorders>
              <w:top w:val="nil"/>
              <w:left w:val="nil"/>
              <w:bottom w:val="single" w:sz="4" w:space="0" w:color="auto"/>
              <w:right w:val="single" w:sz="4" w:space="0" w:color="auto"/>
            </w:tcBorders>
            <w:shd w:val="clear" w:color="000000" w:fill="33CCCC"/>
            <w:noWrap/>
            <w:vAlign w:val="bottom"/>
            <w:hideMark/>
          </w:tcPr>
          <w:p w14:paraId="054C0FC1" w14:textId="77777777" w:rsidR="00544E1B" w:rsidRPr="00544E1B" w:rsidRDefault="00544E1B" w:rsidP="00544E1B">
            <w:pPr>
              <w:spacing w:after="0" w:line="240" w:lineRule="auto"/>
              <w:jc w:val="right"/>
              <w:rPr>
                <w:rFonts w:ascii="Arial" w:eastAsia="Times New Roman" w:hAnsi="Arial" w:cs="Arial"/>
                <w:b/>
                <w:bCs/>
                <w:color w:val="000000"/>
                <w:sz w:val="20"/>
                <w:szCs w:val="20"/>
                <w:lang w:eastAsia="hr-HR"/>
              </w:rPr>
            </w:pPr>
            <w:r w:rsidRPr="00544E1B">
              <w:rPr>
                <w:rFonts w:ascii="Arial" w:eastAsia="Times New Roman" w:hAnsi="Arial" w:cs="Arial"/>
                <w:b/>
                <w:bCs/>
                <w:color w:val="000000"/>
                <w:sz w:val="20"/>
                <w:szCs w:val="20"/>
                <w:lang w:eastAsia="hr-HR"/>
              </w:rPr>
              <w:t>1393,76%</w:t>
            </w:r>
          </w:p>
        </w:tc>
        <w:tc>
          <w:tcPr>
            <w:tcW w:w="820" w:type="dxa"/>
            <w:tcBorders>
              <w:top w:val="single" w:sz="4" w:space="0" w:color="auto"/>
              <w:left w:val="nil"/>
              <w:bottom w:val="single" w:sz="4" w:space="0" w:color="auto"/>
              <w:right w:val="single" w:sz="4" w:space="0" w:color="auto"/>
            </w:tcBorders>
            <w:shd w:val="clear" w:color="000000" w:fill="33CCCC"/>
            <w:noWrap/>
            <w:vAlign w:val="bottom"/>
            <w:hideMark/>
          </w:tcPr>
          <w:p w14:paraId="5205258C" w14:textId="77777777" w:rsidR="00544E1B" w:rsidRPr="00544E1B" w:rsidRDefault="00544E1B" w:rsidP="00544E1B">
            <w:pPr>
              <w:spacing w:after="0" w:line="240" w:lineRule="auto"/>
              <w:jc w:val="right"/>
              <w:rPr>
                <w:rFonts w:ascii="Arial" w:eastAsia="Times New Roman" w:hAnsi="Arial" w:cs="Arial"/>
                <w:b/>
                <w:bCs/>
                <w:color w:val="000000"/>
                <w:sz w:val="20"/>
                <w:szCs w:val="20"/>
                <w:lang w:eastAsia="hr-HR"/>
              </w:rPr>
            </w:pPr>
            <w:r w:rsidRPr="00544E1B">
              <w:rPr>
                <w:rFonts w:ascii="Arial" w:eastAsia="Times New Roman" w:hAnsi="Arial" w:cs="Arial"/>
                <w:b/>
                <w:bCs/>
                <w:color w:val="000000"/>
                <w:sz w:val="20"/>
                <w:szCs w:val="20"/>
                <w:lang w:eastAsia="hr-HR"/>
              </w:rPr>
              <w:t>95,08%</w:t>
            </w:r>
          </w:p>
        </w:tc>
      </w:tr>
      <w:tr w:rsidR="00544E1B" w:rsidRPr="00544E1B" w14:paraId="0DEA34A2" w14:textId="77777777" w:rsidTr="00544E1B">
        <w:trPr>
          <w:trHeight w:val="255"/>
        </w:trPr>
        <w:tc>
          <w:tcPr>
            <w:tcW w:w="5260" w:type="dxa"/>
            <w:tcBorders>
              <w:top w:val="single" w:sz="4" w:space="0" w:color="auto"/>
              <w:left w:val="single" w:sz="4" w:space="0" w:color="auto"/>
              <w:bottom w:val="single" w:sz="4" w:space="0" w:color="auto"/>
              <w:right w:val="single" w:sz="4" w:space="0" w:color="auto"/>
            </w:tcBorders>
            <w:shd w:val="clear" w:color="000000" w:fill="33CCCC"/>
            <w:noWrap/>
            <w:vAlign w:val="bottom"/>
            <w:hideMark/>
          </w:tcPr>
          <w:p w14:paraId="47C946C5" w14:textId="77777777" w:rsidR="00544E1B" w:rsidRPr="00544E1B" w:rsidRDefault="00544E1B" w:rsidP="00544E1B">
            <w:pPr>
              <w:spacing w:after="0" w:line="240" w:lineRule="auto"/>
              <w:rPr>
                <w:rFonts w:ascii="Arial" w:eastAsia="Times New Roman" w:hAnsi="Arial" w:cs="Arial"/>
                <w:b/>
                <w:bCs/>
                <w:color w:val="000000"/>
                <w:sz w:val="20"/>
                <w:szCs w:val="20"/>
                <w:lang w:eastAsia="hr-HR"/>
              </w:rPr>
            </w:pPr>
            <w:r w:rsidRPr="00544E1B">
              <w:rPr>
                <w:rFonts w:ascii="Arial" w:eastAsia="Times New Roman" w:hAnsi="Arial" w:cs="Arial"/>
                <w:b/>
                <w:bCs/>
                <w:color w:val="000000"/>
                <w:sz w:val="20"/>
                <w:szCs w:val="20"/>
                <w:lang w:eastAsia="hr-HR"/>
              </w:rPr>
              <w:t>082 Službe kulture</w:t>
            </w:r>
          </w:p>
        </w:tc>
        <w:tc>
          <w:tcPr>
            <w:tcW w:w="1240" w:type="dxa"/>
            <w:tcBorders>
              <w:top w:val="single" w:sz="4" w:space="0" w:color="auto"/>
              <w:left w:val="nil"/>
              <w:bottom w:val="single" w:sz="4" w:space="0" w:color="auto"/>
              <w:right w:val="single" w:sz="4" w:space="0" w:color="auto"/>
            </w:tcBorders>
            <w:shd w:val="clear" w:color="000000" w:fill="33CCCC"/>
            <w:noWrap/>
            <w:vAlign w:val="bottom"/>
            <w:hideMark/>
          </w:tcPr>
          <w:p w14:paraId="0FACD3DA" w14:textId="77777777" w:rsidR="00544E1B" w:rsidRPr="00544E1B" w:rsidRDefault="00544E1B" w:rsidP="00544E1B">
            <w:pPr>
              <w:spacing w:after="0" w:line="240" w:lineRule="auto"/>
              <w:jc w:val="right"/>
              <w:rPr>
                <w:rFonts w:ascii="Arial" w:eastAsia="Times New Roman" w:hAnsi="Arial" w:cs="Arial"/>
                <w:b/>
                <w:bCs/>
                <w:color w:val="000000"/>
                <w:sz w:val="20"/>
                <w:szCs w:val="20"/>
                <w:lang w:eastAsia="hr-HR"/>
              </w:rPr>
            </w:pPr>
            <w:r w:rsidRPr="00544E1B">
              <w:rPr>
                <w:rFonts w:ascii="Arial" w:eastAsia="Times New Roman" w:hAnsi="Arial" w:cs="Arial"/>
                <w:b/>
                <w:bCs/>
                <w:color w:val="000000"/>
                <w:sz w:val="20"/>
                <w:szCs w:val="20"/>
                <w:lang w:eastAsia="hr-HR"/>
              </w:rPr>
              <w:t>58.772,85</w:t>
            </w:r>
          </w:p>
        </w:tc>
        <w:tc>
          <w:tcPr>
            <w:tcW w:w="1400" w:type="dxa"/>
            <w:tcBorders>
              <w:top w:val="single" w:sz="4" w:space="0" w:color="auto"/>
              <w:left w:val="nil"/>
              <w:bottom w:val="single" w:sz="4" w:space="0" w:color="auto"/>
              <w:right w:val="single" w:sz="4" w:space="0" w:color="auto"/>
            </w:tcBorders>
            <w:shd w:val="clear" w:color="000000" w:fill="33CCCC"/>
            <w:noWrap/>
            <w:vAlign w:val="bottom"/>
            <w:hideMark/>
          </w:tcPr>
          <w:p w14:paraId="74481554" w14:textId="77777777" w:rsidR="00544E1B" w:rsidRPr="00544E1B" w:rsidRDefault="00544E1B" w:rsidP="00544E1B">
            <w:pPr>
              <w:spacing w:after="0" w:line="240" w:lineRule="auto"/>
              <w:jc w:val="right"/>
              <w:rPr>
                <w:rFonts w:ascii="Arial" w:eastAsia="Times New Roman" w:hAnsi="Arial" w:cs="Arial"/>
                <w:b/>
                <w:bCs/>
                <w:color w:val="000000"/>
                <w:sz w:val="20"/>
                <w:szCs w:val="20"/>
                <w:lang w:eastAsia="hr-HR"/>
              </w:rPr>
            </w:pPr>
            <w:r w:rsidRPr="00544E1B">
              <w:rPr>
                <w:rFonts w:ascii="Arial" w:eastAsia="Times New Roman" w:hAnsi="Arial" w:cs="Arial"/>
                <w:b/>
                <w:bCs/>
                <w:color w:val="000000"/>
                <w:sz w:val="20"/>
                <w:szCs w:val="20"/>
                <w:lang w:eastAsia="hr-HR"/>
              </w:rPr>
              <w:t>490.000,00</w:t>
            </w:r>
          </w:p>
        </w:tc>
        <w:tc>
          <w:tcPr>
            <w:tcW w:w="1280" w:type="dxa"/>
            <w:tcBorders>
              <w:top w:val="single" w:sz="4" w:space="0" w:color="auto"/>
              <w:left w:val="nil"/>
              <w:bottom w:val="single" w:sz="4" w:space="0" w:color="auto"/>
              <w:right w:val="single" w:sz="4" w:space="0" w:color="auto"/>
            </w:tcBorders>
            <w:shd w:val="clear" w:color="000000" w:fill="33CCCC"/>
            <w:noWrap/>
            <w:vAlign w:val="bottom"/>
            <w:hideMark/>
          </w:tcPr>
          <w:p w14:paraId="0C672E21" w14:textId="77777777" w:rsidR="00544E1B" w:rsidRPr="00544E1B" w:rsidRDefault="00544E1B" w:rsidP="00544E1B">
            <w:pPr>
              <w:spacing w:after="0" w:line="240" w:lineRule="auto"/>
              <w:jc w:val="right"/>
              <w:rPr>
                <w:rFonts w:ascii="Arial" w:eastAsia="Times New Roman" w:hAnsi="Arial" w:cs="Arial"/>
                <w:b/>
                <w:bCs/>
                <w:color w:val="000000"/>
                <w:sz w:val="20"/>
                <w:szCs w:val="20"/>
                <w:lang w:eastAsia="hr-HR"/>
              </w:rPr>
            </w:pPr>
            <w:r w:rsidRPr="00544E1B">
              <w:rPr>
                <w:rFonts w:ascii="Arial" w:eastAsia="Times New Roman" w:hAnsi="Arial" w:cs="Arial"/>
                <w:b/>
                <w:bCs/>
                <w:color w:val="000000"/>
                <w:sz w:val="20"/>
                <w:szCs w:val="20"/>
                <w:lang w:eastAsia="hr-HR"/>
              </w:rPr>
              <w:t>453.176,50</w:t>
            </w:r>
          </w:p>
        </w:tc>
        <w:tc>
          <w:tcPr>
            <w:tcW w:w="1200" w:type="dxa"/>
            <w:tcBorders>
              <w:top w:val="single" w:sz="4" w:space="0" w:color="auto"/>
              <w:left w:val="nil"/>
              <w:bottom w:val="single" w:sz="4" w:space="0" w:color="auto"/>
              <w:right w:val="single" w:sz="4" w:space="0" w:color="auto"/>
            </w:tcBorders>
            <w:shd w:val="clear" w:color="000000" w:fill="33CCCC"/>
            <w:noWrap/>
            <w:vAlign w:val="bottom"/>
            <w:hideMark/>
          </w:tcPr>
          <w:p w14:paraId="6D617024" w14:textId="77777777" w:rsidR="00544E1B" w:rsidRPr="00544E1B" w:rsidRDefault="00544E1B" w:rsidP="00544E1B">
            <w:pPr>
              <w:spacing w:after="0" w:line="240" w:lineRule="auto"/>
              <w:jc w:val="right"/>
              <w:rPr>
                <w:rFonts w:ascii="Arial" w:eastAsia="Times New Roman" w:hAnsi="Arial" w:cs="Arial"/>
                <w:b/>
                <w:bCs/>
                <w:color w:val="000000"/>
                <w:sz w:val="20"/>
                <w:szCs w:val="20"/>
                <w:lang w:eastAsia="hr-HR"/>
              </w:rPr>
            </w:pPr>
            <w:r w:rsidRPr="00544E1B">
              <w:rPr>
                <w:rFonts w:ascii="Arial" w:eastAsia="Times New Roman" w:hAnsi="Arial" w:cs="Arial"/>
                <w:b/>
                <w:bCs/>
                <w:color w:val="000000"/>
                <w:sz w:val="20"/>
                <w:szCs w:val="20"/>
                <w:lang w:eastAsia="hr-HR"/>
              </w:rPr>
              <w:t>304.676,50</w:t>
            </w:r>
          </w:p>
        </w:tc>
        <w:tc>
          <w:tcPr>
            <w:tcW w:w="940" w:type="dxa"/>
            <w:tcBorders>
              <w:top w:val="nil"/>
              <w:left w:val="nil"/>
              <w:bottom w:val="single" w:sz="4" w:space="0" w:color="auto"/>
              <w:right w:val="single" w:sz="4" w:space="0" w:color="auto"/>
            </w:tcBorders>
            <w:shd w:val="clear" w:color="000000" w:fill="33CCCC"/>
            <w:noWrap/>
            <w:vAlign w:val="bottom"/>
            <w:hideMark/>
          </w:tcPr>
          <w:p w14:paraId="4E181235" w14:textId="77777777" w:rsidR="00544E1B" w:rsidRPr="00544E1B" w:rsidRDefault="00544E1B" w:rsidP="00544E1B">
            <w:pPr>
              <w:spacing w:after="0" w:line="240" w:lineRule="auto"/>
              <w:jc w:val="right"/>
              <w:rPr>
                <w:rFonts w:ascii="Arial" w:eastAsia="Times New Roman" w:hAnsi="Arial" w:cs="Arial"/>
                <w:b/>
                <w:bCs/>
                <w:color w:val="000000"/>
                <w:sz w:val="20"/>
                <w:szCs w:val="20"/>
                <w:lang w:eastAsia="hr-HR"/>
              </w:rPr>
            </w:pPr>
            <w:r w:rsidRPr="00544E1B">
              <w:rPr>
                <w:rFonts w:ascii="Arial" w:eastAsia="Times New Roman" w:hAnsi="Arial" w:cs="Arial"/>
                <w:b/>
                <w:bCs/>
                <w:color w:val="000000"/>
                <w:sz w:val="20"/>
                <w:szCs w:val="20"/>
                <w:lang w:eastAsia="hr-HR"/>
              </w:rPr>
              <w:t>518,40%</w:t>
            </w:r>
          </w:p>
        </w:tc>
        <w:tc>
          <w:tcPr>
            <w:tcW w:w="820" w:type="dxa"/>
            <w:tcBorders>
              <w:top w:val="single" w:sz="4" w:space="0" w:color="auto"/>
              <w:left w:val="nil"/>
              <w:bottom w:val="single" w:sz="4" w:space="0" w:color="auto"/>
              <w:right w:val="single" w:sz="4" w:space="0" w:color="auto"/>
            </w:tcBorders>
            <w:shd w:val="clear" w:color="000000" w:fill="33CCCC"/>
            <w:noWrap/>
            <w:vAlign w:val="bottom"/>
            <w:hideMark/>
          </w:tcPr>
          <w:p w14:paraId="0C7F6249" w14:textId="77777777" w:rsidR="00544E1B" w:rsidRPr="00544E1B" w:rsidRDefault="00544E1B" w:rsidP="00544E1B">
            <w:pPr>
              <w:spacing w:after="0" w:line="240" w:lineRule="auto"/>
              <w:jc w:val="right"/>
              <w:rPr>
                <w:rFonts w:ascii="Arial" w:eastAsia="Times New Roman" w:hAnsi="Arial" w:cs="Arial"/>
                <w:b/>
                <w:bCs/>
                <w:color w:val="000000"/>
                <w:sz w:val="20"/>
                <w:szCs w:val="20"/>
                <w:lang w:eastAsia="hr-HR"/>
              </w:rPr>
            </w:pPr>
            <w:r w:rsidRPr="00544E1B">
              <w:rPr>
                <w:rFonts w:ascii="Arial" w:eastAsia="Times New Roman" w:hAnsi="Arial" w:cs="Arial"/>
                <w:b/>
                <w:bCs/>
                <w:color w:val="000000"/>
                <w:sz w:val="20"/>
                <w:szCs w:val="20"/>
                <w:lang w:eastAsia="hr-HR"/>
              </w:rPr>
              <w:t>67,23%</w:t>
            </w:r>
          </w:p>
        </w:tc>
      </w:tr>
      <w:tr w:rsidR="00544E1B" w:rsidRPr="00544E1B" w14:paraId="5BF5B511" w14:textId="77777777" w:rsidTr="00544E1B">
        <w:trPr>
          <w:trHeight w:val="255"/>
        </w:trPr>
        <w:tc>
          <w:tcPr>
            <w:tcW w:w="5260" w:type="dxa"/>
            <w:tcBorders>
              <w:top w:val="single" w:sz="4" w:space="0" w:color="auto"/>
              <w:left w:val="single" w:sz="4" w:space="0" w:color="auto"/>
              <w:bottom w:val="single" w:sz="4" w:space="0" w:color="auto"/>
              <w:right w:val="single" w:sz="4" w:space="0" w:color="auto"/>
            </w:tcBorders>
            <w:shd w:val="clear" w:color="000000" w:fill="33CCCC"/>
            <w:noWrap/>
            <w:vAlign w:val="bottom"/>
            <w:hideMark/>
          </w:tcPr>
          <w:p w14:paraId="6CF1E179" w14:textId="77777777" w:rsidR="00544E1B" w:rsidRPr="00544E1B" w:rsidRDefault="00544E1B" w:rsidP="00544E1B">
            <w:pPr>
              <w:spacing w:after="0" w:line="240" w:lineRule="auto"/>
              <w:rPr>
                <w:rFonts w:ascii="Arial" w:eastAsia="Times New Roman" w:hAnsi="Arial" w:cs="Arial"/>
                <w:b/>
                <w:bCs/>
                <w:color w:val="000000"/>
                <w:sz w:val="20"/>
                <w:szCs w:val="20"/>
                <w:lang w:eastAsia="hr-HR"/>
              </w:rPr>
            </w:pPr>
            <w:r w:rsidRPr="00544E1B">
              <w:rPr>
                <w:rFonts w:ascii="Arial" w:eastAsia="Times New Roman" w:hAnsi="Arial" w:cs="Arial"/>
                <w:b/>
                <w:bCs/>
                <w:color w:val="000000"/>
                <w:sz w:val="20"/>
                <w:szCs w:val="20"/>
                <w:lang w:eastAsia="hr-HR"/>
              </w:rPr>
              <w:t>084 Religijske i druge službe zajednice</w:t>
            </w:r>
          </w:p>
        </w:tc>
        <w:tc>
          <w:tcPr>
            <w:tcW w:w="1240" w:type="dxa"/>
            <w:tcBorders>
              <w:top w:val="single" w:sz="4" w:space="0" w:color="auto"/>
              <w:left w:val="nil"/>
              <w:bottom w:val="single" w:sz="4" w:space="0" w:color="auto"/>
              <w:right w:val="single" w:sz="4" w:space="0" w:color="auto"/>
            </w:tcBorders>
            <w:shd w:val="clear" w:color="000000" w:fill="33CCCC"/>
            <w:noWrap/>
            <w:vAlign w:val="bottom"/>
            <w:hideMark/>
          </w:tcPr>
          <w:p w14:paraId="1663C8C2" w14:textId="77777777" w:rsidR="00544E1B" w:rsidRPr="00544E1B" w:rsidRDefault="00544E1B" w:rsidP="00544E1B">
            <w:pPr>
              <w:spacing w:after="0" w:line="240" w:lineRule="auto"/>
              <w:jc w:val="right"/>
              <w:rPr>
                <w:rFonts w:ascii="Arial" w:eastAsia="Times New Roman" w:hAnsi="Arial" w:cs="Arial"/>
                <w:b/>
                <w:bCs/>
                <w:color w:val="000000"/>
                <w:sz w:val="20"/>
                <w:szCs w:val="20"/>
                <w:lang w:eastAsia="hr-HR"/>
              </w:rPr>
            </w:pPr>
            <w:r w:rsidRPr="00544E1B">
              <w:rPr>
                <w:rFonts w:ascii="Arial" w:eastAsia="Times New Roman" w:hAnsi="Arial" w:cs="Arial"/>
                <w:b/>
                <w:bCs/>
                <w:color w:val="000000"/>
                <w:sz w:val="20"/>
                <w:szCs w:val="20"/>
                <w:lang w:eastAsia="hr-HR"/>
              </w:rPr>
              <w:t>52.000,00</w:t>
            </w:r>
          </w:p>
        </w:tc>
        <w:tc>
          <w:tcPr>
            <w:tcW w:w="1400" w:type="dxa"/>
            <w:tcBorders>
              <w:top w:val="single" w:sz="4" w:space="0" w:color="auto"/>
              <w:left w:val="nil"/>
              <w:bottom w:val="single" w:sz="4" w:space="0" w:color="auto"/>
              <w:right w:val="single" w:sz="4" w:space="0" w:color="auto"/>
            </w:tcBorders>
            <w:shd w:val="clear" w:color="000000" w:fill="33CCCC"/>
            <w:noWrap/>
            <w:vAlign w:val="bottom"/>
            <w:hideMark/>
          </w:tcPr>
          <w:p w14:paraId="0D19803D" w14:textId="77777777" w:rsidR="00544E1B" w:rsidRPr="00544E1B" w:rsidRDefault="00544E1B" w:rsidP="00544E1B">
            <w:pPr>
              <w:spacing w:after="0" w:line="240" w:lineRule="auto"/>
              <w:jc w:val="right"/>
              <w:rPr>
                <w:rFonts w:ascii="Arial" w:eastAsia="Times New Roman" w:hAnsi="Arial" w:cs="Arial"/>
                <w:b/>
                <w:bCs/>
                <w:color w:val="000000"/>
                <w:sz w:val="20"/>
                <w:szCs w:val="20"/>
                <w:lang w:eastAsia="hr-HR"/>
              </w:rPr>
            </w:pPr>
            <w:r w:rsidRPr="00544E1B">
              <w:rPr>
                <w:rFonts w:ascii="Arial" w:eastAsia="Times New Roman" w:hAnsi="Arial" w:cs="Arial"/>
                <w:b/>
                <w:bCs/>
                <w:color w:val="000000"/>
                <w:sz w:val="20"/>
                <w:szCs w:val="20"/>
                <w:lang w:eastAsia="hr-HR"/>
              </w:rPr>
              <w:t>48.000,00</w:t>
            </w:r>
          </w:p>
        </w:tc>
        <w:tc>
          <w:tcPr>
            <w:tcW w:w="1280" w:type="dxa"/>
            <w:tcBorders>
              <w:top w:val="single" w:sz="4" w:space="0" w:color="auto"/>
              <w:left w:val="nil"/>
              <w:bottom w:val="single" w:sz="4" w:space="0" w:color="auto"/>
              <w:right w:val="single" w:sz="4" w:space="0" w:color="auto"/>
            </w:tcBorders>
            <w:shd w:val="clear" w:color="000000" w:fill="33CCCC"/>
            <w:noWrap/>
            <w:vAlign w:val="bottom"/>
            <w:hideMark/>
          </w:tcPr>
          <w:p w14:paraId="26595BC2" w14:textId="77777777" w:rsidR="00544E1B" w:rsidRPr="00544E1B" w:rsidRDefault="00544E1B" w:rsidP="00544E1B">
            <w:pPr>
              <w:spacing w:after="0" w:line="240" w:lineRule="auto"/>
              <w:jc w:val="right"/>
              <w:rPr>
                <w:rFonts w:ascii="Arial" w:eastAsia="Times New Roman" w:hAnsi="Arial" w:cs="Arial"/>
                <w:b/>
                <w:bCs/>
                <w:color w:val="000000"/>
                <w:sz w:val="20"/>
                <w:szCs w:val="20"/>
                <w:lang w:eastAsia="hr-HR"/>
              </w:rPr>
            </w:pPr>
            <w:r w:rsidRPr="00544E1B">
              <w:rPr>
                <w:rFonts w:ascii="Arial" w:eastAsia="Times New Roman" w:hAnsi="Arial" w:cs="Arial"/>
                <w:b/>
                <w:bCs/>
                <w:color w:val="000000"/>
                <w:sz w:val="20"/>
                <w:szCs w:val="20"/>
                <w:lang w:eastAsia="hr-HR"/>
              </w:rPr>
              <w:t>78.500,00</w:t>
            </w:r>
          </w:p>
        </w:tc>
        <w:tc>
          <w:tcPr>
            <w:tcW w:w="1200" w:type="dxa"/>
            <w:tcBorders>
              <w:top w:val="single" w:sz="4" w:space="0" w:color="auto"/>
              <w:left w:val="nil"/>
              <w:bottom w:val="single" w:sz="4" w:space="0" w:color="auto"/>
              <w:right w:val="single" w:sz="4" w:space="0" w:color="auto"/>
            </w:tcBorders>
            <w:shd w:val="clear" w:color="000000" w:fill="33CCCC"/>
            <w:noWrap/>
            <w:vAlign w:val="bottom"/>
            <w:hideMark/>
          </w:tcPr>
          <w:p w14:paraId="4D21F2C6" w14:textId="77777777" w:rsidR="00544E1B" w:rsidRPr="00544E1B" w:rsidRDefault="00544E1B" w:rsidP="00544E1B">
            <w:pPr>
              <w:spacing w:after="0" w:line="240" w:lineRule="auto"/>
              <w:jc w:val="right"/>
              <w:rPr>
                <w:rFonts w:ascii="Arial" w:eastAsia="Times New Roman" w:hAnsi="Arial" w:cs="Arial"/>
                <w:b/>
                <w:bCs/>
                <w:color w:val="000000"/>
                <w:sz w:val="20"/>
                <w:szCs w:val="20"/>
                <w:lang w:eastAsia="hr-HR"/>
              </w:rPr>
            </w:pPr>
            <w:r w:rsidRPr="00544E1B">
              <w:rPr>
                <w:rFonts w:ascii="Arial" w:eastAsia="Times New Roman" w:hAnsi="Arial" w:cs="Arial"/>
                <w:b/>
                <w:bCs/>
                <w:color w:val="000000"/>
                <w:sz w:val="20"/>
                <w:szCs w:val="20"/>
                <w:lang w:eastAsia="hr-HR"/>
              </w:rPr>
              <w:t>77.500,00</w:t>
            </w:r>
          </w:p>
        </w:tc>
        <w:tc>
          <w:tcPr>
            <w:tcW w:w="940" w:type="dxa"/>
            <w:tcBorders>
              <w:top w:val="nil"/>
              <w:left w:val="nil"/>
              <w:bottom w:val="single" w:sz="4" w:space="0" w:color="auto"/>
              <w:right w:val="single" w:sz="4" w:space="0" w:color="auto"/>
            </w:tcBorders>
            <w:shd w:val="clear" w:color="000000" w:fill="33CCCC"/>
            <w:noWrap/>
            <w:vAlign w:val="bottom"/>
            <w:hideMark/>
          </w:tcPr>
          <w:p w14:paraId="2A6B72D8" w14:textId="77777777" w:rsidR="00544E1B" w:rsidRPr="00544E1B" w:rsidRDefault="00544E1B" w:rsidP="00544E1B">
            <w:pPr>
              <w:spacing w:after="0" w:line="240" w:lineRule="auto"/>
              <w:jc w:val="right"/>
              <w:rPr>
                <w:rFonts w:ascii="Arial" w:eastAsia="Times New Roman" w:hAnsi="Arial" w:cs="Arial"/>
                <w:b/>
                <w:bCs/>
                <w:color w:val="000000"/>
                <w:sz w:val="20"/>
                <w:szCs w:val="20"/>
                <w:lang w:eastAsia="hr-HR"/>
              </w:rPr>
            </w:pPr>
            <w:r w:rsidRPr="00544E1B">
              <w:rPr>
                <w:rFonts w:ascii="Arial" w:eastAsia="Times New Roman" w:hAnsi="Arial" w:cs="Arial"/>
                <w:b/>
                <w:bCs/>
                <w:color w:val="000000"/>
                <w:sz w:val="20"/>
                <w:szCs w:val="20"/>
                <w:lang w:eastAsia="hr-HR"/>
              </w:rPr>
              <w:t>149,04%</w:t>
            </w:r>
          </w:p>
        </w:tc>
        <w:tc>
          <w:tcPr>
            <w:tcW w:w="820" w:type="dxa"/>
            <w:tcBorders>
              <w:top w:val="single" w:sz="4" w:space="0" w:color="auto"/>
              <w:left w:val="nil"/>
              <w:bottom w:val="single" w:sz="4" w:space="0" w:color="auto"/>
              <w:right w:val="single" w:sz="4" w:space="0" w:color="auto"/>
            </w:tcBorders>
            <w:shd w:val="clear" w:color="000000" w:fill="33CCCC"/>
            <w:noWrap/>
            <w:vAlign w:val="bottom"/>
            <w:hideMark/>
          </w:tcPr>
          <w:p w14:paraId="772184EF" w14:textId="77777777" w:rsidR="00544E1B" w:rsidRPr="00544E1B" w:rsidRDefault="00544E1B" w:rsidP="00544E1B">
            <w:pPr>
              <w:spacing w:after="0" w:line="240" w:lineRule="auto"/>
              <w:jc w:val="right"/>
              <w:rPr>
                <w:rFonts w:ascii="Arial" w:eastAsia="Times New Roman" w:hAnsi="Arial" w:cs="Arial"/>
                <w:b/>
                <w:bCs/>
                <w:color w:val="000000"/>
                <w:sz w:val="20"/>
                <w:szCs w:val="20"/>
                <w:lang w:eastAsia="hr-HR"/>
              </w:rPr>
            </w:pPr>
            <w:r w:rsidRPr="00544E1B">
              <w:rPr>
                <w:rFonts w:ascii="Arial" w:eastAsia="Times New Roman" w:hAnsi="Arial" w:cs="Arial"/>
                <w:b/>
                <w:bCs/>
                <w:color w:val="000000"/>
                <w:sz w:val="20"/>
                <w:szCs w:val="20"/>
                <w:lang w:eastAsia="hr-HR"/>
              </w:rPr>
              <w:t>98,73%</w:t>
            </w:r>
          </w:p>
        </w:tc>
      </w:tr>
      <w:tr w:rsidR="00544E1B" w:rsidRPr="00544E1B" w14:paraId="6281E307" w14:textId="77777777" w:rsidTr="00544E1B">
        <w:trPr>
          <w:trHeight w:val="525"/>
        </w:trPr>
        <w:tc>
          <w:tcPr>
            <w:tcW w:w="5260" w:type="dxa"/>
            <w:tcBorders>
              <w:top w:val="single" w:sz="4" w:space="0" w:color="auto"/>
              <w:left w:val="single" w:sz="4" w:space="0" w:color="auto"/>
              <w:bottom w:val="single" w:sz="4" w:space="0" w:color="auto"/>
              <w:right w:val="single" w:sz="4" w:space="0" w:color="auto"/>
            </w:tcBorders>
            <w:shd w:val="clear" w:color="000000" w:fill="33CCCC"/>
            <w:vAlign w:val="bottom"/>
            <w:hideMark/>
          </w:tcPr>
          <w:p w14:paraId="7C302AE8" w14:textId="77777777" w:rsidR="00544E1B" w:rsidRPr="00544E1B" w:rsidRDefault="00544E1B" w:rsidP="00544E1B">
            <w:pPr>
              <w:spacing w:after="0" w:line="240" w:lineRule="auto"/>
              <w:rPr>
                <w:rFonts w:ascii="Arial" w:eastAsia="Times New Roman" w:hAnsi="Arial" w:cs="Arial"/>
                <w:b/>
                <w:bCs/>
                <w:color w:val="000000"/>
                <w:sz w:val="20"/>
                <w:szCs w:val="20"/>
                <w:lang w:eastAsia="hr-HR"/>
              </w:rPr>
            </w:pPr>
            <w:r w:rsidRPr="00544E1B">
              <w:rPr>
                <w:rFonts w:ascii="Arial" w:eastAsia="Times New Roman" w:hAnsi="Arial" w:cs="Arial"/>
                <w:b/>
                <w:bCs/>
                <w:color w:val="000000"/>
                <w:sz w:val="20"/>
                <w:szCs w:val="20"/>
                <w:lang w:eastAsia="hr-HR"/>
              </w:rPr>
              <w:t>086 Rashodi za rekreaciju, kulturu i religiju koji nisu drugdje svrstani</w:t>
            </w:r>
          </w:p>
        </w:tc>
        <w:tc>
          <w:tcPr>
            <w:tcW w:w="1240" w:type="dxa"/>
            <w:tcBorders>
              <w:top w:val="single" w:sz="4" w:space="0" w:color="auto"/>
              <w:left w:val="nil"/>
              <w:bottom w:val="single" w:sz="4" w:space="0" w:color="auto"/>
              <w:right w:val="single" w:sz="4" w:space="0" w:color="auto"/>
            </w:tcBorders>
            <w:shd w:val="clear" w:color="000000" w:fill="33CCCC"/>
            <w:noWrap/>
            <w:vAlign w:val="bottom"/>
            <w:hideMark/>
          </w:tcPr>
          <w:p w14:paraId="5EEB0F66" w14:textId="77777777" w:rsidR="00544E1B" w:rsidRPr="00544E1B" w:rsidRDefault="00544E1B" w:rsidP="00544E1B">
            <w:pPr>
              <w:spacing w:after="0" w:line="240" w:lineRule="auto"/>
              <w:jc w:val="right"/>
              <w:rPr>
                <w:rFonts w:ascii="Arial" w:eastAsia="Times New Roman" w:hAnsi="Arial" w:cs="Arial"/>
                <w:b/>
                <w:bCs/>
                <w:color w:val="000000"/>
                <w:sz w:val="20"/>
                <w:szCs w:val="20"/>
                <w:lang w:eastAsia="hr-HR"/>
              </w:rPr>
            </w:pPr>
            <w:r w:rsidRPr="00544E1B">
              <w:rPr>
                <w:rFonts w:ascii="Arial" w:eastAsia="Times New Roman" w:hAnsi="Arial" w:cs="Arial"/>
                <w:b/>
                <w:bCs/>
                <w:color w:val="000000"/>
                <w:sz w:val="20"/>
                <w:szCs w:val="20"/>
                <w:lang w:eastAsia="hr-HR"/>
              </w:rPr>
              <w:t> </w:t>
            </w:r>
          </w:p>
        </w:tc>
        <w:tc>
          <w:tcPr>
            <w:tcW w:w="1400" w:type="dxa"/>
            <w:tcBorders>
              <w:top w:val="single" w:sz="4" w:space="0" w:color="auto"/>
              <w:left w:val="nil"/>
              <w:bottom w:val="single" w:sz="4" w:space="0" w:color="auto"/>
              <w:right w:val="single" w:sz="4" w:space="0" w:color="auto"/>
            </w:tcBorders>
            <w:shd w:val="clear" w:color="000000" w:fill="33CCCC"/>
            <w:noWrap/>
            <w:vAlign w:val="bottom"/>
            <w:hideMark/>
          </w:tcPr>
          <w:p w14:paraId="7ABAA57A" w14:textId="77777777" w:rsidR="00544E1B" w:rsidRPr="00544E1B" w:rsidRDefault="00544E1B" w:rsidP="00544E1B">
            <w:pPr>
              <w:spacing w:after="0" w:line="240" w:lineRule="auto"/>
              <w:jc w:val="right"/>
              <w:rPr>
                <w:rFonts w:ascii="Arial" w:eastAsia="Times New Roman" w:hAnsi="Arial" w:cs="Arial"/>
                <w:b/>
                <w:bCs/>
                <w:color w:val="000000"/>
                <w:sz w:val="20"/>
                <w:szCs w:val="20"/>
                <w:lang w:eastAsia="hr-HR"/>
              </w:rPr>
            </w:pPr>
            <w:r w:rsidRPr="00544E1B">
              <w:rPr>
                <w:rFonts w:ascii="Arial" w:eastAsia="Times New Roman" w:hAnsi="Arial" w:cs="Arial"/>
                <w:b/>
                <w:bCs/>
                <w:color w:val="000000"/>
                <w:sz w:val="20"/>
                <w:szCs w:val="20"/>
                <w:lang w:eastAsia="hr-HR"/>
              </w:rPr>
              <w:t>13.000,00</w:t>
            </w:r>
          </w:p>
        </w:tc>
        <w:tc>
          <w:tcPr>
            <w:tcW w:w="1280" w:type="dxa"/>
            <w:tcBorders>
              <w:top w:val="single" w:sz="4" w:space="0" w:color="auto"/>
              <w:left w:val="nil"/>
              <w:bottom w:val="single" w:sz="4" w:space="0" w:color="auto"/>
              <w:right w:val="single" w:sz="4" w:space="0" w:color="auto"/>
            </w:tcBorders>
            <w:shd w:val="clear" w:color="000000" w:fill="33CCCC"/>
            <w:noWrap/>
            <w:vAlign w:val="bottom"/>
            <w:hideMark/>
          </w:tcPr>
          <w:p w14:paraId="656B28F6" w14:textId="77777777" w:rsidR="00544E1B" w:rsidRPr="00544E1B" w:rsidRDefault="00544E1B" w:rsidP="00544E1B">
            <w:pPr>
              <w:spacing w:after="0" w:line="240" w:lineRule="auto"/>
              <w:jc w:val="right"/>
              <w:rPr>
                <w:rFonts w:ascii="Arial" w:eastAsia="Times New Roman" w:hAnsi="Arial" w:cs="Arial"/>
                <w:b/>
                <w:bCs/>
                <w:color w:val="000000"/>
                <w:sz w:val="20"/>
                <w:szCs w:val="20"/>
                <w:lang w:eastAsia="hr-HR"/>
              </w:rPr>
            </w:pPr>
            <w:r w:rsidRPr="00544E1B">
              <w:rPr>
                <w:rFonts w:ascii="Arial" w:eastAsia="Times New Roman" w:hAnsi="Arial" w:cs="Arial"/>
                <w:b/>
                <w:bCs/>
                <w:color w:val="000000"/>
                <w:sz w:val="20"/>
                <w:szCs w:val="20"/>
                <w:lang w:eastAsia="hr-HR"/>
              </w:rPr>
              <w:t>11.852,54</w:t>
            </w:r>
          </w:p>
        </w:tc>
        <w:tc>
          <w:tcPr>
            <w:tcW w:w="1200" w:type="dxa"/>
            <w:tcBorders>
              <w:top w:val="single" w:sz="4" w:space="0" w:color="auto"/>
              <w:left w:val="nil"/>
              <w:bottom w:val="single" w:sz="4" w:space="0" w:color="auto"/>
              <w:right w:val="single" w:sz="4" w:space="0" w:color="auto"/>
            </w:tcBorders>
            <w:shd w:val="clear" w:color="000000" w:fill="33CCCC"/>
            <w:noWrap/>
            <w:vAlign w:val="bottom"/>
            <w:hideMark/>
          </w:tcPr>
          <w:p w14:paraId="5B0F5815" w14:textId="77777777" w:rsidR="00544E1B" w:rsidRPr="00544E1B" w:rsidRDefault="00544E1B" w:rsidP="00544E1B">
            <w:pPr>
              <w:spacing w:after="0" w:line="240" w:lineRule="auto"/>
              <w:jc w:val="right"/>
              <w:rPr>
                <w:rFonts w:ascii="Arial" w:eastAsia="Times New Roman" w:hAnsi="Arial" w:cs="Arial"/>
                <w:b/>
                <w:bCs/>
                <w:color w:val="000000"/>
                <w:sz w:val="20"/>
                <w:szCs w:val="20"/>
                <w:lang w:eastAsia="hr-HR"/>
              </w:rPr>
            </w:pPr>
            <w:r w:rsidRPr="00544E1B">
              <w:rPr>
                <w:rFonts w:ascii="Arial" w:eastAsia="Times New Roman" w:hAnsi="Arial" w:cs="Arial"/>
                <w:b/>
                <w:bCs/>
                <w:color w:val="000000"/>
                <w:sz w:val="20"/>
                <w:szCs w:val="20"/>
                <w:lang w:eastAsia="hr-HR"/>
              </w:rPr>
              <w:t> </w:t>
            </w:r>
          </w:p>
        </w:tc>
        <w:tc>
          <w:tcPr>
            <w:tcW w:w="940" w:type="dxa"/>
            <w:tcBorders>
              <w:top w:val="nil"/>
              <w:left w:val="nil"/>
              <w:bottom w:val="single" w:sz="4" w:space="0" w:color="auto"/>
              <w:right w:val="single" w:sz="4" w:space="0" w:color="auto"/>
            </w:tcBorders>
            <w:shd w:val="clear" w:color="000000" w:fill="33CCCC"/>
            <w:noWrap/>
            <w:vAlign w:val="bottom"/>
            <w:hideMark/>
          </w:tcPr>
          <w:p w14:paraId="76B2FAFD" w14:textId="77777777" w:rsidR="00544E1B" w:rsidRPr="00544E1B" w:rsidRDefault="00544E1B" w:rsidP="00544E1B">
            <w:pPr>
              <w:spacing w:after="0" w:line="240" w:lineRule="auto"/>
              <w:jc w:val="right"/>
              <w:rPr>
                <w:rFonts w:ascii="Arial" w:eastAsia="Times New Roman" w:hAnsi="Arial" w:cs="Arial"/>
                <w:b/>
                <w:bCs/>
                <w:color w:val="000000"/>
                <w:sz w:val="20"/>
                <w:szCs w:val="20"/>
                <w:lang w:eastAsia="hr-HR"/>
              </w:rPr>
            </w:pPr>
            <w:r w:rsidRPr="00544E1B">
              <w:rPr>
                <w:rFonts w:ascii="Arial" w:eastAsia="Times New Roman" w:hAnsi="Arial" w:cs="Arial"/>
                <w:b/>
                <w:bCs/>
                <w:color w:val="000000"/>
                <w:sz w:val="20"/>
                <w:szCs w:val="20"/>
                <w:lang w:eastAsia="hr-HR"/>
              </w:rPr>
              <w:t> </w:t>
            </w:r>
          </w:p>
        </w:tc>
        <w:tc>
          <w:tcPr>
            <w:tcW w:w="820" w:type="dxa"/>
            <w:tcBorders>
              <w:top w:val="single" w:sz="4" w:space="0" w:color="auto"/>
              <w:left w:val="nil"/>
              <w:bottom w:val="single" w:sz="4" w:space="0" w:color="auto"/>
              <w:right w:val="single" w:sz="4" w:space="0" w:color="auto"/>
            </w:tcBorders>
            <w:shd w:val="clear" w:color="000000" w:fill="33CCCC"/>
            <w:noWrap/>
            <w:vAlign w:val="bottom"/>
            <w:hideMark/>
          </w:tcPr>
          <w:p w14:paraId="4B53A230" w14:textId="77777777" w:rsidR="00544E1B" w:rsidRPr="00544E1B" w:rsidRDefault="00544E1B" w:rsidP="00544E1B">
            <w:pPr>
              <w:spacing w:after="0" w:line="240" w:lineRule="auto"/>
              <w:jc w:val="right"/>
              <w:rPr>
                <w:rFonts w:ascii="Arial" w:eastAsia="Times New Roman" w:hAnsi="Arial" w:cs="Arial"/>
                <w:b/>
                <w:bCs/>
                <w:color w:val="000000"/>
                <w:sz w:val="20"/>
                <w:szCs w:val="20"/>
                <w:lang w:eastAsia="hr-HR"/>
              </w:rPr>
            </w:pPr>
            <w:r w:rsidRPr="00544E1B">
              <w:rPr>
                <w:rFonts w:ascii="Arial" w:eastAsia="Times New Roman" w:hAnsi="Arial" w:cs="Arial"/>
                <w:b/>
                <w:bCs/>
                <w:color w:val="000000"/>
                <w:sz w:val="20"/>
                <w:szCs w:val="20"/>
                <w:lang w:eastAsia="hr-HR"/>
              </w:rPr>
              <w:t> </w:t>
            </w:r>
          </w:p>
        </w:tc>
      </w:tr>
      <w:tr w:rsidR="00544E1B" w:rsidRPr="00544E1B" w14:paraId="6EFBF024" w14:textId="77777777" w:rsidTr="00544E1B">
        <w:trPr>
          <w:trHeight w:val="255"/>
        </w:trPr>
        <w:tc>
          <w:tcPr>
            <w:tcW w:w="5260" w:type="dxa"/>
            <w:tcBorders>
              <w:top w:val="single" w:sz="4" w:space="0" w:color="auto"/>
              <w:left w:val="single" w:sz="4" w:space="0" w:color="auto"/>
              <w:bottom w:val="single" w:sz="4" w:space="0" w:color="auto"/>
              <w:right w:val="single" w:sz="4" w:space="0" w:color="auto"/>
            </w:tcBorders>
            <w:shd w:val="clear" w:color="000000" w:fill="99CCFF"/>
            <w:noWrap/>
            <w:vAlign w:val="bottom"/>
            <w:hideMark/>
          </w:tcPr>
          <w:p w14:paraId="2BEF6A59" w14:textId="77777777" w:rsidR="00544E1B" w:rsidRPr="00544E1B" w:rsidRDefault="00544E1B" w:rsidP="00544E1B">
            <w:pPr>
              <w:spacing w:after="0" w:line="240" w:lineRule="auto"/>
              <w:rPr>
                <w:rFonts w:ascii="Arial" w:eastAsia="Times New Roman" w:hAnsi="Arial" w:cs="Arial"/>
                <w:b/>
                <w:bCs/>
                <w:color w:val="000000"/>
                <w:sz w:val="20"/>
                <w:szCs w:val="20"/>
                <w:lang w:eastAsia="hr-HR"/>
              </w:rPr>
            </w:pPr>
            <w:r w:rsidRPr="00544E1B">
              <w:rPr>
                <w:rFonts w:ascii="Arial" w:eastAsia="Times New Roman" w:hAnsi="Arial" w:cs="Arial"/>
                <w:b/>
                <w:bCs/>
                <w:color w:val="000000"/>
                <w:sz w:val="20"/>
                <w:szCs w:val="20"/>
                <w:lang w:eastAsia="hr-HR"/>
              </w:rPr>
              <w:t>09 Obrazovanje</w:t>
            </w:r>
          </w:p>
        </w:tc>
        <w:tc>
          <w:tcPr>
            <w:tcW w:w="1240" w:type="dxa"/>
            <w:tcBorders>
              <w:top w:val="single" w:sz="4" w:space="0" w:color="auto"/>
              <w:left w:val="nil"/>
              <w:bottom w:val="single" w:sz="4" w:space="0" w:color="auto"/>
              <w:right w:val="single" w:sz="4" w:space="0" w:color="auto"/>
            </w:tcBorders>
            <w:shd w:val="clear" w:color="000000" w:fill="99CCFF"/>
            <w:noWrap/>
            <w:vAlign w:val="bottom"/>
            <w:hideMark/>
          </w:tcPr>
          <w:p w14:paraId="1ACF93E7" w14:textId="77777777" w:rsidR="00544E1B" w:rsidRPr="00544E1B" w:rsidRDefault="00544E1B" w:rsidP="00544E1B">
            <w:pPr>
              <w:spacing w:after="0" w:line="240" w:lineRule="auto"/>
              <w:jc w:val="right"/>
              <w:rPr>
                <w:rFonts w:ascii="Arial" w:eastAsia="Times New Roman" w:hAnsi="Arial" w:cs="Arial"/>
                <w:b/>
                <w:bCs/>
                <w:color w:val="000000"/>
                <w:sz w:val="20"/>
                <w:szCs w:val="20"/>
                <w:lang w:eastAsia="hr-HR"/>
              </w:rPr>
            </w:pPr>
            <w:r w:rsidRPr="00544E1B">
              <w:rPr>
                <w:rFonts w:ascii="Arial" w:eastAsia="Times New Roman" w:hAnsi="Arial" w:cs="Arial"/>
                <w:b/>
                <w:bCs/>
                <w:color w:val="000000"/>
                <w:sz w:val="20"/>
                <w:szCs w:val="20"/>
                <w:lang w:eastAsia="hr-HR"/>
              </w:rPr>
              <w:t>246.941,00</w:t>
            </w:r>
          </w:p>
        </w:tc>
        <w:tc>
          <w:tcPr>
            <w:tcW w:w="1400" w:type="dxa"/>
            <w:tcBorders>
              <w:top w:val="single" w:sz="4" w:space="0" w:color="auto"/>
              <w:left w:val="nil"/>
              <w:bottom w:val="single" w:sz="4" w:space="0" w:color="auto"/>
              <w:right w:val="single" w:sz="4" w:space="0" w:color="auto"/>
            </w:tcBorders>
            <w:shd w:val="clear" w:color="000000" w:fill="99CCFF"/>
            <w:noWrap/>
            <w:vAlign w:val="bottom"/>
            <w:hideMark/>
          </w:tcPr>
          <w:p w14:paraId="2869C7E8" w14:textId="77777777" w:rsidR="00544E1B" w:rsidRPr="00544E1B" w:rsidRDefault="00544E1B" w:rsidP="00544E1B">
            <w:pPr>
              <w:spacing w:after="0" w:line="240" w:lineRule="auto"/>
              <w:jc w:val="right"/>
              <w:rPr>
                <w:rFonts w:ascii="Arial" w:eastAsia="Times New Roman" w:hAnsi="Arial" w:cs="Arial"/>
                <w:b/>
                <w:bCs/>
                <w:color w:val="000000"/>
                <w:sz w:val="20"/>
                <w:szCs w:val="20"/>
                <w:lang w:eastAsia="hr-HR"/>
              </w:rPr>
            </w:pPr>
            <w:r w:rsidRPr="00544E1B">
              <w:rPr>
                <w:rFonts w:ascii="Arial" w:eastAsia="Times New Roman" w:hAnsi="Arial" w:cs="Arial"/>
                <w:b/>
                <w:bCs/>
                <w:color w:val="000000"/>
                <w:sz w:val="20"/>
                <w:szCs w:val="20"/>
                <w:lang w:eastAsia="hr-HR"/>
              </w:rPr>
              <w:t>467.500,00</w:t>
            </w:r>
          </w:p>
        </w:tc>
        <w:tc>
          <w:tcPr>
            <w:tcW w:w="1280" w:type="dxa"/>
            <w:tcBorders>
              <w:top w:val="single" w:sz="4" w:space="0" w:color="auto"/>
              <w:left w:val="nil"/>
              <w:bottom w:val="single" w:sz="4" w:space="0" w:color="auto"/>
              <w:right w:val="single" w:sz="4" w:space="0" w:color="auto"/>
            </w:tcBorders>
            <w:shd w:val="clear" w:color="000000" w:fill="99CCFF"/>
            <w:noWrap/>
            <w:vAlign w:val="bottom"/>
            <w:hideMark/>
          </w:tcPr>
          <w:p w14:paraId="7D26D197" w14:textId="77777777" w:rsidR="00544E1B" w:rsidRPr="00544E1B" w:rsidRDefault="00544E1B" w:rsidP="00544E1B">
            <w:pPr>
              <w:spacing w:after="0" w:line="240" w:lineRule="auto"/>
              <w:jc w:val="right"/>
              <w:rPr>
                <w:rFonts w:ascii="Arial" w:eastAsia="Times New Roman" w:hAnsi="Arial" w:cs="Arial"/>
                <w:b/>
                <w:bCs/>
                <w:color w:val="000000"/>
                <w:sz w:val="20"/>
                <w:szCs w:val="20"/>
                <w:lang w:eastAsia="hr-HR"/>
              </w:rPr>
            </w:pPr>
            <w:r w:rsidRPr="00544E1B">
              <w:rPr>
                <w:rFonts w:ascii="Arial" w:eastAsia="Times New Roman" w:hAnsi="Arial" w:cs="Arial"/>
                <w:b/>
                <w:bCs/>
                <w:color w:val="000000"/>
                <w:sz w:val="20"/>
                <w:szCs w:val="20"/>
                <w:lang w:eastAsia="hr-HR"/>
              </w:rPr>
              <w:t>266.957,06</w:t>
            </w:r>
          </w:p>
        </w:tc>
        <w:tc>
          <w:tcPr>
            <w:tcW w:w="1200" w:type="dxa"/>
            <w:tcBorders>
              <w:top w:val="single" w:sz="4" w:space="0" w:color="auto"/>
              <w:left w:val="nil"/>
              <w:bottom w:val="single" w:sz="4" w:space="0" w:color="auto"/>
              <w:right w:val="single" w:sz="4" w:space="0" w:color="auto"/>
            </w:tcBorders>
            <w:shd w:val="clear" w:color="000000" w:fill="99CCFF"/>
            <w:noWrap/>
            <w:vAlign w:val="bottom"/>
            <w:hideMark/>
          </w:tcPr>
          <w:p w14:paraId="5543848A" w14:textId="77777777" w:rsidR="00544E1B" w:rsidRPr="00544E1B" w:rsidRDefault="00544E1B" w:rsidP="00544E1B">
            <w:pPr>
              <w:spacing w:after="0" w:line="240" w:lineRule="auto"/>
              <w:jc w:val="right"/>
              <w:rPr>
                <w:rFonts w:ascii="Arial" w:eastAsia="Times New Roman" w:hAnsi="Arial" w:cs="Arial"/>
                <w:b/>
                <w:bCs/>
                <w:color w:val="000000"/>
                <w:sz w:val="20"/>
                <w:szCs w:val="20"/>
                <w:lang w:eastAsia="hr-HR"/>
              </w:rPr>
            </w:pPr>
            <w:r w:rsidRPr="00544E1B">
              <w:rPr>
                <w:rFonts w:ascii="Arial" w:eastAsia="Times New Roman" w:hAnsi="Arial" w:cs="Arial"/>
                <w:b/>
                <w:bCs/>
                <w:color w:val="000000"/>
                <w:sz w:val="20"/>
                <w:szCs w:val="20"/>
                <w:lang w:eastAsia="hr-HR"/>
              </w:rPr>
              <w:t>220.731,75</w:t>
            </w:r>
          </w:p>
        </w:tc>
        <w:tc>
          <w:tcPr>
            <w:tcW w:w="940" w:type="dxa"/>
            <w:tcBorders>
              <w:top w:val="nil"/>
              <w:left w:val="nil"/>
              <w:bottom w:val="single" w:sz="4" w:space="0" w:color="auto"/>
              <w:right w:val="single" w:sz="4" w:space="0" w:color="auto"/>
            </w:tcBorders>
            <w:shd w:val="clear" w:color="000000" w:fill="99CCFF"/>
            <w:noWrap/>
            <w:vAlign w:val="bottom"/>
            <w:hideMark/>
          </w:tcPr>
          <w:p w14:paraId="1A40978C" w14:textId="77777777" w:rsidR="00544E1B" w:rsidRPr="00544E1B" w:rsidRDefault="00544E1B" w:rsidP="00544E1B">
            <w:pPr>
              <w:spacing w:after="0" w:line="240" w:lineRule="auto"/>
              <w:jc w:val="right"/>
              <w:rPr>
                <w:rFonts w:ascii="Arial" w:eastAsia="Times New Roman" w:hAnsi="Arial" w:cs="Arial"/>
                <w:b/>
                <w:bCs/>
                <w:color w:val="000000"/>
                <w:sz w:val="20"/>
                <w:szCs w:val="20"/>
                <w:lang w:eastAsia="hr-HR"/>
              </w:rPr>
            </w:pPr>
            <w:r w:rsidRPr="00544E1B">
              <w:rPr>
                <w:rFonts w:ascii="Arial" w:eastAsia="Times New Roman" w:hAnsi="Arial" w:cs="Arial"/>
                <w:b/>
                <w:bCs/>
                <w:color w:val="000000"/>
                <w:sz w:val="20"/>
                <w:szCs w:val="20"/>
                <w:lang w:eastAsia="hr-HR"/>
              </w:rPr>
              <w:t>89,39%</w:t>
            </w:r>
          </w:p>
        </w:tc>
        <w:tc>
          <w:tcPr>
            <w:tcW w:w="820" w:type="dxa"/>
            <w:tcBorders>
              <w:top w:val="single" w:sz="4" w:space="0" w:color="auto"/>
              <w:left w:val="nil"/>
              <w:bottom w:val="single" w:sz="4" w:space="0" w:color="auto"/>
              <w:right w:val="single" w:sz="4" w:space="0" w:color="auto"/>
            </w:tcBorders>
            <w:shd w:val="clear" w:color="000000" w:fill="99CCFF"/>
            <w:noWrap/>
            <w:vAlign w:val="bottom"/>
            <w:hideMark/>
          </w:tcPr>
          <w:p w14:paraId="3B02A18A" w14:textId="77777777" w:rsidR="00544E1B" w:rsidRPr="00544E1B" w:rsidRDefault="00544E1B" w:rsidP="00544E1B">
            <w:pPr>
              <w:spacing w:after="0" w:line="240" w:lineRule="auto"/>
              <w:jc w:val="right"/>
              <w:rPr>
                <w:rFonts w:ascii="Arial" w:eastAsia="Times New Roman" w:hAnsi="Arial" w:cs="Arial"/>
                <w:b/>
                <w:bCs/>
                <w:color w:val="000000"/>
                <w:sz w:val="20"/>
                <w:szCs w:val="20"/>
                <w:lang w:eastAsia="hr-HR"/>
              </w:rPr>
            </w:pPr>
            <w:r w:rsidRPr="00544E1B">
              <w:rPr>
                <w:rFonts w:ascii="Arial" w:eastAsia="Times New Roman" w:hAnsi="Arial" w:cs="Arial"/>
                <w:b/>
                <w:bCs/>
                <w:color w:val="000000"/>
                <w:sz w:val="20"/>
                <w:szCs w:val="20"/>
                <w:lang w:eastAsia="hr-HR"/>
              </w:rPr>
              <w:t>82,68%</w:t>
            </w:r>
          </w:p>
        </w:tc>
      </w:tr>
      <w:tr w:rsidR="00544E1B" w:rsidRPr="00544E1B" w14:paraId="4B6B713A" w14:textId="77777777" w:rsidTr="00544E1B">
        <w:trPr>
          <w:trHeight w:val="255"/>
        </w:trPr>
        <w:tc>
          <w:tcPr>
            <w:tcW w:w="5260" w:type="dxa"/>
            <w:tcBorders>
              <w:top w:val="single" w:sz="4" w:space="0" w:color="auto"/>
              <w:left w:val="single" w:sz="4" w:space="0" w:color="auto"/>
              <w:bottom w:val="single" w:sz="4" w:space="0" w:color="auto"/>
              <w:right w:val="single" w:sz="4" w:space="0" w:color="auto"/>
            </w:tcBorders>
            <w:shd w:val="clear" w:color="000000" w:fill="33CCCC"/>
            <w:noWrap/>
            <w:vAlign w:val="bottom"/>
            <w:hideMark/>
          </w:tcPr>
          <w:p w14:paraId="52387A15" w14:textId="77777777" w:rsidR="00544E1B" w:rsidRPr="00544E1B" w:rsidRDefault="00544E1B" w:rsidP="00544E1B">
            <w:pPr>
              <w:spacing w:after="0" w:line="240" w:lineRule="auto"/>
              <w:rPr>
                <w:rFonts w:ascii="Arial" w:eastAsia="Times New Roman" w:hAnsi="Arial" w:cs="Arial"/>
                <w:b/>
                <w:bCs/>
                <w:color w:val="000000"/>
                <w:sz w:val="20"/>
                <w:szCs w:val="20"/>
                <w:lang w:eastAsia="hr-HR"/>
              </w:rPr>
            </w:pPr>
            <w:r w:rsidRPr="00544E1B">
              <w:rPr>
                <w:rFonts w:ascii="Arial" w:eastAsia="Times New Roman" w:hAnsi="Arial" w:cs="Arial"/>
                <w:b/>
                <w:bCs/>
                <w:color w:val="000000"/>
                <w:sz w:val="20"/>
                <w:szCs w:val="20"/>
                <w:lang w:eastAsia="hr-HR"/>
              </w:rPr>
              <w:t>091 Predškolsko i osnovno obrazovanje</w:t>
            </w:r>
          </w:p>
        </w:tc>
        <w:tc>
          <w:tcPr>
            <w:tcW w:w="1240" w:type="dxa"/>
            <w:tcBorders>
              <w:top w:val="single" w:sz="4" w:space="0" w:color="auto"/>
              <w:left w:val="nil"/>
              <w:bottom w:val="single" w:sz="4" w:space="0" w:color="auto"/>
              <w:right w:val="single" w:sz="4" w:space="0" w:color="auto"/>
            </w:tcBorders>
            <w:shd w:val="clear" w:color="000000" w:fill="33CCCC"/>
            <w:noWrap/>
            <w:vAlign w:val="bottom"/>
            <w:hideMark/>
          </w:tcPr>
          <w:p w14:paraId="5BB04BC6" w14:textId="77777777" w:rsidR="00544E1B" w:rsidRPr="00544E1B" w:rsidRDefault="00544E1B" w:rsidP="00544E1B">
            <w:pPr>
              <w:spacing w:after="0" w:line="240" w:lineRule="auto"/>
              <w:jc w:val="right"/>
              <w:rPr>
                <w:rFonts w:ascii="Arial" w:eastAsia="Times New Roman" w:hAnsi="Arial" w:cs="Arial"/>
                <w:b/>
                <w:bCs/>
                <w:color w:val="000000"/>
                <w:sz w:val="20"/>
                <w:szCs w:val="20"/>
                <w:lang w:eastAsia="hr-HR"/>
              </w:rPr>
            </w:pPr>
            <w:r w:rsidRPr="00544E1B">
              <w:rPr>
                <w:rFonts w:ascii="Arial" w:eastAsia="Times New Roman" w:hAnsi="Arial" w:cs="Arial"/>
                <w:b/>
                <w:bCs/>
                <w:color w:val="000000"/>
                <w:sz w:val="20"/>
                <w:szCs w:val="20"/>
                <w:lang w:eastAsia="hr-HR"/>
              </w:rPr>
              <w:t>144.325,42</w:t>
            </w:r>
          </w:p>
        </w:tc>
        <w:tc>
          <w:tcPr>
            <w:tcW w:w="1400" w:type="dxa"/>
            <w:tcBorders>
              <w:top w:val="single" w:sz="4" w:space="0" w:color="auto"/>
              <w:left w:val="nil"/>
              <w:bottom w:val="single" w:sz="4" w:space="0" w:color="auto"/>
              <w:right w:val="single" w:sz="4" w:space="0" w:color="auto"/>
            </w:tcBorders>
            <w:shd w:val="clear" w:color="000000" w:fill="33CCCC"/>
            <w:noWrap/>
            <w:vAlign w:val="bottom"/>
            <w:hideMark/>
          </w:tcPr>
          <w:p w14:paraId="1557C419" w14:textId="77777777" w:rsidR="00544E1B" w:rsidRPr="00544E1B" w:rsidRDefault="00544E1B" w:rsidP="00544E1B">
            <w:pPr>
              <w:spacing w:after="0" w:line="240" w:lineRule="auto"/>
              <w:jc w:val="right"/>
              <w:rPr>
                <w:rFonts w:ascii="Arial" w:eastAsia="Times New Roman" w:hAnsi="Arial" w:cs="Arial"/>
                <w:b/>
                <w:bCs/>
                <w:color w:val="000000"/>
                <w:sz w:val="20"/>
                <w:szCs w:val="20"/>
                <w:lang w:eastAsia="hr-HR"/>
              </w:rPr>
            </w:pPr>
            <w:r w:rsidRPr="00544E1B">
              <w:rPr>
                <w:rFonts w:ascii="Arial" w:eastAsia="Times New Roman" w:hAnsi="Arial" w:cs="Arial"/>
                <w:b/>
                <w:bCs/>
                <w:color w:val="000000"/>
                <w:sz w:val="20"/>
                <w:szCs w:val="20"/>
                <w:lang w:eastAsia="hr-HR"/>
              </w:rPr>
              <w:t>169.500,00</w:t>
            </w:r>
          </w:p>
        </w:tc>
        <w:tc>
          <w:tcPr>
            <w:tcW w:w="1280" w:type="dxa"/>
            <w:tcBorders>
              <w:top w:val="single" w:sz="4" w:space="0" w:color="auto"/>
              <w:left w:val="nil"/>
              <w:bottom w:val="single" w:sz="4" w:space="0" w:color="auto"/>
              <w:right w:val="single" w:sz="4" w:space="0" w:color="auto"/>
            </w:tcBorders>
            <w:shd w:val="clear" w:color="000000" w:fill="33CCCC"/>
            <w:noWrap/>
            <w:vAlign w:val="bottom"/>
            <w:hideMark/>
          </w:tcPr>
          <w:p w14:paraId="630AAC66" w14:textId="77777777" w:rsidR="00544E1B" w:rsidRPr="00544E1B" w:rsidRDefault="00544E1B" w:rsidP="00544E1B">
            <w:pPr>
              <w:spacing w:after="0" w:line="240" w:lineRule="auto"/>
              <w:jc w:val="right"/>
              <w:rPr>
                <w:rFonts w:ascii="Arial" w:eastAsia="Times New Roman" w:hAnsi="Arial" w:cs="Arial"/>
                <w:b/>
                <w:bCs/>
                <w:color w:val="000000"/>
                <w:sz w:val="20"/>
                <w:szCs w:val="20"/>
                <w:lang w:eastAsia="hr-HR"/>
              </w:rPr>
            </w:pPr>
            <w:r w:rsidRPr="00544E1B">
              <w:rPr>
                <w:rFonts w:ascii="Arial" w:eastAsia="Times New Roman" w:hAnsi="Arial" w:cs="Arial"/>
                <w:b/>
                <w:bCs/>
                <w:color w:val="000000"/>
                <w:sz w:val="20"/>
                <w:szCs w:val="20"/>
                <w:lang w:eastAsia="hr-HR"/>
              </w:rPr>
              <w:t>146.957,06</w:t>
            </w:r>
          </w:p>
        </w:tc>
        <w:tc>
          <w:tcPr>
            <w:tcW w:w="1200" w:type="dxa"/>
            <w:tcBorders>
              <w:top w:val="single" w:sz="4" w:space="0" w:color="auto"/>
              <w:left w:val="nil"/>
              <w:bottom w:val="single" w:sz="4" w:space="0" w:color="auto"/>
              <w:right w:val="single" w:sz="4" w:space="0" w:color="auto"/>
            </w:tcBorders>
            <w:shd w:val="clear" w:color="000000" w:fill="33CCCC"/>
            <w:noWrap/>
            <w:vAlign w:val="bottom"/>
            <w:hideMark/>
          </w:tcPr>
          <w:p w14:paraId="2B84C389" w14:textId="77777777" w:rsidR="00544E1B" w:rsidRPr="00544E1B" w:rsidRDefault="00544E1B" w:rsidP="00544E1B">
            <w:pPr>
              <w:spacing w:after="0" w:line="240" w:lineRule="auto"/>
              <w:jc w:val="right"/>
              <w:rPr>
                <w:rFonts w:ascii="Arial" w:eastAsia="Times New Roman" w:hAnsi="Arial" w:cs="Arial"/>
                <w:b/>
                <w:bCs/>
                <w:color w:val="000000"/>
                <w:sz w:val="20"/>
                <w:szCs w:val="20"/>
                <w:lang w:eastAsia="hr-HR"/>
              </w:rPr>
            </w:pPr>
            <w:r w:rsidRPr="00544E1B">
              <w:rPr>
                <w:rFonts w:ascii="Arial" w:eastAsia="Times New Roman" w:hAnsi="Arial" w:cs="Arial"/>
                <w:b/>
                <w:bCs/>
                <w:color w:val="000000"/>
                <w:sz w:val="20"/>
                <w:szCs w:val="20"/>
                <w:lang w:eastAsia="hr-HR"/>
              </w:rPr>
              <w:t>130.032,82</w:t>
            </w:r>
          </w:p>
        </w:tc>
        <w:tc>
          <w:tcPr>
            <w:tcW w:w="940" w:type="dxa"/>
            <w:tcBorders>
              <w:top w:val="nil"/>
              <w:left w:val="nil"/>
              <w:bottom w:val="single" w:sz="4" w:space="0" w:color="auto"/>
              <w:right w:val="single" w:sz="4" w:space="0" w:color="auto"/>
            </w:tcBorders>
            <w:shd w:val="clear" w:color="000000" w:fill="33CCCC"/>
            <w:noWrap/>
            <w:vAlign w:val="bottom"/>
            <w:hideMark/>
          </w:tcPr>
          <w:p w14:paraId="1F4E29A0" w14:textId="77777777" w:rsidR="00544E1B" w:rsidRPr="00544E1B" w:rsidRDefault="00544E1B" w:rsidP="00544E1B">
            <w:pPr>
              <w:spacing w:after="0" w:line="240" w:lineRule="auto"/>
              <w:jc w:val="right"/>
              <w:rPr>
                <w:rFonts w:ascii="Arial" w:eastAsia="Times New Roman" w:hAnsi="Arial" w:cs="Arial"/>
                <w:b/>
                <w:bCs/>
                <w:color w:val="000000"/>
                <w:sz w:val="20"/>
                <w:szCs w:val="20"/>
                <w:lang w:eastAsia="hr-HR"/>
              </w:rPr>
            </w:pPr>
            <w:r w:rsidRPr="00544E1B">
              <w:rPr>
                <w:rFonts w:ascii="Arial" w:eastAsia="Times New Roman" w:hAnsi="Arial" w:cs="Arial"/>
                <w:b/>
                <w:bCs/>
                <w:color w:val="000000"/>
                <w:sz w:val="20"/>
                <w:szCs w:val="20"/>
                <w:lang w:eastAsia="hr-HR"/>
              </w:rPr>
              <w:t>90,10%</w:t>
            </w:r>
          </w:p>
        </w:tc>
        <w:tc>
          <w:tcPr>
            <w:tcW w:w="820" w:type="dxa"/>
            <w:tcBorders>
              <w:top w:val="single" w:sz="4" w:space="0" w:color="auto"/>
              <w:left w:val="nil"/>
              <w:bottom w:val="single" w:sz="4" w:space="0" w:color="auto"/>
              <w:right w:val="single" w:sz="4" w:space="0" w:color="auto"/>
            </w:tcBorders>
            <w:shd w:val="clear" w:color="000000" w:fill="33CCCC"/>
            <w:noWrap/>
            <w:vAlign w:val="bottom"/>
            <w:hideMark/>
          </w:tcPr>
          <w:p w14:paraId="149FA436" w14:textId="77777777" w:rsidR="00544E1B" w:rsidRPr="00544E1B" w:rsidRDefault="00544E1B" w:rsidP="00544E1B">
            <w:pPr>
              <w:spacing w:after="0" w:line="240" w:lineRule="auto"/>
              <w:jc w:val="right"/>
              <w:rPr>
                <w:rFonts w:ascii="Arial" w:eastAsia="Times New Roman" w:hAnsi="Arial" w:cs="Arial"/>
                <w:b/>
                <w:bCs/>
                <w:color w:val="000000"/>
                <w:sz w:val="20"/>
                <w:szCs w:val="20"/>
                <w:lang w:eastAsia="hr-HR"/>
              </w:rPr>
            </w:pPr>
            <w:r w:rsidRPr="00544E1B">
              <w:rPr>
                <w:rFonts w:ascii="Arial" w:eastAsia="Times New Roman" w:hAnsi="Arial" w:cs="Arial"/>
                <w:b/>
                <w:bCs/>
                <w:color w:val="000000"/>
                <w:sz w:val="20"/>
                <w:szCs w:val="20"/>
                <w:lang w:eastAsia="hr-HR"/>
              </w:rPr>
              <w:t>88,48%</w:t>
            </w:r>
          </w:p>
        </w:tc>
      </w:tr>
      <w:tr w:rsidR="00544E1B" w:rsidRPr="00544E1B" w14:paraId="42FE27DE" w14:textId="77777777" w:rsidTr="00544E1B">
        <w:trPr>
          <w:trHeight w:val="255"/>
        </w:trPr>
        <w:tc>
          <w:tcPr>
            <w:tcW w:w="5260" w:type="dxa"/>
            <w:tcBorders>
              <w:top w:val="single" w:sz="4" w:space="0" w:color="auto"/>
              <w:left w:val="single" w:sz="4" w:space="0" w:color="auto"/>
              <w:bottom w:val="single" w:sz="4" w:space="0" w:color="auto"/>
              <w:right w:val="single" w:sz="4" w:space="0" w:color="auto"/>
            </w:tcBorders>
            <w:shd w:val="clear" w:color="000000" w:fill="33CCCC"/>
            <w:noWrap/>
            <w:vAlign w:val="bottom"/>
            <w:hideMark/>
          </w:tcPr>
          <w:p w14:paraId="73E38E17" w14:textId="77777777" w:rsidR="00544E1B" w:rsidRPr="00544E1B" w:rsidRDefault="00544E1B" w:rsidP="00544E1B">
            <w:pPr>
              <w:spacing w:after="0" w:line="240" w:lineRule="auto"/>
              <w:rPr>
                <w:rFonts w:ascii="Arial" w:eastAsia="Times New Roman" w:hAnsi="Arial" w:cs="Arial"/>
                <w:b/>
                <w:bCs/>
                <w:color w:val="000000"/>
                <w:sz w:val="20"/>
                <w:szCs w:val="20"/>
                <w:lang w:eastAsia="hr-HR"/>
              </w:rPr>
            </w:pPr>
            <w:r w:rsidRPr="00544E1B">
              <w:rPr>
                <w:rFonts w:ascii="Arial" w:eastAsia="Times New Roman" w:hAnsi="Arial" w:cs="Arial"/>
                <w:b/>
                <w:bCs/>
                <w:color w:val="000000"/>
                <w:sz w:val="20"/>
                <w:szCs w:val="20"/>
                <w:lang w:eastAsia="hr-HR"/>
              </w:rPr>
              <w:t>092 Srednjoškolsko  obrazovanje</w:t>
            </w:r>
          </w:p>
        </w:tc>
        <w:tc>
          <w:tcPr>
            <w:tcW w:w="1240" w:type="dxa"/>
            <w:tcBorders>
              <w:top w:val="single" w:sz="4" w:space="0" w:color="auto"/>
              <w:left w:val="nil"/>
              <w:bottom w:val="single" w:sz="4" w:space="0" w:color="auto"/>
              <w:right w:val="single" w:sz="4" w:space="0" w:color="auto"/>
            </w:tcBorders>
            <w:shd w:val="clear" w:color="000000" w:fill="33CCCC"/>
            <w:noWrap/>
            <w:vAlign w:val="bottom"/>
            <w:hideMark/>
          </w:tcPr>
          <w:p w14:paraId="7BCF0841" w14:textId="77777777" w:rsidR="00544E1B" w:rsidRPr="00544E1B" w:rsidRDefault="00544E1B" w:rsidP="00544E1B">
            <w:pPr>
              <w:spacing w:after="0" w:line="240" w:lineRule="auto"/>
              <w:jc w:val="right"/>
              <w:rPr>
                <w:rFonts w:ascii="Arial" w:eastAsia="Times New Roman" w:hAnsi="Arial" w:cs="Arial"/>
                <w:b/>
                <w:bCs/>
                <w:color w:val="000000"/>
                <w:sz w:val="20"/>
                <w:szCs w:val="20"/>
                <w:lang w:eastAsia="hr-HR"/>
              </w:rPr>
            </w:pPr>
            <w:r w:rsidRPr="00544E1B">
              <w:rPr>
                <w:rFonts w:ascii="Arial" w:eastAsia="Times New Roman" w:hAnsi="Arial" w:cs="Arial"/>
                <w:b/>
                <w:bCs/>
                <w:color w:val="000000"/>
                <w:sz w:val="20"/>
                <w:szCs w:val="20"/>
                <w:lang w:eastAsia="hr-HR"/>
              </w:rPr>
              <w:t>82.615,58</w:t>
            </w:r>
          </w:p>
        </w:tc>
        <w:tc>
          <w:tcPr>
            <w:tcW w:w="1400" w:type="dxa"/>
            <w:tcBorders>
              <w:top w:val="single" w:sz="4" w:space="0" w:color="auto"/>
              <w:left w:val="nil"/>
              <w:bottom w:val="single" w:sz="4" w:space="0" w:color="auto"/>
              <w:right w:val="single" w:sz="4" w:space="0" w:color="auto"/>
            </w:tcBorders>
            <w:shd w:val="clear" w:color="000000" w:fill="33CCCC"/>
            <w:noWrap/>
            <w:vAlign w:val="bottom"/>
            <w:hideMark/>
          </w:tcPr>
          <w:p w14:paraId="507CA836" w14:textId="77777777" w:rsidR="00544E1B" w:rsidRPr="00544E1B" w:rsidRDefault="00544E1B" w:rsidP="00544E1B">
            <w:pPr>
              <w:spacing w:after="0" w:line="240" w:lineRule="auto"/>
              <w:jc w:val="right"/>
              <w:rPr>
                <w:rFonts w:ascii="Arial" w:eastAsia="Times New Roman" w:hAnsi="Arial" w:cs="Arial"/>
                <w:b/>
                <w:bCs/>
                <w:color w:val="000000"/>
                <w:sz w:val="20"/>
                <w:szCs w:val="20"/>
                <w:lang w:eastAsia="hr-HR"/>
              </w:rPr>
            </w:pPr>
            <w:r w:rsidRPr="00544E1B">
              <w:rPr>
                <w:rFonts w:ascii="Arial" w:eastAsia="Times New Roman" w:hAnsi="Arial" w:cs="Arial"/>
                <w:b/>
                <w:bCs/>
                <w:color w:val="000000"/>
                <w:sz w:val="20"/>
                <w:szCs w:val="20"/>
                <w:lang w:eastAsia="hr-HR"/>
              </w:rPr>
              <w:t>90.000,00</w:t>
            </w:r>
          </w:p>
        </w:tc>
        <w:tc>
          <w:tcPr>
            <w:tcW w:w="1280" w:type="dxa"/>
            <w:tcBorders>
              <w:top w:val="single" w:sz="4" w:space="0" w:color="auto"/>
              <w:left w:val="nil"/>
              <w:bottom w:val="single" w:sz="4" w:space="0" w:color="auto"/>
              <w:right w:val="single" w:sz="4" w:space="0" w:color="auto"/>
            </w:tcBorders>
            <w:shd w:val="clear" w:color="000000" w:fill="33CCCC"/>
            <w:noWrap/>
            <w:vAlign w:val="bottom"/>
            <w:hideMark/>
          </w:tcPr>
          <w:p w14:paraId="594E1088" w14:textId="77777777" w:rsidR="00544E1B" w:rsidRPr="00544E1B" w:rsidRDefault="00544E1B" w:rsidP="00544E1B">
            <w:pPr>
              <w:spacing w:after="0" w:line="240" w:lineRule="auto"/>
              <w:jc w:val="right"/>
              <w:rPr>
                <w:rFonts w:ascii="Arial" w:eastAsia="Times New Roman" w:hAnsi="Arial" w:cs="Arial"/>
                <w:b/>
                <w:bCs/>
                <w:color w:val="000000"/>
                <w:sz w:val="20"/>
                <w:szCs w:val="20"/>
                <w:lang w:eastAsia="hr-HR"/>
              </w:rPr>
            </w:pPr>
            <w:r w:rsidRPr="00544E1B">
              <w:rPr>
                <w:rFonts w:ascii="Arial" w:eastAsia="Times New Roman" w:hAnsi="Arial" w:cs="Arial"/>
                <w:b/>
                <w:bCs/>
                <w:color w:val="000000"/>
                <w:sz w:val="20"/>
                <w:szCs w:val="20"/>
                <w:lang w:eastAsia="hr-HR"/>
              </w:rPr>
              <w:t>90.000,00</w:t>
            </w:r>
          </w:p>
        </w:tc>
        <w:tc>
          <w:tcPr>
            <w:tcW w:w="1200" w:type="dxa"/>
            <w:tcBorders>
              <w:top w:val="single" w:sz="4" w:space="0" w:color="auto"/>
              <w:left w:val="nil"/>
              <w:bottom w:val="single" w:sz="4" w:space="0" w:color="auto"/>
              <w:right w:val="single" w:sz="4" w:space="0" w:color="auto"/>
            </w:tcBorders>
            <w:shd w:val="clear" w:color="000000" w:fill="33CCCC"/>
            <w:noWrap/>
            <w:vAlign w:val="bottom"/>
            <w:hideMark/>
          </w:tcPr>
          <w:p w14:paraId="22DD2758" w14:textId="77777777" w:rsidR="00544E1B" w:rsidRPr="00544E1B" w:rsidRDefault="00544E1B" w:rsidP="00544E1B">
            <w:pPr>
              <w:spacing w:after="0" w:line="240" w:lineRule="auto"/>
              <w:jc w:val="right"/>
              <w:rPr>
                <w:rFonts w:ascii="Arial" w:eastAsia="Times New Roman" w:hAnsi="Arial" w:cs="Arial"/>
                <w:b/>
                <w:bCs/>
                <w:color w:val="000000"/>
                <w:sz w:val="20"/>
                <w:szCs w:val="20"/>
                <w:lang w:eastAsia="hr-HR"/>
              </w:rPr>
            </w:pPr>
            <w:r w:rsidRPr="00544E1B">
              <w:rPr>
                <w:rFonts w:ascii="Arial" w:eastAsia="Times New Roman" w:hAnsi="Arial" w:cs="Arial"/>
                <w:b/>
                <w:bCs/>
                <w:color w:val="000000"/>
                <w:sz w:val="20"/>
                <w:szCs w:val="20"/>
                <w:lang w:eastAsia="hr-HR"/>
              </w:rPr>
              <w:t>60.698,93</w:t>
            </w:r>
          </w:p>
        </w:tc>
        <w:tc>
          <w:tcPr>
            <w:tcW w:w="940" w:type="dxa"/>
            <w:tcBorders>
              <w:top w:val="nil"/>
              <w:left w:val="nil"/>
              <w:bottom w:val="single" w:sz="4" w:space="0" w:color="auto"/>
              <w:right w:val="single" w:sz="4" w:space="0" w:color="auto"/>
            </w:tcBorders>
            <w:shd w:val="clear" w:color="000000" w:fill="33CCCC"/>
            <w:noWrap/>
            <w:vAlign w:val="bottom"/>
            <w:hideMark/>
          </w:tcPr>
          <w:p w14:paraId="193B3110" w14:textId="77777777" w:rsidR="00544E1B" w:rsidRPr="00544E1B" w:rsidRDefault="00544E1B" w:rsidP="00544E1B">
            <w:pPr>
              <w:spacing w:after="0" w:line="240" w:lineRule="auto"/>
              <w:jc w:val="right"/>
              <w:rPr>
                <w:rFonts w:ascii="Arial" w:eastAsia="Times New Roman" w:hAnsi="Arial" w:cs="Arial"/>
                <w:b/>
                <w:bCs/>
                <w:color w:val="000000"/>
                <w:sz w:val="20"/>
                <w:szCs w:val="20"/>
                <w:lang w:eastAsia="hr-HR"/>
              </w:rPr>
            </w:pPr>
            <w:r w:rsidRPr="00544E1B">
              <w:rPr>
                <w:rFonts w:ascii="Arial" w:eastAsia="Times New Roman" w:hAnsi="Arial" w:cs="Arial"/>
                <w:b/>
                <w:bCs/>
                <w:color w:val="000000"/>
                <w:sz w:val="20"/>
                <w:szCs w:val="20"/>
                <w:lang w:eastAsia="hr-HR"/>
              </w:rPr>
              <w:t>73,47%</w:t>
            </w:r>
          </w:p>
        </w:tc>
        <w:tc>
          <w:tcPr>
            <w:tcW w:w="820" w:type="dxa"/>
            <w:tcBorders>
              <w:top w:val="single" w:sz="4" w:space="0" w:color="auto"/>
              <w:left w:val="nil"/>
              <w:bottom w:val="single" w:sz="4" w:space="0" w:color="auto"/>
              <w:right w:val="single" w:sz="4" w:space="0" w:color="auto"/>
            </w:tcBorders>
            <w:shd w:val="clear" w:color="000000" w:fill="33CCCC"/>
            <w:noWrap/>
            <w:vAlign w:val="bottom"/>
            <w:hideMark/>
          </w:tcPr>
          <w:p w14:paraId="0ED60157" w14:textId="77777777" w:rsidR="00544E1B" w:rsidRPr="00544E1B" w:rsidRDefault="00544E1B" w:rsidP="00544E1B">
            <w:pPr>
              <w:spacing w:after="0" w:line="240" w:lineRule="auto"/>
              <w:jc w:val="right"/>
              <w:rPr>
                <w:rFonts w:ascii="Arial" w:eastAsia="Times New Roman" w:hAnsi="Arial" w:cs="Arial"/>
                <w:b/>
                <w:bCs/>
                <w:color w:val="000000"/>
                <w:sz w:val="20"/>
                <w:szCs w:val="20"/>
                <w:lang w:eastAsia="hr-HR"/>
              </w:rPr>
            </w:pPr>
            <w:r w:rsidRPr="00544E1B">
              <w:rPr>
                <w:rFonts w:ascii="Arial" w:eastAsia="Times New Roman" w:hAnsi="Arial" w:cs="Arial"/>
                <w:b/>
                <w:bCs/>
                <w:color w:val="000000"/>
                <w:sz w:val="20"/>
                <w:szCs w:val="20"/>
                <w:lang w:eastAsia="hr-HR"/>
              </w:rPr>
              <w:t>67,44%</w:t>
            </w:r>
          </w:p>
        </w:tc>
      </w:tr>
      <w:tr w:rsidR="00544E1B" w:rsidRPr="00544E1B" w14:paraId="14ED0E6F" w14:textId="77777777" w:rsidTr="00544E1B">
        <w:trPr>
          <w:trHeight w:val="255"/>
        </w:trPr>
        <w:tc>
          <w:tcPr>
            <w:tcW w:w="5260" w:type="dxa"/>
            <w:tcBorders>
              <w:top w:val="single" w:sz="4" w:space="0" w:color="auto"/>
              <w:left w:val="single" w:sz="4" w:space="0" w:color="auto"/>
              <w:bottom w:val="single" w:sz="4" w:space="0" w:color="auto"/>
              <w:right w:val="single" w:sz="4" w:space="0" w:color="auto"/>
            </w:tcBorders>
            <w:shd w:val="clear" w:color="000000" w:fill="33CCCC"/>
            <w:noWrap/>
            <w:vAlign w:val="bottom"/>
            <w:hideMark/>
          </w:tcPr>
          <w:p w14:paraId="2B4C5182" w14:textId="77777777" w:rsidR="00544E1B" w:rsidRPr="00544E1B" w:rsidRDefault="00544E1B" w:rsidP="00544E1B">
            <w:pPr>
              <w:spacing w:after="0" w:line="240" w:lineRule="auto"/>
              <w:rPr>
                <w:rFonts w:ascii="Arial" w:eastAsia="Times New Roman" w:hAnsi="Arial" w:cs="Arial"/>
                <w:b/>
                <w:bCs/>
                <w:color w:val="000000"/>
                <w:sz w:val="20"/>
                <w:szCs w:val="20"/>
                <w:lang w:eastAsia="hr-HR"/>
              </w:rPr>
            </w:pPr>
            <w:r w:rsidRPr="00544E1B">
              <w:rPr>
                <w:rFonts w:ascii="Arial" w:eastAsia="Times New Roman" w:hAnsi="Arial" w:cs="Arial"/>
                <w:b/>
                <w:bCs/>
                <w:color w:val="000000"/>
                <w:sz w:val="20"/>
                <w:szCs w:val="20"/>
                <w:lang w:eastAsia="hr-HR"/>
              </w:rPr>
              <w:t>095 Obrazovanje koje se ne može definirati po stupnju</w:t>
            </w:r>
          </w:p>
        </w:tc>
        <w:tc>
          <w:tcPr>
            <w:tcW w:w="1240" w:type="dxa"/>
            <w:tcBorders>
              <w:top w:val="single" w:sz="4" w:space="0" w:color="auto"/>
              <w:left w:val="nil"/>
              <w:bottom w:val="single" w:sz="4" w:space="0" w:color="auto"/>
              <w:right w:val="single" w:sz="4" w:space="0" w:color="auto"/>
            </w:tcBorders>
            <w:shd w:val="clear" w:color="000000" w:fill="33CCCC"/>
            <w:noWrap/>
            <w:vAlign w:val="bottom"/>
            <w:hideMark/>
          </w:tcPr>
          <w:p w14:paraId="29DFA43F" w14:textId="77777777" w:rsidR="00544E1B" w:rsidRPr="00544E1B" w:rsidRDefault="00544E1B" w:rsidP="00544E1B">
            <w:pPr>
              <w:spacing w:after="0" w:line="240" w:lineRule="auto"/>
              <w:jc w:val="right"/>
              <w:rPr>
                <w:rFonts w:ascii="Arial" w:eastAsia="Times New Roman" w:hAnsi="Arial" w:cs="Arial"/>
                <w:b/>
                <w:bCs/>
                <w:color w:val="000000"/>
                <w:sz w:val="20"/>
                <w:szCs w:val="20"/>
                <w:lang w:eastAsia="hr-HR"/>
              </w:rPr>
            </w:pPr>
            <w:r w:rsidRPr="00544E1B">
              <w:rPr>
                <w:rFonts w:ascii="Arial" w:eastAsia="Times New Roman" w:hAnsi="Arial" w:cs="Arial"/>
                <w:b/>
                <w:bCs/>
                <w:color w:val="000000"/>
                <w:sz w:val="20"/>
                <w:szCs w:val="20"/>
                <w:lang w:eastAsia="hr-HR"/>
              </w:rPr>
              <w:t>20.000,00</w:t>
            </w:r>
          </w:p>
        </w:tc>
        <w:tc>
          <w:tcPr>
            <w:tcW w:w="1400" w:type="dxa"/>
            <w:tcBorders>
              <w:top w:val="single" w:sz="4" w:space="0" w:color="auto"/>
              <w:left w:val="nil"/>
              <w:bottom w:val="single" w:sz="4" w:space="0" w:color="auto"/>
              <w:right w:val="single" w:sz="4" w:space="0" w:color="auto"/>
            </w:tcBorders>
            <w:shd w:val="clear" w:color="000000" w:fill="33CCCC"/>
            <w:noWrap/>
            <w:vAlign w:val="bottom"/>
            <w:hideMark/>
          </w:tcPr>
          <w:p w14:paraId="03ACCB53" w14:textId="77777777" w:rsidR="00544E1B" w:rsidRPr="00544E1B" w:rsidRDefault="00544E1B" w:rsidP="00544E1B">
            <w:pPr>
              <w:spacing w:after="0" w:line="240" w:lineRule="auto"/>
              <w:jc w:val="right"/>
              <w:rPr>
                <w:rFonts w:ascii="Arial" w:eastAsia="Times New Roman" w:hAnsi="Arial" w:cs="Arial"/>
                <w:b/>
                <w:bCs/>
                <w:color w:val="000000"/>
                <w:sz w:val="20"/>
                <w:szCs w:val="20"/>
                <w:lang w:eastAsia="hr-HR"/>
              </w:rPr>
            </w:pPr>
            <w:r w:rsidRPr="00544E1B">
              <w:rPr>
                <w:rFonts w:ascii="Arial" w:eastAsia="Times New Roman" w:hAnsi="Arial" w:cs="Arial"/>
                <w:b/>
                <w:bCs/>
                <w:color w:val="000000"/>
                <w:sz w:val="20"/>
                <w:szCs w:val="20"/>
                <w:lang w:eastAsia="hr-HR"/>
              </w:rPr>
              <w:t>20.000,00</w:t>
            </w:r>
          </w:p>
        </w:tc>
        <w:tc>
          <w:tcPr>
            <w:tcW w:w="1280" w:type="dxa"/>
            <w:tcBorders>
              <w:top w:val="single" w:sz="4" w:space="0" w:color="auto"/>
              <w:left w:val="nil"/>
              <w:bottom w:val="single" w:sz="4" w:space="0" w:color="auto"/>
              <w:right w:val="single" w:sz="4" w:space="0" w:color="auto"/>
            </w:tcBorders>
            <w:shd w:val="clear" w:color="000000" w:fill="33CCCC"/>
            <w:noWrap/>
            <w:vAlign w:val="bottom"/>
            <w:hideMark/>
          </w:tcPr>
          <w:p w14:paraId="1700D8BE" w14:textId="77777777" w:rsidR="00544E1B" w:rsidRPr="00544E1B" w:rsidRDefault="00544E1B" w:rsidP="00544E1B">
            <w:pPr>
              <w:spacing w:after="0" w:line="240" w:lineRule="auto"/>
              <w:jc w:val="right"/>
              <w:rPr>
                <w:rFonts w:ascii="Arial" w:eastAsia="Times New Roman" w:hAnsi="Arial" w:cs="Arial"/>
                <w:b/>
                <w:bCs/>
                <w:color w:val="000000"/>
                <w:sz w:val="20"/>
                <w:szCs w:val="20"/>
                <w:lang w:eastAsia="hr-HR"/>
              </w:rPr>
            </w:pPr>
            <w:r w:rsidRPr="00544E1B">
              <w:rPr>
                <w:rFonts w:ascii="Arial" w:eastAsia="Times New Roman" w:hAnsi="Arial" w:cs="Arial"/>
                <w:b/>
                <w:bCs/>
                <w:color w:val="000000"/>
                <w:sz w:val="20"/>
                <w:szCs w:val="20"/>
                <w:lang w:eastAsia="hr-HR"/>
              </w:rPr>
              <w:t>30.000,00</w:t>
            </w:r>
          </w:p>
        </w:tc>
        <w:tc>
          <w:tcPr>
            <w:tcW w:w="1200" w:type="dxa"/>
            <w:tcBorders>
              <w:top w:val="single" w:sz="4" w:space="0" w:color="auto"/>
              <w:left w:val="nil"/>
              <w:bottom w:val="single" w:sz="4" w:space="0" w:color="auto"/>
              <w:right w:val="single" w:sz="4" w:space="0" w:color="auto"/>
            </w:tcBorders>
            <w:shd w:val="clear" w:color="000000" w:fill="33CCCC"/>
            <w:noWrap/>
            <w:vAlign w:val="bottom"/>
            <w:hideMark/>
          </w:tcPr>
          <w:p w14:paraId="16879D3C" w14:textId="77777777" w:rsidR="00544E1B" w:rsidRPr="00544E1B" w:rsidRDefault="00544E1B" w:rsidP="00544E1B">
            <w:pPr>
              <w:spacing w:after="0" w:line="240" w:lineRule="auto"/>
              <w:jc w:val="right"/>
              <w:rPr>
                <w:rFonts w:ascii="Arial" w:eastAsia="Times New Roman" w:hAnsi="Arial" w:cs="Arial"/>
                <w:b/>
                <w:bCs/>
                <w:color w:val="000000"/>
                <w:sz w:val="20"/>
                <w:szCs w:val="20"/>
                <w:lang w:eastAsia="hr-HR"/>
              </w:rPr>
            </w:pPr>
            <w:r w:rsidRPr="00544E1B">
              <w:rPr>
                <w:rFonts w:ascii="Arial" w:eastAsia="Times New Roman" w:hAnsi="Arial" w:cs="Arial"/>
                <w:b/>
                <w:bCs/>
                <w:color w:val="000000"/>
                <w:sz w:val="20"/>
                <w:szCs w:val="20"/>
                <w:lang w:eastAsia="hr-HR"/>
              </w:rPr>
              <w:t>30.000,00</w:t>
            </w:r>
          </w:p>
        </w:tc>
        <w:tc>
          <w:tcPr>
            <w:tcW w:w="940" w:type="dxa"/>
            <w:tcBorders>
              <w:top w:val="nil"/>
              <w:left w:val="nil"/>
              <w:bottom w:val="single" w:sz="4" w:space="0" w:color="auto"/>
              <w:right w:val="single" w:sz="4" w:space="0" w:color="auto"/>
            </w:tcBorders>
            <w:shd w:val="clear" w:color="000000" w:fill="33CCCC"/>
            <w:noWrap/>
            <w:vAlign w:val="bottom"/>
            <w:hideMark/>
          </w:tcPr>
          <w:p w14:paraId="6BA7C0B7" w14:textId="77777777" w:rsidR="00544E1B" w:rsidRPr="00544E1B" w:rsidRDefault="00544E1B" w:rsidP="00544E1B">
            <w:pPr>
              <w:spacing w:after="0" w:line="240" w:lineRule="auto"/>
              <w:jc w:val="right"/>
              <w:rPr>
                <w:rFonts w:ascii="Arial" w:eastAsia="Times New Roman" w:hAnsi="Arial" w:cs="Arial"/>
                <w:b/>
                <w:bCs/>
                <w:color w:val="000000"/>
                <w:sz w:val="20"/>
                <w:szCs w:val="20"/>
                <w:lang w:eastAsia="hr-HR"/>
              </w:rPr>
            </w:pPr>
            <w:r w:rsidRPr="00544E1B">
              <w:rPr>
                <w:rFonts w:ascii="Arial" w:eastAsia="Times New Roman" w:hAnsi="Arial" w:cs="Arial"/>
                <w:b/>
                <w:bCs/>
                <w:color w:val="000000"/>
                <w:sz w:val="20"/>
                <w:szCs w:val="20"/>
                <w:lang w:eastAsia="hr-HR"/>
              </w:rPr>
              <w:t>150,00%</w:t>
            </w:r>
          </w:p>
        </w:tc>
        <w:tc>
          <w:tcPr>
            <w:tcW w:w="820" w:type="dxa"/>
            <w:tcBorders>
              <w:top w:val="single" w:sz="4" w:space="0" w:color="auto"/>
              <w:left w:val="nil"/>
              <w:bottom w:val="single" w:sz="4" w:space="0" w:color="auto"/>
              <w:right w:val="single" w:sz="4" w:space="0" w:color="auto"/>
            </w:tcBorders>
            <w:shd w:val="clear" w:color="000000" w:fill="33CCCC"/>
            <w:noWrap/>
            <w:vAlign w:val="bottom"/>
            <w:hideMark/>
          </w:tcPr>
          <w:p w14:paraId="1D9915FB" w14:textId="77777777" w:rsidR="00544E1B" w:rsidRPr="00544E1B" w:rsidRDefault="00544E1B" w:rsidP="00544E1B">
            <w:pPr>
              <w:spacing w:after="0" w:line="240" w:lineRule="auto"/>
              <w:jc w:val="right"/>
              <w:rPr>
                <w:rFonts w:ascii="Arial" w:eastAsia="Times New Roman" w:hAnsi="Arial" w:cs="Arial"/>
                <w:b/>
                <w:bCs/>
                <w:color w:val="000000"/>
                <w:sz w:val="20"/>
                <w:szCs w:val="20"/>
                <w:lang w:eastAsia="hr-HR"/>
              </w:rPr>
            </w:pPr>
            <w:r w:rsidRPr="00544E1B">
              <w:rPr>
                <w:rFonts w:ascii="Arial" w:eastAsia="Times New Roman" w:hAnsi="Arial" w:cs="Arial"/>
                <w:b/>
                <w:bCs/>
                <w:color w:val="000000"/>
                <w:sz w:val="20"/>
                <w:szCs w:val="20"/>
                <w:lang w:eastAsia="hr-HR"/>
              </w:rPr>
              <w:t>100,00%</w:t>
            </w:r>
          </w:p>
        </w:tc>
      </w:tr>
      <w:tr w:rsidR="00544E1B" w:rsidRPr="00544E1B" w14:paraId="090F1595" w14:textId="77777777" w:rsidTr="00544E1B">
        <w:trPr>
          <w:trHeight w:val="255"/>
        </w:trPr>
        <w:tc>
          <w:tcPr>
            <w:tcW w:w="5260" w:type="dxa"/>
            <w:tcBorders>
              <w:top w:val="single" w:sz="4" w:space="0" w:color="auto"/>
              <w:left w:val="single" w:sz="4" w:space="0" w:color="auto"/>
              <w:bottom w:val="single" w:sz="4" w:space="0" w:color="auto"/>
              <w:right w:val="single" w:sz="4" w:space="0" w:color="auto"/>
            </w:tcBorders>
            <w:shd w:val="clear" w:color="000000" w:fill="33CCCC"/>
            <w:noWrap/>
            <w:vAlign w:val="bottom"/>
            <w:hideMark/>
          </w:tcPr>
          <w:p w14:paraId="654F8067" w14:textId="77777777" w:rsidR="00544E1B" w:rsidRPr="00544E1B" w:rsidRDefault="00544E1B" w:rsidP="00544E1B">
            <w:pPr>
              <w:spacing w:after="0" w:line="240" w:lineRule="auto"/>
              <w:rPr>
                <w:rFonts w:ascii="Arial" w:eastAsia="Times New Roman" w:hAnsi="Arial" w:cs="Arial"/>
                <w:b/>
                <w:bCs/>
                <w:color w:val="000000"/>
                <w:sz w:val="20"/>
                <w:szCs w:val="20"/>
                <w:lang w:eastAsia="hr-HR"/>
              </w:rPr>
            </w:pPr>
            <w:r w:rsidRPr="00544E1B">
              <w:rPr>
                <w:rFonts w:ascii="Arial" w:eastAsia="Times New Roman" w:hAnsi="Arial" w:cs="Arial"/>
                <w:b/>
                <w:bCs/>
                <w:color w:val="000000"/>
                <w:sz w:val="20"/>
                <w:szCs w:val="20"/>
                <w:lang w:eastAsia="hr-HR"/>
              </w:rPr>
              <w:t>098 Usluge obrazovanja koje nisu drugdje svrstane</w:t>
            </w:r>
          </w:p>
        </w:tc>
        <w:tc>
          <w:tcPr>
            <w:tcW w:w="1240" w:type="dxa"/>
            <w:tcBorders>
              <w:top w:val="single" w:sz="4" w:space="0" w:color="auto"/>
              <w:left w:val="nil"/>
              <w:bottom w:val="single" w:sz="4" w:space="0" w:color="auto"/>
              <w:right w:val="single" w:sz="4" w:space="0" w:color="auto"/>
            </w:tcBorders>
            <w:shd w:val="clear" w:color="000000" w:fill="33CCCC"/>
            <w:noWrap/>
            <w:vAlign w:val="bottom"/>
            <w:hideMark/>
          </w:tcPr>
          <w:p w14:paraId="35FDE595" w14:textId="77777777" w:rsidR="00544E1B" w:rsidRPr="00544E1B" w:rsidRDefault="00544E1B" w:rsidP="00544E1B">
            <w:pPr>
              <w:spacing w:after="0" w:line="240" w:lineRule="auto"/>
              <w:jc w:val="right"/>
              <w:rPr>
                <w:rFonts w:ascii="Arial" w:eastAsia="Times New Roman" w:hAnsi="Arial" w:cs="Arial"/>
                <w:b/>
                <w:bCs/>
                <w:color w:val="000000"/>
                <w:sz w:val="20"/>
                <w:szCs w:val="20"/>
                <w:lang w:eastAsia="hr-HR"/>
              </w:rPr>
            </w:pPr>
            <w:r w:rsidRPr="00544E1B">
              <w:rPr>
                <w:rFonts w:ascii="Arial" w:eastAsia="Times New Roman" w:hAnsi="Arial" w:cs="Arial"/>
                <w:b/>
                <w:bCs/>
                <w:color w:val="000000"/>
                <w:sz w:val="20"/>
                <w:szCs w:val="20"/>
                <w:lang w:eastAsia="hr-HR"/>
              </w:rPr>
              <w:t> </w:t>
            </w:r>
          </w:p>
        </w:tc>
        <w:tc>
          <w:tcPr>
            <w:tcW w:w="1400" w:type="dxa"/>
            <w:tcBorders>
              <w:top w:val="single" w:sz="4" w:space="0" w:color="auto"/>
              <w:left w:val="nil"/>
              <w:bottom w:val="single" w:sz="4" w:space="0" w:color="auto"/>
              <w:right w:val="single" w:sz="4" w:space="0" w:color="auto"/>
            </w:tcBorders>
            <w:shd w:val="clear" w:color="000000" w:fill="33CCCC"/>
            <w:noWrap/>
            <w:vAlign w:val="bottom"/>
            <w:hideMark/>
          </w:tcPr>
          <w:p w14:paraId="685D49C3" w14:textId="77777777" w:rsidR="00544E1B" w:rsidRPr="00544E1B" w:rsidRDefault="00544E1B" w:rsidP="00544E1B">
            <w:pPr>
              <w:spacing w:after="0" w:line="240" w:lineRule="auto"/>
              <w:jc w:val="right"/>
              <w:rPr>
                <w:rFonts w:ascii="Arial" w:eastAsia="Times New Roman" w:hAnsi="Arial" w:cs="Arial"/>
                <w:b/>
                <w:bCs/>
                <w:color w:val="000000"/>
                <w:sz w:val="20"/>
                <w:szCs w:val="20"/>
                <w:lang w:eastAsia="hr-HR"/>
              </w:rPr>
            </w:pPr>
            <w:r w:rsidRPr="00544E1B">
              <w:rPr>
                <w:rFonts w:ascii="Arial" w:eastAsia="Times New Roman" w:hAnsi="Arial" w:cs="Arial"/>
                <w:b/>
                <w:bCs/>
                <w:color w:val="000000"/>
                <w:sz w:val="20"/>
                <w:szCs w:val="20"/>
                <w:lang w:eastAsia="hr-HR"/>
              </w:rPr>
              <w:t>188.000,00</w:t>
            </w:r>
          </w:p>
        </w:tc>
        <w:tc>
          <w:tcPr>
            <w:tcW w:w="1280" w:type="dxa"/>
            <w:tcBorders>
              <w:top w:val="single" w:sz="4" w:space="0" w:color="auto"/>
              <w:left w:val="nil"/>
              <w:bottom w:val="single" w:sz="4" w:space="0" w:color="auto"/>
              <w:right w:val="single" w:sz="4" w:space="0" w:color="auto"/>
            </w:tcBorders>
            <w:shd w:val="clear" w:color="000000" w:fill="33CCCC"/>
            <w:noWrap/>
            <w:vAlign w:val="bottom"/>
            <w:hideMark/>
          </w:tcPr>
          <w:p w14:paraId="5DE3A65D" w14:textId="77777777" w:rsidR="00544E1B" w:rsidRPr="00544E1B" w:rsidRDefault="00544E1B" w:rsidP="00544E1B">
            <w:pPr>
              <w:spacing w:after="0" w:line="240" w:lineRule="auto"/>
              <w:jc w:val="right"/>
              <w:rPr>
                <w:rFonts w:ascii="Arial" w:eastAsia="Times New Roman" w:hAnsi="Arial" w:cs="Arial"/>
                <w:b/>
                <w:bCs/>
                <w:color w:val="000000"/>
                <w:sz w:val="20"/>
                <w:szCs w:val="20"/>
                <w:lang w:eastAsia="hr-HR"/>
              </w:rPr>
            </w:pPr>
            <w:r w:rsidRPr="00544E1B">
              <w:rPr>
                <w:rFonts w:ascii="Arial" w:eastAsia="Times New Roman" w:hAnsi="Arial" w:cs="Arial"/>
                <w:b/>
                <w:bCs/>
                <w:color w:val="000000"/>
                <w:sz w:val="20"/>
                <w:szCs w:val="20"/>
                <w:lang w:eastAsia="hr-HR"/>
              </w:rPr>
              <w:t>0,00</w:t>
            </w:r>
          </w:p>
        </w:tc>
        <w:tc>
          <w:tcPr>
            <w:tcW w:w="1200" w:type="dxa"/>
            <w:tcBorders>
              <w:top w:val="single" w:sz="4" w:space="0" w:color="auto"/>
              <w:left w:val="nil"/>
              <w:bottom w:val="single" w:sz="4" w:space="0" w:color="auto"/>
              <w:right w:val="single" w:sz="4" w:space="0" w:color="auto"/>
            </w:tcBorders>
            <w:shd w:val="clear" w:color="000000" w:fill="33CCCC"/>
            <w:noWrap/>
            <w:vAlign w:val="bottom"/>
            <w:hideMark/>
          </w:tcPr>
          <w:p w14:paraId="0172268A" w14:textId="77777777" w:rsidR="00544E1B" w:rsidRPr="00544E1B" w:rsidRDefault="00544E1B" w:rsidP="00544E1B">
            <w:pPr>
              <w:spacing w:after="0" w:line="240" w:lineRule="auto"/>
              <w:jc w:val="right"/>
              <w:rPr>
                <w:rFonts w:ascii="Arial" w:eastAsia="Times New Roman" w:hAnsi="Arial" w:cs="Arial"/>
                <w:b/>
                <w:bCs/>
                <w:color w:val="000000"/>
                <w:sz w:val="20"/>
                <w:szCs w:val="20"/>
                <w:lang w:eastAsia="hr-HR"/>
              </w:rPr>
            </w:pPr>
            <w:r w:rsidRPr="00544E1B">
              <w:rPr>
                <w:rFonts w:ascii="Arial" w:eastAsia="Times New Roman" w:hAnsi="Arial" w:cs="Arial"/>
                <w:b/>
                <w:bCs/>
                <w:color w:val="000000"/>
                <w:sz w:val="20"/>
                <w:szCs w:val="20"/>
                <w:lang w:eastAsia="hr-HR"/>
              </w:rPr>
              <w:t> </w:t>
            </w:r>
          </w:p>
        </w:tc>
        <w:tc>
          <w:tcPr>
            <w:tcW w:w="940" w:type="dxa"/>
            <w:tcBorders>
              <w:top w:val="nil"/>
              <w:left w:val="nil"/>
              <w:bottom w:val="single" w:sz="4" w:space="0" w:color="auto"/>
              <w:right w:val="single" w:sz="4" w:space="0" w:color="auto"/>
            </w:tcBorders>
            <w:shd w:val="clear" w:color="000000" w:fill="33CCCC"/>
            <w:noWrap/>
            <w:vAlign w:val="bottom"/>
            <w:hideMark/>
          </w:tcPr>
          <w:p w14:paraId="133D2D10" w14:textId="77777777" w:rsidR="00544E1B" w:rsidRPr="00544E1B" w:rsidRDefault="00544E1B" w:rsidP="00544E1B">
            <w:pPr>
              <w:spacing w:after="0" w:line="240" w:lineRule="auto"/>
              <w:jc w:val="right"/>
              <w:rPr>
                <w:rFonts w:ascii="Arial" w:eastAsia="Times New Roman" w:hAnsi="Arial" w:cs="Arial"/>
                <w:b/>
                <w:bCs/>
                <w:color w:val="000000"/>
                <w:sz w:val="20"/>
                <w:szCs w:val="20"/>
                <w:lang w:eastAsia="hr-HR"/>
              </w:rPr>
            </w:pPr>
            <w:r w:rsidRPr="00544E1B">
              <w:rPr>
                <w:rFonts w:ascii="Arial" w:eastAsia="Times New Roman" w:hAnsi="Arial" w:cs="Arial"/>
                <w:b/>
                <w:bCs/>
                <w:color w:val="000000"/>
                <w:sz w:val="20"/>
                <w:szCs w:val="20"/>
                <w:lang w:eastAsia="hr-HR"/>
              </w:rPr>
              <w:t> </w:t>
            </w:r>
          </w:p>
        </w:tc>
        <w:tc>
          <w:tcPr>
            <w:tcW w:w="820" w:type="dxa"/>
            <w:tcBorders>
              <w:top w:val="single" w:sz="4" w:space="0" w:color="auto"/>
              <w:left w:val="nil"/>
              <w:bottom w:val="single" w:sz="4" w:space="0" w:color="auto"/>
              <w:right w:val="single" w:sz="4" w:space="0" w:color="auto"/>
            </w:tcBorders>
            <w:shd w:val="clear" w:color="000000" w:fill="33CCCC"/>
            <w:noWrap/>
            <w:vAlign w:val="bottom"/>
            <w:hideMark/>
          </w:tcPr>
          <w:p w14:paraId="2CF689BE" w14:textId="77777777" w:rsidR="00544E1B" w:rsidRPr="00544E1B" w:rsidRDefault="00544E1B" w:rsidP="00544E1B">
            <w:pPr>
              <w:spacing w:after="0" w:line="240" w:lineRule="auto"/>
              <w:jc w:val="right"/>
              <w:rPr>
                <w:rFonts w:ascii="Arial" w:eastAsia="Times New Roman" w:hAnsi="Arial" w:cs="Arial"/>
                <w:b/>
                <w:bCs/>
                <w:color w:val="000000"/>
                <w:sz w:val="20"/>
                <w:szCs w:val="20"/>
                <w:lang w:eastAsia="hr-HR"/>
              </w:rPr>
            </w:pPr>
            <w:r w:rsidRPr="00544E1B">
              <w:rPr>
                <w:rFonts w:ascii="Arial" w:eastAsia="Times New Roman" w:hAnsi="Arial" w:cs="Arial"/>
                <w:b/>
                <w:bCs/>
                <w:color w:val="000000"/>
                <w:sz w:val="20"/>
                <w:szCs w:val="20"/>
                <w:lang w:eastAsia="hr-HR"/>
              </w:rPr>
              <w:t> </w:t>
            </w:r>
          </w:p>
        </w:tc>
      </w:tr>
      <w:tr w:rsidR="00544E1B" w:rsidRPr="00544E1B" w14:paraId="3B921286" w14:textId="77777777" w:rsidTr="00544E1B">
        <w:trPr>
          <w:trHeight w:val="255"/>
        </w:trPr>
        <w:tc>
          <w:tcPr>
            <w:tcW w:w="5260" w:type="dxa"/>
            <w:tcBorders>
              <w:top w:val="single" w:sz="4" w:space="0" w:color="auto"/>
              <w:left w:val="single" w:sz="4" w:space="0" w:color="auto"/>
              <w:bottom w:val="single" w:sz="4" w:space="0" w:color="auto"/>
              <w:right w:val="single" w:sz="4" w:space="0" w:color="auto"/>
            </w:tcBorders>
            <w:shd w:val="clear" w:color="000000" w:fill="99CCFF"/>
            <w:noWrap/>
            <w:vAlign w:val="bottom"/>
            <w:hideMark/>
          </w:tcPr>
          <w:p w14:paraId="22BB9EE7" w14:textId="77777777" w:rsidR="00544E1B" w:rsidRPr="00544E1B" w:rsidRDefault="00544E1B" w:rsidP="00544E1B">
            <w:pPr>
              <w:spacing w:after="0" w:line="240" w:lineRule="auto"/>
              <w:rPr>
                <w:rFonts w:ascii="Arial" w:eastAsia="Times New Roman" w:hAnsi="Arial" w:cs="Arial"/>
                <w:b/>
                <w:bCs/>
                <w:color w:val="000000"/>
                <w:sz w:val="20"/>
                <w:szCs w:val="20"/>
                <w:lang w:eastAsia="hr-HR"/>
              </w:rPr>
            </w:pPr>
            <w:r w:rsidRPr="00544E1B">
              <w:rPr>
                <w:rFonts w:ascii="Arial" w:eastAsia="Times New Roman" w:hAnsi="Arial" w:cs="Arial"/>
                <w:b/>
                <w:bCs/>
                <w:color w:val="000000"/>
                <w:sz w:val="20"/>
                <w:szCs w:val="20"/>
                <w:lang w:eastAsia="hr-HR"/>
              </w:rPr>
              <w:t>10 Socijalna zaštita</w:t>
            </w:r>
          </w:p>
        </w:tc>
        <w:tc>
          <w:tcPr>
            <w:tcW w:w="1240" w:type="dxa"/>
            <w:tcBorders>
              <w:top w:val="single" w:sz="4" w:space="0" w:color="auto"/>
              <w:left w:val="nil"/>
              <w:bottom w:val="single" w:sz="4" w:space="0" w:color="auto"/>
              <w:right w:val="single" w:sz="4" w:space="0" w:color="auto"/>
            </w:tcBorders>
            <w:shd w:val="clear" w:color="000000" w:fill="99CCFF"/>
            <w:noWrap/>
            <w:vAlign w:val="bottom"/>
            <w:hideMark/>
          </w:tcPr>
          <w:p w14:paraId="12CBD4BB" w14:textId="77777777" w:rsidR="00544E1B" w:rsidRPr="00544E1B" w:rsidRDefault="00544E1B" w:rsidP="00544E1B">
            <w:pPr>
              <w:spacing w:after="0" w:line="240" w:lineRule="auto"/>
              <w:jc w:val="right"/>
              <w:rPr>
                <w:rFonts w:ascii="Arial" w:eastAsia="Times New Roman" w:hAnsi="Arial" w:cs="Arial"/>
                <w:b/>
                <w:bCs/>
                <w:color w:val="000000"/>
                <w:sz w:val="20"/>
                <w:szCs w:val="20"/>
                <w:lang w:eastAsia="hr-HR"/>
              </w:rPr>
            </w:pPr>
            <w:r w:rsidRPr="00544E1B">
              <w:rPr>
                <w:rFonts w:ascii="Arial" w:eastAsia="Times New Roman" w:hAnsi="Arial" w:cs="Arial"/>
                <w:b/>
                <w:bCs/>
                <w:color w:val="000000"/>
                <w:sz w:val="20"/>
                <w:szCs w:val="20"/>
                <w:lang w:eastAsia="hr-HR"/>
              </w:rPr>
              <w:t>178.100,68</w:t>
            </w:r>
          </w:p>
        </w:tc>
        <w:tc>
          <w:tcPr>
            <w:tcW w:w="1400" w:type="dxa"/>
            <w:tcBorders>
              <w:top w:val="single" w:sz="4" w:space="0" w:color="auto"/>
              <w:left w:val="nil"/>
              <w:bottom w:val="single" w:sz="4" w:space="0" w:color="auto"/>
              <w:right w:val="single" w:sz="4" w:space="0" w:color="auto"/>
            </w:tcBorders>
            <w:shd w:val="clear" w:color="000000" w:fill="99CCFF"/>
            <w:noWrap/>
            <w:vAlign w:val="bottom"/>
            <w:hideMark/>
          </w:tcPr>
          <w:p w14:paraId="30ACCCBC" w14:textId="77777777" w:rsidR="00544E1B" w:rsidRPr="00544E1B" w:rsidRDefault="00544E1B" w:rsidP="00544E1B">
            <w:pPr>
              <w:spacing w:after="0" w:line="240" w:lineRule="auto"/>
              <w:jc w:val="right"/>
              <w:rPr>
                <w:rFonts w:ascii="Arial" w:eastAsia="Times New Roman" w:hAnsi="Arial" w:cs="Arial"/>
                <w:b/>
                <w:bCs/>
                <w:color w:val="000000"/>
                <w:sz w:val="20"/>
                <w:szCs w:val="20"/>
                <w:lang w:eastAsia="hr-HR"/>
              </w:rPr>
            </w:pPr>
            <w:r w:rsidRPr="00544E1B">
              <w:rPr>
                <w:rFonts w:ascii="Arial" w:eastAsia="Times New Roman" w:hAnsi="Arial" w:cs="Arial"/>
                <w:b/>
                <w:bCs/>
                <w:color w:val="000000"/>
                <w:sz w:val="20"/>
                <w:szCs w:val="20"/>
                <w:lang w:eastAsia="hr-HR"/>
              </w:rPr>
              <w:t>230.411,25</w:t>
            </w:r>
          </w:p>
        </w:tc>
        <w:tc>
          <w:tcPr>
            <w:tcW w:w="1280" w:type="dxa"/>
            <w:tcBorders>
              <w:top w:val="single" w:sz="4" w:space="0" w:color="auto"/>
              <w:left w:val="nil"/>
              <w:bottom w:val="single" w:sz="4" w:space="0" w:color="auto"/>
              <w:right w:val="single" w:sz="4" w:space="0" w:color="auto"/>
            </w:tcBorders>
            <w:shd w:val="clear" w:color="000000" w:fill="99CCFF"/>
            <w:noWrap/>
            <w:vAlign w:val="bottom"/>
            <w:hideMark/>
          </w:tcPr>
          <w:p w14:paraId="70370C5E" w14:textId="77777777" w:rsidR="00544E1B" w:rsidRPr="00544E1B" w:rsidRDefault="00544E1B" w:rsidP="00544E1B">
            <w:pPr>
              <w:spacing w:after="0" w:line="240" w:lineRule="auto"/>
              <w:jc w:val="right"/>
              <w:rPr>
                <w:rFonts w:ascii="Arial" w:eastAsia="Times New Roman" w:hAnsi="Arial" w:cs="Arial"/>
                <w:b/>
                <w:bCs/>
                <w:color w:val="000000"/>
                <w:sz w:val="20"/>
                <w:szCs w:val="20"/>
                <w:lang w:eastAsia="hr-HR"/>
              </w:rPr>
            </w:pPr>
            <w:r w:rsidRPr="00544E1B">
              <w:rPr>
                <w:rFonts w:ascii="Arial" w:eastAsia="Times New Roman" w:hAnsi="Arial" w:cs="Arial"/>
                <w:b/>
                <w:bCs/>
                <w:color w:val="000000"/>
                <w:sz w:val="20"/>
                <w:szCs w:val="20"/>
                <w:lang w:eastAsia="hr-HR"/>
              </w:rPr>
              <w:t>302.544,32</w:t>
            </w:r>
          </w:p>
        </w:tc>
        <w:tc>
          <w:tcPr>
            <w:tcW w:w="1200" w:type="dxa"/>
            <w:tcBorders>
              <w:top w:val="single" w:sz="4" w:space="0" w:color="auto"/>
              <w:left w:val="nil"/>
              <w:bottom w:val="single" w:sz="4" w:space="0" w:color="auto"/>
              <w:right w:val="single" w:sz="4" w:space="0" w:color="auto"/>
            </w:tcBorders>
            <w:shd w:val="clear" w:color="000000" w:fill="99CCFF"/>
            <w:noWrap/>
            <w:vAlign w:val="bottom"/>
            <w:hideMark/>
          </w:tcPr>
          <w:p w14:paraId="0AE25FF6" w14:textId="77777777" w:rsidR="00544E1B" w:rsidRPr="00544E1B" w:rsidRDefault="00544E1B" w:rsidP="00544E1B">
            <w:pPr>
              <w:spacing w:after="0" w:line="240" w:lineRule="auto"/>
              <w:jc w:val="right"/>
              <w:rPr>
                <w:rFonts w:ascii="Arial" w:eastAsia="Times New Roman" w:hAnsi="Arial" w:cs="Arial"/>
                <w:b/>
                <w:bCs/>
                <w:color w:val="000000"/>
                <w:sz w:val="20"/>
                <w:szCs w:val="20"/>
                <w:lang w:eastAsia="hr-HR"/>
              </w:rPr>
            </w:pPr>
            <w:r w:rsidRPr="00544E1B">
              <w:rPr>
                <w:rFonts w:ascii="Arial" w:eastAsia="Times New Roman" w:hAnsi="Arial" w:cs="Arial"/>
                <w:b/>
                <w:bCs/>
                <w:color w:val="000000"/>
                <w:sz w:val="20"/>
                <w:szCs w:val="20"/>
                <w:lang w:eastAsia="hr-HR"/>
              </w:rPr>
              <w:t>248.159,41</w:t>
            </w:r>
          </w:p>
        </w:tc>
        <w:tc>
          <w:tcPr>
            <w:tcW w:w="940" w:type="dxa"/>
            <w:tcBorders>
              <w:top w:val="nil"/>
              <w:left w:val="nil"/>
              <w:bottom w:val="single" w:sz="4" w:space="0" w:color="auto"/>
              <w:right w:val="single" w:sz="4" w:space="0" w:color="auto"/>
            </w:tcBorders>
            <w:shd w:val="clear" w:color="000000" w:fill="99CCFF"/>
            <w:noWrap/>
            <w:vAlign w:val="bottom"/>
            <w:hideMark/>
          </w:tcPr>
          <w:p w14:paraId="29880828" w14:textId="77777777" w:rsidR="00544E1B" w:rsidRPr="00544E1B" w:rsidRDefault="00544E1B" w:rsidP="00544E1B">
            <w:pPr>
              <w:spacing w:after="0" w:line="240" w:lineRule="auto"/>
              <w:jc w:val="right"/>
              <w:rPr>
                <w:rFonts w:ascii="Arial" w:eastAsia="Times New Roman" w:hAnsi="Arial" w:cs="Arial"/>
                <w:b/>
                <w:bCs/>
                <w:color w:val="000000"/>
                <w:sz w:val="20"/>
                <w:szCs w:val="20"/>
                <w:lang w:eastAsia="hr-HR"/>
              </w:rPr>
            </w:pPr>
            <w:r w:rsidRPr="00544E1B">
              <w:rPr>
                <w:rFonts w:ascii="Arial" w:eastAsia="Times New Roman" w:hAnsi="Arial" w:cs="Arial"/>
                <w:b/>
                <w:bCs/>
                <w:color w:val="000000"/>
                <w:sz w:val="20"/>
                <w:szCs w:val="20"/>
                <w:lang w:eastAsia="hr-HR"/>
              </w:rPr>
              <w:t>139,34%</w:t>
            </w:r>
          </w:p>
        </w:tc>
        <w:tc>
          <w:tcPr>
            <w:tcW w:w="820" w:type="dxa"/>
            <w:tcBorders>
              <w:top w:val="single" w:sz="4" w:space="0" w:color="auto"/>
              <w:left w:val="nil"/>
              <w:bottom w:val="single" w:sz="4" w:space="0" w:color="auto"/>
              <w:right w:val="single" w:sz="4" w:space="0" w:color="auto"/>
            </w:tcBorders>
            <w:shd w:val="clear" w:color="000000" w:fill="99CCFF"/>
            <w:noWrap/>
            <w:vAlign w:val="bottom"/>
            <w:hideMark/>
          </w:tcPr>
          <w:p w14:paraId="62ADAB50" w14:textId="77777777" w:rsidR="00544E1B" w:rsidRPr="00544E1B" w:rsidRDefault="00544E1B" w:rsidP="00544E1B">
            <w:pPr>
              <w:spacing w:after="0" w:line="240" w:lineRule="auto"/>
              <w:jc w:val="right"/>
              <w:rPr>
                <w:rFonts w:ascii="Arial" w:eastAsia="Times New Roman" w:hAnsi="Arial" w:cs="Arial"/>
                <w:b/>
                <w:bCs/>
                <w:color w:val="000000"/>
                <w:sz w:val="20"/>
                <w:szCs w:val="20"/>
                <w:lang w:eastAsia="hr-HR"/>
              </w:rPr>
            </w:pPr>
            <w:r w:rsidRPr="00544E1B">
              <w:rPr>
                <w:rFonts w:ascii="Arial" w:eastAsia="Times New Roman" w:hAnsi="Arial" w:cs="Arial"/>
                <w:b/>
                <w:bCs/>
                <w:color w:val="000000"/>
                <w:sz w:val="20"/>
                <w:szCs w:val="20"/>
                <w:lang w:eastAsia="hr-HR"/>
              </w:rPr>
              <w:t>82,02%</w:t>
            </w:r>
          </w:p>
        </w:tc>
      </w:tr>
      <w:tr w:rsidR="00544E1B" w:rsidRPr="00544E1B" w14:paraId="2C43DC87" w14:textId="77777777" w:rsidTr="00544E1B">
        <w:trPr>
          <w:trHeight w:val="255"/>
        </w:trPr>
        <w:tc>
          <w:tcPr>
            <w:tcW w:w="5260" w:type="dxa"/>
            <w:tcBorders>
              <w:top w:val="single" w:sz="4" w:space="0" w:color="auto"/>
              <w:left w:val="single" w:sz="4" w:space="0" w:color="auto"/>
              <w:bottom w:val="single" w:sz="4" w:space="0" w:color="auto"/>
              <w:right w:val="single" w:sz="4" w:space="0" w:color="auto"/>
            </w:tcBorders>
            <w:shd w:val="clear" w:color="000000" w:fill="33CCCC"/>
            <w:noWrap/>
            <w:vAlign w:val="bottom"/>
            <w:hideMark/>
          </w:tcPr>
          <w:p w14:paraId="6DDD7F2F" w14:textId="77777777" w:rsidR="00544E1B" w:rsidRPr="00544E1B" w:rsidRDefault="00544E1B" w:rsidP="00544E1B">
            <w:pPr>
              <w:spacing w:after="0" w:line="240" w:lineRule="auto"/>
              <w:rPr>
                <w:rFonts w:ascii="Arial" w:eastAsia="Times New Roman" w:hAnsi="Arial" w:cs="Arial"/>
                <w:b/>
                <w:bCs/>
                <w:color w:val="000000"/>
                <w:sz w:val="20"/>
                <w:szCs w:val="20"/>
                <w:lang w:eastAsia="hr-HR"/>
              </w:rPr>
            </w:pPr>
            <w:r w:rsidRPr="00544E1B">
              <w:rPr>
                <w:rFonts w:ascii="Arial" w:eastAsia="Times New Roman" w:hAnsi="Arial" w:cs="Arial"/>
                <w:b/>
                <w:bCs/>
                <w:color w:val="000000"/>
                <w:sz w:val="20"/>
                <w:szCs w:val="20"/>
                <w:lang w:eastAsia="hr-HR"/>
              </w:rPr>
              <w:t>102 Starost</w:t>
            </w:r>
          </w:p>
        </w:tc>
        <w:tc>
          <w:tcPr>
            <w:tcW w:w="1240" w:type="dxa"/>
            <w:tcBorders>
              <w:top w:val="single" w:sz="4" w:space="0" w:color="auto"/>
              <w:left w:val="nil"/>
              <w:bottom w:val="single" w:sz="4" w:space="0" w:color="auto"/>
              <w:right w:val="single" w:sz="4" w:space="0" w:color="auto"/>
            </w:tcBorders>
            <w:shd w:val="clear" w:color="000000" w:fill="33CCCC"/>
            <w:noWrap/>
            <w:vAlign w:val="bottom"/>
            <w:hideMark/>
          </w:tcPr>
          <w:p w14:paraId="65652C7A" w14:textId="77777777" w:rsidR="00544E1B" w:rsidRPr="00544E1B" w:rsidRDefault="00544E1B" w:rsidP="00544E1B">
            <w:pPr>
              <w:spacing w:after="0" w:line="240" w:lineRule="auto"/>
              <w:jc w:val="right"/>
              <w:rPr>
                <w:rFonts w:ascii="Arial" w:eastAsia="Times New Roman" w:hAnsi="Arial" w:cs="Arial"/>
                <w:b/>
                <w:bCs/>
                <w:color w:val="000000"/>
                <w:sz w:val="20"/>
                <w:szCs w:val="20"/>
                <w:lang w:eastAsia="hr-HR"/>
              </w:rPr>
            </w:pPr>
            <w:r w:rsidRPr="00544E1B">
              <w:rPr>
                <w:rFonts w:ascii="Arial" w:eastAsia="Times New Roman" w:hAnsi="Arial" w:cs="Arial"/>
                <w:b/>
                <w:bCs/>
                <w:color w:val="000000"/>
                <w:sz w:val="20"/>
                <w:szCs w:val="20"/>
                <w:lang w:eastAsia="hr-HR"/>
              </w:rPr>
              <w:t> </w:t>
            </w:r>
          </w:p>
        </w:tc>
        <w:tc>
          <w:tcPr>
            <w:tcW w:w="1400" w:type="dxa"/>
            <w:tcBorders>
              <w:top w:val="single" w:sz="4" w:space="0" w:color="auto"/>
              <w:left w:val="nil"/>
              <w:bottom w:val="single" w:sz="4" w:space="0" w:color="auto"/>
              <w:right w:val="single" w:sz="4" w:space="0" w:color="auto"/>
            </w:tcBorders>
            <w:shd w:val="clear" w:color="000000" w:fill="33CCCC"/>
            <w:noWrap/>
            <w:vAlign w:val="bottom"/>
            <w:hideMark/>
          </w:tcPr>
          <w:p w14:paraId="75682EA4" w14:textId="77777777" w:rsidR="00544E1B" w:rsidRPr="00544E1B" w:rsidRDefault="00544E1B" w:rsidP="00544E1B">
            <w:pPr>
              <w:spacing w:after="0" w:line="240" w:lineRule="auto"/>
              <w:jc w:val="right"/>
              <w:rPr>
                <w:rFonts w:ascii="Arial" w:eastAsia="Times New Roman" w:hAnsi="Arial" w:cs="Arial"/>
                <w:b/>
                <w:bCs/>
                <w:color w:val="000000"/>
                <w:sz w:val="20"/>
                <w:szCs w:val="20"/>
                <w:lang w:eastAsia="hr-HR"/>
              </w:rPr>
            </w:pPr>
            <w:r w:rsidRPr="00544E1B">
              <w:rPr>
                <w:rFonts w:ascii="Arial" w:eastAsia="Times New Roman" w:hAnsi="Arial" w:cs="Arial"/>
                <w:b/>
                <w:bCs/>
                <w:color w:val="000000"/>
                <w:sz w:val="20"/>
                <w:szCs w:val="20"/>
                <w:lang w:eastAsia="hr-HR"/>
              </w:rPr>
              <w:t> </w:t>
            </w:r>
          </w:p>
        </w:tc>
        <w:tc>
          <w:tcPr>
            <w:tcW w:w="1280" w:type="dxa"/>
            <w:tcBorders>
              <w:top w:val="single" w:sz="4" w:space="0" w:color="auto"/>
              <w:left w:val="nil"/>
              <w:bottom w:val="single" w:sz="4" w:space="0" w:color="auto"/>
              <w:right w:val="single" w:sz="4" w:space="0" w:color="auto"/>
            </w:tcBorders>
            <w:shd w:val="clear" w:color="000000" w:fill="33CCCC"/>
            <w:noWrap/>
            <w:vAlign w:val="bottom"/>
            <w:hideMark/>
          </w:tcPr>
          <w:p w14:paraId="38D2401E" w14:textId="77777777" w:rsidR="00544E1B" w:rsidRPr="00544E1B" w:rsidRDefault="00544E1B" w:rsidP="00544E1B">
            <w:pPr>
              <w:spacing w:after="0" w:line="240" w:lineRule="auto"/>
              <w:jc w:val="right"/>
              <w:rPr>
                <w:rFonts w:ascii="Arial" w:eastAsia="Times New Roman" w:hAnsi="Arial" w:cs="Arial"/>
                <w:b/>
                <w:bCs/>
                <w:color w:val="000000"/>
                <w:sz w:val="20"/>
                <w:szCs w:val="20"/>
                <w:lang w:eastAsia="hr-HR"/>
              </w:rPr>
            </w:pPr>
            <w:r w:rsidRPr="00544E1B">
              <w:rPr>
                <w:rFonts w:ascii="Arial" w:eastAsia="Times New Roman" w:hAnsi="Arial" w:cs="Arial"/>
                <w:b/>
                <w:bCs/>
                <w:color w:val="000000"/>
                <w:sz w:val="20"/>
                <w:szCs w:val="20"/>
                <w:lang w:eastAsia="hr-HR"/>
              </w:rPr>
              <w:t>77.300,22</w:t>
            </w:r>
          </w:p>
        </w:tc>
        <w:tc>
          <w:tcPr>
            <w:tcW w:w="1200" w:type="dxa"/>
            <w:tcBorders>
              <w:top w:val="single" w:sz="4" w:space="0" w:color="auto"/>
              <w:left w:val="nil"/>
              <w:bottom w:val="single" w:sz="4" w:space="0" w:color="auto"/>
              <w:right w:val="single" w:sz="4" w:space="0" w:color="auto"/>
            </w:tcBorders>
            <w:shd w:val="clear" w:color="000000" w:fill="33CCCC"/>
            <w:noWrap/>
            <w:vAlign w:val="bottom"/>
            <w:hideMark/>
          </w:tcPr>
          <w:p w14:paraId="74F28028" w14:textId="77777777" w:rsidR="00544E1B" w:rsidRPr="00544E1B" w:rsidRDefault="00544E1B" w:rsidP="00544E1B">
            <w:pPr>
              <w:spacing w:after="0" w:line="240" w:lineRule="auto"/>
              <w:jc w:val="right"/>
              <w:rPr>
                <w:rFonts w:ascii="Arial" w:eastAsia="Times New Roman" w:hAnsi="Arial" w:cs="Arial"/>
                <w:b/>
                <w:bCs/>
                <w:color w:val="000000"/>
                <w:sz w:val="20"/>
                <w:szCs w:val="20"/>
                <w:lang w:eastAsia="hr-HR"/>
              </w:rPr>
            </w:pPr>
            <w:r w:rsidRPr="00544E1B">
              <w:rPr>
                <w:rFonts w:ascii="Arial" w:eastAsia="Times New Roman" w:hAnsi="Arial" w:cs="Arial"/>
                <w:b/>
                <w:bCs/>
                <w:color w:val="000000"/>
                <w:sz w:val="20"/>
                <w:szCs w:val="20"/>
                <w:lang w:eastAsia="hr-HR"/>
              </w:rPr>
              <w:t>66.500,00</w:t>
            </w:r>
          </w:p>
        </w:tc>
        <w:tc>
          <w:tcPr>
            <w:tcW w:w="940" w:type="dxa"/>
            <w:tcBorders>
              <w:top w:val="nil"/>
              <w:left w:val="nil"/>
              <w:bottom w:val="single" w:sz="4" w:space="0" w:color="auto"/>
              <w:right w:val="single" w:sz="4" w:space="0" w:color="auto"/>
            </w:tcBorders>
            <w:shd w:val="clear" w:color="000000" w:fill="33CCCC"/>
            <w:noWrap/>
            <w:vAlign w:val="bottom"/>
            <w:hideMark/>
          </w:tcPr>
          <w:p w14:paraId="162B86C1" w14:textId="77777777" w:rsidR="00544E1B" w:rsidRPr="00544E1B" w:rsidRDefault="00544E1B" w:rsidP="00544E1B">
            <w:pPr>
              <w:spacing w:after="0" w:line="240" w:lineRule="auto"/>
              <w:jc w:val="right"/>
              <w:rPr>
                <w:rFonts w:ascii="Arial" w:eastAsia="Times New Roman" w:hAnsi="Arial" w:cs="Arial"/>
                <w:b/>
                <w:bCs/>
                <w:color w:val="000000"/>
                <w:sz w:val="20"/>
                <w:szCs w:val="20"/>
                <w:lang w:eastAsia="hr-HR"/>
              </w:rPr>
            </w:pPr>
            <w:r w:rsidRPr="00544E1B">
              <w:rPr>
                <w:rFonts w:ascii="Arial" w:eastAsia="Times New Roman" w:hAnsi="Arial" w:cs="Arial"/>
                <w:b/>
                <w:bCs/>
                <w:color w:val="000000"/>
                <w:sz w:val="20"/>
                <w:szCs w:val="20"/>
                <w:lang w:eastAsia="hr-HR"/>
              </w:rPr>
              <w:t> </w:t>
            </w:r>
          </w:p>
        </w:tc>
        <w:tc>
          <w:tcPr>
            <w:tcW w:w="820" w:type="dxa"/>
            <w:tcBorders>
              <w:top w:val="single" w:sz="4" w:space="0" w:color="auto"/>
              <w:left w:val="nil"/>
              <w:bottom w:val="single" w:sz="4" w:space="0" w:color="auto"/>
              <w:right w:val="single" w:sz="4" w:space="0" w:color="auto"/>
            </w:tcBorders>
            <w:shd w:val="clear" w:color="000000" w:fill="33CCCC"/>
            <w:noWrap/>
            <w:vAlign w:val="bottom"/>
            <w:hideMark/>
          </w:tcPr>
          <w:p w14:paraId="1EDD5648" w14:textId="77777777" w:rsidR="00544E1B" w:rsidRPr="00544E1B" w:rsidRDefault="00544E1B" w:rsidP="00544E1B">
            <w:pPr>
              <w:spacing w:after="0" w:line="240" w:lineRule="auto"/>
              <w:jc w:val="right"/>
              <w:rPr>
                <w:rFonts w:ascii="Arial" w:eastAsia="Times New Roman" w:hAnsi="Arial" w:cs="Arial"/>
                <w:b/>
                <w:bCs/>
                <w:color w:val="000000"/>
                <w:sz w:val="20"/>
                <w:szCs w:val="20"/>
                <w:lang w:eastAsia="hr-HR"/>
              </w:rPr>
            </w:pPr>
            <w:r w:rsidRPr="00544E1B">
              <w:rPr>
                <w:rFonts w:ascii="Arial" w:eastAsia="Times New Roman" w:hAnsi="Arial" w:cs="Arial"/>
                <w:b/>
                <w:bCs/>
                <w:color w:val="000000"/>
                <w:sz w:val="20"/>
                <w:szCs w:val="20"/>
                <w:lang w:eastAsia="hr-HR"/>
              </w:rPr>
              <w:t>86,03%</w:t>
            </w:r>
          </w:p>
        </w:tc>
      </w:tr>
      <w:tr w:rsidR="00544E1B" w:rsidRPr="00544E1B" w14:paraId="0B94868F" w14:textId="77777777" w:rsidTr="00544E1B">
        <w:trPr>
          <w:trHeight w:val="255"/>
        </w:trPr>
        <w:tc>
          <w:tcPr>
            <w:tcW w:w="5260" w:type="dxa"/>
            <w:tcBorders>
              <w:top w:val="single" w:sz="4" w:space="0" w:color="auto"/>
              <w:left w:val="single" w:sz="4" w:space="0" w:color="auto"/>
              <w:bottom w:val="single" w:sz="4" w:space="0" w:color="auto"/>
              <w:right w:val="single" w:sz="4" w:space="0" w:color="auto"/>
            </w:tcBorders>
            <w:shd w:val="clear" w:color="000000" w:fill="33CCCC"/>
            <w:noWrap/>
            <w:vAlign w:val="bottom"/>
            <w:hideMark/>
          </w:tcPr>
          <w:p w14:paraId="426FEEC0" w14:textId="77777777" w:rsidR="00544E1B" w:rsidRPr="00544E1B" w:rsidRDefault="00544E1B" w:rsidP="00544E1B">
            <w:pPr>
              <w:spacing w:after="0" w:line="240" w:lineRule="auto"/>
              <w:rPr>
                <w:rFonts w:ascii="Arial" w:eastAsia="Times New Roman" w:hAnsi="Arial" w:cs="Arial"/>
                <w:b/>
                <w:bCs/>
                <w:color w:val="000000"/>
                <w:sz w:val="20"/>
                <w:szCs w:val="20"/>
                <w:lang w:eastAsia="hr-HR"/>
              </w:rPr>
            </w:pPr>
            <w:r w:rsidRPr="00544E1B">
              <w:rPr>
                <w:rFonts w:ascii="Arial" w:eastAsia="Times New Roman" w:hAnsi="Arial" w:cs="Arial"/>
                <w:b/>
                <w:bCs/>
                <w:color w:val="000000"/>
                <w:sz w:val="20"/>
                <w:szCs w:val="20"/>
                <w:lang w:eastAsia="hr-HR"/>
              </w:rPr>
              <w:t>104 Obitelj i djeca</w:t>
            </w:r>
          </w:p>
        </w:tc>
        <w:tc>
          <w:tcPr>
            <w:tcW w:w="1240" w:type="dxa"/>
            <w:tcBorders>
              <w:top w:val="single" w:sz="4" w:space="0" w:color="auto"/>
              <w:left w:val="nil"/>
              <w:bottom w:val="single" w:sz="4" w:space="0" w:color="auto"/>
              <w:right w:val="single" w:sz="4" w:space="0" w:color="auto"/>
            </w:tcBorders>
            <w:shd w:val="clear" w:color="000000" w:fill="33CCCC"/>
            <w:noWrap/>
            <w:vAlign w:val="bottom"/>
            <w:hideMark/>
          </w:tcPr>
          <w:p w14:paraId="5B270F12" w14:textId="77777777" w:rsidR="00544E1B" w:rsidRPr="00544E1B" w:rsidRDefault="00544E1B" w:rsidP="00544E1B">
            <w:pPr>
              <w:spacing w:after="0" w:line="240" w:lineRule="auto"/>
              <w:jc w:val="right"/>
              <w:rPr>
                <w:rFonts w:ascii="Arial" w:eastAsia="Times New Roman" w:hAnsi="Arial" w:cs="Arial"/>
                <w:b/>
                <w:bCs/>
                <w:color w:val="000000"/>
                <w:sz w:val="20"/>
                <w:szCs w:val="20"/>
                <w:lang w:eastAsia="hr-HR"/>
              </w:rPr>
            </w:pPr>
            <w:r w:rsidRPr="00544E1B">
              <w:rPr>
                <w:rFonts w:ascii="Arial" w:eastAsia="Times New Roman" w:hAnsi="Arial" w:cs="Arial"/>
                <w:b/>
                <w:bCs/>
                <w:color w:val="000000"/>
                <w:sz w:val="20"/>
                <w:szCs w:val="20"/>
                <w:lang w:eastAsia="hr-HR"/>
              </w:rPr>
              <w:t>147.931,93</w:t>
            </w:r>
          </w:p>
        </w:tc>
        <w:tc>
          <w:tcPr>
            <w:tcW w:w="1400" w:type="dxa"/>
            <w:tcBorders>
              <w:top w:val="single" w:sz="4" w:space="0" w:color="auto"/>
              <w:left w:val="nil"/>
              <w:bottom w:val="single" w:sz="4" w:space="0" w:color="auto"/>
              <w:right w:val="single" w:sz="4" w:space="0" w:color="auto"/>
            </w:tcBorders>
            <w:shd w:val="clear" w:color="000000" w:fill="33CCCC"/>
            <w:noWrap/>
            <w:vAlign w:val="bottom"/>
            <w:hideMark/>
          </w:tcPr>
          <w:p w14:paraId="0479FEC8" w14:textId="77777777" w:rsidR="00544E1B" w:rsidRPr="00544E1B" w:rsidRDefault="00544E1B" w:rsidP="00544E1B">
            <w:pPr>
              <w:spacing w:after="0" w:line="240" w:lineRule="auto"/>
              <w:jc w:val="right"/>
              <w:rPr>
                <w:rFonts w:ascii="Arial" w:eastAsia="Times New Roman" w:hAnsi="Arial" w:cs="Arial"/>
                <w:b/>
                <w:bCs/>
                <w:color w:val="000000"/>
                <w:sz w:val="20"/>
                <w:szCs w:val="20"/>
                <w:lang w:eastAsia="hr-HR"/>
              </w:rPr>
            </w:pPr>
            <w:r w:rsidRPr="00544E1B">
              <w:rPr>
                <w:rFonts w:ascii="Arial" w:eastAsia="Times New Roman" w:hAnsi="Arial" w:cs="Arial"/>
                <w:b/>
                <w:bCs/>
                <w:color w:val="000000"/>
                <w:sz w:val="20"/>
                <w:szCs w:val="20"/>
                <w:lang w:eastAsia="hr-HR"/>
              </w:rPr>
              <w:t>190.650,00</w:t>
            </w:r>
          </w:p>
        </w:tc>
        <w:tc>
          <w:tcPr>
            <w:tcW w:w="1280" w:type="dxa"/>
            <w:tcBorders>
              <w:top w:val="single" w:sz="4" w:space="0" w:color="auto"/>
              <w:left w:val="nil"/>
              <w:bottom w:val="single" w:sz="4" w:space="0" w:color="auto"/>
              <w:right w:val="single" w:sz="4" w:space="0" w:color="auto"/>
            </w:tcBorders>
            <w:shd w:val="clear" w:color="000000" w:fill="33CCCC"/>
            <w:noWrap/>
            <w:vAlign w:val="bottom"/>
            <w:hideMark/>
          </w:tcPr>
          <w:p w14:paraId="572FFEF2" w14:textId="77777777" w:rsidR="00544E1B" w:rsidRPr="00544E1B" w:rsidRDefault="00544E1B" w:rsidP="00544E1B">
            <w:pPr>
              <w:spacing w:after="0" w:line="240" w:lineRule="auto"/>
              <w:jc w:val="right"/>
              <w:rPr>
                <w:rFonts w:ascii="Arial" w:eastAsia="Times New Roman" w:hAnsi="Arial" w:cs="Arial"/>
                <w:b/>
                <w:bCs/>
                <w:color w:val="000000"/>
                <w:sz w:val="20"/>
                <w:szCs w:val="20"/>
                <w:lang w:eastAsia="hr-HR"/>
              </w:rPr>
            </w:pPr>
            <w:r w:rsidRPr="00544E1B">
              <w:rPr>
                <w:rFonts w:ascii="Arial" w:eastAsia="Times New Roman" w:hAnsi="Arial" w:cs="Arial"/>
                <w:b/>
                <w:bCs/>
                <w:color w:val="000000"/>
                <w:sz w:val="20"/>
                <w:szCs w:val="20"/>
                <w:lang w:eastAsia="hr-HR"/>
              </w:rPr>
              <w:t>185.150,00</w:t>
            </w:r>
          </w:p>
        </w:tc>
        <w:tc>
          <w:tcPr>
            <w:tcW w:w="1200" w:type="dxa"/>
            <w:tcBorders>
              <w:top w:val="single" w:sz="4" w:space="0" w:color="auto"/>
              <w:left w:val="nil"/>
              <w:bottom w:val="single" w:sz="4" w:space="0" w:color="auto"/>
              <w:right w:val="single" w:sz="4" w:space="0" w:color="auto"/>
            </w:tcBorders>
            <w:shd w:val="clear" w:color="000000" w:fill="33CCCC"/>
            <w:noWrap/>
            <w:vAlign w:val="bottom"/>
            <w:hideMark/>
          </w:tcPr>
          <w:p w14:paraId="67545DE8" w14:textId="77777777" w:rsidR="00544E1B" w:rsidRPr="00544E1B" w:rsidRDefault="00544E1B" w:rsidP="00544E1B">
            <w:pPr>
              <w:spacing w:after="0" w:line="240" w:lineRule="auto"/>
              <w:jc w:val="right"/>
              <w:rPr>
                <w:rFonts w:ascii="Arial" w:eastAsia="Times New Roman" w:hAnsi="Arial" w:cs="Arial"/>
                <w:b/>
                <w:bCs/>
                <w:color w:val="000000"/>
                <w:sz w:val="20"/>
                <w:szCs w:val="20"/>
                <w:lang w:eastAsia="hr-HR"/>
              </w:rPr>
            </w:pPr>
            <w:r w:rsidRPr="00544E1B">
              <w:rPr>
                <w:rFonts w:ascii="Arial" w:eastAsia="Times New Roman" w:hAnsi="Arial" w:cs="Arial"/>
                <w:b/>
                <w:bCs/>
                <w:color w:val="000000"/>
                <w:sz w:val="20"/>
                <w:szCs w:val="20"/>
                <w:lang w:eastAsia="hr-HR"/>
              </w:rPr>
              <w:t>155.583,53</w:t>
            </w:r>
          </w:p>
        </w:tc>
        <w:tc>
          <w:tcPr>
            <w:tcW w:w="940" w:type="dxa"/>
            <w:tcBorders>
              <w:top w:val="nil"/>
              <w:left w:val="nil"/>
              <w:bottom w:val="single" w:sz="4" w:space="0" w:color="auto"/>
              <w:right w:val="single" w:sz="4" w:space="0" w:color="auto"/>
            </w:tcBorders>
            <w:shd w:val="clear" w:color="000000" w:fill="33CCCC"/>
            <w:noWrap/>
            <w:vAlign w:val="bottom"/>
            <w:hideMark/>
          </w:tcPr>
          <w:p w14:paraId="2AA37EE0" w14:textId="77777777" w:rsidR="00544E1B" w:rsidRPr="00544E1B" w:rsidRDefault="00544E1B" w:rsidP="00544E1B">
            <w:pPr>
              <w:spacing w:after="0" w:line="240" w:lineRule="auto"/>
              <w:jc w:val="right"/>
              <w:rPr>
                <w:rFonts w:ascii="Arial" w:eastAsia="Times New Roman" w:hAnsi="Arial" w:cs="Arial"/>
                <w:b/>
                <w:bCs/>
                <w:color w:val="000000"/>
                <w:sz w:val="20"/>
                <w:szCs w:val="20"/>
                <w:lang w:eastAsia="hr-HR"/>
              </w:rPr>
            </w:pPr>
            <w:r w:rsidRPr="00544E1B">
              <w:rPr>
                <w:rFonts w:ascii="Arial" w:eastAsia="Times New Roman" w:hAnsi="Arial" w:cs="Arial"/>
                <w:b/>
                <w:bCs/>
                <w:color w:val="000000"/>
                <w:sz w:val="20"/>
                <w:szCs w:val="20"/>
                <w:lang w:eastAsia="hr-HR"/>
              </w:rPr>
              <w:t>105,17%</w:t>
            </w:r>
          </w:p>
        </w:tc>
        <w:tc>
          <w:tcPr>
            <w:tcW w:w="820" w:type="dxa"/>
            <w:tcBorders>
              <w:top w:val="single" w:sz="4" w:space="0" w:color="auto"/>
              <w:left w:val="nil"/>
              <w:bottom w:val="single" w:sz="4" w:space="0" w:color="auto"/>
              <w:right w:val="single" w:sz="4" w:space="0" w:color="auto"/>
            </w:tcBorders>
            <w:shd w:val="clear" w:color="000000" w:fill="33CCCC"/>
            <w:noWrap/>
            <w:vAlign w:val="bottom"/>
            <w:hideMark/>
          </w:tcPr>
          <w:p w14:paraId="5D4718F0" w14:textId="77777777" w:rsidR="00544E1B" w:rsidRPr="00544E1B" w:rsidRDefault="00544E1B" w:rsidP="00544E1B">
            <w:pPr>
              <w:spacing w:after="0" w:line="240" w:lineRule="auto"/>
              <w:jc w:val="right"/>
              <w:rPr>
                <w:rFonts w:ascii="Arial" w:eastAsia="Times New Roman" w:hAnsi="Arial" w:cs="Arial"/>
                <w:b/>
                <w:bCs/>
                <w:color w:val="000000"/>
                <w:sz w:val="20"/>
                <w:szCs w:val="20"/>
                <w:lang w:eastAsia="hr-HR"/>
              </w:rPr>
            </w:pPr>
            <w:r w:rsidRPr="00544E1B">
              <w:rPr>
                <w:rFonts w:ascii="Arial" w:eastAsia="Times New Roman" w:hAnsi="Arial" w:cs="Arial"/>
                <w:b/>
                <w:bCs/>
                <w:color w:val="000000"/>
                <w:sz w:val="20"/>
                <w:szCs w:val="20"/>
                <w:lang w:eastAsia="hr-HR"/>
              </w:rPr>
              <w:t>84,03%</w:t>
            </w:r>
          </w:p>
        </w:tc>
      </w:tr>
      <w:tr w:rsidR="00544E1B" w:rsidRPr="00544E1B" w14:paraId="6920DAE7" w14:textId="77777777" w:rsidTr="00544E1B">
        <w:trPr>
          <w:trHeight w:val="510"/>
        </w:trPr>
        <w:tc>
          <w:tcPr>
            <w:tcW w:w="5260" w:type="dxa"/>
            <w:tcBorders>
              <w:top w:val="single" w:sz="4" w:space="0" w:color="auto"/>
              <w:left w:val="single" w:sz="4" w:space="0" w:color="auto"/>
              <w:bottom w:val="single" w:sz="4" w:space="0" w:color="auto"/>
              <w:right w:val="single" w:sz="4" w:space="0" w:color="auto"/>
            </w:tcBorders>
            <w:shd w:val="clear" w:color="000000" w:fill="33CCCC"/>
            <w:vAlign w:val="bottom"/>
            <w:hideMark/>
          </w:tcPr>
          <w:p w14:paraId="5BFAC77B" w14:textId="77777777" w:rsidR="00544E1B" w:rsidRPr="00544E1B" w:rsidRDefault="00544E1B" w:rsidP="00544E1B">
            <w:pPr>
              <w:spacing w:after="0" w:line="240" w:lineRule="auto"/>
              <w:rPr>
                <w:rFonts w:ascii="Arial" w:eastAsia="Times New Roman" w:hAnsi="Arial" w:cs="Arial"/>
                <w:b/>
                <w:bCs/>
                <w:color w:val="000000"/>
                <w:sz w:val="20"/>
                <w:szCs w:val="20"/>
                <w:lang w:eastAsia="hr-HR"/>
              </w:rPr>
            </w:pPr>
            <w:r w:rsidRPr="00544E1B">
              <w:rPr>
                <w:rFonts w:ascii="Arial" w:eastAsia="Times New Roman" w:hAnsi="Arial" w:cs="Arial"/>
                <w:b/>
                <w:bCs/>
                <w:color w:val="000000"/>
                <w:sz w:val="20"/>
                <w:szCs w:val="20"/>
                <w:lang w:eastAsia="hr-HR"/>
              </w:rPr>
              <w:t>107 Socijalna pomoć stanovništvu koje nije obuhvaćeno redovnim socijalnim programima</w:t>
            </w:r>
          </w:p>
        </w:tc>
        <w:tc>
          <w:tcPr>
            <w:tcW w:w="1240" w:type="dxa"/>
            <w:tcBorders>
              <w:top w:val="single" w:sz="4" w:space="0" w:color="auto"/>
              <w:left w:val="nil"/>
              <w:bottom w:val="single" w:sz="4" w:space="0" w:color="auto"/>
              <w:right w:val="single" w:sz="4" w:space="0" w:color="auto"/>
            </w:tcBorders>
            <w:shd w:val="clear" w:color="000000" w:fill="33CCCC"/>
            <w:noWrap/>
            <w:vAlign w:val="bottom"/>
            <w:hideMark/>
          </w:tcPr>
          <w:p w14:paraId="3EC3A7FA" w14:textId="77777777" w:rsidR="00544E1B" w:rsidRPr="00544E1B" w:rsidRDefault="00544E1B" w:rsidP="00544E1B">
            <w:pPr>
              <w:spacing w:after="0" w:line="240" w:lineRule="auto"/>
              <w:jc w:val="right"/>
              <w:rPr>
                <w:rFonts w:ascii="Arial" w:eastAsia="Times New Roman" w:hAnsi="Arial" w:cs="Arial"/>
                <w:b/>
                <w:bCs/>
                <w:color w:val="000000"/>
                <w:sz w:val="20"/>
                <w:szCs w:val="20"/>
                <w:lang w:eastAsia="hr-HR"/>
              </w:rPr>
            </w:pPr>
            <w:r w:rsidRPr="00544E1B">
              <w:rPr>
                <w:rFonts w:ascii="Arial" w:eastAsia="Times New Roman" w:hAnsi="Arial" w:cs="Arial"/>
                <w:b/>
                <w:bCs/>
                <w:color w:val="000000"/>
                <w:sz w:val="20"/>
                <w:szCs w:val="20"/>
                <w:lang w:eastAsia="hr-HR"/>
              </w:rPr>
              <w:t> </w:t>
            </w:r>
          </w:p>
        </w:tc>
        <w:tc>
          <w:tcPr>
            <w:tcW w:w="1400" w:type="dxa"/>
            <w:tcBorders>
              <w:top w:val="single" w:sz="4" w:space="0" w:color="auto"/>
              <w:left w:val="nil"/>
              <w:bottom w:val="single" w:sz="4" w:space="0" w:color="auto"/>
              <w:right w:val="single" w:sz="4" w:space="0" w:color="auto"/>
            </w:tcBorders>
            <w:shd w:val="clear" w:color="000000" w:fill="33CCCC"/>
            <w:noWrap/>
            <w:vAlign w:val="bottom"/>
            <w:hideMark/>
          </w:tcPr>
          <w:p w14:paraId="73100A0B" w14:textId="77777777" w:rsidR="00544E1B" w:rsidRPr="00544E1B" w:rsidRDefault="00544E1B" w:rsidP="00544E1B">
            <w:pPr>
              <w:spacing w:after="0" w:line="240" w:lineRule="auto"/>
              <w:jc w:val="right"/>
              <w:rPr>
                <w:rFonts w:ascii="Arial" w:eastAsia="Times New Roman" w:hAnsi="Arial" w:cs="Arial"/>
                <w:b/>
                <w:bCs/>
                <w:color w:val="000000"/>
                <w:sz w:val="20"/>
                <w:szCs w:val="20"/>
                <w:lang w:eastAsia="hr-HR"/>
              </w:rPr>
            </w:pPr>
            <w:r w:rsidRPr="00544E1B">
              <w:rPr>
                <w:rFonts w:ascii="Arial" w:eastAsia="Times New Roman" w:hAnsi="Arial" w:cs="Arial"/>
                <w:b/>
                <w:bCs/>
                <w:color w:val="000000"/>
                <w:sz w:val="20"/>
                <w:szCs w:val="20"/>
                <w:lang w:eastAsia="hr-HR"/>
              </w:rPr>
              <w:t>3.000,00</w:t>
            </w:r>
          </w:p>
        </w:tc>
        <w:tc>
          <w:tcPr>
            <w:tcW w:w="1280" w:type="dxa"/>
            <w:tcBorders>
              <w:top w:val="single" w:sz="4" w:space="0" w:color="auto"/>
              <w:left w:val="nil"/>
              <w:bottom w:val="single" w:sz="4" w:space="0" w:color="auto"/>
              <w:right w:val="single" w:sz="4" w:space="0" w:color="auto"/>
            </w:tcBorders>
            <w:shd w:val="clear" w:color="000000" w:fill="33CCCC"/>
            <w:noWrap/>
            <w:vAlign w:val="bottom"/>
            <w:hideMark/>
          </w:tcPr>
          <w:p w14:paraId="495E3B3C" w14:textId="77777777" w:rsidR="00544E1B" w:rsidRPr="00544E1B" w:rsidRDefault="00544E1B" w:rsidP="00544E1B">
            <w:pPr>
              <w:spacing w:after="0" w:line="240" w:lineRule="auto"/>
              <w:jc w:val="right"/>
              <w:rPr>
                <w:rFonts w:ascii="Arial" w:eastAsia="Times New Roman" w:hAnsi="Arial" w:cs="Arial"/>
                <w:b/>
                <w:bCs/>
                <w:color w:val="000000"/>
                <w:sz w:val="20"/>
                <w:szCs w:val="20"/>
                <w:lang w:eastAsia="hr-HR"/>
              </w:rPr>
            </w:pPr>
            <w:r w:rsidRPr="00544E1B">
              <w:rPr>
                <w:rFonts w:ascii="Arial" w:eastAsia="Times New Roman" w:hAnsi="Arial" w:cs="Arial"/>
                <w:b/>
                <w:bCs/>
                <w:color w:val="000000"/>
                <w:sz w:val="20"/>
                <w:szCs w:val="20"/>
                <w:lang w:eastAsia="hr-HR"/>
              </w:rPr>
              <w:t>3.000,00</w:t>
            </w:r>
          </w:p>
        </w:tc>
        <w:tc>
          <w:tcPr>
            <w:tcW w:w="1200" w:type="dxa"/>
            <w:tcBorders>
              <w:top w:val="single" w:sz="4" w:space="0" w:color="auto"/>
              <w:left w:val="nil"/>
              <w:bottom w:val="single" w:sz="4" w:space="0" w:color="auto"/>
              <w:right w:val="single" w:sz="4" w:space="0" w:color="auto"/>
            </w:tcBorders>
            <w:shd w:val="clear" w:color="000000" w:fill="33CCCC"/>
            <w:noWrap/>
            <w:vAlign w:val="bottom"/>
            <w:hideMark/>
          </w:tcPr>
          <w:p w14:paraId="3F1354B9" w14:textId="77777777" w:rsidR="00544E1B" w:rsidRPr="00544E1B" w:rsidRDefault="00544E1B" w:rsidP="00544E1B">
            <w:pPr>
              <w:spacing w:after="0" w:line="240" w:lineRule="auto"/>
              <w:jc w:val="right"/>
              <w:rPr>
                <w:rFonts w:ascii="Arial" w:eastAsia="Times New Roman" w:hAnsi="Arial" w:cs="Arial"/>
                <w:b/>
                <w:bCs/>
                <w:color w:val="000000"/>
                <w:sz w:val="20"/>
                <w:szCs w:val="20"/>
                <w:lang w:eastAsia="hr-HR"/>
              </w:rPr>
            </w:pPr>
            <w:r w:rsidRPr="00544E1B">
              <w:rPr>
                <w:rFonts w:ascii="Arial" w:eastAsia="Times New Roman" w:hAnsi="Arial" w:cs="Arial"/>
                <w:b/>
                <w:bCs/>
                <w:color w:val="000000"/>
                <w:sz w:val="20"/>
                <w:szCs w:val="20"/>
                <w:lang w:eastAsia="hr-HR"/>
              </w:rPr>
              <w:t>131,78</w:t>
            </w:r>
          </w:p>
        </w:tc>
        <w:tc>
          <w:tcPr>
            <w:tcW w:w="940" w:type="dxa"/>
            <w:tcBorders>
              <w:top w:val="nil"/>
              <w:left w:val="nil"/>
              <w:bottom w:val="single" w:sz="4" w:space="0" w:color="auto"/>
              <w:right w:val="single" w:sz="4" w:space="0" w:color="auto"/>
            </w:tcBorders>
            <w:shd w:val="clear" w:color="000000" w:fill="33CCCC"/>
            <w:noWrap/>
            <w:vAlign w:val="bottom"/>
            <w:hideMark/>
          </w:tcPr>
          <w:p w14:paraId="63A61492" w14:textId="77777777" w:rsidR="00544E1B" w:rsidRPr="00544E1B" w:rsidRDefault="00544E1B" w:rsidP="00544E1B">
            <w:pPr>
              <w:spacing w:after="0" w:line="240" w:lineRule="auto"/>
              <w:jc w:val="right"/>
              <w:rPr>
                <w:rFonts w:ascii="Arial" w:eastAsia="Times New Roman" w:hAnsi="Arial" w:cs="Arial"/>
                <w:b/>
                <w:bCs/>
                <w:color w:val="000000"/>
                <w:sz w:val="20"/>
                <w:szCs w:val="20"/>
                <w:lang w:eastAsia="hr-HR"/>
              </w:rPr>
            </w:pPr>
            <w:r w:rsidRPr="00544E1B">
              <w:rPr>
                <w:rFonts w:ascii="Arial" w:eastAsia="Times New Roman" w:hAnsi="Arial" w:cs="Arial"/>
                <w:b/>
                <w:bCs/>
                <w:color w:val="000000"/>
                <w:sz w:val="20"/>
                <w:szCs w:val="20"/>
                <w:lang w:eastAsia="hr-HR"/>
              </w:rPr>
              <w:t> </w:t>
            </w:r>
          </w:p>
        </w:tc>
        <w:tc>
          <w:tcPr>
            <w:tcW w:w="820" w:type="dxa"/>
            <w:tcBorders>
              <w:top w:val="single" w:sz="4" w:space="0" w:color="auto"/>
              <w:left w:val="nil"/>
              <w:bottom w:val="single" w:sz="4" w:space="0" w:color="auto"/>
              <w:right w:val="single" w:sz="4" w:space="0" w:color="auto"/>
            </w:tcBorders>
            <w:shd w:val="clear" w:color="000000" w:fill="33CCCC"/>
            <w:noWrap/>
            <w:vAlign w:val="bottom"/>
            <w:hideMark/>
          </w:tcPr>
          <w:p w14:paraId="75701D4C" w14:textId="77777777" w:rsidR="00544E1B" w:rsidRPr="00544E1B" w:rsidRDefault="00544E1B" w:rsidP="00544E1B">
            <w:pPr>
              <w:spacing w:after="0" w:line="240" w:lineRule="auto"/>
              <w:jc w:val="right"/>
              <w:rPr>
                <w:rFonts w:ascii="Arial" w:eastAsia="Times New Roman" w:hAnsi="Arial" w:cs="Arial"/>
                <w:b/>
                <w:bCs/>
                <w:color w:val="000000"/>
                <w:sz w:val="20"/>
                <w:szCs w:val="20"/>
                <w:lang w:eastAsia="hr-HR"/>
              </w:rPr>
            </w:pPr>
            <w:r w:rsidRPr="00544E1B">
              <w:rPr>
                <w:rFonts w:ascii="Arial" w:eastAsia="Times New Roman" w:hAnsi="Arial" w:cs="Arial"/>
                <w:b/>
                <w:bCs/>
                <w:color w:val="000000"/>
                <w:sz w:val="20"/>
                <w:szCs w:val="20"/>
                <w:lang w:eastAsia="hr-HR"/>
              </w:rPr>
              <w:t>4,39%</w:t>
            </w:r>
          </w:p>
        </w:tc>
      </w:tr>
      <w:tr w:rsidR="00544E1B" w:rsidRPr="00544E1B" w14:paraId="2311D134" w14:textId="77777777" w:rsidTr="00544E1B">
        <w:trPr>
          <w:trHeight w:val="570"/>
        </w:trPr>
        <w:tc>
          <w:tcPr>
            <w:tcW w:w="5260" w:type="dxa"/>
            <w:tcBorders>
              <w:top w:val="single" w:sz="4" w:space="0" w:color="auto"/>
              <w:left w:val="single" w:sz="4" w:space="0" w:color="auto"/>
              <w:bottom w:val="single" w:sz="4" w:space="0" w:color="auto"/>
              <w:right w:val="single" w:sz="4" w:space="0" w:color="auto"/>
            </w:tcBorders>
            <w:shd w:val="clear" w:color="000000" w:fill="33CCCC"/>
            <w:vAlign w:val="bottom"/>
            <w:hideMark/>
          </w:tcPr>
          <w:p w14:paraId="2C7AB825" w14:textId="77777777" w:rsidR="00544E1B" w:rsidRPr="00544E1B" w:rsidRDefault="00544E1B" w:rsidP="00544E1B">
            <w:pPr>
              <w:spacing w:after="0" w:line="240" w:lineRule="auto"/>
              <w:rPr>
                <w:rFonts w:ascii="Arial" w:eastAsia="Times New Roman" w:hAnsi="Arial" w:cs="Arial"/>
                <w:b/>
                <w:bCs/>
                <w:color w:val="000000"/>
                <w:sz w:val="20"/>
                <w:szCs w:val="20"/>
                <w:lang w:eastAsia="hr-HR"/>
              </w:rPr>
            </w:pPr>
            <w:r w:rsidRPr="00544E1B">
              <w:rPr>
                <w:rFonts w:ascii="Arial" w:eastAsia="Times New Roman" w:hAnsi="Arial" w:cs="Arial"/>
                <w:b/>
                <w:bCs/>
                <w:color w:val="000000"/>
                <w:sz w:val="20"/>
                <w:szCs w:val="20"/>
                <w:lang w:eastAsia="hr-HR"/>
              </w:rPr>
              <w:t>109 Aktivnosti socijalne zaštite koje nisu drugdje svrstane</w:t>
            </w:r>
          </w:p>
        </w:tc>
        <w:tc>
          <w:tcPr>
            <w:tcW w:w="1240" w:type="dxa"/>
            <w:tcBorders>
              <w:top w:val="single" w:sz="4" w:space="0" w:color="auto"/>
              <w:left w:val="nil"/>
              <w:bottom w:val="single" w:sz="4" w:space="0" w:color="auto"/>
              <w:right w:val="single" w:sz="4" w:space="0" w:color="auto"/>
            </w:tcBorders>
            <w:shd w:val="clear" w:color="000000" w:fill="33CCCC"/>
            <w:noWrap/>
            <w:vAlign w:val="bottom"/>
            <w:hideMark/>
          </w:tcPr>
          <w:p w14:paraId="7AF73051" w14:textId="77777777" w:rsidR="00544E1B" w:rsidRPr="00544E1B" w:rsidRDefault="00544E1B" w:rsidP="00544E1B">
            <w:pPr>
              <w:spacing w:after="0" w:line="240" w:lineRule="auto"/>
              <w:jc w:val="right"/>
              <w:rPr>
                <w:rFonts w:ascii="Arial" w:eastAsia="Times New Roman" w:hAnsi="Arial" w:cs="Arial"/>
                <w:b/>
                <w:bCs/>
                <w:color w:val="000000"/>
                <w:sz w:val="20"/>
                <w:szCs w:val="20"/>
                <w:lang w:eastAsia="hr-HR"/>
              </w:rPr>
            </w:pPr>
            <w:r w:rsidRPr="00544E1B">
              <w:rPr>
                <w:rFonts w:ascii="Arial" w:eastAsia="Times New Roman" w:hAnsi="Arial" w:cs="Arial"/>
                <w:b/>
                <w:bCs/>
                <w:color w:val="000000"/>
                <w:sz w:val="20"/>
                <w:szCs w:val="20"/>
                <w:lang w:eastAsia="hr-HR"/>
              </w:rPr>
              <w:t>30.168,75</w:t>
            </w:r>
          </w:p>
        </w:tc>
        <w:tc>
          <w:tcPr>
            <w:tcW w:w="1400" w:type="dxa"/>
            <w:tcBorders>
              <w:top w:val="single" w:sz="4" w:space="0" w:color="auto"/>
              <w:left w:val="nil"/>
              <w:bottom w:val="single" w:sz="4" w:space="0" w:color="auto"/>
              <w:right w:val="single" w:sz="4" w:space="0" w:color="auto"/>
            </w:tcBorders>
            <w:shd w:val="clear" w:color="000000" w:fill="33CCCC"/>
            <w:noWrap/>
            <w:vAlign w:val="bottom"/>
            <w:hideMark/>
          </w:tcPr>
          <w:p w14:paraId="78057B33" w14:textId="77777777" w:rsidR="00544E1B" w:rsidRPr="00544E1B" w:rsidRDefault="00544E1B" w:rsidP="00544E1B">
            <w:pPr>
              <w:spacing w:after="0" w:line="240" w:lineRule="auto"/>
              <w:jc w:val="right"/>
              <w:rPr>
                <w:rFonts w:ascii="Arial" w:eastAsia="Times New Roman" w:hAnsi="Arial" w:cs="Arial"/>
                <w:b/>
                <w:bCs/>
                <w:color w:val="000000"/>
                <w:sz w:val="20"/>
                <w:szCs w:val="20"/>
                <w:lang w:eastAsia="hr-HR"/>
              </w:rPr>
            </w:pPr>
            <w:r w:rsidRPr="00544E1B">
              <w:rPr>
                <w:rFonts w:ascii="Arial" w:eastAsia="Times New Roman" w:hAnsi="Arial" w:cs="Arial"/>
                <w:b/>
                <w:bCs/>
                <w:color w:val="000000"/>
                <w:sz w:val="20"/>
                <w:szCs w:val="20"/>
                <w:lang w:eastAsia="hr-HR"/>
              </w:rPr>
              <w:t>36.761,25</w:t>
            </w:r>
          </w:p>
        </w:tc>
        <w:tc>
          <w:tcPr>
            <w:tcW w:w="1280" w:type="dxa"/>
            <w:tcBorders>
              <w:top w:val="single" w:sz="4" w:space="0" w:color="auto"/>
              <w:left w:val="nil"/>
              <w:bottom w:val="single" w:sz="4" w:space="0" w:color="auto"/>
              <w:right w:val="single" w:sz="4" w:space="0" w:color="auto"/>
            </w:tcBorders>
            <w:shd w:val="clear" w:color="000000" w:fill="33CCCC"/>
            <w:noWrap/>
            <w:vAlign w:val="bottom"/>
            <w:hideMark/>
          </w:tcPr>
          <w:p w14:paraId="05544366" w14:textId="77777777" w:rsidR="00544E1B" w:rsidRPr="00544E1B" w:rsidRDefault="00544E1B" w:rsidP="00544E1B">
            <w:pPr>
              <w:spacing w:after="0" w:line="240" w:lineRule="auto"/>
              <w:jc w:val="right"/>
              <w:rPr>
                <w:rFonts w:ascii="Arial" w:eastAsia="Times New Roman" w:hAnsi="Arial" w:cs="Arial"/>
                <w:b/>
                <w:bCs/>
                <w:color w:val="000000"/>
                <w:sz w:val="20"/>
                <w:szCs w:val="20"/>
                <w:lang w:eastAsia="hr-HR"/>
              </w:rPr>
            </w:pPr>
            <w:r w:rsidRPr="00544E1B">
              <w:rPr>
                <w:rFonts w:ascii="Arial" w:eastAsia="Times New Roman" w:hAnsi="Arial" w:cs="Arial"/>
                <w:b/>
                <w:bCs/>
                <w:color w:val="000000"/>
                <w:sz w:val="20"/>
                <w:szCs w:val="20"/>
                <w:lang w:eastAsia="hr-HR"/>
              </w:rPr>
              <w:t>37.094,10</w:t>
            </w:r>
          </w:p>
        </w:tc>
        <w:tc>
          <w:tcPr>
            <w:tcW w:w="1200" w:type="dxa"/>
            <w:tcBorders>
              <w:top w:val="single" w:sz="4" w:space="0" w:color="auto"/>
              <w:left w:val="nil"/>
              <w:bottom w:val="single" w:sz="4" w:space="0" w:color="auto"/>
              <w:right w:val="single" w:sz="4" w:space="0" w:color="auto"/>
            </w:tcBorders>
            <w:shd w:val="clear" w:color="000000" w:fill="33CCCC"/>
            <w:noWrap/>
            <w:vAlign w:val="bottom"/>
            <w:hideMark/>
          </w:tcPr>
          <w:p w14:paraId="0CAA5AE0" w14:textId="77777777" w:rsidR="00544E1B" w:rsidRPr="00544E1B" w:rsidRDefault="00544E1B" w:rsidP="00544E1B">
            <w:pPr>
              <w:spacing w:after="0" w:line="240" w:lineRule="auto"/>
              <w:jc w:val="right"/>
              <w:rPr>
                <w:rFonts w:ascii="Arial" w:eastAsia="Times New Roman" w:hAnsi="Arial" w:cs="Arial"/>
                <w:b/>
                <w:bCs/>
                <w:color w:val="000000"/>
                <w:sz w:val="20"/>
                <w:szCs w:val="20"/>
                <w:lang w:eastAsia="hr-HR"/>
              </w:rPr>
            </w:pPr>
            <w:r w:rsidRPr="00544E1B">
              <w:rPr>
                <w:rFonts w:ascii="Arial" w:eastAsia="Times New Roman" w:hAnsi="Arial" w:cs="Arial"/>
                <w:b/>
                <w:bCs/>
                <w:color w:val="000000"/>
                <w:sz w:val="20"/>
                <w:szCs w:val="20"/>
                <w:lang w:eastAsia="hr-HR"/>
              </w:rPr>
              <w:t>25.944,10</w:t>
            </w:r>
          </w:p>
        </w:tc>
        <w:tc>
          <w:tcPr>
            <w:tcW w:w="940" w:type="dxa"/>
            <w:tcBorders>
              <w:top w:val="nil"/>
              <w:left w:val="nil"/>
              <w:bottom w:val="single" w:sz="4" w:space="0" w:color="auto"/>
              <w:right w:val="single" w:sz="4" w:space="0" w:color="auto"/>
            </w:tcBorders>
            <w:shd w:val="clear" w:color="000000" w:fill="33CCCC"/>
            <w:noWrap/>
            <w:vAlign w:val="bottom"/>
            <w:hideMark/>
          </w:tcPr>
          <w:p w14:paraId="7E6D0D67" w14:textId="77777777" w:rsidR="00544E1B" w:rsidRPr="00544E1B" w:rsidRDefault="00544E1B" w:rsidP="00544E1B">
            <w:pPr>
              <w:spacing w:after="0" w:line="240" w:lineRule="auto"/>
              <w:jc w:val="right"/>
              <w:rPr>
                <w:rFonts w:ascii="Arial" w:eastAsia="Times New Roman" w:hAnsi="Arial" w:cs="Arial"/>
                <w:b/>
                <w:bCs/>
                <w:color w:val="000000"/>
                <w:sz w:val="20"/>
                <w:szCs w:val="20"/>
                <w:lang w:eastAsia="hr-HR"/>
              </w:rPr>
            </w:pPr>
            <w:r w:rsidRPr="00544E1B">
              <w:rPr>
                <w:rFonts w:ascii="Arial" w:eastAsia="Times New Roman" w:hAnsi="Arial" w:cs="Arial"/>
                <w:b/>
                <w:bCs/>
                <w:color w:val="000000"/>
                <w:sz w:val="20"/>
                <w:szCs w:val="20"/>
                <w:lang w:eastAsia="hr-HR"/>
              </w:rPr>
              <w:t>86,00%</w:t>
            </w:r>
          </w:p>
        </w:tc>
        <w:tc>
          <w:tcPr>
            <w:tcW w:w="820" w:type="dxa"/>
            <w:tcBorders>
              <w:top w:val="single" w:sz="4" w:space="0" w:color="auto"/>
              <w:left w:val="nil"/>
              <w:bottom w:val="single" w:sz="4" w:space="0" w:color="auto"/>
              <w:right w:val="single" w:sz="4" w:space="0" w:color="auto"/>
            </w:tcBorders>
            <w:shd w:val="clear" w:color="000000" w:fill="33CCCC"/>
            <w:noWrap/>
            <w:vAlign w:val="bottom"/>
            <w:hideMark/>
          </w:tcPr>
          <w:p w14:paraId="38A813F1" w14:textId="77777777" w:rsidR="00544E1B" w:rsidRPr="00544E1B" w:rsidRDefault="00544E1B" w:rsidP="00544E1B">
            <w:pPr>
              <w:spacing w:after="0" w:line="240" w:lineRule="auto"/>
              <w:jc w:val="right"/>
              <w:rPr>
                <w:rFonts w:ascii="Arial" w:eastAsia="Times New Roman" w:hAnsi="Arial" w:cs="Arial"/>
                <w:b/>
                <w:bCs/>
                <w:color w:val="000000"/>
                <w:sz w:val="20"/>
                <w:szCs w:val="20"/>
                <w:lang w:eastAsia="hr-HR"/>
              </w:rPr>
            </w:pPr>
            <w:r w:rsidRPr="00544E1B">
              <w:rPr>
                <w:rFonts w:ascii="Arial" w:eastAsia="Times New Roman" w:hAnsi="Arial" w:cs="Arial"/>
                <w:b/>
                <w:bCs/>
                <w:color w:val="000000"/>
                <w:sz w:val="20"/>
                <w:szCs w:val="20"/>
                <w:lang w:eastAsia="hr-HR"/>
              </w:rPr>
              <w:t>69,94%</w:t>
            </w:r>
          </w:p>
        </w:tc>
      </w:tr>
    </w:tbl>
    <w:p w14:paraId="7D938AC2" w14:textId="77777777" w:rsidR="00544E1B" w:rsidRPr="00544E1B" w:rsidRDefault="00544E1B" w:rsidP="00544E1B">
      <w:pPr>
        <w:spacing w:after="160" w:line="259" w:lineRule="auto"/>
        <w:rPr>
          <w:rFonts w:ascii="Calibri" w:eastAsia="Calibri" w:hAnsi="Calibri" w:cs="Calibri"/>
          <w:b/>
          <w:bCs/>
          <w:sz w:val="24"/>
          <w:szCs w:val="24"/>
        </w:rPr>
      </w:pPr>
    </w:p>
    <w:p w14:paraId="203F30A3" w14:textId="77777777" w:rsidR="00544E1B" w:rsidRPr="00544E1B" w:rsidRDefault="00544E1B" w:rsidP="00544E1B">
      <w:pPr>
        <w:spacing w:after="160" w:line="259" w:lineRule="auto"/>
        <w:rPr>
          <w:rFonts w:ascii="Calibri" w:eastAsia="Calibri" w:hAnsi="Calibri" w:cs="Calibri"/>
          <w:b/>
          <w:bCs/>
          <w:sz w:val="28"/>
          <w:szCs w:val="28"/>
        </w:rPr>
      </w:pPr>
      <w:r w:rsidRPr="00544E1B">
        <w:rPr>
          <w:rFonts w:ascii="Calibri" w:eastAsia="Calibri" w:hAnsi="Calibri" w:cs="Calibri"/>
          <w:b/>
          <w:bCs/>
          <w:sz w:val="28"/>
          <w:szCs w:val="28"/>
        </w:rPr>
        <w:t>B. Račun financiranja</w:t>
      </w:r>
    </w:p>
    <w:p w14:paraId="33398FF1" w14:textId="77777777" w:rsidR="00544E1B" w:rsidRPr="00544E1B" w:rsidRDefault="00544E1B" w:rsidP="00544E1B">
      <w:pPr>
        <w:spacing w:after="160" w:line="259" w:lineRule="auto"/>
        <w:rPr>
          <w:rFonts w:ascii="Calibri" w:eastAsia="Calibri" w:hAnsi="Calibri" w:cs="Calibri"/>
          <w:sz w:val="24"/>
          <w:szCs w:val="24"/>
        </w:rPr>
      </w:pPr>
      <w:r w:rsidRPr="00544E1B">
        <w:rPr>
          <w:rFonts w:ascii="Calibri" w:eastAsia="Calibri" w:hAnsi="Calibri" w:cs="Calibri"/>
          <w:sz w:val="24"/>
          <w:szCs w:val="24"/>
        </w:rPr>
        <w:t>B. Račun financiranja iskazuje se u sljedećim tablicama:</w:t>
      </w:r>
    </w:p>
    <w:p w14:paraId="4253E944" w14:textId="77777777" w:rsidR="00544E1B" w:rsidRPr="00544E1B" w:rsidRDefault="00544E1B" w:rsidP="002C2A7D">
      <w:pPr>
        <w:numPr>
          <w:ilvl w:val="0"/>
          <w:numId w:val="42"/>
        </w:numPr>
        <w:spacing w:after="160" w:line="259" w:lineRule="auto"/>
        <w:contextualSpacing/>
        <w:rPr>
          <w:rFonts w:ascii="Calibri" w:eastAsia="Calibri" w:hAnsi="Calibri" w:cs="Calibri"/>
          <w:sz w:val="24"/>
          <w:szCs w:val="24"/>
        </w:rPr>
      </w:pPr>
      <w:r w:rsidRPr="00544E1B">
        <w:rPr>
          <w:rFonts w:ascii="Calibri" w:eastAsia="Calibri" w:hAnsi="Calibri" w:cs="Calibri"/>
          <w:sz w:val="24"/>
          <w:szCs w:val="24"/>
        </w:rPr>
        <w:t>Račun financiranja prema ekonomskoj klasifikaciji</w:t>
      </w:r>
    </w:p>
    <w:p w14:paraId="2828B1F1" w14:textId="77777777" w:rsidR="00544E1B" w:rsidRPr="00544E1B" w:rsidRDefault="00544E1B" w:rsidP="002C2A7D">
      <w:pPr>
        <w:numPr>
          <w:ilvl w:val="0"/>
          <w:numId w:val="42"/>
        </w:numPr>
        <w:spacing w:after="160" w:line="259" w:lineRule="auto"/>
        <w:contextualSpacing/>
        <w:rPr>
          <w:rFonts w:ascii="Calibri" w:eastAsia="Calibri" w:hAnsi="Calibri" w:cs="Calibri"/>
          <w:sz w:val="24"/>
          <w:szCs w:val="24"/>
        </w:rPr>
      </w:pPr>
      <w:r w:rsidRPr="00544E1B">
        <w:rPr>
          <w:rFonts w:ascii="Calibri" w:eastAsia="Calibri" w:hAnsi="Calibri" w:cs="Calibri"/>
          <w:sz w:val="24"/>
          <w:szCs w:val="24"/>
        </w:rPr>
        <w:t>Račun financiranja prema izvorima financiranja.</w:t>
      </w:r>
    </w:p>
    <w:p w14:paraId="3C3F3508" w14:textId="77777777" w:rsidR="00544E1B" w:rsidRPr="00544E1B" w:rsidRDefault="00544E1B" w:rsidP="00544E1B">
      <w:pPr>
        <w:spacing w:after="160" w:line="259" w:lineRule="auto"/>
        <w:rPr>
          <w:rFonts w:ascii="Calibri" w:eastAsia="Calibri" w:hAnsi="Calibri" w:cs="Calibri"/>
          <w:b/>
          <w:bCs/>
          <w:sz w:val="24"/>
          <w:szCs w:val="24"/>
        </w:rPr>
      </w:pPr>
      <w:r w:rsidRPr="00544E1B">
        <w:rPr>
          <w:rFonts w:ascii="Calibri" w:eastAsia="Calibri" w:hAnsi="Calibri" w:cs="Calibri"/>
          <w:b/>
          <w:bCs/>
          <w:sz w:val="24"/>
          <w:szCs w:val="24"/>
        </w:rPr>
        <w:t>Tablica br. 5: Račun financiranja prema ekonomskoj klasifikaciji</w:t>
      </w:r>
    </w:p>
    <w:tbl>
      <w:tblPr>
        <w:tblW w:w="14380" w:type="dxa"/>
        <w:tblLook w:val="04A0" w:firstRow="1" w:lastRow="0" w:firstColumn="1" w:lastColumn="0" w:noHBand="0" w:noVBand="1"/>
      </w:tblPr>
      <w:tblGrid>
        <w:gridCol w:w="7740"/>
        <w:gridCol w:w="1100"/>
        <w:gridCol w:w="1220"/>
        <w:gridCol w:w="1300"/>
        <w:gridCol w:w="1340"/>
        <w:gridCol w:w="850"/>
        <w:gridCol w:w="1006"/>
      </w:tblGrid>
      <w:tr w:rsidR="00544E1B" w:rsidRPr="00544E1B" w14:paraId="13E93126" w14:textId="77777777" w:rsidTr="00544E1B">
        <w:trPr>
          <w:trHeight w:val="525"/>
        </w:trPr>
        <w:tc>
          <w:tcPr>
            <w:tcW w:w="7740" w:type="dxa"/>
            <w:tcBorders>
              <w:top w:val="single" w:sz="4" w:space="0" w:color="auto"/>
              <w:left w:val="single" w:sz="4" w:space="0" w:color="auto"/>
              <w:bottom w:val="single" w:sz="4" w:space="0" w:color="auto"/>
              <w:right w:val="single" w:sz="4" w:space="0" w:color="auto"/>
            </w:tcBorders>
            <w:shd w:val="clear" w:color="000000" w:fill="8EA9DB"/>
            <w:noWrap/>
            <w:vAlign w:val="bottom"/>
            <w:hideMark/>
          </w:tcPr>
          <w:p w14:paraId="5FE23C83" w14:textId="77777777" w:rsidR="00544E1B" w:rsidRPr="00544E1B" w:rsidRDefault="00544E1B" w:rsidP="00544E1B">
            <w:pPr>
              <w:spacing w:after="0" w:line="240" w:lineRule="auto"/>
              <w:jc w:val="center"/>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Racun/Opis</w:t>
            </w:r>
          </w:p>
        </w:tc>
        <w:tc>
          <w:tcPr>
            <w:tcW w:w="1100" w:type="dxa"/>
            <w:tcBorders>
              <w:top w:val="single" w:sz="4" w:space="0" w:color="auto"/>
              <w:left w:val="nil"/>
              <w:bottom w:val="single" w:sz="4" w:space="0" w:color="auto"/>
              <w:right w:val="single" w:sz="4" w:space="0" w:color="auto"/>
            </w:tcBorders>
            <w:shd w:val="clear" w:color="000000" w:fill="8EA9DB"/>
            <w:vAlign w:val="bottom"/>
            <w:hideMark/>
          </w:tcPr>
          <w:p w14:paraId="053847CF" w14:textId="77777777" w:rsidR="00544E1B" w:rsidRPr="00544E1B" w:rsidRDefault="00544E1B" w:rsidP="00544E1B">
            <w:pPr>
              <w:spacing w:after="0" w:line="240" w:lineRule="auto"/>
              <w:jc w:val="center"/>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Izvršenje 2019</w:t>
            </w:r>
          </w:p>
        </w:tc>
        <w:tc>
          <w:tcPr>
            <w:tcW w:w="1220" w:type="dxa"/>
            <w:tcBorders>
              <w:top w:val="single" w:sz="4" w:space="0" w:color="auto"/>
              <w:left w:val="nil"/>
              <w:bottom w:val="single" w:sz="4" w:space="0" w:color="auto"/>
              <w:right w:val="single" w:sz="4" w:space="0" w:color="auto"/>
            </w:tcBorders>
            <w:shd w:val="clear" w:color="000000" w:fill="8EA9DB"/>
            <w:vAlign w:val="bottom"/>
            <w:hideMark/>
          </w:tcPr>
          <w:p w14:paraId="5B2777FC" w14:textId="77777777" w:rsidR="00544E1B" w:rsidRPr="00544E1B" w:rsidRDefault="00544E1B" w:rsidP="00544E1B">
            <w:pPr>
              <w:spacing w:after="0" w:line="240" w:lineRule="auto"/>
              <w:jc w:val="center"/>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Izvorni plan 2020</w:t>
            </w:r>
          </w:p>
        </w:tc>
        <w:tc>
          <w:tcPr>
            <w:tcW w:w="1300" w:type="dxa"/>
            <w:tcBorders>
              <w:top w:val="single" w:sz="4" w:space="0" w:color="auto"/>
              <w:left w:val="nil"/>
              <w:bottom w:val="single" w:sz="4" w:space="0" w:color="auto"/>
              <w:right w:val="single" w:sz="4" w:space="0" w:color="auto"/>
            </w:tcBorders>
            <w:shd w:val="clear" w:color="000000" w:fill="8EA9DB"/>
            <w:vAlign w:val="bottom"/>
            <w:hideMark/>
          </w:tcPr>
          <w:p w14:paraId="1432E9B3" w14:textId="77777777" w:rsidR="00544E1B" w:rsidRPr="00544E1B" w:rsidRDefault="00544E1B" w:rsidP="00544E1B">
            <w:pPr>
              <w:spacing w:after="0" w:line="240" w:lineRule="auto"/>
              <w:jc w:val="center"/>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Tekući plan 2020</w:t>
            </w:r>
          </w:p>
        </w:tc>
        <w:tc>
          <w:tcPr>
            <w:tcW w:w="1340" w:type="dxa"/>
            <w:tcBorders>
              <w:top w:val="single" w:sz="4" w:space="0" w:color="auto"/>
              <w:left w:val="nil"/>
              <w:bottom w:val="single" w:sz="4" w:space="0" w:color="auto"/>
              <w:right w:val="single" w:sz="4" w:space="0" w:color="auto"/>
            </w:tcBorders>
            <w:shd w:val="clear" w:color="000000" w:fill="8EA9DB"/>
            <w:vAlign w:val="bottom"/>
            <w:hideMark/>
          </w:tcPr>
          <w:p w14:paraId="003C21C4" w14:textId="77777777" w:rsidR="00544E1B" w:rsidRPr="00544E1B" w:rsidRDefault="00544E1B" w:rsidP="00544E1B">
            <w:pPr>
              <w:spacing w:after="0" w:line="240" w:lineRule="auto"/>
              <w:jc w:val="center"/>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Izvršenje 2020</w:t>
            </w:r>
          </w:p>
        </w:tc>
        <w:tc>
          <w:tcPr>
            <w:tcW w:w="840" w:type="dxa"/>
            <w:tcBorders>
              <w:top w:val="single" w:sz="4" w:space="0" w:color="auto"/>
              <w:left w:val="nil"/>
              <w:bottom w:val="single" w:sz="4" w:space="0" w:color="auto"/>
              <w:right w:val="single" w:sz="4" w:space="0" w:color="auto"/>
            </w:tcBorders>
            <w:shd w:val="clear" w:color="000000" w:fill="8EA9DB"/>
            <w:vAlign w:val="bottom"/>
            <w:hideMark/>
          </w:tcPr>
          <w:p w14:paraId="1DE8165A" w14:textId="77777777" w:rsidR="00544E1B" w:rsidRPr="00544E1B" w:rsidRDefault="00544E1B" w:rsidP="00544E1B">
            <w:pPr>
              <w:spacing w:after="0" w:line="240" w:lineRule="auto"/>
              <w:jc w:val="center"/>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Indeks 4/1</w:t>
            </w:r>
          </w:p>
        </w:tc>
        <w:tc>
          <w:tcPr>
            <w:tcW w:w="840" w:type="dxa"/>
            <w:tcBorders>
              <w:top w:val="single" w:sz="4" w:space="0" w:color="auto"/>
              <w:left w:val="nil"/>
              <w:bottom w:val="single" w:sz="4" w:space="0" w:color="auto"/>
              <w:right w:val="single" w:sz="4" w:space="0" w:color="auto"/>
            </w:tcBorders>
            <w:shd w:val="clear" w:color="000000" w:fill="8EA9DB"/>
            <w:vAlign w:val="bottom"/>
            <w:hideMark/>
          </w:tcPr>
          <w:p w14:paraId="6BAE2C5F" w14:textId="77777777" w:rsidR="00544E1B" w:rsidRPr="00544E1B" w:rsidRDefault="00544E1B" w:rsidP="00544E1B">
            <w:pPr>
              <w:spacing w:after="0" w:line="240" w:lineRule="auto"/>
              <w:jc w:val="center"/>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Indeks 4/3</w:t>
            </w:r>
          </w:p>
        </w:tc>
      </w:tr>
      <w:tr w:rsidR="00544E1B" w:rsidRPr="00544E1B" w14:paraId="26760DAB" w14:textId="77777777" w:rsidTr="00544E1B">
        <w:trPr>
          <w:trHeight w:val="255"/>
        </w:trPr>
        <w:tc>
          <w:tcPr>
            <w:tcW w:w="7740" w:type="dxa"/>
            <w:tcBorders>
              <w:top w:val="single" w:sz="4" w:space="0" w:color="auto"/>
              <w:left w:val="single" w:sz="4" w:space="0" w:color="auto"/>
              <w:bottom w:val="single" w:sz="4" w:space="0" w:color="auto"/>
              <w:right w:val="single" w:sz="4" w:space="0" w:color="auto"/>
            </w:tcBorders>
            <w:shd w:val="clear" w:color="000000" w:fill="305496"/>
            <w:noWrap/>
            <w:vAlign w:val="bottom"/>
            <w:hideMark/>
          </w:tcPr>
          <w:p w14:paraId="740F435C" w14:textId="77777777" w:rsidR="00544E1B" w:rsidRPr="00544E1B" w:rsidRDefault="00544E1B" w:rsidP="00544E1B">
            <w:pPr>
              <w:spacing w:after="0" w:line="240" w:lineRule="auto"/>
              <w:jc w:val="center"/>
              <w:rPr>
                <w:rFonts w:ascii="Arial" w:eastAsia="Times New Roman" w:hAnsi="Arial" w:cs="Arial"/>
                <w:b/>
                <w:bCs/>
                <w:color w:val="FFFFFF"/>
                <w:sz w:val="20"/>
                <w:szCs w:val="20"/>
                <w:lang w:eastAsia="hr-HR"/>
              </w:rPr>
            </w:pPr>
            <w:r w:rsidRPr="00544E1B">
              <w:rPr>
                <w:rFonts w:ascii="Arial" w:eastAsia="Times New Roman" w:hAnsi="Arial" w:cs="Arial"/>
                <w:b/>
                <w:bCs/>
                <w:color w:val="FFFFFF"/>
                <w:sz w:val="20"/>
                <w:szCs w:val="20"/>
                <w:lang w:eastAsia="hr-HR"/>
              </w:rPr>
              <w:t>B. RAČUN ZADUŽIVANJA FINANCIRANJA</w:t>
            </w:r>
          </w:p>
        </w:tc>
        <w:tc>
          <w:tcPr>
            <w:tcW w:w="1100" w:type="dxa"/>
            <w:tcBorders>
              <w:top w:val="single" w:sz="4" w:space="0" w:color="auto"/>
              <w:left w:val="nil"/>
              <w:bottom w:val="single" w:sz="4" w:space="0" w:color="auto"/>
              <w:right w:val="single" w:sz="4" w:space="0" w:color="auto"/>
            </w:tcBorders>
            <w:shd w:val="clear" w:color="000000" w:fill="305496"/>
            <w:noWrap/>
            <w:vAlign w:val="bottom"/>
            <w:hideMark/>
          </w:tcPr>
          <w:p w14:paraId="08982858" w14:textId="77777777" w:rsidR="00544E1B" w:rsidRPr="00544E1B" w:rsidRDefault="00544E1B" w:rsidP="00544E1B">
            <w:pPr>
              <w:spacing w:after="0" w:line="240" w:lineRule="auto"/>
              <w:jc w:val="center"/>
              <w:rPr>
                <w:rFonts w:ascii="Arial" w:eastAsia="Times New Roman" w:hAnsi="Arial" w:cs="Arial"/>
                <w:b/>
                <w:bCs/>
                <w:color w:val="FFFFFF"/>
                <w:sz w:val="20"/>
                <w:szCs w:val="20"/>
                <w:lang w:eastAsia="hr-HR"/>
              </w:rPr>
            </w:pPr>
            <w:r w:rsidRPr="00544E1B">
              <w:rPr>
                <w:rFonts w:ascii="Arial" w:eastAsia="Times New Roman" w:hAnsi="Arial" w:cs="Arial"/>
                <w:b/>
                <w:bCs/>
                <w:color w:val="FFFFFF"/>
                <w:sz w:val="20"/>
                <w:szCs w:val="20"/>
                <w:lang w:eastAsia="hr-HR"/>
              </w:rPr>
              <w:t>1</w:t>
            </w:r>
          </w:p>
        </w:tc>
        <w:tc>
          <w:tcPr>
            <w:tcW w:w="1220" w:type="dxa"/>
            <w:tcBorders>
              <w:top w:val="single" w:sz="4" w:space="0" w:color="auto"/>
              <w:left w:val="nil"/>
              <w:bottom w:val="single" w:sz="4" w:space="0" w:color="auto"/>
              <w:right w:val="single" w:sz="4" w:space="0" w:color="auto"/>
            </w:tcBorders>
            <w:shd w:val="clear" w:color="000000" w:fill="305496"/>
            <w:noWrap/>
            <w:vAlign w:val="bottom"/>
            <w:hideMark/>
          </w:tcPr>
          <w:p w14:paraId="50507EA0" w14:textId="77777777" w:rsidR="00544E1B" w:rsidRPr="00544E1B" w:rsidRDefault="00544E1B" w:rsidP="00544E1B">
            <w:pPr>
              <w:spacing w:after="0" w:line="240" w:lineRule="auto"/>
              <w:jc w:val="center"/>
              <w:rPr>
                <w:rFonts w:ascii="Arial" w:eastAsia="Times New Roman" w:hAnsi="Arial" w:cs="Arial"/>
                <w:b/>
                <w:bCs/>
                <w:color w:val="FFFFFF"/>
                <w:sz w:val="20"/>
                <w:szCs w:val="20"/>
                <w:lang w:eastAsia="hr-HR"/>
              </w:rPr>
            </w:pPr>
            <w:r w:rsidRPr="00544E1B">
              <w:rPr>
                <w:rFonts w:ascii="Arial" w:eastAsia="Times New Roman" w:hAnsi="Arial" w:cs="Arial"/>
                <w:b/>
                <w:bCs/>
                <w:color w:val="FFFFFF"/>
                <w:sz w:val="20"/>
                <w:szCs w:val="20"/>
                <w:lang w:eastAsia="hr-HR"/>
              </w:rPr>
              <w:t>2</w:t>
            </w:r>
          </w:p>
        </w:tc>
        <w:tc>
          <w:tcPr>
            <w:tcW w:w="1300" w:type="dxa"/>
            <w:tcBorders>
              <w:top w:val="single" w:sz="4" w:space="0" w:color="auto"/>
              <w:left w:val="nil"/>
              <w:bottom w:val="single" w:sz="4" w:space="0" w:color="auto"/>
              <w:right w:val="single" w:sz="4" w:space="0" w:color="auto"/>
            </w:tcBorders>
            <w:shd w:val="clear" w:color="000000" w:fill="305496"/>
            <w:noWrap/>
            <w:vAlign w:val="bottom"/>
            <w:hideMark/>
          </w:tcPr>
          <w:p w14:paraId="3B16A4FB" w14:textId="77777777" w:rsidR="00544E1B" w:rsidRPr="00544E1B" w:rsidRDefault="00544E1B" w:rsidP="00544E1B">
            <w:pPr>
              <w:spacing w:after="0" w:line="240" w:lineRule="auto"/>
              <w:jc w:val="center"/>
              <w:rPr>
                <w:rFonts w:ascii="Arial" w:eastAsia="Times New Roman" w:hAnsi="Arial" w:cs="Arial"/>
                <w:b/>
                <w:bCs/>
                <w:color w:val="FFFFFF"/>
                <w:sz w:val="20"/>
                <w:szCs w:val="20"/>
                <w:lang w:eastAsia="hr-HR"/>
              </w:rPr>
            </w:pPr>
            <w:r w:rsidRPr="00544E1B">
              <w:rPr>
                <w:rFonts w:ascii="Arial" w:eastAsia="Times New Roman" w:hAnsi="Arial" w:cs="Arial"/>
                <w:b/>
                <w:bCs/>
                <w:color w:val="FFFFFF"/>
                <w:sz w:val="20"/>
                <w:szCs w:val="20"/>
                <w:lang w:eastAsia="hr-HR"/>
              </w:rPr>
              <w:t>3</w:t>
            </w:r>
          </w:p>
        </w:tc>
        <w:tc>
          <w:tcPr>
            <w:tcW w:w="1340" w:type="dxa"/>
            <w:tcBorders>
              <w:top w:val="single" w:sz="4" w:space="0" w:color="auto"/>
              <w:left w:val="nil"/>
              <w:bottom w:val="single" w:sz="4" w:space="0" w:color="auto"/>
              <w:right w:val="single" w:sz="4" w:space="0" w:color="auto"/>
            </w:tcBorders>
            <w:shd w:val="clear" w:color="000000" w:fill="305496"/>
            <w:noWrap/>
            <w:vAlign w:val="bottom"/>
            <w:hideMark/>
          </w:tcPr>
          <w:p w14:paraId="6EC3F764" w14:textId="77777777" w:rsidR="00544E1B" w:rsidRPr="00544E1B" w:rsidRDefault="00544E1B" w:rsidP="00544E1B">
            <w:pPr>
              <w:spacing w:after="0" w:line="240" w:lineRule="auto"/>
              <w:jc w:val="center"/>
              <w:rPr>
                <w:rFonts w:ascii="Arial" w:eastAsia="Times New Roman" w:hAnsi="Arial" w:cs="Arial"/>
                <w:b/>
                <w:bCs/>
                <w:color w:val="FFFFFF"/>
                <w:sz w:val="20"/>
                <w:szCs w:val="20"/>
                <w:lang w:eastAsia="hr-HR"/>
              </w:rPr>
            </w:pPr>
            <w:r w:rsidRPr="00544E1B">
              <w:rPr>
                <w:rFonts w:ascii="Arial" w:eastAsia="Times New Roman" w:hAnsi="Arial" w:cs="Arial"/>
                <w:b/>
                <w:bCs/>
                <w:color w:val="FFFFFF"/>
                <w:sz w:val="20"/>
                <w:szCs w:val="20"/>
                <w:lang w:eastAsia="hr-HR"/>
              </w:rPr>
              <w:t>4</w:t>
            </w:r>
          </w:p>
        </w:tc>
        <w:tc>
          <w:tcPr>
            <w:tcW w:w="840" w:type="dxa"/>
            <w:tcBorders>
              <w:top w:val="single" w:sz="4" w:space="0" w:color="auto"/>
              <w:left w:val="nil"/>
              <w:bottom w:val="single" w:sz="4" w:space="0" w:color="auto"/>
              <w:right w:val="single" w:sz="4" w:space="0" w:color="auto"/>
            </w:tcBorders>
            <w:shd w:val="clear" w:color="000000" w:fill="305496"/>
            <w:noWrap/>
            <w:vAlign w:val="bottom"/>
            <w:hideMark/>
          </w:tcPr>
          <w:p w14:paraId="6EF698BB" w14:textId="77777777" w:rsidR="00544E1B" w:rsidRPr="00544E1B" w:rsidRDefault="00544E1B" w:rsidP="00544E1B">
            <w:pPr>
              <w:spacing w:after="0" w:line="240" w:lineRule="auto"/>
              <w:jc w:val="center"/>
              <w:rPr>
                <w:rFonts w:ascii="Arial" w:eastAsia="Times New Roman" w:hAnsi="Arial" w:cs="Arial"/>
                <w:b/>
                <w:bCs/>
                <w:color w:val="FFFFFF"/>
                <w:sz w:val="20"/>
                <w:szCs w:val="20"/>
                <w:lang w:eastAsia="hr-HR"/>
              </w:rPr>
            </w:pPr>
            <w:r w:rsidRPr="00544E1B">
              <w:rPr>
                <w:rFonts w:ascii="Arial" w:eastAsia="Times New Roman" w:hAnsi="Arial" w:cs="Arial"/>
                <w:b/>
                <w:bCs/>
                <w:color w:val="FFFFFF"/>
                <w:sz w:val="20"/>
                <w:szCs w:val="20"/>
                <w:lang w:eastAsia="hr-HR"/>
              </w:rPr>
              <w:t>5</w:t>
            </w:r>
          </w:p>
        </w:tc>
        <w:tc>
          <w:tcPr>
            <w:tcW w:w="840" w:type="dxa"/>
            <w:tcBorders>
              <w:top w:val="single" w:sz="4" w:space="0" w:color="auto"/>
              <w:left w:val="nil"/>
              <w:bottom w:val="single" w:sz="4" w:space="0" w:color="auto"/>
              <w:right w:val="single" w:sz="4" w:space="0" w:color="auto"/>
            </w:tcBorders>
            <w:shd w:val="clear" w:color="000000" w:fill="305496"/>
            <w:noWrap/>
            <w:vAlign w:val="bottom"/>
            <w:hideMark/>
          </w:tcPr>
          <w:p w14:paraId="054E433C" w14:textId="77777777" w:rsidR="00544E1B" w:rsidRPr="00544E1B" w:rsidRDefault="00544E1B" w:rsidP="00544E1B">
            <w:pPr>
              <w:spacing w:after="0" w:line="240" w:lineRule="auto"/>
              <w:jc w:val="center"/>
              <w:rPr>
                <w:rFonts w:ascii="Arial" w:eastAsia="Times New Roman" w:hAnsi="Arial" w:cs="Arial"/>
                <w:b/>
                <w:bCs/>
                <w:color w:val="FFFFFF"/>
                <w:sz w:val="20"/>
                <w:szCs w:val="20"/>
                <w:lang w:eastAsia="hr-HR"/>
              </w:rPr>
            </w:pPr>
            <w:r w:rsidRPr="00544E1B">
              <w:rPr>
                <w:rFonts w:ascii="Arial" w:eastAsia="Times New Roman" w:hAnsi="Arial" w:cs="Arial"/>
                <w:b/>
                <w:bCs/>
                <w:color w:val="FFFFFF"/>
                <w:sz w:val="20"/>
                <w:szCs w:val="20"/>
                <w:lang w:eastAsia="hr-HR"/>
              </w:rPr>
              <w:t>6</w:t>
            </w:r>
          </w:p>
        </w:tc>
      </w:tr>
      <w:tr w:rsidR="00544E1B" w:rsidRPr="00544E1B" w14:paraId="69B7A9E4" w14:textId="77777777" w:rsidTr="00544E1B">
        <w:trPr>
          <w:trHeight w:val="255"/>
        </w:trPr>
        <w:tc>
          <w:tcPr>
            <w:tcW w:w="77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F72DCB"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8 Primici od financijske imovine i zaduživanja</w:t>
            </w:r>
          </w:p>
        </w:tc>
        <w:tc>
          <w:tcPr>
            <w:tcW w:w="1100" w:type="dxa"/>
            <w:tcBorders>
              <w:top w:val="single" w:sz="4" w:space="0" w:color="auto"/>
              <w:left w:val="nil"/>
              <w:bottom w:val="single" w:sz="4" w:space="0" w:color="auto"/>
              <w:right w:val="single" w:sz="4" w:space="0" w:color="auto"/>
            </w:tcBorders>
            <w:shd w:val="clear" w:color="auto" w:fill="auto"/>
            <w:noWrap/>
            <w:vAlign w:val="bottom"/>
            <w:hideMark/>
          </w:tcPr>
          <w:p w14:paraId="3AA481F7"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 </w:t>
            </w:r>
          </w:p>
        </w:tc>
        <w:tc>
          <w:tcPr>
            <w:tcW w:w="1220" w:type="dxa"/>
            <w:tcBorders>
              <w:top w:val="single" w:sz="4" w:space="0" w:color="auto"/>
              <w:left w:val="nil"/>
              <w:bottom w:val="single" w:sz="4" w:space="0" w:color="auto"/>
              <w:right w:val="single" w:sz="4" w:space="0" w:color="auto"/>
            </w:tcBorders>
            <w:shd w:val="clear" w:color="auto" w:fill="auto"/>
            <w:noWrap/>
            <w:vAlign w:val="bottom"/>
            <w:hideMark/>
          </w:tcPr>
          <w:p w14:paraId="541AA391"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50.000,00</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14:paraId="1D01CC6B"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50.000,00</w:t>
            </w:r>
          </w:p>
        </w:tc>
        <w:tc>
          <w:tcPr>
            <w:tcW w:w="1340" w:type="dxa"/>
            <w:tcBorders>
              <w:top w:val="single" w:sz="4" w:space="0" w:color="auto"/>
              <w:left w:val="nil"/>
              <w:bottom w:val="single" w:sz="4" w:space="0" w:color="auto"/>
              <w:right w:val="single" w:sz="4" w:space="0" w:color="auto"/>
            </w:tcBorders>
            <w:shd w:val="clear" w:color="auto" w:fill="auto"/>
            <w:noWrap/>
            <w:vAlign w:val="bottom"/>
            <w:hideMark/>
          </w:tcPr>
          <w:p w14:paraId="690BD712"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50.000,00</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14:paraId="0646C235"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 </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14:paraId="6395179C"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100,00%</w:t>
            </w:r>
          </w:p>
        </w:tc>
      </w:tr>
      <w:tr w:rsidR="00544E1B" w:rsidRPr="00544E1B" w14:paraId="0AE57CD3" w14:textId="77777777" w:rsidTr="00544E1B">
        <w:trPr>
          <w:trHeight w:val="255"/>
        </w:trPr>
        <w:tc>
          <w:tcPr>
            <w:tcW w:w="77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FD7116"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81 Primljeni povrati glavnica danih zajmova i depozita</w:t>
            </w:r>
          </w:p>
        </w:tc>
        <w:tc>
          <w:tcPr>
            <w:tcW w:w="1100" w:type="dxa"/>
            <w:tcBorders>
              <w:top w:val="single" w:sz="4" w:space="0" w:color="auto"/>
              <w:left w:val="nil"/>
              <w:bottom w:val="single" w:sz="4" w:space="0" w:color="auto"/>
              <w:right w:val="single" w:sz="4" w:space="0" w:color="auto"/>
            </w:tcBorders>
            <w:shd w:val="clear" w:color="auto" w:fill="auto"/>
            <w:noWrap/>
            <w:vAlign w:val="bottom"/>
            <w:hideMark/>
          </w:tcPr>
          <w:p w14:paraId="26E829FE"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 </w:t>
            </w:r>
          </w:p>
        </w:tc>
        <w:tc>
          <w:tcPr>
            <w:tcW w:w="1220" w:type="dxa"/>
            <w:tcBorders>
              <w:top w:val="single" w:sz="4" w:space="0" w:color="auto"/>
              <w:left w:val="nil"/>
              <w:bottom w:val="single" w:sz="4" w:space="0" w:color="auto"/>
              <w:right w:val="single" w:sz="4" w:space="0" w:color="auto"/>
            </w:tcBorders>
            <w:shd w:val="clear" w:color="auto" w:fill="auto"/>
            <w:noWrap/>
            <w:vAlign w:val="bottom"/>
            <w:hideMark/>
          </w:tcPr>
          <w:p w14:paraId="339FB650"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50.000,00</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14:paraId="1121E804"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50.000,00</w:t>
            </w:r>
          </w:p>
        </w:tc>
        <w:tc>
          <w:tcPr>
            <w:tcW w:w="1340" w:type="dxa"/>
            <w:tcBorders>
              <w:top w:val="single" w:sz="4" w:space="0" w:color="auto"/>
              <w:left w:val="nil"/>
              <w:bottom w:val="single" w:sz="4" w:space="0" w:color="auto"/>
              <w:right w:val="single" w:sz="4" w:space="0" w:color="auto"/>
            </w:tcBorders>
            <w:shd w:val="clear" w:color="auto" w:fill="auto"/>
            <w:noWrap/>
            <w:vAlign w:val="bottom"/>
            <w:hideMark/>
          </w:tcPr>
          <w:p w14:paraId="5CCEA9D5"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50.000,00</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14:paraId="7F563C0C"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 </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14:paraId="2A4A993D"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100,00%</w:t>
            </w:r>
          </w:p>
        </w:tc>
      </w:tr>
      <w:tr w:rsidR="00544E1B" w:rsidRPr="00544E1B" w14:paraId="6C0A8344" w14:textId="77777777" w:rsidTr="00544E1B">
        <w:trPr>
          <w:trHeight w:val="525"/>
        </w:trPr>
        <w:tc>
          <w:tcPr>
            <w:tcW w:w="77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0F25EF4"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814 Primici (povrati) glavnice zajmova danih trgovačkim društvima u javnom sektoru</w:t>
            </w:r>
          </w:p>
        </w:tc>
        <w:tc>
          <w:tcPr>
            <w:tcW w:w="1100" w:type="dxa"/>
            <w:tcBorders>
              <w:top w:val="single" w:sz="4" w:space="0" w:color="auto"/>
              <w:left w:val="nil"/>
              <w:bottom w:val="single" w:sz="4" w:space="0" w:color="auto"/>
              <w:right w:val="single" w:sz="4" w:space="0" w:color="auto"/>
            </w:tcBorders>
            <w:shd w:val="clear" w:color="auto" w:fill="auto"/>
            <w:noWrap/>
            <w:vAlign w:val="bottom"/>
            <w:hideMark/>
          </w:tcPr>
          <w:p w14:paraId="0D31883E"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 </w:t>
            </w:r>
          </w:p>
        </w:tc>
        <w:tc>
          <w:tcPr>
            <w:tcW w:w="1220" w:type="dxa"/>
            <w:tcBorders>
              <w:top w:val="single" w:sz="4" w:space="0" w:color="auto"/>
              <w:left w:val="nil"/>
              <w:bottom w:val="single" w:sz="4" w:space="0" w:color="auto"/>
              <w:right w:val="single" w:sz="4" w:space="0" w:color="auto"/>
            </w:tcBorders>
            <w:shd w:val="clear" w:color="auto" w:fill="auto"/>
            <w:noWrap/>
            <w:vAlign w:val="bottom"/>
            <w:hideMark/>
          </w:tcPr>
          <w:p w14:paraId="40445E95"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50.000,00</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14:paraId="19ED4C7A"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50.000,00</w:t>
            </w:r>
          </w:p>
        </w:tc>
        <w:tc>
          <w:tcPr>
            <w:tcW w:w="1340" w:type="dxa"/>
            <w:tcBorders>
              <w:top w:val="single" w:sz="4" w:space="0" w:color="auto"/>
              <w:left w:val="nil"/>
              <w:bottom w:val="single" w:sz="4" w:space="0" w:color="auto"/>
              <w:right w:val="single" w:sz="4" w:space="0" w:color="auto"/>
            </w:tcBorders>
            <w:shd w:val="clear" w:color="auto" w:fill="auto"/>
            <w:noWrap/>
            <w:vAlign w:val="bottom"/>
            <w:hideMark/>
          </w:tcPr>
          <w:p w14:paraId="3F9BAFB3"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50.000,00</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14:paraId="52B03587"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 </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14:paraId="4D024B2B"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100,00%</w:t>
            </w:r>
          </w:p>
        </w:tc>
      </w:tr>
      <w:tr w:rsidR="00544E1B" w:rsidRPr="00544E1B" w14:paraId="05D8BC5B" w14:textId="77777777" w:rsidTr="00544E1B">
        <w:trPr>
          <w:trHeight w:val="255"/>
        </w:trPr>
        <w:tc>
          <w:tcPr>
            <w:tcW w:w="77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5AAEF4"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8141 Povrat zajmova danih trgovačkim društvima u javnom sektoru</w:t>
            </w:r>
          </w:p>
        </w:tc>
        <w:tc>
          <w:tcPr>
            <w:tcW w:w="1100" w:type="dxa"/>
            <w:tcBorders>
              <w:top w:val="single" w:sz="4" w:space="0" w:color="auto"/>
              <w:left w:val="nil"/>
              <w:bottom w:val="single" w:sz="4" w:space="0" w:color="auto"/>
              <w:right w:val="single" w:sz="4" w:space="0" w:color="auto"/>
            </w:tcBorders>
            <w:shd w:val="clear" w:color="auto" w:fill="auto"/>
            <w:noWrap/>
            <w:vAlign w:val="bottom"/>
            <w:hideMark/>
          </w:tcPr>
          <w:p w14:paraId="33F6AC2B"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220" w:type="dxa"/>
            <w:tcBorders>
              <w:top w:val="single" w:sz="4" w:space="0" w:color="auto"/>
              <w:left w:val="nil"/>
              <w:bottom w:val="single" w:sz="4" w:space="0" w:color="auto"/>
              <w:right w:val="single" w:sz="4" w:space="0" w:color="auto"/>
            </w:tcBorders>
            <w:shd w:val="clear" w:color="auto" w:fill="auto"/>
            <w:noWrap/>
            <w:vAlign w:val="bottom"/>
            <w:hideMark/>
          </w:tcPr>
          <w:p w14:paraId="1937CC2F"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14:paraId="0CA0E365"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340" w:type="dxa"/>
            <w:tcBorders>
              <w:top w:val="single" w:sz="4" w:space="0" w:color="auto"/>
              <w:left w:val="nil"/>
              <w:bottom w:val="single" w:sz="4" w:space="0" w:color="auto"/>
              <w:right w:val="single" w:sz="4" w:space="0" w:color="auto"/>
            </w:tcBorders>
            <w:shd w:val="clear" w:color="auto" w:fill="auto"/>
            <w:noWrap/>
            <w:vAlign w:val="bottom"/>
            <w:hideMark/>
          </w:tcPr>
          <w:p w14:paraId="134055A3"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50.000,00</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14:paraId="26220DAE"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14:paraId="0373A049"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100,00%</w:t>
            </w:r>
          </w:p>
        </w:tc>
      </w:tr>
      <w:tr w:rsidR="00544E1B" w:rsidRPr="00544E1B" w14:paraId="53ACF09E" w14:textId="77777777" w:rsidTr="00544E1B">
        <w:trPr>
          <w:trHeight w:val="255"/>
        </w:trPr>
        <w:tc>
          <w:tcPr>
            <w:tcW w:w="7740" w:type="dxa"/>
            <w:tcBorders>
              <w:top w:val="single" w:sz="4" w:space="0" w:color="auto"/>
              <w:left w:val="single" w:sz="4" w:space="0" w:color="auto"/>
              <w:bottom w:val="single" w:sz="4" w:space="0" w:color="auto"/>
              <w:right w:val="single" w:sz="4" w:space="0" w:color="auto"/>
            </w:tcBorders>
            <w:shd w:val="clear" w:color="000000" w:fill="305496"/>
            <w:noWrap/>
            <w:vAlign w:val="bottom"/>
            <w:hideMark/>
          </w:tcPr>
          <w:p w14:paraId="66BEAC7F" w14:textId="77777777" w:rsidR="00544E1B" w:rsidRPr="00544E1B" w:rsidRDefault="00544E1B" w:rsidP="00544E1B">
            <w:pPr>
              <w:spacing w:after="0" w:line="240" w:lineRule="auto"/>
              <w:rPr>
                <w:rFonts w:ascii="Arial" w:eastAsia="Times New Roman" w:hAnsi="Arial" w:cs="Arial"/>
                <w:b/>
                <w:bCs/>
                <w:color w:val="FFFFFF"/>
                <w:sz w:val="20"/>
                <w:szCs w:val="20"/>
                <w:lang w:eastAsia="hr-HR"/>
              </w:rPr>
            </w:pPr>
            <w:r w:rsidRPr="00544E1B">
              <w:rPr>
                <w:rFonts w:ascii="Arial" w:eastAsia="Times New Roman" w:hAnsi="Arial" w:cs="Arial"/>
                <w:b/>
                <w:bCs/>
                <w:color w:val="FFFFFF"/>
                <w:sz w:val="20"/>
                <w:szCs w:val="20"/>
                <w:lang w:eastAsia="hr-HR"/>
              </w:rPr>
              <w:t xml:space="preserve"> NETO FINANCIRANJE</w:t>
            </w:r>
          </w:p>
        </w:tc>
        <w:tc>
          <w:tcPr>
            <w:tcW w:w="1100" w:type="dxa"/>
            <w:tcBorders>
              <w:top w:val="single" w:sz="4" w:space="0" w:color="auto"/>
              <w:left w:val="nil"/>
              <w:bottom w:val="single" w:sz="4" w:space="0" w:color="auto"/>
              <w:right w:val="single" w:sz="4" w:space="0" w:color="auto"/>
            </w:tcBorders>
            <w:shd w:val="clear" w:color="000000" w:fill="305496"/>
            <w:noWrap/>
            <w:vAlign w:val="bottom"/>
            <w:hideMark/>
          </w:tcPr>
          <w:p w14:paraId="3BEC823E" w14:textId="77777777" w:rsidR="00544E1B" w:rsidRPr="00544E1B" w:rsidRDefault="00544E1B" w:rsidP="00544E1B">
            <w:pPr>
              <w:spacing w:after="0" w:line="240" w:lineRule="auto"/>
              <w:jc w:val="right"/>
              <w:rPr>
                <w:rFonts w:ascii="Arial" w:eastAsia="Times New Roman" w:hAnsi="Arial" w:cs="Arial"/>
                <w:b/>
                <w:bCs/>
                <w:color w:val="FFFFFF"/>
                <w:sz w:val="20"/>
                <w:szCs w:val="20"/>
                <w:lang w:eastAsia="hr-HR"/>
              </w:rPr>
            </w:pPr>
            <w:r w:rsidRPr="00544E1B">
              <w:rPr>
                <w:rFonts w:ascii="Arial" w:eastAsia="Times New Roman" w:hAnsi="Arial" w:cs="Arial"/>
                <w:b/>
                <w:bCs/>
                <w:color w:val="FFFFFF"/>
                <w:sz w:val="20"/>
                <w:szCs w:val="20"/>
                <w:lang w:eastAsia="hr-HR"/>
              </w:rPr>
              <w:t> </w:t>
            </w:r>
          </w:p>
        </w:tc>
        <w:tc>
          <w:tcPr>
            <w:tcW w:w="1220" w:type="dxa"/>
            <w:tcBorders>
              <w:top w:val="single" w:sz="4" w:space="0" w:color="auto"/>
              <w:left w:val="nil"/>
              <w:bottom w:val="single" w:sz="4" w:space="0" w:color="auto"/>
              <w:right w:val="single" w:sz="4" w:space="0" w:color="auto"/>
            </w:tcBorders>
            <w:shd w:val="clear" w:color="000000" w:fill="305496"/>
            <w:noWrap/>
            <w:vAlign w:val="bottom"/>
            <w:hideMark/>
          </w:tcPr>
          <w:p w14:paraId="7B4D52E5" w14:textId="77777777" w:rsidR="00544E1B" w:rsidRPr="00544E1B" w:rsidRDefault="00544E1B" w:rsidP="00544E1B">
            <w:pPr>
              <w:spacing w:after="0" w:line="240" w:lineRule="auto"/>
              <w:jc w:val="right"/>
              <w:rPr>
                <w:rFonts w:ascii="Arial" w:eastAsia="Times New Roman" w:hAnsi="Arial" w:cs="Arial"/>
                <w:b/>
                <w:bCs/>
                <w:color w:val="FFFFFF"/>
                <w:sz w:val="20"/>
                <w:szCs w:val="20"/>
                <w:lang w:eastAsia="hr-HR"/>
              </w:rPr>
            </w:pPr>
            <w:r w:rsidRPr="00544E1B">
              <w:rPr>
                <w:rFonts w:ascii="Arial" w:eastAsia="Times New Roman" w:hAnsi="Arial" w:cs="Arial"/>
                <w:b/>
                <w:bCs/>
                <w:color w:val="FFFFFF"/>
                <w:sz w:val="20"/>
                <w:szCs w:val="20"/>
                <w:lang w:eastAsia="hr-HR"/>
              </w:rPr>
              <w:t>595.356,35</w:t>
            </w:r>
          </w:p>
        </w:tc>
        <w:tc>
          <w:tcPr>
            <w:tcW w:w="1300" w:type="dxa"/>
            <w:tcBorders>
              <w:top w:val="single" w:sz="4" w:space="0" w:color="auto"/>
              <w:left w:val="nil"/>
              <w:bottom w:val="single" w:sz="4" w:space="0" w:color="auto"/>
              <w:right w:val="single" w:sz="4" w:space="0" w:color="auto"/>
            </w:tcBorders>
            <w:shd w:val="clear" w:color="000000" w:fill="305496"/>
            <w:noWrap/>
            <w:vAlign w:val="bottom"/>
            <w:hideMark/>
          </w:tcPr>
          <w:p w14:paraId="60721B3E" w14:textId="77777777" w:rsidR="00544E1B" w:rsidRPr="00544E1B" w:rsidRDefault="00544E1B" w:rsidP="00544E1B">
            <w:pPr>
              <w:spacing w:after="0" w:line="240" w:lineRule="auto"/>
              <w:jc w:val="right"/>
              <w:rPr>
                <w:rFonts w:ascii="Arial" w:eastAsia="Times New Roman" w:hAnsi="Arial" w:cs="Arial"/>
                <w:b/>
                <w:bCs/>
                <w:color w:val="FFFFFF"/>
                <w:sz w:val="20"/>
                <w:szCs w:val="20"/>
                <w:lang w:eastAsia="hr-HR"/>
              </w:rPr>
            </w:pPr>
            <w:r w:rsidRPr="00544E1B">
              <w:rPr>
                <w:rFonts w:ascii="Arial" w:eastAsia="Times New Roman" w:hAnsi="Arial" w:cs="Arial"/>
                <w:b/>
                <w:bCs/>
                <w:color w:val="FFFFFF"/>
                <w:sz w:val="20"/>
                <w:szCs w:val="20"/>
                <w:lang w:eastAsia="hr-HR"/>
              </w:rPr>
              <w:t>508.015,41</w:t>
            </w:r>
          </w:p>
        </w:tc>
        <w:tc>
          <w:tcPr>
            <w:tcW w:w="1340" w:type="dxa"/>
            <w:tcBorders>
              <w:top w:val="single" w:sz="4" w:space="0" w:color="auto"/>
              <w:left w:val="nil"/>
              <w:bottom w:val="single" w:sz="4" w:space="0" w:color="auto"/>
              <w:right w:val="single" w:sz="4" w:space="0" w:color="auto"/>
            </w:tcBorders>
            <w:shd w:val="clear" w:color="000000" w:fill="305496"/>
            <w:noWrap/>
            <w:vAlign w:val="bottom"/>
            <w:hideMark/>
          </w:tcPr>
          <w:p w14:paraId="148C03B3" w14:textId="77777777" w:rsidR="00544E1B" w:rsidRPr="00544E1B" w:rsidRDefault="00544E1B" w:rsidP="00544E1B">
            <w:pPr>
              <w:spacing w:after="0" w:line="240" w:lineRule="auto"/>
              <w:jc w:val="right"/>
              <w:rPr>
                <w:rFonts w:ascii="Arial" w:eastAsia="Times New Roman" w:hAnsi="Arial" w:cs="Arial"/>
                <w:b/>
                <w:bCs/>
                <w:color w:val="FFFFFF"/>
                <w:sz w:val="20"/>
                <w:szCs w:val="20"/>
                <w:lang w:eastAsia="hr-HR"/>
              </w:rPr>
            </w:pPr>
            <w:r w:rsidRPr="00544E1B">
              <w:rPr>
                <w:rFonts w:ascii="Arial" w:eastAsia="Times New Roman" w:hAnsi="Arial" w:cs="Arial"/>
                <w:b/>
                <w:bCs/>
                <w:color w:val="FFFFFF"/>
                <w:sz w:val="20"/>
                <w:szCs w:val="20"/>
                <w:lang w:eastAsia="hr-HR"/>
              </w:rPr>
              <w:t>826.972,81</w:t>
            </w:r>
          </w:p>
        </w:tc>
        <w:tc>
          <w:tcPr>
            <w:tcW w:w="840" w:type="dxa"/>
            <w:tcBorders>
              <w:top w:val="single" w:sz="4" w:space="0" w:color="auto"/>
              <w:left w:val="nil"/>
              <w:bottom w:val="single" w:sz="4" w:space="0" w:color="auto"/>
              <w:right w:val="single" w:sz="4" w:space="0" w:color="auto"/>
            </w:tcBorders>
            <w:shd w:val="clear" w:color="000000" w:fill="305496"/>
            <w:noWrap/>
            <w:vAlign w:val="bottom"/>
            <w:hideMark/>
          </w:tcPr>
          <w:p w14:paraId="5A76AC43" w14:textId="77777777" w:rsidR="00544E1B" w:rsidRPr="00544E1B" w:rsidRDefault="00544E1B" w:rsidP="00544E1B">
            <w:pPr>
              <w:spacing w:after="0" w:line="240" w:lineRule="auto"/>
              <w:jc w:val="right"/>
              <w:rPr>
                <w:rFonts w:ascii="Arial" w:eastAsia="Times New Roman" w:hAnsi="Arial" w:cs="Arial"/>
                <w:b/>
                <w:bCs/>
                <w:color w:val="FFFFFF"/>
                <w:sz w:val="20"/>
                <w:szCs w:val="20"/>
                <w:lang w:eastAsia="hr-HR"/>
              </w:rPr>
            </w:pPr>
            <w:r w:rsidRPr="00544E1B">
              <w:rPr>
                <w:rFonts w:ascii="Arial" w:eastAsia="Times New Roman" w:hAnsi="Arial" w:cs="Arial"/>
                <w:b/>
                <w:bCs/>
                <w:color w:val="FFFFFF"/>
                <w:sz w:val="20"/>
                <w:szCs w:val="20"/>
                <w:lang w:eastAsia="hr-HR"/>
              </w:rPr>
              <w:t> </w:t>
            </w:r>
          </w:p>
        </w:tc>
        <w:tc>
          <w:tcPr>
            <w:tcW w:w="840" w:type="dxa"/>
            <w:tcBorders>
              <w:top w:val="single" w:sz="4" w:space="0" w:color="auto"/>
              <w:left w:val="nil"/>
              <w:bottom w:val="single" w:sz="4" w:space="0" w:color="auto"/>
              <w:right w:val="single" w:sz="4" w:space="0" w:color="auto"/>
            </w:tcBorders>
            <w:shd w:val="clear" w:color="000000" w:fill="305496"/>
            <w:noWrap/>
            <w:vAlign w:val="bottom"/>
            <w:hideMark/>
          </w:tcPr>
          <w:p w14:paraId="15BB7610" w14:textId="77777777" w:rsidR="00544E1B" w:rsidRPr="00544E1B" w:rsidRDefault="00544E1B" w:rsidP="00544E1B">
            <w:pPr>
              <w:spacing w:after="0" w:line="240" w:lineRule="auto"/>
              <w:jc w:val="right"/>
              <w:rPr>
                <w:rFonts w:ascii="Arial" w:eastAsia="Times New Roman" w:hAnsi="Arial" w:cs="Arial"/>
                <w:b/>
                <w:bCs/>
                <w:color w:val="FFFFFF"/>
                <w:sz w:val="20"/>
                <w:szCs w:val="20"/>
                <w:lang w:eastAsia="hr-HR"/>
              </w:rPr>
            </w:pPr>
            <w:r w:rsidRPr="00544E1B">
              <w:rPr>
                <w:rFonts w:ascii="Arial" w:eastAsia="Times New Roman" w:hAnsi="Arial" w:cs="Arial"/>
                <w:b/>
                <w:bCs/>
                <w:color w:val="FFFFFF"/>
                <w:sz w:val="20"/>
                <w:szCs w:val="20"/>
                <w:lang w:eastAsia="hr-HR"/>
              </w:rPr>
              <w:t>162,78%</w:t>
            </w:r>
          </w:p>
        </w:tc>
      </w:tr>
    </w:tbl>
    <w:p w14:paraId="2C97CF11" w14:textId="77777777" w:rsidR="00544E1B" w:rsidRPr="00544E1B" w:rsidRDefault="00544E1B" w:rsidP="00544E1B">
      <w:pPr>
        <w:spacing w:after="160" w:line="259" w:lineRule="auto"/>
        <w:rPr>
          <w:rFonts w:ascii="Calibri" w:eastAsia="Calibri" w:hAnsi="Calibri" w:cs="Calibri"/>
          <w:b/>
          <w:bCs/>
          <w:sz w:val="24"/>
          <w:szCs w:val="24"/>
        </w:rPr>
      </w:pPr>
    </w:p>
    <w:p w14:paraId="56EF87B5" w14:textId="77777777" w:rsidR="00544E1B" w:rsidRPr="00544E1B" w:rsidRDefault="00544E1B" w:rsidP="00544E1B">
      <w:pPr>
        <w:spacing w:after="160" w:line="259" w:lineRule="auto"/>
        <w:rPr>
          <w:rFonts w:ascii="Calibri" w:eastAsia="Calibri" w:hAnsi="Calibri" w:cs="Calibri"/>
          <w:b/>
          <w:bCs/>
          <w:sz w:val="24"/>
          <w:szCs w:val="24"/>
        </w:rPr>
      </w:pPr>
      <w:r w:rsidRPr="00544E1B">
        <w:rPr>
          <w:rFonts w:ascii="Calibri" w:eastAsia="Calibri" w:hAnsi="Calibri" w:cs="Calibri"/>
          <w:b/>
          <w:bCs/>
          <w:sz w:val="24"/>
          <w:szCs w:val="24"/>
        </w:rPr>
        <w:t>Tablica br. 6: Račun financiranja prema izvorima financiranja</w:t>
      </w:r>
    </w:p>
    <w:tbl>
      <w:tblPr>
        <w:tblW w:w="12600" w:type="dxa"/>
        <w:tblLook w:val="04A0" w:firstRow="1" w:lastRow="0" w:firstColumn="1" w:lastColumn="0" w:noHBand="0" w:noVBand="1"/>
      </w:tblPr>
      <w:tblGrid>
        <w:gridCol w:w="6042"/>
        <w:gridCol w:w="1073"/>
        <w:gridCol w:w="1300"/>
        <w:gridCol w:w="1217"/>
        <w:gridCol w:w="1217"/>
        <w:gridCol w:w="1019"/>
        <w:gridCol w:w="1006"/>
      </w:tblGrid>
      <w:tr w:rsidR="00544E1B" w:rsidRPr="00544E1B" w14:paraId="766BC474" w14:textId="77777777" w:rsidTr="00544E1B">
        <w:trPr>
          <w:trHeight w:val="525"/>
        </w:trPr>
        <w:tc>
          <w:tcPr>
            <w:tcW w:w="6042" w:type="dxa"/>
            <w:tcBorders>
              <w:top w:val="single" w:sz="4" w:space="0" w:color="auto"/>
              <w:left w:val="single" w:sz="4" w:space="0" w:color="auto"/>
              <w:bottom w:val="single" w:sz="4" w:space="0" w:color="auto"/>
              <w:right w:val="single" w:sz="4" w:space="0" w:color="auto"/>
            </w:tcBorders>
            <w:shd w:val="clear" w:color="000000" w:fill="8EA9DB"/>
            <w:noWrap/>
            <w:vAlign w:val="bottom"/>
            <w:hideMark/>
          </w:tcPr>
          <w:p w14:paraId="3E35FE00" w14:textId="77777777" w:rsidR="00544E1B" w:rsidRPr="00544E1B" w:rsidRDefault="00544E1B" w:rsidP="00544E1B">
            <w:pPr>
              <w:spacing w:after="0" w:line="240" w:lineRule="auto"/>
              <w:jc w:val="center"/>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Račun / opis</w:t>
            </w:r>
          </w:p>
        </w:tc>
        <w:tc>
          <w:tcPr>
            <w:tcW w:w="979" w:type="dxa"/>
            <w:tcBorders>
              <w:top w:val="single" w:sz="4" w:space="0" w:color="auto"/>
              <w:left w:val="nil"/>
              <w:bottom w:val="single" w:sz="4" w:space="0" w:color="auto"/>
              <w:right w:val="single" w:sz="4" w:space="0" w:color="auto"/>
            </w:tcBorders>
            <w:shd w:val="clear" w:color="000000" w:fill="8EA9DB"/>
            <w:vAlign w:val="bottom"/>
            <w:hideMark/>
          </w:tcPr>
          <w:p w14:paraId="385E1846" w14:textId="77777777" w:rsidR="00544E1B" w:rsidRPr="00544E1B" w:rsidRDefault="00544E1B" w:rsidP="00544E1B">
            <w:pPr>
              <w:spacing w:after="0" w:line="240" w:lineRule="auto"/>
              <w:jc w:val="center"/>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Izvršenje 2019.</w:t>
            </w:r>
          </w:p>
        </w:tc>
        <w:tc>
          <w:tcPr>
            <w:tcW w:w="1300" w:type="dxa"/>
            <w:tcBorders>
              <w:top w:val="single" w:sz="4" w:space="0" w:color="auto"/>
              <w:left w:val="nil"/>
              <w:bottom w:val="single" w:sz="4" w:space="0" w:color="auto"/>
              <w:right w:val="single" w:sz="4" w:space="0" w:color="auto"/>
            </w:tcBorders>
            <w:shd w:val="clear" w:color="000000" w:fill="8EA9DB"/>
            <w:vAlign w:val="bottom"/>
            <w:hideMark/>
          </w:tcPr>
          <w:p w14:paraId="0CD5F9D8" w14:textId="77777777" w:rsidR="00544E1B" w:rsidRPr="00544E1B" w:rsidRDefault="00544E1B" w:rsidP="00544E1B">
            <w:pPr>
              <w:spacing w:after="0" w:line="240" w:lineRule="auto"/>
              <w:jc w:val="center"/>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Izvorni plan 2020.</w:t>
            </w:r>
          </w:p>
        </w:tc>
        <w:tc>
          <w:tcPr>
            <w:tcW w:w="1180" w:type="dxa"/>
            <w:tcBorders>
              <w:top w:val="single" w:sz="4" w:space="0" w:color="auto"/>
              <w:left w:val="nil"/>
              <w:bottom w:val="single" w:sz="4" w:space="0" w:color="auto"/>
              <w:right w:val="single" w:sz="4" w:space="0" w:color="auto"/>
            </w:tcBorders>
            <w:shd w:val="clear" w:color="000000" w:fill="8EA9DB"/>
            <w:vAlign w:val="bottom"/>
            <w:hideMark/>
          </w:tcPr>
          <w:p w14:paraId="07DE80BB" w14:textId="77777777" w:rsidR="00544E1B" w:rsidRPr="00544E1B" w:rsidRDefault="00544E1B" w:rsidP="00544E1B">
            <w:pPr>
              <w:spacing w:after="0" w:line="240" w:lineRule="auto"/>
              <w:jc w:val="center"/>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Tekući plan 2020.</w:t>
            </w:r>
          </w:p>
        </w:tc>
        <w:tc>
          <w:tcPr>
            <w:tcW w:w="1100" w:type="dxa"/>
            <w:tcBorders>
              <w:top w:val="single" w:sz="4" w:space="0" w:color="auto"/>
              <w:left w:val="nil"/>
              <w:bottom w:val="single" w:sz="4" w:space="0" w:color="auto"/>
              <w:right w:val="single" w:sz="4" w:space="0" w:color="auto"/>
            </w:tcBorders>
            <w:shd w:val="clear" w:color="000000" w:fill="8EA9DB"/>
            <w:vAlign w:val="bottom"/>
            <w:hideMark/>
          </w:tcPr>
          <w:p w14:paraId="7DFD2E51" w14:textId="77777777" w:rsidR="00544E1B" w:rsidRPr="00544E1B" w:rsidRDefault="00544E1B" w:rsidP="00544E1B">
            <w:pPr>
              <w:spacing w:after="0" w:line="240" w:lineRule="auto"/>
              <w:jc w:val="center"/>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Izvršenje 2020.</w:t>
            </w:r>
          </w:p>
        </w:tc>
        <w:tc>
          <w:tcPr>
            <w:tcW w:w="1019" w:type="dxa"/>
            <w:tcBorders>
              <w:top w:val="single" w:sz="4" w:space="0" w:color="auto"/>
              <w:left w:val="nil"/>
              <w:bottom w:val="single" w:sz="4" w:space="0" w:color="auto"/>
              <w:right w:val="single" w:sz="4" w:space="0" w:color="auto"/>
            </w:tcBorders>
            <w:shd w:val="clear" w:color="000000" w:fill="8EA9DB"/>
            <w:vAlign w:val="bottom"/>
            <w:hideMark/>
          </w:tcPr>
          <w:p w14:paraId="74E6D5F4" w14:textId="77777777" w:rsidR="00544E1B" w:rsidRPr="00544E1B" w:rsidRDefault="00544E1B" w:rsidP="00544E1B">
            <w:pPr>
              <w:spacing w:after="0" w:line="240" w:lineRule="auto"/>
              <w:jc w:val="center"/>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Indeks  4/1</w:t>
            </w:r>
          </w:p>
        </w:tc>
        <w:tc>
          <w:tcPr>
            <w:tcW w:w="980" w:type="dxa"/>
            <w:tcBorders>
              <w:top w:val="single" w:sz="4" w:space="0" w:color="auto"/>
              <w:left w:val="nil"/>
              <w:bottom w:val="single" w:sz="4" w:space="0" w:color="auto"/>
              <w:right w:val="single" w:sz="4" w:space="0" w:color="auto"/>
            </w:tcBorders>
            <w:shd w:val="clear" w:color="000000" w:fill="8EA9DB"/>
            <w:vAlign w:val="bottom"/>
            <w:hideMark/>
          </w:tcPr>
          <w:p w14:paraId="56AAEDA5" w14:textId="77777777" w:rsidR="00544E1B" w:rsidRPr="00544E1B" w:rsidRDefault="00544E1B" w:rsidP="00544E1B">
            <w:pPr>
              <w:spacing w:after="0" w:line="240" w:lineRule="auto"/>
              <w:jc w:val="center"/>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Indeks  4/3</w:t>
            </w:r>
          </w:p>
        </w:tc>
      </w:tr>
      <w:tr w:rsidR="00544E1B" w:rsidRPr="00544E1B" w14:paraId="13E856A2" w14:textId="77777777" w:rsidTr="00544E1B">
        <w:trPr>
          <w:trHeight w:val="255"/>
        </w:trPr>
        <w:tc>
          <w:tcPr>
            <w:tcW w:w="6042" w:type="dxa"/>
            <w:tcBorders>
              <w:top w:val="single" w:sz="4" w:space="0" w:color="auto"/>
              <w:left w:val="single" w:sz="4" w:space="0" w:color="auto"/>
              <w:bottom w:val="single" w:sz="4" w:space="0" w:color="auto"/>
              <w:right w:val="single" w:sz="4" w:space="0" w:color="auto"/>
            </w:tcBorders>
            <w:shd w:val="clear" w:color="000000" w:fill="305496"/>
            <w:noWrap/>
            <w:vAlign w:val="bottom"/>
            <w:hideMark/>
          </w:tcPr>
          <w:p w14:paraId="1F5C9D77" w14:textId="77777777" w:rsidR="00544E1B" w:rsidRPr="00544E1B" w:rsidRDefault="00544E1B" w:rsidP="00544E1B">
            <w:pPr>
              <w:spacing w:after="0" w:line="240" w:lineRule="auto"/>
              <w:jc w:val="center"/>
              <w:rPr>
                <w:rFonts w:ascii="Arial" w:eastAsia="Times New Roman" w:hAnsi="Arial" w:cs="Arial"/>
                <w:b/>
                <w:bCs/>
                <w:color w:val="FFFFFF"/>
                <w:sz w:val="20"/>
                <w:szCs w:val="20"/>
                <w:lang w:eastAsia="hr-HR"/>
              </w:rPr>
            </w:pPr>
            <w:r w:rsidRPr="00544E1B">
              <w:rPr>
                <w:rFonts w:ascii="Arial" w:eastAsia="Times New Roman" w:hAnsi="Arial" w:cs="Arial"/>
                <w:b/>
                <w:bCs/>
                <w:color w:val="FFFFFF"/>
                <w:sz w:val="20"/>
                <w:szCs w:val="20"/>
                <w:lang w:eastAsia="hr-HR"/>
              </w:rPr>
              <w:t>B. RAČUN ZADUŽIVANJA FINANCIRANJA</w:t>
            </w:r>
          </w:p>
        </w:tc>
        <w:tc>
          <w:tcPr>
            <w:tcW w:w="979" w:type="dxa"/>
            <w:tcBorders>
              <w:top w:val="single" w:sz="4" w:space="0" w:color="auto"/>
              <w:left w:val="nil"/>
              <w:bottom w:val="single" w:sz="4" w:space="0" w:color="auto"/>
              <w:right w:val="single" w:sz="4" w:space="0" w:color="auto"/>
            </w:tcBorders>
            <w:shd w:val="clear" w:color="000000" w:fill="305496"/>
            <w:noWrap/>
            <w:vAlign w:val="bottom"/>
            <w:hideMark/>
          </w:tcPr>
          <w:p w14:paraId="3F119381" w14:textId="77777777" w:rsidR="00544E1B" w:rsidRPr="00544E1B" w:rsidRDefault="00544E1B" w:rsidP="00544E1B">
            <w:pPr>
              <w:spacing w:after="0" w:line="240" w:lineRule="auto"/>
              <w:jc w:val="center"/>
              <w:rPr>
                <w:rFonts w:ascii="Arial" w:eastAsia="Times New Roman" w:hAnsi="Arial" w:cs="Arial"/>
                <w:b/>
                <w:bCs/>
                <w:color w:val="FFFFFF"/>
                <w:sz w:val="20"/>
                <w:szCs w:val="20"/>
                <w:lang w:eastAsia="hr-HR"/>
              </w:rPr>
            </w:pPr>
            <w:r w:rsidRPr="00544E1B">
              <w:rPr>
                <w:rFonts w:ascii="Arial" w:eastAsia="Times New Roman" w:hAnsi="Arial" w:cs="Arial"/>
                <w:b/>
                <w:bCs/>
                <w:color w:val="FFFFFF"/>
                <w:sz w:val="20"/>
                <w:szCs w:val="20"/>
                <w:lang w:eastAsia="hr-HR"/>
              </w:rPr>
              <w:t>1</w:t>
            </w:r>
          </w:p>
        </w:tc>
        <w:tc>
          <w:tcPr>
            <w:tcW w:w="1300" w:type="dxa"/>
            <w:tcBorders>
              <w:top w:val="single" w:sz="4" w:space="0" w:color="auto"/>
              <w:left w:val="nil"/>
              <w:bottom w:val="single" w:sz="4" w:space="0" w:color="auto"/>
              <w:right w:val="single" w:sz="4" w:space="0" w:color="auto"/>
            </w:tcBorders>
            <w:shd w:val="clear" w:color="000000" w:fill="305496"/>
            <w:noWrap/>
            <w:vAlign w:val="bottom"/>
            <w:hideMark/>
          </w:tcPr>
          <w:p w14:paraId="20549B53" w14:textId="77777777" w:rsidR="00544E1B" w:rsidRPr="00544E1B" w:rsidRDefault="00544E1B" w:rsidP="00544E1B">
            <w:pPr>
              <w:spacing w:after="0" w:line="240" w:lineRule="auto"/>
              <w:jc w:val="center"/>
              <w:rPr>
                <w:rFonts w:ascii="Arial" w:eastAsia="Times New Roman" w:hAnsi="Arial" w:cs="Arial"/>
                <w:b/>
                <w:bCs/>
                <w:color w:val="FFFFFF"/>
                <w:sz w:val="20"/>
                <w:szCs w:val="20"/>
                <w:lang w:eastAsia="hr-HR"/>
              </w:rPr>
            </w:pPr>
            <w:r w:rsidRPr="00544E1B">
              <w:rPr>
                <w:rFonts w:ascii="Arial" w:eastAsia="Times New Roman" w:hAnsi="Arial" w:cs="Arial"/>
                <w:b/>
                <w:bCs/>
                <w:color w:val="FFFFFF"/>
                <w:sz w:val="20"/>
                <w:szCs w:val="20"/>
                <w:lang w:eastAsia="hr-HR"/>
              </w:rPr>
              <w:t>2</w:t>
            </w:r>
          </w:p>
        </w:tc>
        <w:tc>
          <w:tcPr>
            <w:tcW w:w="1180" w:type="dxa"/>
            <w:tcBorders>
              <w:top w:val="single" w:sz="4" w:space="0" w:color="auto"/>
              <w:left w:val="nil"/>
              <w:bottom w:val="single" w:sz="4" w:space="0" w:color="auto"/>
              <w:right w:val="single" w:sz="4" w:space="0" w:color="auto"/>
            </w:tcBorders>
            <w:shd w:val="clear" w:color="000000" w:fill="305496"/>
            <w:noWrap/>
            <w:vAlign w:val="bottom"/>
            <w:hideMark/>
          </w:tcPr>
          <w:p w14:paraId="68D7825C" w14:textId="77777777" w:rsidR="00544E1B" w:rsidRPr="00544E1B" w:rsidRDefault="00544E1B" w:rsidP="00544E1B">
            <w:pPr>
              <w:spacing w:after="0" w:line="240" w:lineRule="auto"/>
              <w:jc w:val="center"/>
              <w:rPr>
                <w:rFonts w:ascii="Arial" w:eastAsia="Times New Roman" w:hAnsi="Arial" w:cs="Arial"/>
                <w:b/>
                <w:bCs/>
                <w:color w:val="FFFFFF"/>
                <w:sz w:val="20"/>
                <w:szCs w:val="20"/>
                <w:lang w:eastAsia="hr-HR"/>
              </w:rPr>
            </w:pPr>
            <w:r w:rsidRPr="00544E1B">
              <w:rPr>
                <w:rFonts w:ascii="Arial" w:eastAsia="Times New Roman" w:hAnsi="Arial" w:cs="Arial"/>
                <w:b/>
                <w:bCs/>
                <w:color w:val="FFFFFF"/>
                <w:sz w:val="20"/>
                <w:szCs w:val="20"/>
                <w:lang w:eastAsia="hr-HR"/>
              </w:rPr>
              <w:t>3</w:t>
            </w:r>
          </w:p>
        </w:tc>
        <w:tc>
          <w:tcPr>
            <w:tcW w:w="1100" w:type="dxa"/>
            <w:tcBorders>
              <w:top w:val="single" w:sz="4" w:space="0" w:color="auto"/>
              <w:left w:val="nil"/>
              <w:bottom w:val="single" w:sz="4" w:space="0" w:color="auto"/>
              <w:right w:val="single" w:sz="4" w:space="0" w:color="auto"/>
            </w:tcBorders>
            <w:shd w:val="clear" w:color="000000" w:fill="305496"/>
            <w:noWrap/>
            <w:vAlign w:val="bottom"/>
            <w:hideMark/>
          </w:tcPr>
          <w:p w14:paraId="2EB10101" w14:textId="77777777" w:rsidR="00544E1B" w:rsidRPr="00544E1B" w:rsidRDefault="00544E1B" w:rsidP="00544E1B">
            <w:pPr>
              <w:spacing w:after="0" w:line="240" w:lineRule="auto"/>
              <w:jc w:val="center"/>
              <w:rPr>
                <w:rFonts w:ascii="Arial" w:eastAsia="Times New Roman" w:hAnsi="Arial" w:cs="Arial"/>
                <w:b/>
                <w:bCs/>
                <w:color w:val="FFFFFF"/>
                <w:sz w:val="20"/>
                <w:szCs w:val="20"/>
                <w:lang w:eastAsia="hr-HR"/>
              </w:rPr>
            </w:pPr>
            <w:r w:rsidRPr="00544E1B">
              <w:rPr>
                <w:rFonts w:ascii="Arial" w:eastAsia="Times New Roman" w:hAnsi="Arial" w:cs="Arial"/>
                <w:b/>
                <w:bCs/>
                <w:color w:val="FFFFFF"/>
                <w:sz w:val="20"/>
                <w:szCs w:val="20"/>
                <w:lang w:eastAsia="hr-HR"/>
              </w:rPr>
              <w:t>4</w:t>
            </w:r>
          </w:p>
        </w:tc>
        <w:tc>
          <w:tcPr>
            <w:tcW w:w="1019" w:type="dxa"/>
            <w:tcBorders>
              <w:top w:val="single" w:sz="4" w:space="0" w:color="auto"/>
              <w:left w:val="nil"/>
              <w:bottom w:val="single" w:sz="4" w:space="0" w:color="auto"/>
              <w:right w:val="single" w:sz="4" w:space="0" w:color="auto"/>
            </w:tcBorders>
            <w:shd w:val="clear" w:color="000000" w:fill="305496"/>
            <w:noWrap/>
            <w:vAlign w:val="bottom"/>
            <w:hideMark/>
          </w:tcPr>
          <w:p w14:paraId="57804752" w14:textId="77777777" w:rsidR="00544E1B" w:rsidRPr="00544E1B" w:rsidRDefault="00544E1B" w:rsidP="00544E1B">
            <w:pPr>
              <w:spacing w:after="0" w:line="240" w:lineRule="auto"/>
              <w:jc w:val="center"/>
              <w:rPr>
                <w:rFonts w:ascii="Arial" w:eastAsia="Times New Roman" w:hAnsi="Arial" w:cs="Arial"/>
                <w:b/>
                <w:bCs/>
                <w:color w:val="FFFFFF"/>
                <w:sz w:val="20"/>
                <w:szCs w:val="20"/>
                <w:lang w:eastAsia="hr-HR"/>
              </w:rPr>
            </w:pPr>
            <w:r w:rsidRPr="00544E1B">
              <w:rPr>
                <w:rFonts w:ascii="Arial" w:eastAsia="Times New Roman" w:hAnsi="Arial" w:cs="Arial"/>
                <w:b/>
                <w:bCs/>
                <w:color w:val="FFFFFF"/>
                <w:sz w:val="20"/>
                <w:szCs w:val="20"/>
                <w:lang w:eastAsia="hr-HR"/>
              </w:rPr>
              <w:t>5</w:t>
            </w:r>
          </w:p>
        </w:tc>
        <w:tc>
          <w:tcPr>
            <w:tcW w:w="980" w:type="dxa"/>
            <w:tcBorders>
              <w:top w:val="single" w:sz="4" w:space="0" w:color="auto"/>
              <w:left w:val="nil"/>
              <w:bottom w:val="single" w:sz="4" w:space="0" w:color="auto"/>
              <w:right w:val="single" w:sz="4" w:space="0" w:color="auto"/>
            </w:tcBorders>
            <w:shd w:val="clear" w:color="000000" w:fill="305496"/>
            <w:noWrap/>
            <w:vAlign w:val="bottom"/>
            <w:hideMark/>
          </w:tcPr>
          <w:p w14:paraId="6F3D0B53" w14:textId="77777777" w:rsidR="00544E1B" w:rsidRPr="00544E1B" w:rsidRDefault="00544E1B" w:rsidP="00544E1B">
            <w:pPr>
              <w:spacing w:after="0" w:line="240" w:lineRule="auto"/>
              <w:jc w:val="center"/>
              <w:rPr>
                <w:rFonts w:ascii="Arial" w:eastAsia="Times New Roman" w:hAnsi="Arial" w:cs="Arial"/>
                <w:b/>
                <w:bCs/>
                <w:color w:val="FFFFFF"/>
                <w:sz w:val="20"/>
                <w:szCs w:val="20"/>
                <w:lang w:eastAsia="hr-HR"/>
              </w:rPr>
            </w:pPr>
            <w:r w:rsidRPr="00544E1B">
              <w:rPr>
                <w:rFonts w:ascii="Arial" w:eastAsia="Times New Roman" w:hAnsi="Arial" w:cs="Arial"/>
                <w:b/>
                <w:bCs/>
                <w:color w:val="FFFFFF"/>
                <w:sz w:val="20"/>
                <w:szCs w:val="20"/>
                <w:lang w:eastAsia="hr-HR"/>
              </w:rPr>
              <w:t>6</w:t>
            </w:r>
          </w:p>
        </w:tc>
      </w:tr>
      <w:tr w:rsidR="00544E1B" w:rsidRPr="00544E1B" w14:paraId="1E695222" w14:textId="77777777" w:rsidTr="00544E1B">
        <w:trPr>
          <w:trHeight w:val="255"/>
        </w:trPr>
        <w:tc>
          <w:tcPr>
            <w:tcW w:w="6042" w:type="dxa"/>
            <w:tcBorders>
              <w:top w:val="single" w:sz="4" w:space="0" w:color="auto"/>
              <w:left w:val="single" w:sz="4" w:space="0" w:color="auto"/>
              <w:bottom w:val="single" w:sz="4" w:space="0" w:color="auto"/>
              <w:right w:val="single" w:sz="4" w:space="0" w:color="auto"/>
            </w:tcBorders>
            <w:shd w:val="clear" w:color="000000" w:fill="305496"/>
            <w:noWrap/>
            <w:vAlign w:val="bottom"/>
            <w:hideMark/>
          </w:tcPr>
          <w:p w14:paraId="5350327B" w14:textId="77777777" w:rsidR="00544E1B" w:rsidRPr="00544E1B" w:rsidRDefault="00544E1B" w:rsidP="00544E1B">
            <w:pPr>
              <w:spacing w:after="0" w:line="240" w:lineRule="auto"/>
              <w:rPr>
                <w:rFonts w:ascii="Arial" w:eastAsia="Times New Roman" w:hAnsi="Arial" w:cs="Arial"/>
                <w:b/>
                <w:bCs/>
                <w:color w:val="FFFFFF"/>
                <w:sz w:val="20"/>
                <w:szCs w:val="20"/>
                <w:lang w:eastAsia="hr-HR"/>
              </w:rPr>
            </w:pPr>
            <w:r w:rsidRPr="00544E1B">
              <w:rPr>
                <w:rFonts w:ascii="Arial" w:eastAsia="Times New Roman" w:hAnsi="Arial" w:cs="Arial"/>
                <w:b/>
                <w:bCs/>
                <w:color w:val="FFFFFF"/>
                <w:sz w:val="20"/>
                <w:szCs w:val="20"/>
                <w:lang w:eastAsia="hr-HR"/>
              </w:rPr>
              <w:t xml:space="preserve"> UKUPNI PRIMICI</w:t>
            </w:r>
          </w:p>
        </w:tc>
        <w:tc>
          <w:tcPr>
            <w:tcW w:w="979" w:type="dxa"/>
            <w:tcBorders>
              <w:top w:val="single" w:sz="4" w:space="0" w:color="auto"/>
              <w:left w:val="nil"/>
              <w:bottom w:val="single" w:sz="4" w:space="0" w:color="auto"/>
              <w:right w:val="single" w:sz="4" w:space="0" w:color="auto"/>
            </w:tcBorders>
            <w:shd w:val="clear" w:color="000000" w:fill="305496"/>
            <w:noWrap/>
            <w:vAlign w:val="bottom"/>
            <w:hideMark/>
          </w:tcPr>
          <w:p w14:paraId="46AD8A46" w14:textId="77777777" w:rsidR="00544E1B" w:rsidRPr="00544E1B" w:rsidRDefault="00544E1B" w:rsidP="00544E1B">
            <w:pPr>
              <w:spacing w:after="0" w:line="240" w:lineRule="auto"/>
              <w:jc w:val="right"/>
              <w:rPr>
                <w:rFonts w:ascii="Arial" w:eastAsia="Times New Roman" w:hAnsi="Arial" w:cs="Arial"/>
                <w:b/>
                <w:bCs/>
                <w:color w:val="FFFFFF"/>
                <w:sz w:val="20"/>
                <w:szCs w:val="20"/>
                <w:lang w:eastAsia="hr-HR"/>
              </w:rPr>
            </w:pPr>
            <w:r w:rsidRPr="00544E1B">
              <w:rPr>
                <w:rFonts w:ascii="Arial" w:eastAsia="Times New Roman" w:hAnsi="Arial" w:cs="Arial"/>
                <w:b/>
                <w:bCs/>
                <w:color w:val="FFFFFF"/>
                <w:sz w:val="20"/>
                <w:szCs w:val="20"/>
                <w:lang w:eastAsia="hr-HR"/>
              </w:rPr>
              <w:t> </w:t>
            </w:r>
          </w:p>
        </w:tc>
        <w:tc>
          <w:tcPr>
            <w:tcW w:w="1300" w:type="dxa"/>
            <w:tcBorders>
              <w:top w:val="single" w:sz="4" w:space="0" w:color="auto"/>
              <w:left w:val="nil"/>
              <w:bottom w:val="single" w:sz="4" w:space="0" w:color="auto"/>
              <w:right w:val="single" w:sz="4" w:space="0" w:color="auto"/>
            </w:tcBorders>
            <w:shd w:val="clear" w:color="000000" w:fill="305496"/>
            <w:noWrap/>
            <w:vAlign w:val="bottom"/>
            <w:hideMark/>
          </w:tcPr>
          <w:p w14:paraId="0A9E875C" w14:textId="77777777" w:rsidR="00544E1B" w:rsidRPr="00544E1B" w:rsidRDefault="00544E1B" w:rsidP="00544E1B">
            <w:pPr>
              <w:spacing w:after="0" w:line="240" w:lineRule="auto"/>
              <w:jc w:val="right"/>
              <w:rPr>
                <w:rFonts w:ascii="Arial" w:eastAsia="Times New Roman" w:hAnsi="Arial" w:cs="Arial"/>
                <w:b/>
                <w:bCs/>
                <w:color w:val="FFFFFF"/>
                <w:sz w:val="20"/>
                <w:szCs w:val="20"/>
                <w:lang w:eastAsia="hr-HR"/>
              </w:rPr>
            </w:pPr>
            <w:r w:rsidRPr="00544E1B">
              <w:rPr>
                <w:rFonts w:ascii="Arial" w:eastAsia="Times New Roman" w:hAnsi="Arial" w:cs="Arial"/>
                <w:b/>
                <w:bCs/>
                <w:color w:val="FFFFFF"/>
                <w:sz w:val="20"/>
                <w:szCs w:val="20"/>
                <w:lang w:eastAsia="hr-HR"/>
              </w:rPr>
              <w:t>50.000,00</w:t>
            </w:r>
          </w:p>
        </w:tc>
        <w:tc>
          <w:tcPr>
            <w:tcW w:w="1180" w:type="dxa"/>
            <w:tcBorders>
              <w:top w:val="single" w:sz="4" w:space="0" w:color="auto"/>
              <w:left w:val="nil"/>
              <w:bottom w:val="single" w:sz="4" w:space="0" w:color="auto"/>
              <w:right w:val="single" w:sz="4" w:space="0" w:color="auto"/>
            </w:tcBorders>
            <w:shd w:val="clear" w:color="000000" w:fill="305496"/>
            <w:noWrap/>
            <w:vAlign w:val="bottom"/>
            <w:hideMark/>
          </w:tcPr>
          <w:p w14:paraId="7EBB856C" w14:textId="77777777" w:rsidR="00544E1B" w:rsidRPr="00544E1B" w:rsidRDefault="00544E1B" w:rsidP="00544E1B">
            <w:pPr>
              <w:spacing w:after="0" w:line="240" w:lineRule="auto"/>
              <w:jc w:val="right"/>
              <w:rPr>
                <w:rFonts w:ascii="Arial" w:eastAsia="Times New Roman" w:hAnsi="Arial" w:cs="Arial"/>
                <w:b/>
                <w:bCs/>
                <w:color w:val="FFFFFF"/>
                <w:sz w:val="20"/>
                <w:szCs w:val="20"/>
                <w:lang w:eastAsia="hr-HR"/>
              </w:rPr>
            </w:pPr>
            <w:r w:rsidRPr="00544E1B">
              <w:rPr>
                <w:rFonts w:ascii="Arial" w:eastAsia="Times New Roman" w:hAnsi="Arial" w:cs="Arial"/>
                <w:b/>
                <w:bCs/>
                <w:color w:val="FFFFFF"/>
                <w:sz w:val="20"/>
                <w:szCs w:val="20"/>
                <w:lang w:eastAsia="hr-HR"/>
              </w:rPr>
              <w:t>50.000,00</w:t>
            </w:r>
          </w:p>
        </w:tc>
        <w:tc>
          <w:tcPr>
            <w:tcW w:w="1100" w:type="dxa"/>
            <w:tcBorders>
              <w:top w:val="single" w:sz="4" w:space="0" w:color="auto"/>
              <w:left w:val="nil"/>
              <w:bottom w:val="single" w:sz="4" w:space="0" w:color="auto"/>
              <w:right w:val="single" w:sz="4" w:space="0" w:color="auto"/>
            </w:tcBorders>
            <w:shd w:val="clear" w:color="000000" w:fill="305496"/>
            <w:noWrap/>
            <w:vAlign w:val="bottom"/>
            <w:hideMark/>
          </w:tcPr>
          <w:p w14:paraId="7AFA787E" w14:textId="77777777" w:rsidR="00544E1B" w:rsidRPr="00544E1B" w:rsidRDefault="00544E1B" w:rsidP="00544E1B">
            <w:pPr>
              <w:spacing w:after="0" w:line="240" w:lineRule="auto"/>
              <w:jc w:val="right"/>
              <w:rPr>
                <w:rFonts w:ascii="Arial" w:eastAsia="Times New Roman" w:hAnsi="Arial" w:cs="Arial"/>
                <w:b/>
                <w:bCs/>
                <w:color w:val="FFFFFF"/>
                <w:sz w:val="20"/>
                <w:szCs w:val="20"/>
                <w:lang w:eastAsia="hr-HR"/>
              </w:rPr>
            </w:pPr>
            <w:r w:rsidRPr="00544E1B">
              <w:rPr>
                <w:rFonts w:ascii="Arial" w:eastAsia="Times New Roman" w:hAnsi="Arial" w:cs="Arial"/>
                <w:b/>
                <w:bCs/>
                <w:color w:val="FFFFFF"/>
                <w:sz w:val="20"/>
                <w:szCs w:val="20"/>
                <w:lang w:eastAsia="hr-HR"/>
              </w:rPr>
              <w:t>50.000,00</w:t>
            </w:r>
          </w:p>
        </w:tc>
        <w:tc>
          <w:tcPr>
            <w:tcW w:w="1019" w:type="dxa"/>
            <w:tcBorders>
              <w:top w:val="single" w:sz="4" w:space="0" w:color="auto"/>
              <w:left w:val="nil"/>
              <w:bottom w:val="single" w:sz="4" w:space="0" w:color="auto"/>
              <w:right w:val="single" w:sz="4" w:space="0" w:color="auto"/>
            </w:tcBorders>
            <w:shd w:val="clear" w:color="000000" w:fill="305496"/>
            <w:noWrap/>
            <w:vAlign w:val="bottom"/>
            <w:hideMark/>
          </w:tcPr>
          <w:p w14:paraId="75ED6824" w14:textId="77777777" w:rsidR="00544E1B" w:rsidRPr="00544E1B" w:rsidRDefault="00544E1B" w:rsidP="00544E1B">
            <w:pPr>
              <w:spacing w:after="0" w:line="240" w:lineRule="auto"/>
              <w:jc w:val="right"/>
              <w:rPr>
                <w:rFonts w:ascii="Arial" w:eastAsia="Times New Roman" w:hAnsi="Arial" w:cs="Arial"/>
                <w:b/>
                <w:bCs/>
                <w:color w:val="FFFFFF"/>
                <w:sz w:val="20"/>
                <w:szCs w:val="20"/>
                <w:lang w:eastAsia="hr-HR"/>
              </w:rPr>
            </w:pPr>
            <w:r w:rsidRPr="00544E1B">
              <w:rPr>
                <w:rFonts w:ascii="Arial" w:eastAsia="Times New Roman" w:hAnsi="Arial" w:cs="Arial"/>
                <w:b/>
                <w:bCs/>
                <w:color w:val="FFFFFF"/>
                <w:sz w:val="20"/>
                <w:szCs w:val="20"/>
                <w:lang w:eastAsia="hr-HR"/>
              </w:rPr>
              <w:t> </w:t>
            </w:r>
          </w:p>
        </w:tc>
        <w:tc>
          <w:tcPr>
            <w:tcW w:w="980" w:type="dxa"/>
            <w:tcBorders>
              <w:top w:val="single" w:sz="4" w:space="0" w:color="auto"/>
              <w:left w:val="nil"/>
              <w:bottom w:val="single" w:sz="4" w:space="0" w:color="auto"/>
              <w:right w:val="single" w:sz="4" w:space="0" w:color="auto"/>
            </w:tcBorders>
            <w:shd w:val="clear" w:color="000000" w:fill="305496"/>
            <w:noWrap/>
            <w:vAlign w:val="bottom"/>
            <w:hideMark/>
          </w:tcPr>
          <w:p w14:paraId="2FC11C59" w14:textId="77777777" w:rsidR="00544E1B" w:rsidRPr="00544E1B" w:rsidRDefault="00544E1B" w:rsidP="00544E1B">
            <w:pPr>
              <w:spacing w:after="0" w:line="240" w:lineRule="auto"/>
              <w:jc w:val="right"/>
              <w:rPr>
                <w:rFonts w:ascii="Arial" w:eastAsia="Times New Roman" w:hAnsi="Arial" w:cs="Arial"/>
                <w:b/>
                <w:bCs/>
                <w:color w:val="FFFFFF"/>
                <w:sz w:val="20"/>
                <w:szCs w:val="20"/>
                <w:lang w:eastAsia="hr-HR"/>
              </w:rPr>
            </w:pPr>
            <w:r w:rsidRPr="00544E1B">
              <w:rPr>
                <w:rFonts w:ascii="Arial" w:eastAsia="Times New Roman" w:hAnsi="Arial" w:cs="Arial"/>
                <w:b/>
                <w:bCs/>
                <w:color w:val="FFFFFF"/>
                <w:sz w:val="20"/>
                <w:szCs w:val="20"/>
                <w:lang w:eastAsia="hr-HR"/>
              </w:rPr>
              <w:t>100,00%</w:t>
            </w:r>
          </w:p>
        </w:tc>
      </w:tr>
      <w:tr w:rsidR="00544E1B" w:rsidRPr="00544E1B" w14:paraId="12BE9331" w14:textId="77777777" w:rsidTr="00544E1B">
        <w:trPr>
          <w:trHeight w:val="255"/>
        </w:trPr>
        <w:tc>
          <w:tcPr>
            <w:tcW w:w="6042"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4980A6FC"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 OPĆI PRIHODI I PRIMICI</w:t>
            </w:r>
          </w:p>
        </w:tc>
        <w:tc>
          <w:tcPr>
            <w:tcW w:w="979" w:type="dxa"/>
            <w:tcBorders>
              <w:top w:val="single" w:sz="4" w:space="0" w:color="auto"/>
              <w:left w:val="nil"/>
              <w:bottom w:val="single" w:sz="4" w:space="0" w:color="auto"/>
              <w:right w:val="single" w:sz="4" w:space="0" w:color="auto"/>
            </w:tcBorders>
            <w:shd w:val="clear" w:color="000000" w:fill="FFFF00"/>
            <w:noWrap/>
            <w:vAlign w:val="bottom"/>
            <w:hideMark/>
          </w:tcPr>
          <w:p w14:paraId="6792FA12"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 </w:t>
            </w:r>
          </w:p>
        </w:tc>
        <w:tc>
          <w:tcPr>
            <w:tcW w:w="1300" w:type="dxa"/>
            <w:tcBorders>
              <w:top w:val="single" w:sz="4" w:space="0" w:color="auto"/>
              <w:left w:val="nil"/>
              <w:bottom w:val="single" w:sz="4" w:space="0" w:color="auto"/>
              <w:right w:val="single" w:sz="4" w:space="0" w:color="auto"/>
            </w:tcBorders>
            <w:shd w:val="clear" w:color="000000" w:fill="FFFF00"/>
            <w:noWrap/>
            <w:vAlign w:val="bottom"/>
            <w:hideMark/>
          </w:tcPr>
          <w:p w14:paraId="0C906D4B"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50.000,00</w:t>
            </w:r>
          </w:p>
        </w:tc>
        <w:tc>
          <w:tcPr>
            <w:tcW w:w="1180" w:type="dxa"/>
            <w:tcBorders>
              <w:top w:val="single" w:sz="4" w:space="0" w:color="auto"/>
              <w:left w:val="nil"/>
              <w:bottom w:val="single" w:sz="4" w:space="0" w:color="auto"/>
              <w:right w:val="single" w:sz="4" w:space="0" w:color="auto"/>
            </w:tcBorders>
            <w:shd w:val="clear" w:color="000000" w:fill="FFFF00"/>
            <w:noWrap/>
            <w:vAlign w:val="bottom"/>
            <w:hideMark/>
          </w:tcPr>
          <w:p w14:paraId="1BBD872D"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50.000,00</w:t>
            </w:r>
          </w:p>
        </w:tc>
        <w:tc>
          <w:tcPr>
            <w:tcW w:w="1100" w:type="dxa"/>
            <w:tcBorders>
              <w:top w:val="single" w:sz="4" w:space="0" w:color="auto"/>
              <w:left w:val="nil"/>
              <w:bottom w:val="single" w:sz="4" w:space="0" w:color="auto"/>
              <w:right w:val="single" w:sz="4" w:space="0" w:color="auto"/>
            </w:tcBorders>
            <w:shd w:val="clear" w:color="000000" w:fill="FFFF00"/>
            <w:noWrap/>
            <w:vAlign w:val="bottom"/>
            <w:hideMark/>
          </w:tcPr>
          <w:p w14:paraId="50F79446"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50.000,00</w:t>
            </w:r>
          </w:p>
        </w:tc>
        <w:tc>
          <w:tcPr>
            <w:tcW w:w="1019" w:type="dxa"/>
            <w:tcBorders>
              <w:top w:val="single" w:sz="4" w:space="0" w:color="auto"/>
              <w:left w:val="nil"/>
              <w:bottom w:val="single" w:sz="4" w:space="0" w:color="auto"/>
              <w:right w:val="single" w:sz="4" w:space="0" w:color="auto"/>
            </w:tcBorders>
            <w:shd w:val="clear" w:color="000000" w:fill="FFFF00"/>
            <w:noWrap/>
            <w:vAlign w:val="bottom"/>
            <w:hideMark/>
          </w:tcPr>
          <w:p w14:paraId="450033D8"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 </w:t>
            </w:r>
          </w:p>
        </w:tc>
        <w:tc>
          <w:tcPr>
            <w:tcW w:w="980" w:type="dxa"/>
            <w:tcBorders>
              <w:top w:val="single" w:sz="4" w:space="0" w:color="auto"/>
              <w:left w:val="nil"/>
              <w:bottom w:val="single" w:sz="4" w:space="0" w:color="auto"/>
              <w:right w:val="single" w:sz="4" w:space="0" w:color="auto"/>
            </w:tcBorders>
            <w:shd w:val="clear" w:color="000000" w:fill="FFFF00"/>
            <w:noWrap/>
            <w:vAlign w:val="bottom"/>
            <w:hideMark/>
          </w:tcPr>
          <w:p w14:paraId="33D1CD52"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100,00%</w:t>
            </w:r>
          </w:p>
        </w:tc>
      </w:tr>
      <w:tr w:rsidR="00544E1B" w:rsidRPr="00544E1B" w14:paraId="0471E569" w14:textId="77777777" w:rsidTr="00544E1B">
        <w:trPr>
          <w:trHeight w:val="510"/>
        </w:trPr>
        <w:tc>
          <w:tcPr>
            <w:tcW w:w="6042" w:type="dxa"/>
            <w:tcBorders>
              <w:top w:val="single" w:sz="4" w:space="0" w:color="auto"/>
              <w:left w:val="single" w:sz="4" w:space="0" w:color="auto"/>
              <w:bottom w:val="single" w:sz="4" w:space="0" w:color="auto"/>
              <w:right w:val="single" w:sz="4" w:space="0" w:color="auto"/>
            </w:tcBorders>
            <w:shd w:val="clear" w:color="000000" w:fill="FFFF99"/>
            <w:vAlign w:val="bottom"/>
            <w:hideMark/>
          </w:tcPr>
          <w:p w14:paraId="34216E75"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1.7. PRIMICI OD FINAN. IMOVINE I ZADUŽ.  BEZ NAMJENE KORIŠTENJA</w:t>
            </w:r>
          </w:p>
        </w:tc>
        <w:tc>
          <w:tcPr>
            <w:tcW w:w="979" w:type="dxa"/>
            <w:tcBorders>
              <w:top w:val="single" w:sz="4" w:space="0" w:color="auto"/>
              <w:left w:val="nil"/>
              <w:bottom w:val="single" w:sz="4" w:space="0" w:color="auto"/>
              <w:right w:val="single" w:sz="4" w:space="0" w:color="auto"/>
            </w:tcBorders>
            <w:shd w:val="clear" w:color="000000" w:fill="FFFF99"/>
            <w:noWrap/>
            <w:vAlign w:val="bottom"/>
            <w:hideMark/>
          </w:tcPr>
          <w:p w14:paraId="01974611"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 </w:t>
            </w:r>
          </w:p>
        </w:tc>
        <w:tc>
          <w:tcPr>
            <w:tcW w:w="1300" w:type="dxa"/>
            <w:tcBorders>
              <w:top w:val="single" w:sz="4" w:space="0" w:color="auto"/>
              <w:left w:val="nil"/>
              <w:bottom w:val="single" w:sz="4" w:space="0" w:color="auto"/>
              <w:right w:val="single" w:sz="4" w:space="0" w:color="auto"/>
            </w:tcBorders>
            <w:shd w:val="clear" w:color="000000" w:fill="FFFF99"/>
            <w:noWrap/>
            <w:vAlign w:val="bottom"/>
            <w:hideMark/>
          </w:tcPr>
          <w:p w14:paraId="23679933"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50.000,00</w:t>
            </w:r>
          </w:p>
        </w:tc>
        <w:tc>
          <w:tcPr>
            <w:tcW w:w="1180" w:type="dxa"/>
            <w:tcBorders>
              <w:top w:val="single" w:sz="4" w:space="0" w:color="auto"/>
              <w:left w:val="nil"/>
              <w:bottom w:val="single" w:sz="4" w:space="0" w:color="auto"/>
              <w:right w:val="single" w:sz="4" w:space="0" w:color="auto"/>
            </w:tcBorders>
            <w:shd w:val="clear" w:color="000000" w:fill="FFFF99"/>
            <w:noWrap/>
            <w:vAlign w:val="bottom"/>
            <w:hideMark/>
          </w:tcPr>
          <w:p w14:paraId="586CF4A5"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50.000,00</w:t>
            </w:r>
          </w:p>
        </w:tc>
        <w:tc>
          <w:tcPr>
            <w:tcW w:w="1100" w:type="dxa"/>
            <w:tcBorders>
              <w:top w:val="single" w:sz="4" w:space="0" w:color="auto"/>
              <w:left w:val="nil"/>
              <w:bottom w:val="single" w:sz="4" w:space="0" w:color="auto"/>
              <w:right w:val="single" w:sz="4" w:space="0" w:color="auto"/>
            </w:tcBorders>
            <w:shd w:val="clear" w:color="000000" w:fill="FFFF99"/>
            <w:noWrap/>
            <w:vAlign w:val="bottom"/>
            <w:hideMark/>
          </w:tcPr>
          <w:p w14:paraId="66F24F58"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50.000,00</w:t>
            </w:r>
          </w:p>
        </w:tc>
        <w:tc>
          <w:tcPr>
            <w:tcW w:w="1019" w:type="dxa"/>
            <w:tcBorders>
              <w:top w:val="single" w:sz="4" w:space="0" w:color="auto"/>
              <w:left w:val="nil"/>
              <w:bottom w:val="single" w:sz="4" w:space="0" w:color="auto"/>
              <w:right w:val="single" w:sz="4" w:space="0" w:color="auto"/>
            </w:tcBorders>
            <w:shd w:val="clear" w:color="000000" w:fill="FFFF99"/>
            <w:noWrap/>
            <w:vAlign w:val="bottom"/>
            <w:hideMark/>
          </w:tcPr>
          <w:p w14:paraId="78DACC9D"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 </w:t>
            </w:r>
          </w:p>
        </w:tc>
        <w:tc>
          <w:tcPr>
            <w:tcW w:w="980" w:type="dxa"/>
            <w:tcBorders>
              <w:top w:val="single" w:sz="4" w:space="0" w:color="auto"/>
              <w:left w:val="nil"/>
              <w:bottom w:val="single" w:sz="4" w:space="0" w:color="auto"/>
              <w:right w:val="single" w:sz="4" w:space="0" w:color="auto"/>
            </w:tcBorders>
            <w:shd w:val="clear" w:color="000000" w:fill="FFFF99"/>
            <w:noWrap/>
            <w:vAlign w:val="bottom"/>
            <w:hideMark/>
          </w:tcPr>
          <w:p w14:paraId="7CE8A794"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100,00%</w:t>
            </w:r>
          </w:p>
        </w:tc>
      </w:tr>
      <w:tr w:rsidR="00544E1B" w:rsidRPr="00544E1B" w14:paraId="563A27C1" w14:textId="77777777" w:rsidTr="00544E1B">
        <w:trPr>
          <w:trHeight w:val="255"/>
        </w:trPr>
        <w:tc>
          <w:tcPr>
            <w:tcW w:w="6042" w:type="dxa"/>
            <w:tcBorders>
              <w:top w:val="single" w:sz="4" w:space="0" w:color="auto"/>
              <w:left w:val="single" w:sz="4" w:space="0" w:color="auto"/>
              <w:bottom w:val="single" w:sz="4" w:space="0" w:color="auto"/>
              <w:right w:val="single" w:sz="4" w:space="0" w:color="auto"/>
            </w:tcBorders>
            <w:shd w:val="clear" w:color="000000" w:fill="305496"/>
            <w:noWrap/>
            <w:vAlign w:val="bottom"/>
            <w:hideMark/>
          </w:tcPr>
          <w:p w14:paraId="207A9E60" w14:textId="77777777" w:rsidR="00544E1B" w:rsidRPr="00544E1B" w:rsidRDefault="00544E1B" w:rsidP="00544E1B">
            <w:pPr>
              <w:spacing w:after="0" w:line="240" w:lineRule="auto"/>
              <w:rPr>
                <w:rFonts w:ascii="Arial" w:eastAsia="Times New Roman" w:hAnsi="Arial" w:cs="Arial"/>
                <w:b/>
                <w:bCs/>
                <w:color w:val="FFFFFF"/>
                <w:sz w:val="20"/>
                <w:szCs w:val="20"/>
                <w:lang w:eastAsia="hr-HR"/>
              </w:rPr>
            </w:pPr>
            <w:r w:rsidRPr="00544E1B">
              <w:rPr>
                <w:rFonts w:ascii="Arial" w:eastAsia="Times New Roman" w:hAnsi="Arial" w:cs="Arial"/>
                <w:b/>
                <w:bCs/>
                <w:color w:val="FFFFFF"/>
                <w:sz w:val="20"/>
                <w:szCs w:val="20"/>
                <w:lang w:eastAsia="hr-HR"/>
              </w:rPr>
              <w:t xml:space="preserve"> NETO FINANCIRANJE</w:t>
            </w:r>
          </w:p>
        </w:tc>
        <w:tc>
          <w:tcPr>
            <w:tcW w:w="979" w:type="dxa"/>
            <w:tcBorders>
              <w:top w:val="single" w:sz="4" w:space="0" w:color="auto"/>
              <w:left w:val="nil"/>
              <w:bottom w:val="single" w:sz="4" w:space="0" w:color="auto"/>
              <w:right w:val="single" w:sz="4" w:space="0" w:color="auto"/>
            </w:tcBorders>
            <w:shd w:val="clear" w:color="000000" w:fill="305496"/>
            <w:noWrap/>
            <w:vAlign w:val="bottom"/>
            <w:hideMark/>
          </w:tcPr>
          <w:p w14:paraId="1B1A8951" w14:textId="77777777" w:rsidR="00544E1B" w:rsidRPr="00544E1B" w:rsidRDefault="00544E1B" w:rsidP="00544E1B">
            <w:pPr>
              <w:spacing w:after="0" w:line="240" w:lineRule="auto"/>
              <w:jc w:val="right"/>
              <w:rPr>
                <w:rFonts w:ascii="Arial" w:eastAsia="Times New Roman" w:hAnsi="Arial" w:cs="Arial"/>
                <w:b/>
                <w:bCs/>
                <w:color w:val="FFFFFF"/>
                <w:sz w:val="20"/>
                <w:szCs w:val="20"/>
                <w:lang w:eastAsia="hr-HR"/>
              </w:rPr>
            </w:pPr>
            <w:r w:rsidRPr="00544E1B">
              <w:rPr>
                <w:rFonts w:ascii="Arial" w:eastAsia="Times New Roman" w:hAnsi="Arial" w:cs="Arial"/>
                <w:b/>
                <w:bCs/>
                <w:color w:val="FFFFFF"/>
                <w:sz w:val="20"/>
                <w:szCs w:val="20"/>
                <w:lang w:eastAsia="hr-HR"/>
              </w:rPr>
              <w:t> </w:t>
            </w:r>
          </w:p>
        </w:tc>
        <w:tc>
          <w:tcPr>
            <w:tcW w:w="1300" w:type="dxa"/>
            <w:tcBorders>
              <w:top w:val="single" w:sz="4" w:space="0" w:color="auto"/>
              <w:left w:val="nil"/>
              <w:bottom w:val="single" w:sz="4" w:space="0" w:color="auto"/>
              <w:right w:val="single" w:sz="4" w:space="0" w:color="auto"/>
            </w:tcBorders>
            <w:shd w:val="clear" w:color="000000" w:fill="305496"/>
            <w:noWrap/>
            <w:vAlign w:val="bottom"/>
            <w:hideMark/>
          </w:tcPr>
          <w:p w14:paraId="6412A3FE" w14:textId="77777777" w:rsidR="00544E1B" w:rsidRPr="00544E1B" w:rsidRDefault="00544E1B" w:rsidP="00544E1B">
            <w:pPr>
              <w:spacing w:after="0" w:line="240" w:lineRule="auto"/>
              <w:jc w:val="right"/>
              <w:rPr>
                <w:rFonts w:ascii="Arial" w:eastAsia="Times New Roman" w:hAnsi="Arial" w:cs="Arial"/>
                <w:b/>
                <w:bCs/>
                <w:color w:val="FFFFFF"/>
                <w:sz w:val="20"/>
                <w:szCs w:val="20"/>
                <w:lang w:eastAsia="hr-HR"/>
              </w:rPr>
            </w:pPr>
            <w:r w:rsidRPr="00544E1B">
              <w:rPr>
                <w:rFonts w:ascii="Arial" w:eastAsia="Times New Roman" w:hAnsi="Arial" w:cs="Arial"/>
                <w:b/>
                <w:bCs/>
                <w:color w:val="FFFFFF"/>
                <w:sz w:val="20"/>
                <w:szCs w:val="20"/>
                <w:lang w:eastAsia="hr-HR"/>
              </w:rPr>
              <w:t>50.000,00</w:t>
            </w:r>
          </w:p>
        </w:tc>
        <w:tc>
          <w:tcPr>
            <w:tcW w:w="1180" w:type="dxa"/>
            <w:tcBorders>
              <w:top w:val="single" w:sz="4" w:space="0" w:color="auto"/>
              <w:left w:val="nil"/>
              <w:bottom w:val="single" w:sz="4" w:space="0" w:color="auto"/>
              <w:right w:val="single" w:sz="4" w:space="0" w:color="auto"/>
            </w:tcBorders>
            <w:shd w:val="clear" w:color="000000" w:fill="305496"/>
            <w:noWrap/>
            <w:vAlign w:val="bottom"/>
            <w:hideMark/>
          </w:tcPr>
          <w:p w14:paraId="3A2A30A0" w14:textId="77777777" w:rsidR="00544E1B" w:rsidRPr="00544E1B" w:rsidRDefault="00544E1B" w:rsidP="00544E1B">
            <w:pPr>
              <w:spacing w:after="0" w:line="240" w:lineRule="auto"/>
              <w:jc w:val="right"/>
              <w:rPr>
                <w:rFonts w:ascii="Arial" w:eastAsia="Times New Roman" w:hAnsi="Arial" w:cs="Arial"/>
                <w:b/>
                <w:bCs/>
                <w:color w:val="FFFFFF"/>
                <w:sz w:val="20"/>
                <w:szCs w:val="20"/>
                <w:lang w:eastAsia="hr-HR"/>
              </w:rPr>
            </w:pPr>
            <w:r w:rsidRPr="00544E1B">
              <w:rPr>
                <w:rFonts w:ascii="Arial" w:eastAsia="Times New Roman" w:hAnsi="Arial" w:cs="Arial"/>
                <w:b/>
                <w:bCs/>
                <w:color w:val="FFFFFF"/>
                <w:sz w:val="20"/>
                <w:szCs w:val="20"/>
                <w:lang w:eastAsia="hr-HR"/>
              </w:rPr>
              <w:t>50.000,00</w:t>
            </w:r>
          </w:p>
        </w:tc>
        <w:tc>
          <w:tcPr>
            <w:tcW w:w="1100" w:type="dxa"/>
            <w:tcBorders>
              <w:top w:val="single" w:sz="4" w:space="0" w:color="auto"/>
              <w:left w:val="nil"/>
              <w:bottom w:val="single" w:sz="4" w:space="0" w:color="auto"/>
              <w:right w:val="single" w:sz="4" w:space="0" w:color="auto"/>
            </w:tcBorders>
            <w:shd w:val="clear" w:color="000000" w:fill="305496"/>
            <w:noWrap/>
            <w:vAlign w:val="bottom"/>
            <w:hideMark/>
          </w:tcPr>
          <w:p w14:paraId="7F982C6F" w14:textId="77777777" w:rsidR="00544E1B" w:rsidRPr="00544E1B" w:rsidRDefault="00544E1B" w:rsidP="00544E1B">
            <w:pPr>
              <w:spacing w:after="0" w:line="240" w:lineRule="auto"/>
              <w:jc w:val="right"/>
              <w:rPr>
                <w:rFonts w:ascii="Arial" w:eastAsia="Times New Roman" w:hAnsi="Arial" w:cs="Arial"/>
                <w:b/>
                <w:bCs/>
                <w:color w:val="FFFFFF"/>
                <w:sz w:val="20"/>
                <w:szCs w:val="20"/>
                <w:lang w:eastAsia="hr-HR"/>
              </w:rPr>
            </w:pPr>
            <w:r w:rsidRPr="00544E1B">
              <w:rPr>
                <w:rFonts w:ascii="Arial" w:eastAsia="Times New Roman" w:hAnsi="Arial" w:cs="Arial"/>
                <w:b/>
                <w:bCs/>
                <w:color w:val="FFFFFF"/>
                <w:sz w:val="20"/>
                <w:szCs w:val="20"/>
                <w:lang w:eastAsia="hr-HR"/>
              </w:rPr>
              <w:t>50.000,00</w:t>
            </w:r>
          </w:p>
        </w:tc>
        <w:tc>
          <w:tcPr>
            <w:tcW w:w="1019" w:type="dxa"/>
            <w:tcBorders>
              <w:top w:val="single" w:sz="4" w:space="0" w:color="auto"/>
              <w:left w:val="nil"/>
              <w:bottom w:val="single" w:sz="4" w:space="0" w:color="auto"/>
              <w:right w:val="single" w:sz="4" w:space="0" w:color="auto"/>
            </w:tcBorders>
            <w:shd w:val="clear" w:color="000000" w:fill="305496"/>
            <w:noWrap/>
            <w:vAlign w:val="bottom"/>
            <w:hideMark/>
          </w:tcPr>
          <w:p w14:paraId="0BED9504" w14:textId="77777777" w:rsidR="00544E1B" w:rsidRPr="00544E1B" w:rsidRDefault="00544E1B" w:rsidP="00544E1B">
            <w:pPr>
              <w:spacing w:after="0" w:line="240" w:lineRule="auto"/>
              <w:jc w:val="right"/>
              <w:rPr>
                <w:rFonts w:ascii="Arial" w:eastAsia="Times New Roman" w:hAnsi="Arial" w:cs="Arial"/>
                <w:b/>
                <w:bCs/>
                <w:color w:val="FFFFFF"/>
                <w:sz w:val="20"/>
                <w:szCs w:val="20"/>
                <w:lang w:eastAsia="hr-HR"/>
              </w:rPr>
            </w:pPr>
            <w:r w:rsidRPr="00544E1B">
              <w:rPr>
                <w:rFonts w:ascii="Arial" w:eastAsia="Times New Roman" w:hAnsi="Arial" w:cs="Arial"/>
                <w:b/>
                <w:bCs/>
                <w:color w:val="FFFFFF"/>
                <w:sz w:val="20"/>
                <w:szCs w:val="20"/>
                <w:lang w:eastAsia="hr-HR"/>
              </w:rPr>
              <w:t> </w:t>
            </w:r>
          </w:p>
        </w:tc>
        <w:tc>
          <w:tcPr>
            <w:tcW w:w="980" w:type="dxa"/>
            <w:tcBorders>
              <w:top w:val="single" w:sz="4" w:space="0" w:color="auto"/>
              <w:left w:val="nil"/>
              <w:bottom w:val="single" w:sz="4" w:space="0" w:color="auto"/>
              <w:right w:val="single" w:sz="4" w:space="0" w:color="auto"/>
            </w:tcBorders>
            <w:shd w:val="clear" w:color="000000" w:fill="305496"/>
            <w:noWrap/>
            <w:vAlign w:val="bottom"/>
            <w:hideMark/>
          </w:tcPr>
          <w:p w14:paraId="347A6324" w14:textId="77777777" w:rsidR="00544E1B" w:rsidRPr="00544E1B" w:rsidRDefault="00544E1B" w:rsidP="00544E1B">
            <w:pPr>
              <w:spacing w:after="0" w:line="240" w:lineRule="auto"/>
              <w:jc w:val="right"/>
              <w:rPr>
                <w:rFonts w:ascii="Arial" w:eastAsia="Times New Roman" w:hAnsi="Arial" w:cs="Arial"/>
                <w:b/>
                <w:bCs/>
                <w:color w:val="FFFFFF"/>
                <w:sz w:val="20"/>
                <w:szCs w:val="20"/>
                <w:lang w:eastAsia="hr-HR"/>
              </w:rPr>
            </w:pPr>
            <w:r w:rsidRPr="00544E1B">
              <w:rPr>
                <w:rFonts w:ascii="Arial" w:eastAsia="Times New Roman" w:hAnsi="Arial" w:cs="Arial"/>
                <w:b/>
                <w:bCs/>
                <w:color w:val="FFFFFF"/>
                <w:sz w:val="20"/>
                <w:szCs w:val="20"/>
                <w:lang w:eastAsia="hr-HR"/>
              </w:rPr>
              <w:t>100,00%</w:t>
            </w:r>
          </w:p>
        </w:tc>
      </w:tr>
      <w:tr w:rsidR="00544E1B" w:rsidRPr="00544E1B" w14:paraId="7D424D6D" w14:textId="77777777" w:rsidTr="00544E1B">
        <w:trPr>
          <w:trHeight w:val="255"/>
        </w:trPr>
        <w:tc>
          <w:tcPr>
            <w:tcW w:w="6042" w:type="dxa"/>
            <w:tcBorders>
              <w:top w:val="single" w:sz="4" w:space="0" w:color="auto"/>
              <w:left w:val="single" w:sz="4" w:space="0" w:color="auto"/>
              <w:bottom w:val="single" w:sz="4" w:space="0" w:color="auto"/>
              <w:right w:val="single" w:sz="4" w:space="0" w:color="auto"/>
            </w:tcBorders>
            <w:shd w:val="clear" w:color="000000" w:fill="305496"/>
            <w:noWrap/>
            <w:vAlign w:val="bottom"/>
            <w:hideMark/>
          </w:tcPr>
          <w:p w14:paraId="1014027D" w14:textId="77777777" w:rsidR="00544E1B" w:rsidRPr="00544E1B" w:rsidRDefault="00544E1B" w:rsidP="00544E1B">
            <w:pPr>
              <w:spacing w:after="0" w:line="240" w:lineRule="auto"/>
              <w:rPr>
                <w:rFonts w:ascii="Arial" w:eastAsia="Times New Roman" w:hAnsi="Arial" w:cs="Arial"/>
                <w:b/>
                <w:bCs/>
                <w:color w:val="FFFFFF"/>
                <w:sz w:val="20"/>
                <w:szCs w:val="20"/>
                <w:lang w:eastAsia="hr-HR"/>
              </w:rPr>
            </w:pPr>
            <w:r w:rsidRPr="00544E1B">
              <w:rPr>
                <w:rFonts w:ascii="Arial" w:eastAsia="Times New Roman" w:hAnsi="Arial" w:cs="Arial"/>
                <w:b/>
                <w:bCs/>
                <w:color w:val="FFFFFF"/>
                <w:sz w:val="20"/>
                <w:szCs w:val="20"/>
                <w:lang w:eastAsia="hr-HR"/>
              </w:rPr>
              <w:t xml:space="preserve"> KORIŠTENJE SREDSTAVA IZ PRETHODNIH GODINA</w:t>
            </w:r>
          </w:p>
        </w:tc>
        <w:tc>
          <w:tcPr>
            <w:tcW w:w="979" w:type="dxa"/>
            <w:tcBorders>
              <w:top w:val="single" w:sz="4" w:space="0" w:color="auto"/>
              <w:left w:val="nil"/>
              <w:bottom w:val="single" w:sz="4" w:space="0" w:color="auto"/>
              <w:right w:val="single" w:sz="4" w:space="0" w:color="auto"/>
            </w:tcBorders>
            <w:shd w:val="clear" w:color="000000" w:fill="305496"/>
            <w:noWrap/>
            <w:vAlign w:val="bottom"/>
            <w:hideMark/>
          </w:tcPr>
          <w:p w14:paraId="6AB0340C" w14:textId="77777777" w:rsidR="00544E1B" w:rsidRPr="00544E1B" w:rsidRDefault="00544E1B" w:rsidP="00544E1B">
            <w:pPr>
              <w:spacing w:after="0" w:line="240" w:lineRule="auto"/>
              <w:jc w:val="right"/>
              <w:rPr>
                <w:rFonts w:ascii="Arial" w:eastAsia="Times New Roman" w:hAnsi="Arial" w:cs="Arial"/>
                <w:b/>
                <w:bCs/>
                <w:color w:val="FFFFFF"/>
                <w:sz w:val="20"/>
                <w:szCs w:val="20"/>
                <w:lang w:eastAsia="hr-HR"/>
              </w:rPr>
            </w:pPr>
            <w:r w:rsidRPr="00544E1B">
              <w:rPr>
                <w:rFonts w:ascii="Arial" w:eastAsia="Times New Roman" w:hAnsi="Arial" w:cs="Arial"/>
                <w:b/>
                <w:bCs/>
                <w:color w:val="FFFFFF"/>
                <w:sz w:val="20"/>
                <w:szCs w:val="20"/>
                <w:lang w:eastAsia="hr-HR"/>
              </w:rPr>
              <w:t> </w:t>
            </w:r>
          </w:p>
        </w:tc>
        <w:tc>
          <w:tcPr>
            <w:tcW w:w="1300" w:type="dxa"/>
            <w:tcBorders>
              <w:top w:val="single" w:sz="4" w:space="0" w:color="auto"/>
              <w:left w:val="nil"/>
              <w:bottom w:val="single" w:sz="4" w:space="0" w:color="auto"/>
              <w:right w:val="single" w:sz="4" w:space="0" w:color="auto"/>
            </w:tcBorders>
            <w:shd w:val="clear" w:color="000000" w:fill="305496"/>
            <w:noWrap/>
            <w:vAlign w:val="bottom"/>
            <w:hideMark/>
          </w:tcPr>
          <w:p w14:paraId="04C9AADF" w14:textId="77777777" w:rsidR="00544E1B" w:rsidRPr="00544E1B" w:rsidRDefault="00544E1B" w:rsidP="00544E1B">
            <w:pPr>
              <w:spacing w:after="0" w:line="240" w:lineRule="auto"/>
              <w:jc w:val="right"/>
              <w:rPr>
                <w:rFonts w:ascii="Arial" w:eastAsia="Times New Roman" w:hAnsi="Arial" w:cs="Arial"/>
                <w:b/>
                <w:bCs/>
                <w:color w:val="FFFFFF"/>
                <w:sz w:val="20"/>
                <w:szCs w:val="20"/>
                <w:lang w:eastAsia="hr-HR"/>
              </w:rPr>
            </w:pPr>
            <w:r w:rsidRPr="00544E1B">
              <w:rPr>
                <w:rFonts w:ascii="Arial" w:eastAsia="Times New Roman" w:hAnsi="Arial" w:cs="Arial"/>
                <w:b/>
                <w:bCs/>
                <w:color w:val="FFFFFF"/>
                <w:sz w:val="20"/>
                <w:szCs w:val="20"/>
                <w:lang w:eastAsia="hr-HR"/>
              </w:rPr>
              <w:t>545.356,35</w:t>
            </w:r>
          </w:p>
        </w:tc>
        <w:tc>
          <w:tcPr>
            <w:tcW w:w="1180" w:type="dxa"/>
            <w:tcBorders>
              <w:top w:val="single" w:sz="4" w:space="0" w:color="auto"/>
              <w:left w:val="nil"/>
              <w:bottom w:val="single" w:sz="4" w:space="0" w:color="auto"/>
              <w:right w:val="single" w:sz="4" w:space="0" w:color="auto"/>
            </w:tcBorders>
            <w:shd w:val="clear" w:color="000000" w:fill="305496"/>
            <w:noWrap/>
            <w:vAlign w:val="bottom"/>
            <w:hideMark/>
          </w:tcPr>
          <w:p w14:paraId="47ACDFD0" w14:textId="77777777" w:rsidR="00544E1B" w:rsidRPr="00544E1B" w:rsidRDefault="00544E1B" w:rsidP="00544E1B">
            <w:pPr>
              <w:spacing w:after="0" w:line="240" w:lineRule="auto"/>
              <w:jc w:val="right"/>
              <w:rPr>
                <w:rFonts w:ascii="Arial" w:eastAsia="Times New Roman" w:hAnsi="Arial" w:cs="Arial"/>
                <w:b/>
                <w:bCs/>
                <w:color w:val="FFFFFF"/>
                <w:sz w:val="20"/>
                <w:szCs w:val="20"/>
                <w:lang w:eastAsia="hr-HR"/>
              </w:rPr>
            </w:pPr>
            <w:r w:rsidRPr="00544E1B">
              <w:rPr>
                <w:rFonts w:ascii="Arial" w:eastAsia="Times New Roman" w:hAnsi="Arial" w:cs="Arial"/>
                <w:b/>
                <w:bCs/>
                <w:color w:val="FFFFFF"/>
                <w:sz w:val="20"/>
                <w:szCs w:val="20"/>
                <w:lang w:eastAsia="hr-HR"/>
              </w:rPr>
              <w:t>458.015,41</w:t>
            </w:r>
          </w:p>
        </w:tc>
        <w:tc>
          <w:tcPr>
            <w:tcW w:w="1100" w:type="dxa"/>
            <w:tcBorders>
              <w:top w:val="single" w:sz="4" w:space="0" w:color="auto"/>
              <w:left w:val="nil"/>
              <w:bottom w:val="single" w:sz="4" w:space="0" w:color="auto"/>
              <w:right w:val="single" w:sz="4" w:space="0" w:color="auto"/>
            </w:tcBorders>
            <w:shd w:val="clear" w:color="000000" w:fill="305496"/>
            <w:noWrap/>
            <w:vAlign w:val="bottom"/>
            <w:hideMark/>
          </w:tcPr>
          <w:p w14:paraId="4E130E3F" w14:textId="77777777" w:rsidR="00544E1B" w:rsidRPr="00544E1B" w:rsidRDefault="00544E1B" w:rsidP="00544E1B">
            <w:pPr>
              <w:spacing w:after="0" w:line="240" w:lineRule="auto"/>
              <w:jc w:val="right"/>
              <w:rPr>
                <w:rFonts w:ascii="Arial" w:eastAsia="Times New Roman" w:hAnsi="Arial" w:cs="Arial"/>
                <w:b/>
                <w:bCs/>
                <w:color w:val="FFFFFF"/>
                <w:sz w:val="20"/>
                <w:szCs w:val="20"/>
                <w:lang w:eastAsia="hr-HR"/>
              </w:rPr>
            </w:pPr>
            <w:r w:rsidRPr="00544E1B">
              <w:rPr>
                <w:rFonts w:ascii="Arial" w:eastAsia="Times New Roman" w:hAnsi="Arial" w:cs="Arial"/>
                <w:b/>
                <w:bCs/>
                <w:color w:val="FFFFFF"/>
                <w:sz w:val="20"/>
                <w:szCs w:val="20"/>
                <w:lang w:eastAsia="hr-HR"/>
              </w:rPr>
              <w:t>563.671,70</w:t>
            </w:r>
          </w:p>
        </w:tc>
        <w:tc>
          <w:tcPr>
            <w:tcW w:w="1019" w:type="dxa"/>
            <w:tcBorders>
              <w:top w:val="single" w:sz="4" w:space="0" w:color="auto"/>
              <w:left w:val="nil"/>
              <w:bottom w:val="single" w:sz="4" w:space="0" w:color="auto"/>
              <w:right w:val="single" w:sz="4" w:space="0" w:color="auto"/>
            </w:tcBorders>
            <w:shd w:val="clear" w:color="000000" w:fill="305496"/>
            <w:noWrap/>
            <w:vAlign w:val="bottom"/>
            <w:hideMark/>
          </w:tcPr>
          <w:p w14:paraId="4C165F01" w14:textId="77777777" w:rsidR="00544E1B" w:rsidRPr="00544E1B" w:rsidRDefault="00544E1B" w:rsidP="00544E1B">
            <w:pPr>
              <w:spacing w:after="0" w:line="240" w:lineRule="auto"/>
              <w:jc w:val="right"/>
              <w:rPr>
                <w:rFonts w:ascii="Arial" w:eastAsia="Times New Roman" w:hAnsi="Arial" w:cs="Arial"/>
                <w:b/>
                <w:bCs/>
                <w:color w:val="FFFFFF"/>
                <w:sz w:val="20"/>
                <w:szCs w:val="20"/>
                <w:lang w:eastAsia="hr-HR"/>
              </w:rPr>
            </w:pPr>
            <w:r w:rsidRPr="00544E1B">
              <w:rPr>
                <w:rFonts w:ascii="Arial" w:eastAsia="Times New Roman" w:hAnsi="Arial" w:cs="Arial"/>
                <w:b/>
                <w:bCs/>
                <w:color w:val="FFFFFF"/>
                <w:sz w:val="20"/>
                <w:szCs w:val="20"/>
                <w:lang w:eastAsia="hr-HR"/>
              </w:rPr>
              <w:t> </w:t>
            </w:r>
          </w:p>
        </w:tc>
        <w:tc>
          <w:tcPr>
            <w:tcW w:w="980" w:type="dxa"/>
            <w:tcBorders>
              <w:top w:val="single" w:sz="4" w:space="0" w:color="auto"/>
              <w:left w:val="nil"/>
              <w:bottom w:val="single" w:sz="4" w:space="0" w:color="auto"/>
              <w:right w:val="single" w:sz="4" w:space="0" w:color="auto"/>
            </w:tcBorders>
            <w:shd w:val="clear" w:color="000000" w:fill="305496"/>
            <w:noWrap/>
            <w:vAlign w:val="bottom"/>
            <w:hideMark/>
          </w:tcPr>
          <w:p w14:paraId="11477438" w14:textId="77777777" w:rsidR="00544E1B" w:rsidRPr="00544E1B" w:rsidRDefault="00544E1B" w:rsidP="00544E1B">
            <w:pPr>
              <w:spacing w:after="0" w:line="240" w:lineRule="auto"/>
              <w:jc w:val="right"/>
              <w:rPr>
                <w:rFonts w:ascii="Arial" w:eastAsia="Times New Roman" w:hAnsi="Arial" w:cs="Arial"/>
                <w:b/>
                <w:bCs/>
                <w:color w:val="FFFFFF"/>
                <w:sz w:val="20"/>
                <w:szCs w:val="20"/>
                <w:lang w:eastAsia="hr-HR"/>
              </w:rPr>
            </w:pPr>
            <w:r w:rsidRPr="00544E1B">
              <w:rPr>
                <w:rFonts w:ascii="Arial" w:eastAsia="Times New Roman" w:hAnsi="Arial" w:cs="Arial"/>
                <w:b/>
                <w:bCs/>
                <w:color w:val="FFFFFF"/>
                <w:sz w:val="20"/>
                <w:szCs w:val="20"/>
                <w:lang w:eastAsia="hr-HR"/>
              </w:rPr>
              <w:t>169,64%</w:t>
            </w:r>
          </w:p>
        </w:tc>
      </w:tr>
      <w:tr w:rsidR="00544E1B" w:rsidRPr="00544E1B" w14:paraId="71EF890B" w14:textId="77777777" w:rsidTr="00544E1B">
        <w:trPr>
          <w:trHeight w:val="255"/>
        </w:trPr>
        <w:tc>
          <w:tcPr>
            <w:tcW w:w="6042"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73A13A91"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 OPĆI PRIHODI I PRIMICI</w:t>
            </w:r>
          </w:p>
        </w:tc>
        <w:tc>
          <w:tcPr>
            <w:tcW w:w="979" w:type="dxa"/>
            <w:tcBorders>
              <w:top w:val="single" w:sz="4" w:space="0" w:color="auto"/>
              <w:left w:val="nil"/>
              <w:bottom w:val="single" w:sz="4" w:space="0" w:color="auto"/>
              <w:right w:val="single" w:sz="4" w:space="0" w:color="auto"/>
            </w:tcBorders>
            <w:shd w:val="clear" w:color="000000" w:fill="FFFF00"/>
            <w:noWrap/>
            <w:vAlign w:val="bottom"/>
            <w:hideMark/>
          </w:tcPr>
          <w:p w14:paraId="0B50C324"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 </w:t>
            </w:r>
          </w:p>
        </w:tc>
        <w:tc>
          <w:tcPr>
            <w:tcW w:w="1300" w:type="dxa"/>
            <w:tcBorders>
              <w:top w:val="single" w:sz="4" w:space="0" w:color="auto"/>
              <w:left w:val="nil"/>
              <w:bottom w:val="single" w:sz="4" w:space="0" w:color="auto"/>
              <w:right w:val="single" w:sz="4" w:space="0" w:color="auto"/>
            </w:tcBorders>
            <w:shd w:val="clear" w:color="000000" w:fill="FFFF00"/>
            <w:noWrap/>
            <w:vAlign w:val="bottom"/>
            <w:hideMark/>
          </w:tcPr>
          <w:p w14:paraId="345AF64C"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281.214,09</w:t>
            </w:r>
          </w:p>
        </w:tc>
        <w:tc>
          <w:tcPr>
            <w:tcW w:w="1180" w:type="dxa"/>
            <w:tcBorders>
              <w:top w:val="single" w:sz="4" w:space="0" w:color="auto"/>
              <w:left w:val="nil"/>
              <w:bottom w:val="single" w:sz="4" w:space="0" w:color="auto"/>
              <w:right w:val="single" w:sz="4" w:space="0" w:color="auto"/>
            </w:tcBorders>
            <w:shd w:val="clear" w:color="000000" w:fill="FFFF00"/>
            <w:noWrap/>
            <w:vAlign w:val="bottom"/>
            <w:hideMark/>
          </w:tcPr>
          <w:p w14:paraId="20A7A09F"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0,00</w:t>
            </w:r>
          </w:p>
        </w:tc>
        <w:tc>
          <w:tcPr>
            <w:tcW w:w="1100" w:type="dxa"/>
            <w:tcBorders>
              <w:top w:val="single" w:sz="4" w:space="0" w:color="auto"/>
              <w:left w:val="nil"/>
              <w:bottom w:val="single" w:sz="4" w:space="0" w:color="auto"/>
              <w:right w:val="single" w:sz="4" w:space="0" w:color="auto"/>
            </w:tcBorders>
            <w:shd w:val="clear" w:color="000000" w:fill="FFFF00"/>
            <w:noWrap/>
            <w:vAlign w:val="bottom"/>
            <w:hideMark/>
          </w:tcPr>
          <w:p w14:paraId="59C9B386"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23.217,31</w:t>
            </w:r>
          </w:p>
        </w:tc>
        <w:tc>
          <w:tcPr>
            <w:tcW w:w="1019" w:type="dxa"/>
            <w:tcBorders>
              <w:top w:val="single" w:sz="4" w:space="0" w:color="auto"/>
              <w:left w:val="nil"/>
              <w:bottom w:val="single" w:sz="4" w:space="0" w:color="auto"/>
              <w:right w:val="single" w:sz="4" w:space="0" w:color="auto"/>
            </w:tcBorders>
            <w:shd w:val="clear" w:color="000000" w:fill="FFFF00"/>
            <w:noWrap/>
            <w:vAlign w:val="bottom"/>
            <w:hideMark/>
          </w:tcPr>
          <w:p w14:paraId="29F90BA0"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 </w:t>
            </w:r>
          </w:p>
        </w:tc>
        <w:tc>
          <w:tcPr>
            <w:tcW w:w="980" w:type="dxa"/>
            <w:tcBorders>
              <w:top w:val="single" w:sz="4" w:space="0" w:color="auto"/>
              <w:left w:val="nil"/>
              <w:bottom w:val="single" w:sz="4" w:space="0" w:color="auto"/>
              <w:right w:val="single" w:sz="4" w:space="0" w:color="auto"/>
            </w:tcBorders>
            <w:shd w:val="clear" w:color="000000" w:fill="FFFF00"/>
            <w:noWrap/>
            <w:vAlign w:val="bottom"/>
            <w:hideMark/>
          </w:tcPr>
          <w:p w14:paraId="523FBAD6"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 </w:t>
            </w:r>
          </w:p>
        </w:tc>
      </w:tr>
      <w:tr w:rsidR="00544E1B" w:rsidRPr="00544E1B" w14:paraId="66058E80" w14:textId="77777777" w:rsidTr="00544E1B">
        <w:trPr>
          <w:trHeight w:val="255"/>
        </w:trPr>
        <w:tc>
          <w:tcPr>
            <w:tcW w:w="6042"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0D695B04"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1.1. PRIHODI OD POREZA</w:t>
            </w:r>
          </w:p>
        </w:tc>
        <w:tc>
          <w:tcPr>
            <w:tcW w:w="979" w:type="dxa"/>
            <w:tcBorders>
              <w:top w:val="single" w:sz="4" w:space="0" w:color="auto"/>
              <w:left w:val="nil"/>
              <w:bottom w:val="single" w:sz="4" w:space="0" w:color="auto"/>
              <w:right w:val="single" w:sz="4" w:space="0" w:color="auto"/>
            </w:tcBorders>
            <w:shd w:val="clear" w:color="000000" w:fill="FFFF99"/>
            <w:noWrap/>
            <w:vAlign w:val="bottom"/>
            <w:hideMark/>
          </w:tcPr>
          <w:p w14:paraId="1DD57136"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 </w:t>
            </w:r>
          </w:p>
        </w:tc>
        <w:tc>
          <w:tcPr>
            <w:tcW w:w="1300" w:type="dxa"/>
            <w:tcBorders>
              <w:top w:val="single" w:sz="4" w:space="0" w:color="auto"/>
              <w:left w:val="nil"/>
              <w:bottom w:val="single" w:sz="4" w:space="0" w:color="auto"/>
              <w:right w:val="single" w:sz="4" w:space="0" w:color="auto"/>
            </w:tcBorders>
            <w:shd w:val="clear" w:color="000000" w:fill="FFFF99"/>
            <w:noWrap/>
            <w:vAlign w:val="bottom"/>
            <w:hideMark/>
          </w:tcPr>
          <w:p w14:paraId="2064E668"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281.214,09</w:t>
            </w:r>
          </w:p>
        </w:tc>
        <w:tc>
          <w:tcPr>
            <w:tcW w:w="1180" w:type="dxa"/>
            <w:tcBorders>
              <w:top w:val="single" w:sz="4" w:space="0" w:color="auto"/>
              <w:left w:val="nil"/>
              <w:bottom w:val="single" w:sz="4" w:space="0" w:color="auto"/>
              <w:right w:val="single" w:sz="4" w:space="0" w:color="auto"/>
            </w:tcBorders>
            <w:shd w:val="clear" w:color="000000" w:fill="FFFF99"/>
            <w:noWrap/>
            <w:vAlign w:val="bottom"/>
            <w:hideMark/>
          </w:tcPr>
          <w:p w14:paraId="59E7E9B0"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0,00</w:t>
            </w:r>
          </w:p>
        </w:tc>
        <w:tc>
          <w:tcPr>
            <w:tcW w:w="1100" w:type="dxa"/>
            <w:tcBorders>
              <w:top w:val="single" w:sz="4" w:space="0" w:color="auto"/>
              <w:left w:val="nil"/>
              <w:bottom w:val="single" w:sz="4" w:space="0" w:color="auto"/>
              <w:right w:val="single" w:sz="4" w:space="0" w:color="auto"/>
            </w:tcBorders>
            <w:shd w:val="clear" w:color="000000" w:fill="FFFF99"/>
            <w:noWrap/>
            <w:vAlign w:val="bottom"/>
            <w:hideMark/>
          </w:tcPr>
          <w:p w14:paraId="30FCF0D6"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 </w:t>
            </w:r>
          </w:p>
        </w:tc>
        <w:tc>
          <w:tcPr>
            <w:tcW w:w="1019" w:type="dxa"/>
            <w:tcBorders>
              <w:top w:val="single" w:sz="4" w:space="0" w:color="auto"/>
              <w:left w:val="nil"/>
              <w:bottom w:val="single" w:sz="4" w:space="0" w:color="auto"/>
              <w:right w:val="single" w:sz="4" w:space="0" w:color="auto"/>
            </w:tcBorders>
            <w:shd w:val="clear" w:color="000000" w:fill="FFFF99"/>
            <w:noWrap/>
            <w:vAlign w:val="bottom"/>
            <w:hideMark/>
          </w:tcPr>
          <w:p w14:paraId="72B00ACB"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 </w:t>
            </w:r>
          </w:p>
        </w:tc>
        <w:tc>
          <w:tcPr>
            <w:tcW w:w="980" w:type="dxa"/>
            <w:tcBorders>
              <w:top w:val="single" w:sz="4" w:space="0" w:color="auto"/>
              <w:left w:val="nil"/>
              <w:bottom w:val="single" w:sz="4" w:space="0" w:color="auto"/>
              <w:right w:val="single" w:sz="4" w:space="0" w:color="auto"/>
            </w:tcBorders>
            <w:shd w:val="clear" w:color="000000" w:fill="FFFF99"/>
            <w:noWrap/>
            <w:vAlign w:val="bottom"/>
            <w:hideMark/>
          </w:tcPr>
          <w:p w14:paraId="669B11C5"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 </w:t>
            </w:r>
          </w:p>
        </w:tc>
      </w:tr>
      <w:tr w:rsidR="00544E1B" w:rsidRPr="00544E1B" w14:paraId="20B73727" w14:textId="77777777" w:rsidTr="00544E1B">
        <w:trPr>
          <w:trHeight w:val="255"/>
        </w:trPr>
        <w:tc>
          <w:tcPr>
            <w:tcW w:w="6042"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7E38BFD4"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lastRenderedPageBreak/>
              <w:t>1.3. PRIHODI OD NEFINANCIJSKE IMOVINE</w:t>
            </w:r>
          </w:p>
        </w:tc>
        <w:tc>
          <w:tcPr>
            <w:tcW w:w="979" w:type="dxa"/>
            <w:tcBorders>
              <w:top w:val="single" w:sz="4" w:space="0" w:color="auto"/>
              <w:left w:val="nil"/>
              <w:bottom w:val="single" w:sz="4" w:space="0" w:color="auto"/>
              <w:right w:val="single" w:sz="4" w:space="0" w:color="auto"/>
            </w:tcBorders>
            <w:shd w:val="clear" w:color="000000" w:fill="FFFF99"/>
            <w:noWrap/>
            <w:vAlign w:val="bottom"/>
            <w:hideMark/>
          </w:tcPr>
          <w:p w14:paraId="62242778"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 </w:t>
            </w:r>
          </w:p>
        </w:tc>
        <w:tc>
          <w:tcPr>
            <w:tcW w:w="1300" w:type="dxa"/>
            <w:tcBorders>
              <w:top w:val="single" w:sz="4" w:space="0" w:color="auto"/>
              <w:left w:val="nil"/>
              <w:bottom w:val="single" w:sz="4" w:space="0" w:color="auto"/>
              <w:right w:val="single" w:sz="4" w:space="0" w:color="auto"/>
            </w:tcBorders>
            <w:shd w:val="clear" w:color="000000" w:fill="FFFF99"/>
            <w:noWrap/>
            <w:vAlign w:val="bottom"/>
            <w:hideMark/>
          </w:tcPr>
          <w:p w14:paraId="200AFF63"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0,00</w:t>
            </w:r>
          </w:p>
        </w:tc>
        <w:tc>
          <w:tcPr>
            <w:tcW w:w="1180" w:type="dxa"/>
            <w:tcBorders>
              <w:top w:val="single" w:sz="4" w:space="0" w:color="auto"/>
              <w:left w:val="nil"/>
              <w:bottom w:val="single" w:sz="4" w:space="0" w:color="auto"/>
              <w:right w:val="single" w:sz="4" w:space="0" w:color="auto"/>
            </w:tcBorders>
            <w:shd w:val="clear" w:color="000000" w:fill="FFFF99"/>
            <w:noWrap/>
            <w:vAlign w:val="bottom"/>
            <w:hideMark/>
          </w:tcPr>
          <w:p w14:paraId="60F435CE"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0,00</w:t>
            </w:r>
          </w:p>
        </w:tc>
        <w:tc>
          <w:tcPr>
            <w:tcW w:w="1100" w:type="dxa"/>
            <w:tcBorders>
              <w:top w:val="single" w:sz="4" w:space="0" w:color="auto"/>
              <w:left w:val="nil"/>
              <w:bottom w:val="single" w:sz="4" w:space="0" w:color="auto"/>
              <w:right w:val="single" w:sz="4" w:space="0" w:color="auto"/>
            </w:tcBorders>
            <w:shd w:val="clear" w:color="000000" w:fill="FFFF99"/>
            <w:noWrap/>
            <w:vAlign w:val="bottom"/>
            <w:hideMark/>
          </w:tcPr>
          <w:p w14:paraId="13C10C8F"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2.720,91</w:t>
            </w:r>
          </w:p>
        </w:tc>
        <w:tc>
          <w:tcPr>
            <w:tcW w:w="1019" w:type="dxa"/>
            <w:tcBorders>
              <w:top w:val="single" w:sz="4" w:space="0" w:color="auto"/>
              <w:left w:val="nil"/>
              <w:bottom w:val="single" w:sz="4" w:space="0" w:color="auto"/>
              <w:right w:val="single" w:sz="4" w:space="0" w:color="auto"/>
            </w:tcBorders>
            <w:shd w:val="clear" w:color="000000" w:fill="FFFF99"/>
            <w:noWrap/>
            <w:vAlign w:val="bottom"/>
            <w:hideMark/>
          </w:tcPr>
          <w:p w14:paraId="700B92ED"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 </w:t>
            </w:r>
          </w:p>
        </w:tc>
        <w:tc>
          <w:tcPr>
            <w:tcW w:w="980" w:type="dxa"/>
            <w:tcBorders>
              <w:top w:val="single" w:sz="4" w:space="0" w:color="auto"/>
              <w:left w:val="nil"/>
              <w:bottom w:val="single" w:sz="4" w:space="0" w:color="auto"/>
              <w:right w:val="single" w:sz="4" w:space="0" w:color="auto"/>
            </w:tcBorders>
            <w:shd w:val="clear" w:color="000000" w:fill="FFFF99"/>
            <w:noWrap/>
            <w:vAlign w:val="bottom"/>
            <w:hideMark/>
          </w:tcPr>
          <w:p w14:paraId="07108B28"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 </w:t>
            </w:r>
          </w:p>
        </w:tc>
      </w:tr>
      <w:tr w:rsidR="00544E1B" w:rsidRPr="00544E1B" w14:paraId="280DE21B" w14:textId="77777777" w:rsidTr="00544E1B">
        <w:trPr>
          <w:trHeight w:val="255"/>
        </w:trPr>
        <w:tc>
          <w:tcPr>
            <w:tcW w:w="6042"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2FCBA0CC"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1.3.1 PRIHODI OD ZAKUPA POSLOVNOG PROSTORA</w:t>
            </w:r>
          </w:p>
        </w:tc>
        <w:tc>
          <w:tcPr>
            <w:tcW w:w="979" w:type="dxa"/>
            <w:tcBorders>
              <w:top w:val="single" w:sz="4" w:space="0" w:color="auto"/>
              <w:left w:val="nil"/>
              <w:bottom w:val="single" w:sz="4" w:space="0" w:color="auto"/>
              <w:right w:val="single" w:sz="4" w:space="0" w:color="auto"/>
            </w:tcBorders>
            <w:shd w:val="clear" w:color="000000" w:fill="FFFF99"/>
            <w:noWrap/>
            <w:vAlign w:val="bottom"/>
            <w:hideMark/>
          </w:tcPr>
          <w:p w14:paraId="31E46C7B"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 </w:t>
            </w:r>
          </w:p>
        </w:tc>
        <w:tc>
          <w:tcPr>
            <w:tcW w:w="1300" w:type="dxa"/>
            <w:tcBorders>
              <w:top w:val="single" w:sz="4" w:space="0" w:color="auto"/>
              <w:left w:val="nil"/>
              <w:bottom w:val="single" w:sz="4" w:space="0" w:color="auto"/>
              <w:right w:val="single" w:sz="4" w:space="0" w:color="auto"/>
            </w:tcBorders>
            <w:shd w:val="clear" w:color="000000" w:fill="FFFF99"/>
            <w:noWrap/>
            <w:vAlign w:val="bottom"/>
            <w:hideMark/>
          </w:tcPr>
          <w:p w14:paraId="23227145"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0,00</w:t>
            </w:r>
          </w:p>
        </w:tc>
        <w:tc>
          <w:tcPr>
            <w:tcW w:w="1180" w:type="dxa"/>
            <w:tcBorders>
              <w:top w:val="single" w:sz="4" w:space="0" w:color="auto"/>
              <w:left w:val="nil"/>
              <w:bottom w:val="single" w:sz="4" w:space="0" w:color="auto"/>
              <w:right w:val="single" w:sz="4" w:space="0" w:color="auto"/>
            </w:tcBorders>
            <w:shd w:val="clear" w:color="000000" w:fill="FFFF99"/>
            <w:noWrap/>
            <w:vAlign w:val="bottom"/>
            <w:hideMark/>
          </w:tcPr>
          <w:p w14:paraId="7B601B96"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0,00</w:t>
            </w:r>
          </w:p>
        </w:tc>
        <w:tc>
          <w:tcPr>
            <w:tcW w:w="1100" w:type="dxa"/>
            <w:tcBorders>
              <w:top w:val="single" w:sz="4" w:space="0" w:color="auto"/>
              <w:left w:val="nil"/>
              <w:bottom w:val="single" w:sz="4" w:space="0" w:color="auto"/>
              <w:right w:val="single" w:sz="4" w:space="0" w:color="auto"/>
            </w:tcBorders>
            <w:shd w:val="clear" w:color="000000" w:fill="FFFF99"/>
            <w:noWrap/>
            <w:vAlign w:val="bottom"/>
            <w:hideMark/>
          </w:tcPr>
          <w:p w14:paraId="310F3A30"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2.181,16</w:t>
            </w:r>
          </w:p>
        </w:tc>
        <w:tc>
          <w:tcPr>
            <w:tcW w:w="1019" w:type="dxa"/>
            <w:tcBorders>
              <w:top w:val="single" w:sz="4" w:space="0" w:color="auto"/>
              <w:left w:val="nil"/>
              <w:bottom w:val="single" w:sz="4" w:space="0" w:color="auto"/>
              <w:right w:val="single" w:sz="4" w:space="0" w:color="auto"/>
            </w:tcBorders>
            <w:shd w:val="clear" w:color="000000" w:fill="FFFF99"/>
            <w:noWrap/>
            <w:vAlign w:val="bottom"/>
            <w:hideMark/>
          </w:tcPr>
          <w:p w14:paraId="3037FE1C"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 </w:t>
            </w:r>
          </w:p>
        </w:tc>
        <w:tc>
          <w:tcPr>
            <w:tcW w:w="980" w:type="dxa"/>
            <w:tcBorders>
              <w:top w:val="single" w:sz="4" w:space="0" w:color="auto"/>
              <w:left w:val="nil"/>
              <w:bottom w:val="single" w:sz="4" w:space="0" w:color="auto"/>
              <w:right w:val="single" w:sz="4" w:space="0" w:color="auto"/>
            </w:tcBorders>
            <w:shd w:val="clear" w:color="000000" w:fill="FFFF99"/>
            <w:noWrap/>
            <w:vAlign w:val="bottom"/>
            <w:hideMark/>
          </w:tcPr>
          <w:p w14:paraId="6F1C3443"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 </w:t>
            </w:r>
          </w:p>
        </w:tc>
      </w:tr>
      <w:tr w:rsidR="00544E1B" w:rsidRPr="00544E1B" w14:paraId="28D15CBC" w14:textId="77777777" w:rsidTr="00544E1B">
        <w:trPr>
          <w:trHeight w:val="540"/>
        </w:trPr>
        <w:tc>
          <w:tcPr>
            <w:tcW w:w="6042" w:type="dxa"/>
            <w:tcBorders>
              <w:top w:val="single" w:sz="4" w:space="0" w:color="auto"/>
              <w:left w:val="single" w:sz="4" w:space="0" w:color="auto"/>
              <w:bottom w:val="single" w:sz="4" w:space="0" w:color="auto"/>
              <w:right w:val="single" w:sz="4" w:space="0" w:color="auto"/>
            </w:tcBorders>
            <w:shd w:val="clear" w:color="000000" w:fill="FFFF99"/>
            <w:vAlign w:val="bottom"/>
            <w:hideMark/>
          </w:tcPr>
          <w:p w14:paraId="37A7F1B6"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1.3.2 PRIHODI OD NAKNADE ZA POKRETNU PRODAJU I PRAVO PUTA</w:t>
            </w:r>
          </w:p>
        </w:tc>
        <w:tc>
          <w:tcPr>
            <w:tcW w:w="979" w:type="dxa"/>
            <w:tcBorders>
              <w:top w:val="single" w:sz="4" w:space="0" w:color="auto"/>
              <w:left w:val="nil"/>
              <w:bottom w:val="single" w:sz="4" w:space="0" w:color="auto"/>
              <w:right w:val="single" w:sz="4" w:space="0" w:color="auto"/>
            </w:tcBorders>
            <w:shd w:val="clear" w:color="000000" w:fill="FFFF99"/>
            <w:noWrap/>
            <w:vAlign w:val="bottom"/>
            <w:hideMark/>
          </w:tcPr>
          <w:p w14:paraId="40F0AD08"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 </w:t>
            </w:r>
          </w:p>
        </w:tc>
        <w:tc>
          <w:tcPr>
            <w:tcW w:w="1300" w:type="dxa"/>
            <w:tcBorders>
              <w:top w:val="single" w:sz="4" w:space="0" w:color="auto"/>
              <w:left w:val="nil"/>
              <w:bottom w:val="single" w:sz="4" w:space="0" w:color="auto"/>
              <w:right w:val="single" w:sz="4" w:space="0" w:color="auto"/>
            </w:tcBorders>
            <w:shd w:val="clear" w:color="000000" w:fill="FFFF99"/>
            <w:noWrap/>
            <w:vAlign w:val="bottom"/>
            <w:hideMark/>
          </w:tcPr>
          <w:p w14:paraId="6C2AE48B"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0,00</w:t>
            </w:r>
          </w:p>
        </w:tc>
        <w:tc>
          <w:tcPr>
            <w:tcW w:w="1180" w:type="dxa"/>
            <w:tcBorders>
              <w:top w:val="single" w:sz="4" w:space="0" w:color="auto"/>
              <w:left w:val="nil"/>
              <w:bottom w:val="single" w:sz="4" w:space="0" w:color="auto"/>
              <w:right w:val="single" w:sz="4" w:space="0" w:color="auto"/>
            </w:tcBorders>
            <w:shd w:val="clear" w:color="000000" w:fill="FFFF99"/>
            <w:noWrap/>
            <w:vAlign w:val="bottom"/>
            <w:hideMark/>
          </w:tcPr>
          <w:p w14:paraId="448EA421"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0,00</w:t>
            </w:r>
          </w:p>
        </w:tc>
        <w:tc>
          <w:tcPr>
            <w:tcW w:w="1100" w:type="dxa"/>
            <w:tcBorders>
              <w:top w:val="single" w:sz="4" w:space="0" w:color="auto"/>
              <w:left w:val="nil"/>
              <w:bottom w:val="single" w:sz="4" w:space="0" w:color="auto"/>
              <w:right w:val="single" w:sz="4" w:space="0" w:color="auto"/>
            </w:tcBorders>
            <w:shd w:val="clear" w:color="000000" w:fill="FFFF99"/>
            <w:noWrap/>
            <w:vAlign w:val="bottom"/>
            <w:hideMark/>
          </w:tcPr>
          <w:p w14:paraId="2F3B54BD"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13.295,71</w:t>
            </w:r>
          </w:p>
        </w:tc>
        <w:tc>
          <w:tcPr>
            <w:tcW w:w="1019" w:type="dxa"/>
            <w:tcBorders>
              <w:top w:val="single" w:sz="4" w:space="0" w:color="auto"/>
              <w:left w:val="nil"/>
              <w:bottom w:val="single" w:sz="4" w:space="0" w:color="auto"/>
              <w:right w:val="single" w:sz="4" w:space="0" w:color="auto"/>
            </w:tcBorders>
            <w:shd w:val="clear" w:color="000000" w:fill="FFFF99"/>
            <w:noWrap/>
            <w:vAlign w:val="bottom"/>
            <w:hideMark/>
          </w:tcPr>
          <w:p w14:paraId="122EACD5"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 </w:t>
            </w:r>
          </w:p>
        </w:tc>
        <w:tc>
          <w:tcPr>
            <w:tcW w:w="980" w:type="dxa"/>
            <w:tcBorders>
              <w:top w:val="single" w:sz="4" w:space="0" w:color="auto"/>
              <w:left w:val="nil"/>
              <w:bottom w:val="single" w:sz="4" w:space="0" w:color="auto"/>
              <w:right w:val="single" w:sz="4" w:space="0" w:color="auto"/>
            </w:tcBorders>
            <w:shd w:val="clear" w:color="000000" w:fill="FFFF99"/>
            <w:noWrap/>
            <w:vAlign w:val="bottom"/>
            <w:hideMark/>
          </w:tcPr>
          <w:p w14:paraId="23A91683"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 </w:t>
            </w:r>
          </w:p>
        </w:tc>
      </w:tr>
      <w:tr w:rsidR="00544E1B" w:rsidRPr="00544E1B" w14:paraId="61616C51" w14:textId="77777777" w:rsidTr="00544E1B">
        <w:trPr>
          <w:trHeight w:val="255"/>
        </w:trPr>
        <w:tc>
          <w:tcPr>
            <w:tcW w:w="6042"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02DF542B"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1.5. PRIHODI OD KAZNI</w:t>
            </w:r>
          </w:p>
        </w:tc>
        <w:tc>
          <w:tcPr>
            <w:tcW w:w="979" w:type="dxa"/>
            <w:tcBorders>
              <w:top w:val="single" w:sz="4" w:space="0" w:color="auto"/>
              <w:left w:val="nil"/>
              <w:bottom w:val="single" w:sz="4" w:space="0" w:color="auto"/>
              <w:right w:val="single" w:sz="4" w:space="0" w:color="auto"/>
            </w:tcBorders>
            <w:shd w:val="clear" w:color="000000" w:fill="FFFF99"/>
            <w:noWrap/>
            <w:vAlign w:val="bottom"/>
            <w:hideMark/>
          </w:tcPr>
          <w:p w14:paraId="4CACAE1E"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 </w:t>
            </w:r>
          </w:p>
        </w:tc>
        <w:tc>
          <w:tcPr>
            <w:tcW w:w="1300" w:type="dxa"/>
            <w:tcBorders>
              <w:top w:val="single" w:sz="4" w:space="0" w:color="auto"/>
              <w:left w:val="nil"/>
              <w:bottom w:val="single" w:sz="4" w:space="0" w:color="auto"/>
              <w:right w:val="single" w:sz="4" w:space="0" w:color="auto"/>
            </w:tcBorders>
            <w:shd w:val="clear" w:color="000000" w:fill="FFFF99"/>
            <w:noWrap/>
            <w:vAlign w:val="bottom"/>
            <w:hideMark/>
          </w:tcPr>
          <w:p w14:paraId="17A08D18"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0,00</w:t>
            </w:r>
          </w:p>
        </w:tc>
        <w:tc>
          <w:tcPr>
            <w:tcW w:w="1180" w:type="dxa"/>
            <w:tcBorders>
              <w:top w:val="single" w:sz="4" w:space="0" w:color="auto"/>
              <w:left w:val="nil"/>
              <w:bottom w:val="single" w:sz="4" w:space="0" w:color="auto"/>
              <w:right w:val="single" w:sz="4" w:space="0" w:color="auto"/>
            </w:tcBorders>
            <w:shd w:val="clear" w:color="000000" w:fill="FFFF99"/>
            <w:noWrap/>
            <w:vAlign w:val="bottom"/>
            <w:hideMark/>
          </w:tcPr>
          <w:p w14:paraId="0551942F"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0,00</w:t>
            </w:r>
          </w:p>
        </w:tc>
        <w:tc>
          <w:tcPr>
            <w:tcW w:w="1100" w:type="dxa"/>
            <w:tcBorders>
              <w:top w:val="single" w:sz="4" w:space="0" w:color="auto"/>
              <w:left w:val="nil"/>
              <w:bottom w:val="single" w:sz="4" w:space="0" w:color="auto"/>
              <w:right w:val="single" w:sz="4" w:space="0" w:color="auto"/>
            </w:tcBorders>
            <w:shd w:val="clear" w:color="000000" w:fill="FFFF99"/>
            <w:noWrap/>
            <w:vAlign w:val="bottom"/>
            <w:hideMark/>
          </w:tcPr>
          <w:p w14:paraId="25AE86F9"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5.019,53</w:t>
            </w:r>
          </w:p>
        </w:tc>
        <w:tc>
          <w:tcPr>
            <w:tcW w:w="1019" w:type="dxa"/>
            <w:tcBorders>
              <w:top w:val="single" w:sz="4" w:space="0" w:color="auto"/>
              <w:left w:val="nil"/>
              <w:bottom w:val="single" w:sz="4" w:space="0" w:color="auto"/>
              <w:right w:val="single" w:sz="4" w:space="0" w:color="auto"/>
            </w:tcBorders>
            <w:shd w:val="clear" w:color="000000" w:fill="FFFF99"/>
            <w:noWrap/>
            <w:vAlign w:val="bottom"/>
            <w:hideMark/>
          </w:tcPr>
          <w:p w14:paraId="337CC544"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 </w:t>
            </w:r>
          </w:p>
        </w:tc>
        <w:tc>
          <w:tcPr>
            <w:tcW w:w="980" w:type="dxa"/>
            <w:tcBorders>
              <w:top w:val="single" w:sz="4" w:space="0" w:color="auto"/>
              <w:left w:val="nil"/>
              <w:bottom w:val="single" w:sz="4" w:space="0" w:color="auto"/>
              <w:right w:val="single" w:sz="4" w:space="0" w:color="auto"/>
            </w:tcBorders>
            <w:shd w:val="clear" w:color="000000" w:fill="FFFF99"/>
            <w:noWrap/>
            <w:vAlign w:val="bottom"/>
            <w:hideMark/>
          </w:tcPr>
          <w:p w14:paraId="54A88E21"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 </w:t>
            </w:r>
          </w:p>
        </w:tc>
      </w:tr>
      <w:tr w:rsidR="00544E1B" w:rsidRPr="00544E1B" w14:paraId="0F028340" w14:textId="77777777" w:rsidTr="00544E1B">
        <w:trPr>
          <w:trHeight w:val="255"/>
        </w:trPr>
        <w:tc>
          <w:tcPr>
            <w:tcW w:w="6042"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71854194"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4. PRIHODI ZA POSEBNE NAMJENE</w:t>
            </w:r>
          </w:p>
        </w:tc>
        <w:tc>
          <w:tcPr>
            <w:tcW w:w="979" w:type="dxa"/>
            <w:tcBorders>
              <w:top w:val="single" w:sz="4" w:space="0" w:color="auto"/>
              <w:left w:val="nil"/>
              <w:bottom w:val="single" w:sz="4" w:space="0" w:color="auto"/>
              <w:right w:val="single" w:sz="4" w:space="0" w:color="auto"/>
            </w:tcBorders>
            <w:shd w:val="clear" w:color="000000" w:fill="FFFF00"/>
            <w:noWrap/>
            <w:vAlign w:val="bottom"/>
            <w:hideMark/>
          </w:tcPr>
          <w:p w14:paraId="2031C906"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 </w:t>
            </w:r>
          </w:p>
        </w:tc>
        <w:tc>
          <w:tcPr>
            <w:tcW w:w="1300" w:type="dxa"/>
            <w:tcBorders>
              <w:top w:val="single" w:sz="4" w:space="0" w:color="auto"/>
              <w:left w:val="nil"/>
              <w:bottom w:val="single" w:sz="4" w:space="0" w:color="auto"/>
              <w:right w:val="single" w:sz="4" w:space="0" w:color="auto"/>
            </w:tcBorders>
            <w:shd w:val="clear" w:color="000000" w:fill="FFFF00"/>
            <w:noWrap/>
            <w:vAlign w:val="bottom"/>
            <w:hideMark/>
          </w:tcPr>
          <w:p w14:paraId="30F9A134"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260.000,00</w:t>
            </w:r>
          </w:p>
        </w:tc>
        <w:tc>
          <w:tcPr>
            <w:tcW w:w="1180" w:type="dxa"/>
            <w:tcBorders>
              <w:top w:val="single" w:sz="4" w:space="0" w:color="auto"/>
              <w:left w:val="nil"/>
              <w:bottom w:val="single" w:sz="4" w:space="0" w:color="auto"/>
              <w:right w:val="single" w:sz="4" w:space="0" w:color="auto"/>
            </w:tcBorders>
            <w:shd w:val="clear" w:color="000000" w:fill="FFFF00"/>
            <w:noWrap/>
            <w:vAlign w:val="bottom"/>
            <w:hideMark/>
          </w:tcPr>
          <w:p w14:paraId="73AA204E"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254.539,30</w:t>
            </w:r>
          </w:p>
        </w:tc>
        <w:tc>
          <w:tcPr>
            <w:tcW w:w="1100" w:type="dxa"/>
            <w:tcBorders>
              <w:top w:val="single" w:sz="4" w:space="0" w:color="auto"/>
              <w:left w:val="nil"/>
              <w:bottom w:val="single" w:sz="4" w:space="0" w:color="auto"/>
              <w:right w:val="single" w:sz="4" w:space="0" w:color="auto"/>
            </w:tcBorders>
            <w:shd w:val="clear" w:color="000000" w:fill="FFFF00"/>
            <w:noWrap/>
            <w:vAlign w:val="bottom"/>
            <w:hideMark/>
          </w:tcPr>
          <w:p w14:paraId="60A63710"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318.360,62</w:t>
            </w:r>
          </w:p>
        </w:tc>
        <w:tc>
          <w:tcPr>
            <w:tcW w:w="1019" w:type="dxa"/>
            <w:tcBorders>
              <w:top w:val="single" w:sz="4" w:space="0" w:color="auto"/>
              <w:left w:val="nil"/>
              <w:bottom w:val="single" w:sz="4" w:space="0" w:color="auto"/>
              <w:right w:val="single" w:sz="4" w:space="0" w:color="auto"/>
            </w:tcBorders>
            <w:shd w:val="clear" w:color="000000" w:fill="FFFF00"/>
            <w:noWrap/>
            <w:vAlign w:val="bottom"/>
            <w:hideMark/>
          </w:tcPr>
          <w:p w14:paraId="639B3BD9"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 </w:t>
            </w:r>
          </w:p>
        </w:tc>
        <w:tc>
          <w:tcPr>
            <w:tcW w:w="980" w:type="dxa"/>
            <w:tcBorders>
              <w:top w:val="single" w:sz="4" w:space="0" w:color="auto"/>
              <w:left w:val="nil"/>
              <w:bottom w:val="single" w:sz="4" w:space="0" w:color="auto"/>
              <w:right w:val="single" w:sz="4" w:space="0" w:color="auto"/>
            </w:tcBorders>
            <w:shd w:val="clear" w:color="000000" w:fill="FFFF00"/>
            <w:noWrap/>
            <w:vAlign w:val="bottom"/>
            <w:hideMark/>
          </w:tcPr>
          <w:p w14:paraId="5553E845"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207,24%</w:t>
            </w:r>
          </w:p>
        </w:tc>
      </w:tr>
      <w:tr w:rsidR="00544E1B" w:rsidRPr="00544E1B" w14:paraId="7FBEB155" w14:textId="77777777" w:rsidTr="00544E1B">
        <w:trPr>
          <w:trHeight w:val="255"/>
        </w:trPr>
        <w:tc>
          <w:tcPr>
            <w:tcW w:w="6042"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6E71DC1B"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4.2. KOMUNALNI DOPRINOS</w:t>
            </w:r>
          </w:p>
        </w:tc>
        <w:tc>
          <w:tcPr>
            <w:tcW w:w="979" w:type="dxa"/>
            <w:tcBorders>
              <w:top w:val="single" w:sz="4" w:space="0" w:color="auto"/>
              <w:left w:val="nil"/>
              <w:bottom w:val="single" w:sz="4" w:space="0" w:color="auto"/>
              <w:right w:val="single" w:sz="4" w:space="0" w:color="auto"/>
            </w:tcBorders>
            <w:shd w:val="clear" w:color="000000" w:fill="FFFF99"/>
            <w:noWrap/>
            <w:vAlign w:val="bottom"/>
            <w:hideMark/>
          </w:tcPr>
          <w:p w14:paraId="2115D7F2"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 </w:t>
            </w:r>
          </w:p>
        </w:tc>
        <w:tc>
          <w:tcPr>
            <w:tcW w:w="1300" w:type="dxa"/>
            <w:tcBorders>
              <w:top w:val="single" w:sz="4" w:space="0" w:color="auto"/>
              <w:left w:val="nil"/>
              <w:bottom w:val="single" w:sz="4" w:space="0" w:color="auto"/>
              <w:right w:val="single" w:sz="4" w:space="0" w:color="auto"/>
            </w:tcBorders>
            <w:shd w:val="clear" w:color="000000" w:fill="FFFF99"/>
            <w:noWrap/>
            <w:vAlign w:val="bottom"/>
            <w:hideMark/>
          </w:tcPr>
          <w:p w14:paraId="5E0A1430"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0,00</w:t>
            </w:r>
          </w:p>
        </w:tc>
        <w:tc>
          <w:tcPr>
            <w:tcW w:w="1180" w:type="dxa"/>
            <w:tcBorders>
              <w:top w:val="single" w:sz="4" w:space="0" w:color="auto"/>
              <w:left w:val="nil"/>
              <w:bottom w:val="single" w:sz="4" w:space="0" w:color="auto"/>
              <w:right w:val="single" w:sz="4" w:space="0" w:color="auto"/>
            </w:tcBorders>
            <w:shd w:val="clear" w:color="000000" w:fill="FFFF99"/>
            <w:noWrap/>
            <w:vAlign w:val="bottom"/>
            <w:hideMark/>
          </w:tcPr>
          <w:p w14:paraId="43B554E5"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0,00</w:t>
            </w:r>
          </w:p>
        </w:tc>
        <w:tc>
          <w:tcPr>
            <w:tcW w:w="1100" w:type="dxa"/>
            <w:tcBorders>
              <w:top w:val="single" w:sz="4" w:space="0" w:color="auto"/>
              <w:left w:val="nil"/>
              <w:bottom w:val="single" w:sz="4" w:space="0" w:color="auto"/>
              <w:right w:val="single" w:sz="4" w:space="0" w:color="auto"/>
            </w:tcBorders>
            <w:shd w:val="clear" w:color="000000" w:fill="FFFF99"/>
            <w:noWrap/>
            <w:vAlign w:val="bottom"/>
            <w:hideMark/>
          </w:tcPr>
          <w:p w14:paraId="1E86BEC5"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951,06</w:t>
            </w:r>
          </w:p>
        </w:tc>
        <w:tc>
          <w:tcPr>
            <w:tcW w:w="1019" w:type="dxa"/>
            <w:tcBorders>
              <w:top w:val="single" w:sz="4" w:space="0" w:color="auto"/>
              <w:left w:val="nil"/>
              <w:bottom w:val="single" w:sz="4" w:space="0" w:color="auto"/>
              <w:right w:val="single" w:sz="4" w:space="0" w:color="auto"/>
            </w:tcBorders>
            <w:shd w:val="clear" w:color="000000" w:fill="FFFF99"/>
            <w:noWrap/>
            <w:vAlign w:val="bottom"/>
            <w:hideMark/>
          </w:tcPr>
          <w:p w14:paraId="32513C6C"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 </w:t>
            </w:r>
          </w:p>
        </w:tc>
        <w:tc>
          <w:tcPr>
            <w:tcW w:w="980" w:type="dxa"/>
            <w:tcBorders>
              <w:top w:val="single" w:sz="4" w:space="0" w:color="auto"/>
              <w:left w:val="nil"/>
              <w:bottom w:val="single" w:sz="4" w:space="0" w:color="auto"/>
              <w:right w:val="single" w:sz="4" w:space="0" w:color="auto"/>
            </w:tcBorders>
            <w:shd w:val="clear" w:color="000000" w:fill="FFFF99"/>
            <w:noWrap/>
            <w:vAlign w:val="bottom"/>
            <w:hideMark/>
          </w:tcPr>
          <w:p w14:paraId="7187BF31"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 </w:t>
            </w:r>
          </w:p>
        </w:tc>
      </w:tr>
      <w:tr w:rsidR="00544E1B" w:rsidRPr="00544E1B" w14:paraId="2CC634E0" w14:textId="77777777" w:rsidTr="00544E1B">
        <w:trPr>
          <w:trHeight w:val="255"/>
        </w:trPr>
        <w:tc>
          <w:tcPr>
            <w:tcW w:w="6042"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51A617DE"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4.4. PRIHODI OD LEGALIZACIJE</w:t>
            </w:r>
          </w:p>
        </w:tc>
        <w:tc>
          <w:tcPr>
            <w:tcW w:w="979" w:type="dxa"/>
            <w:tcBorders>
              <w:top w:val="single" w:sz="4" w:space="0" w:color="auto"/>
              <w:left w:val="nil"/>
              <w:bottom w:val="single" w:sz="4" w:space="0" w:color="auto"/>
              <w:right w:val="single" w:sz="4" w:space="0" w:color="auto"/>
            </w:tcBorders>
            <w:shd w:val="clear" w:color="000000" w:fill="FFFF99"/>
            <w:noWrap/>
            <w:vAlign w:val="bottom"/>
            <w:hideMark/>
          </w:tcPr>
          <w:p w14:paraId="6BEE8194"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 </w:t>
            </w:r>
          </w:p>
        </w:tc>
        <w:tc>
          <w:tcPr>
            <w:tcW w:w="1300" w:type="dxa"/>
            <w:tcBorders>
              <w:top w:val="single" w:sz="4" w:space="0" w:color="auto"/>
              <w:left w:val="nil"/>
              <w:bottom w:val="single" w:sz="4" w:space="0" w:color="auto"/>
              <w:right w:val="single" w:sz="4" w:space="0" w:color="auto"/>
            </w:tcBorders>
            <w:shd w:val="clear" w:color="000000" w:fill="FFFF99"/>
            <w:noWrap/>
            <w:vAlign w:val="bottom"/>
            <w:hideMark/>
          </w:tcPr>
          <w:p w14:paraId="37EDF41E"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0,00</w:t>
            </w:r>
          </w:p>
        </w:tc>
        <w:tc>
          <w:tcPr>
            <w:tcW w:w="1180" w:type="dxa"/>
            <w:tcBorders>
              <w:top w:val="single" w:sz="4" w:space="0" w:color="auto"/>
              <w:left w:val="nil"/>
              <w:bottom w:val="single" w:sz="4" w:space="0" w:color="auto"/>
              <w:right w:val="single" w:sz="4" w:space="0" w:color="auto"/>
            </w:tcBorders>
            <w:shd w:val="clear" w:color="000000" w:fill="FFFF99"/>
            <w:noWrap/>
            <w:vAlign w:val="bottom"/>
            <w:hideMark/>
          </w:tcPr>
          <w:p w14:paraId="3EBAE55C"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1.799,30</w:t>
            </w:r>
          </w:p>
        </w:tc>
        <w:tc>
          <w:tcPr>
            <w:tcW w:w="1100" w:type="dxa"/>
            <w:tcBorders>
              <w:top w:val="single" w:sz="4" w:space="0" w:color="auto"/>
              <w:left w:val="nil"/>
              <w:bottom w:val="single" w:sz="4" w:space="0" w:color="auto"/>
              <w:right w:val="single" w:sz="4" w:space="0" w:color="auto"/>
            </w:tcBorders>
            <w:shd w:val="clear" w:color="000000" w:fill="FFFF99"/>
            <w:noWrap/>
            <w:vAlign w:val="bottom"/>
            <w:hideMark/>
          </w:tcPr>
          <w:p w14:paraId="22FDD8AF"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1.799,30</w:t>
            </w:r>
          </w:p>
        </w:tc>
        <w:tc>
          <w:tcPr>
            <w:tcW w:w="1019" w:type="dxa"/>
            <w:tcBorders>
              <w:top w:val="single" w:sz="4" w:space="0" w:color="auto"/>
              <w:left w:val="nil"/>
              <w:bottom w:val="single" w:sz="4" w:space="0" w:color="auto"/>
              <w:right w:val="single" w:sz="4" w:space="0" w:color="auto"/>
            </w:tcBorders>
            <w:shd w:val="clear" w:color="000000" w:fill="FFFF99"/>
            <w:noWrap/>
            <w:vAlign w:val="bottom"/>
            <w:hideMark/>
          </w:tcPr>
          <w:p w14:paraId="7F6E7861"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 </w:t>
            </w:r>
          </w:p>
        </w:tc>
        <w:tc>
          <w:tcPr>
            <w:tcW w:w="980" w:type="dxa"/>
            <w:tcBorders>
              <w:top w:val="single" w:sz="4" w:space="0" w:color="auto"/>
              <w:left w:val="nil"/>
              <w:bottom w:val="single" w:sz="4" w:space="0" w:color="auto"/>
              <w:right w:val="single" w:sz="4" w:space="0" w:color="auto"/>
            </w:tcBorders>
            <w:shd w:val="clear" w:color="000000" w:fill="FFFF99"/>
            <w:noWrap/>
            <w:vAlign w:val="bottom"/>
            <w:hideMark/>
          </w:tcPr>
          <w:p w14:paraId="4C0D1407"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100,00%</w:t>
            </w:r>
          </w:p>
        </w:tc>
      </w:tr>
      <w:tr w:rsidR="00544E1B" w:rsidRPr="00544E1B" w14:paraId="374DC7C1" w14:textId="77777777" w:rsidTr="00544E1B">
        <w:trPr>
          <w:trHeight w:val="255"/>
        </w:trPr>
        <w:tc>
          <w:tcPr>
            <w:tcW w:w="6042"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4AE7312B"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4.5. PRIHOD OD PRODAJE DRŽ. POLJOP. ZEMLJIŠTA</w:t>
            </w:r>
          </w:p>
        </w:tc>
        <w:tc>
          <w:tcPr>
            <w:tcW w:w="979" w:type="dxa"/>
            <w:tcBorders>
              <w:top w:val="single" w:sz="4" w:space="0" w:color="auto"/>
              <w:left w:val="nil"/>
              <w:bottom w:val="single" w:sz="4" w:space="0" w:color="auto"/>
              <w:right w:val="single" w:sz="4" w:space="0" w:color="auto"/>
            </w:tcBorders>
            <w:shd w:val="clear" w:color="000000" w:fill="FFFF99"/>
            <w:noWrap/>
            <w:vAlign w:val="bottom"/>
            <w:hideMark/>
          </w:tcPr>
          <w:p w14:paraId="22561684"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 </w:t>
            </w:r>
          </w:p>
        </w:tc>
        <w:tc>
          <w:tcPr>
            <w:tcW w:w="1300" w:type="dxa"/>
            <w:tcBorders>
              <w:top w:val="single" w:sz="4" w:space="0" w:color="auto"/>
              <w:left w:val="nil"/>
              <w:bottom w:val="single" w:sz="4" w:space="0" w:color="auto"/>
              <w:right w:val="single" w:sz="4" w:space="0" w:color="auto"/>
            </w:tcBorders>
            <w:shd w:val="clear" w:color="000000" w:fill="FFFF99"/>
            <w:noWrap/>
            <w:vAlign w:val="bottom"/>
            <w:hideMark/>
          </w:tcPr>
          <w:p w14:paraId="5BAA7BE6"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260.000,00</w:t>
            </w:r>
          </w:p>
        </w:tc>
        <w:tc>
          <w:tcPr>
            <w:tcW w:w="1180" w:type="dxa"/>
            <w:tcBorders>
              <w:top w:val="single" w:sz="4" w:space="0" w:color="auto"/>
              <w:left w:val="nil"/>
              <w:bottom w:val="single" w:sz="4" w:space="0" w:color="auto"/>
              <w:right w:val="single" w:sz="4" w:space="0" w:color="auto"/>
            </w:tcBorders>
            <w:shd w:val="clear" w:color="000000" w:fill="FFFF99"/>
            <w:noWrap/>
            <w:vAlign w:val="bottom"/>
            <w:hideMark/>
          </w:tcPr>
          <w:p w14:paraId="36601E5E"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252.740,00</w:t>
            </w:r>
          </w:p>
        </w:tc>
        <w:tc>
          <w:tcPr>
            <w:tcW w:w="1100" w:type="dxa"/>
            <w:tcBorders>
              <w:top w:val="single" w:sz="4" w:space="0" w:color="auto"/>
              <w:left w:val="nil"/>
              <w:bottom w:val="single" w:sz="4" w:space="0" w:color="auto"/>
              <w:right w:val="single" w:sz="4" w:space="0" w:color="auto"/>
            </w:tcBorders>
            <w:shd w:val="clear" w:color="000000" w:fill="FFFF99"/>
            <w:noWrap/>
            <w:vAlign w:val="bottom"/>
            <w:hideMark/>
          </w:tcPr>
          <w:p w14:paraId="2079C0A3"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209.158,85</w:t>
            </w:r>
          </w:p>
        </w:tc>
        <w:tc>
          <w:tcPr>
            <w:tcW w:w="1019" w:type="dxa"/>
            <w:tcBorders>
              <w:top w:val="single" w:sz="4" w:space="0" w:color="auto"/>
              <w:left w:val="nil"/>
              <w:bottom w:val="single" w:sz="4" w:space="0" w:color="auto"/>
              <w:right w:val="single" w:sz="4" w:space="0" w:color="auto"/>
            </w:tcBorders>
            <w:shd w:val="clear" w:color="000000" w:fill="FFFF99"/>
            <w:noWrap/>
            <w:vAlign w:val="bottom"/>
            <w:hideMark/>
          </w:tcPr>
          <w:p w14:paraId="79DFE170"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 </w:t>
            </w:r>
          </w:p>
        </w:tc>
        <w:tc>
          <w:tcPr>
            <w:tcW w:w="980" w:type="dxa"/>
            <w:tcBorders>
              <w:top w:val="single" w:sz="4" w:space="0" w:color="auto"/>
              <w:left w:val="nil"/>
              <w:bottom w:val="single" w:sz="4" w:space="0" w:color="auto"/>
              <w:right w:val="single" w:sz="4" w:space="0" w:color="auto"/>
            </w:tcBorders>
            <w:shd w:val="clear" w:color="000000" w:fill="FFFF99"/>
            <w:noWrap/>
            <w:vAlign w:val="bottom"/>
            <w:hideMark/>
          </w:tcPr>
          <w:p w14:paraId="1CD876AF"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165,51%</w:t>
            </w:r>
          </w:p>
        </w:tc>
      </w:tr>
      <w:tr w:rsidR="00544E1B" w:rsidRPr="00544E1B" w14:paraId="53D7F07F" w14:textId="77777777" w:rsidTr="00544E1B">
        <w:trPr>
          <w:trHeight w:val="255"/>
        </w:trPr>
        <w:tc>
          <w:tcPr>
            <w:tcW w:w="6042" w:type="dxa"/>
            <w:tcBorders>
              <w:top w:val="single" w:sz="4" w:space="0" w:color="auto"/>
              <w:left w:val="single" w:sz="4" w:space="0" w:color="auto"/>
              <w:bottom w:val="single" w:sz="4" w:space="0" w:color="auto"/>
              <w:right w:val="single" w:sz="4" w:space="0" w:color="auto"/>
            </w:tcBorders>
            <w:shd w:val="clear" w:color="000000" w:fill="FFFF99"/>
            <w:vAlign w:val="bottom"/>
            <w:hideMark/>
          </w:tcPr>
          <w:p w14:paraId="3DF50916"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4.7. PRIHOD OD KONCESIJE DRŽ. POLJOP. ZEMLJIŠTA</w:t>
            </w:r>
          </w:p>
        </w:tc>
        <w:tc>
          <w:tcPr>
            <w:tcW w:w="979" w:type="dxa"/>
            <w:tcBorders>
              <w:top w:val="single" w:sz="4" w:space="0" w:color="auto"/>
              <w:left w:val="nil"/>
              <w:bottom w:val="single" w:sz="4" w:space="0" w:color="auto"/>
              <w:right w:val="single" w:sz="4" w:space="0" w:color="auto"/>
            </w:tcBorders>
            <w:shd w:val="clear" w:color="000000" w:fill="FFFF99"/>
            <w:noWrap/>
            <w:vAlign w:val="bottom"/>
            <w:hideMark/>
          </w:tcPr>
          <w:p w14:paraId="7C6A5FE3"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 </w:t>
            </w:r>
          </w:p>
        </w:tc>
        <w:tc>
          <w:tcPr>
            <w:tcW w:w="1300" w:type="dxa"/>
            <w:tcBorders>
              <w:top w:val="single" w:sz="4" w:space="0" w:color="auto"/>
              <w:left w:val="nil"/>
              <w:bottom w:val="single" w:sz="4" w:space="0" w:color="auto"/>
              <w:right w:val="single" w:sz="4" w:space="0" w:color="auto"/>
            </w:tcBorders>
            <w:shd w:val="clear" w:color="000000" w:fill="FFFF99"/>
            <w:noWrap/>
            <w:vAlign w:val="bottom"/>
            <w:hideMark/>
          </w:tcPr>
          <w:p w14:paraId="17ED91EF"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0,00</w:t>
            </w:r>
          </w:p>
        </w:tc>
        <w:tc>
          <w:tcPr>
            <w:tcW w:w="1180" w:type="dxa"/>
            <w:tcBorders>
              <w:top w:val="single" w:sz="4" w:space="0" w:color="auto"/>
              <w:left w:val="nil"/>
              <w:bottom w:val="single" w:sz="4" w:space="0" w:color="auto"/>
              <w:right w:val="single" w:sz="4" w:space="0" w:color="auto"/>
            </w:tcBorders>
            <w:shd w:val="clear" w:color="000000" w:fill="FFFF99"/>
            <w:noWrap/>
            <w:vAlign w:val="bottom"/>
            <w:hideMark/>
          </w:tcPr>
          <w:p w14:paraId="10044B14"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0,00</w:t>
            </w:r>
          </w:p>
        </w:tc>
        <w:tc>
          <w:tcPr>
            <w:tcW w:w="1100" w:type="dxa"/>
            <w:tcBorders>
              <w:top w:val="single" w:sz="4" w:space="0" w:color="auto"/>
              <w:left w:val="nil"/>
              <w:bottom w:val="single" w:sz="4" w:space="0" w:color="auto"/>
              <w:right w:val="single" w:sz="4" w:space="0" w:color="auto"/>
            </w:tcBorders>
            <w:shd w:val="clear" w:color="000000" w:fill="FFFF99"/>
            <w:noWrap/>
            <w:vAlign w:val="bottom"/>
            <w:hideMark/>
          </w:tcPr>
          <w:p w14:paraId="0FC0FC29"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106.451,41</w:t>
            </w:r>
          </w:p>
        </w:tc>
        <w:tc>
          <w:tcPr>
            <w:tcW w:w="1019" w:type="dxa"/>
            <w:tcBorders>
              <w:top w:val="single" w:sz="4" w:space="0" w:color="auto"/>
              <w:left w:val="nil"/>
              <w:bottom w:val="single" w:sz="4" w:space="0" w:color="auto"/>
              <w:right w:val="single" w:sz="4" w:space="0" w:color="auto"/>
            </w:tcBorders>
            <w:shd w:val="clear" w:color="000000" w:fill="FFFF99"/>
            <w:noWrap/>
            <w:vAlign w:val="bottom"/>
            <w:hideMark/>
          </w:tcPr>
          <w:p w14:paraId="799665B7"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 </w:t>
            </w:r>
          </w:p>
        </w:tc>
        <w:tc>
          <w:tcPr>
            <w:tcW w:w="980" w:type="dxa"/>
            <w:tcBorders>
              <w:top w:val="single" w:sz="4" w:space="0" w:color="auto"/>
              <w:left w:val="nil"/>
              <w:bottom w:val="single" w:sz="4" w:space="0" w:color="auto"/>
              <w:right w:val="single" w:sz="4" w:space="0" w:color="auto"/>
            </w:tcBorders>
            <w:shd w:val="clear" w:color="000000" w:fill="FFFF99"/>
            <w:noWrap/>
            <w:vAlign w:val="bottom"/>
            <w:hideMark/>
          </w:tcPr>
          <w:p w14:paraId="19C91FDC"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 </w:t>
            </w:r>
          </w:p>
        </w:tc>
      </w:tr>
      <w:tr w:rsidR="00544E1B" w:rsidRPr="00544E1B" w14:paraId="3838D3F0" w14:textId="77777777" w:rsidTr="00544E1B">
        <w:trPr>
          <w:trHeight w:val="255"/>
        </w:trPr>
        <w:tc>
          <w:tcPr>
            <w:tcW w:w="6042"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1E320D1C"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5. POMOĆI</w:t>
            </w:r>
          </w:p>
        </w:tc>
        <w:tc>
          <w:tcPr>
            <w:tcW w:w="979" w:type="dxa"/>
            <w:tcBorders>
              <w:top w:val="single" w:sz="4" w:space="0" w:color="auto"/>
              <w:left w:val="nil"/>
              <w:bottom w:val="single" w:sz="4" w:space="0" w:color="auto"/>
              <w:right w:val="single" w:sz="4" w:space="0" w:color="auto"/>
            </w:tcBorders>
            <w:shd w:val="clear" w:color="000000" w:fill="FFFF00"/>
            <w:noWrap/>
            <w:vAlign w:val="bottom"/>
            <w:hideMark/>
          </w:tcPr>
          <w:p w14:paraId="012D9DE7"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 </w:t>
            </w:r>
          </w:p>
        </w:tc>
        <w:tc>
          <w:tcPr>
            <w:tcW w:w="1300" w:type="dxa"/>
            <w:tcBorders>
              <w:top w:val="single" w:sz="4" w:space="0" w:color="auto"/>
              <w:left w:val="nil"/>
              <w:bottom w:val="single" w:sz="4" w:space="0" w:color="auto"/>
              <w:right w:val="single" w:sz="4" w:space="0" w:color="auto"/>
            </w:tcBorders>
            <w:shd w:val="clear" w:color="000000" w:fill="FFFF00"/>
            <w:noWrap/>
            <w:vAlign w:val="bottom"/>
            <w:hideMark/>
          </w:tcPr>
          <w:p w14:paraId="4E0F5945"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4.142,26</w:t>
            </w:r>
          </w:p>
        </w:tc>
        <w:tc>
          <w:tcPr>
            <w:tcW w:w="1180" w:type="dxa"/>
            <w:tcBorders>
              <w:top w:val="single" w:sz="4" w:space="0" w:color="auto"/>
              <w:left w:val="nil"/>
              <w:bottom w:val="single" w:sz="4" w:space="0" w:color="auto"/>
              <w:right w:val="single" w:sz="4" w:space="0" w:color="auto"/>
            </w:tcBorders>
            <w:shd w:val="clear" w:color="000000" w:fill="FFFF00"/>
            <w:noWrap/>
            <w:vAlign w:val="bottom"/>
            <w:hideMark/>
          </w:tcPr>
          <w:p w14:paraId="3DE0884E"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203.476,11</w:t>
            </w:r>
          </w:p>
        </w:tc>
        <w:tc>
          <w:tcPr>
            <w:tcW w:w="1100" w:type="dxa"/>
            <w:tcBorders>
              <w:top w:val="single" w:sz="4" w:space="0" w:color="auto"/>
              <w:left w:val="nil"/>
              <w:bottom w:val="single" w:sz="4" w:space="0" w:color="auto"/>
              <w:right w:val="single" w:sz="4" w:space="0" w:color="auto"/>
            </w:tcBorders>
            <w:shd w:val="clear" w:color="000000" w:fill="FFFF00"/>
            <w:noWrap/>
            <w:vAlign w:val="bottom"/>
            <w:hideMark/>
          </w:tcPr>
          <w:p w14:paraId="69D9EE47"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222.093,77</w:t>
            </w:r>
          </w:p>
        </w:tc>
        <w:tc>
          <w:tcPr>
            <w:tcW w:w="1019" w:type="dxa"/>
            <w:tcBorders>
              <w:top w:val="single" w:sz="4" w:space="0" w:color="auto"/>
              <w:left w:val="nil"/>
              <w:bottom w:val="single" w:sz="4" w:space="0" w:color="auto"/>
              <w:right w:val="single" w:sz="4" w:space="0" w:color="auto"/>
            </w:tcBorders>
            <w:shd w:val="clear" w:color="000000" w:fill="FFFF00"/>
            <w:noWrap/>
            <w:vAlign w:val="bottom"/>
            <w:hideMark/>
          </w:tcPr>
          <w:p w14:paraId="689700BE"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 </w:t>
            </w:r>
          </w:p>
        </w:tc>
        <w:tc>
          <w:tcPr>
            <w:tcW w:w="980" w:type="dxa"/>
            <w:tcBorders>
              <w:top w:val="single" w:sz="4" w:space="0" w:color="auto"/>
              <w:left w:val="nil"/>
              <w:bottom w:val="single" w:sz="4" w:space="0" w:color="auto"/>
              <w:right w:val="single" w:sz="4" w:space="0" w:color="auto"/>
            </w:tcBorders>
            <w:shd w:val="clear" w:color="000000" w:fill="FFFF00"/>
            <w:noWrap/>
            <w:vAlign w:val="bottom"/>
            <w:hideMark/>
          </w:tcPr>
          <w:p w14:paraId="040468E5"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111,19%</w:t>
            </w:r>
          </w:p>
        </w:tc>
      </w:tr>
      <w:tr w:rsidR="00544E1B" w:rsidRPr="00544E1B" w14:paraId="5EE65C2B" w14:textId="77777777" w:rsidTr="00544E1B">
        <w:trPr>
          <w:trHeight w:val="255"/>
        </w:trPr>
        <w:tc>
          <w:tcPr>
            <w:tcW w:w="6042"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7727613F"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5.1. TEKUĆE POMOĆI</w:t>
            </w:r>
          </w:p>
        </w:tc>
        <w:tc>
          <w:tcPr>
            <w:tcW w:w="979" w:type="dxa"/>
            <w:tcBorders>
              <w:top w:val="single" w:sz="4" w:space="0" w:color="auto"/>
              <w:left w:val="nil"/>
              <w:bottom w:val="single" w:sz="4" w:space="0" w:color="auto"/>
              <w:right w:val="single" w:sz="4" w:space="0" w:color="auto"/>
            </w:tcBorders>
            <w:shd w:val="clear" w:color="000000" w:fill="FFFF99"/>
            <w:noWrap/>
            <w:vAlign w:val="bottom"/>
            <w:hideMark/>
          </w:tcPr>
          <w:p w14:paraId="3CCA9D88"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 </w:t>
            </w:r>
          </w:p>
        </w:tc>
        <w:tc>
          <w:tcPr>
            <w:tcW w:w="1300" w:type="dxa"/>
            <w:tcBorders>
              <w:top w:val="single" w:sz="4" w:space="0" w:color="auto"/>
              <w:left w:val="nil"/>
              <w:bottom w:val="single" w:sz="4" w:space="0" w:color="auto"/>
              <w:right w:val="single" w:sz="4" w:space="0" w:color="auto"/>
            </w:tcBorders>
            <w:shd w:val="clear" w:color="000000" w:fill="FFFF99"/>
            <w:noWrap/>
            <w:vAlign w:val="bottom"/>
            <w:hideMark/>
          </w:tcPr>
          <w:p w14:paraId="440A36C2"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4.142,26</w:t>
            </w:r>
          </w:p>
        </w:tc>
        <w:tc>
          <w:tcPr>
            <w:tcW w:w="1180" w:type="dxa"/>
            <w:tcBorders>
              <w:top w:val="single" w:sz="4" w:space="0" w:color="auto"/>
              <w:left w:val="nil"/>
              <w:bottom w:val="single" w:sz="4" w:space="0" w:color="auto"/>
              <w:right w:val="single" w:sz="4" w:space="0" w:color="auto"/>
            </w:tcBorders>
            <w:shd w:val="clear" w:color="000000" w:fill="FFFF99"/>
            <w:noWrap/>
            <w:vAlign w:val="bottom"/>
            <w:hideMark/>
          </w:tcPr>
          <w:p w14:paraId="56E38DD6"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203.476,11</w:t>
            </w:r>
          </w:p>
        </w:tc>
        <w:tc>
          <w:tcPr>
            <w:tcW w:w="1100" w:type="dxa"/>
            <w:tcBorders>
              <w:top w:val="single" w:sz="4" w:space="0" w:color="auto"/>
              <w:left w:val="nil"/>
              <w:bottom w:val="single" w:sz="4" w:space="0" w:color="auto"/>
              <w:right w:val="single" w:sz="4" w:space="0" w:color="auto"/>
            </w:tcBorders>
            <w:shd w:val="clear" w:color="000000" w:fill="FFFF99"/>
            <w:noWrap/>
            <w:vAlign w:val="bottom"/>
            <w:hideMark/>
          </w:tcPr>
          <w:p w14:paraId="72C53104"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203.476,11</w:t>
            </w:r>
          </w:p>
        </w:tc>
        <w:tc>
          <w:tcPr>
            <w:tcW w:w="1019" w:type="dxa"/>
            <w:tcBorders>
              <w:top w:val="single" w:sz="4" w:space="0" w:color="auto"/>
              <w:left w:val="nil"/>
              <w:bottom w:val="single" w:sz="4" w:space="0" w:color="auto"/>
              <w:right w:val="single" w:sz="4" w:space="0" w:color="auto"/>
            </w:tcBorders>
            <w:shd w:val="clear" w:color="000000" w:fill="FFFF99"/>
            <w:noWrap/>
            <w:vAlign w:val="bottom"/>
            <w:hideMark/>
          </w:tcPr>
          <w:p w14:paraId="11F66456"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 </w:t>
            </w:r>
          </w:p>
        </w:tc>
        <w:tc>
          <w:tcPr>
            <w:tcW w:w="980" w:type="dxa"/>
            <w:tcBorders>
              <w:top w:val="single" w:sz="4" w:space="0" w:color="auto"/>
              <w:left w:val="nil"/>
              <w:bottom w:val="single" w:sz="4" w:space="0" w:color="auto"/>
              <w:right w:val="single" w:sz="4" w:space="0" w:color="auto"/>
            </w:tcBorders>
            <w:shd w:val="clear" w:color="000000" w:fill="FFFF99"/>
            <w:noWrap/>
            <w:vAlign w:val="bottom"/>
            <w:hideMark/>
          </w:tcPr>
          <w:p w14:paraId="3473F0B7"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102,04%</w:t>
            </w:r>
          </w:p>
        </w:tc>
      </w:tr>
      <w:tr w:rsidR="00544E1B" w:rsidRPr="00544E1B" w14:paraId="58F39772" w14:textId="77777777" w:rsidTr="00544E1B">
        <w:trPr>
          <w:trHeight w:val="255"/>
        </w:trPr>
        <w:tc>
          <w:tcPr>
            <w:tcW w:w="6042"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466AC698"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5.1.2 TEKUĆE POMOĆI IZ DRŽAVNOG PRORAČUNA</w:t>
            </w:r>
          </w:p>
        </w:tc>
        <w:tc>
          <w:tcPr>
            <w:tcW w:w="979" w:type="dxa"/>
            <w:tcBorders>
              <w:top w:val="single" w:sz="4" w:space="0" w:color="auto"/>
              <w:left w:val="nil"/>
              <w:bottom w:val="single" w:sz="4" w:space="0" w:color="auto"/>
              <w:right w:val="single" w:sz="4" w:space="0" w:color="auto"/>
            </w:tcBorders>
            <w:shd w:val="clear" w:color="000000" w:fill="FFFF99"/>
            <w:noWrap/>
            <w:vAlign w:val="bottom"/>
            <w:hideMark/>
          </w:tcPr>
          <w:p w14:paraId="0951A16B"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 </w:t>
            </w:r>
          </w:p>
        </w:tc>
        <w:tc>
          <w:tcPr>
            <w:tcW w:w="1300" w:type="dxa"/>
            <w:tcBorders>
              <w:top w:val="single" w:sz="4" w:space="0" w:color="auto"/>
              <w:left w:val="nil"/>
              <w:bottom w:val="single" w:sz="4" w:space="0" w:color="auto"/>
              <w:right w:val="single" w:sz="4" w:space="0" w:color="auto"/>
            </w:tcBorders>
            <w:shd w:val="clear" w:color="000000" w:fill="FFFF99"/>
            <w:noWrap/>
            <w:vAlign w:val="bottom"/>
            <w:hideMark/>
          </w:tcPr>
          <w:p w14:paraId="1BAA4470"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0,00</w:t>
            </w:r>
          </w:p>
        </w:tc>
        <w:tc>
          <w:tcPr>
            <w:tcW w:w="1180" w:type="dxa"/>
            <w:tcBorders>
              <w:top w:val="single" w:sz="4" w:space="0" w:color="auto"/>
              <w:left w:val="nil"/>
              <w:bottom w:val="single" w:sz="4" w:space="0" w:color="auto"/>
              <w:right w:val="single" w:sz="4" w:space="0" w:color="auto"/>
            </w:tcBorders>
            <w:shd w:val="clear" w:color="000000" w:fill="FFFF99"/>
            <w:noWrap/>
            <w:vAlign w:val="bottom"/>
            <w:hideMark/>
          </w:tcPr>
          <w:p w14:paraId="6E1049DC"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199.333,85</w:t>
            </w:r>
          </w:p>
        </w:tc>
        <w:tc>
          <w:tcPr>
            <w:tcW w:w="1100" w:type="dxa"/>
            <w:tcBorders>
              <w:top w:val="single" w:sz="4" w:space="0" w:color="auto"/>
              <w:left w:val="nil"/>
              <w:bottom w:val="single" w:sz="4" w:space="0" w:color="auto"/>
              <w:right w:val="single" w:sz="4" w:space="0" w:color="auto"/>
            </w:tcBorders>
            <w:shd w:val="clear" w:color="000000" w:fill="FFFF99"/>
            <w:noWrap/>
            <w:vAlign w:val="bottom"/>
            <w:hideMark/>
          </w:tcPr>
          <w:p w14:paraId="01EE8093"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199.333,85</w:t>
            </w:r>
          </w:p>
        </w:tc>
        <w:tc>
          <w:tcPr>
            <w:tcW w:w="1019" w:type="dxa"/>
            <w:tcBorders>
              <w:top w:val="single" w:sz="4" w:space="0" w:color="auto"/>
              <w:left w:val="nil"/>
              <w:bottom w:val="single" w:sz="4" w:space="0" w:color="auto"/>
              <w:right w:val="single" w:sz="4" w:space="0" w:color="auto"/>
            </w:tcBorders>
            <w:shd w:val="clear" w:color="000000" w:fill="FFFF99"/>
            <w:noWrap/>
            <w:vAlign w:val="bottom"/>
            <w:hideMark/>
          </w:tcPr>
          <w:p w14:paraId="35C7406C"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 </w:t>
            </w:r>
          </w:p>
        </w:tc>
        <w:tc>
          <w:tcPr>
            <w:tcW w:w="980" w:type="dxa"/>
            <w:tcBorders>
              <w:top w:val="single" w:sz="4" w:space="0" w:color="auto"/>
              <w:left w:val="nil"/>
              <w:bottom w:val="single" w:sz="4" w:space="0" w:color="auto"/>
              <w:right w:val="single" w:sz="4" w:space="0" w:color="auto"/>
            </w:tcBorders>
            <w:shd w:val="clear" w:color="000000" w:fill="FFFF99"/>
            <w:noWrap/>
            <w:vAlign w:val="bottom"/>
            <w:hideMark/>
          </w:tcPr>
          <w:p w14:paraId="37FF51D8"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100,00%</w:t>
            </w:r>
          </w:p>
        </w:tc>
      </w:tr>
      <w:tr w:rsidR="00544E1B" w:rsidRPr="00544E1B" w14:paraId="67ADF2EA" w14:textId="77777777" w:rsidTr="00544E1B">
        <w:trPr>
          <w:trHeight w:val="255"/>
        </w:trPr>
        <w:tc>
          <w:tcPr>
            <w:tcW w:w="6042"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1405D14D"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5.1.3 TEKUĆE POMOĆI OD IZVANPRORAČUNSKIH KORISNIKA</w:t>
            </w:r>
          </w:p>
        </w:tc>
        <w:tc>
          <w:tcPr>
            <w:tcW w:w="979" w:type="dxa"/>
            <w:tcBorders>
              <w:top w:val="single" w:sz="4" w:space="0" w:color="auto"/>
              <w:left w:val="nil"/>
              <w:bottom w:val="single" w:sz="4" w:space="0" w:color="auto"/>
              <w:right w:val="single" w:sz="4" w:space="0" w:color="auto"/>
            </w:tcBorders>
            <w:shd w:val="clear" w:color="000000" w:fill="FFFF99"/>
            <w:noWrap/>
            <w:vAlign w:val="bottom"/>
            <w:hideMark/>
          </w:tcPr>
          <w:p w14:paraId="3E3B2521"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 </w:t>
            </w:r>
          </w:p>
        </w:tc>
        <w:tc>
          <w:tcPr>
            <w:tcW w:w="1300" w:type="dxa"/>
            <w:tcBorders>
              <w:top w:val="single" w:sz="4" w:space="0" w:color="auto"/>
              <w:left w:val="nil"/>
              <w:bottom w:val="single" w:sz="4" w:space="0" w:color="auto"/>
              <w:right w:val="single" w:sz="4" w:space="0" w:color="auto"/>
            </w:tcBorders>
            <w:shd w:val="clear" w:color="000000" w:fill="FFFF99"/>
            <w:noWrap/>
            <w:vAlign w:val="bottom"/>
            <w:hideMark/>
          </w:tcPr>
          <w:p w14:paraId="7E0C38A1"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4.142,26</w:t>
            </w:r>
          </w:p>
        </w:tc>
        <w:tc>
          <w:tcPr>
            <w:tcW w:w="1180" w:type="dxa"/>
            <w:tcBorders>
              <w:top w:val="single" w:sz="4" w:space="0" w:color="auto"/>
              <w:left w:val="nil"/>
              <w:bottom w:val="single" w:sz="4" w:space="0" w:color="auto"/>
              <w:right w:val="single" w:sz="4" w:space="0" w:color="auto"/>
            </w:tcBorders>
            <w:shd w:val="clear" w:color="000000" w:fill="FFFF99"/>
            <w:noWrap/>
            <w:vAlign w:val="bottom"/>
            <w:hideMark/>
          </w:tcPr>
          <w:p w14:paraId="35E569EE"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4.142,26</w:t>
            </w:r>
          </w:p>
        </w:tc>
        <w:tc>
          <w:tcPr>
            <w:tcW w:w="1100" w:type="dxa"/>
            <w:tcBorders>
              <w:top w:val="single" w:sz="4" w:space="0" w:color="auto"/>
              <w:left w:val="nil"/>
              <w:bottom w:val="single" w:sz="4" w:space="0" w:color="auto"/>
              <w:right w:val="single" w:sz="4" w:space="0" w:color="auto"/>
            </w:tcBorders>
            <w:shd w:val="clear" w:color="000000" w:fill="FFFF99"/>
            <w:noWrap/>
            <w:vAlign w:val="bottom"/>
            <w:hideMark/>
          </w:tcPr>
          <w:p w14:paraId="3D1DA99A"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4.142,26</w:t>
            </w:r>
          </w:p>
        </w:tc>
        <w:tc>
          <w:tcPr>
            <w:tcW w:w="1019" w:type="dxa"/>
            <w:tcBorders>
              <w:top w:val="single" w:sz="4" w:space="0" w:color="auto"/>
              <w:left w:val="nil"/>
              <w:bottom w:val="single" w:sz="4" w:space="0" w:color="auto"/>
              <w:right w:val="single" w:sz="4" w:space="0" w:color="auto"/>
            </w:tcBorders>
            <w:shd w:val="clear" w:color="000000" w:fill="FFFF99"/>
            <w:noWrap/>
            <w:vAlign w:val="bottom"/>
            <w:hideMark/>
          </w:tcPr>
          <w:p w14:paraId="36004021"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 </w:t>
            </w:r>
          </w:p>
        </w:tc>
        <w:tc>
          <w:tcPr>
            <w:tcW w:w="980" w:type="dxa"/>
            <w:tcBorders>
              <w:top w:val="single" w:sz="4" w:space="0" w:color="auto"/>
              <w:left w:val="nil"/>
              <w:bottom w:val="single" w:sz="4" w:space="0" w:color="auto"/>
              <w:right w:val="single" w:sz="4" w:space="0" w:color="auto"/>
            </w:tcBorders>
            <w:shd w:val="clear" w:color="000000" w:fill="FFFF99"/>
            <w:noWrap/>
            <w:vAlign w:val="bottom"/>
            <w:hideMark/>
          </w:tcPr>
          <w:p w14:paraId="42A8FAE5"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200,00%</w:t>
            </w:r>
          </w:p>
        </w:tc>
      </w:tr>
      <w:tr w:rsidR="00544E1B" w:rsidRPr="00544E1B" w14:paraId="10AD9F53" w14:textId="77777777" w:rsidTr="00544E1B">
        <w:trPr>
          <w:trHeight w:val="255"/>
        </w:trPr>
        <w:tc>
          <w:tcPr>
            <w:tcW w:w="6042"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174CDF0A"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5.2. KAPITALNE POMOĆI</w:t>
            </w:r>
          </w:p>
        </w:tc>
        <w:tc>
          <w:tcPr>
            <w:tcW w:w="979" w:type="dxa"/>
            <w:tcBorders>
              <w:top w:val="single" w:sz="4" w:space="0" w:color="auto"/>
              <w:left w:val="nil"/>
              <w:bottom w:val="single" w:sz="4" w:space="0" w:color="auto"/>
              <w:right w:val="single" w:sz="4" w:space="0" w:color="auto"/>
            </w:tcBorders>
            <w:shd w:val="clear" w:color="000000" w:fill="FFFF99"/>
            <w:noWrap/>
            <w:vAlign w:val="bottom"/>
            <w:hideMark/>
          </w:tcPr>
          <w:p w14:paraId="7B1548EA"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 </w:t>
            </w:r>
          </w:p>
        </w:tc>
        <w:tc>
          <w:tcPr>
            <w:tcW w:w="1300" w:type="dxa"/>
            <w:tcBorders>
              <w:top w:val="single" w:sz="4" w:space="0" w:color="auto"/>
              <w:left w:val="nil"/>
              <w:bottom w:val="single" w:sz="4" w:space="0" w:color="auto"/>
              <w:right w:val="single" w:sz="4" w:space="0" w:color="auto"/>
            </w:tcBorders>
            <w:shd w:val="clear" w:color="000000" w:fill="FFFF99"/>
            <w:noWrap/>
            <w:vAlign w:val="bottom"/>
            <w:hideMark/>
          </w:tcPr>
          <w:p w14:paraId="7A9B2161"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0,00</w:t>
            </w:r>
          </w:p>
        </w:tc>
        <w:tc>
          <w:tcPr>
            <w:tcW w:w="1180" w:type="dxa"/>
            <w:tcBorders>
              <w:top w:val="single" w:sz="4" w:space="0" w:color="auto"/>
              <w:left w:val="nil"/>
              <w:bottom w:val="single" w:sz="4" w:space="0" w:color="auto"/>
              <w:right w:val="single" w:sz="4" w:space="0" w:color="auto"/>
            </w:tcBorders>
            <w:shd w:val="clear" w:color="000000" w:fill="FFFF99"/>
            <w:noWrap/>
            <w:vAlign w:val="bottom"/>
            <w:hideMark/>
          </w:tcPr>
          <w:p w14:paraId="2C5C877E"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0,00</w:t>
            </w:r>
          </w:p>
        </w:tc>
        <w:tc>
          <w:tcPr>
            <w:tcW w:w="1100" w:type="dxa"/>
            <w:tcBorders>
              <w:top w:val="single" w:sz="4" w:space="0" w:color="auto"/>
              <w:left w:val="nil"/>
              <w:bottom w:val="single" w:sz="4" w:space="0" w:color="auto"/>
              <w:right w:val="single" w:sz="4" w:space="0" w:color="auto"/>
            </w:tcBorders>
            <w:shd w:val="clear" w:color="000000" w:fill="FFFF99"/>
            <w:noWrap/>
            <w:vAlign w:val="bottom"/>
            <w:hideMark/>
          </w:tcPr>
          <w:p w14:paraId="74C6ACFC"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18.617,66</w:t>
            </w:r>
          </w:p>
        </w:tc>
        <w:tc>
          <w:tcPr>
            <w:tcW w:w="1019" w:type="dxa"/>
            <w:tcBorders>
              <w:top w:val="single" w:sz="4" w:space="0" w:color="auto"/>
              <w:left w:val="nil"/>
              <w:bottom w:val="single" w:sz="4" w:space="0" w:color="auto"/>
              <w:right w:val="single" w:sz="4" w:space="0" w:color="auto"/>
            </w:tcBorders>
            <w:shd w:val="clear" w:color="000000" w:fill="FFFF99"/>
            <w:noWrap/>
            <w:vAlign w:val="bottom"/>
            <w:hideMark/>
          </w:tcPr>
          <w:p w14:paraId="04E732F1"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 </w:t>
            </w:r>
          </w:p>
        </w:tc>
        <w:tc>
          <w:tcPr>
            <w:tcW w:w="980" w:type="dxa"/>
            <w:tcBorders>
              <w:top w:val="single" w:sz="4" w:space="0" w:color="auto"/>
              <w:left w:val="nil"/>
              <w:bottom w:val="single" w:sz="4" w:space="0" w:color="auto"/>
              <w:right w:val="single" w:sz="4" w:space="0" w:color="auto"/>
            </w:tcBorders>
            <w:shd w:val="clear" w:color="000000" w:fill="FFFF99"/>
            <w:noWrap/>
            <w:vAlign w:val="bottom"/>
            <w:hideMark/>
          </w:tcPr>
          <w:p w14:paraId="3499F08A"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 </w:t>
            </w:r>
          </w:p>
        </w:tc>
      </w:tr>
      <w:tr w:rsidR="00544E1B" w:rsidRPr="00544E1B" w14:paraId="409246D5" w14:textId="77777777" w:rsidTr="00544E1B">
        <w:trPr>
          <w:trHeight w:val="255"/>
        </w:trPr>
        <w:tc>
          <w:tcPr>
            <w:tcW w:w="6042"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6FC5E7AD"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5.2.2 KAPITALNE POMOĆI IZ DRŽAVNOG PRORAČUNA</w:t>
            </w:r>
          </w:p>
        </w:tc>
        <w:tc>
          <w:tcPr>
            <w:tcW w:w="979" w:type="dxa"/>
            <w:tcBorders>
              <w:top w:val="single" w:sz="4" w:space="0" w:color="auto"/>
              <w:left w:val="nil"/>
              <w:bottom w:val="single" w:sz="4" w:space="0" w:color="auto"/>
              <w:right w:val="single" w:sz="4" w:space="0" w:color="auto"/>
            </w:tcBorders>
            <w:shd w:val="clear" w:color="000000" w:fill="FFFF99"/>
            <w:noWrap/>
            <w:vAlign w:val="bottom"/>
            <w:hideMark/>
          </w:tcPr>
          <w:p w14:paraId="1655BE5A"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 </w:t>
            </w:r>
          </w:p>
        </w:tc>
        <w:tc>
          <w:tcPr>
            <w:tcW w:w="1300" w:type="dxa"/>
            <w:tcBorders>
              <w:top w:val="single" w:sz="4" w:space="0" w:color="auto"/>
              <w:left w:val="nil"/>
              <w:bottom w:val="single" w:sz="4" w:space="0" w:color="auto"/>
              <w:right w:val="single" w:sz="4" w:space="0" w:color="auto"/>
            </w:tcBorders>
            <w:shd w:val="clear" w:color="000000" w:fill="FFFF99"/>
            <w:noWrap/>
            <w:vAlign w:val="bottom"/>
            <w:hideMark/>
          </w:tcPr>
          <w:p w14:paraId="727448C0"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0,00</w:t>
            </w:r>
          </w:p>
        </w:tc>
        <w:tc>
          <w:tcPr>
            <w:tcW w:w="1180" w:type="dxa"/>
            <w:tcBorders>
              <w:top w:val="single" w:sz="4" w:space="0" w:color="auto"/>
              <w:left w:val="nil"/>
              <w:bottom w:val="single" w:sz="4" w:space="0" w:color="auto"/>
              <w:right w:val="single" w:sz="4" w:space="0" w:color="auto"/>
            </w:tcBorders>
            <w:shd w:val="clear" w:color="000000" w:fill="FFFF99"/>
            <w:noWrap/>
            <w:vAlign w:val="bottom"/>
            <w:hideMark/>
          </w:tcPr>
          <w:p w14:paraId="7217E795"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0,00</w:t>
            </w:r>
          </w:p>
        </w:tc>
        <w:tc>
          <w:tcPr>
            <w:tcW w:w="1100" w:type="dxa"/>
            <w:tcBorders>
              <w:top w:val="single" w:sz="4" w:space="0" w:color="auto"/>
              <w:left w:val="nil"/>
              <w:bottom w:val="single" w:sz="4" w:space="0" w:color="auto"/>
              <w:right w:val="single" w:sz="4" w:space="0" w:color="auto"/>
            </w:tcBorders>
            <w:shd w:val="clear" w:color="000000" w:fill="FFFF99"/>
            <w:noWrap/>
            <w:vAlign w:val="bottom"/>
            <w:hideMark/>
          </w:tcPr>
          <w:p w14:paraId="1A1C2675"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18.617,66</w:t>
            </w:r>
          </w:p>
        </w:tc>
        <w:tc>
          <w:tcPr>
            <w:tcW w:w="1019" w:type="dxa"/>
            <w:tcBorders>
              <w:top w:val="single" w:sz="4" w:space="0" w:color="auto"/>
              <w:left w:val="nil"/>
              <w:bottom w:val="single" w:sz="4" w:space="0" w:color="auto"/>
              <w:right w:val="single" w:sz="4" w:space="0" w:color="auto"/>
            </w:tcBorders>
            <w:shd w:val="clear" w:color="000000" w:fill="FFFF99"/>
            <w:noWrap/>
            <w:vAlign w:val="bottom"/>
            <w:hideMark/>
          </w:tcPr>
          <w:p w14:paraId="44FC1C90"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 </w:t>
            </w:r>
          </w:p>
        </w:tc>
        <w:tc>
          <w:tcPr>
            <w:tcW w:w="980" w:type="dxa"/>
            <w:tcBorders>
              <w:top w:val="single" w:sz="4" w:space="0" w:color="auto"/>
              <w:left w:val="nil"/>
              <w:bottom w:val="single" w:sz="4" w:space="0" w:color="auto"/>
              <w:right w:val="single" w:sz="4" w:space="0" w:color="auto"/>
            </w:tcBorders>
            <w:shd w:val="clear" w:color="000000" w:fill="FFFF99"/>
            <w:noWrap/>
            <w:vAlign w:val="bottom"/>
            <w:hideMark/>
          </w:tcPr>
          <w:p w14:paraId="16E093C9"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 </w:t>
            </w:r>
          </w:p>
        </w:tc>
      </w:tr>
    </w:tbl>
    <w:p w14:paraId="46B437CA" w14:textId="77777777" w:rsidR="00544E1B" w:rsidRPr="00544E1B" w:rsidRDefault="00544E1B" w:rsidP="00544E1B">
      <w:pPr>
        <w:spacing w:after="160" w:line="259" w:lineRule="auto"/>
        <w:rPr>
          <w:rFonts w:ascii="Calibri" w:eastAsia="Calibri" w:hAnsi="Calibri" w:cs="Calibri"/>
          <w:b/>
          <w:bCs/>
          <w:sz w:val="24"/>
          <w:szCs w:val="24"/>
        </w:rPr>
      </w:pPr>
    </w:p>
    <w:p w14:paraId="0ACD1521" w14:textId="77777777" w:rsidR="00544E1B" w:rsidRPr="00544E1B" w:rsidRDefault="00544E1B" w:rsidP="00544E1B">
      <w:pPr>
        <w:spacing w:after="160" w:line="259" w:lineRule="auto"/>
        <w:rPr>
          <w:rFonts w:ascii="Calibri" w:eastAsia="Calibri" w:hAnsi="Calibri" w:cs="Calibri"/>
          <w:b/>
          <w:bCs/>
          <w:sz w:val="24"/>
          <w:szCs w:val="24"/>
        </w:rPr>
      </w:pPr>
    </w:p>
    <w:p w14:paraId="78B0572B" w14:textId="77777777" w:rsidR="00544E1B" w:rsidRPr="00544E1B" w:rsidRDefault="00544E1B" w:rsidP="00544E1B">
      <w:pPr>
        <w:spacing w:after="160" w:line="259" w:lineRule="auto"/>
        <w:jc w:val="center"/>
        <w:rPr>
          <w:rFonts w:ascii="Calibri" w:eastAsia="Calibri" w:hAnsi="Calibri" w:cs="Calibri"/>
          <w:b/>
          <w:bCs/>
          <w:sz w:val="28"/>
          <w:szCs w:val="28"/>
        </w:rPr>
      </w:pPr>
    </w:p>
    <w:p w14:paraId="200D1811" w14:textId="77777777" w:rsidR="00544E1B" w:rsidRPr="00544E1B" w:rsidRDefault="00544E1B" w:rsidP="00544E1B">
      <w:pPr>
        <w:spacing w:after="160" w:line="259" w:lineRule="auto"/>
        <w:jc w:val="center"/>
        <w:rPr>
          <w:rFonts w:ascii="Calibri" w:eastAsia="Calibri" w:hAnsi="Calibri" w:cs="Calibri"/>
          <w:b/>
          <w:bCs/>
          <w:sz w:val="28"/>
          <w:szCs w:val="28"/>
        </w:rPr>
      </w:pPr>
    </w:p>
    <w:p w14:paraId="3160F900" w14:textId="77777777" w:rsidR="00544E1B" w:rsidRPr="00544E1B" w:rsidRDefault="00544E1B" w:rsidP="00544E1B">
      <w:pPr>
        <w:spacing w:after="160" w:line="259" w:lineRule="auto"/>
        <w:jc w:val="center"/>
        <w:rPr>
          <w:rFonts w:ascii="Calibri" w:eastAsia="Calibri" w:hAnsi="Calibri" w:cs="Calibri"/>
          <w:b/>
          <w:bCs/>
          <w:sz w:val="28"/>
          <w:szCs w:val="28"/>
        </w:rPr>
      </w:pPr>
    </w:p>
    <w:p w14:paraId="703D5102" w14:textId="77777777" w:rsidR="00544E1B" w:rsidRPr="00544E1B" w:rsidRDefault="00544E1B" w:rsidP="00544E1B">
      <w:pPr>
        <w:spacing w:after="160" w:line="259" w:lineRule="auto"/>
        <w:jc w:val="center"/>
        <w:rPr>
          <w:rFonts w:ascii="Calibri" w:eastAsia="Calibri" w:hAnsi="Calibri" w:cs="Calibri"/>
          <w:b/>
          <w:bCs/>
          <w:sz w:val="28"/>
          <w:szCs w:val="28"/>
        </w:rPr>
      </w:pPr>
    </w:p>
    <w:p w14:paraId="7B59BC06" w14:textId="77777777" w:rsidR="00544E1B" w:rsidRPr="00544E1B" w:rsidRDefault="00544E1B" w:rsidP="00544E1B">
      <w:pPr>
        <w:spacing w:after="160" w:line="259" w:lineRule="auto"/>
        <w:jc w:val="center"/>
        <w:rPr>
          <w:rFonts w:ascii="Calibri" w:eastAsia="Calibri" w:hAnsi="Calibri" w:cs="Calibri"/>
          <w:b/>
          <w:bCs/>
          <w:sz w:val="28"/>
          <w:szCs w:val="28"/>
        </w:rPr>
      </w:pPr>
    </w:p>
    <w:p w14:paraId="3C8F2D96" w14:textId="77777777" w:rsidR="00544E1B" w:rsidRPr="00544E1B" w:rsidRDefault="00544E1B" w:rsidP="00544E1B">
      <w:pPr>
        <w:spacing w:after="160" w:line="259" w:lineRule="auto"/>
        <w:jc w:val="center"/>
        <w:rPr>
          <w:rFonts w:ascii="Calibri" w:eastAsia="Calibri" w:hAnsi="Calibri" w:cs="Calibri"/>
          <w:b/>
          <w:bCs/>
          <w:sz w:val="28"/>
          <w:szCs w:val="28"/>
        </w:rPr>
      </w:pPr>
    </w:p>
    <w:p w14:paraId="5BD4B3A0" w14:textId="77777777" w:rsidR="00544E1B" w:rsidRPr="00544E1B" w:rsidRDefault="00544E1B" w:rsidP="00544E1B">
      <w:pPr>
        <w:spacing w:after="160" w:line="259" w:lineRule="auto"/>
        <w:jc w:val="center"/>
        <w:rPr>
          <w:rFonts w:ascii="Calibri" w:eastAsia="Calibri" w:hAnsi="Calibri" w:cs="Calibri"/>
          <w:b/>
          <w:bCs/>
          <w:sz w:val="28"/>
          <w:szCs w:val="28"/>
        </w:rPr>
      </w:pPr>
    </w:p>
    <w:p w14:paraId="09FBDCB1" w14:textId="77777777" w:rsidR="00544E1B" w:rsidRPr="00544E1B" w:rsidRDefault="00544E1B" w:rsidP="00544E1B">
      <w:pPr>
        <w:spacing w:after="160" w:line="259" w:lineRule="auto"/>
        <w:jc w:val="center"/>
        <w:rPr>
          <w:rFonts w:ascii="Calibri" w:eastAsia="Calibri" w:hAnsi="Calibri" w:cs="Calibri"/>
          <w:b/>
          <w:bCs/>
          <w:sz w:val="28"/>
          <w:szCs w:val="28"/>
        </w:rPr>
      </w:pPr>
      <w:r w:rsidRPr="00544E1B">
        <w:rPr>
          <w:rFonts w:ascii="Calibri" w:eastAsia="Calibri" w:hAnsi="Calibri" w:cs="Calibri"/>
          <w:b/>
          <w:bCs/>
          <w:sz w:val="28"/>
          <w:szCs w:val="28"/>
        </w:rPr>
        <w:lastRenderedPageBreak/>
        <w:t>II. POSEBNI DIO</w:t>
      </w:r>
    </w:p>
    <w:p w14:paraId="1E4E246E" w14:textId="77777777" w:rsidR="00544E1B" w:rsidRPr="00544E1B" w:rsidRDefault="00544E1B" w:rsidP="00544E1B">
      <w:pPr>
        <w:spacing w:after="160" w:line="259" w:lineRule="auto"/>
        <w:rPr>
          <w:rFonts w:ascii="Calibri" w:eastAsia="Calibri" w:hAnsi="Calibri" w:cs="Calibri"/>
          <w:b/>
          <w:bCs/>
          <w:sz w:val="24"/>
          <w:szCs w:val="24"/>
        </w:rPr>
      </w:pPr>
    </w:p>
    <w:p w14:paraId="36D8574B" w14:textId="77777777" w:rsidR="00544E1B" w:rsidRPr="00544E1B" w:rsidRDefault="00544E1B" w:rsidP="00544E1B">
      <w:pPr>
        <w:spacing w:after="160" w:line="259" w:lineRule="auto"/>
        <w:rPr>
          <w:rFonts w:ascii="Calibri" w:eastAsia="Calibri" w:hAnsi="Calibri" w:cs="Calibri"/>
          <w:sz w:val="24"/>
          <w:szCs w:val="24"/>
        </w:rPr>
      </w:pPr>
      <w:r w:rsidRPr="00544E1B">
        <w:rPr>
          <w:rFonts w:ascii="Calibri" w:eastAsia="Calibri" w:hAnsi="Calibri" w:cs="Calibri"/>
          <w:sz w:val="24"/>
          <w:szCs w:val="24"/>
        </w:rPr>
        <w:t>Posebni dio proračuna sadrži:</w:t>
      </w:r>
    </w:p>
    <w:p w14:paraId="2499AF17" w14:textId="77777777" w:rsidR="00544E1B" w:rsidRPr="00544E1B" w:rsidRDefault="00544E1B" w:rsidP="002C2A7D">
      <w:pPr>
        <w:numPr>
          <w:ilvl w:val="0"/>
          <w:numId w:val="43"/>
        </w:numPr>
        <w:spacing w:after="160" w:line="259" w:lineRule="auto"/>
        <w:contextualSpacing/>
        <w:rPr>
          <w:rFonts w:ascii="Calibri" w:eastAsia="Calibri" w:hAnsi="Calibri" w:cs="Calibri"/>
          <w:sz w:val="24"/>
          <w:szCs w:val="24"/>
        </w:rPr>
      </w:pPr>
      <w:r w:rsidRPr="00544E1B">
        <w:rPr>
          <w:rFonts w:ascii="Calibri" w:eastAsia="Calibri" w:hAnsi="Calibri" w:cs="Calibri"/>
          <w:sz w:val="24"/>
          <w:szCs w:val="24"/>
        </w:rPr>
        <w:t>izvršenje po organizacijskoj klasifikaciji,</w:t>
      </w:r>
    </w:p>
    <w:p w14:paraId="36DECCD7" w14:textId="77777777" w:rsidR="00544E1B" w:rsidRPr="00544E1B" w:rsidRDefault="00544E1B" w:rsidP="002C2A7D">
      <w:pPr>
        <w:numPr>
          <w:ilvl w:val="0"/>
          <w:numId w:val="43"/>
        </w:numPr>
        <w:spacing w:after="160" w:line="259" w:lineRule="auto"/>
        <w:contextualSpacing/>
        <w:rPr>
          <w:rFonts w:ascii="Calibri" w:eastAsia="Calibri" w:hAnsi="Calibri" w:cs="Calibri"/>
          <w:sz w:val="24"/>
          <w:szCs w:val="24"/>
        </w:rPr>
      </w:pPr>
      <w:r w:rsidRPr="00544E1B">
        <w:rPr>
          <w:rFonts w:ascii="Calibri" w:eastAsia="Calibri" w:hAnsi="Calibri" w:cs="Calibri"/>
          <w:sz w:val="24"/>
          <w:szCs w:val="24"/>
        </w:rPr>
        <w:t>izvršenje po programskoj klasifikaciji.</w:t>
      </w:r>
    </w:p>
    <w:p w14:paraId="1C651286" w14:textId="77777777" w:rsidR="00544E1B" w:rsidRPr="00544E1B" w:rsidRDefault="00544E1B" w:rsidP="00544E1B">
      <w:pPr>
        <w:spacing w:after="160" w:line="259" w:lineRule="auto"/>
        <w:rPr>
          <w:rFonts w:ascii="Calibri" w:eastAsia="Calibri" w:hAnsi="Calibri" w:cs="Calibri"/>
          <w:b/>
          <w:bCs/>
          <w:sz w:val="24"/>
          <w:szCs w:val="24"/>
        </w:rPr>
      </w:pPr>
      <w:r w:rsidRPr="00544E1B">
        <w:rPr>
          <w:rFonts w:ascii="Calibri" w:eastAsia="Calibri" w:hAnsi="Calibri" w:cs="Calibri"/>
          <w:b/>
          <w:bCs/>
          <w:sz w:val="24"/>
          <w:szCs w:val="24"/>
        </w:rPr>
        <w:t>Tablica br. 7: Izvršenje po organizacijskoj klasifikaciji</w:t>
      </w:r>
    </w:p>
    <w:tbl>
      <w:tblPr>
        <w:tblW w:w="13080" w:type="dxa"/>
        <w:tblLook w:val="04A0" w:firstRow="1" w:lastRow="0" w:firstColumn="1" w:lastColumn="0" w:noHBand="0" w:noVBand="1"/>
      </w:tblPr>
      <w:tblGrid>
        <w:gridCol w:w="1032"/>
        <w:gridCol w:w="828"/>
        <w:gridCol w:w="6043"/>
        <w:gridCol w:w="1519"/>
        <w:gridCol w:w="1439"/>
        <w:gridCol w:w="1384"/>
        <w:gridCol w:w="979"/>
      </w:tblGrid>
      <w:tr w:rsidR="00544E1B" w:rsidRPr="00544E1B" w14:paraId="3531F16C" w14:textId="77777777" w:rsidTr="00544E1B">
        <w:trPr>
          <w:trHeight w:val="480"/>
        </w:trPr>
        <w:tc>
          <w:tcPr>
            <w:tcW w:w="1860" w:type="dxa"/>
            <w:gridSpan w:val="2"/>
            <w:tcBorders>
              <w:top w:val="single" w:sz="4" w:space="0" w:color="auto"/>
              <w:left w:val="single" w:sz="4" w:space="0" w:color="auto"/>
              <w:bottom w:val="single" w:sz="4" w:space="0" w:color="auto"/>
              <w:right w:val="single" w:sz="4" w:space="0" w:color="auto"/>
            </w:tcBorders>
            <w:shd w:val="clear" w:color="000000" w:fill="8EA9DB"/>
            <w:noWrap/>
            <w:vAlign w:val="bottom"/>
            <w:hideMark/>
          </w:tcPr>
          <w:p w14:paraId="6C845DEB" w14:textId="77777777" w:rsidR="00544E1B" w:rsidRPr="00544E1B" w:rsidRDefault="00544E1B" w:rsidP="00544E1B">
            <w:pPr>
              <w:spacing w:after="0" w:line="240" w:lineRule="auto"/>
              <w:jc w:val="center"/>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 </w:t>
            </w:r>
          </w:p>
        </w:tc>
        <w:tc>
          <w:tcPr>
            <w:tcW w:w="6043" w:type="dxa"/>
            <w:tcBorders>
              <w:top w:val="single" w:sz="4" w:space="0" w:color="auto"/>
              <w:left w:val="nil"/>
              <w:bottom w:val="single" w:sz="4" w:space="0" w:color="auto"/>
              <w:right w:val="single" w:sz="4" w:space="0" w:color="auto"/>
            </w:tcBorders>
            <w:shd w:val="clear" w:color="000000" w:fill="8EA9DB"/>
            <w:noWrap/>
            <w:vAlign w:val="bottom"/>
            <w:hideMark/>
          </w:tcPr>
          <w:p w14:paraId="2D13E5E7" w14:textId="77777777" w:rsidR="00544E1B" w:rsidRPr="00544E1B" w:rsidRDefault="00544E1B" w:rsidP="00544E1B">
            <w:pPr>
              <w:spacing w:after="0" w:line="240" w:lineRule="auto"/>
              <w:jc w:val="center"/>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Opis</w:t>
            </w:r>
          </w:p>
        </w:tc>
        <w:tc>
          <w:tcPr>
            <w:tcW w:w="1519" w:type="dxa"/>
            <w:tcBorders>
              <w:top w:val="single" w:sz="4" w:space="0" w:color="auto"/>
              <w:left w:val="nil"/>
              <w:bottom w:val="single" w:sz="4" w:space="0" w:color="auto"/>
              <w:right w:val="single" w:sz="4" w:space="0" w:color="auto"/>
            </w:tcBorders>
            <w:shd w:val="clear" w:color="000000" w:fill="8EA9DB"/>
            <w:vAlign w:val="bottom"/>
            <w:hideMark/>
          </w:tcPr>
          <w:p w14:paraId="6F678730" w14:textId="77777777" w:rsidR="00544E1B" w:rsidRPr="00544E1B" w:rsidRDefault="00544E1B" w:rsidP="00544E1B">
            <w:pPr>
              <w:spacing w:after="0" w:line="240" w:lineRule="auto"/>
              <w:jc w:val="center"/>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Izvorni plan 2020</w:t>
            </w:r>
          </w:p>
        </w:tc>
        <w:tc>
          <w:tcPr>
            <w:tcW w:w="1439" w:type="dxa"/>
            <w:tcBorders>
              <w:top w:val="single" w:sz="4" w:space="0" w:color="auto"/>
              <w:left w:val="nil"/>
              <w:bottom w:val="single" w:sz="4" w:space="0" w:color="auto"/>
              <w:right w:val="single" w:sz="4" w:space="0" w:color="auto"/>
            </w:tcBorders>
            <w:shd w:val="clear" w:color="000000" w:fill="8EA9DB"/>
            <w:vAlign w:val="bottom"/>
            <w:hideMark/>
          </w:tcPr>
          <w:p w14:paraId="71BA2615" w14:textId="77777777" w:rsidR="00544E1B" w:rsidRPr="00544E1B" w:rsidRDefault="00544E1B" w:rsidP="00544E1B">
            <w:pPr>
              <w:spacing w:after="0" w:line="240" w:lineRule="auto"/>
              <w:jc w:val="center"/>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Tekući plan 2020</w:t>
            </w:r>
          </w:p>
        </w:tc>
        <w:tc>
          <w:tcPr>
            <w:tcW w:w="1240" w:type="dxa"/>
            <w:tcBorders>
              <w:top w:val="single" w:sz="4" w:space="0" w:color="auto"/>
              <w:left w:val="nil"/>
              <w:bottom w:val="single" w:sz="4" w:space="0" w:color="auto"/>
              <w:right w:val="single" w:sz="4" w:space="0" w:color="auto"/>
            </w:tcBorders>
            <w:shd w:val="clear" w:color="000000" w:fill="8EA9DB"/>
            <w:vAlign w:val="bottom"/>
            <w:hideMark/>
          </w:tcPr>
          <w:p w14:paraId="0D53F855" w14:textId="77777777" w:rsidR="00544E1B" w:rsidRPr="00544E1B" w:rsidRDefault="00544E1B" w:rsidP="00544E1B">
            <w:pPr>
              <w:spacing w:after="0" w:line="240" w:lineRule="auto"/>
              <w:jc w:val="center"/>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Izvršenje 2020</w:t>
            </w:r>
          </w:p>
        </w:tc>
        <w:tc>
          <w:tcPr>
            <w:tcW w:w="979" w:type="dxa"/>
            <w:tcBorders>
              <w:top w:val="single" w:sz="4" w:space="0" w:color="auto"/>
              <w:left w:val="nil"/>
              <w:bottom w:val="single" w:sz="4" w:space="0" w:color="auto"/>
              <w:right w:val="single" w:sz="4" w:space="0" w:color="auto"/>
            </w:tcBorders>
            <w:shd w:val="clear" w:color="000000" w:fill="8EA9DB"/>
            <w:vAlign w:val="bottom"/>
            <w:hideMark/>
          </w:tcPr>
          <w:p w14:paraId="696A7C5D" w14:textId="77777777" w:rsidR="00544E1B" w:rsidRPr="00544E1B" w:rsidRDefault="00544E1B" w:rsidP="00544E1B">
            <w:pPr>
              <w:spacing w:after="0" w:line="240" w:lineRule="auto"/>
              <w:jc w:val="center"/>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Indeks 3/2</w:t>
            </w:r>
          </w:p>
        </w:tc>
      </w:tr>
      <w:tr w:rsidR="00544E1B" w:rsidRPr="00544E1B" w14:paraId="4FAAAE00" w14:textId="77777777" w:rsidTr="00544E1B">
        <w:trPr>
          <w:trHeight w:val="255"/>
        </w:trPr>
        <w:tc>
          <w:tcPr>
            <w:tcW w:w="1860" w:type="dxa"/>
            <w:gridSpan w:val="2"/>
            <w:tcBorders>
              <w:top w:val="single" w:sz="4" w:space="0" w:color="auto"/>
              <w:left w:val="single" w:sz="4" w:space="0" w:color="auto"/>
              <w:bottom w:val="single" w:sz="4" w:space="0" w:color="auto"/>
              <w:right w:val="single" w:sz="4" w:space="0" w:color="auto"/>
            </w:tcBorders>
            <w:shd w:val="clear" w:color="000000" w:fill="8EA9DB"/>
            <w:noWrap/>
            <w:vAlign w:val="bottom"/>
            <w:hideMark/>
          </w:tcPr>
          <w:p w14:paraId="58079CD1" w14:textId="77777777" w:rsidR="00544E1B" w:rsidRPr="00544E1B" w:rsidRDefault="00544E1B" w:rsidP="00544E1B">
            <w:pPr>
              <w:spacing w:after="0" w:line="240" w:lineRule="auto"/>
              <w:jc w:val="center"/>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 </w:t>
            </w:r>
          </w:p>
        </w:tc>
        <w:tc>
          <w:tcPr>
            <w:tcW w:w="6043" w:type="dxa"/>
            <w:tcBorders>
              <w:top w:val="single" w:sz="4" w:space="0" w:color="auto"/>
              <w:left w:val="nil"/>
              <w:bottom w:val="single" w:sz="4" w:space="0" w:color="auto"/>
              <w:right w:val="single" w:sz="4" w:space="0" w:color="auto"/>
            </w:tcBorders>
            <w:shd w:val="clear" w:color="000000" w:fill="8EA9DB"/>
            <w:noWrap/>
            <w:vAlign w:val="bottom"/>
            <w:hideMark/>
          </w:tcPr>
          <w:p w14:paraId="3717DCF0" w14:textId="77777777" w:rsidR="00544E1B" w:rsidRPr="00544E1B" w:rsidRDefault="00544E1B" w:rsidP="00544E1B">
            <w:pPr>
              <w:spacing w:after="0" w:line="240" w:lineRule="auto"/>
              <w:jc w:val="center"/>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 </w:t>
            </w:r>
          </w:p>
        </w:tc>
        <w:tc>
          <w:tcPr>
            <w:tcW w:w="1519" w:type="dxa"/>
            <w:tcBorders>
              <w:top w:val="single" w:sz="4" w:space="0" w:color="auto"/>
              <w:left w:val="nil"/>
              <w:bottom w:val="single" w:sz="4" w:space="0" w:color="auto"/>
              <w:right w:val="single" w:sz="4" w:space="0" w:color="auto"/>
            </w:tcBorders>
            <w:shd w:val="clear" w:color="000000" w:fill="8EA9DB"/>
            <w:noWrap/>
            <w:vAlign w:val="bottom"/>
            <w:hideMark/>
          </w:tcPr>
          <w:p w14:paraId="2983A2F4" w14:textId="77777777" w:rsidR="00544E1B" w:rsidRPr="00544E1B" w:rsidRDefault="00544E1B" w:rsidP="00544E1B">
            <w:pPr>
              <w:spacing w:after="0" w:line="240" w:lineRule="auto"/>
              <w:jc w:val="center"/>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w:t>
            </w:r>
          </w:p>
        </w:tc>
        <w:tc>
          <w:tcPr>
            <w:tcW w:w="1439" w:type="dxa"/>
            <w:tcBorders>
              <w:top w:val="single" w:sz="4" w:space="0" w:color="auto"/>
              <w:left w:val="nil"/>
              <w:bottom w:val="single" w:sz="4" w:space="0" w:color="auto"/>
              <w:right w:val="single" w:sz="4" w:space="0" w:color="auto"/>
            </w:tcBorders>
            <w:shd w:val="clear" w:color="000000" w:fill="8EA9DB"/>
            <w:noWrap/>
            <w:vAlign w:val="bottom"/>
            <w:hideMark/>
          </w:tcPr>
          <w:p w14:paraId="3A0F3439" w14:textId="77777777" w:rsidR="00544E1B" w:rsidRPr="00544E1B" w:rsidRDefault="00544E1B" w:rsidP="00544E1B">
            <w:pPr>
              <w:spacing w:after="0" w:line="240" w:lineRule="auto"/>
              <w:jc w:val="center"/>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2</w:t>
            </w:r>
          </w:p>
        </w:tc>
        <w:tc>
          <w:tcPr>
            <w:tcW w:w="1240" w:type="dxa"/>
            <w:tcBorders>
              <w:top w:val="single" w:sz="4" w:space="0" w:color="auto"/>
              <w:left w:val="nil"/>
              <w:bottom w:val="single" w:sz="4" w:space="0" w:color="auto"/>
              <w:right w:val="single" w:sz="4" w:space="0" w:color="auto"/>
            </w:tcBorders>
            <w:shd w:val="clear" w:color="000000" w:fill="8EA9DB"/>
            <w:noWrap/>
            <w:vAlign w:val="bottom"/>
            <w:hideMark/>
          </w:tcPr>
          <w:p w14:paraId="7453306B" w14:textId="77777777" w:rsidR="00544E1B" w:rsidRPr="00544E1B" w:rsidRDefault="00544E1B" w:rsidP="00544E1B">
            <w:pPr>
              <w:spacing w:after="0" w:line="240" w:lineRule="auto"/>
              <w:jc w:val="center"/>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3</w:t>
            </w:r>
          </w:p>
        </w:tc>
        <w:tc>
          <w:tcPr>
            <w:tcW w:w="979" w:type="dxa"/>
            <w:tcBorders>
              <w:top w:val="single" w:sz="4" w:space="0" w:color="auto"/>
              <w:left w:val="nil"/>
              <w:bottom w:val="single" w:sz="4" w:space="0" w:color="auto"/>
              <w:right w:val="single" w:sz="4" w:space="0" w:color="auto"/>
            </w:tcBorders>
            <w:shd w:val="clear" w:color="000000" w:fill="8EA9DB"/>
            <w:noWrap/>
            <w:vAlign w:val="bottom"/>
            <w:hideMark/>
          </w:tcPr>
          <w:p w14:paraId="36755E2D" w14:textId="77777777" w:rsidR="00544E1B" w:rsidRPr="00544E1B" w:rsidRDefault="00544E1B" w:rsidP="00544E1B">
            <w:pPr>
              <w:spacing w:after="0" w:line="240" w:lineRule="auto"/>
              <w:jc w:val="center"/>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4</w:t>
            </w:r>
          </w:p>
        </w:tc>
      </w:tr>
      <w:tr w:rsidR="00544E1B" w:rsidRPr="00544E1B" w14:paraId="09DB2841" w14:textId="77777777" w:rsidTr="00544E1B">
        <w:trPr>
          <w:trHeight w:val="255"/>
        </w:trPr>
        <w:tc>
          <w:tcPr>
            <w:tcW w:w="1860" w:type="dxa"/>
            <w:gridSpan w:val="2"/>
            <w:tcBorders>
              <w:top w:val="single" w:sz="4" w:space="0" w:color="auto"/>
              <w:left w:val="single" w:sz="4" w:space="0" w:color="auto"/>
              <w:bottom w:val="single" w:sz="4" w:space="0" w:color="auto"/>
              <w:right w:val="single" w:sz="4" w:space="0" w:color="auto"/>
            </w:tcBorders>
            <w:shd w:val="clear" w:color="000000" w:fill="305496"/>
            <w:noWrap/>
            <w:vAlign w:val="bottom"/>
            <w:hideMark/>
          </w:tcPr>
          <w:p w14:paraId="61E2250B" w14:textId="77777777" w:rsidR="00544E1B" w:rsidRPr="00544E1B" w:rsidRDefault="00544E1B" w:rsidP="00544E1B">
            <w:pPr>
              <w:spacing w:after="0" w:line="240" w:lineRule="auto"/>
              <w:rPr>
                <w:rFonts w:ascii="Arial" w:eastAsia="Times New Roman" w:hAnsi="Arial" w:cs="Arial"/>
                <w:b/>
                <w:bCs/>
                <w:color w:val="FFFFFF"/>
                <w:sz w:val="20"/>
                <w:szCs w:val="20"/>
                <w:lang w:eastAsia="hr-HR"/>
              </w:rPr>
            </w:pPr>
            <w:r w:rsidRPr="00544E1B">
              <w:rPr>
                <w:rFonts w:ascii="Arial" w:eastAsia="Times New Roman" w:hAnsi="Arial" w:cs="Arial"/>
                <w:b/>
                <w:bCs/>
                <w:color w:val="FFFFFF"/>
                <w:sz w:val="20"/>
                <w:szCs w:val="20"/>
                <w:lang w:eastAsia="hr-HR"/>
              </w:rPr>
              <w:t> </w:t>
            </w:r>
          </w:p>
        </w:tc>
        <w:tc>
          <w:tcPr>
            <w:tcW w:w="6043" w:type="dxa"/>
            <w:tcBorders>
              <w:top w:val="single" w:sz="4" w:space="0" w:color="auto"/>
              <w:left w:val="nil"/>
              <w:bottom w:val="single" w:sz="4" w:space="0" w:color="auto"/>
              <w:right w:val="single" w:sz="4" w:space="0" w:color="auto"/>
            </w:tcBorders>
            <w:shd w:val="clear" w:color="000000" w:fill="305496"/>
            <w:noWrap/>
            <w:vAlign w:val="bottom"/>
            <w:hideMark/>
          </w:tcPr>
          <w:p w14:paraId="3BB3F82E" w14:textId="77777777" w:rsidR="00544E1B" w:rsidRPr="00544E1B" w:rsidRDefault="00544E1B" w:rsidP="00544E1B">
            <w:pPr>
              <w:spacing w:after="0" w:line="240" w:lineRule="auto"/>
              <w:rPr>
                <w:rFonts w:ascii="Arial" w:eastAsia="Times New Roman" w:hAnsi="Arial" w:cs="Arial"/>
                <w:b/>
                <w:bCs/>
                <w:color w:val="FFFFFF"/>
                <w:sz w:val="20"/>
                <w:szCs w:val="20"/>
                <w:lang w:eastAsia="hr-HR"/>
              </w:rPr>
            </w:pPr>
            <w:r w:rsidRPr="00544E1B">
              <w:rPr>
                <w:rFonts w:ascii="Arial" w:eastAsia="Times New Roman" w:hAnsi="Arial" w:cs="Arial"/>
                <w:b/>
                <w:bCs/>
                <w:color w:val="FFFFFF"/>
                <w:sz w:val="20"/>
                <w:szCs w:val="20"/>
                <w:lang w:eastAsia="hr-HR"/>
              </w:rPr>
              <w:t>UKUPNO RASHODI I IZDATCI</w:t>
            </w:r>
          </w:p>
        </w:tc>
        <w:tc>
          <w:tcPr>
            <w:tcW w:w="1519" w:type="dxa"/>
            <w:tcBorders>
              <w:top w:val="single" w:sz="4" w:space="0" w:color="auto"/>
              <w:left w:val="nil"/>
              <w:bottom w:val="single" w:sz="4" w:space="0" w:color="auto"/>
              <w:right w:val="single" w:sz="4" w:space="0" w:color="auto"/>
            </w:tcBorders>
            <w:shd w:val="clear" w:color="000000" w:fill="305496"/>
            <w:noWrap/>
            <w:vAlign w:val="bottom"/>
            <w:hideMark/>
          </w:tcPr>
          <w:p w14:paraId="0244C6BF" w14:textId="77777777" w:rsidR="00544E1B" w:rsidRPr="00544E1B" w:rsidRDefault="00544E1B" w:rsidP="00544E1B">
            <w:pPr>
              <w:spacing w:after="0" w:line="240" w:lineRule="auto"/>
              <w:jc w:val="right"/>
              <w:rPr>
                <w:rFonts w:ascii="Arial" w:eastAsia="Times New Roman" w:hAnsi="Arial" w:cs="Arial"/>
                <w:b/>
                <w:bCs/>
                <w:color w:val="FFFFFF"/>
                <w:sz w:val="20"/>
                <w:szCs w:val="20"/>
                <w:lang w:eastAsia="hr-HR"/>
              </w:rPr>
            </w:pPr>
            <w:r w:rsidRPr="00544E1B">
              <w:rPr>
                <w:rFonts w:ascii="Arial" w:eastAsia="Times New Roman" w:hAnsi="Arial" w:cs="Arial"/>
                <w:b/>
                <w:bCs/>
                <w:color w:val="FFFFFF"/>
                <w:sz w:val="20"/>
                <w:szCs w:val="20"/>
                <w:lang w:eastAsia="hr-HR"/>
              </w:rPr>
              <w:t>9.569.438,57</w:t>
            </w:r>
          </w:p>
        </w:tc>
        <w:tc>
          <w:tcPr>
            <w:tcW w:w="1439" w:type="dxa"/>
            <w:tcBorders>
              <w:top w:val="single" w:sz="4" w:space="0" w:color="auto"/>
              <w:left w:val="nil"/>
              <w:bottom w:val="single" w:sz="4" w:space="0" w:color="auto"/>
              <w:right w:val="single" w:sz="4" w:space="0" w:color="auto"/>
            </w:tcBorders>
            <w:shd w:val="clear" w:color="000000" w:fill="305496"/>
            <w:noWrap/>
            <w:vAlign w:val="bottom"/>
            <w:hideMark/>
          </w:tcPr>
          <w:p w14:paraId="23892C2F" w14:textId="77777777" w:rsidR="00544E1B" w:rsidRPr="00544E1B" w:rsidRDefault="00544E1B" w:rsidP="00544E1B">
            <w:pPr>
              <w:spacing w:after="0" w:line="240" w:lineRule="auto"/>
              <w:jc w:val="right"/>
              <w:rPr>
                <w:rFonts w:ascii="Arial" w:eastAsia="Times New Roman" w:hAnsi="Arial" w:cs="Arial"/>
                <w:b/>
                <w:bCs/>
                <w:color w:val="FFFFFF"/>
                <w:sz w:val="20"/>
                <w:szCs w:val="20"/>
                <w:lang w:eastAsia="hr-HR"/>
              </w:rPr>
            </w:pPr>
            <w:r w:rsidRPr="00544E1B">
              <w:rPr>
                <w:rFonts w:ascii="Arial" w:eastAsia="Times New Roman" w:hAnsi="Arial" w:cs="Arial"/>
                <w:b/>
                <w:bCs/>
                <w:color w:val="FFFFFF"/>
                <w:sz w:val="20"/>
                <w:szCs w:val="20"/>
                <w:lang w:eastAsia="hr-HR"/>
              </w:rPr>
              <w:t>8.757.379,86</w:t>
            </w:r>
          </w:p>
        </w:tc>
        <w:tc>
          <w:tcPr>
            <w:tcW w:w="1240" w:type="dxa"/>
            <w:tcBorders>
              <w:top w:val="single" w:sz="4" w:space="0" w:color="auto"/>
              <w:left w:val="nil"/>
              <w:bottom w:val="single" w:sz="4" w:space="0" w:color="auto"/>
              <w:right w:val="single" w:sz="4" w:space="0" w:color="auto"/>
            </w:tcBorders>
            <w:shd w:val="clear" w:color="000000" w:fill="305496"/>
            <w:noWrap/>
            <w:vAlign w:val="bottom"/>
            <w:hideMark/>
          </w:tcPr>
          <w:p w14:paraId="6070D3A7" w14:textId="77777777" w:rsidR="00544E1B" w:rsidRPr="00544E1B" w:rsidRDefault="00544E1B" w:rsidP="00544E1B">
            <w:pPr>
              <w:spacing w:after="0" w:line="240" w:lineRule="auto"/>
              <w:jc w:val="right"/>
              <w:rPr>
                <w:rFonts w:ascii="Arial" w:eastAsia="Times New Roman" w:hAnsi="Arial" w:cs="Arial"/>
                <w:b/>
                <w:bCs/>
                <w:color w:val="FFFFFF"/>
                <w:sz w:val="20"/>
                <w:szCs w:val="20"/>
                <w:lang w:eastAsia="hr-HR"/>
              </w:rPr>
            </w:pPr>
            <w:r w:rsidRPr="00544E1B">
              <w:rPr>
                <w:rFonts w:ascii="Arial" w:eastAsia="Times New Roman" w:hAnsi="Arial" w:cs="Arial"/>
                <w:b/>
                <w:bCs/>
                <w:color w:val="FFFFFF"/>
                <w:sz w:val="20"/>
                <w:szCs w:val="20"/>
                <w:lang w:eastAsia="hr-HR"/>
              </w:rPr>
              <w:t>7.546.203,95</w:t>
            </w:r>
          </w:p>
        </w:tc>
        <w:tc>
          <w:tcPr>
            <w:tcW w:w="979" w:type="dxa"/>
            <w:tcBorders>
              <w:top w:val="single" w:sz="4" w:space="0" w:color="auto"/>
              <w:left w:val="nil"/>
              <w:bottom w:val="single" w:sz="4" w:space="0" w:color="auto"/>
              <w:right w:val="single" w:sz="4" w:space="0" w:color="auto"/>
            </w:tcBorders>
            <w:shd w:val="clear" w:color="000000" w:fill="305496"/>
            <w:noWrap/>
            <w:vAlign w:val="bottom"/>
            <w:hideMark/>
          </w:tcPr>
          <w:p w14:paraId="63749092" w14:textId="77777777" w:rsidR="00544E1B" w:rsidRPr="00544E1B" w:rsidRDefault="00544E1B" w:rsidP="00544E1B">
            <w:pPr>
              <w:spacing w:after="0" w:line="240" w:lineRule="auto"/>
              <w:jc w:val="right"/>
              <w:rPr>
                <w:rFonts w:ascii="Arial" w:eastAsia="Times New Roman" w:hAnsi="Arial" w:cs="Arial"/>
                <w:b/>
                <w:bCs/>
                <w:color w:val="FFFFFF"/>
                <w:sz w:val="20"/>
                <w:szCs w:val="20"/>
                <w:lang w:eastAsia="hr-HR"/>
              </w:rPr>
            </w:pPr>
            <w:r w:rsidRPr="00544E1B">
              <w:rPr>
                <w:rFonts w:ascii="Arial" w:eastAsia="Times New Roman" w:hAnsi="Arial" w:cs="Arial"/>
                <w:b/>
                <w:bCs/>
                <w:color w:val="FFFFFF"/>
                <w:sz w:val="20"/>
                <w:szCs w:val="20"/>
                <w:lang w:eastAsia="hr-HR"/>
              </w:rPr>
              <w:t>86,17%</w:t>
            </w:r>
          </w:p>
        </w:tc>
      </w:tr>
      <w:tr w:rsidR="00544E1B" w:rsidRPr="00544E1B" w14:paraId="477354AD" w14:textId="77777777" w:rsidTr="00544E1B">
        <w:trPr>
          <w:trHeight w:val="255"/>
        </w:trPr>
        <w:tc>
          <w:tcPr>
            <w:tcW w:w="1032" w:type="dxa"/>
            <w:tcBorders>
              <w:top w:val="single" w:sz="4" w:space="0" w:color="auto"/>
              <w:left w:val="single" w:sz="4" w:space="0" w:color="auto"/>
              <w:bottom w:val="single" w:sz="4" w:space="0" w:color="auto"/>
              <w:right w:val="single" w:sz="4" w:space="0" w:color="auto"/>
            </w:tcBorders>
            <w:shd w:val="clear" w:color="000000" w:fill="FFD966"/>
            <w:noWrap/>
            <w:vAlign w:val="bottom"/>
            <w:hideMark/>
          </w:tcPr>
          <w:p w14:paraId="37A3F8B7"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Razdjel</w:t>
            </w:r>
          </w:p>
        </w:tc>
        <w:tc>
          <w:tcPr>
            <w:tcW w:w="828" w:type="dxa"/>
            <w:tcBorders>
              <w:top w:val="single" w:sz="4" w:space="0" w:color="auto"/>
              <w:left w:val="nil"/>
              <w:bottom w:val="single" w:sz="4" w:space="0" w:color="auto"/>
              <w:right w:val="single" w:sz="4" w:space="0" w:color="auto"/>
            </w:tcBorders>
            <w:shd w:val="clear" w:color="000000" w:fill="FFD966"/>
            <w:noWrap/>
            <w:vAlign w:val="bottom"/>
            <w:hideMark/>
          </w:tcPr>
          <w:p w14:paraId="288959AD"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001</w:t>
            </w:r>
          </w:p>
        </w:tc>
        <w:tc>
          <w:tcPr>
            <w:tcW w:w="6043" w:type="dxa"/>
            <w:tcBorders>
              <w:top w:val="single" w:sz="4" w:space="0" w:color="auto"/>
              <w:left w:val="nil"/>
              <w:bottom w:val="single" w:sz="4" w:space="0" w:color="auto"/>
              <w:right w:val="single" w:sz="4" w:space="0" w:color="auto"/>
            </w:tcBorders>
            <w:shd w:val="clear" w:color="000000" w:fill="FFD966"/>
            <w:noWrap/>
            <w:vAlign w:val="bottom"/>
            <w:hideMark/>
          </w:tcPr>
          <w:p w14:paraId="3842097B"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PREDSTAVNIČKO I IZVRŠNO TIJELO</w:t>
            </w:r>
          </w:p>
        </w:tc>
        <w:tc>
          <w:tcPr>
            <w:tcW w:w="1519" w:type="dxa"/>
            <w:tcBorders>
              <w:top w:val="single" w:sz="4" w:space="0" w:color="auto"/>
              <w:left w:val="nil"/>
              <w:bottom w:val="single" w:sz="4" w:space="0" w:color="auto"/>
              <w:right w:val="single" w:sz="4" w:space="0" w:color="auto"/>
            </w:tcBorders>
            <w:shd w:val="clear" w:color="000000" w:fill="FFD966"/>
            <w:noWrap/>
            <w:vAlign w:val="bottom"/>
            <w:hideMark/>
          </w:tcPr>
          <w:p w14:paraId="58728009"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396.898,12</w:t>
            </w:r>
          </w:p>
        </w:tc>
        <w:tc>
          <w:tcPr>
            <w:tcW w:w="1439" w:type="dxa"/>
            <w:tcBorders>
              <w:top w:val="single" w:sz="4" w:space="0" w:color="auto"/>
              <w:left w:val="nil"/>
              <w:bottom w:val="single" w:sz="4" w:space="0" w:color="auto"/>
              <w:right w:val="single" w:sz="4" w:space="0" w:color="auto"/>
            </w:tcBorders>
            <w:shd w:val="clear" w:color="000000" w:fill="FFD966"/>
            <w:noWrap/>
            <w:vAlign w:val="bottom"/>
            <w:hideMark/>
          </w:tcPr>
          <w:p w14:paraId="3BA6B6A1"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399.210,35</w:t>
            </w:r>
          </w:p>
        </w:tc>
        <w:tc>
          <w:tcPr>
            <w:tcW w:w="1240" w:type="dxa"/>
            <w:tcBorders>
              <w:top w:val="single" w:sz="4" w:space="0" w:color="auto"/>
              <w:left w:val="nil"/>
              <w:bottom w:val="single" w:sz="4" w:space="0" w:color="auto"/>
              <w:right w:val="single" w:sz="4" w:space="0" w:color="auto"/>
            </w:tcBorders>
            <w:shd w:val="clear" w:color="000000" w:fill="FFD966"/>
            <w:noWrap/>
            <w:vAlign w:val="bottom"/>
            <w:hideMark/>
          </w:tcPr>
          <w:p w14:paraId="05B924C5"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324.267,14</w:t>
            </w:r>
          </w:p>
        </w:tc>
        <w:tc>
          <w:tcPr>
            <w:tcW w:w="979" w:type="dxa"/>
            <w:tcBorders>
              <w:top w:val="single" w:sz="4" w:space="0" w:color="auto"/>
              <w:left w:val="nil"/>
              <w:bottom w:val="single" w:sz="4" w:space="0" w:color="auto"/>
              <w:right w:val="single" w:sz="4" w:space="0" w:color="auto"/>
            </w:tcBorders>
            <w:shd w:val="clear" w:color="000000" w:fill="FFD966"/>
            <w:noWrap/>
            <w:vAlign w:val="bottom"/>
            <w:hideMark/>
          </w:tcPr>
          <w:p w14:paraId="2AC44AB9"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81,23%</w:t>
            </w:r>
          </w:p>
        </w:tc>
      </w:tr>
      <w:tr w:rsidR="00544E1B" w:rsidRPr="00544E1B" w14:paraId="5444309B" w14:textId="77777777" w:rsidTr="00544E1B">
        <w:trPr>
          <w:trHeight w:val="255"/>
        </w:trPr>
        <w:tc>
          <w:tcPr>
            <w:tcW w:w="1032" w:type="dxa"/>
            <w:tcBorders>
              <w:top w:val="single" w:sz="4" w:space="0" w:color="auto"/>
              <w:left w:val="single" w:sz="4" w:space="0" w:color="auto"/>
              <w:bottom w:val="single" w:sz="4" w:space="0" w:color="auto"/>
              <w:right w:val="single" w:sz="4" w:space="0" w:color="auto"/>
            </w:tcBorders>
            <w:shd w:val="clear" w:color="000000" w:fill="0000FF"/>
            <w:noWrap/>
            <w:vAlign w:val="bottom"/>
            <w:hideMark/>
          </w:tcPr>
          <w:p w14:paraId="2E8456E7" w14:textId="77777777" w:rsidR="00544E1B" w:rsidRPr="00544E1B" w:rsidRDefault="00544E1B" w:rsidP="00544E1B">
            <w:pPr>
              <w:spacing w:after="0" w:line="240" w:lineRule="auto"/>
              <w:rPr>
                <w:rFonts w:ascii="Arial" w:eastAsia="Times New Roman" w:hAnsi="Arial" w:cs="Arial"/>
                <w:b/>
                <w:bCs/>
                <w:color w:val="FFFFFF"/>
                <w:sz w:val="20"/>
                <w:szCs w:val="20"/>
                <w:lang w:eastAsia="hr-HR"/>
              </w:rPr>
            </w:pPr>
            <w:r w:rsidRPr="00544E1B">
              <w:rPr>
                <w:rFonts w:ascii="Arial" w:eastAsia="Times New Roman" w:hAnsi="Arial" w:cs="Arial"/>
                <w:b/>
                <w:bCs/>
                <w:color w:val="FFFFFF"/>
                <w:sz w:val="20"/>
                <w:szCs w:val="20"/>
                <w:lang w:eastAsia="hr-HR"/>
              </w:rPr>
              <w:t>Glava</w:t>
            </w:r>
          </w:p>
        </w:tc>
        <w:tc>
          <w:tcPr>
            <w:tcW w:w="828" w:type="dxa"/>
            <w:tcBorders>
              <w:top w:val="single" w:sz="4" w:space="0" w:color="auto"/>
              <w:left w:val="nil"/>
              <w:bottom w:val="single" w:sz="4" w:space="0" w:color="auto"/>
              <w:right w:val="single" w:sz="4" w:space="0" w:color="auto"/>
            </w:tcBorders>
            <w:shd w:val="clear" w:color="000000" w:fill="0000FF"/>
            <w:noWrap/>
            <w:vAlign w:val="bottom"/>
            <w:hideMark/>
          </w:tcPr>
          <w:p w14:paraId="26069E88" w14:textId="77777777" w:rsidR="00544E1B" w:rsidRPr="00544E1B" w:rsidRDefault="00544E1B" w:rsidP="00544E1B">
            <w:pPr>
              <w:spacing w:after="0" w:line="240" w:lineRule="auto"/>
              <w:rPr>
                <w:rFonts w:ascii="Arial" w:eastAsia="Times New Roman" w:hAnsi="Arial" w:cs="Arial"/>
                <w:b/>
                <w:bCs/>
                <w:color w:val="FFFFFF"/>
                <w:sz w:val="20"/>
                <w:szCs w:val="20"/>
                <w:lang w:eastAsia="hr-HR"/>
              </w:rPr>
            </w:pPr>
            <w:r w:rsidRPr="00544E1B">
              <w:rPr>
                <w:rFonts w:ascii="Arial" w:eastAsia="Times New Roman" w:hAnsi="Arial" w:cs="Arial"/>
                <w:b/>
                <w:bCs/>
                <w:color w:val="FFFFFF"/>
                <w:sz w:val="20"/>
                <w:szCs w:val="20"/>
                <w:lang w:eastAsia="hr-HR"/>
              </w:rPr>
              <w:t>00101</w:t>
            </w:r>
          </w:p>
        </w:tc>
        <w:tc>
          <w:tcPr>
            <w:tcW w:w="6043" w:type="dxa"/>
            <w:tcBorders>
              <w:top w:val="single" w:sz="4" w:space="0" w:color="auto"/>
              <w:left w:val="nil"/>
              <w:bottom w:val="single" w:sz="4" w:space="0" w:color="auto"/>
              <w:right w:val="single" w:sz="4" w:space="0" w:color="auto"/>
            </w:tcBorders>
            <w:shd w:val="clear" w:color="000000" w:fill="0000FF"/>
            <w:noWrap/>
            <w:vAlign w:val="bottom"/>
            <w:hideMark/>
          </w:tcPr>
          <w:p w14:paraId="66FC8D3D" w14:textId="77777777" w:rsidR="00544E1B" w:rsidRPr="00544E1B" w:rsidRDefault="00544E1B" w:rsidP="00544E1B">
            <w:pPr>
              <w:spacing w:after="0" w:line="240" w:lineRule="auto"/>
              <w:rPr>
                <w:rFonts w:ascii="Arial" w:eastAsia="Times New Roman" w:hAnsi="Arial" w:cs="Arial"/>
                <w:b/>
                <w:bCs/>
                <w:color w:val="FFFFFF"/>
                <w:sz w:val="20"/>
                <w:szCs w:val="20"/>
                <w:lang w:eastAsia="hr-HR"/>
              </w:rPr>
            </w:pPr>
            <w:r w:rsidRPr="00544E1B">
              <w:rPr>
                <w:rFonts w:ascii="Arial" w:eastAsia="Times New Roman" w:hAnsi="Arial" w:cs="Arial"/>
                <w:b/>
                <w:bCs/>
                <w:color w:val="FFFFFF"/>
                <w:sz w:val="20"/>
                <w:szCs w:val="20"/>
                <w:lang w:eastAsia="hr-HR"/>
              </w:rPr>
              <w:t>PREDSTAVNIČKO I IZVRŠNO TIJELO</w:t>
            </w:r>
          </w:p>
        </w:tc>
        <w:tc>
          <w:tcPr>
            <w:tcW w:w="1519" w:type="dxa"/>
            <w:tcBorders>
              <w:top w:val="single" w:sz="4" w:space="0" w:color="auto"/>
              <w:left w:val="nil"/>
              <w:bottom w:val="single" w:sz="4" w:space="0" w:color="auto"/>
              <w:right w:val="single" w:sz="4" w:space="0" w:color="auto"/>
            </w:tcBorders>
            <w:shd w:val="clear" w:color="000000" w:fill="0000FF"/>
            <w:noWrap/>
            <w:vAlign w:val="bottom"/>
            <w:hideMark/>
          </w:tcPr>
          <w:p w14:paraId="01C34218" w14:textId="77777777" w:rsidR="00544E1B" w:rsidRPr="00544E1B" w:rsidRDefault="00544E1B" w:rsidP="00544E1B">
            <w:pPr>
              <w:spacing w:after="0" w:line="240" w:lineRule="auto"/>
              <w:jc w:val="right"/>
              <w:rPr>
                <w:rFonts w:ascii="Arial" w:eastAsia="Times New Roman" w:hAnsi="Arial" w:cs="Arial"/>
                <w:b/>
                <w:bCs/>
                <w:color w:val="FFFFFF"/>
                <w:sz w:val="20"/>
                <w:szCs w:val="20"/>
                <w:lang w:eastAsia="hr-HR"/>
              </w:rPr>
            </w:pPr>
            <w:r w:rsidRPr="00544E1B">
              <w:rPr>
                <w:rFonts w:ascii="Arial" w:eastAsia="Times New Roman" w:hAnsi="Arial" w:cs="Arial"/>
                <w:b/>
                <w:bCs/>
                <w:color w:val="FFFFFF"/>
                <w:sz w:val="20"/>
                <w:szCs w:val="20"/>
                <w:lang w:eastAsia="hr-HR"/>
              </w:rPr>
              <w:t>381.898,12</w:t>
            </w:r>
          </w:p>
        </w:tc>
        <w:tc>
          <w:tcPr>
            <w:tcW w:w="1439" w:type="dxa"/>
            <w:tcBorders>
              <w:top w:val="single" w:sz="4" w:space="0" w:color="auto"/>
              <w:left w:val="nil"/>
              <w:bottom w:val="single" w:sz="4" w:space="0" w:color="auto"/>
              <w:right w:val="single" w:sz="4" w:space="0" w:color="auto"/>
            </w:tcBorders>
            <w:shd w:val="clear" w:color="000000" w:fill="0000FF"/>
            <w:noWrap/>
            <w:vAlign w:val="bottom"/>
            <w:hideMark/>
          </w:tcPr>
          <w:p w14:paraId="3ACB3988" w14:textId="77777777" w:rsidR="00544E1B" w:rsidRPr="00544E1B" w:rsidRDefault="00544E1B" w:rsidP="00544E1B">
            <w:pPr>
              <w:spacing w:after="0" w:line="240" w:lineRule="auto"/>
              <w:jc w:val="right"/>
              <w:rPr>
                <w:rFonts w:ascii="Arial" w:eastAsia="Times New Roman" w:hAnsi="Arial" w:cs="Arial"/>
                <w:b/>
                <w:bCs/>
                <w:color w:val="FFFFFF"/>
                <w:sz w:val="20"/>
                <w:szCs w:val="20"/>
                <w:lang w:eastAsia="hr-HR"/>
              </w:rPr>
            </w:pPr>
            <w:r w:rsidRPr="00544E1B">
              <w:rPr>
                <w:rFonts w:ascii="Arial" w:eastAsia="Times New Roman" w:hAnsi="Arial" w:cs="Arial"/>
                <w:b/>
                <w:bCs/>
                <w:color w:val="FFFFFF"/>
                <w:sz w:val="20"/>
                <w:szCs w:val="20"/>
                <w:lang w:eastAsia="hr-HR"/>
              </w:rPr>
              <w:t>380.056,81</w:t>
            </w:r>
          </w:p>
        </w:tc>
        <w:tc>
          <w:tcPr>
            <w:tcW w:w="1240" w:type="dxa"/>
            <w:tcBorders>
              <w:top w:val="single" w:sz="4" w:space="0" w:color="auto"/>
              <w:left w:val="nil"/>
              <w:bottom w:val="single" w:sz="4" w:space="0" w:color="auto"/>
              <w:right w:val="single" w:sz="4" w:space="0" w:color="auto"/>
            </w:tcBorders>
            <w:shd w:val="clear" w:color="000000" w:fill="0000FF"/>
            <w:noWrap/>
            <w:vAlign w:val="bottom"/>
            <w:hideMark/>
          </w:tcPr>
          <w:p w14:paraId="216AF3B2" w14:textId="77777777" w:rsidR="00544E1B" w:rsidRPr="00544E1B" w:rsidRDefault="00544E1B" w:rsidP="00544E1B">
            <w:pPr>
              <w:spacing w:after="0" w:line="240" w:lineRule="auto"/>
              <w:jc w:val="right"/>
              <w:rPr>
                <w:rFonts w:ascii="Arial" w:eastAsia="Times New Roman" w:hAnsi="Arial" w:cs="Arial"/>
                <w:b/>
                <w:bCs/>
                <w:color w:val="FFFFFF"/>
                <w:sz w:val="20"/>
                <w:szCs w:val="20"/>
                <w:lang w:eastAsia="hr-HR"/>
              </w:rPr>
            </w:pPr>
            <w:r w:rsidRPr="00544E1B">
              <w:rPr>
                <w:rFonts w:ascii="Arial" w:eastAsia="Times New Roman" w:hAnsi="Arial" w:cs="Arial"/>
                <w:b/>
                <w:bCs/>
                <w:color w:val="FFFFFF"/>
                <w:sz w:val="20"/>
                <w:szCs w:val="20"/>
                <w:lang w:eastAsia="hr-HR"/>
              </w:rPr>
              <w:t>316.966,14</w:t>
            </w:r>
          </w:p>
        </w:tc>
        <w:tc>
          <w:tcPr>
            <w:tcW w:w="979" w:type="dxa"/>
            <w:tcBorders>
              <w:top w:val="single" w:sz="4" w:space="0" w:color="auto"/>
              <w:left w:val="nil"/>
              <w:bottom w:val="single" w:sz="4" w:space="0" w:color="auto"/>
              <w:right w:val="single" w:sz="4" w:space="0" w:color="auto"/>
            </w:tcBorders>
            <w:shd w:val="clear" w:color="000000" w:fill="0000FF"/>
            <w:noWrap/>
            <w:vAlign w:val="bottom"/>
            <w:hideMark/>
          </w:tcPr>
          <w:p w14:paraId="1F13C39D" w14:textId="77777777" w:rsidR="00544E1B" w:rsidRPr="00544E1B" w:rsidRDefault="00544E1B" w:rsidP="00544E1B">
            <w:pPr>
              <w:spacing w:after="0" w:line="240" w:lineRule="auto"/>
              <w:jc w:val="right"/>
              <w:rPr>
                <w:rFonts w:ascii="Arial" w:eastAsia="Times New Roman" w:hAnsi="Arial" w:cs="Arial"/>
                <w:b/>
                <w:bCs/>
                <w:color w:val="FFFFFF"/>
                <w:sz w:val="20"/>
                <w:szCs w:val="20"/>
                <w:lang w:eastAsia="hr-HR"/>
              </w:rPr>
            </w:pPr>
            <w:r w:rsidRPr="00544E1B">
              <w:rPr>
                <w:rFonts w:ascii="Arial" w:eastAsia="Times New Roman" w:hAnsi="Arial" w:cs="Arial"/>
                <w:b/>
                <w:bCs/>
                <w:color w:val="FFFFFF"/>
                <w:sz w:val="20"/>
                <w:szCs w:val="20"/>
                <w:lang w:eastAsia="hr-HR"/>
              </w:rPr>
              <w:t>83,40%</w:t>
            </w:r>
          </w:p>
        </w:tc>
      </w:tr>
      <w:tr w:rsidR="00544E1B" w:rsidRPr="00544E1B" w14:paraId="4DC3D5E9" w14:textId="77777777" w:rsidTr="00544E1B">
        <w:trPr>
          <w:trHeight w:val="255"/>
        </w:trPr>
        <w:tc>
          <w:tcPr>
            <w:tcW w:w="1032" w:type="dxa"/>
            <w:tcBorders>
              <w:top w:val="single" w:sz="4" w:space="0" w:color="auto"/>
              <w:left w:val="single" w:sz="4" w:space="0" w:color="auto"/>
              <w:bottom w:val="single" w:sz="4" w:space="0" w:color="auto"/>
              <w:right w:val="single" w:sz="4" w:space="0" w:color="auto"/>
            </w:tcBorders>
            <w:shd w:val="clear" w:color="000000" w:fill="0000FF"/>
            <w:noWrap/>
            <w:vAlign w:val="bottom"/>
            <w:hideMark/>
          </w:tcPr>
          <w:p w14:paraId="57098A97" w14:textId="77777777" w:rsidR="00544E1B" w:rsidRPr="00544E1B" w:rsidRDefault="00544E1B" w:rsidP="00544E1B">
            <w:pPr>
              <w:spacing w:after="0" w:line="240" w:lineRule="auto"/>
              <w:rPr>
                <w:rFonts w:ascii="Arial" w:eastAsia="Times New Roman" w:hAnsi="Arial" w:cs="Arial"/>
                <w:b/>
                <w:bCs/>
                <w:color w:val="FFFFFF"/>
                <w:sz w:val="20"/>
                <w:szCs w:val="20"/>
                <w:lang w:eastAsia="hr-HR"/>
              </w:rPr>
            </w:pPr>
            <w:r w:rsidRPr="00544E1B">
              <w:rPr>
                <w:rFonts w:ascii="Arial" w:eastAsia="Times New Roman" w:hAnsi="Arial" w:cs="Arial"/>
                <w:b/>
                <w:bCs/>
                <w:color w:val="FFFFFF"/>
                <w:sz w:val="20"/>
                <w:szCs w:val="20"/>
                <w:lang w:eastAsia="hr-HR"/>
              </w:rPr>
              <w:t>Glava</w:t>
            </w:r>
          </w:p>
        </w:tc>
        <w:tc>
          <w:tcPr>
            <w:tcW w:w="828" w:type="dxa"/>
            <w:tcBorders>
              <w:top w:val="single" w:sz="4" w:space="0" w:color="auto"/>
              <w:left w:val="nil"/>
              <w:bottom w:val="single" w:sz="4" w:space="0" w:color="auto"/>
              <w:right w:val="single" w:sz="4" w:space="0" w:color="auto"/>
            </w:tcBorders>
            <w:shd w:val="clear" w:color="000000" w:fill="0000FF"/>
            <w:noWrap/>
            <w:vAlign w:val="bottom"/>
            <w:hideMark/>
          </w:tcPr>
          <w:p w14:paraId="2416AC5B" w14:textId="77777777" w:rsidR="00544E1B" w:rsidRPr="00544E1B" w:rsidRDefault="00544E1B" w:rsidP="00544E1B">
            <w:pPr>
              <w:spacing w:after="0" w:line="240" w:lineRule="auto"/>
              <w:rPr>
                <w:rFonts w:ascii="Arial" w:eastAsia="Times New Roman" w:hAnsi="Arial" w:cs="Arial"/>
                <w:b/>
                <w:bCs/>
                <w:color w:val="FFFFFF"/>
                <w:sz w:val="20"/>
                <w:szCs w:val="20"/>
                <w:lang w:eastAsia="hr-HR"/>
              </w:rPr>
            </w:pPr>
            <w:r w:rsidRPr="00544E1B">
              <w:rPr>
                <w:rFonts w:ascii="Arial" w:eastAsia="Times New Roman" w:hAnsi="Arial" w:cs="Arial"/>
                <w:b/>
                <w:bCs/>
                <w:color w:val="FFFFFF"/>
                <w:sz w:val="20"/>
                <w:szCs w:val="20"/>
                <w:lang w:eastAsia="hr-HR"/>
              </w:rPr>
              <w:t>00102</w:t>
            </w:r>
          </w:p>
        </w:tc>
        <w:tc>
          <w:tcPr>
            <w:tcW w:w="6043" w:type="dxa"/>
            <w:tcBorders>
              <w:top w:val="single" w:sz="4" w:space="0" w:color="auto"/>
              <w:left w:val="nil"/>
              <w:bottom w:val="single" w:sz="4" w:space="0" w:color="auto"/>
              <w:right w:val="single" w:sz="4" w:space="0" w:color="auto"/>
            </w:tcBorders>
            <w:shd w:val="clear" w:color="000000" w:fill="0000FF"/>
            <w:noWrap/>
            <w:vAlign w:val="bottom"/>
            <w:hideMark/>
          </w:tcPr>
          <w:p w14:paraId="14DEEF4F" w14:textId="77777777" w:rsidR="00544E1B" w:rsidRPr="00544E1B" w:rsidRDefault="00544E1B" w:rsidP="00544E1B">
            <w:pPr>
              <w:spacing w:after="0" w:line="240" w:lineRule="auto"/>
              <w:rPr>
                <w:rFonts w:ascii="Arial" w:eastAsia="Times New Roman" w:hAnsi="Arial" w:cs="Arial"/>
                <w:b/>
                <w:bCs/>
                <w:color w:val="FFFFFF"/>
                <w:sz w:val="20"/>
                <w:szCs w:val="20"/>
                <w:lang w:eastAsia="hr-HR"/>
              </w:rPr>
            </w:pPr>
            <w:r w:rsidRPr="00544E1B">
              <w:rPr>
                <w:rFonts w:ascii="Arial" w:eastAsia="Times New Roman" w:hAnsi="Arial" w:cs="Arial"/>
                <w:b/>
                <w:bCs/>
                <w:color w:val="FFFFFF"/>
                <w:sz w:val="20"/>
                <w:szCs w:val="20"/>
                <w:lang w:eastAsia="hr-HR"/>
              </w:rPr>
              <w:t>VIJEĆE SRPSKE NACIONALNE MANJINE OPĆINE ŠODOLOVCI</w:t>
            </w:r>
          </w:p>
        </w:tc>
        <w:tc>
          <w:tcPr>
            <w:tcW w:w="1519" w:type="dxa"/>
            <w:tcBorders>
              <w:top w:val="single" w:sz="4" w:space="0" w:color="auto"/>
              <w:left w:val="nil"/>
              <w:bottom w:val="single" w:sz="4" w:space="0" w:color="auto"/>
              <w:right w:val="single" w:sz="4" w:space="0" w:color="auto"/>
            </w:tcBorders>
            <w:shd w:val="clear" w:color="000000" w:fill="0000FF"/>
            <w:noWrap/>
            <w:vAlign w:val="bottom"/>
            <w:hideMark/>
          </w:tcPr>
          <w:p w14:paraId="478F71C8" w14:textId="77777777" w:rsidR="00544E1B" w:rsidRPr="00544E1B" w:rsidRDefault="00544E1B" w:rsidP="00544E1B">
            <w:pPr>
              <w:spacing w:after="0" w:line="240" w:lineRule="auto"/>
              <w:jc w:val="right"/>
              <w:rPr>
                <w:rFonts w:ascii="Arial" w:eastAsia="Times New Roman" w:hAnsi="Arial" w:cs="Arial"/>
                <w:b/>
                <w:bCs/>
                <w:color w:val="FFFFFF"/>
                <w:sz w:val="20"/>
                <w:szCs w:val="20"/>
                <w:lang w:eastAsia="hr-HR"/>
              </w:rPr>
            </w:pPr>
            <w:r w:rsidRPr="00544E1B">
              <w:rPr>
                <w:rFonts w:ascii="Arial" w:eastAsia="Times New Roman" w:hAnsi="Arial" w:cs="Arial"/>
                <w:b/>
                <w:bCs/>
                <w:color w:val="FFFFFF"/>
                <w:sz w:val="20"/>
                <w:szCs w:val="20"/>
                <w:lang w:eastAsia="hr-HR"/>
              </w:rPr>
              <w:t>15.000,00</w:t>
            </w:r>
          </w:p>
        </w:tc>
        <w:tc>
          <w:tcPr>
            <w:tcW w:w="1439" w:type="dxa"/>
            <w:tcBorders>
              <w:top w:val="single" w:sz="4" w:space="0" w:color="auto"/>
              <w:left w:val="nil"/>
              <w:bottom w:val="single" w:sz="4" w:space="0" w:color="auto"/>
              <w:right w:val="single" w:sz="4" w:space="0" w:color="auto"/>
            </w:tcBorders>
            <w:shd w:val="clear" w:color="000000" w:fill="0000FF"/>
            <w:noWrap/>
            <w:vAlign w:val="bottom"/>
            <w:hideMark/>
          </w:tcPr>
          <w:p w14:paraId="650CD574" w14:textId="77777777" w:rsidR="00544E1B" w:rsidRPr="00544E1B" w:rsidRDefault="00544E1B" w:rsidP="00544E1B">
            <w:pPr>
              <w:spacing w:after="0" w:line="240" w:lineRule="auto"/>
              <w:jc w:val="right"/>
              <w:rPr>
                <w:rFonts w:ascii="Arial" w:eastAsia="Times New Roman" w:hAnsi="Arial" w:cs="Arial"/>
                <w:b/>
                <w:bCs/>
                <w:color w:val="FFFFFF"/>
                <w:sz w:val="20"/>
                <w:szCs w:val="20"/>
                <w:lang w:eastAsia="hr-HR"/>
              </w:rPr>
            </w:pPr>
            <w:r w:rsidRPr="00544E1B">
              <w:rPr>
                <w:rFonts w:ascii="Arial" w:eastAsia="Times New Roman" w:hAnsi="Arial" w:cs="Arial"/>
                <w:b/>
                <w:bCs/>
                <w:color w:val="FFFFFF"/>
                <w:sz w:val="20"/>
                <w:szCs w:val="20"/>
                <w:lang w:eastAsia="hr-HR"/>
              </w:rPr>
              <w:t>19.153,54</w:t>
            </w:r>
          </w:p>
        </w:tc>
        <w:tc>
          <w:tcPr>
            <w:tcW w:w="1240" w:type="dxa"/>
            <w:tcBorders>
              <w:top w:val="single" w:sz="4" w:space="0" w:color="auto"/>
              <w:left w:val="nil"/>
              <w:bottom w:val="single" w:sz="4" w:space="0" w:color="auto"/>
              <w:right w:val="single" w:sz="4" w:space="0" w:color="auto"/>
            </w:tcBorders>
            <w:shd w:val="clear" w:color="000000" w:fill="0000FF"/>
            <w:noWrap/>
            <w:vAlign w:val="bottom"/>
            <w:hideMark/>
          </w:tcPr>
          <w:p w14:paraId="3865AE24" w14:textId="77777777" w:rsidR="00544E1B" w:rsidRPr="00544E1B" w:rsidRDefault="00544E1B" w:rsidP="00544E1B">
            <w:pPr>
              <w:spacing w:after="0" w:line="240" w:lineRule="auto"/>
              <w:jc w:val="right"/>
              <w:rPr>
                <w:rFonts w:ascii="Arial" w:eastAsia="Times New Roman" w:hAnsi="Arial" w:cs="Arial"/>
                <w:b/>
                <w:bCs/>
                <w:color w:val="FFFFFF"/>
                <w:sz w:val="20"/>
                <w:szCs w:val="20"/>
                <w:lang w:eastAsia="hr-HR"/>
              </w:rPr>
            </w:pPr>
            <w:r w:rsidRPr="00544E1B">
              <w:rPr>
                <w:rFonts w:ascii="Arial" w:eastAsia="Times New Roman" w:hAnsi="Arial" w:cs="Arial"/>
                <w:b/>
                <w:bCs/>
                <w:color w:val="FFFFFF"/>
                <w:sz w:val="20"/>
                <w:szCs w:val="20"/>
                <w:lang w:eastAsia="hr-HR"/>
              </w:rPr>
              <w:t>7.301,00</w:t>
            </w:r>
          </w:p>
        </w:tc>
        <w:tc>
          <w:tcPr>
            <w:tcW w:w="979" w:type="dxa"/>
            <w:tcBorders>
              <w:top w:val="single" w:sz="4" w:space="0" w:color="auto"/>
              <w:left w:val="nil"/>
              <w:bottom w:val="single" w:sz="4" w:space="0" w:color="auto"/>
              <w:right w:val="single" w:sz="4" w:space="0" w:color="auto"/>
            </w:tcBorders>
            <w:shd w:val="clear" w:color="000000" w:fill="0000FF"/>
            <w:noWrap/>
            <w:vAlign w:val="bottom"/>
            <w:hideMark/>
          </w:tcPr>
          <w:p w14:paraId="2FD65D3E" w14:textId="77777777" w:rsidR="00544E1B" w:rsidRPr="00544E1B" w:rsidRDefault="00544E1B" w:rsidP="00544E1B">
            <w:pPr>
              <w:spacing w:after="0" w:line="240" w:lineRule="auto"/>
              <w:jc w:val="right"/>
              <w:rPr>
                <w:rFonts w:ascii="Arial" w:eastAsia="Times New Roman" w:hAnsi="Arial" w:cs="Arial"/>
                <w:b/>
                <w:bCs/>
                <w:color w:val="FFFFFF"/>
                <w:sz w:val="20"/>
                <w:szCs w:val="20"/>
                <w:lang w:eastAsia="hr-HR"/>
              </w:rPr>
            </w:pPr>
            <w:r w:rsidRPr="00544E1B">
              <w:rPr>
                <w:rFonts w:ascii="Arial" w:eastAsia="Times New Roman" w:hAnsi="Arial" w:cs="Arial"/>
                <w:b/>
                <w:bCs/>
                <w:color w:val="FFFFFF"/>
                <w:sz w:val="20"/>
                <w:szCs w:val="20"/>
                <w:lang w:eastAsia="hr-HR"/>
              </w:rPr>
              <w:t>38,12%</w:t>
            </w:r>
          </w:p>
        </w:tc>
      </w:tr>
      <w:tr w:rsidR="00544E1B" w:rsidRPr="00544E1B" w14:paraId="25498D32" w14:textId="77777777" w:rsidTr="00544E1B">
        <w:trPr>
          <w:trHeight w:val="255"/>
        </w:trPr>
        <w:tc>
          <w:tcPr>
            <w:tcW w:w="1032" w:type="dxa"/>
            <w:tcBorders>
              <w:top w:val="single" w:sz="4" w:space="0" w:color="auto"/>
              <w:left w:val="single" w:sz="4" w:space="0" w:color="auto"/>
              <w:bottom w:val="single" w:sz="4" w:space="0" w:color="auto"/>
              <w:right w:val="single" w:sz="4" w:space="0" w:color="auto"/>
            </w:tcBorders>
            <w:shd w:val="clear" w:color="000000" w:fill="FFD966"/>
            <w:noWrap/>
            <w:vAlign w:val="bottom"/>
            <w:hideMark/>
          </w:tcPr>
          <w:p w14:paraId="6CF222EF"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Razdjel</w:t>
            </w:r>
          </w:p>
        </w:tc>
        <w:tc>
          <w:tcPr>
            <w:tcW w:w="828" w:type="dxa"/>
            <w:tcBorders>
              <w:top w:val="single" w:sz="4" w:space="0" w:color="auto"/>
              <w:left w:val="nil"/>
              <w:bottom w:val="single" w:sz="4" w:space="0" w:color="auto"/>
              <w:right w:val="single" w:sz="4" w:space="0" w:color="auto"/>
            </w:tcBorders>
            <w:shd w:val="clear" w:color="000000" w:fill="FFD966"/>
            <w:noWrap/>
            <w:vAlign w:val="bottom"/>
            <w:hideMark/>
          </w:tcPr>
          <w:p w14:paraId="20331C1E"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002</w:t>
            </w:r>
          </w:p>
        </w:tc>
        <w:tc>
          <w:tcPr>
            <w:tcW w:w="6043" w:type="dxa"/>
            <w:tcBorders>
              <w:top w:val="single" w:sz="4" w:space="0" w:color="auto"/>
              <w:left w:val="nil"/>
              <w:bottom w:val="single" w:sz="4" w:space="0" w:color="auto"/>
              <w:right w:val="single" w:sz="4" w:space="0" w:color="auto"/>
            </w:tcBorders>
            <w:shd w:val="clear" w:color="000000" w:fill="FFD966"/>
            <w:noWrap/>
            <w:vAlign w:val="bottom"/>
            <w:hideMark/>
          </w:tcPr>
          <w:p w14:paraId="63CA76F3"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JEDINSTVENI UPRAVNI ODJEL</w:t>
            </w:r>
          </w:p>
        </w:tc>
        <w:tc>
          <w:tcPr>
            <w:tcW w:w="1519" w:type="dxa"/>
            <w:tcBorders>
              <w:top w:val="single" w:sz="4" w:space="0" w:color="auto"/>
              <w:left w:val="nil"/>
              <w:bottom w:val="single" w:sz="4" w:space="0" w:color="auto"/>
              <w:right w:val="single" w:sz="4" w:space="0" w:color="auto"/>
            </w:tcBorders>
            <w:shd w:val="clear" w:color="000000" w:fill="FFD966"/>
            <w:noWrap/>
            <w:vAlign w:val="bottom"/>
            <w:hideMark/>
          </w:tcPr>
          <w:p w14:paraId="69423020"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9.172.540,45</w:t>
            </w:r>
          </w:p>
        </w:tc>
        <w:tc>
          <w:tcPr>
            <w:tcW w:w="1439" w:type="dxa"/>
            <w:tcBorders>
              <w:top w:val="single" w:sz="4" w:space="0" w:color="auto"/>
              <w:left w:val="nil"/>
              <w:bottom w:val="single" w:sz="4" w:space="0" w:color="auto"/>
              <w:right w:val="single" w:sz="4" w:space="0" w:color="auto"/>
            </w:tcBorders>
            <w:shd w:val="clear" w:color="000000" w:fill="FFD966"/>
            <w:noWrap/>
            <w:vAlign w:val="bottom"/>
            <w:hideMark/>
          </w:tcPr>
          <w:p w14:paraId="2B3D3263"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8.358.169,51</w:t>
            </w:r>
          </w:p>
        </w:tc>
        <w:tc>
          <w:tcPr>
            <w:tcW w:w="1240" w:type="dxa"/>
            <w:tcBorders>
              <w:top w:val="single" w:sz="4" w:space="0" w:color="auto"/>
              <w:left w:val="nil"/>
              <w:bottom w:val="single" w:sz="4" w:space="0" w:color="auto"/>
              <w:right w:val="single" w:sz="4" w:space="0" w:color="auto"/>
            </w:tcBorders>
            <w:shd w:val="clear" w:color="000000" w:fill="FFD966"/>
            <w:noWrap/>
            <w:vAlign w:val="bottom"/>
            <w:hideMark/>
          </w:tcPr>
          <w:p w14:paraId="65C2D5FB"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7.221.936,81</w:t>
            </w:r>
          </w:p>
        </w:tc>
        <w:tc>
          <w:tcPr>
            <w:tcW w:w="979" w:type="dxa"/>
            <w:tcBorders>
              <w:top w:val="single" w:sz="4" w:space="0" w:color="auto"/>
              <w:left w:val="nil"/>
              <w:bottom w:val="single" w:sz="4" w:space="0" w:color="auto"/>
              <w:right w:val="single" w:sz="4" w:space="0" w:color="auto"/>
            </w:tcBorders>
            <w:shd w:val="clear" w:color="000000" w:fill="FFD966"/>
            <w:noWrap/>
            <w:vAlign w:val="bottom"/>
            <w:hideMark/>
          </w:tcPr>
          <w:p w14:paraId="7E97EC1A"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86,41%</w:t>
            </w:r>
          </w:p>
        </w:tc>
      </w:tr>
      <w:tr w:rsidR="00544E1B" w:rsidRPr="00544E1B" w14:paraId="6981C8DC" w14:textId="77777777" w:rsidTr="00544E1B">
        <w:trPr>
          <w:trHeight w:val="255"/>
        </w:trPr>
        <w:tc>
          <w:tcPr>
            <w:tcW w:w="1032" w:type="dxa"/>
            <w:tcBorders>
              <w:top w:val="single" w:sz="4" w:space="0" w:color="auto"/>
              <w:left w:val="single" w:sz="4" w:space="0" w:color="auto"/>
              <w:bottom w:val="single" w:sz="4" w:space="0" w:color="auto"/>
              <w:right w:val="single" w:sz="4" w:space="0" w:color="auto"/>
            </w:tcBorders>
            <w:shd w:val="clear" w:color="000000" w:fill="0000FF"/>
            <w:noWrap/>
            <w:vAlign w:val="bottom"/>
            <w:hideMark/>
          </w:tcPr>
          <w:p w14:paraId="11BA726F" w14:textId="77777777" w:rsidR="00544E1B" w:rsidRPr="00544E1B" w:rsidRDefault="00544E1B" w:rsidP="00544E1B">
            <w:pPr>
              <w:spacing w:after="0" w:line="240" w:lineRule="auto"/>
              <w:rPr>
                <w:rFonts w:ascii="Arial" w:eastAsia="Times New Roman" w:hAnsi="Arial" w:cs="Arial"/>
                <w:b/>
                <w:bCs/>
                <w:color w:val="FFFFFF"/>
                <w:sz w:val="20"/>
                <w:szCs w:val="20"/>
                <w:lang w:eastAsia="hr-HR"/>
              </w:rPr>
            </w:pPr>
            <w:r w:rsidRPr="00544E1B">
              <w:rPr>
                <w:rFonts w:ascii="Arial" w:eastAsia="Times New Roman" w:hAnsi="Arial" w:cs="Arial"/>
                <w:b/>
                <w:bCs/>
                <w:color w:val="FFFFFF"/>
                <w:sz w:val="20"/>
                <w:szCs w:val="20"/>
                <w:lang w:eastAsia="hr-HR"/>
              </w:rPr>
              <w:t>Glava</w:t>
            </w:r>
          </w:p>
        </w:tc>
        <w:tc>
          <w:tcPr>
            <w:tcW w:w="828" w:type="dxa"/>
            <w:tcBorders>
              <w:top w:val="single" w:sz="4" w:space="0" w:color="auto"/>
              <w:left w:val="nil"/>
              <w:bottom w:val="single" w:sz="4" w:space="0" w:color="auto"/>
              <w:right w:val="single" w:sz="4" w:space="0" w:color="auto"/>
            </w:tcBorders>
            <w:shd w:val="clear" w:color="000000" w:fill="0000FF"/>
            <w:noWrap/>
            <w:vAlign w:val="bottom"/>
            <w:hideMark/>
          </w:tcPr>
          <w:p w14:paraId="38C4D9CD" w14:textId="77777777" w:rsidR="00544E1B" w:rsidRPr="00544E1B" w:rsidRDefault="00544E1B" w:rsidP="00544E1B">
            <w:pPr>
              <w:spacing w:after="0" w:line="240" w:lineRule="auto"/>
              <w:rPr>
                <w:rFonts w:ascii="Arial" w:eastAsia="Times New Roman" w:hAnsi="Arial" w:cs="Arial"/>
                <w:b/>
                <w:bCs/>
                <w:color w:val="FFFFFF"/>
                <w:sz w:val="20"/>
                <w:szCs w:val="20"/>
                <w:lang w:eastAsia="hr-HR"/>
              </w:rPr>
            </w:pPr>
            <w:r w:rsidRPr="00544E1B">
              <w:rPr>
                <w:rFonts w:ascii="Arial" w:eastAsia="Times New Roman" w:hAnsi="Arial" w:cs="Arial"/>
                <w:b/>
                <w:bCs/>
                <w:color w:val="FFFFFF"/>
                <w:sz w:val="20"/>
                <w:szCs w:val="20"/>
                <w:lang w:eastAsia="hr-HR"/>
              </w:rPr>
              <w:t>00201</w:t>
            </w:r>
          </w:p>
        </w:tc>
        <w:tc>
          <w:tcPr>
            <w:tcW w:w="6043" w:type="dxa"/>
            <w:tcBorders>
              <w:top w:val="single" w:sz="4" w:space="0" w:color="auto"/>
              <w:left w:val="nil"/>
              <w:bottom w:val="single" w:sz="4" w:space="0" w:color="auto"/>
              <w:right w:val="single" w:sz="4" w:space="0" w:color="auto"/>
            </w:tcBorders>
            <w:shd w:val="clear" w:color="000000" w:fill="0000FF"/>
            <w:noWrap/>
            <w:vAlign w:val="bottom"/>
            <w:hideMark/>
          </w:tcPr>
          <w:p w14:paraId="72E46044" w14:textId="77777777" w:rsidR="00544E1B" w:rsidRPr="00544E1B" w:rsidRDefault="00544E1B" w:rsidP="00544E1B">
            <w:pPr>
              <w:spacing w:after="0" w:line="240" w:lineRule="auto"/>
              <w:rPr>
                <w:rFonts w:ascii="Arial" w:eastAsia="Times New Roman" w:hAnsi="Arial" w:cs="Arial"/>
                <w:b/>
                <w:bCs/>
                <w:color w:val="FFFFFF"/>
                <w:sz w:val="20"/>
                <w:szCs w:val="20"/>
                <w:lang w:eastAsia="hr-HR"/>
              </w:rPr>
            </w:pPr>
            <w:r w:rsidRPr="00544E1B">
              <w:rPr>
                <w:rFonts w:ascii="Arial" w:eastAsia="Times New Roman" w:hAnsi="Arial" w:cs="Arial"/>
                <w:b/>
                <w:bCs/>
                <w:color w:val="FFFFFF"/>
                <w:sz w:val="20"/>
                <w:szCs w:val="20"/>
                <w:lang w:eastAsia="hr-HR"/>
              </w:rPr>
              <w:t>JEDINSTVENI UPRAVNI ODJEL</w:t>
            </w:r>
          </w:p>
        </w:tc>
        <w:tc>
          <w:tcPr>
            <w:tcW w:w="1519" w:type="dxa"/>
            <w:tcBorders>
              <w:top w:val="single" w:sz="4" w:space="0" w:color="auto"/>
              <w:left w:val="nil"/>
              <w:bottom w:val="single" w:sz="4" w:space="0" w:color="auto"/>
              <w:right w:val="single" w:sz="4" w:space="0" w:color="auto"/>
            </w:tcBorders>
            <w:shd w:val="clear" w:color="000000" w:fill="0000FF"/>
            <w:noWrap/>
            <w:vAlign w:val="bottom"/>
            <w:hideMark/>
          </w:tcPr>
          <w:p w14:paraId="3E4E05E4" w14:textId="77777777" w:rsidR="00544E1B" w:rsidRPr="00544E1B" w:rsidRDefault="00544E1B" w:rsidP="00544E1B">
            <w:pPr>
              <w:spacing w:after="0" w:line="240" w:lineRule="auto"/>
              <w:jc w:val="right"/>
              <w:rPr>
                <w:rFonts w:ascii="Arial" w:eastAsia="Times New Roman" w:hAnsi="Arial" w:cs="Arial"/>
                <w:b/>
                <w:bCs/>
                <w:color w:val="FFFFFF"/>
                <w:sz w:val="20"/>
                <w:szCs w:val="20"/>
                <w:lang w:eastAsia="hr-HR"/>
              </w:rPr>
            </w:pPr>
            <w:r w:rsidRPr="00544E1B">
              <w:rPr>
                <w:rFonts w:ascii="Arial" w:eastAsia="Times New Roman" w:hAnsi="Arial" w:cs="Arial"/>
                <w:b/>
                <w:bCs/>
                <w:color w:val="FFFFFF"/>
                <w:sz w:val="20"/>
                <w:szCs w:val="20"/>
                <w:lang w:eastAsia="hr-HR"/>
              </w:rPr>
              <w:t>9.172.540,45</w:t>
            </w:r>
          </w:p>
        </w:tc>
        <w:tc>
          <w:tcPr>
            <w:tcW w:w="1439" w:type="dxa"/>
            <w:tcBorders>
              <w:top w:val="single" w:sz="4" w:space="0" w:color="auto"/>
              <w:left w:val="nil"/>
              <w:bottom w:val="single" w:sz="4" w:space="0" w:color="auto"/>
              <w:right w:val="single" w:sz="4" w:space="0" w:color="auto"/>
            </w:tcBorders>
            <w:shd w:val="clear" w:color="000000" w:fill="0000FF"/>
            <w:noWrap/>
            <w:vAlign w:val="bottom"/>
            <w:hideMark/>
          </w:tcPr>
          <w:p w14:paraId="5244D8F7" w14:textId="77777777" w:rsidR="00544E1B" w:rsidRPr="00544E1B" w:rsidRDefault="00544E1B" w:rsidP="00544E1B">
            <w:pPr>
              <w:spacing w:after="0" w:line="240" w:lineRule="auto"/>
              <w:jc w:val="right"/>
              <w:rPr>
                <w:rFonts w:ascii="Arial" w:eastAsia="Times New Roman" w:hAnsi="Arial" w:cs="Arial"/>
                <w:b/>
                <w:bCs/>
                <w:color w:val="FFFFFF"/>
                <w:sz w:val="20"/>
                <w:szCs w:val="20"/>
                <w:lang w:eastAsia="hr-HR"/>
              </w:rPr>
            </w:pPr>
            <w:r w:rsidRPr="00544E1B">
              <w:rPr>
                <w:rFonts w:ascii="Arial" w:eastAsia="Times New Roman" w:hAnsi="Arial" w:cs="Arial"/>
                <w:b/>
                <w:bCs/>
                <w:color w:val="FFFFFF"/>
                <w:sz w:val="20"/>
                <w:szCs w:val="20"/>
                <w:lang w:eastAsia="hr-HR"/>
              </w:rPr>
              <w:t>8.358.169,51</w:t>
            </w:r>
          </w:p>
        </w:tc>
        <w:tc>
          <w:tcPr>
            <w:tcW w:w="1240" w:type="dxa"/>
            <w:tcBorders>
              <w:top w:val="single" w:sz="4" w:space="0" w:color="auto"/>
              <w:left w:val="nil"/>
              <w:bottom w:val="single" w:sz="4" w:space="0" w:color="auto"/>
              <w:right w:val="single" w:sz="4" w:space="0" w:color="auto"/>
            </w:tcBorders>
            <w:shd w:val="clear" w:color="000000" w:fill="0000FF"/>
            <w:noWrap/>
            <w:vAlign w:val="bottom"/>
            <w:hideMark/>
          </w:tcPr>
          <w:p w14:paraId="36444D1A" w14:textId="77777777" w:rsidR="00544E1B" w:rsidRPr="00544E1B" w:rsidRDefault="00544E1B" w:rsidP="00544E1B">
            <w:pPr>
              <w:spacing w:after="0" w:line="240" w:lineRule="auto"/>
              <w:jc w:val="right"/>
              <w:rPr>
                <w:rFonts w:ascii="Arial" w:eastAsia="Times New Roman" w:hAnsi="Arial" w:cs="Arial"/>
                <w:b/>
                <w:bCs/>
                <w:color w:val="FFFFFF"/>
                <w:sz w:val="20"/>
                <w:szCs w:val="20"/>
                <w:lang w:eastAsia="hr-HR"/>
              </w:rPr>
            </w:pPr>
            <w:r w:rsidRPr="00544E1B">
              <w:rPr>
                <w:rFonts w:ascii="Arial" w:eastAsia="Times New Roman" w:hAnsi="Arial" w:cs="Arial"/>
                <w:b/>
                <w:bCs/>
                <w:color w:val="FFFFFF"/>
                <w:sz w:val="20"/>
                <w:szCs w:val="20"/>
                <w:lang w:eastAsia="hr-HR"/>
              </w:rPr>
              <w:t>7.221.936,81</w:t>
            </w:r>
          </w:p>
        </w:tc>
        <w:tc>
          <w:tcPr>
            <w:tcW w:w="979" w:type="dxa"/>
            <w:tcBorders>
              <w:top w:val="single" w:sz="4" w:space="0" w:color="auto"/>
              <w:left w:val="nil"/>
              <w:bottom w:val="single" w:sz="4" w:space="0" w:color="auto"/>
              <w:right w:val="single" w:sz="4" w:space="0" w:color="auto"/>
            </w:tcBorders>
            <w:shd w:val="clear" w:color="000000" w:fill="0000FF"/>
            <w:noWrap/>
            <w:vAlign w:val="bottom"/>
            <w:hideMark/>
          </w:tcPr>
          <w:p w14:paraId="754EC252" w14:textId="77777777" w:rsidR="00544E1B" w:rsidRPr="00544E1B" w:rsidRDefault="00544E1B" w:rsidP="00544E1B">
            <w:pPr>
              <w:spacing w:after="0" w:line="240" w:lineRule="auto"/>
              <w:jc w:val="right"/>
              <w:rPr>
                <w:rFonts w:ascii="Arial" w:eastAsia="Times New Roman" w:hAnsi="Arial" w:cs="Arial"/>
                <w:b/>
                <w:bCs/>
                <w:color w:val="FFFFFF"/>
                <w:sz w:val="20"/>
                <w:szCs w:val="20"/>
                <w:lang w:eastAsia="hr-HR"/>
              </w:rPr>
            </w:pPr>
            <w:r w:rsidRPr="00544E1B">
              <w:rPr>
                <w:rFonts w:ascii="Arial" w:eastAsia="Times New Roman" w:hAnsi="Arial" w:cs="Arial"/>
                <w:b/>
                <w:bCs/>
                <w:color w:val="FFFFFF"/>
                <w:sz w:val="20"/>
                <w:szCs w:val="20"/>
                <w:lang w:eastAsia="hr-HR"/>
              </w:rPr>
              <w:t>86,41%</w:t>
            </w:r>
          </w:p>
        </w:tc>
      </w:tr>
    </w:tbl>
    <w:p w14:paraId="3303908A" w14:textId="77777777" w:rsidR="00544E1B" w:rsidRPr="00544E1B" w:rsidRDefault="00544E1B" w:rsidP="00544E1B">
      <w:pPr>
        <w:spacing w:after="160" w:line="259" w:lineRule="auto"/>
        <w:rPr>
          <w:rFonts w:ascii="Calibri" w:eastAsia="Calibri" w:hAnsi="Calibri" w:cs="Calibri"/>
          <w:b/>
          <w:bCs/>
          <w:sz w:val="24"/>
          <w:szCs w:val="24"/>
        </w:rPr>
      </w:pPr>
    </w:p>
    <w:p w14:paraId="2ACCD833" w14:textId="77777777" w:rsidR="00544E1B" w:rsidRPr="00544E1B" w:rsidRDefault="00544E1B" w:rsidP="00544E1B">
      <w:pPr>
        <w:spacing w:after="160" w:line="259" w:lineRule="auto"/>
        <w:rPr>
          <w:rFonts w:ascii="Calibri" w:eastAsia="Calibri" w:hAnsi="Calibri" w:cs="Calibri"/>
          <w:b/>
          <w:bCs/>
          <w:sz w:val="24"/>
          <w:szCs w:val="24"/>
        </w:rPr>
      </w:pPr>
      <w:r w:rsidRPr="00544E1B">
        <w:rPr>
          <w:rFonts w:ascii="Calibri" w:eastAsia="Calibri" w:hAnsi="Calibri" w:cs="Calibri"/>
          <w:b/>
          <w:bCs/>
          <w:sz w:val="24"/>
          <w:szCs w:val="24"/>
        </w:rPr>
        <w:t>Tablica br. 8: Izvršenje po programskoj klasifikaciji</w:t>
      </w:r>
    </w:p>
    <w:tbl>
      <w:tblPr>
        <w:tblW w:w="15102" w:type="dxa"/>
        <w:jc w:val="center"/>
        <w:tblLook w:val="04A0" w:firstRow="1" w:lastRow="0" w:firstColumn="1" w:lastColumn="0" w:noHBand="0" w:noVBand="1"/>
      </w:tblPr>
      <w:tblGrid>
        <w:gridCol w:w="1028"/>
        <w:gridCol w:w="9500"/>
        <w:gridCol w:w="1384"/>
        <w:gridCol w:w="1384"/>
        <w:gridCol w:w="1384"/>
        <w:gridCol w:w="1006"/>
      </w:tblGrid>
      <w:tr w:rsidR="00544E1B" w:rsidRPr="00544E1B" w14:paraId="4932F9C9" w14:textId="77777777" w:rsidTr="00544E1B">
        <w:trPr>
          <w:trHeight w:val="255"/>
          <w:jc w:val="center"/>
        </w:trPr>
        <w:tc>
          <w:tcPr>
            <w:tcW w:w="10342" w:type="dxa"/>
            <w:gridSpan w:val="2"/>
            <w:tcBorders>
              <w:top w:val="single" w:sz="4" w:space="0" w:color="auto"/>
              <w:left w:val="single" w:sz="4" w:space="0" w:color="auto"/>
              <w:bottom w:val="single" w:sz="4" w:space="0" w:color="auto"/>
              <w:right w:val="single" w:sz="4" w:space="0" w:color="auto"/>
            </w:tcBorders>
            <w:shd w:val="clear" w:color="000000" w:fill="969696"/>
            <w:noWrap/>
            <w:vAlign w:val="bottom"/>
            <w:hideMark/>
          </w:tcPr>
          <w:p w14:paraId="0F8EDCBF"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Organizacijska klasifikacija</w:t>
            </w:r>
          </w:p>
        </w:tc>
        <w:tc>
          <w:tcPr>
            <w:tcW w:w="1280" w:type="dxa"/>
            <w:tcBorders>
              <w:top w:val="single" w:sz="4" w:space="0" w:color="auto"/>
              <w:left w:val="nil"/>
              <w:bottom w:val="single" w:sz="4" w:space="0" w:color="auto"/>
              <w:right w:val="single" w:sz="4" w:space="0" w:color="auto"/>
            </w:tcBorders>
            <w:shd w:val="clear" w:color="000000" w:fill="969696"/>
            <w:noWrap/>
            <w:vAlign w:val="bottom"/>
            <w:hideMark/>
          </w:tcPr>
          <w:p w14:paraId="76B7320C" w14:textId="77777777" w:rsidR="00544E1B" w:rsidRPr="00544E1B" w:rsidRDefault="00544E1B" w:rsidP="00544E1B">
            <w:pPr>
              <w:spacing w:after="0" w:line="240" w:lineRule="auto"/>
              <w:jc w:val="center"/>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 </w:t>
            </w:r>
          </w:p>
        </w:tc>
        <w:tc>
          <w:tcPr>
            <w:tcW w:w="1360" w:type="dxa"/>
            <w:tcBorders>
              <w:top w:val="single" w:sz="4" w:space="0" w:color="auto"/>
              <w:left w:val="nil"/>
              <w:bottom w:val="single" w:sz="4" w:space="0" w:color="auto"/>
              <w:right w:val="single" w:sz="4" w:space="0" w:color="auto"/>
            </w:tcBorders>
            <w:shd w:val="clear" w:color="000000" w:fill="969696"/>
            <w:noWrap/>
            <w:vAlign w:val="bottom"/>
            <w:hideMark/>
          </w:tcPr>
          <w:p w14:paraId="6D07EC12" w14:textId="77777777" w:rsidR="00544E1B" w:rsidRPr="00544E1B" w:rsidRDefault="00544E1B" w:rsidP="00544E1B">
            <w:pPr>
              <w:spacing w:after="0" w:line="240" w:lineRule="auto"/>
              <w:jc w:val="center"/>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 </w:t>
            </w:r>
          </w:p>
        </w:tc>
        <w:tc>
          <w:tcPr>
            <w:tcW w:w="1280" w:type="dxa"/>
            <w:tcBorders>
              <w:top w:val="single" w:sz="4" w:space="0" w:color="auto"/>
              <w:left w:val="nil"/>
              <w:bottom w:val="single" w:sz="4" w:space="0" w:color="auto"/>
              <w:right w:val="single" w:sz="4" w:space="0" w:color="auto"/>
            </w:tcBorders>
            <w:shd w:val="clear" w:color="000000" w:fill="969696"/>
            <w:noWrap/>
            <w:vAlign w:val="bottom"/>
            <w:hideMark/>
          </w:tcPr>
          <w:p w14:paraId="63F8562A" w14:textId="77777777" w:rsidR="00544E1B" w:rsidRPr="00544E1B" w:rsidRDefault="00544E1B" w:rsidP="00544E1B">
            <w:pPr>
              <w:spacing w:after="0" w:line="240" w:lineRule="auto"/>
              <w:jc w:val="center"/>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 </w:t>
            </w:r>
          </w:p>
        </w:tc>
        <w:tc>
          <w:tcPr>
            <w:tcW w:w="840" w:type="dxa"/>
            <w:tcBorders>
              <w:top w:val="single" w:sz="4" w:space="0" w:color="auto"/>
              <w:left w:val="nil"/>
              <w:bottom w:val="single" w:sz="4" w:space="0" w:color="auto"/>
              <w:right w:val="single" w:sz="4" w:space="0" w:color="auto"/>
            </w:tcBorders>
            <w:shd w:val="clear" w:color="000000" w:fill="969696"/>
            <w:noWrap/>
            <w:vAlign w:val="bottom"/>
            <w:hideMark/>
          </w:tcPr>
          <w:p w14:paraId="490E6B30" w14:textId="77777777" w:rsidR="00544E1B" w:rsidRPr="00544E1B" w:rsidRDefault="00544E1B" w:rsidP="00544E1B">
            <w:pPr>
              <w:spacing w:after="0" w:line="240" w:lineRule="auto"/>
              <w:jc w:val="center"/>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 </w:t>
            </w:r>
          </w:p>
        </w:tc>
      </w:tr>
      <w:tr w:rsidR="00544E1B" w:rsidRPr="00544E1B" w14:paraId="00CFF928" w14:textId="77777777" w:rsidTr="00544E1B">
        <w:trPr>
          <w:trHeight w:val="255"/>
          <w:jc w:val="center"/>
        </w:trPr>
        <w:tc>
          <w:tcPr>
            <w:tcW w:w="10342" w:type="dxa"/>
            <w:gridSpan w:val="2"/>
            <w:tcBorders>
              <w:top w:val="single" w:sz="4" w:space="0" w:color="auto"/>
              <w:left w:val="single" w:sz="4" w:space="0" w:color="auto"/>
              <w:bottom w:val="single" w:sz="4" w:space="0" w:color="auto"/>
              <w:right w:val="single" w:sz="4" w:space="0" w:color="auto"/>
            </w:tcBorders>
            <w:shd w:val="clear" w:color="000000" w:fill="969696"/>
            <w:noWrap/>
            <w:vAlign w:val="bottom"/>
            <w:hideMark/>
          </w:tcPr>
          <w:p w14:paraId="43A57CB2"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Izvori</w:t>
            </w:r>
          </w:p>
        </w:tc>
        <w:tc>
          <w:tcPr>
            <w:tcW w:w="1280" w:type="dxa"/>
            <w:tcBorders>
              <w:top w:val="single" w:sz="4" w:space="0" w:color="auto"/>
              <w:left w:val="nil"/>
              <w:bottom w:val="single" w:sz="4" w:space="0" w:color="auto"/>
              <w:right w:val="single" w:sz="4" w:space="0" w:color="auto"/>
            </w:tcBorders>
            <w:shd w:val="clear" w:color="000000" w:fill="969696"/>
            <w:noWrap/>
            <w:vAlign w:val="bottom"/>
            <w:hideMark/>
          </w:tcPr>
          <w:p w14:paraId="3EAD88FD" w14:textId="77777777" w:rsidR="00544E1B" w:rsidRPr="00544E1B" w:rsidRDefault="00544E1B" w:rsidP="00544E1B">
            <w:pPr>
              <w:spacing w:after="0" w:line="240" w:lineRule="auto"/>
              <w:jc w:val="center"/>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 </w:t>
            </w:r>
          </w:p>
        </w:tc>
        <w:tc>
          <w:tcPr>
            <w:tcW w:w="1360" w:type="dxa"/>
            <w:tcBorders>
              <w:top w:val="single" w:sz="4" w:space="0" w:color="auto"/>
              <w:left w:val="nil"/>
              <w:bottom w:val="single" w:sz="4" w:space="0" w:color="auto"/>
              <w:right w:val="single" w:sz="4" w:space="0" w:color="auto"/>
            </w:tcBorders>
            <w:shd w:val="clear" w:color="000000" w:fill="969696"/>
            <w:noWrap/>
            <w:vAlign w:val="bottom"/>
            <w:hideMark/>
          </w:tcPr>
          <w:p w14:paraId="226D20F6" w14:textId="77777777" w:rsidR="00544E1B" w:rsidRPr="00544E1B" w:rsidRDefault="00544E1B" w:rsidP="00544E1B">
            <w:pPr>
              <w:spacing w:after="0" w:line="240" w:lineRule="auto"/>
              <w:jc w:val="center"/>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 </w:t>
            </w:r>
          </w:p>
        </w:tc>
        <w:tc>
          <w:tcPr>
            <w:tcW w:w="1280" w:type="dxa"/>
            <w:tcBorders>
              <w:top w:val="single" w:sz="4" w:space="0" w:color="auto"/>
              <w:left w:val="nil"/>
              <w:bottom w:val="single" w:sz="4" w:space="0" w:color="auto"/>
              <w:right w:val="single" w:sz="4" w:space="0" w:color="auto"/>
            </w:tcBorders>
            <w:shd w:val="clear" w:color="000000" w:fill="969696"/>
            <w:noWrap/>
            <w:vAlign w:val="bottom"/>
            <w:hideMark/>
          </w:tcPr>
          <w:p w14:paraId="4F96490B" w14:textId="77777777" w:rsidR="00544E1B" w:rsidRPr="00544E1B" w:rsidRDefault="00544E1B" w:rsidP="00544E1B">
            <w:pPr>
              <w:spacing w:after="0" w:line="240" w:lineRule="auto"/>
              <w:jc w:val="center"/>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 </w:t>
            </w:r>
          </w:p>
        </w:tc>
        <w:tc>
          <w:tcPr>
            <w:tcW w:w="840" w:type="dxa"/>
            <w:tcBorders>
              <w:top w:val="single" w:sz="4" w:space="0" w:color="auto"/>
              <w:left w:val="nil"/>
              <w:bottom w:val="single" w:sz="4" w:space="0" w:color="auto"/>
              <w:right w:val="single" w:sz="4" w:space="0" w:color="auto"/>
            </w:tcBorders>
            <w:shd w:val="clear" w:color="000000" w:fill="969696"/>
            <w:noWrap/>
            <w:vAlign w:val="bottom"/>
            <w:hideMark/>
          </w:tcPr>
          <w:p w14:paraId="537D165E" w14:textId="77777777" w:rsidR="00544E1B" w:rsidRPr="00544E1B" w:rsidRDefault="00544E1B" w:rsidP="00544E1B">
            <w:pPr>
              <w:spacing w:after="0" w:line="240" w:lineRule="auto"/>
              <w:jc w:val="center"/>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 </w:t>
            </w:r>
          </w:p>
        </w:tc>
      </w:tr>
      <w:tr w:rsidR="00544E1B" w:rsidRPr="00544E1B" w14:paraId="0D9F9BFE" w14:textId="77777777" w:rsidTr="00544E1B">
        <w:trPr>
          <w:trHeight w:val="615"/>
          <w:jc w:val="center"/>
        </w:trPr>
        <w:tc>
          <w:tcPr>
            <w:tcW w:w="10342" w:type="dxa"/>
            <w:gridSpan w:val="2"/>
            <w:tcBorders>
              <w:top w:val="single" w:sz="4" w:space="0" w:color="auto"/>
              <w:left w:val="single" w:sz="4" w:space="0" w:color="auto"/>
              <w:bottom w:val="single" w:sz="4" w:space="0" w:color="auto"/>
              <w:right w:val="single" w:sz="4" w:space="0" w:color="000000"/>
            </w:tcBorders>
            <w:shd w:val="clear" w:color="000000" w:fill="969696"/>
            <w:noWrap/>
            <w:vAlign w:val="bottom"/>
            <w:hideMark/>
          </w:tcPr>
          <w:p w14:paraId="45962150"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Projekt/Aktivnost</w:t>
            </w:r>
          </w:p>
        </w:tc>
        <w:tc>
          <w:tcPr>
            <w:tcW w:w="1280" w:type="dxa"/>
            <w:tcBorders>
              <w:top w:val="single" w:sz="4" w:space="0" w:color="auto"/>
              <w:left w:val="nil"/>
              <w:bottom w:val="single" w:sz="4" w:space="0" w:color="auto"/>
              <w:right w:val="single" w:sz="4" w:space="0" w:color="auto"/>
            </w:tcBorders>
            <w:shd w:val="clear" w:color="000000" w:fill="969696"/>
            <w:vAlign w:val="bottom"/>
            <w:hideMark/>
          </w:tcPr>
          <w:p w14:paraId="2B88D33B" w14:textId="77777777" w:rsidR="00544E1B" w:rsidRPr="00544E1B" w:rsidRDefault="00544E1B" w:rsidP="00544E1B">
            <w:pPr>
              <w:spacing w:after="0" w:line="240" w:lineRule="auto"/>
              <w:jc w:val="center"/>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Izvorni plan 2020</w:t>
            </w:r>
          </w:p>
        </w:tc>
        <w:tc>
          <w:tcPr>
            <w:tcW w:w="1360" w:type="dxa"/>
            <w:tcBorders>
              <w:top w:val="single" w:sz="4" w:space="0" w:color="auto"/>
              <w:left w:val="nil"/>
              <w:bottom w:val="single" w:sz="4" w:space="0" w:color="auto"/>
              <w:right w:val="single" w:sz="4" w:space="0" w:color="auto"/>
            </w:tcBorders>
            <w:shd w:val="clear" w:color="000000" w:fill="969696"/>
            <w:vAlign w:val="bottom"/>
            <w:hideMark/>
          </w:tcPr>
          <w:p w14:paraId="3B1C4338" w14:textId="77777777" w:rsidR="00544E1B" w:rsidRPr="00544E1B" w:rsidRDefault="00544E1B" w:rsidP="00544E1B">
            <w:pPr>
              <w:spacing w:after="0" w:line="240" w:lineRule="auto"/>
              <w:jc w:val="center"/>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Tekući plan 2020</w:t>
            </w:r>
          </w:p>
        </w:tc>
        <w:tc>
          <w:tcPr>
            <w:tcW w:w="1280" w:type="dxa"/>
            <w:tcBorders>
              <w:top w:val="single" w:sz="4" w:space="0" w:color="auto"/>
              <w:left w:val="nil"/>
              <w:bottom w:val="single" w:sz="4" w:space="0" w:color="auto"/>
              <w:right w:val="single" w:sz="4" w:space="0" w:color="auto"/>
            </w:tcBorders>
            <w:shd w:val="clear" w:color="000000" w:fill="969696"/>
            <w:vAlign w:val="bottom"/>
            <w:hideMark/>
          </w:tcPr>
          <w:p w14:paraId="464B8B71" w14:textId="77777777" w:rsidR="00544E1B" w:rsidRPr="00544E1B" w:rsidRDefault="00544E1B" w:rsidP="00544E1B">
            <w:pPr>
              <w:spacing w:after="0" w:line="240" w:lineRule="auto"/>
              <w:jc w:val="center"/>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Izvršenje 2020</w:t>
            </w:r>
          </w:p>
        </w:tc>
        <w:tc>
          <w:tcPr>
            <w:tcW w:w="840" w:type="dxa"/>
            <w:tcBorders>
              <w:top w:val="single" w:sz="4" w:space="0" w:color="auto"/>
              <w:left w:val="nil"/>
              <w:bottom w:val="single" w:sz="4" w:space="0" w:color="auto"/>
              <w:right w:val="single" w:sz="4" w:space="0" w:color="auto"/>
            </w:tcBorders>
            <w:shd w:val="clear" w:color="000000" w:fill="969696"/>
            <w:vAlign w:val="bottom"/>
            <w:hideMark/>
          </w:tcPr>
          <w:p w14:paraId="5B314E8F" w14:textId="77777777" w:rsidR="00544E1B" w:rsidRPr="00544E1B" w:rsidRDefault="00544E1B" w:rsidP="00544E1B">
            <w:pPr>
              <w:spacing w:after="0" w:line="240" w:lineRule="auto"/>
              <w:jc w:val="center"/>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Indeks 3/2</w:t>
            </w:r>
          </w:p>
        </w:tc>
      </w:tr>
      <w:tr w:rsidR="00544E1B" w:rsidRPr="00544E1B" w14:paraId="189D8D45" w14:textId="77777777" w:rsidTr="00544E1B">
        <w:trPr>
          <w:trHeight w:val="255"/>
          <w:jc w:val="center"/>
        </w:trPr>
        <w:tc>
          <w:tcPr>
            <w:tcW w:w="1034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302329"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280" w:type="dxa"/>
            <w:tcBorders>
              <w:top w:val="single" w:sz="4" w:space="0" w:color="auto"/>
              <w:left w:val="nil"/>
              <w:bottom w:val="single" w:sz="4" w:space="0" w:color="auto"/>
              <w:right w:val="single" w:sz="4" w:space="0" w:color="auto"/>
            </w:tcBorders>
            <w:shd w:val="clear" w:color="000000" w:fill="969696"/>
            <w:noWrap/>
            <w:vAlign w:val="bottom"/>
            <w:hideMark/>
          </w:tcPr>
          <w:p w14:paraId="34C1A51A" w14:textId="77777777" w:rsidR="00544E1B" w:rsidRPr="00544E1B" w:rsidRDefault="00544E1B" w:rsidP="00544E1B">
            <w:pPr>
              <w:spacing w:after="0" w:line="240" w:lineRule="auto"/>
              <w:jc w:val="center"/>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w:t>
            </w:r>
          </w:p>
        </w:tc>
        <w:tc>
          <w:tcPr>
            <w:tcW w:w="1360" w:type="dxa"/>
            <w:tcBorders>
              <w:top w:val="single" w:sz="4" w:space="0" w:color="auto"/>
              <w:left w:val="nil"/>
              <w:bottom w:val="single" w:sz="4" w:space="0" w:color="auto"/>
              <w:right w:val="single" w:sz="4" w:space="0" w:color="auto"/>
            </w:tcBorders>
            <w:shd w:val="clear" w:color="000000" w:fill="969696"/>
            <w:noWrap/>
            <w:vAlign w:val="bottom"/>
            <w:hideMark/>
          </w:tcPr>
          <w:p w14:paraId="03E79BAF" w14:textId="77777777" w:rsidR="00544E1B" w:rsidRPr="00544E1B" w:rsidRDefault="00544E1B" w:rsidP="00544E1B">
            <w:pPr>
              <w:spacing w:after="0" w:line="240" w:lineRule="auto"/>
              <w:jc w:val="center"/>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2</w:t>
            </w:r>
          </w:p>
        </w:tc>
        <w:tc>
          <w:tcPr>
            <w:tcW w:w="1280" w:type="dxa"/>
            <w:tcBorders>
              <w:top w:val="single" w:sz="4" w:space="0" w:color="auto"/>
              <w:left w:val="nil"/>
              <w:bottom w:val="single" w:sz="4" w:space="0" w:color="auto"/>
              <w:right w:val="single" w:sz="4" w:space="0" w:color="auto"/>
            </w:tcBorders>
            <w:shd w:val="clear" w:color="000000" w:fill="969696"/>
            <w:noWrap/>
            <w:vAlign w:val="bottom"/>
            <w:hideMark/>
          </w:tcPr>
          <w:p w14:paraId="674C35C1" w14:textId="77777777" w:rsidR="00544E1B" w:rsidRPr="00544E1B" w:rsidRDefault="00544E1B" w:rsidP="00544E1B">
            <w:pPr>
              <w:spacing w:after="0" w:line="240" w:lineRule="auto"/>
              <w:jc w:val="center"/>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3</w:t>
            </w:r>
          </w:p>
        </w:tc>
        <w:tc>
          <w:tcPr>
            <w:tcW w:w="840" w:type="dxa"/>
            <w:tcBorders>
              <w:top w:val="single" w:sz="4" w:space="0" w:color="auto"/>
              <w:left w:val="nil"/>
              <w:bottom w:val="single" w:sz="4" w:space="0" w:color="auto"/>
              <w:right w:val="single" w:sz="4" w:space="0" w:color="auto"/>
            </w:tcBorders>
            <w:shd w:val="clear" w:color="000000" w:fill="969696"/>
            <w:noWrap/>
            <w:vAlign w:val="bottom"/>
            <w:hideMark/>
          </w:tcPr>
          <w:p w14:paraId="71B71B41" w14:textId="77777777" w:rsidR="00544E1B" w:rsidRPr="00544E1B" w:rsidRDefault="00544E1B" w:rsidP="00544E1B">
            <w:pPr>
              <w:spacing w:after="0" w:line="240" w:lineRule="auto"/>
              <w:jc w:val="center"/>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4</w:t>
            </w:r>
          </w:p>
        </w:tc>
      </w:tr>
      <w:tr w:rsidR="00544E1B" w:rsidRPr="00544E1B" w14:paraId="75175C7C" w14:textId="77777777" w:rsidTr="00544E1B">
        <w:trPr>
          <w:trHeight w:val="255"/>
          <w:jc w:val="center"/>
        </w:trPr>
        <w:tc>
          <w:tcPr>
            <w:tcW w:w="10342" w:type="dxa"/>
            <w:gridSpan w:val="2"/>
            <w:tcBorders>
              <w:top w:val="single" w:sz="4" w:space="0" w:color="auto"/>
              <w:left w:val="single" w:sz="4" w:space="0" w:color="auto"/>
              <w:bottom w:val="single" w:sz="4" w:space="0" w:color="auto"/>
              <w:right w:val="single" w:sz="4" w:space="0" w:color="auto"/>
            </w:tcBorders>
            <w:shd w:val="clear" w:color="000000" w:fill="C0C0C0"/>
            <w:noWrap/>
            <w:vAlign w:val="bottom"/>
            <w:hideMark/>
          </w:tcPr>
          <w:p w14:paraId="6F413EE5" w14:textId="77777777" w:rsidR="00544E1B" w:rsidRPr="00544E1B" w:rsidRDefault="00544E1B" w:rsidP="00544E1B">
            <w:pPr>
              <w:spacing w:after="0" w:line="240" w:lineRule="auto"/>
              <w:rPr>
                <w:rFonts w:ascii="Arial" w:eastAsia="Times New Roman" w:hAnsi="Arial" w:cs="Arial"/>
                <w:b/>
                <w:bCs/>
                <w:color w:val="FFFFFF"/>
                <w:sz w:val="20"/>
                <w:szCs w:val="20"/>
                <w:lang w:eastAsia="hr-HR"/>
              </w:rPr>
            </w:pPr>
            <w:r w:rsidRPr="00544E1B">
              <w:rPr>
                <w:rFonts w:ascii="Arial" w:eastAsia="Times New Roman" w:hAnsi="Arial" w:cs="Arial"/>
                <w:b/>
                <w:bCs/>
                <w:color w:val="FFFFFF"/>
                <w:sz w:val="20"/>
                <w:szCs w:val="20"/>
                <w:lang w:eastAsia="hr-HR"/>
              </w:rPr>
              <w:t>UKUPNO RASHODI I IZDATCI</w:t>
            </w:r>
          </w:p>
        </w:tc>
        <w:tc>
          <w:tcPr>
            <w:tcW w:w="1280" w:type="dxa"/>
            <w:tcBorders>
              <w:top w:val="single" w:sz="4" w:space="0" w:color="auto"/>
              <w:left w:val="nil"/>
              <w:bottom w:val="single" w:sz="4" w:space="0" w:color="auto"/>
              <w:right w:val="single" w:sz="4" w:space="0" w:color="auto"/>
            </w:tcBorders>
            <w:shd w:val="clear" w:color="000000" w:fill="C0C0C0"/>
            <w:noWrap/>
            <w:vAlign w:val="bottom"/>
            <w:hideMark/>
          </w:tcPr>
          <w:p w14:paraId="3516C530" w14:textId="77777777" w:rsidR="00544E1B" w:rsidRPr="00544E1B" w:rsidRDefault="00544E1B" w:rsidP="00544E1B">
            <w:pPr>
              <w:spacing w:after="0" w:line="240" w:lineRule="auto"/>
              <w:jc w:val="right"/>
              <w:rPr>
                <w:rFonts w:ascii="Arial" w:eastAsia="Times New Roman" w:hAnsi="Arial" w:cs="Arial"/>
                <w:b/>
                <w:bCs/>
                <w:color w:val="FFFFFF"/>
                <w:sz w:val="20"/>
                <w:szCs w:val="20"/>
                <w:lang w:eastAsia="hr-HR"/>
              </w:rPr>
            </w:pPr>
            <w:r w:rsidRPr="00544E1B">
              <w:rPr>
                <w:rFonts w:ascii="Arial" w:eastAsia="Times New Roman" w:hAnsi="Arial" w:cs="Arial"/>
                <w:b/>
                <w:bCs/>
                <w:color w:val="FFFFFF"/>
                <w:sz w:val="20"/>
                <w:szCs w:val="20"/>
                <w:lang w:eastAsia="hr-HR"/>
              </w:rPr>
              <w:t>9.569.438,57</w:t>
            </w:r>
          </w:p>
        </w:tc>
        <w:tc>
          <w:tcPr>
            <w:tcW w:w="1360" w:type="dxa"/>
            <w:tcBorders>
              <w:top w:val="single" w:sz="4" w:space="0" w:color="auto"/>
              <w:left w:val="nil"/>
              <w:bottom w:val="single" w:sz="4" w:space="0" w:color="auto"/>
              <w:right w:val="single" w:sz="4" w:space="0" w:color="auto"/>
            </w:tcBorders>
            <w:shd w:val="clear" w:color="000000" w:fill="C0C0C0"/>
            <w:noWrap/>
            <w:vAlign w:val="bottom"/>
            <w:hideMark/>
          </w:tcPr>
          <w:p w14:paraId="45978ECA" w14:textId="77777777" w:rsidR="00544E1B" w:rsidRPr="00544E1B" w:rsidRDefault="00544E1B" w:rsidP="00544E1B">
            <w:pPr>
              <w:spacing w:after="0" w:line="240" w:lineRule="auto"/>
              <w:jc w:val="right"/>
              <w:rPr>
                <w:rFonts w:ascii="Arial" w:eastAsia="Times New Roman" w:hAnsi="Arial" w:cs="Arial"/>
                <w:b/>
                <w:bCs/>
                <w:color w:val="FFFFFF"/>
                <w:sz w:val="20"/>
                <w:szCs w:val="20"/>
                <w:lang w:eastAsia="hr-HR"/>
              </w:rPr>
            </w:pPr>
            <w:r w:rsidRPr="00544E1B">
              <w:rPr>
                <w:rFonts w:ascii="Arial" w:eastAsia="Times New Roman" w:hAnsi="Arial" w:cs="Arial"/>
                <w:b/>
                <w:bCs/>
                <w:color w:val="FFFFFF"/>
                <w:sz w:val="20"/>
                <w:szCs w:val="20"/>
                <w:lang w:eastAsia="hr-HR"/>
              </w:rPr>
              <w:t>8.757.379,86</w:t>
            </w:r>
          </w:p>
        </w:tc>
        <w:tc>
          <w:tcPr>
            <w:tcW w:w="1280" w:type="dxa"/>
            <w:tcBorders>
              <w:top w:val="single" w:sz="4" w:space="0" w:color="auto"/>
              <w:left w:val="nil"/>
              <w:bottom w:val="single" w:sz="4" w:space="0" w:color="auto"/>
              <w:right w:val="single" w:sz="4" w:space="0" w:color="auto"/>
            </w:tcBorders>
            <w:shd w:val="clear" w:color="000000" w:fill="C0C0C0"/>
            <w:noWrap/>
            <w:vAlign w:val="bottom"/>
            <w:hideMark/>
          </w:tcPr>
          <w:p w14:paraId="624DB8BE" w14:textId="77777777" w:rsidR="00544E1B" w:rsidRPr="00544E1B" w:rsidRDefault="00544E1B" w:rsidP="00544E1B">
            <w:pPr>
              <w:spacing w:after="0" w:line="240" w:lineRule="auto"/>
              <w:jc w:val="right"/>
              <w:rPr>
                <w:rFonts w:ascii="Arial" w:eastAsia="Times New Roman" w:hAnsi="Arial" w:cs="Arial"/>
                <w:b/>
                <w:bCs/>
                <w:color w:val="FFFFFF"/>
                <w:sz w:val="20"/>
                <w:szCs w:val="20"/>
                <w:lang w:eastAsia="hr-HR"/>
              </w:rPr>
            </w:pPr>
            <w:r w:rsidRPr="00544E1B">
              <w:rPr>
                <w:rFonts w:ascii="Arial" w:eastAsia="Times New Roman" w:hAnsi="Arial" w:cs="Arial"/>
                <w:b/>
                <w:bCs/>
                <w:color w:val="FFFFFF"/>
                <w:sz w:val="20"/>
                <w:szCs w:val="20"/>
                <w:lang w:eastAsia="hr-HR"/>
              </w:rPr>
              <w:t>7.546.203,95</w:t>
            </w:r>
          </w:p>
        </w:tc>
        <w:tc>
          <w:tcPr>
            <w:tcW w:w="840" w:type="dxa"/>
            <w:tcBorders>
              <w:top w:val="single" w:sz="4" w:space="0" w:color="auto"/>
              <w:left w:val="nil"/>
              <w:bottom w:val="single" w:sz="4" w:space="0" w:color="auto"/>
              <w:right w:val="single" w:sz="4" w:space="0" w:color="auto"/>
            </w:tcBorders>
            <w:shd w:val="clear" w:color="000000" w:fill="C0C0C0"/>
            <w:noWrap/>
            <w:vAlign w:val="bottom"/>
            <w:hideMark/>
          </w:tcPr>
          <w:p w14:paraId="5AB5374D" w14:textId="77777777" w:rsidR="00544E1B" w:rsidRPr="00544E1B" w:rsidRDefault="00544E1B" w:rsidP="00544E1B">
            <w:pPr>
              <w:spacing w:after="0" w:line="240" w:lineRule="auto"/>
              <w:jc w:val="right"/>
              <w:rPr>
                <w:rFonts w:ascii="Arial" w:eastAsia="Times New Roman" w:hAnsi="Arial" w:cs="Arial"/>
                <w:b/>
                <w:bCs/>
                <w:color w:val="FFFFFF"/>
                <w:sz w:val="20"/>
                <w:szCs w:val="20"/>
                <w:lang w:eastAsia="hr-HR"/>
              </w:rPr>
            </w:pPr>
            <w:r w:rsidRPr="00544E1B">
              <w:rPr>
                <w:rFonts w:ascii="Arial" w:eastAsia="Times New Roman" w:hAnsi="Arial" w:cs="Arial"/>
                <w:b/>
                <w:bCs/>
                <w:color w:val="FFFFFF"/>
                <w:sz w:val="20"/>
                <w:szCs w:val="20"/>
                <w:lang w:eastAsia="hr-HR"/>
              </w:rPr>
              <w:t>86,17%</w:t>
            </w:r>
          </w:p>
        </w:tc>
      </w:tr>
      <w:tr w:rsidR="00544E1B" w:rsidRPr="00544E1B" w14:paraId="15DEB0ED" w14:textId="77777777" w:rsidTr="00544E1B">
        <w:trPr>
          <w:trHeight w:val="255"/>
          <w:jc w:val="center"/>
        </w:trPr>
        <w:tc>
          <w:tcPr>
            <w:tcW w:w="10342" w:type="dxa"/>
            <w:gridSpan w:val="2"/>
            <w:tcBorders>
              <w:top w:val="single" w:sz="4" w:space="0" w:color="auto"/>
              <w:left w:val="single" w:sz="4" w:space="0" w:color="auto"/>
              <w:bottom w:val="single" w:sz="4" w:space="0" w:color="auto"/>
              <w:right w:val="single" w:sz="4" w:space="0" w:color="auto"/>
            </w:tcBorders>
            <w:shd w:val="clear" w:color="000000" w:fill="9999FF"/>
            <w:noWrap/>
            <w:vAlign w:val="bottom"/>
            <w:hideMark/>
          </w:tcPr>
          <w:p w14:paraId="1C44073F"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RAZDJEL 001 PREDSTAVNIČKO I IZVRŠNO TIJELO</w:t>
            </w:r>
          </w:p>
        </w:tc>
        <w:tc>
          <w:tcPr>
            <w:tcW w:w="1280" w:type="dxa"/>
            <w:tcBorders>
              <w:top w:val="single" w:sz="4" w:space="0" w:color="auto"/>
              <w:left w:val="nil"/>
              <w:bottom w:val="single" w:sz="4" w:space="0" w:color="auto"/>
              <w:right w:val="single" w:sz="4" w:space="0" w:color="auto"/>
            </w:tcBorders>
            <w:shd w:val="clear" w:color="000000" w:fill="9999FF"/>
            <w:noWrap/>
            <w:vAlign w:val="bottom"/>
            <w:hideMark/>
          </w:tcPr>
          <w:p w14:paraId="78D6BBA6"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396.898,12</w:t>
            </w:r>
          </w:p>
        </w:tc>
        <w:tc>
          <w:tcPr>
            <w:tcW w:w="1360" w:type="dxa"/>
            <w:tcBorders>
              <w:top w:val="single" w:sz="4" w:space="0" w:color="auto"/>
              <w:left w:val="nil"/>
              <w:bottom w:val="single" w:sz="4" w:space="0" w:color="auto"/>
              <w:right w:val="single" w:sz="4" w:space="0" w:color="auto"/>
            </w:tcBorders>
            <w:shd w:val="clear" w:color="000000" w:fill="9999FF"/>
            <w:noWrap/>
            <w:vAlign w:val="bottom"/>
            <w:hideMark/>
          </w:tcPr>
          <w:p w14:paraId="60E9BF3F"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399.210,35</w:t>
            </w:r>
          </w:p>
        </w:tc>
        <w:tc>
          <w:tcPr>
            <w:tcW w:w="1280" w:type="dxa"/>
            <w:tcBorders>
              <w:top w:val="single" w:sz="4" w:space="0" w:color="auto"/>
              <w:left w:val="nil"/>
              <w:bottom w:val="single" w:sz="4" w:space="0" w:color="auto"/>
              <w:right w:val="single" w:sz="4" w:space="0" w:color="auto"/>
            </w:tcBorders>
            <w:shd w:val="clear" w:color="000000" w:fill="9999FF"/>
            <w:noWrap/>
            <w:vAlign w:val="bottom"/>
            <w:hideMark/>
          </w:tcPr>
          <w:p w14:paraId="025ABC1E"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324.267,14</w:t>
            </w:r>
          </w:p>
        </w:tc>
        <w:tc>
          <w:tcPr>
            <w:tcW w:w="840" w:type="dxa"/>
            <w:tcBorders>
              <w:top w:val="single" w:sz="4" w:space="0" w:color="auto"/>
              <w:left w:val="nil"/>
              <w:bottom w:val="single" w:sz="4" w:space="0" w:color="auto"/>
              <w:right w:val="single" w:sz="4" w:space="0" w:color="auto"/>
            </w:tcBorders>
            <w:shd w:val="clear" w:color="000000" w:fill="9999FF"/>
            <w:noWrap/>
            <w:vAlign w:val="bottom"/>
            <w:hideMark/>
          </w:tcPr>
          <w:p w14:paraId="6DEF7169"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81,23%</w:t>
            </w:r>
          </w:p>
        </w:tc>
      </w:tr>
      <w:tr w:rsidR="00544E1B" w:rsidRPr="00544E1B" w14:paraId="6F9F8BDC" w14:textId="77777777" w:rsidTr="00544E1B">
        <w:trPr>
          <w:trHeight w:val="255"/>
          <w:jc w:val="center"/>
        </w:trPr>
        <w:tc>
          <w:tcPr>
            <w:tcW w:w="10342" w:type="dxa"/>
            <w:gridSpan w:val="2"/>
            <w:tcBorders>
              <w:top w:val="single" w:sz="4" w:space="0" w:color="auto"/>
              <w:left w:val="single" w:sz="4" w:space="0" w:color="auto"/>
              <w:bottom w:val="single" w:sz="4" w:space="0" w:color="auto"/>
              <w:right w:val="single" w:sz="4" w:space="0" w:color="auto"/>
            </w:tcBorders>
            <w:shd w:val="clear" w:color="000000" w:fill="9999FF"/>
            <w:noWrap/>
            <w:vAlign w:val="bottom"/>
            <w:hideMark/>
          </w:tcPr>
          <w:p w14:paraId="1B362E2B"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GLAVA 00101 PREDSTAVNIČKO I IZVRŠNO TIJELO</w:t>
            </w:r>
          </w:p>
        </w:tc>
        <w:tc>
          <w:tcPr>
            <w:tcW w:w="1280" w:type="dxa"/>
            <w:tcBorders>
              <w:top w:val="single" w:sz="4" w:space="0" w:color="auto"/>
              <w:left w:val="nil"/>
              <w:bottom w:val="single" w:sz="4" w:space="0" w:color="auto"/>
              <w:right w:val="single" w:sz="4" w:space="0" w:color="auto"/>
            </w:tcBorders>
            <w:shd w:val="clear" w:color="000000" w:fill="9999FF"/>
            <w:noWrap/>
            <w:vAlign w:val="bottom"/>
            <w:hideMark/>
          </w:tcPr>
          <w:p w14:paraId="0895F8B2"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381.898,12</w:t>
            </w:r>
          </w:p>
        </w:tc>
        <w:tc>
          <w:tcPr>
            <w:tcW w:w="1360" w:type="dxa"/>
            <w:tcBorders>
              <w:top w:val="single" w:sz="4" w:space="0" w:color="auto"/>
              <w:left w:val="nil"/>
              <w:bottom w:val="single" w:sz="4" w:space="0" w:color="auto"/>
              <w:right w:val="single" w:sz="4" w:space="0" w:color="auto"/>
            </w:tcBorders>
            <w:shd w:val="clear" w:color="000000" w:fill="9999FF"/>
            <w:noWrap/>
            <w:vAlign w:val="bottom"/>
            <w:hideMark/>
          </w:tcPr>
          <w:p w14:paraId="7C728CAB"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380.056,81</w:t>
            </w:r>
          </w:p>
        </w:tc>
        <w:tc>
          <w:tcPr>
            <w:tcW w:w="1280" w:type="dxa"/>
            <w:tcBorders>
              <w:top w:val="single" w:sz="4" w:space="0" w:color="auto"/>
              <w:left w:val="nil"/>
              <w:bottom w:val="single" w:sz="4" w:space="0" w:color="auto"/>
              <w:right w:val="single" w:sz="4" w:space="0" w:color="auto"/>
            </w:tcBorders>
            <w:shd w:val="clear" w:color="000000" w:fill="9999FF"/>
            <w:noWrap/>
            <w:vAlign w:val="bottom"/>
            <w:hideMark/>
          </w:tcPr>
          <w:p w14:paraId="518B6B50"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316.966,14</w:t>
            </w:r>
          </w:p>
        </w:tc>
        <w:tc>
          <w:tcPr>
            <w:tcW w:w="840" w:type="dxa"/>
            <w:tcBorders>
              <w:top w:val="single" w:sz="4" w:space="0" w:color="auto"/>
              <w:left w:val="nil"/>
              <w:bottom w:val="single" w:sz="4" w:space="0" w:color="auto"/>
              <w:right w:val="single" w:sz="4" w:space="0" w:color="auto"/>
            </w:tcBorders>
            <w:shd w:val="clear" w:color="000000" w:fill="9999FF"/>
            <w:noWrap/>
            <w:vAlign w:val="bottom"/>
            <w:hideMark/>
          </w:tcPr>
          <w:p w14:paraId="6CA0CB2E"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83,40%</w:t>
            </w:r>
          </w:p>
        </w:tc>
      </w:tr>
      <w:tr w:rsidR="00544E1B" w:rsidRPr="00544E1B" w14:paraId="071F697C" w14:textId="77777777" w:rsidTr="00544E1B">
        <w:trPr>
          <w:trHeight w:val="255"/>
          <w:jc w:val="center"/>
        </w:trPr>
        <w:tc>
          <w:tcPr>
            <w:tcW w:w="10342"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56C56358" w14:textId="77777777" w:rsidR="00544E1B" w:rsidRPr="00544E1B" w:rsidRDefault="00544E1B" w:rsidP="00544E1B">
            <w:pPr>
              <w:spacing w:after="0" w:line="240" w:lineRule="auto"/>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Izvor 1. OPĆI PRIHODI I PRIMICI</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6D80FA83"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381.898,12</w:t>
            </w:r>
          </w:p>
        </w:tc>
        <w:tc>
          <w:tcPr>
            <w:tcW w:w="1360" w:type="dxa"/>
            <w:tcBorders>
              <w:top w:val="single" w:sz="4" w:space="0" w:color="auto"/>
              <w:left w:val="nil"/>
              <w:bottom w:val="single" w:sz="4" w:space="0" w:color="auto"/>
              <w:right w:val="single" w:sz="4" w:space="0" w:color="auto"/>
            </w:tcBorders>
            <w:shd w:val="clear" w:color="000000" w:fill="CCCCFF"/>
            <w:noWrap/>
            <w:vAlign w:val="bottom"/>
            <w:hideMark/>
          </w:tcPr>
          <w:p w14:paraId="081761BD"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380.056,81</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040D43BD"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316.966,14</w:t>
            </w:r>
          </w:p>
        </w:tc>
        <w:tc>
          <w:tcPr>
            <w:tcW w:w="840" w:type="dxa"/>
            <w:tcBorders>
              <w:top w:val="single" w:sz="4" w:space="0" w:color="auto"/>
              <w:left w:val="nil"/>
              <w:bottom w:val="single" w:sz="4" w:space="0" w:color="auto"/>
              <w:right w:val="single" w:sz="4" w:space="0" w:color="auto"/>
            </w:tcBorders>
            <w:shd w:val="clear" w:color="000000" w:fill="CCCCFF"/>
            <w:noWrap/>
            <w:vAlign w:val="bottom"/>
            <w:hideMark/>
          </w:tcPr>
          <w:p w14:paraId="0BEC665B"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83,40%</w:t>
            </w:r>
          </w:p>
        </w:tc>
      </w:tr>
      <w:tr w:rsidR="00544E1B" w:rsidRPr="00544E1B" w14:paraId="0219B3D3" w14:textId="77777777" w:rsidTr="00544E1B">
        <w:trPr>
          <w:trHeight w:val="255"/>
          <w:jc w:val="center"/>
        </w:trPr>
        <w:tc>
          <w:tcPr>
            <w:tcW w:w="10342"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5B1E64E8" w14:textId="77777777" w:rsidR="00544E1B" w:rsidRPr="00544E1B" w:rsidRDefault="00544E1B" w:rsidP="00544E1B">
            <w:pPr>
              <w:spacing w:after="0" w:line="240" w:lineRule="auto"/>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Izvor 1.1. PRIHODI OD POREZA</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3811EE3A"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381.898,12</w:t>
            </w:r>
          </w:p>
        </w:tc>
        <w:tc>
          <w:tcPr>
            <w:tcW w:w="1360" w:type="dxa"/>
            <w:tcBorders>
              <w:top w:val="single" w:sz="4" w:space="0" w:color="auto"/>
              <w:left w:val="nil"/>
              <w:bottom w:val="single" w:sz="4" w:space="0" w:color="auto"/>
              <w:right w:val="single" w:sz="4" w:space="0" w:color="auto"/>
            </w:tcBorders>
            <w:shd w:val="clear" w:color="000000" w:fill="CCCCFF"/>
            <w:noWrap/>
            <w:vAlign w:val="bottom"/>
            <w:hideMark/>
          </w:tcPr>
          <w:p w14:paraId="22ECE7A9"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380.056,81</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758007E5"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316.966,14</w:t>
            </w:r>
          </w:p>
        </w:tc>
        <w:tc>
          <w:tcPr>
            <w:tcW w:w="840" w:type="dxa"/>
            <w:tcBorders>
              <w:top w:val="single" w:sz="4" w:space="0" w:color="auto"/>
              <w:left w:val="nil"/>
              <w:bottom w:val="single" w:sz="4" w:space="0" w:color="auto"/>
              <w:right w:val="single" w:sz="4" w:space="0" w:color="auto"/>
            </w:tcBorders>
            <w:shd w:val="clear" w:color="000000" w:fill="CCCCFF"/>
            <w:noWrap/>
            <w:vAlign w:val="bottom"/>
            <w:hideMark/>
          </w:tcPr>
          <w:p w14:paraId="4BBBE3A9"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83,40%</w:t>
            </w:r>
          </w:p>
        </w:tc>
      </w:tr>
      <w:tr w:rsidR="00544E1B" w:rsidRPr="00544E1B" w14:paraId="1957F09E" w14:textId="77777777" w:rsidTr="00544E1B">
        <w:trPr>
          <w:trHeight w:val="255"/>
          <w:jc w:val="center"/>
        </w:trPr>
        <w:tc>
          <w:tcPr>
            <w:tcW w:w="842" w:type="dxa"/>
            <w:tcBorders>
              <w:top w:val="single" w:sz="4" w:space="0" w:color="auto"/>
              <w:left w:val="single" w:sz="4" w:space="0" w:color="auto"/>
              <w:bottom w:val="single" w:sz="4" w:space="0" w:color="auto"/>
              <w:right w:val="single" w:sz="4" w:space="0" w:color="auto"/>
            </w:tcBorders>
            <w:shd w:val="clear" w:color="000000" w:fill="FF9900"/>
            <w:noWrap/>
            <w:vAlign w:val="bottom"/>
            <w:hideMark/>
          </w:tcPr>
          <w:p w14:paraId="2F144892"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lastRenderedPageBreak/>
              <w:t>1001</w:t>
            </w:r>
          </w:p>
        </w:tc>
        <w:tc>
          <w:tcPr>
            <w:tcW w:w="9500" w:type="dxa"/>
            <w:tcBorders>
              <w:top w:val="single" w:sz="4" w:space="0" w:color="auto"/>
              <w:left w:val="nil"/>
              <w:bottom w:val="single" w:sz="4" w:space="0" w:color="auto"/>
              <w:right w:val="single" w:sz="4" w:space="0" w:color="auto"/>
            </w:tcBorders>
            <w:shd w:val="clear" w:color="000000" w:fill="FF9900"/>
            <w:noWrap/>
            <w:vAlign w:val="bottom"/>
            <w:hideMark/>
          </w:tcPr>
          <w:p w14:paraId="3830D53F"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Program: REDOVAN RAD PREDSTAVNIČKOG TIJELA</w:t>
            </w:r>
          </w:p>
        </w:tc>
        <w:tc>
          <w:tcPr>
            <w:tcW w:w="1280" w:type="dxa"/>
            <w:tcBorders>
              <w:top w:val="single" w:sz="4" w:space="0" w:color="auto"/>
              <w:left w:val="nil"/>
              <w:bottom w:val="single" w:sz="4" w:space="0" w:color="auto"/>
              <w:right w:val="single" w:sz="4" w:space="0" w:color="auto"/>
            </w:tcBorders>
            <w:shd w:val="clear" w:color="000000" w:fill="FF9900"/>
            <w:noWrap/>
            <w:vAlign w:val="bottom"/>
            <w:hideMark/>
          </w:tcPr>
          <w:p w14:paraId="447191F3"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81.182,04</w:t>
            </w:r>
          </w:p>
        </w:tc>
        <w:tc>
          <w:tcPr>
            <w:tcW w:w="1360" w:type="dxa"/>
            <w:tcBorders>
              <w:top w:val="single" w:sz="4" w:space="0" w:color="auto"/>
              <w:left w:val="nil"/>
              <w:bottom w:val="single" w:sz="4" w:space="0" w:color="auto"/>
              <w:right w:val="single" w:sz="4" w:space="0" w:color="auto"/>
            </w:tcBorders>
            <w:shd w:val="clear" w:color="000000" w:fill="FF9900"/>
            <w:noWrap/>
            <w:vAlign w:val="bottom"/>
            <w:hideMark/>
          </w:tcPr>
          <w:p w14:paraId="53F8FCBB"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111.985,07</w:t>
            </w:r>
          </w:p>
        </w:tc>
        <w:tc>
          <w:tcPr>
            <w:tcW w:w="1280" w:type="dxa"/>
            <w:tcBorders>
              <w:top w:val="single" w:sz="4" w:space="0" w:color="auto"/>
              <w:left w:val="nil"/>
              <w:bottom w:val="single" w:sz="4" w:space="0" w:color="auto"/>
              <w:right w:val="single" w:sz="4" w:space="0" w:color="auto"/>
            </w:tcBorders>
            <w:shd w:val="clear" w:color="000000" w:fill="FF9900"/>
            <w:noWrap/>
            <w:vAlign w:val="bottom"/>
            <w:hideMark/>
          </w:tcPr>
          <w:p w14:paraId="12046987"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111.473,97</w:t>
            </w:r>
          </w:p>
        </w:tc>
        <w:tc>
          <w:tcPr>
            <w:tcW w:w="840" w:type="dxa"/>
            <w:tcBorders>
              <w:top w:val="single" w:sz="4" w:space="0" w:color="auto"/>
              <w:left w:val="nil"/>
              <w:bottom w:val="single" w:sz="4" w:space="0" w:color="auto"/>
              <w:right w:val="single" w:sz="4" w:space="0" w:color="auto"/>
            </w:tcBorders>
            <w:shd w:val="clear" w:color="000000" w:fill="FF9900"/>
            <w:noWrap/>
            <w:vAlign w:val="bottom"/>
            <w:hideMark/>
          </w:tcPr>
          <w:p w14:paraId="4E51207B"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99,54%</w:t>
            </w:r>
          </w:p>
        </w:tc>
      </w:tr>
      <w:tr w:rsidR="00544E1B" w:rsidRPr="00544E1B" w14:paraId="72848E2A" w14:textId="77777777" w:rsidTr="00544E1B">
        <w:trPr>
          <w:trHeight w:val="555"/>
          <w:jc w:val="center"/>
        </w:trPr>
        <w:tc>
          <w:tcPr>
            <w:tcW w:w="842"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5DB6A062"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A100101</w:t>
            </w:r>
          </w:p>
        </w:tc>
        <w:tc>
          <w:tcPr>
            <w:tcW w:w="9500" w:type="dxa"/>
            <w:tcBorders>
              <w:top w:val="single" w:sz="4" w:space="0" w:color="auto"/>
              <w:left w:val="nil"/>
              <w:bottom w:val="single" w:sz="4" w:space="0" w:color="auto"/>
              <w:right w:val="single" w:sz="4" w:space="0" w:color="auto"/>
            </w:tcBorders>
            <w:shd w:val="clear" w:color="000000" w:fill="FFFF99"/>
            <w:vAlign w:val="bottom"/>
            <w:hideMark/>
          </w:tcPr>
          <w:p w14:paraId="4233B847"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Aktivnost: NAKNADE ZA RAD ČLANOVA PREDSTAVNIČKOG TIJELA</w:t>
            </w:r>
          </w:p>
        </w:tc>
        <w:tc>
          <w:tcPr>
            <w:tcW w:w="1280" w:type="dxa"/>
            <w:tcBorders>
              <w:top w:val="single" w:sz="4" w:space="0" w:color="auto"/>
              <w:left w:val="nil"/>
              <w:bottom w:val="single" w:sz="4" w:space="0" w:color="auto"/>
              <w:right w:val="single" w:sz="4" w:space="0" w:color="auto"/>
            </w:tcBorders>
            <w:shd w:val="clear" w:color="000000" w:fill="FFFF99"/>
            <w:noWrap/>
            <w:vAlign w:val="bottom"/>
            <w:hideMark/>
          </w:tcPr>
          <w:p w14:paraId="55314C1D"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69.782,04</w:t>
            </w:r>
          </w:p>
        </w:tc>
        <w:tc>
          <w:tcPr>
            <w:tcW w:w="1360" w:type="dxa"/>
            <w:tcBorders>
              <w:top w:val="single" w:sz="4" w:space="0" w:color="auto"/>
              <w:left w:val="nil"/>
              <w:bottom w:val="single" w:sz="4" w:space="0" w:color="auto"/>
              <w:right w:val="single" w:sz="4" w:space="0" w:color="auto"/>
            </w:tcBorders>
            <w:shd w:val="clear" w:color="000000" w:fill="FFFF99"/>
            <w:noWrap/>
            <w:vAlign w:val="bottom"/>
            <w:hideMark/>
          </w:tcPr>
          <w:p w14:paraId="5F41E9F2"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100.585,07</w:t>
            </w:r>
          </w:p>
        </w:tc>
        <w:tc>
          <w:tcPr>
            <w:tcW w:w="1280" w:type="dxa"/>
            <w:tcBorders>
              <w:top w:val="single" w:sz="4" w:space="0" w:color="auto"/>
              <w:left w:val="nil"/>
              <w:bottom w:val="single" w:sz="4" w:space="0" w:color="auto"/>
              <w:right w:val="single" w:sz="4" w:space="0" w:color="auto"/>
            </w:tcBorders>
            <w:shd w:val="clear" w:color="000000" w:fill="FFFF99"/>
            <w:noWrap/>
            <w:vAlign w:val="bottom"/>
            <w:hideMark/>
          </w:tcPr>
          <w:p w14:paraId="7EB8DAF4"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100.073,97</w:t>
            </w:r>
          </w:p>
        </w:tc>
        <w:tc>
          <w:tcPr>
            <w:tcW w:w="840" w:type="dxa"/>
            <w:tcBorders>
              <w:top w:val="single" w:sz="4" w:space="0" w:color="auto"/>
              <w:left w:val="nil"/>
              <w:bottom w:val="single" w:sz="4" w:space="0" w:color="auto"/>
              <w:right w:val="single" w:sz="4" w:space="0" w:color="auto"/>
            </w:tcBorders>
            <w:shd w:val="clear" w:color="000000" w:fill="FFFF99"/>
            <w:noWrap/>
            <w:vAlign w:val="bottom"/>
            <w:hideMark/>
          </w:tcPr>
          <w:p w14:paraId="14B4AE04"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99,49%</w:t>
            </w:r>
          </w:p>
        </w:tc>
      </w:tr>
      <w:tr w:rsidR="00544E1B" w:rsidRPr="00544E1B" w14:paraId="50F3C8A8" w14:textId="77777777" w:rsidTr="00544E1B">
        <w:trPr>
          <w:trHeight w:val="255"/>
          <w:jc w:val="center"/>
        </w:trPr>
        <w:tc>
          <w:tcPr>
            <w:tcW w:w="10342"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624EE2BB" w14:textId="77777777" w:rsidR="00544E1B" w:rsidRPr="00544E1B" w:rsidRDefault="00544E1B" w:rsidP="00544E1B">
            <w:pPr>
              <w:spacing w:after="0" w:line="240" w:lineRule="auto"/>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Izvor 1. OPĆI PRIHODI I PRIMICI</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075D1B58"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69.782,04</w:t>
            </w:r>
          </w:p>
        </w:tc>
        <w:tc>
          <w:tcPr>
            <w:tcW w:w="1360" w:type="dxa"/>
            <w:tcBorders>
              <w:top w:val="single" w:sz="4" w:space="0" w:color="auto"/>
              <w:left w:val="nil"/>
              <w:bottom w:val="single" w:sz="4" w:space="0" w:color="auto"/>
              <w:right w:val="single" w:sz="4" w:space="0" w:color="auto"/>
            </w:tcBorders>
            <w:shd w:val="clear" w:color="000000" w:fill="CCCCFF"/>
            <w:noWrap/>
            <w:vAlign w:val="bottom"/>
            <w:hideMark/>
          </w:tcPr>
          <w:p w14:paraId="19EEB8AB"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100.585,07</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762F2659"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100.073,97</w:t>
            </w:r>
          </w:p>
        </w:tc>
        <w:tc>
          <w:tcPr>
            <w:tcW w:w="840" w:type="dxa"/>
            <w:tcBorders>
              <w:top w:val="single" w:sz="4" w:space="0" w:color="auto"/>
              <w:left w:val="nil"/>
              <w:bottom w:val="single" w:sz="4" w:space="0" w:color="auto"/>
              <w:right w:val="single" w:sz="4" w:space="0" w:color="auto"/>
            </w:tcBorders>
            <w:shd w:val="clear" w:color="000000" w:fill="CCCCFF"/>
            <w:noWrap/>
            <w:vAlign w:val="bottom"/>
            <w:hideMark/>
          </w:tcPr>
          <w:p w14:paraId="09DF274F"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99,49%</w:t>
            </w:r>
          </w:p>
        </w:tc>
      </w:tr>
      <w:tr w:rsidR="00544E1B" w:rsidRPr="00544E1B" w14:paraId="144871F4" w14:textId="77777777" w:rsidTr="00544E1B">
        <w:trPr>
          <w:trHeight w:val="255"/>
          <w:jc w:val="center"/>
        </w:trPr>
        <w:tc>
          <w:tcPr>
            <w:tcW w:w="10342"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3365AF65" w14:textId="77777777" w:rsidR="00544E1B" w:rsidRPr="00544E1B" w:rsidRDefault="00544E1B" w:rsidP="00544E1B">
            <w:pPr>
              <w:spacing w:after="0" w:line="240" w:lineRule="auto"/>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Izvor 1.1. PRIHODI OD POREZA</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5F0691C7"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69.782,04</w:t>
            </w:r>
          </w:p>
        </w:tc>
        <w:tc>
          <w:tcPr>
            <w:tcW w:w="1360" w:type="dxa"/>
            <w:tcBorders>
              <w:top w:val="single" w:sz="4" w:space="0" w:color="auto"/>
              <w:left w:val="nil"/>
              <w:bottom w:val="single" w:sz="4" w:space="0" w:color="auto"/>
              <w:right w:val="single" w:sz="4" w:space="0" w:color="auto"/>
            </w:tcBorders>
            <w:shd w:val="clear" w:color="000000" w:fill="CCCCFF"/>
            <w:noWrap/>
            <w:vAlign w:val="bottom"/>
            <w:hideMark/>
          </w:tcPr>
          <w:p w14:paraId="1A136233"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100.585,07</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74AB0F5F"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100.073,97</w:t>
            </w:r>
          </w:p>
        </w:tc>
        <w:tc>
          <w:tcPr>
            <w:tcW w:w="840" w:type="dxa"/>
            <w:tcBorders>
              <w:top w:val="single" w:sz="4" w:space="0" w:color="auto"/>
              <w:left w:val="nil"/>
              <w:bottom w:val="single" w:sz="4" w:space="0" w:color="auto"/>
              <w:right w:val="single" w:sz="4" w:space="0" w:color="auto"/>
            </w:tcBorders>
            <w:shd w:val="clear" w:color="000000" w:fill="CCCCFF"/>
            <w:noWrap/>
            <w:vAlign w:val="bottom"/>
            <w:hideMark/>
          </w:tcPr>
          <w:p w14:paraId="6179AF56"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99,49%</w:t>
            </w:r>
          </w:p>
        </w:tc>
      </w:tr>
      <w:tr w:rsidR="00544E1B" w:rsidRPr="00544E1B" w14:paraId="746AC60A" w14:textId="77777777" w:rsidTr="00544E1B">
        <w:trPr>
          <w:trHeight w:val="255"/>
          <w:jc w:val="center"/>
        </w:trPr>
        <w:tc>
          <w:tcPr>
            <w:tcW w:w="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484CD9"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329</w:t>
            </w:r>
          </w:p>
        </w:tc>
        <w:tc>
          <w:tcPr>
            <w:tcW w:w="9500" w:type="dxa"/>
            <w:tcBorders>
              <w:top w:val="single" w:sz="4" w:space="0" w:color="auto"/>
              <w:left w:val="nil"/>
              <w:bottom w:val="single" w:sz="4" w:space="0" w:color="auto"/>
              <w:right w:val="single" w:sz="4" w:space="0" w:color="auto"/>
            </w:tcBorders>
            <w:shd w:val="clear" w:color="auto" w:fill="auto"/>
            <w:noWrap/>
            <w:vAlign w:val="bottom"/>
            <w:hideMark/>
          </w:tcPr>
          <w:p w14:paraId="02B8E4F2"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Ostali nespomenuti rashodi poslovanja</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0A33CFAA"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69.782,04</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00B265A3"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100.585,07</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56F1BD26"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100.073,97</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14:paraId="12F24C6E"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99,49%</w:t>
            </w:r>
          </w:p>
        </w:tc>
      </w:tr>
      <w:tr w:rsidR="00544E1B" w:rsidRPr="00544E1B" w14:paraId="77DE5104" w14:textId="77777777" w:rsidTr="00544E1B">
        <w:trPr>
          <w:trHeight w:val="495"/>
          <w:jc w:val="center"/>
        </w:trPr>
        <w:tc>
          <w:tcPr>
            <w:tcW w:w="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3C62AC"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3291</w:t>
            </w:r>
          </w:p>
        </w:tc>
        <w:tc>
          <w:tcPr>
            <w:tcW w:w="9500" w:type="dxa"/>
            <w:tcBorders>
              <w:top w:val="single" w:sz="4" w:space="0" w:color="auto"/>
              <w:left w:val="nil"/>
              <w:bottom w:val="single" w:sz="4" w:space="0" w:color="auto"/>
              <w:right w:val="single" w:sz="4" w:space="0" w:color="auto"/>
            </w:tcBorders>
            <w:shd w:val="clear" w:color="auto" w:fill="auto"/>
            <w:vAlign w:val="bottom"/>
            <w:hideMark/>
          </w:tcPr>
          <w:p w14:paraId="0AA22FD6"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Naknade za rad predstavničkih i izvršnih tijela, povjerenstava i slično</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0B11E5EF"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48AEB659"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71965AD5"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100.073,97</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14:paraId="302789CD"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r>
      <w:tr w:rsidR="00544E1B" w:rsidRPr="00544E1B" w14:paraId="33C6CF3E" w14:textId="77777777" w:rsidTr="00544E1B">
        <w:trPr>
          <w:trHeight w:val="600"/>
          <w:jc w:val="center"/>
        </w:trPr>
        <w:tc>
          <w:tcPr>
            <w:tcW w:w="842"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26D6F499"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A100102</w:t>
            </w:r>
          </w:p>
        </w:tc>
        <w:tc>
          <w:tcPr>
            <w:tcW w:w="9500" w:type="dxa"/>
            <w:tcBorders>
              <w:top w:val="single" w:sz="4" w:space="0" w:color="auto"/>
              <w:left w:val="nil"/>
              <w:bottom w:val="single" w:sz="4" w:space="0" w:color="auto"/>
              <w:right w:val="single" w:sz="4" w:space="0" w:color="auto"/>
            </w:tcBorders>
            <w:shd w:val="clear" w:color="000000" w:fill="FFFF99"/>
            <w:vAlign w:val="bottom"/>
            <w:hideMark/>
          </w:tcPr>
          <w:p w14:paraId="1F726C06"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Aktivnost: FINANCIRANJE POLITIČKIH STRANAKA I VIJEĆNIKA LISTE GRUPE BIRAČA</w:t>
            </w:r>
          </w:p>
        </w:tc>
        <w:tc>
          <w:tcPr>
            <w:tcW w:w="1280" w:type="dxa"/>
            <w:tcBorders>
              <w:top w:val="single" w:sz="4" w:space="0" w:color="auto"/>
              <w:left w:val="nil"/>
              <w:bottom w:val="single" w:sz="4" w:space="0" w:color="auto"/>
              <w:right w:val="single" w:sz="4" w:space="0" w:color="auto"/>
            </w:tcBorders>
            <w:shd w:val="clear" w:color="000000" w:fill="FFFF99"/>
            <w:noWrap/>
            <w:vAlign w:val="bottom"/>
            <w:hideMark/>
          </w:tcPr>
          <w:p w14:paraId="03A6DEE0"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11.400,00</w:t>
            </w:r>
          </w:p>
        </w:tc>
        <w:tc>
          <w:tcPr>
            <w:tcW w:w="1360" w:type="dxa"/>
            <w:tcBorders>
              <w:top w:val="single" w:sz="4" w:space="0" w:color="auto"/>
              <w:left w:val="nil"/>
              <w:bottom w:val="single" w:sz="4" w:space="0" w:color="auto"/>
              <w:right w:val="single" w:sz="4" w:space="0" w:color="auto"/>
            </w:tcBorders>
            <w:shd w:val="clear" w:color="000000" w:fill="FFFF99"/>
            <w:noWrap/>
            <w:vAlign w:val="bottom"/>
            <w:hideMark/>
          </w:tcPr>
          <w:p w14:paraId="33C0EFCC"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11.400,00</w:t>
            </w:r>
          </w:p>
        </w:tc>
        <w:tc>
          <w:tcPr>
            <w:tcW w:w="1280" w:type="dxa"/>
            <w:tcBorders>
              <w:top w:val="single" w:sz="4" w:space="0" w:color="auto"/>
              <w:left w:val="nil"/>
              <w:bottom w:val="single" w:sz="4" w:space="0" w:color="auto"/>
              <w:right w:val="single" w:sz="4" w:space="0" w:color="auto"/>
            </w:tcBorders>
            <w:shd w:val="clear" w:color="000000" w:fill="FFFF99"/>
            <w:noWrap/>
            <w:vAlign w:val="bottom"/>
            <w:hideMark/>
          </w:tcPr>
          <w:p w14:paraId="0BBC3656"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11.400,00</w:t>
            </w:r>
          </w:p>
        </w:tc>
        <w:tc>
          <w:tcPr>
            <w:tcW w:w="840" w:type="dxa"/>
            <w:tcBorders>
              <w:top w:val="single" w:sz="4" w:space="0" w:color="auto"/>
              <w:left w:val="nil"/>
              <w:bottom w:val="single" w:sz="4" w:space="0" w:color="auto"/>
              <w:right w:val="single" w:sz="4" w:space="0" w:color="auto"/>
            </w:tcBorders>
            <w:shd w:val="clear" w:color="000000" w:fill="FFFF99"/>
            <w:noWrap/>
            <w:vAlign w:val="bottom"/>
            <w:hideMark/>
          </w:tcPr>
          <w:p w14:paraId="4E7D30D2"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100,00%</w:t>
            </w:r>
          </w:p>
        </w:tc>
      </w:tr>
      <w:tr w:rsidR="00544E1B" w:rsidRPr="00544E1B" w14:paraId="0250E83E" w14:textId="77777777" w:rsidTr="00544E1B">
        <w:trPr>
          <w:trHeight w:val="255"/>
          <w:jc w:val="center"/>
        </w:trPr>
        <w:tc>
          <w:tcPr>
            <w:tcW w:w="10342"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6D094707" w14:textId="77777777" w:rsidR="00544E1B" w:rsidRPr="00544E1B" w:rsidRDefault="00544E1B" w:rsidP="00544E1B">
            <w:pPr>
              <w:spacing w:after="0" w:line="240" w:lineRule="auto"/>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Izvor 1. OPĆI PRIHODI I PRIMICI</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17F6B8A7"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11.400,00</w:t>
            </w:r>
          </w:p>
        </w:tc>
        <w:tc>
          <w:tcPr>
            <w:tcW w:w="1360" w:type="dxa"/>
            <w:tcBorders>
              <w:top w:val="single" w:sz="4" w:space="0" w:color="auto"/>
              <w:left w:val="nil"/>
              <w:bottom w:val="single" w:sz="4" w:space="0" w:color="auto"/>
              <w:right w:val="single" w:sz="4" w:space="0" w:color="auto"/>
            </w:tcBorders>
            <w:shd w:val="clear" w:color="000000" w:fill="CCCCFF"/>
            <w:noWrap/>
            <w:vAlign w:val="bottom"/>
            <w:hideMark/>
          </w:tcPr>
          <w:p w14:paraId="6F16A1BA"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11.400,00</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52474C36"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11.400,00</w:t>
            </w:r>
          </w:p>
        </w:tc>
        <w:tc>
          <w:tcPr>
            <w:tcW w:w="840" w:type="dxa"/>
            <w:tcBorders>
              <w:top w:val="single" w:sz="4" w:space="0" w:color="auto"/>
              <w:left w:val="nil"/>
              <w:bottom w:val="single" w:sz="4" w:space="0" w:color="auto"/>
              <w:right w:val="single" w:sz="4" w:space="0" w:color="auto"/>
            </w:tcBorders>
            <w:shd w:val="clear" w:color="000000" w:fill="CCCCFF"/>
            <w:noWrap/>
            <w:vAlign w:val="bottom"/>
            <w:hideMark/>
          </w:tcPr>
          <w:p w14:paraId="1443A656"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100,00%</w:t>
            </w:r>
          </w:p>
        </w:tc>
      </w:tr>
      <w:tr w:rsidR="00544E1B" w:rsidRPr="00544E1B" w14:paraId="23C6A401" w14:textId="77777777" w:rsidTr="00544E1B">
        <w:trPr>
          <w:trHeight w:val="255"/>
          <w:jc w:val="center"/>
        </w:trPr>
        <w:tc>
          <w:tcPr>
            <w:tcW w:w="10342"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74EA526F" w14:textId="77777777" w:rsidR="00544E1B" w:rsidRPr="00544E1B" w:rsidRDefault="00544E1B" w:rsidP="00544E1B">
            <w:pPr>
              <w:spacing w:after="0" w:line="240" w:lineRule="auto"/>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Izvor 1.1. PRIHODI OD POREZA</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5C696A34"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11.400,00</w:t>
            </w:r>
          </w:p>
        </w:tc>
        <w:tc>
          <w:tcPr>
            <w:tcW w:w="1360" w:type="dxa"/>
            <w:tcBorders>
              <w:top w:val="single" w:sz="4" w:space="0" w:color="auto"/>
              <w:left w:val="nil"/>
              <w:bottom w:val="single" w:sz="4" w:space="0" w:color="auto"/>
              <w:right w:val="single" w:sz="4" w:space="0" w:color="auto"/>
            </w:tcBorders>
            <w:shd w:val="clear" w:color="000000" w:fill="CCCCFF"/>
            <w:noWrap/>
            <w:vAlign w:val="bottom"/>
            <w:hideMark/>
          </w:tcPr>
          <w:p w14:paraId="531C43CD"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11.400,00</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7E61F36C"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11.400,00</w:t>
            </w:r>
          </w:p>
        </w:tc>
        <w:tc>
          <w:tcPr>
            <w:tcW w:w="840" w:type="dxa"/>
            <w:tcBorders>
              <w:top w:val="single" w:sz="4" w:space="0" w:color="auto"/>
              <w:left w:val="nil"/>
              <w:bottom w:val="single" w:sz="4" w:space="0" w:color="auto"/>
              <w:right w:val="single" w:sz="4" w:space="0" w:color="auto"/>
            </w:tcBorders>
            <w:shd w:val="clear" w:color="000000" w:fill="CCCCFF"/>
            <w:noWrap/>
            <w:vAlign w:val="bottom"/>
            <w:hideMark/>
          </w:tcPr>
          <w:p w14:paraId="0EC48247"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100,00%</w:t>
            </w:r>
          </w:p>
        </w:tc>
      </w:tr>
      <w:tr w:rsidR="00544E1B" w:rsidRPr="00544E1B" w14:paraId="137BA1FE" w14:textId="77777777" w:rsidTr="00544E1B">
        <w:trPr>
          <w:trHeight w:val="255"/>
          <w:jc w:val="center"/>
        </w:trPr>
        <w:tc>
          <w:tcPr>
            <w:tcW w:w="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8E7569"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381</w:t>
            </w:r>
          </w:p>
        </w:tc>
        <w:tc>
          <w:tcPr>
            <w:tcW w:w="9500" w:type="dxa"/>
            <w:tcBorders>
              <w:top w:val="single" w:sz="4" w:space="0" w:color="auto"/>
              <w:left w:val="nil"/>
              <w:bottom w:val="single" w:sz="4" w:space="0" w:color="auto"/>
              <w:right w:val="single" w:sz="4" w:space="0" w:color="auto"/>
            </w:tcBorders>
            <w:shd w:val="clear" w:color="auto" w:fill="auto"/>
            <w:noWrap/>
            <w:vAlign w:val="bottom"/>
            <w:hideMark/>
          </w:tcPr>
          <w:p w14:paraId="723AF5B6"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Tekuće donacije</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5AF14CA3"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11.400,00</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7615FD6D"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11.400,00</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44A8343C"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11.400,00</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14:paraId="03E8C289"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100,00%</w:t>
            </w:r>
          </w:p>
        </w:tc>
      </w:tr>
      <w:tr w:rsidR="00544E1B" w:rsidRPr="00544E1B" w14:paraId="7BC7E355" w14:textId="77777777" w:rsidTr="00544E1B">
        <w:trPr>
          <w:trHeight w:val="255"/>
          <w:jc w:val="center"/>
        </w:trPr>
        <w:tc>
          <w:tcPr>
            <w:tcW w:w="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0244CD"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3811</w:t>
            </w:r>
          </w:p>
        </w:tc>
        <w:tc>
          <w:tcPr>
            <w:tcW w:w="9500" w:type="dxa"/>
            <w:tcBorders>
              <w:top w:val="single" w:sz="4" w:space="0" w:color="auto"/>
              <w:left w:val="nil"/>
              <w:bottom w:val="single" w:sz="4" w:space="0" w:color="auto"/>
              <w:right w:val="single" w:sz="4" w:space="0" w:color="auto"/>
            </w:tcBorders>
            <w:shd w:val="clear" w:color="auto" w:fill="auto"/>
            <w:noWrap/>
            <w:vAlign w:val="bottom"/>
            <w:hideMark/>
          </w:tcPr>
          <w:p w14:paraId="37161070"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Tekuće donacije u novcu</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648179B8"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56276A4C"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4125D960"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11.400,00</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14:paraId="641103B3"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r>
      <w:tr w:rsidR="00544E1B" w:rsidRPr="00544E1B" w14:paraId="5A48FA35" w14:textId="77777777" w:rsidTr="00544E1B">
        <w:trPr>
          <w:trHeight w:val="255"/>
          <w:jc w:val="center"/>
        </w:trPr>
        <w:tc>
          <w:tcPr>
            <w:tcW w:w="842" w:type="dxa"/>
            <w:tcBorders>
              <w:top w:val="single" w:sz="4" w:space="0" w:color="auto"/>
              <w:left w:val="single" w:sz="4" w:space="0" w:color="auto"/>
              <w:bottom w:val="single" w:sz="4" w:space="0" w:color="auto"/>
              <w:right w:val="single" w:sz="4" w:space="0" w:color="auto"/>
            </w:tcBorders>
            <w:shd w:val="clear" w:color="000000" w:fill="FF9900"/>
            <w:noWrap/>
            <w:vAlign w:val="bottom"/>
            <w:hideMark/>
          </w:tcPr>
          <w:p w14:paraId="3E693701"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1002</w:t>
            </w:r>
          </w:p>
        </w:tc>
        <w:tc>
          <w:tcPr>
            <w:tcW w:w="9500" w:type="dxa"/>
            <w:tcBorders>
              <w:top w:val="single" w:sz="4" w:space="0" w:color="auto"/>
              <w:left w:val="nil"/>
              <w:bottom w:val="single" w:sz="4" w:space="0" w:color="auto"/>
              <w:right w:val="single" w:sz="4" w:space="0" w:color="auto"/>
            </w:tcBorders>
            <w:shd w:val="clear" w:color="000000" w:fill="FF9900"/>
            <w:noWrap/>
            <w:vAlign w:val="bottom"/>
            <w:hideMark/>
          </w:tcPr>
          <w:p w14:paraId="656FF668"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Program: REDOVAN RAD IZVRŠNOG TIJELA</w:t>
            </w:r>
          </w:p>
        </w:tc>
        <w:tc>
          <w:tcPr>
            <w:tcW w:w="1280" w:type="dxa"/>
            <w:tcBorders>
              <w:top w:val="single" w:sz="4" w:space="0" w:color="auto"/>
              <w:left w:val="nil"/>
              <w:bottom w:val="single" w:sz="4" w:space="0" w:color="auto"/>
              <w:right w:val="single" w:sz="4" w:space="0" w:color="auto"/>
            </w:tcBorders>
            <w:shd w:val="clear" w:color="000000" w:fill="FF9900"/>
            <w:noWrap/>
            <w:vAlign w:val="bottom"/>
            <w:hideMark/>
          </w:tcPr>
          <w:p w14:paraId="134CD3D8"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300.716,08</w:t>
            </w:r>
          </w:p>
        </w:tc>
        <w:tc>
          <w:tcPr>
            <w:tcW w:w="1360" w:type="dxa"/>
            <w:tcBorders>
              <w:top w:val="single" w:sz="4" w:space="0" w:color="auto"/>
              <w:left w:val="nil"/>
              <w:bottom w:val="single" w:sz="4" w:space="0" w:color="auto"/>
              <w:right w:val="single" w:sz="4" w:space="0" w:color="auto"/>
            </w:tcBorders>
            <w:shd w:val="clear" w:color="000000" w:fill="FF9900"/>
            <w:noWrap/>
            <w:vAlign w:val="bottom"/>
            <w:hideMark/>
          </w:tcPr>
          <w:p w14:paraId="0567B3B4"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268.071,74</w:t>
            </w:r>
          </w:p>
        </w:tc>
        <w:tc>
          <w:tcPr>
            <w:tcW w:w="1280" w:type="dxa"/>
            <w:tcBorders>
              <w:top w:val="single" w:sz="4" w:space="0" w:color="auto"/>
              <w:left w:val="nil"/>
              <w:bottom w:val="single" w:sz="4" w:space="0" w:color="auto"/>
              <w:right w:val="single" w:sz="4" w:space="0" w:color="auto"/>
            </w:tcBorders>
            <w:shd w:val="clear" w:color="000000" w:fill="FF9900"/>
            <w:noWrap/>
            <w:vAlign w:val="bottom"/>
            <w:hideMark/>
          </w:tcPr>
          <w:p w14:paraId="7665B6A3"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205.492,17</w:t>
            </w:r>
          </w:p>
        </w:tc>
        <w:tc>
          <w:tcPr>
            <w:tcW w:w="840" w:type="dxa"/>
            <w:tcBorders>
              <w:top w:val="single" w:sz="4" w:space="0" w:color="auto"/>
              <w:left w:val="nil"/>
              <w:bottom w:val="single" w:sz="4" w:space="0" w:color="auto"/>
              <w:right w:val="single" w:sz="4" w:space="0" w:color="auto"/>
            </w:tcBorders>
            <w:shd w:val="clear" w:color="000000" w:fill="FF9900"/>
            <w:noWrap/>
            <w:vAlign w:val="bottom"/>
            <w:hideMark/>
          </w:tcPr>
          <w:p w14:paraId="371C7889"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76,66%</w:t>
            </w:r>
          </w:p>
        </w:tc>
      </w:tr>
      <w:tr w:rsidR="00544E1B" w:rsidRPr="00544E1B" w14:paraId="69713296" w14:textId="77777777" w:rsidTr="00544E1B">
        <w:trPr>
          <w:trHeight w:val="255"/>
          <w:jc w:val="center"/>
        </w:trPr>
        <w:tc>
          <w:tcPr>
            <w:tcW w:w="842"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3CB3A64F"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A100201</w:t>
            </w:r>
          </w:p>
        </w:tc>
        <w:tc>
          <w:tcPr>
            <w:tcW w:w="9500" w:type="dxa"/>
            <w:tcBorders>
              <w:top w:val="single" w:sz="4" w:space="0" w:color="auto"/>
              <w:left w:val="nil"/>
              <w:bottom w:val="single" w:sz="4" w:space="0" w:color="auto"/>
              <w:right w:val="single" w:sz="4" w:space="0" w:color="auto"/>
            </w:tcBorders>
            <w:shd w:val="clear" w:color="000000" w:fill="FFFF99"/>
            <w:noWrap/>
            <w:vAlign w:val="bottom"/>
            <w:hideMark/>
          </w:tcPr>
          <w:p w14:paraId="5300037C"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Aktivnost: POSLOVANJE UREDA NAČELNIKA</w:t>
            </w:r>
          </w:p>
        </w:tc>
        <w:tc>
          <w:tcPr>
            <w:tcW w:w="1280" w:type="dxa"/>
            <w:tcBorders>
              <w:top w:val="single" w:sz="4" w:space="0" w:color="auto"/>
              <w:left w:val="nil"/>
              <w:bottom w:val="single" w:sz="4" w:space="0" w:color="auto"/>
              <w:right w:val="single" w:sz="4" w:space="0" w:color="auto"/>
            </w:tcBorders>
            <w:shd w:val="clear" w:color="000000" w:fill="FFFF99"/>
            <w:noWrap/>
            <w:vAlign w:val="bottom"/>
            <w:hideMark/>
          </w:tcPr>
          <w:p w14:paraId="42927D45"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251.716,08</w:t>
            </w:r>
          </w:p>
        </w:tc>
        <w:tc>
          <w:tcPr>
            <w:tcW w:w="1360" w:type="dxa"/>
            <w:tcBorders>
              <w:top w:val="single" w:sz="4" w:space="0" w:color="auto"/>
              <w:left w:val="nil"/>
              <w:bottom w:val="single" w:sz="4" w:space="0" w:color="auto"/>
              <w:right w:val="single" w:sz="4" w:space="0" w:color="auto"/>
            </w:tcBorders>
            <w:shd w:val="clear" w:color="000000" w:fill="FFFF99"/>
            <w:noWrap/>
            <w:vAlign w:val="bottom"/>
            <w:hideMark/>
          </w:tcPr>
          <w:p w14:paraId="08DC9603"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234.765,74</w:t>
            </w:r>
          </w:p>
        </w:tc>
        <w:tc>
          <w:tcPr>
            <w:tcW w:w="1280" w:type="dxa"/>
            <w:tcBorders>
              <w:top w:val="single" w:sz="4" w:space="0" w:color="auto"/>
              <w:left w:val="nil"/>
              <w:bottom w:val="single" w:sz="4" w:space="0" w:color="auto"/>
              <w:right w:val="single" w:sz="4" w:space="0" w:color="auto"/>
            </w:tcBorders>
            <w:shd w:val="clear" w:color="000000" w:fill="FFFF99"/>
            <w:noWrap/>
            <w:vAlign w:val="bottom"/>
            <w:hideMark/>
          </w:tcPr>
          <w:p w14:paraId="1173B1AE"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202.186,17</w:t>
            </w:r>
          </w:p>
        </w:tc>
        <w:tc>
          <w:tcPr>
            <w:tcW w:w="840" w:type="dxa"/>
            <w:tcBorders>
              <w:top w:val="single" w:sz="4" w:space="0" w:color="auto"/>
              <w:left w:val="nil"/>
              <w:bottom w:val="single" w:sz="4" w:space="0" w:color="auto"/>
              <w:right w:val="single" w:sz="4" w:space="0" w:color="auto"/>
            </w:tcBorders>
            <w:shd w:val="clear" w:color="000000" w:fill="FFFF99"/>
            <w:noWrap/>
            <w:vAlign w:val="bottom"/>
            <w:hideMark/>
          </w:tcPr>
          <w:p w14:paraId="1E7429B8"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86,12%</w:t>
            </w:r>
          </w:p>
        </w:tc>
      </w:tr>
      <w:tr w:rsidR="00544E1B" w:rsidRPr="00544E1B" w14:paraId="6789B23C" w14:textId="77777777" w:rsidTr="00544E1B">
        <w:trPr>
          <w:trHeight w:val="255"/>
          <w:jc w:val="center"/>
        </w:trPr>
        <w:tc>
          <w:tcPr>
            <w:tcW w:w="10342"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36AE8DEB" w14:textId="77777777" w:rsidR="00544E1B" w:rsidRPr="00544E1B" w:rsidRDefault="00544E1B" w:rsidP="00544E1B">
            <w:pPr>
              <w:spacing w:after="0" w:line="240" w:lineRule="auto"/>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Izvor 1. OPĆI PRIHODI I PRIMICI</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618739A6"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251.716,08</w:t>
            </w:r>
          </w:p>
        </w:tc>
        <w:tc>
          <w:tcPr>
            <w:tcW w:w="1360" w:type="dxa"/>
            <w:tcBorders>
              <w:top w:val="single" w:sz="4" w:space="0" w:color="auto"/>
              <w:left w:val="nil"/>
              <w:bottom w:val="single" w:sz="4" w:space="0" w:color="auto"/>
              <w:right w:val="single" w:sz="4" w:space="0" w:color="auto"/>
            </w:tcBorders>
            <w:shd w:val="clear" w:color="000000" w:fill="CCCCFF"/>
            <w:noWrap/>
            <w:vAlign w:val="bottom"/>
            <w:hideMark/>
          </w:tcPr>
          <w:p w14:paraId="1BBB87DF"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234.765,74</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04584571"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202.186,17</w:t>
            </w:r>
          </w:p>
        </w:tc>
        <w:tc>
          <w:tcPr>
            <w:tcW w:w="840" w:type="dxa"/>
            <w:tcBorders>
              <w:top w:val="single" w:sz="4" w:space="0" w:color="auto"/>
              <w:left w:val="nil"/>
              <w:bottom w:val="single" w:sz="4" w:space="0" w:color="auto"/>
              <w:right w:val="single" w:sz="4" w:space="0" w:color="auto"/>
            </w:tcBorders>
            <w:shd w:val="clear" w:color="000000" w:fill="CCCCFF"/>
            <w:noWrap/>
            <w:vAlign w:val="bottom"/>
            <w:hideMark/>
          </w:tcPr>
          <w:p w14:paraId="496CA1D8"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86,12%</w:t>
            </w:r>
          </w:p>
        </w:tc>
      </w:tr>
      <w:tr w:rsidR="00544E1B" w:rsidRPr="00544E1B" w14:paraId="09949086" w14:textId="77777777" w:rsidTr="00544E1B">
        <w:trPr>
          <w:trHeight w:val="255"/>
          <w:jc w:val="center"/>
        </w:trPr>
        <w:tc>
          <w:tcPr>
            <w:tcW w:w="10342"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28878EAD" w14:textId="77777777" w:rsidR="00544E1B" w:rsidRPr="00544E1B" w:rsidRDefault="00544E1B" w:rsidP="00544E1B">
            <w:pPr>
              <w:spacing w:after="0" w:line="240" w:lineRule="auto"/>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Izvor 1.1. PRIHODI OD POREZA</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73794562"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251.716,08</w:t>
            </w:r>
          </w:p>
        </w:tc>
        <w:tc>
          <w:tcPr>
            <w:tcW w:w="1360" w:type="dxa"/>
            <w:tcBorders>
              <w:top w:val="single" w:sz="4" w:space="0" w:color="auto"/>
              <w:left w:val="nil"/>
              <w:bottom w:val="single" w:sz="4" w:space="0" w:color="auto"/>
              <w:right w:val="single" w:sz="4" w:space="0" w:color="auto"/>
            </w:tcBorders>
            <w:shd w:val="clear" w:color="000000" w:fill="CCCCFF"/>
            <w:noWrap/>
            <w:vAlign w:val="bottom"/>
            <w:hideMark/>
          </w:tcPr>
          <w:p w14:paraId="0E67A5D5"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234.765,74</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39519F24"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202.186,17</w:t>
            </w:r>
          </w:p>
        </w:tc>
        <w:tc>
          <w:tcPr>
            <w:tcW w:w="840" w:type="dxa"/>
            <w:tcBorders>
              <w:top w:val="single" w:sz="4" w:space="0" w:color="auto"/>
              <w:left w:val="nil"/>
              <w:bottom w:val="single" w:sz="4" w:space="0" w:color="auto"/>
              <w:right w:val="single" w:sz="4" w:space="0" w:color="auto"/>
            </w:tcBorders>
            <w:shd w:val="clear" w:color="000000" w:fill="CCCCFF"/>
            <w:noWrap/>
            <w:vAlign w:val="bottom"/>
            <w:hideMark/>
          </w:tcPr>
          <w:p w14:paraId="0B52FBDA"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86,12%</w:t>
            </w:r>
          </w:p>
        </w:tc>
      </w:tr>
      <w:tr w:rsidR="00544E1B" w:rsidRPr="00544E1B" w14:paraId="07C42C01" w14:textId="77777777" w:rsidTr="00544E1B">
        <w:trPr>
          <w:trHeight w:val="255"/>
          <w:jc w:val="center"/>
        </w:trPr>
        <w:tc>
          <w:tcPr>
            <w:tcW w:w="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790C3E"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311</w:t>
            </w:r>
          </w:p>
        </w:tc>
        <w:tc>
          <w:tcPr>
            <w:tcW w:w="9500" w:type="dxa"/>
            <w:tcBorders>
              <w:top w:val="single" w:sz="4" w:space="0" w:color="auto"/>
              <w:left w:val="nil"/>
              <w:bottom w:val="single" w:sz="4" w:space="0" w:color="auto"/>
              <w:right w:val="single" w:sz="4" w:space="0" w:color="auto"/>
            </w:tcBorders>
            <w:shd w:val="clear" w:color="auto" w:fill="auto"/>
            <w:noWrap/>
            <w:vAlign w:val="bottom"/>
            <w:hideMark/>
          </w:tcPr>
          <w:p w14:paraId="75D77CC3"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Plaće (Bruto)</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66DA47AA"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169.028,28</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5EFC244A"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132.078,88</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0A091B6E"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127.968,20</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14:paraId="1A6DF7B2"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96,89%</w:t>
            </w:r>
          </w:p>
        </w:tc>
      </w:tr>
      <w:tr w:rsidR="00544E1B" w:rsidRPr="00544E1B" w14:paraId="502D7F0E" w14:textId="77777777" w:rsidTr="00544E1B">
        <w:trPr>
          <w:trHeight w:val="255"/>
          <w:jc w:val="center"/>
        </w:trPr>
        <w:tc>
          <w:tcPr>
            <w:tcW w:w="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D8C8A8"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3111</w:t>
            </w:r>
          </w:p>
        </w:tc>
        <w:tc>
          <w:tcPr>
            <w:tcW w:w="9500" w:type="dxa"/>
            <w:tcBorders>
              <w:top w:val="single" w:sz="4" w:space="0" w:color="auto"/>
              <w:left w:val="nil"/>
              <w:bottom w:val="single" w:sz="4" w:space="0" w:color="auto"/>
              <w:right w:val="single" w:sz="4" w:space="0" w:color="auto"/>
            </w:tcBorders>
            <w:shd w:val="clear" w:color="auto" w:fill="auto"/>
            <w:noWrap/>
            <w:vAlign w:val="bottom"/>
            <w:hideMark/>
          </w:tcPr>
          <w:p w14:paraId="1696818B"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Plaće za redovan rad</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26F460ED"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08373D1E"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4A305348"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127.968,20</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14:paraId="3AF7D184"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r>
      <w:tr w:rsidR="00544E1B" w:rsidRPr="00544E1B" w14:paraId="4A9540AB" w14:textId="77777777" w:rsidTr="00544E1B">
        <w:trPr>
          <w:trHeight w:val="255"/>
          <w:jc w:val="center"/>
        </w:trPr>
        <w:tc>
          <w:tcPr>
            <w:tcW w:w="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702E93"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312</w:t>
            </w:r>
          </w:p>
        </w:tc>
        <w:tc>
          <w:tcPr>
            <w:tcW w:w="9500" w:type="dxa"/>
            <w:tcBorders>
              <w:top w:val="single" w:sz="4" w:space="0" w:color="auto"/>
              <w:left w:val="nil"/>
              <w:bottom w:val="single" w:sz="4" w:space="0" w:color="auto"/>
              <w:right w:val="single" w:sz="4" w:space="0" w:color="auto"/>
            </w:tcBorders>
            <w:shd w:val="clear" w:color="auto" w:fill="auto"/>
            <w:noWrap/>
            <w:vAlign w:val="bottom"/>
            <w:hideMark/>
          </w:tcPr>
          <w:p w14:paraId="76B7AC38"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Ostali rashodi za zaposlene</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7F56D30E"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0,00</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40EBC3E3"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5.000,00</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2FC6A26C"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5.000,00</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14:paraId="7251E398"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100,00%</w:t>
            </w:r>
          </w:p>
        </w:tc>
      </w:tr>
      <w:tr w:rsidR="00544E1B" w:rsidRPr="00544E1B" w14:paraId="4F5F83FC" w14:textId="77777777" w:rsidTr="00544E1B">
        <w:trPr>
          <w:trHeight w:val="255"/>
          <w:jc w:val="center"/>
        </w:trPr>
        <w:tc>
          <w:tcPr>
            <w:tcW w:w="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DEC31A"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3121</w:t>
            </w:r>
          </w:p>
        </w:tc>
        <w:tc>
          <w:tcPr>
            <w:tcW w:w="9500" w:type="dxa"/>
            <w:tcBorders>
              <w:top w:val="single" w:sz="4" w:space="0" w:color="auto"/>
              <w:left w:val="nil"/>
              <w:bottom w:val="single" w:sz="4" w:space="0" w:color="auto"/>
              <w:right w:val="single" w:sz="4" w:space="0" w:color="auto"/>
            </w:tcBorders>
            <w:shd w:val="clear" w:color="auto" w:fill="auto"/>
            <w:noWrap/>
            <w:vAlign w:val="bottom"/>
            <w:hideMark/>
          </w:tcPr>
          <w:p w14:paraId="2EEF9443"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Ostali rashodi za zaposlene</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3817A3AF"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7DEF4624"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5F62BD8D"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5.000,00</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14:paraId="6A0EA868"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r>
      <w:tr w:rsidR="00544E1B" w:rsidRPr="00544E1B" w14:paraId="7A4982C2" w14:textId="77777777" w:rsidTr="00544E1B">
        <w:trPr>
          <w:trHeight w:val="255"/>
          <w:jc w:val="center"/>
        </w:trPr>
        <w:tc>
          <w:tcPr>
            <w:tcW w:w="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572B19"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313</w:t>
            </w:r>
          </w:p>
        </w:tc>
        <w:tc>
          <w:tcPr>
            <w:tcW w:w="9500" w:type="dxa"/>
            <w:tcBorders>
              <w:top w:val="single" w:sz="4" w:space="0" w:color="auto"/>
              <w:left w:val="nil"/>
              <w:bottom w:val="single" w:sz="4" w:space="0" w:color="auto"/>
              <w:right w:val="single" w:sz="4" w:space="0" w:color="auto"/>
            </w:tcBorders>
            <w:shd w:val="clear" w:color="auto" w:fill="auto"/>
            <w:noWrap/>
            <w:vAlign w:val="bottom"/>
            <w:hideMark/>
          </w:tcPr>
          <w:p w14:paraId="111D1BAD"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Doprinosi na plaće</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24BB7B2A"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27.889,80</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4770C064"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21.793,16</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4B9196C4"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21.114,73</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14:paraId="2B51C043"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96,89%</w:t>
            </w:r>
          </w:p>
        </w:tc>
      </w:tr>
      <w:tr w:rsidR="00544E1B" w:rsidRPr="00544E1B" w14:paraId="438C04CF" w14:textId="77777777" w:rsidTr="00544E1B">
        <w:trPr>
          <w:trHeight w:val="255"/>
          <w:jc w:val="center"/>
        </w:trPr>
        <w:tc>
          <w:tcPr>
            <w:tcW w:w="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2A440F"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3132</w:t>
            </w:r>
          </w:p>
        </w:tc>
        <w:tc>
          <w:tcPr>
            <w:tcW w:w="9500" w:type="dxa"/>
            <w:tcBorders>
              <w:top w:val="single" w:sz="4" w:space="0" w:color="auto"/>
              <w:left w:val="nil"/>
              <w:bottom w:val="single" w:sz="4" w:space="0" w:color="auto"/>
              <w:right w:val="single" w:sz="4" w:space="0" w:color="auto"/>
            </w:tcBorders>
            <w:shd w:val="clear" w:color="auto" w:fill="auto"/>
            <w:noWrap/>
            <w:vAlign w:val="bottom"/>
            <w:hideMark/>
          </w:tcPr>
          <w:p w14:paraId="7D81EFC0"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Doprinosi za obvezno zdravstveno osiguranje</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7CD7A623"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780D839F"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397F7528"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21.114,73</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14:paraId="69BE45E3"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r>
      <w:tr w:rsidR="00544E1B" w:rsidRPr="00544E1B" w14:paraId="5ED6BDBC" w14:textId="77777777" w:rsidTr="00544E1B">
        <w:trPr>
          <w:trHeight w:val="255"/>
          <w:jc w:val="center"/>
        </w:trPr>
        <w:tc>
          <w:tcPr>
            <w:tcW w:w="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A14FE4"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321</w:t>
            </w:r>
          </w:p>
        </w:tc>
        <w:tc>
          <w:tcPr>
            <w:tcW w:w="9500" w:type="dxa"/>
            <w:tcBorders>
              <w:top w:val="single" w:sz="4" w:space="0" w:color="auto"/>
              <w:left w:val="nil"/>
              <w:bottom w:val="single" w:sz="4" w:space="0" w:color="auto"/>
              <w:right w:val="single" w:sz="4" w:space="0" w:color="auto"/>
            </w:tcBorders>
            <w:shd w:val="clear" w:color="auto" w:fill="auto"/>
            <w:noWrap/>
            <w:vAlign w:val="bottom"/>
            <w:hideMark/>
          </w:tcPr>
          <w:p w14:paraId="6082BDBC"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Naknade troškova zaposlenima</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12B5C252"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24.798,00</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61EC8247"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34.488,00</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494ECA5D"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27.776,00</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14:paraId="6EB63330"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80,54%</w:t>
            </w:r>
          </w:p>
        </w:tc>
      </w:tr>
      <w:tr w:rsidR="00544E1B" w:rsidRPr="00544E1B" w14:paraId="730B2C64" w14:textId="77777777" w:rsidTr="00544E1B">
        <w:trPr>
          <w:trHeight w:val="255"/>
          <w:jc w:val="center"/>
        </w:trPr>
        <w:tc>
          <w:tcPr>
            <w:tcW w:w="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39B487"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3211</w:t>
            </w:r>
          </w:p>
        </w:tc>
        <w:tc>
          <w:tcPr>
            <w:tcW w:w="9500" w:type="dxa"/>
            <w:tcBorders>
              <w:top w:val="single" w:sz="4" w:space="0" w:color="auto"/>
              <w:left w:val="nil"/>
              <w:bottom w:val="single" w:sz="4" w:space="0" w:color="auto"/>
              <w:right w:val="single" w:sz="4" w:space="0" w:color="auto"/>
            </w:tcBorders>
            <w:shd w:val="clear" w:color="auto" w:fill="auto"/>
            <w:noWrap/>
            <w:vAlign w:val="bottom"/>
            <w:hideMark/>
          </w:tcPr>
          <w:p w14:paraId="13CF9A14"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Službena putovanja</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1E56AEA2"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7E764D9F"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1B8CC5A0"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0,00</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14:paraId="02863E28"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r>
      <w:tr w:rsidR="00544E1B" w:rsidRPr="00544E1B" w14:paraId="1282DAEC" w14:textId="77777777" w:rsidTr="00544E1B">
        <w:trPr>
          <w:trHeight w:val="255"/>
          <w:jc w:val="center"/>
        </w:trPr>
        <w:tc>
          <w:tcPr>
            <w:tcW w:w="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B2EA73"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3212</w:t>
            </w:r>
          </w:p>
        </w:tc>
        <w:tc>
          <w:tcPr>
            <w:tcW w:w="9500" w:type="dxa"/>
            <w:tcBorders>
              <w:top w:val="single" w:sz="4" w:space="0" w:color="auto"/>
              <w:left w:val="nil"/>
              <w:bottom w:val="single" w:sz="4" w:space="0" w:color="auto"/>
              <w:right w:val="single" w:sz="4" w:space="0" w:color="auto"/>
            </w:tcBorders>
            <w:shd w:val="clear" w:color="auto" w:fill="auto"/>
            <w:noWrap/>
            <w:vAlign w:val="bottom"/>
            <w:hideMark/>
          </w:tcPr>
          <w:p w14:paraId="00D8FA66"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Naknade za prijevoz, za rad na terenu i odvojeni život</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1F0ACC82"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7C546C91"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4DD5FE1C"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8.448,00</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14:paraId="25824AF8"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r>
      <w:tr w:rsidR="00544E1B" w:rsidRPr="00544E1B" w14:paraId="68217F50" w14:textId="77777777" w:rsidTr="00544E1B">
        <w:trPr>
          <w:trHeight w:val="255"/>
          <w:jc w:val="center"/>
        </w:trPr>
        <w:tc>
          <w:tcPr>
            <w:tcW w:w="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154682"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3213</w:t>
            </w:r>
          </w:p>
        </w:tc>
        <w:tc>
          <w:tcPr>
            <w:tcW w:w="9500" w:type="dxa"/>
            <w:tcBorders>
              <w:top w:val="single" w:sz="4" w:space="0" w:color="auto"/>
              <w:left w:val="nil"/>
              <w:bottom w:val="single" w:sz="4" w:space="0" w:color="auto"/>
              <w:right w:val="single" w:sz="4" w:space="0" w:color="auto"/>
            </w:tcBorders>
            <w:shd w:val="clear" w:color="auto" w:fill="auto"/>
            <w:noWrap/>
            <w:vAlign w:val="bottom"/>
            <w:hideMark/>
          </w:tcPr>
          <w:p w14:paraId="683EBA99"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Stručno usavršavanje zaposlenika</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49896376"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36B98494"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061FEC06"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0,00</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14:paraId="11AE55E2"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r>
      <w:tr w:rsidR="00544E1B" w:rsidRPr="00544E1B" w14:paraId="0D73147A" w14:textId="77777777" w:rsidTr="00544E1B">
        <w:trPr>
          <w:trHeight w:val="255"/>
          <w:jc w:val="center"/>
        </w:trPr>
        <w:tc>
          <w:tcPr>
            <w:tcW w:w="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1E1373"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3214</w:t>
            </w:r>
          </w:p>
        </w:tc>
        <w:tc>
          <w:tcPr>
            <w:tcW w:w="9500" w:type="dxa"/>
            <w:tcBorders>
              <w:top w:val="single" w:sz="4" w:space="0" w:color="auto"/>
              <w:left w:val="nil"/>
              <w:bottom w:val="single" w:sz="4" w:space="0" w:color="auto"/>
              <w:right w:val="single" w:sz="4" w:space="0" w:color="auto"/>
            </w:tcBorders>
            <w:shd w:val="clear" w:color="auto" w:fill="auto"/>
            <w:noWrap/>
            <w:vAlign w:val="bottom"/>
            <w:hideMark/>
          </w:tcPr>
          <w:p w14:paraId="64DD187D"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Ostale naknade troškova zaposlenima</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11015AF7"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7C0B6A40"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5CF8261D"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19.328,00</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14:paraId="36DB12F5"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r>
      <w:tr w:rsidR="00544E1B" w:rsidRPr="00544E1B" w14:paraId="4FE69B18" w14:textId="77777777" w:rsidTr="00544E1B">
        <w:trPr>
          <w:trHeight w:val="255"/>
          <w:jc w:val="center"/>
        </w:trPr>
        <w:tc>
          <w:tcPr>
            <w:tcW w:w="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E54D23"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323</w:t>
            </w:r>
          </w:p>
        </w:tc>
        <w:tc>
          <w:tcPr>
            <w:tcW w:w="9500" w:type="dxa"/>
            <w:tcBorders>
              <w:top w:val="single" w:sz="4" w:space="0" w:color="auto"/>
              <w:left w:val="nil"/>
              <w:bottom w:val="single" w:sz="4" w:space="0" w:color="auto"/>
              <w:right w:val="single" w:sz="4" w:space="0" w:color="auto"/>
            </w:tcBorders>
            <w:shd w:val="clear" w:color="auto" w:fill="auto"/>
            <w:noWrap/>
            <w:vAlign w:val="bottom"/>
            <w:hideMark/>
          </w:tcPr>
          <w:p w14:paraId="01CCEFC4"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Rashodi za usluge</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2E16E096"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10.000,00</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3EB29EAE"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10.000,00</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657E4EED"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0,00</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14:paraId="39A6D282"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0,00%</w:t>
            </w:r>
          </w:p>
        </w:tc>
      </w:tr>
      <w:tr w:rsidR="00544E1B" w:rsidRPr="00544E1B" w14:paraId="4A32ABE0" w14:textId="77777777" w:rsidTr="00544E1B">
        <w:trPr>
          <w:trHeight w:val="255"/>
          <w:jc w:val="center"/>
        </w:trPr>
        <w:tc>
          <w:tcPr>
            <w:tcW w:w="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D8C7B3"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3232</w:t>
            </w:r>
          </w:p>
        </w:tc>
        <w:tc>
          <w:tcPr>
            <w:tcW w:w="9500" w:type="dxa"/>
            <w:tcBorders>
              <w:top w:val="single" w:sz="4" w:space="0" w:color="auto"/>
              <w:left w:val="nil"/>
              <w:bottom w:val="single" w:sz="4" w:space="0" w:color="auto"/>
              <w:right w:val="single" w:sz="4" w:space="0" w:color="auto"/>
            </w:tcBorders>
            <w:shd w:val="clear" w:color="auto" w:fill="auto"/>
            <w:noWrap/>
            <w:vAlign w:val="bottom"/>
            <w:hideMark/>
          </w:tcPr>
          <w:p w14:paraId="03721205"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Usluge tekućeg i investicijskog održavanja</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4A2A042F"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48EF6C05"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240FD9B4"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0,00</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14:paraId="0F1F98B9"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r>
      <w:tr w:rsidR="00544E1B" w:rsidRPr="00544E1B" w14:paraId="154A8962" w14:textId="77777777" w:rsidTr="00544E1B">
        <w:trPr>
          <w:trHeight w:val="255"/>
          <w:jc w:val="center"/>
        </w:trPr>
        <w:tc>
          <w:tcPr>
            <w:tcW w:w="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F892D5"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329</w:t>
            </w:r>
          </w:p>
        </w:tc>
        <w:tc>
          <w:tcPr>
            <w:tcW w:w="9500" w:type="dxa"/>
            <w:tcBorders>
              <w:top w:val="single" w:sz="4" w:space="0" w:color="auto"/>
              <w:left w:val="nil"/>
              <w:bottom w:val="single" w:sz="4" w:space="0" w:color="auto"/>
              <w:right w:val="single" w:sz="4" w:space="0" w:color="auto"/>
            </w:tcBorders>
            <w:shd w:val="clear" w:color="auto" w:fill="auto"/>
            <w:noWrap/>
            <w:vAlign w:val="bottom"/>
            <w:hideMark/>
          </w:tcPr>
          <w:p w14:paraId="1F25C2C8"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Ostali nespomenuti rashodi poslovanja</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06AE3E7D"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13.000,00</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659FEDFE"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13.000,00</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437A0609"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1.921,54</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14:paraId="3B465C2A"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14,78%</w:t>
            </w:r>
          </w:p>
        </w:tc>
      </w:tr>
      <w:tr w:rsidR="00544E1B" w:rsidRPr="00544E1B" w14:paraId="6798F278" w14:textId="77777777" w:rsidTr="00544E1B">
        <w:trPr>
          <w:trHeight w:val="255"/>
          <w:jc w:val="center"/>
        </w:trPr>
        <w:tc>
          <w:tcPr>
            <w:tcW w:w="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852B13"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3295</w:t>
            </w:r>
          </w:p>
        </w:tc>
        <w:tc>
          <w:tcPr>
            <w:tcW w:w="9500" w:type="dxa"/>
            <w:tcBorders>
              <w:top w:val="single" w:sz="4" w:space="0" w:color="auto"/>
              <w:left w:val="nil"/>
              <w:bottom w:val="single" w:sz="4" w:space="0" w:color="auto"/>
              <w:right w:val="single" w:sz="4" w:space="0" w:color="auto"/>
            </w:tcBorders>
            <w:shd w:val="clear" w:color="auto" w:fill="auto"/>
            <w:noWrap/>
            <w:vAlign w:val="bottom"/>
            <w:hideMark/>
          </w:tcPr>
          <w:p w14:paraId="7AD253C3"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Pristojbe i naknade</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71E45433"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5F7F2C2D"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2CCE99BC"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1.071,54</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14:paraId="0CEC7D8B"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r>
      <w:tr w:rsidR="00544E1B" w:rsidRPr="00544E1B" w14:paraId="4D3322AA" w14:textId="77777777" w:rsidTr="00544E1B">
        <w:trPr>
          <w:trHeight w:val="255"/>
          <w:jc w:val="center"/>
        </w:trPr>
        <w:tc>
          <w:tcPr>
            <w:tcW w:w="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9ACF8A"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lastRenderedPageBreak/>
              <w:t>3299</w:t>
            </w:r>
          </w:p>
        </w:tc>
        <w:tc>
          <w:tcPr>
            <w:tcW w:w="9500" w:type="dxa"/>
            <w:tcBorders>
              <w:top w:val="single" w:sz="4" w:space="0" w:color="auto"/>
              <w:left w:val="nil"/>
              <w:bottom w:val="single" w:sz="4" w:space="0" w:color="auto"/>
              <w:right w:val="single" w:sz="4" w:space="0" w:color="auto"/>
            </w:tcBorders>
            <w:shd w:val="clear" w:color="auto" w:fill="auto"/>
            <w:noWrap/>
            <w:vAlign w:val="bottom"/>
            <w:hideMark/>
          </w:tcPr>
          <w:p w14:paraId="5B18DB31"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Ostali nespomenuti rashodi poslovanja</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639DBC98"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3558EC3C"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2F6B8B8C"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850,00</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14:paraId="4BD533DA"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r>
      <w:tr w:rsidR="00544E1B" w:rsidRPr="00544E1B" w14:paraId="601B59CF" w14:textId="77777777" w:rsidTr="00544E1B">
        <w:trPr>
          <w:trHeight w:val="255"/>
          <w:jc w:val="center"/>
        </w:trPr>
        <w:tc>
          <w:tcPr>
            <w:tcW w:w="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C59FE3"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422</w:t>
            </w:r>
          </w:p>
        </w:tc>
        <w:tc>
          <w:tcPr>
            <w:tcW w:w="9500" w:type="dxa"/>
            <w:tcBorders>
              <w:top w:val="single" w:sz="4" w:space="0" w:color="auto"/>
              <w:left w:val="nil"/>
              <w:bottom w:val="single" w:sz="4" w:space="0" w:color="auto"/>
              <w:right w:val="single" w:sz="4" w:space="0" w:color="auto"/>
            </w:tcBorders>
            <w:shd w:val="clear" w:color="auto" w:fill="auto"/>
            <w:noWrap/>
            <w:vAlign w:val="bottom"/>
            <w:hideMark/>
          </w:tcPr>
          <w:p w14:paraId="61938FEB"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Postrojenja i oprema</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75051D02"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7.000,00</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6036D27B"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18.405,70</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3235A328"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18.405,70</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14:paraId="4EC113A4"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100,00%</w:t>
            </w:r>
          </w:p>
        </w:tc>
      </w:tr>
      <w:tr w:rsidR="00544E1B" w:rsidRPr="00544E1B" w14:paraId="2023C1A6" w14:textId="77777777" w:rsidTr="00544E1B">
        <w:trPr>
          <w:trHeight w:val="255"/>
          <w:jc w:val="center"/>
        </w:trPr>
        <w:tc>
          <w:tcPr>
            <w:tcW w:w="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51553C"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4221</w:t>
            </w:r>
          </w:p>
        </w:tc>
        <w:tc>
          <w:tcPr>
            <w:tcW w:w="9500" w:type="dxa"/>
            <w:tcBorders>
              <w:top w:val="single" w:sz="4" w:space="0" w:color="auto"/>
              <w:left w:val="nil"/>
              <w:bottom w:val="single" w:sz="4" w:space="0" w:color="auto"/>
              <w:right w:val="single" w:sz="4" w:space="0" w:color="auto"/>
            </w:tcBorders>
            <w:shd w:val="clear" w:color="auto" w:fill="auto"/>
            <w:noWrap/>
            <w:vAlign w:val="bottom"/>
            <w:hideMark/>
          </w:tcPr>
          <w:p w14:paraId="0F3F9C04"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Uredska oprema i namještaj</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1651084B"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3DB7D99F"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51248154"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14.277,70</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14:paraId="008241D2"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r>
      <w:tr w:rsidR="00544E1B" w:rsidRPr="00544E1B" w14:paraId="2530DF0F" w14:textId="77777777" w:rsidTr="00544E1B">
        <w:trPr>
          <w:trHeight w:val="255"/>
          <w:jc w:val="center"/>
        </w:trPr>
        <w:tc>
          <w:tcPr>
            <w:tcW w:w="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C8C52A"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4222</w:t>
            </w:r>
          </w:p>
        </w:tc>
        <w:tc>
          <w:tcPr>
            <w:tcW w:w="9500" w:type="dxa"/>
            <w:tcBorders>
              <w:top w:val="single" w:sz="4" w:space="0" w:color="auto"/>
              <w:left w:val="nil"/>
              <w:bottom w:val="single" w:sz="4" w:space="0" w:color="auto"/>
              <w:right w:val="single" w:sz="4" w:space="0" w:color="auto"/>
            </w:tcBorders>
            <w:shd w:val="clear" w:color="auto" w:fill="auto"/>
            <w:noWrap/>
            <w:vAlign w:val="bottom"/>
            <w:hideMark/>
          </w:tcPr>
          <w:p w14:paraId="2F40A2A7"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Komunikacijska oprema</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5DACC050"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475AA4E0"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7B74056E"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4.128,00</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14:paraId="2D0147EB"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r>
      <w:tr w:rsidR="00544E1B" w:rsidRPr="00544E1B" w14:paraId="603A92E9" w14:textId="77777777" w:rsidTr="00544E1B">
        <w:trPr>
          <w:trHeight w:val="555"/>
          <w:jc w:val="center"/>
        </w:trPr>
        <w:tc>
          <w:tcPr>
            <w:tcW w:w="842"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5EEA1060"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A100202</w:t>
            </w:r>
          </w:p>
        </w:tc>
        <w:tc>
          <w:tcPr>
            <w:tcW w:w="9500" w:type="dxa"/>
            <w:tcBorders>
              <w:top w:val="single" w:sz="4" w:space="0" w:color="auto"/>
              <w:left w:val="nil"/>
              <w:bottom w:val="single" w:sz="4" w:space="0" w:color="auto"/>
              <w:right w:val="single" w:sz="4" w:space="0" w:color="auto"/>
            </w:tcBorders>
            <w:shd w:val="clear" w:color="000000" w:fill="FFFF99"/>
            <w:vAlign w:val="bottom"/>
            <w:hideMark/>
          </w:tcPr>
          <w:p w14:paraId="5483091E"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Aktivnost: ČLANARINA ZA LOKALNU AKCIJSKU GRUPU VUKA-DUNAV</w:t>
            </w:r>
          </w:p>
        </w:tc>
        <w:tc>
          <w:tcPr>
            <w:tcW w:w="1280" w:type="dxa"/>
            <w:tcBorders>
              <w:top w:val="single" w:sz="4" w:space="0" w:color="auto"/>
              <w:left w:val="nil"/>
              <w:bottom w:val="single" w:sz="4" w:space="0" w:color="auto"/>
              <w:right w:val="single" w:sz="4" w:space="0" w:color="auto"/>
            </w:tcBorders>
            <w:shd w:val="clear" w:color="000000" w:fill="FFFF99"/>
            <w:noWrap/>
            <w:vAlign w:val="bottom"/>
            <w:hideMark/>
          </w:tcPr>
          <w:p w14:paraId="4201A05C"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4.000,00</w:t>
            </w:r>
          </w:p>
        </w:tc>
        <w:tc>
          <w:tcPr>
            <w:tcW w:w="1360" w:type="dxa"/>
            <w:tcBorders>
              <w:top w:val="single" w:sz="4" w:space="0" w:color="auto"/>
              <w:left w:val="nil"/>
              <w:bottom w:val="single" w:sz="4" w:space="0" w:color="auto"/>
              <w:right w:val="single" w:sz="4" w:space="0" w:color="auto"/>
            </w:tcBorders>
            <w:shd w:val="clear" w:color="000000" w:fill="FFFF99"/>
            <w:noWrap/>
            <w:vAlign w:val="bottom"/>
            <w:hideMark/>
          </w:tcPr>
          <w:p w14:paraId="5371C8CE"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3.306,00</w:t>
            </w:r>
          </w:p>
        </w:tc>
        <w:tc>
          <w:tcPr>
            <w:tcW w:w="1280" w:type="dxa"/>
            <w:tcBorders>
              <w:top w:val="single" w:sz="4" w:space="0" w:color="auto"/>
              <w:left w:val="nil"/>
              <w:bottom w:val="single" w:sz="4" w:space="0" w:color="auto"/>
              <w:right w:val="single" w:sz="4" w:space="0" w:color="auto"/>
            </w:tcBorders>
            <w:shd w:val="clear" w:color="000000" w:fill="FFFF99"/>
            <w:noWrap/>
            <w:vAlign w:val="bottom"/>
            <w:hideMark/>
          </w:tcPr>
          <w:p w14:paraId="4F316971"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3.306,00</w:t>
            </w:r>
          </w:p>
        </w:tc>
        <w:tc>
          <w:tcPr>
            <w:tcW w:w="840" w:type="dxa"/>
            <w:tcBorders>
              <w:top w:val="single" w:sz="4" w:space="0" w:color="auto"/>
              <w:left w:val="nil"/>
              <w:bottom w:val="single" w:sz="4" w:space="0" w:color="auto"/>
              <w:right w:val="single" w:sz="4" w:space="0" w:color="auto"/>
            </w:tcBorders>
            <w:shd w:val="clear" w:color="000000" w:fill="FFFF99"/>
            <w:noWrap/>
            <w:vAlign w:val="bottom"/>
            <w:hideMark/>
          </w:tcPr>
          <w:p w14:paraId="35A6EF64"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100,00%</w:t>
            </w:r>
          </w:p>
        </w:tc>
      </w:tr>
      <w:tr w:rsidR="00544E1B" w:rsidRPr="00544E1B" w14:paraId="17448F93" w14:textId="77777777" w:rsidTr="00544E1B">
        <w:trPr>
          <w:trHeight w:val="255"/>
          <w:jc w:val="center"/>
        </w:trPr>
        <w:tc>
          <w:tcPr>
            <w:tcW w:w="10342"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4222EEB4" w14:textId="77777777" w:rsidR="00544E1B" w:rsidRPr="00544E1B" w:rsidRDefault="00544E1B" w:rsidP="00544E1B">
            <w:pPr>
              <w:spacing w:after="0" w:line="240" w:lineRule="auto"/>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Izvor 1. OPĆI PRIHODI I PRIMICI</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512C451C"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4.000,00</w:t>
            </w:r>
          </w:p>
        </w:tc>
        <w:tc>
          <w:tcPr>
            <w:tcW w:w="1360" w:type="dxa"/>
            <w:tcBorders>
              <w:top w:val="single" w:sz="4" w:space="0" w:color="auto"/>
              <w:left w:val="nil"/>
              <w:bottom w:val="single" w:sz="4" w:space="0" w:color="auto"/>
              <w:right w:val="single" w:sz="4" w:space="0" w:color="auto"/>
            </w:tcBorders>
            <w:shd w:val="clear" w:color="000000" w:fill="CCCCFF"/>
            <w:noWrap/>
            <w:vAlign w:val="bottom"/>
            <w:hideMark/>
          </w:tcPr>
          <w:p w14:paraId="2A641538"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3.306,00</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5C8EDB36"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3.306,00</w:t>
            </w:r>
          </w:p>
        </w:tc>
        <w:tc>
          <w:tcPr>
            <w:tcW w:w="840" w:type="dxa"/>
            <w:tcBorders>
              <w:top w:val="single" w:sz="4" w:space="0" w:color="auto"/>
              <w:left w:val="nil"/>
              <w:bottom w:val="single" w:sz="4" w:space="0" w:color="auto"/>
              <w:right w:val="single" w:sz="4" w:space="0" w:color="auto"/>
            </w:tcBorders>
            <w:shd w:val="clear" w:color="000000" w:fill="CCCCFF"/>
            <w:noWrap/>
            <w:vAlign w:val="bottom"/>
            <w:hideMark/>
          </w:tcPr>
          <w:p w14:paraId="6F7C8699"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100,00%</w:t>
            </w:r>
          </w:p>
        </w:tc>
      </w:tr>
      <w:tr w:rsidR="00544E1B" w:rsidRPr="00544E1B" w14:paraId="6D5035B2" w14:textId="77777777" w:rsidTr="00544E1B">
        <w:trPr>
          <w:trHeight w:val="255"/>
          <w:jc w:val="center"/>
        </w:trPr>
        <w:tc>
          <w:tcPr>
            <w:tcW w:w="10342"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3C44B4C6" w14:textId="77777777" w:rsidR="00544E1B" w:rsidRPr="00544E1B" w:rsidRDefault="00544E1B" w:rsidP="00544E1B">
            <w:pPr>
              <w:spacing w:after="0" w:line="240" w:lineRule="auto"/>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Izvor 1.1. PRIHODI OD POREZA</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32D7D683"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4.000,00</w:t>
            </w:r>
          </w:p>
        </w:tc>
        <w:tc>
          <w:tcPr>
            <w:tcW w:w="1360" w:type="dxa"/>
            <w:tcBorders>
              <w:top w:val="single" w:sz="4" w:space="0" w:color="auto"/>
              <w:left w:val="nil"/>
              <w:bottom w:val="single" w:sz="4" w:space="0" w:color="auto"/>
              <w:right w:val="single" w:sz="4" w:space="0" w:color="auto"/>
            </w:tcBorders>
            <w:shd w:val="clear" w:color="000000" w:fill="CCCCFF"/>
            <w:noWrap/>
            <w:vAlign w:val="bottom"/>
            <w:hideMark/>
          </w:tcPr>
          <w:p w14:paraId="1D4D3D7A"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3.306,00</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373C3BA6"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3.306,00</w:t>
            </w:r>
          </w:p>
        </w:tc>
        <w:tc>
          <w:tcPr>
            <w:tcW w:w="840" w:type="dxa"/>
            <w:tcBorders>
              <w:top w:val="single" w:sz="4" w:space="0" w:color="auto"/>
              <w:left w:val="nil"/>
              <w:bottom w:val="single" w:sz="4" w:space="0" w:color="auto"/>
              <w:right w:val="single" w:sz="4" w:space="0" w:color="auto"/>
            </w:tcBorders>
            <w:shd w:val="clear" w:color="000000" w:fill="CCCCFF"/>
            <w:noWrap/>
            <w:vAlign w:val="bottom"/>
            <w:hideMark/>
          </w:tcPr>
          <w:p w14:paraId="1CC93057"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100,00%</w:t>
            </w:r>
          </w:p>
        </w:tc>
      </w:tr>
      <w:tr w:rsidR="00544E1B" w:rsidRPr="00544E1B" w14:paraId="775E4C44" w14:textId="77777777" w:rsidTr="00544E1B">
        <w:trPr>
          <w:trHeight w:val="255"/>
          <w:jc w:val="center"/>
        </w:trPr>
        <w:tc>
          <w:tcPr>
            <w:tcW w:w="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28E16E"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329</w:t>
            </w:r>
          </w:p>
        </w:tc>
        <w:tc>
          <w:tcPr>
            <w:tcW w:w="9500" w:type="dxa"/>
            <w:tcBorders>
              <w:top w:val="single" w:sz="4" w:space="0" w:color="auto"/>
              <w:left w:val="nil"/>
              <w:bottom w:val="single" w:sz="4" w:space="0" w:color="auto"/>
              <w:right w:val="single" w:sz="4" w:space="0" w:color="auto"/>
            </w:tcBorders>
            <w:shd w:val="clear" w:color="auto" w:fill="auto"/>
            <w:noWrap/>
            <w:vAlign w:val="bottom"/>
            <w:hideMark/>
          </w:tcPr>
          <w:p w14:paraId="705D04DC"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Ostali nespomenuti rashodi poslovanja</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3B906C33"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4.000,00</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2E93B92B"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3.306,00</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74337BE3"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3.306,00</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14:paraId="7624A86D"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100,00%</w:t>
            </w:r>
          </w:p>
        </w:tc>
      </w:tr>
      <w:tr w:rsidR="00544E1B" w:rsidRPr="00544E1B" w14:paraId="30343CDA" w14:textId="77777777" w:rsidTr="00544E1B">
        <w:trPr>
          <w:trHeight w:val="255"/>
          <w:jc w:val="center"/>
        </w:trPr>
        <w:tc>
          <w:tcPr>
            <w:tcW w:w="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A0B17B"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3294</w:t>
            </w:r>
          </w:p>
        </w:tc>
        <w:tc>
          <w:tcPr>
            <w:tcW w:w="9500" w:type="dxa"/>
            <w:tcBorders>
              <w:top w:val="single" w:sz="4" w:space="0" w:color="auto"/>
              <w:left w:val="nil"/>
              <w:bottom w:val="single" w:sz="4" w:space="0" w:color="auto"/>
              <w:right w:val="single" w:sz="4" w:space="0" w:color="auto"/>
            </w:tcBorders>
            <w:shd w:val="clear" w:color="auto" w:fill="auto"/>
            <w:noWrap/>
            <w:vAlign w:val="bottom"/>
            <w:hideMark/>
          </w:tcPr>
          <w:p w14:paraId="6AC5A15C"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Članarine i norme</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3ACC32FE"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46CD1BC1"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45AEA104"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3.306,00</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14:paraId="5763F17D"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r>
      <w:tr w:rsidR="00544E1B" w:rsidRPr="00544E1B" w14:paraId="5B85885B" w14:textId="77777777" w:rsidTr="00544E1B">
        <w:trPr>
          <w:trHeight w:val="255"/>
          <w:jc w:val="center"/>
        </w:trPr>
        <w:tc>
          <w:tcPr>
            <w:tcW w:w="842"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5F0F3502"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A100203</w:t>
            </w:r>
          </w:p>
        </w:tc>
        <w:tc>
          <w:tcPr>
            <w:tcW w:w="9500" w:type="dxa"/>
            <w:tcBorders>
              <w:top w:val="single" w:sz="4" w:space="0" w:color="auto"/>
              <w:left w:val="nil"/>
              <w:bottom w:val="single" w:sz="4" w:space="0" w:color="auto"/>
              <w:right w:val="single" w:sz="4" w:space="0" w:color="auto"/>
            </w:tcBorders>
            <w:shd w:val="clear" w:color="000000" w:fill="FFFF99"/>
            <w:noWrap/>
            <w:vAlign w:val="bottom"/>
            <w:hideMark/>
          </w:tcPr>
          <w:p w14:paraId="6571884F"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Aktivnost: PROSLAVA DANA OPĆINE</w:t>
            </w:r>
          </w:p>
        </w:tc>
        <w:tc>
          <w:tcPr>
            <w:tcW w:w="1280" w:type="dxa"/>
            <w:tcBorders>
              <w:top w:val="single" w:sz="4" w:space="0" w:color="auto"/>
              <w:left w:val="nil"/>
              <w:bottom w:val="single" w:sz="4" w:space="0" w:color="auto"/>
              <w:right w:val="single" w:sz="4" w:space="0" w:color="auto"/>
            </w:tcBorders>
            <w:shd w:val="clear" w:color="000000" w:fill="FFFF99"/>
            <w:noWrap/>
            <w:vAlign w:val="bottom"/>
            <w:hideMark/>
          </w:tcPr>
          <w:p w14:paraId="4F871ED5"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15.000,00</w:t>
            </w:r>
          </w:p>
        </w:tc>
        <w:tc>
          <w:tcPr>
            <w:tcW w:w="1360" w:type="dxa"/>
            <w:tcBorders>
              <w:top w:val="single" w:sz="4" w:space="0" w:color="auto"/>
              <w:left w:val="nil"/>
              <w:bottom w:val="single" w:sz="4" w:space="0" w:color="auto"/>
              <w:right w:val="single" w:sz="4" w:space="0" w:color="auto"/>
            </w:tcBorders>
            <w:shd w:val="clear" w:color="000000" w:fill="FFFF99"/>
            <w:noWrap/>
            <w:vAlign w:val="bottom"/>
            <w:hideMark/>
          </w:tcPr>
          <w:p w14:paraId="0DB6ACF2"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0,00</w:t>
            </w:r>
          </w:p>
        </w:tc>
        <w:tc>
          <w:tcPr>
            <w:tcW w:w="1280" w:type="dxa"/>
            <w:tcBorders>
              <w:top w:val="single" w:sz="4" w:space="0" w:color="auto"/>
              <w:left w:val="nil"/>
              <w:bottom w:val="single" w:sz="4" w:space="0" w:color="auto"/>
              <w:right w:val="single" w:sz="4" w:space="0" w:color="auto"/>
            </w:tcBorders>
            <w:shd w:val="clear" w:color="000000" w:fill="FFFF99"/>
            <w:noWrap/>
            <w:vAlign w:val="bottom"/>
            <w:hideMark/>
          </w:tcPr>
          <w:p w14:paraId="3415720B"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0,00</w:t>
            </w:r>
          </w:p>
        </w:tc>
        <w:tc>
          <w:tcPr>
            <w:tcW w:w="840" w:type="dxa"/>
            <w:tcBorders>
              <w:top w:val="single" w:sz="4" w:space="0" w:color="auto"/>
              <w:left w:val="nil"/>
              <w:bottom w:val="single" w:sz="4" w:space="0" w:color="auto"/>
              <w:right w:val="single" w:sz="4" w:space="0" w:color="auto"/>
            </w:tcBorders>
            <w:shd w:val="clear" w:color="000000" w:fill="FFFF99"/>
            <w:noWrap/>
            <w:vAlign w:val="bottom"/>
            <w:hideMark/>
          </w:tcPr>
          <w:p w14:paraId="35C4D754"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 </w:t>
            </w:r>
          </w:p>
        </w:tc>
      </w:tr>
      <w:tr w:rsidR="00544E1B" w:rsidRPr="00544E1B" w14:paraId="4C208DF4" w14:textId="77777777" w:rsidTr="00544E1B">
        <w:trPr>
          <w:trHeight w:val="255"/>
          <w:jc w:val="center"/>
        </w:trPr>
        <w:tc>
          <w:tcPr>
            <w:tcW w:w="10342"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2CCCF8E8" w14:textId="77777777" w:rsidR="00544E1B" w:rsidRPr="00544E1B" w:rsidRDefault="00544E1B" w:rsidP="00544E1B">
            <w:pPr>
              <w:spacing w:after="0" w:line="240" w:lineRule="auto"/>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Izvor 1. OPĆI PRIHODI I PRIMICI</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4E759AB2"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15.000,00</w:t>
            </w:r>
          </w:p>
        </w:tc>
        <w:tc>
          <w:tcPr>
            <w:tcW w:w="1360" w:type="dxa"/>
            <w:tcBorders>
              <w:top w:val="single" w:sz="4" w:space="0" w:color="auto"/>
              <w:left w:val="nil"/>
              <w:bottom w:val="single" w:sz="4" w:space="0" w:color="auto"/>
              <w:right w:val="single" w:sz="4" w:space="0" w:color="auto"/>
            </w:tcBorders>
            <w:shd w:val="clear" w:color="000000" w:fill="CCCCFF"/>
            <w:noWrap/>
            <w:vAlign w:val="bottom"/>
            <w:hideMark/>
          </w:tcPr>
          <w:p w14:paraId="10BC8445"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0,00</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2B2B0A3C"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0,00</w:t>
            </w:r>
          </w:p>
        </w:tc>
        <w:tc>
          <w:tcPr>
            <w:tcW w:w="840" w:type="dxa"/>
            <w:tcBorders>
              <w:top w:val="single" w:sz="4" w:space="0" w:color="auto"/>
              <w:left w:val="nil"/>
              <w:bottom w:val="single" w:sz="4" w:space="0" w:color="auto"/>
              <w:right w:val="single" w:sz="4" w:space="0" w:color="auto"/>
            </w:tcBorders>
            <w:shd w:val="clear" w:color="000000" w:fill="CCCCFF"/>
            <w:noWrap/>
            <w:vAlign w:val="bottom"/>
            <w:hideMark/>
          </w:tcPr>
          <w:p w14:paraId="2D3457FF"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 </w:t>
            </w:r>
          </w:p>
        </w:tc>
      </w:tr>
      <w:tr w:rsidR="00544E1B" w:rsidRPr="00544E1B" w14:paraId="06C92A4F" w14:textId="77777777" w:rsidTr="00544E1B">
        <w:trPr>
          <w:trHeight w:val="255"/>
          <w:jc w:val="center"/>
        </w:trPr>
        <w:tc>
          <w:tcPr>
            <w:tcW w:w="10342"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17F2ABF3" w14:textId="77777777" w:rsidR="00544E1B" w:rsidRPr="00544E1B" w:rsidRDefault="00544E1B" w:rsidP="00544E1B">
            <w:pPr>
              <w:spacing w:after="0" w:line="240" w:lineRule="auto"/>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Izvor 1.1. PRIHODI OD POREZA</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53BB48BE"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15.000,00</w:t>
            </w:r>
          </w:p>
        </w:tc>
        <w:tc>
          <w:tcPr>
            <w:tcW w:w="1360" w:type="dxa"/>
            <w:tcBorders>
              <w:top w:val="single" w:sz="4" w:space="0" w:color="auto"/>
              <w:left w:val="nil"/>
              <w:bottom w:val="single" w:sz="4" w:space="0" w:color="auto"/>
              <w:right w:val="single" w:sz="4" w:space="0" w:color="auto"/>
            </w:tcBorders>
            <w:shd w:val="clear" w:color="000000" w:fill="CCCCFF"/>
            <w:noWrap/>
            <w:vAlign w:val="bottom"/>
            <w:hideMark/>
          </w:tcPr>
          <w:p w14:paraId="52E27518"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0,00</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54B2EBEA"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0,00</w:t>
            </w:r>
          </w:p>
        </w:tc>
        <w:tc>
          <w:tcPr>
            <w:tcW w:w="840" w:type="dxa"/>
            <w:tcBorders>
              <w:top w:val="single" w:sz="4" w:space="0" w:color="auto"/>
              <w:left w:val="nil"/>
              <w:bottom w:val="single" w:sz="4" w:space="0" w:color="auto"/>
              <w:right w:val="single" w:sz="4" w:space="0" w:color="auto"/>
            </w:tcBorders>
            <w:shd w:val="clear" w:color="000000" w:fill="CCCCFF"/>
            <w:noWrap/>
            <w:vAlign w:val="bottom"/>
            <w:hideMark/>
          </w:tcPr>
          <w:p w14:paraId="6F1153CF"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 </w:t>
            </w:r>
          </w:p>
        </w:tc>
      </w:tr>
      <w:tr w:rsidR="00544E1B" w:rsidRPr="00544E1B" w14:paraId="02441FE8" w14:textId="77777777" w:rsidTr="00544E1B">
        <w:trPr>
          <w:trHeight w:val="255"/>
          <w:jc w:val="center"/>
        </w:trPr>
        <w:tc>
          <w:tcPr>
            <w:tcW w:w="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68C0C9"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329</w:t>
            </w:r>
          </w:p>
        </w:tc>
        <w:tc>
          <w:tcPr>
            <w:tcW w:w="9500" w:type="dxa"/>
            <w:tcBorders>
              <w:top w:val="single" w:sz="4" w:space="0" w:color="auto"/>
              <w:left w:val="nil"/>
              <w:bottom w:val="single" w:sz="4" w:space="0" w:color="auto"/>
              <w:right w:val="single" w:sz="4" w:space="0" w:color="auto"/>
            </w:tcBorders>
            <w:shd w:val="clear" w:color="auto" w:fill="auto"/>
            <w:noWrap/>
            <w:vAlign w:val="bottom"/>
            <w:hideMark/>
          </w:tcPr>
          <w:p w14:paraId="43B8BFAD"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Ostali nespomenuti rashodi poslovanja</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219E35FA"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15.000,00</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4D898166"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0,00</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2F360E22"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0,00</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14:paraId="47C8ED4B"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 </w:t>
            </w:r>
          </w:p>
        </w:tc>
      </w:tr>
      <w:tr w:rsidR="00544E1B" w:rsidRPr="00544E1B" w14:paraId="70F96EF9" w14:textId="77777777" w:rsidTr="00544E1B">
        <w:trPr>
          <w:trHeight w:val="255"/>
          <w:jc w:val="center"/>
        </w:trPr>
        <w:tc>
          <w:tcPr>
            <w:tcW w:w="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88A99A"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3293</w:t>
            </w:r>
          </w:p>
        </w:tc>
        <w:tc>
          <w:tcPr>
            <w:tcW w:w="9500" w:type="dxa"/>
            <w:tcBorders>
              <w:top w:val="single" w:sz="4" w:space="0" w:color="auto"/>
              <w:left w:val="nil"/>
              <w:bottom w:val="single" w:sz="4" w:space="0" w:color="auto"/>
              <w:right w:val="single" w:sz="4" w:space="0" w:color="auto"/>
            </w:tcBorders>
            <w:shd w:val="clear" w:color="auto" w:fill="auto"/>
            <w:noWrap/>
            <w:vAlign w:val="bottom"/>
            <w:hideMark/>
          </w:tcPr>
          <w:p w14:paraId="37DF33C4"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Reprezentacija</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08D1C73B"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72D4CF3D"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691F48D3"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0,00</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14:paraId="7039B59E"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r>
      <w:tr w:rsidR="00544E1B" w:rsidRPr="00544E1B" w14:paraId="4E3C698F" w14:textId="77777777" w:rsidTr="00544E1B">
        <w:trPr>
          <w:trHeight w:val="255"/>
          <w:jc w:val="center"/>
        </w:trPr>
        <w:tc>
          <w:tcPr>
            <w:tcW w:w="842"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2C233AF9"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A100204</w:t>
            </w:r>
          </w:p>
        </w:tc>
        <w:tc>
          <w:tcPr>
            <w:tcW w:w="9500" w:type="dxa"/>
            <w:tcBorders>
              <w:top w:val="single" w:sz="4" w:space="0" w:color="auto"/>
              <w:left w:val="nil"/>
              <w:bottom w:val="single" w:sz="4" w:space="0" w:color="auto"/>
              <w:right w:val="single" w:sz="4" w:space="0" w:color="auto"/>
            </w:tcBorders>
            <w:shd w:val="clear" w:color="000000" w:fill="FFFF99"/>
            <w:noWrap/>
            <w:vAlign w:val="bottom"/>
            <w:hideMark/>
          </w:tcPr>
          <w:p w14:paraId="5E9A2751"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Aktivnost: PRORAČUNSKA ZALIHA</w:t>
            </w:r>
          </w:p>
        </w:tc>
        <w:tc>
          <w:tcPr>
            <w:tcW w:w="1280" w:type="dxa"/>
            <w:tcBorders>
              <w:top w:val="single" w:sz="4" w:space="0" w:color="auto"/>
              <w:left w:val="nil"/>
              <w:bottom w:val="single" w:sz="4" w:space="0" w:color="auto"/>
              <w:right w:val="single" w:sz="4" w:space="0" w:color="auto"/>
            </w:tcBorders>
            <w:shd w:val="clear" w:color="000000" w:fill="FFFF99"/>
            <w:noWrap/>
            <w:vAlign w:val="bottom"/>
            <w:hideMark/>
          </w:tcPr>
          <w:p w14:paraId="5AE3257E"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30.000,00</w:t>
            </w:r>
          </w:p>
        </w:tc>
        <w:tc>
          <w:tcPr>
            <w:tcW w:w="1360" w:type="dxa"/>
            <w:tcBorders>
              <w:top w:val="single" w:sz="4" w:space="0" w:color="auto"/>
              <w:left w:val="nil"/>
              <w:bottom w:val="single" w:sz="4" w:space="0" w:color="auto"/>
              <w:right w:val="single" w:sz="4" w:space="0" w:color="auto"/>
            </w:tcBorders>
            <w:shd w:val="clear" w:color="000000" w:fill="FFFF99"/>
            <w:noWrap/>
            <w:vAlign w:val="bottom"/>
            <w:hideMark/>
          </w:tcPr>
          <w:p w14:paraId="57222F29"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30.000,00</w:t>
            </w:r>
          </w:p>
        </w:tc>
        <w:tc>
          <w:tcPr>
            <w:tcW w:w="1280" w:type="dxa"/>
            <w:tcBorders>
              <w:top w:val="single" w:sz="4" w:space="0" w:color="auto"/>
              <w:left w:val="nil"/>
              <w:bottom w:val="single" w:sz="4" w:space="0" w:color="auto"/>
              <w:right w:val="single" w:sz="4" w:space="0" w:color="auto"/>
            </w:tcBorders>
            <w:shd w:val="clear" w:color="000000" w:fill="FFFF99"/>
            <w:noWrap/>
            <w:vAlign w:val="bottom"/>
            <w:hideMark/>
          </w:tcPr>
          <w:p w14:paraId="5578104F"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0,00</w:t>
            </w:r>
          </w:p>
        </w:tc>
        <w:tc>
          <w:tcPr>
            <w:tcW w:w="840" w:type="dxa"/>
            <w:tcBorders>
              <w:top w:val="single" w:sz="4" w:space="0" w:color="auto"/>
              <w:left w:val="nil"/>
              <w:bottom w:val="single" w:sz="4" w:space="0" w:color="auto"/>
              <w:right w:val="single" w:sz="4" w:space="0" w:color="auto"/>
            </w:tcBorders>
            <w:shd w:val="clear" w:color="000000" w:fill="FFFF99"/>
            <w:noWrap/>
            <w:vAlign w:val="bottom"/>
            <w:hideMark/>
          </w:tcPr>
          <w:p w14:paraId="7A168D6C"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0,00%</w:t>
            </w:r>
          </w:p>
        </w:tc>
      </w:tr>
      <w:tr w:rsidR="00544E1B" w:rsidRPr="00544E1B" w14:paraId="22A9ED8F" w14:textId="77777777" w:rsidTr="00544E1B">
        <w:trPr>
          <w:trHeight w:val="255"/>
          <w:jc w:val="center"/>
        </w:trPr>
        <w:tc>
          <w:tcPr>
            <w:tcW w:w="10342"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7EAA8091" w14:textId="77777777" w:rsidR="00544E1B" w:rsidRPr="00544E1B" w:rsidRDefault="00544E1B" w:rsidP="00544E1B">
            <w:pPr>
              <w:spacing w:after="0" w:line="240" w:lineRule="auto"/>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Izvor 1. OPĆI PRIHODI I PRIMICI</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6E1330E9"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30.000,00</w:t>
            </w:r>
          </w:p>
        </w:tc>
        <w:tc>
          <w:tcPr>
            <w:tcW w:w="1360" w:type="dxa"/>
            <w:tcBorders>
              <w:top w:val="single" w:sz="4" w:space="0" w:color="auto"/>
              <w:left w:val="nil"/>
              <w:bottom w:val="single" w:sz="4" w:space="0" w:color="auto"/>
              <w:right w:val="single" w:sz="4" w:space="0" w:color="auto"/>
            </w:tcBorders>
            <w:shd w:val="clear" w:color="000000" w:fill="CCCCFF"/>
            <w:noWrap/>
            <w:vAlign w:val="bottom"/>
            <w:hideMark/>
          </w:tcPr>
          <w:p w14:paraId="71484CC2"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30.000,00</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7DB5A0E3"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0,00</w:t>
            </w:r>
          </w:p>
        </w:tc>
        <w:tc>
          <w:tcPr>
            <w:tcW w:w="840" w:type="dxa"/>
            <w:tcBorders>
              <w:top w:val="single" w:sz="4" w:space="0" w:color="auto"/>
              <w:left w:val="nil"/>
              <w:bottom w:val="single" w:sz="4" w:space="0" w:color="auto"/>
              <w:right w:val="single" w:sz="4" w:space="0" w:color="auto"/>
            </w:tcBorders>
            <w:shd w:val="clear" w:color="000000" w:fill="CCCCFF"/>
            <w:noWrap/>
            <w:vAlign w:val="bottom"/>
            <w:hideMark/>
          </w:tcPr>
          <w:p w14:paraId="3BEA32C1"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0,00%</w:t>
            </w:r>
          </w:p>
        </w:tc>
      </w:tr>
      <w:tr w:rsidR="00544E1B" w:rsidRPr="00544E1B" w14:paraId="5BDA0255" w14:textId="77777777" w:rsidTr="00544E1B">
        <w:trPr>
          <w:trHeight w:val="255"/>
          <w:jc w:val="center"/>
        </w:trPr>
        <w:tc>
          <w:tcPr>
            <w:tcW w:w="10342"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6C0B3973" w14:textId="77777777" w:rsidR="00544E1B" w:rsidRPr="00544E1B" w:rsidRDefault="00544E1B" w:rsidP="00544E1B">
            <w:pPr>
              <w:spacing w:after="0" w:line="240" w:lineRule="auto"/>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Izvor 1.1. PRIHODI OD POREZA</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05A7DAF4"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30.000,00</w:t>
            </w:r>
          </w:p>
        </w:tc>
        <w:tc>
          <w:tcPr>
            <w:tcW w:w="1360" w:type="dxa"/>
            <w:tcBorders>
              <w:top w:val="single" w:sz="4" w:space="0" w:color="auto"/>
              <w:left w:val="nil"/>
              <w:bottom w:val="single" w:sz="4" w:space="0" w:color="auto"/>
              <w:right w:val="single" w:sz="4" w:space="0" w:color="auto"/>
            </w:tcBorders>
            <w:shd w:val="clear" w:color="000000" w:fill="CCCCFF"/>
            <w:noWrap/>
            <w:vAlign w:val="bottom"/>
            <w:hideMark/>
          </w:tcPr>
          <w:p w14:paraId="138784F5"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30.000,00</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510454F7"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0,00</w:t>
            </w:r>
          </w:p>
        </w:tc>
        <w:tc>
          <w:tcPr>
            <w:tcW w:w="840" w:type="dxa"/>
            <w:tcBorders>
              <w:top w:val="single" w:sz="4" w:space="0" w:color="auto"/>
              <w:left w:val="nil"/>
              <w:bottom w:val="single" w:sz="4" w:space="0" w:color="auto"/>
              <w:right w:val="single" w:sz="4" w:space="0" w:color="auto"/>
            </w:tcBorders>
            <w:shd w:val="clear" w:color="000000" w:fill="CCCCFF"/>
            <w:noWrap/>
            <w:vAlign w:val="bottom"/>
            <w:hideMark/>
          </w:tcPr>
          <w:p w14:paraId="2E3C56C8"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0,00%</w:t>
            </w:r>
          </w:p>
        </w:tc>
      </w:tr>
      <w:tr w:rsidR="00544E1B" w:rsidRPr="00544E1B" w14:paraId="59D80E5B" w14:textId="77777777" w:rsidTr="00544E1B">
        <w:trPr>
          <w:trHeight w:val="255"/>
          <w:jc w:val="center"/>
        </w:trPr>
        <w:tc>
          <w:tcPr>
            <w:tcW w:w="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986240"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385</w:t>
            </w:r>
          </w:p>
        </w:tc>
        <w:tc>
          <w:tcPr>
            <w:tcW w:w="9500" w:type="dxa"/>
            <w:tcBorders>
              <w:top w:val="single" w:sz="4" w:space="0" w:color="auto"/>
              <w:left w:val="nil"/>
              <w:bottom w:val="single" w:sz="4" w:space="0" w:color="auto"/>
              <w:right w:val="single" w:sz="4" w:space="0" w:color="auto"/>
            </w:tcBorders>
            <w:shd w:val="clear" w:color="auto" w:fill="auto"/>
            <w:noWrap/>
            <w:vAlign w:val="bottom"/>
            <w:hideMark/>
          </w:tcPr>
          <w:p w14:paraId="51FE1641"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Izvanredni rashodi</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1BA88FC3"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30.000,00</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2C9FDEA5"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30.000,00</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0C2D1944"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0,00</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14:paraId="392EF775"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0,00%</w:t>
            </w:r>
          </w:p>
        </w:tc>
      </w:tr>
      <w:tr w:rsidR="00544E1B" w:rsidRPr="00544E1B" w14:paraId="0979A515" w14:textId="77777777" w:rsidTr="00544E1B">
        <w:trPr>
          <w:trHeight w:val="255"/>
          <w:jc w:val="center"/>
        </w:trPr>
        <w:tc>
          <w:tcPr>
            <w:tcW w:w="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ABA481"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3851</w:t>
            </w:r>
          </w:p>
        </w:tc>
        <w:tc>
          <w:tcPr>
            <w:tcW w:w="9500" w:type="dxa"/>
            <w:tcBorders>
              <w:top w:val="single" w:sz="4" w:space="0" w:color="auto"/>
              <w:left w:val="nil"/>
              <w:bottom w:val="single" w:sz="4" w:space="0" w:color="auto"/>
              <w:right w:val="single" w:sz="4" w:space="0" w:color="auto"/>
            </w:tcBorders>
            <w:shd w:val="clear" w:color="auto" w:fill="auto"/>
            <w:noWrap/>
            <w:vAlign w:val="bottom"/>
            <w:hideMark/>
          </w:tcPr>
          <w:p w14:paraId="63D2D4D5"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Nepredviđeni rashodi do visine proračunske pričuve</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2A3BE5C4"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56EA69BE"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79E77A2F"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0,00</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14:paraId="404746F3"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r>
      <w:tr w:rsidR="00544E1B" w:rsidRPr="00544E1B" w14:paraId="42E9324D" w14:textId="77777777" w:rsidTr="00544E1B">
        <w:trPr>
          <w:trHeight w:val="645"/>
          <w:jc w:val="center"/>
        </w:trPr>
        <w:tc>
          <w:tcPr>
            <w:tcW w:w="10342" w:type="dxa"/>
            <w:gridSpan w:val="2"/>
            <w:tcBorders>
              <w:top w:val="single" w:sz="4" w:space="0" w:color="auto"/>
              <w:left w:val="single" w:sz="4" w:space="0" w:color="auto"/>
              <w:bottom w:val="single" w:sz="4" w:space="0" w:color="auto"/>
              <w:right w:val="single" w:sz="4" w:space="0" w:color="auto"/>
            </w:tcBorders>
            <w:shd w:val="clear" w:color="000000" w:fill="9999FF"/>
            <w:vAlign w:val="bottom"/>
            <w:hideMark/>
          </w:tcPr>
          <w:p w14:paraId="1ABED113"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GLAVA 00102 VIJEĆE SRPSKE NACIONALNE MANJINE OPĆINE ŠODOLOVCI</w:t>
            </w:r>
          </w:p>
        </w:tc>
        <w:tc>
          <w:tcPr>
            <w:tcW w:w="1280" w:type="dxa"/>
            <w:tcBorders>
              <w:top w:val="single" w:sz="4" w:space="0" w:color="auto"/>
              <w:left w:val="nil"/>
              <w:bottom w:val="single" w:sz="4" w:space="0" w:color="auto"/>
              <w:right w:val="single" w:sz="4" w:space="0" w:color="auto"/>
            </w:tcBorders>
            <w:shd w:val="clear" w:color="000000" w:fill="9999FF"/>
            <w:noWrap/>
            <w:vAlign w:val="bottom"/>
            <w:hideMark/>
          </w:tcPr>
          <w:p w14:paraId="25679374"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15.000,00</w:t>
            </w:r>
          </w:p>
        </w:tc>
        <w:tc>
          <w:tcPr>
            <w:tcW w:w="1360" w:type="dxa"/>
            <w:tcBorders>
              <w:top w:val="single" w:sz="4" w:space="0" w:color="auto"/>
              <w:left w:val="nil"/>
              <w:bottom w:val="single" w:sz="4" w:space="0" w:color="auto"/>
              <w:right w:val="single" w:sz="4" w:space="0" w:color="auto"/>
            </w:tcBorders>
            <w:shd w:val="clear" w:color="000000" w:fill="9999FF"/>
            <w:noWrap/>
            <w:vAlign w:val="bottom"/>
            <w:hideMark/>
          </w:tcPr>
          <w:p w14:paraId="1190A2E8"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19.153,54</w:t>
            </w:r>
          </w:p>
        </w:tc>
        <w:tc>
          <w:tcPr>
            <w:tcW w:w="1280" w:type="dxa"/>
            <w:tcBorders>
              <w:top w:val="single" w:sz="4" w:space="0" w:color="auto"/>
              <w:left w:val="nil"/>
              <w:bottom w:val="single" w:sz="4" w:space="0" w:color="auto"/>
              <w:right w:val="single" w:sz="4" w:space="0" w:color="auto"/>
            </w:tcBorders>
            <w:shd w:val="clear" w:color="000000" w:fill="9999FF"/>
            <w:noWrap/>
            <w:vAlign w:val="bottom"/>
            <w:hideMark/>
          </w:tcPr>
          <w:p w14:paraId="74C668FB"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7.301,00</w:t>
            </w:r>
          </w:p>
        </w:tc>
        <w:tc>
          <w:tcPr>
            <w:tcW w:w="840" w:type="dxa"/>
            <w:tcBorders>
              <w:top w:val="single" w:sz="4" w:space="0" w:color="auto"/>
              <w:left w:val="nil"/>
              <w:bottom w:val="single" w:sz="4" w:space="0" w:color="auto"/>
              <w:right w:val="single" w:sz="4" w:space="0" w:color="auto"/>
            </w:tcBorders>
            <w:shd w:val="clear" w:color="000000" w:fill="9999FF"/>
            <w:noWrap/>
            <w:vAlign w:val="bottom"/>
            <w:hideMark/>
          </w:tcPr>
          <w:p w14:paraId="7AB6690E"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38,12%</w:t>
            </w:r>
          </w:p>
        </w:tc>
      </w:tr>
      <w:tr w:rsidR="00544E1B" w:rsidRPr="00544E1B" w14:paraId="671667AA" w14:textId="77777777" w:rsidTr="00544E1B">
        <w:trPr>
          <w:trHeight w:val="255"/>
          <w:jc w:val="center"/>
        </w:trPr>
        <w:tc>
          <w:tcPr>
            <w:tcW w:w="10342"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073B8353" w14:textId="77777777" w:rsidR="00544E1B" w:rsidRPr="00544E1B" w:rsidRDefault="00544E1B" w:rsidP="00544E1B">
            <w:pPr>
              <w:spacing w:after="0" w:line="240" w:lineRule="auto"/>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Izvor 1. OPĆI PRIHODI I PRIMICI</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1129C858"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15.000,00</w:t>
            </w:r>
          </w:p>
        </w:tc>
        <w:tc>
          <w:tcPr>
            <w:tcW w:w="1360" w:type="dxa"/>
            <w:tcBorders>
              <w:top w:val="single" w:sz="4" w:space="0" w:color="auto"/>
              <w:left w:val="nil"/>
              <w:bottom w:val="single" w:sz="4" w:space="0" w:color="auto"/>
              <w:right w:val="single" w:sz="4" w:space="0" w:color="auto"/>
            </w:tcBorders>
            <w:shd w:val="clear" w:color="000000" w:fill="CCCCFF"/>
            <w:noWrap/>
            <w:vAlign w:val="bottom"/>
            <w:hideMark/>
          </w:tcPr>
          <w:p w14:paraId="0AF78C7F"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19.153,54</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55D5A446"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7.301,00</w:t>
            </w:r>
          </w:p>
        </w:tc>
        <w:tc>
          <w:tcPr>
            <w:tcW w:w="840" w:type="dxa"/>
            <w:tcBorders>
              <w:top w:val="single" w:sz="4" w:space="0" w:color="auto"/>
              <w:left w:val="nil"/>
              <w:bottom w:val="single" w:sz="4" w:space="0" w:color="auto"/>
              <w:right w:val="single" w:sz="4" w:space="0" w:color="auto"/>
            </w:tcBorders>
            <w:shd w:val="clear" w:color="000000" w:fill="CCCCFF"/>
            <w:noWrap/>
            <w:vAlign w:val="bottom"/>
            <w:hideMark/>
          </w:tcPr>
          <w:p w14:paraId="000BFDDB"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38,12%</w:t>
            </w:r>
          </w:p>
        </w:tc>
      </w:tr>
      <w:tr w:rsidR="00544E1B" w:rsidRPr="00544E1B" w14:paraId="13D3D10C" w14:textId="77777777" w:rsidTr="00544E1B">
        <w:trPr>
          <w:trHeight w:val="255"/>
          <w:jc w:val="center"/>
        </w:trPr>
        <w:tc>
          <w:tcPr>
            <w:tcW w:w="10342"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6193CBEF" w14:textId="77777777" w:rsidR="00544E1B" w:rsidRPr="00544E1B" w:rsidRDefault="00544E1B" w:rsidP="00544E1B">
            <w:pPr>
              <w:spacing w:after="0" w:line="240" w:lineRule="auto"/>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Izvor 1.1. PRIHODI OD POREZA</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7E037BDE"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15.000,00</w:t>
            </w:r>
          </w:p>
        </w:tc>
        <w:tc>
          <w:tcPr>
            <w:tcW w:w="1360" w:type="dxa"/>
            <w:tcBorders>
              <w:top w:val="single" w:sz="4" w:space="0" w:color="auto"/>
              <w:left w:val="nil"/>
              <w:bottom w:val="single" w:sz="4" w:space="0" w:color="auto"/>
              <w:right w:val="single" w:sz="4" w:space="0" w:color="auto"/>
            </w:tcBorders>
            <w:shd w:val="clear" w:color="000000" w:fill="CCCCFF"/>
            <w:noWrap/>
            <w:vAlign w:val="bottom"/>
            <w:hideMark/>
          </w:tcPr>
          <w:p w14:paraId="66B3F100"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0,00</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203188DC"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0,00</w:t>
            </w:r>
          </w:p>
        </w:tc>
        <w:tc>
          <w:tcPr>
            <w:tcW w:w="840" w:type="dxa"/>
            <w:tcBorders>
              <w:top w:val="single" w:sz="4" w:space="0" w:color="auto"/>
              <w:left w:val="nil"/>
              <w:bottom w:val="single" w:sz="4" w:space="0" w:color="auto"/>
              <w:right w:val="single" w:sz="4" w:space="0" w:color="auto"/>
            </w:tcBorders>
            <w:shd w:val="clear" w:color="000000" w:fill="CCCCFF"/>
            <w:noWrap/>
            <w:vAlign w:val="bottom"/>
            <w:hideMark/>
          </w:tcPr>
          <w:p w14:paraId="275C1D11"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 </w:t>
            </w:r>
          </w:p>
        </w:tc>
      </w:tr>
      <w:tr w:rsidR="00544E1B" w:rsidRPr="00544E1B" w14:paraId="5A606200" w14:textId="77777777" w:rsidTr="00544E1B">
        <w:trPr>
          <w:trHeight w:val="255"/>
          <w:jc w:val="center"/>
        </w:trPr>
        <w:tc>
          <w:tcPr>
            <w:tcW w:w="10342"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400771DB" w14:textId="77777777" w:rsidR="00544E1B" w:rsidRPr="00544E1B" w:rsidRDefault="00544E1B" w:rsidP="00544E1B">
            <w:pPr>
              <w:spacing w:after="0" w:line="240" w:lineRule="auto"/>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Izvor 1.8. PRIHODI VIJEĆA SRPSKE NAC. MANJINE</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78A7B6BF"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 </w:t>
            </w:r>
          </w:p>
        </w:tc>
        <w:tc>
          <w:tcPr>
            <w:tcW w:w="1360" w:type="dxa"/>
            <w:tcBorders>
              <w:top w:val="single" w:sz="4" w:space="0" w:color="auto"/>
              <w:left w:val="nil"/>
              <w:bottom w:val="single" w:sz="4" w:space="0" w:color="auto"/>
              <w:right w:val="single" w:sz="4" w:space="0" w:color="auto"/>
            </w:tcBorders>
            <w:shd w:val="clear" w:color="000000" w:fill="CCCCFF"/>
            <w:noWrap/>
            <w:vAlign w:val="bottom"/>
            <w:hideMark/>
          </w:tcPr>
          <w:p w14:paraId="551AB592"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19.153,54</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7CB4895D"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7.301,00</w:t>
            </w:r>
          </w:p>
        </w:tc>
        <w:tc>
          <w:tcPr>
            <w:tcW w:w="840" w:type="dxa"/>
            <w:tcBorders>
              <w:top w:val="single" w:sz="4" w:space="0" w:color="auto"/>
              <w:left w:val="nil"/>
              <w:bottom w:val="single" w:sz="4" w:space="0" w:color="auto"/>
              <w:right w:val="single" w:sz="4" w:space="0" w:color="auto"/>
            </w:tcBorders>
            <w:shd w:val="clear" w:color="000000" w:fill="CCCCFF"/>
            <w:noWrap/>
            <w:vAlign w:val="bottom"/>
            <w:hideMark/>
          </w:tcPr>
          <w:p w14:paraId="3506A122"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38,12%</w:t>
            </w:r>
          </w:p>
        </w:tc>
      </w:tr>
      <w:tr w:rsidR="00544E1B" w:rsidRPr="00544E1B" w14:paraId="5CE288F5" w14:textId="77777777" w:rsidTr="00544E1B">
        <w:trPr>
          <w:trHeight w:val="540"/>
          <w:jc w:val="center"/>
        </w:trPr>
        <w:tc>
          <w:tcPr>
            <w:tcW w:w="842" w:type="dxa"/>
            <w:tcBorders>
              <w:top w:val="single" w:sz="4" w:space="0" w:color="auto"/>
              <w:left w:val="single" w:sz="4" w:space="0" w:color="auto"/>
              <w:bottom w:val="single" w:sz="4" w:space="0" w:color="auto"/>
              <w:right w:val="single" w:sz="4" w:space="0" w:color="auto"/>
            </w:tcBorders>
            <w:shd w:val="clear" w:color="000000" w:fill="FF9900"/>
            <w:noWrap/>
            <w:vAlign w:val="bottom"/>
            <w:hideMark/>
          </w:tcPr>
          <w:p w14:paraId="3E9C933C"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1004</w:t>
            </w:r>
          </w:p>
        </w:tc>
        <w:tc>
          <w:tcPr>
            <w:tcW w:w="9500" w:type="dxa"/>
            <w:tcBorders>
              <w:top w:val="single" w:sz="4" w:space="0" w:color="auto"/>
              <w:left w:val="nil"/>
              <w:bottom w:val="single" w:sz="4" w:space="0" w:color="auto"/>
              <w:right w:val="single" w:sz="4" w:space="0" w:color="auto"/>
            </w:tcBorders>
            <w:shd w:val="clear" w:color="000000" w:fill="FF9900"/>
            <w:vAlign w:val="bottom"/>
            <w:hideMark/>
          </w:tcPr>
          <w:p w14:paraId="17C93A98"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Program: REDOVAN RAD VIJEĆA SRPSKE NACIONALNE MANJINE</w:t>
            </w:r>
          </w:p>
        </w:tc>
        <w:tc>
          <w:tcPr>
            <w:tcW w:w="1280" w:type="dxa"/>
            <w:tcBorders>
              <w:top w:val="single" w:sz="4" w:space="0" w:color="auto"/>
              <w:left w:val="nil"/>
              <w:bottom w:val="single" w:sz="4" w:space="0" w:color="auto"/>
              <w:right w:val="single" w:sz="4" w:space="0" w:color="auto"/>
            </w:tcBorders>
            <w:shd w:val="clear" w:color="000000" w:fill="FF9900"/>
            <w:noWrap/>
            <w:vAlign w:val="bottom"/>
            <w:hideMark/>
          </w:tcPr>
          <w:p w14:paraId="1DD98BDF"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15.000,00</w:t>
            </w:r>
          </w:p>
        </w:tc>
        <w:tc>
          <w:tcPr>
            <w:tcW w:w="1360" w:type="dxa"/>
            <w:tcBorders>
              <w:top w:val="single" w:sz="4" w:space="0" w:color="auto"/>
              <w:left w:val="nil"/>
              <w:bottom w:val="single" w:sz="4" w:space="0" w:color="auto"/>
              <w:right w:val="single" w:sz="4" w:space="0" w:color="auto"/>
            </w:tcBorders>
            <w:shd w:val="clear" w:color="000000" w:fill="FF9900"/>
            <w:noWrap/>
            <w:vAlign w:val="bottom"/>
            <w:hideMark/>
          </w:tcPr>
          <w:p w14:paraId="3DD7BBC2"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19.153,54</w:t>
            </w:r>
          </w:p>
        </w:tc>
        <w:tc>
          <w:tcPr>
            <w:tcW w:w="1280" w:type="dxa"/>
            <w:tcBorders>
              <w:top w:val="single" w:sz="4" w:space="0" w:color="auto"/>
              <w:left w:val="nil"/>
              <w:bottom w:val="single" w:sz="4" w:space="0" w:color="auto"/>
              <w:right w:val="single" w:sz="4" w:space="0" w:color="auto"/>
            </w:tcBorders>
            <w:shd w:val="clear" w:color="000000" w:fill="FF9900"/>
            <w:noWrap/>
            <w:vAlign w:val="bottom"/>
            <w:hideMark/>
          </w:tcPr>
          <w:p w14:paraId="184AE1D6"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7.301,00</w:t>
            </w:r>
          </w:p>
        </w:tc>
        <w:tc>
          <w:tcPr>
            <w:tcW w:w="840" w:type="dxa"/>
            <w:tcBorders>
              <w:top w:val="single" w:sz="4" w:space="0" w:color="auto"/>
              <w:left w:val="nil"/>
              <w:bottom w:val="single" w:sz="4" w:space="0" w:color="auto"/>
              <w:right w:val="single" w:sz="4" w:space="0" w:color="auto"/>
            </w:tcBorders>
            <w:shd w:val="clear" w:color="000000" w:fill="FF9900"/>
            <w:noWrap/>
            <w:vAlign w:val="bottom"/>
            <w:hideMark/>
          </w:tcPr>
          <w:p w14:paraId="0BC698DA"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38,12%</w:t>
            </w:r>
          </w:p>
        </w:tc>
      </w:tr>
      <w:tr w:rsidR="00544E1B" w:rsidRPr="00544E1B" w14:paraId="2F5EFF9B" w14:textId="77777777" w:rsidTr="00544E1B">
        <w:trPr>
          <w:trHeight w:val="600"/>
          <w:jc w:val="center"/>
        </w:trPr>
        <w:tc>
          <w:tcPr>
            <w:tcW w:w="842"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79AD0DD2"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A100401</w:t>
            </w:r>
          </w:p>
        </w:tc>
        <w:tc>
          <w:tcPr>
            <w:tcW w:w="9500" w:type="dxa"/>
            <w:tcBorders>
              <w:top w:val="single" w:sz="4" w:space="0" w:color="auto"/>
              <w:left w:val="nil"/>
              <w:bottom w:val="single" w:sz="4" w:space="0" w:color="auto"/>
              <w:right w:val="single" w:sz="4" w:space="0" w:color="auto"/>
            </w:tcBorders>
            <w:shd w:val="clear" w:color="000000" w:fill="FFFF99"/>
            <w:vAlign w:val="bottom"/>
            <w:hideMark/>
          </w:tcPr>
          <w:p w14:paraId="7EF823ED"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Aktivnost: ORGANIZACIJA MANIFESTACIJA I PUTOVANJA</w:t>
            </w:r>
          </w:p>
        </w:tc>
        <w:tc>
          <w:tcPr>
            <w:tcW w:w="1280" w:type="dxa"/>
            <w:tcBorders>
              <w:top w:val="single" w:sz="4" w:space="0" w:color="auto"/>
              <w:left w:val="nil"/>
              <w:bottom w:val="single" w:sz="4" w:space="0" w:color="auto"/>
              <w:right w:val="single" w:sz="4" w:space="0" w:color="auto"/>
            </w:tcBorders>
            <w:shd w:val="clear" w:color="000000" w:fill="FFFF99"/>
            <w:noWrap/>
            <w:vAlign w:val="bottom"/>
            <w:hideMark/>
          </w:tcPr>
          <w:p w14:paraId="10873802"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13.000,00</w:t>
            </w:r>
          </w:p>
        </w:tc>
        <w:tc>
          <w:tcPr>
            <w:tcW w:w="1360" w:type="dxa"/>
            <w:tcBorders>
              <w:top w:val="single" w:sz="4" w:space="0" w:color="auto"/>
              <w:left w:val="nil"/>
              <w:bottom w:val="single" w:sz="4" w:space="0" w:color="auto"/>
              <w:right w:val="single" w:sz="4" w:space="0" w:color="auto"/>
            </w:tcBorders>
            <w:shd w:val="clear" w:color="000000" w:fill="FFFF99"/>
            <w:noWrap/>
            <w:vAlign w:val="bottom"/>
            <w:hideMark/>
          </w:tcPr>
          <w:p w14:paraId="2E7C5069"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11.852,54</w:t>
            </w:r>
          </w:p>
        </w:tc>
        <w:tc>
          <w:tcPr>
            <w:tcW w:w="1280" w:type="dxa"/>
            <w:tcBorders>
              <w:top w:val="single" w:sz="4" w:space="0" w:color="auto"/>
              <w:left w:val="nil"/>
              <w:bottom w:val="single" w:sz="4" w:space="0" w:color="auto"/>
              <w:right w:val="single" w:sz="4" w:space="0" w:color="auto"/>
            </w:tcBorders>
            <w:shd w:val="clear" w:color="000000" w:fill="FFFF99"/>
            <w:noWrap/>
            <w:vAlign w:val="bottom"/>
            <w:hideMark/>
          </w:tcPr>
          <w:p w14:paraId="7225A202"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0,00</w:t>
            </w:r>
          </w:p>
        </w:tc>
        <w:tc>
          <w:tcPr>
            <w:tcW w:w="840" w:type="dxa"/>
            <w:tcBorders>
              <w:top w:val="single" w:sz="4" w:space="0" w:color="auto"/>
              <w:left w:val="nil"/>
              <w:bottom w:val="single" w:sz="4" w:space="0" w:color="auto"/>
              <w:right w:val="single" w:sz="4" w:space="0" w:color="auto"/>
            </w:tcBorders>
            <w:shd w:val="clear" w:color="000000" w:fill="FFFF99"/>
            <w:noWrap/>
            <w:vAlign w:val="bottom"/>
            <w:hideMark/>
          </w:tcPr>
          <w:p w14:paraId="28C52D13"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0,00%</w:t>
            </w:r>
          </w:p>
        </w:tc>
      </w:tr>
      <w:tr w:rsidR="00544E1B" w:rsidRPr="00544E1B" w14:paraId="2439F4C8" w14:textId="77777777" w:rsidTr="00544E1B">
        <w:trPr>
          <w:trHeight w:val="255"/>
          <w:jc w:val="center"/>
        </w:trPr>
        <w:tc>
          <w:tcPr>
            <w:tcW w:w="10342"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6A809EA5" w14:textId="77777777" w:rsidR="00544E1B" w:rsidRPr="00544E1B" w:rsidRDefault="00544E1B" w:rsidP="00544E1B">
            <w:pPr>
              <w:spacing w:after="0" w:line="240" w:lineRule="auto"/>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Izvor 1. OPĆI PRIHODI I PRIMICI</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635308C4"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13.000,00</w:t>
            </w:r>
          </w:p>
        </w:tc>
        <w:tc>
          <w:tcPr>
            <w:tcW w:w="1360" w:type="dxa"/>
            <w:tcBorders>
              <w:top w:val="single" w:sz="4" w:space="0" w:color="auto"/>
              <w:left w:val="nil"/>
              <w:bottom w:val="single" w:sz="4" w:space="0" w:color="auto"/>
              <w:right w:val="single" w:sz="4" w:space="0" w:color="auto"/>
            </w:tcBorders>
            <w:shd w:val="clear" w:color="000000" w:fill="CCCCFF"/>
            <w:noWrap/>
            <w:vAlign w:val="bottom"/>
            <w:hideMark/>
          </w:tcPr>
          <w:p w14:paraId="03842578"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11.852,54</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7F9E0D09"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0,00</w:t>
            </w:r>
          </w:p>
        </w:tc>
        <w:tc>
          <w:tcPr>
            <w:tcW w:w="840" w:type="dxa"/>
            <w:tcBorders>
              <w:top w:val="single" w:sz="4" w:space="0" w:color="auto"/>
              <w:left w:val="nil"/>
              <w:bottom w:val="single" w:sz="4" w:space="0" w:color="auto"/>
              <w:right w:val="single" w:sz="4" w:space="0" w:color="auto"/>
            </w:tcBorders>
            <w:shd w:val="clear" w:color="000000" w:fill="CCCCFF"/>
            <w:noWrap/>
            <w:vAlign w:val="bottom"/>
            <w:hideMark/>
          </w:tcPr>
          <w:p w14:paraId="6D67050F"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0,00%</w:t>
            </w:r>
          </w:p>
        </w:tc>
      </w:tr>
      <w:tr w:rsidR="00544E1B" w:rsidRPr="00544E1B" w14:paraId="0C086202" w14:textId="77777777" w:rsidTr="00544E1B">
        <w:trPr>
          <w:trHeight w:val="255"/>
          <w:jc w:val="center"/>
        </w:trPr>
        <w:tc>
          <w:tcPr>
            <w:tcW w:w="10342"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5E705886" w14:textId="77777777" w:rsidR="00544E1B" w:rsidRPr="00544E1B" w:rsidRDefault="00544E1B" w:rsidP="00544E1B">
            <w:pPr>
              <w:spacing w:after="0" w:line="240" w:lineRule="auto"/>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Izvor 1.1. PRIHODI OD POREZA</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1700EB8B"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13.000,00</w:t>
            </w:r>
          </w:p>
        </w:tc>
        <w:tc>
          <w:tcPr>
            <w:tcW w:w="1360" w:type="dxa"/>
            <w:tcBorders>
              <w:top w:val="single" w:sz="4" w:space="0" w:color="auto"/>
              <w:left w:val="nil"/>
              <w:bottom w:val="single" w:sz="4" w:space="0" w:color="auto"/>
              <w:right w:val="single" w:sz="4" w:space="0" w:color="auto"/>
            </w:tcBorders>
            <w:shd w:val="clear" w:color="000000" w:fill="CCCCFF"/>
            <w:noWrap/>
            <w:vAlign w:val="bottom"/>
            <w:hideMark/>
          </w:tcPr>
          <w:p w14:paraId="1958E553"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 </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026272FA"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0,00</w:t>
            </w:r>
          </w:p>
        </w:tc>
        <w:tc>
          <w:tcPr>
            <w:tcW w:w="840" w:type="dxa"/>
            <w:tcBorders>
              <w:top w:val="single" w:sz="4" w:space="0" w:color="auto"/>
              <w:left w:val="nil"/>
              <w:bottom w:val="single" w:sz="4" w:space="0" w:color="auto"/>
              <w:right w:val="single" w:sz="4" w:space="0" w:color="auto"/>
            </w:tcBorders>
            <w:shd w:val="clear" w:color="000000" w:fill="CCCCFF"/>
            <w:noWrap/>
            <w:vAlign w:val="bottom"/>
            <w:hideMark/>
          </w:tcPr>
          <w:p w14:paraId="15E1A1C9"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 </w:t>
            </w:r>
          </w:p>
        </w:tc>
      </w:tr>
      <w:tr w:rsidR="00544E1B" w:rsidRPr="00544E1B" w14:paraId="71EF9523" w14:textId="77777777" w:rsidTr="00544E1B">
        <w:trPr>
          <w:trHeight w:val="255"/>
          <w:jc w:val="center"/>
        </w:trPr>
        <w:tc>
          <w:tcPr>
            <w:tcW w:w="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A4A3DE"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323</w:t>
            </w:r>
          </w:p>
        </w:tc>
        <w:tc>
          <w:tcPr>
            <w:tcW w:w="9500" w:type="dxa"/>
            <w:tcBorders>
              <w:top w:val="single" w:sz="4" w:space="0" w:color="auto"/>
              <w:left w:val="nil"/>
              <w:bottom w:val="single" w:sz="4" w:space="0" w:color="auto"/>
              <w:right w:val="single" w:sz="4" w:space="0" w:color="auto"/>
            </w:tcBorders>
            <w:shd w:val="clear" w:color="auto" w:fill="auto"/>
            <w:noWrap/>
            <w:vAlign w:val="bottom"/>
            <w:hideMark/>
          </w:tcPr>
          <w:p w14:paraId="1F2F5DE2"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Rashodi za usluge</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77315F98"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10.000,00</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3C2D48C6"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 </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304DA5D4"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0,00</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14:paraId="2DDF7DF3"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 </w:t>
            </w:r>
          </w:p>
        </w:tc>
      </w:tr>
      <w:tr w:rsidR="00544E1B" w:rsidRPr="00544E1B" w14:paraId="433A0149" w14:textId="77777777" w:rsidTr="00544E1B">
        <w:trPr>
          <w:trHeight w:val="255"/>
          <w:jc w:val="center"/>
        </w:trPr>
        <w:tc>
          <w:tcPr>
            <w:tcW w:w="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3952F5"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3231</w:t>
            </w:r>
          </w:p>
        </w:tc>
        <w:tc>
          <w:tcPr>
            <w:tcW w:w="9500" w:type="dxa"/>
            <w:tcBorders>
              <w:top w:val="single" w:sz="4" w:space="0" w:color="auto"/>
              <w:left w:val="nil"/>
              <w:bottom w:val="single" w:sz="4" w:space="0" w:color="auto"/>
              <w:right w:val="single" w:sz="4" w:space="0" w:color="auto"/>
            </w:tcBorders>
            <w:shd w:val="clear" w:color="auto" w:fill="auto"/>
            <w:noWrap/>
            <w:vAlign w:val="bottom"/>
            <w:hideMark/>
          </w:tcPr>
          <w:p w14:paraId="25304291"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Usluge telefona, pošte i prijevoza</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47768C0B"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29E753E5"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2A8A4020"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0,00</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14:paraId="14CACD7D"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r>
      <w:tr w:rsidR="00544E1B" w:rsidRPr="00544E1B" w14:paraId="6E813CF5" w14:textId="77777777" w:rsidTr="00544E1B">
        <w:trPr>
          <w:trHeight w:val="255"/>
          <w:jc w:val="center"/>
        </w:trPr>
        <w:tc>
          <w:tcPr>
            <w:tcW w:w="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50354C"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lastRenderedPageBreak/>
              <w:t>3233</w:t>
            </w:r>
          </w:p>
        </w:tc>
        <w:tc>
          <w:tcPr>
            <w:tcW w:w="9500" w:type="dxa"/>
            <w:tcBorders>
              <w:top w:val="single" w:sz="4" w:space="0" w:color="auto"/>
              <w:left w:val="nil"/>
              <w:bottom w:val="single" w:sz="4" w:space="0" w:color="auto"/>
              <w:right w:val="single" w:sz="4" w:space="0" w:color="auto"/>
            </w:tcBorders>
            <w:shd w:val="clear" w:color="auto" w:fill="auto"/>
            <w:noWrap/>
            <w:vAlign w:val="bottom"/>
            <w:hideMark/>
          </w:tcPr>
          <w:p w14:paraId="57196E0A"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Usluge promidžbe i informiranja</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059F4FC7"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4BC4261C"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3EF6EF71"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0,00</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14:paraId="224C91C7"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r>
      <w:tr w:rsidR="00544E1B" w:rsidRPr="00544E1B" w14:paraId="30755D4B" w14:textId="77777777" w:rsidTr="00544E1B">
        <w:trPr>
          <w:trHeight w:val="255"/>
          <w:jc w:val="center"/>
        </w:trPr>
        <w:tc>
          <w:tcPr>
            <w:tcW w:w="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0C6FA6"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329</w:t>
            </w:r>
          </w:p>
        </w:tc>
        <w:tc>
          <w:tcPr>
            <w:tcW w:w="9500" w:type="dxa"/>
            <w:tcBorders>
              <w:top w:val="single" w:sz="4" w:space="0" w:color="auto"/>
              <w:left w:val="nil"/>
              <w:bottom w:val="single" w:sz="4" w:space="0" w:color="auto"/>
              <w:right w:val="single" w:sz="4" w:space="0" w:color="auto"/>
            </w:tcBorders>
            <w:shd w:val="clear" w:color="auto" w:fill="auto"/>
            <w:noWrap/>
            <w:vAlign w:val="bottom"/>
            <w:hideMark/>
          </w:tcPr>
          <w:p w14:paraId="4B241BD4"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Ostali nespomenuti rashodi poslovanja</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434C7CD7"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3.000,00</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685E225D"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 </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7E5936F4"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0,00</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14:paraId="3F9E216E"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 </w:t>
            </w:r>
          </w:p>
        </w:tc>
      </w:tr>
      <w:tr w:rsidR="00544E1B" w:rsidRPr="00544E1B" w14:paraId="50358C33" w14:textId="77777777" w:rsidTr="00544E1B">
        <w:trPr>
          <w:trHeight w:val="255"/>
          <w:jc w:val="center"/>
        </w:trPr>
        <w:tc>
          <w:tcPr>
            <w:tcW w:w="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88C20B"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3293</w:t>
            </w:r>
          </w:p>
        </w:tc>
        <w:tc>
          <w:tcPr>
            <w:tcW w:w="9500" w:type="dxa"/>
            <w:tcBorders>
              <w:top w:val="single" w:sz="4" w:space="0" w:color="auto"/>
              <w:left w:val="nil"/>
              <w:bottom w:val="single" w:sz="4" w:space="0" w:color="auto"/>
              <w:right w:val="single" w:sz="4" w:space="0" w:color="auto"/>
            </w:tcBorders>
            <w:shd w:val="clear" w:color="auto" w:fill="auto"/>
            <w:noWrap/>
            <w:vAlign w:val="bottom"/>
            <w:hideMark/>
          </w:tcPr>
          <w:p w14:paraId="1688D187"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Reprezentacija</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19DADDFE"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7C832AB8"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4F0ABFB1"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0,00</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14:paraId="6A68C409"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r>
      <w:tr w:rsidR="00544E1B" w:rsidRPr="00544E1B" w14:paraId="31C2D07A" w14:textId="77777777" w:rsidTr="00544E1B">
        <w:trPr>
          <w:trHeight w:val="255"/>
          <w:jc w:val="center"/>
        </w:trPr>
        <w:tc>
          <w:tcPr>
            <w:tcW w:w="10342"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31504ED4" w14:textId="77777777" w:rsidR="00544E1B" w:rsidRPr="00544E1B" w:rsidRDefault="00544E1B" w:rsidP="00544E1B">
            <w:pPr>
              <w:spacing w:after="0" w:line="240" w:lineRule="auto"/>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Izvor 1.8. PRIHODI VIJEĆA SRPSKE NAC. MANJINE</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70ECEDBC"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 </w:t>
            </w:r>
          </w:p>
        </w:tc>
        <w:tc>
          <w:tcPr>
            <w:tcW w:w="1360" w:type="dxa"/>
            <w:tcBorders>
              <w:top w:val="single" w:sz="4" w:space="0" w:color="auto"/>
              <w:left w:val="nil"/>
              <w:bottom w:val="single" w:sz="4" w:space="0" w:color="auto"/>
              <w:right w:val="single" w:sz="4" w:space="0" w:color="auto"/>
            </w:tcBorders>
            <w:shd w:val="clear" w:color="000000" w:fill="CCCCFF"/>
            <w:noWrap/>
            <w:vAlign w:val="bottom"/>
            <w:hideMark/>
          </w:tcPr>
          <w:p w14:paraId="4C693384"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11.852,54</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7AEA3048"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0,00</w:t>
            </w:r>
          </w:p>
        </w:tc>
        <w:tc>
          <w:tcPr>
            <w:tcW w:w="840" w:type="dxa"/>
            <w:tcBorders>
              <w:top w:val="single" w:sz="4" w:space="0" w:color="auto"/>
              <w:left w:val="nil"/>
              <w:bottom w:val="single" w:sz="4" w:space="0" w:color="auto"/>
              <w:right w:val="single" w:sz="4" w:space="0" w:color="auto"/>
            </w:tcBorders>
            <w:shd w:val="clear" w:color="000000" w:fill="CCCCFF"/>
            <w:noWrap/>
            <w:vAlign w:val="bottom"/>
            <w:hideMark/>
          </w:tcPr>
          <w:p w14:paraId="054B387D"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0,00%</w:t>
            </w:r>
          </w:p>
        </w:tc>
      </w:tr>
      <w:tr w:rsidR="00544E1B" w:rsidRPr="00544E1B" w14:paraId="5EA10142" w14:textId="77777777" w:rsidTr="00544E1B">
        <w:trPr>
          <w:trHeight w:val="255"/>
          <w:jc w:val="center"/>
        </w:trPr>
        <w:tc>
          <w:tcPr>
            <w:tcW w:w="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C4B396"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323</w:t>
            </w:r>
          </w:p>
        </w:tc>
        <w:tc>
          <w:tcPr>
            <w:tcW w:w="9500" w:type="dxa"/>
            <w:tcBorders>
              <w:top w:val="single" w:sz="4" w:space="0" w:color="auto"/>
              <w:left w:val="nil"/>
              <w:bottom w:val="single" w:sz="4" w:space="0" w:color="auto"/>
              <w:right w:val="single" w:sz="4" w:space="0" w:color="auto"/>
            </w:tcBorders>
            <w:shd w:val="clear" w:color="auto" w:fill="auto"/>
            <w:noWrap/>
            <w:vAlign w:val="bottom"/>
            <w:hideMark/>
          </w:tcPr>
          <w:p w14:paraId="2A2A3E1C"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Rashodi za usluge</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319D8FFD"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 </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04A9B242"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6.852,54</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7D283D2E"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0,00</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14:paraId="0BBFF830"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0,00%</w:t>
            </w:r>
          </w:p>
        </w:tc>
      </w:tr>
      <w:tr w:rsidR="00544E1B" w:rsidRPr="00544E1B" w14:paraId="3BBE5024" w14:textId="77777777" w:rsidTr="00544E1B">
        <w:trPr>
          <w:trHeight w:val="255"/>
          <w:jc w:val="center"/>
        </w:trPr>
        <w:tc>
          <w:tcPr>
            <w:tcW w:w="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BA272D"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3231</w:t>
            </w:r>
          </w:p>
        </w:tc>
        <w:tc>
          <w:tcPr>
            <w:tcW w:w="9500" w:type="dxa"/>
            <w:tcBorders>
              <w:top w:val="single" w:sz="4" w:space="0" w:color="auto"/>
              <w:left w:val="nil"/>
              <w:bottom w:val="single" w:sz="4" w:space="0" w:color="auto"/>
              <w:right w:val="single" w:sz="4" w:space="0" w:color="auto"/>
            </w:tcBorders>
            <w:shd w:val="clear" w:color="auto" w:fill="auto"/>
            <w:noWrap/>
            <w:vAlign w:val="bottom"/>
            <w:hideMark/>
          </w:tcPr>
          <w:p w14:paraId="3D7DE042"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Usluge telefona, pošte i prijevoza</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211127EF"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2A35BB24"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6A591A35"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0,00</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14:paraId="774F640D"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r>
      <w:tr w:rsidR="00544E1B" w:rsidRPr="00544E1B" w14:paraId="6AA0B7B2" w14:textId="77777777" w:rsidTr="00544E1B">
        <w:trPr>
          <w:trHeight w:val="255"/>
          <w:jc w:val="center"/>
        </w:trPr>
        <w:tc>
          <w:tcPr>
            <w:tcW w:w="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155404"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3233</w:t>
            </w:r>
          </w:p>
        </w:tc>
        <w:tc>
          <w:tcPr>
            <w:tcW w:w="9500" w:type="dxa"/>
            <w:tcBorders>
              <w:top w:val="single" w:sz="4" w:space="0" w:color="auto"/>
              <w:left w:val="nil"/>
              <w:bottom w:val="single" w:sz="4" w:space="0" w:color="auto"/>
              <w:right w:val="single" w:sz="4" w:space="0" w:color="auto"/>
            </w:tcBorders>
            <w:shd w:val="clear" w:color="auto" w:fill="auto"/>
            <w:noWrap/>
            <w:vAlign w:val="bottom"/>
            <w:hideMark/>
          </w:tcPr>
          <w:p w14:paraId="4044D640"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Usluge promidžbe i informiranja</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2BDC22F4"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3735ABFB"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21137EA6"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0,00</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14:paraId="03EE5E35"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r>
      <w:tr w:rsidR="00544E1B" w:rsidRPr="00544E1B" w14:paraId="0EA2F148" w14:textId="77777777" w:rsidTr="00544E1B">
        <w:trPr>
          <w:trHeight w:val="255"/>
          <w:jc w:val="center"/>
        </w:trPr>
        <w:tc>
          <w:tcPr>
            <w:tcW w:w="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B41A75"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329</w:t>
            </w:r>
          </w:p>
        </w:tc>
        <w:tc>
          <w:tcPr>
            <w:tcW w:w="9500" w:type="dxa"/>
            <w:tcBorders>
              <w:top w:val="single" w:sz="4" w:space="0" w:color="auto"/>
              <w:left w:val="nil"/>
              <w:bottom w:val="single" w:sz="4" w:space="0" w:color="auto"/>
              <w:right w:val="single" w:sz="4" w:space="0" w:color="auto"/>
            </w:tcBorders>
            <w:shd w:val="clear" w:color="auto" w:fill="auto"/>
            <w:noWrap/>
            <w:vAlign w:val="bottom"/>
            <w:hideMark/>
          </w:tcPr>
          <w:p w14:paraId="4267B878"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Ostali nespomenuti rashodi poslovanja</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201CB5C1"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 </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08755EA5"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5.000,00</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19BC95E4"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0,00</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14:paraId="72CF1D46"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0,00%</w:t>
            </w:r>
          </w:p>
        </w:tc>
      </w:tr>
      <w:tr w:rsidR="00544E1B" w:rsidRPr="00544E1B" w14:paraId="0511B3EC" w14:textId="77777777" w:rsidTr="00544E1B">
        <w:trPr>
          <w:trHeight w:val="255"/>
          <w:jc w:val="center"/>
        </w:trPr>
        <w:tc>
          <w:tcPr>
            <w:tcW w:w="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0F0B89"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3293</w:t>
            </w:r>
          </w:p>
        </w:tc>
        <w:tc>
          <w:tcPr>
            <w:tcW w:w="9500" w:type="dxa"/>
            <w:tcBorders>
              <w:top w:val="single" w:sz="4" w:space="0" w:color="auto"/>
              <w:left w:val="nil"/>
              <w:bottom w:val="single" w:sz="4" w:space="0" w:color="auto"/>
              <w:right w:val="single" w:sz="4" w:space="0" w:color="auto"/>
            </w:tcBorders>
            <w:shd w:val="clear" w:color="auto" w:fill="auto"/>
            <w:noWrap/>
            <w:vAlign w:val="bottom"/>
            <w:hideMark/>
          </w:tcPr>
          <w:p w14:paraId="083A38FA"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Reprezentacija</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3CA876C2"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25E0C333"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3AAD4362"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0,00</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14:paraId="23FEE7DC"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r>
      <w:tr w:rsidR="00544E1B" w:rsidRPr="00544E1B" w14:paraId="2F318B5E" w14:textId="77777777" w:rsidTr="00544E1B">
        <w:trPr>
          <w:trHeight w:val="495"/>
          <w:jc w:val="center"/>
        </w:trPr>
        <w:tc>
          <w:tcPr>
            <w:tcW w:w="842"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133025C6"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A100402</w:t>
            </w:r>
          </w:p>
        </w:tc>
        <w:tc>
          <w:tcPr>
            <w:tcW w:w="9500" w:type="dxa"/>
            <w:tcBorders>
              <w:top w:val="single" w:sz="4" w:space="0" w:color="auto"/>
              <w:left w:val="nil"/>
              <w:bottom w:val="single" w:sz="4" w:space="0" w:color="auto"/>
              <w:right w:val="single" w:sz="4" w:space="0" w:color="auto"/>
            </w:tcBorders>
            <w:shd w:val="clear" w:color="000000" w:fill="FFFF99"/>
            <w:vAlign w:val="bottom"/>
            <w:hideMark/>
          </w:tcPr>
          <w:p w14:paraId="3925E9E2"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Aktivnost: BANKARSKE USLUGE I USLUGE PLATNOG PROMETA</w:t>
            </w:r>
          </w:p>
        </w:tc>
        <w:tc>
          <w:tcPr>
            <w:tcW w:w="1280" w:type="dxa"/>
            <w:tcBorders>
              <w:top w:val="single" w:sz="4" w:space="0" w:color="auto"/>
              <w:left w:val="nil"/>
              <w:bottom w:val="single" w:sz="4" w:space="0" w:color="auto"/>
              <w:right w:val="single" w:sz="4" w:space="0" w:color="auto"/>
            </w:tcBorders>
            <w:shd w:val="clear" w:color="000000" w:fill="FFFF99"/>
            <w:noWrap/>
            <w:vAlign w:val="bottom"/>
            <w:hideMark/>
          </w:tcPr>
          <w:p w14:paraId="7E8A4B7B"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2.000,00</w:t>
            </w:r>
          </w:p>
        </w:tc>
        <w:tc>
          <w:tcPr>
            <w:tcW w:w="1360" w:type="dxa"/>
            <w:tcBorders>
              <w:top w:val="single" w:sz="4" w:space="0" w:color="auto"/>
              <w:left w:val="nil"/>
              <w:bottom w:val="single" w:sz="4" w:space="0" w:color="auto"/>
              <w:right w:val="single" w:sz="4" w:space="0" w:color="auto"/>
            </w:tcBorders>
            <w:shd w:val="clear" w:color="000000" w:fill="FFFF99"/>
            <w:noWrap/>
            <w:vAlign w:val="bottom"/>
            <w:hideMark/>
          </w:tcPr>
          <w:p w14:paraId="1A7E995C"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0,00</w:t>
            </w:r>
          </w:p>
        </w:tc>
        <w:tc>
          <w:tcPr>
            <w:tcW w:w="1280" w:type="dxa"/>
            <w:tcBorders>
              <w:top w:val="single" w:sz="4" w:space="0" w:color="auto"/>
              <w:left w:val="nil"/>
              <w:bottom w:val="single" w:sz="4" w:space="0" w:color="auto"/>
              <w:right w:val="single" w:sz="4" w:space="0" w:color="auto"/>
            </w:tcBorders>
            <w:shd w:val="clear" w:color="000000" w:fill="FFFF99"/>
            <w:noWrap/>
            <w:vAlign w:val="bottom"/>
            <w:hideMark/>
          </w:tcPr>
          <w:p w14:paraId="05CE12A7"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0,00</w:t>
            </w:r>
          </w:p>
        </w:tc>
        <w:tc>
          <w:tcPr>
            <w:tcW w:w="840" w:type="dxa"/>
            <w:tcBorders>
              <w:top w:val="single" w:sz="4" w:space="0" w:color="auto"/>
              <w:left w:val="nil"/>
              <w:bottom w:val="single" w:sz="4" w:space="0" w:color="auto"/>
              <w:right w:val="single" w:sz="4" w:space="0" w:color="auto"/>
            </w:tcBorders>
            <w:shd w:val="clear" w:color="000000" w:fill="FFFF99"/>
            <w:noWrap/>
            <w:vAlign w:val="bottom"/>
            <w:hideMark/>
          </w:tcPr>
          <w:p w14:paraId="4DAE34EF"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 </w:t>
            </w:r>
          </w:p>
        </w:tc>
      </w:tr>
      <w:tr w:rsidR="00544E1B" w:rsidRPr="00544E1B" w14:paraId="7A57EFEB" w14:textId="77777777" w:rsidTr="00544E1B">
        <w:trPr>
          <w:trHeight w:val="255"/>
          <w:jc w:val="center"/>
        </w:trPr>
        <w:tc>
          <w:tcPr>
            <w:tcW w:w="10342"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1ABC671F" w14:textId="77777777" w:rsidR="00544E1B" w:rsidRPr="00544E1B" w:rsidRDefault="00544E1B" w:rsidP="00544E1B">
            <w:pPr>
              <w:spacing w:after="0" w:line="240" w:lineRule="auto"/>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Izvor 1. OPĆI PRIHODI I PRIMICI</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48CCDF29"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2.000,00</w:t>
            </w:r>
          </w:p>
        </w:tc>
        <w:tc>
          <w:tcPr>
            <w:tcW w:w="1360" w:type="dxa"/>
            <w:tcBorders>
              <w:top w:val="single" w:sz="4" w:space="0" w:color="auto"/>
              <w:left w:val="nil"/>
              <w:bottom w:val="single" w:sz="4" w:space="0" w:color="auto"/>
              <w:right w:val="single" w:sz="4" w:space="0" w:color="auto"/>
            </w:tcBorders>
            <w:shd w:val="clear" w:color="000000" w:fill="CCCCFF"/>
            <w:noWrap/>
            <w:vAlign w:val="bottom"/>
            <w:hideMark/>
          </w:tcPr>
          <w:p w14:paraId="769A0BFF"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0,00</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0ECB2941"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0,00</w:t>
            </w:r>
          </w:p>
        </w:tc>
        <w:tc>
          <w:tcPr>
            <w:tcW w:w="840" w:type="dxa"/>
            <w:tcBorders>
              <w:top w:val="single" w:sz="4" w:space="0" w:color="auto"/>
              <w:left w:val="nil"/>
              <w:bottom w:val="single" w:sz="4" w:space="0" w:color="auto"/>
              <w:right w:val="single" w:sz="4" w:space="0" w:color="auto"/>
            </w:tcBorders>
            <w:shd w:val="clear" w:color="000000" w:fill="CCCCFF"/>
            <w:noWrap/>
            <w:vAlign w:val="bottom"/>
            <w:hideMark/>
          </w:tcPr>
          <w:p w14:paraId="22FA6095"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 </w:t>
            </w:r>
          </w:p>
        </w:tc>
      </w:tr>
      <w:tr w:rsidR="00544E1B" w:rsidRPr="00544E1B" w14:paraId="46C09ED7" w14:textId="77777777" w:rsidTr="00544E1B">
        <w:trPr>
          <w:trHeight w:val="255"/>
          <w:jc w:val="center"/>
        </w:trPr>
        <w:tc>
          <w:tcPr>
            <w:tcW w:w="10342"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1A9C08A1" w14:textId="77777777" w:rsidR="00544E1B" w:rsidRPr="00544E1B" w:rsidRDefault="00544E1B" w:rsidP="00544E1B">
            <w:pPr>
              <w:spacing w:after="0" w:line="240" w:lineRule="auto"/>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Izvor 1.1. PRIHODI OD POREZA</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6F03BE82"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2.000,00</w:t>
            </w:r>
          </w:p>
        </w:tc>
        <w:tc>
          <w:tcPr>
            <w:tcW w:w="1360" w:type="dxa"/>
            <w:tcBorders>
              <w:top w:val="single" w:sz="4" w:space="0" w:color="auto"/>
              <w:left w:val="nil"/>
              <w:bottom w:val="single" w:sz="4" w:space="0" w:color="auto"/>
              <w:right w:val="single" w:sz="4" w:space="0" w:color="auto"/>
            </w:tcBorders>
            <w:shd w:val="clear" w:color="000000" w:fill="CCCCFF"/>
            <w:noWrap/>
            <w:vAlign w:val="bottom"/>
            <w:hideMark/>
          </w:tcPr>
          <w:p w14:paraId="7DB08000"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0,00</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772B8D16"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0,00</w:t>
            </w:r>
          </w:p>
        </w:tc>
        <w:tc>
          <w:tcPr>
            <w:tcW w:w="840" w:type="dxa"/>
            <w:tcBorders>
              <w:top w:val="single" w:sz="4" w:space="0" w:color="auto"/>
              <w:left w:val="nil"/>
              <w:bottom w:val="single" w:sz="4" w:space="0" w:color="auto"/>
              <w:right w:val="single" w:sz="4" w:space="0" w:color="auto"/>
            </w:tcBorders>
            <w:shd w:val="clear" w:color="000000" w:fill="CCCCFF"/>
            <w:noWrap/>
            <w:vAlign w:val="bottom"/>
            <w:hideMark/>
          </w:tcPr>
          <w:p w14:paraId="5CD08664"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 </w:t>
            </w:r>
          </w:p>
        </w:tc>
      </w:tr>
      <w:tr w:rsidR="00544E1B" w:rsidRPr="00544E1B" w14:paraId="6AD0C28E" w14:textId="77777777" w:rsidTr="00544E1B">
        <w:trPr>
          <w:trHeight w:val="255"/>
          <w:jc w:val="center"/>
        </w:trPr>
        <w:tc>
          <w:tcPr>
            <w:tcW w:w="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9A8940"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343</w:t>
            </w:r>
          </w:p>
        </w:tc>
        <w:tc>
          <w:tcPr>
            <w:tcW w:w="9500" w:type="dxa"/>
            <w:tcBorders>
              <w:top w:val="single" w:sz="4" w:space="0" w:color="auto"/>
              <w:left w:val="nil"/>
              <w:bottom w:val="single" w:sz="4" w:space="0" w:color="auto"/>
              <w:right w:val="single" w:sz="4" w:space="0" w:color="auto"/>
            </w:tcBorders>
            <w:shd w:val="clear" w:color="auto" w:fill="auto"/>
            <w:noWrap/>
            <w:vAlign w:val="bottom"/>
            <w:hideMark/>
          </w:tcPr>
          <w:p w14:paraId="519052B6"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Ostali financijski rashodi</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28C1F0A0"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2.000,00</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3339022B"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0,00</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2D14EF82"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0,00</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14:paraId="1735176F"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 </w:t>
            </w:r>
          </w:p>
        </w:tc>
      </w:tr>
      <w:tr w:rsidR="00544E1B" w:rsidRPr="00544E1B" w14:paraId="05074AE8" w14:textId="77777777" w:rsidTr="00544E1B">
        <w:trPr>
          <w:trHeight w:val="255"/>
          <w:jc w:val="center"/>
        </w:trPr>
        <w:tc>
          <w:tcPr>
            <w:tcW w:w="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C4BB7E"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3431</w:t>
            </w:r>
          </w:p>
        </w:tc>
        <w:tc>
          <w:tcPr>
            <w:tcW w:w="9500" w:type="dxa"/>
            <w:tcBorders>
              <w:top w:val="single" w:sz="4" w:space="0" w:color="auto"/>
              <w:left w:val="nil"/>
              <w:bottom w:val="single" w:sz="4" w:space="0" w:color="auto"/>
              <w:right w:val="single" w:sz="4" w:space="0" w:color="auto"/>
            </w:tcBorders>
            <w:shd w:val="clear" w:color="auto" w:fill="auto"/>
            <w:noWrap/>
            <w:vAlign w:val="bottom"/>
            <w:hideMark/>
          </w:tcPr>
          <w:p w14:paraId="4759BEFE"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Bankarske usluge i usluge platnog prometa</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5900F787"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1524ED68"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44B46FD2"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0,00</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14:paraId="5932983D"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r>
      <w:tr w:rsidR="00544E1B" w:rsidRPr="00544E1B" w14:paraId="4B4710F4" w14:textId="77777777" w:rsidTr="00544E1B">
        <w:trPr>
          <w:trHeight w:val="570"/>
          <w:jc w:val="center"/>
        </w:trPr>
        <w:tc>
          <w:tcPr>
            <w:tcW w:w="842"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03D16B98"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A100403</w:t>
            </w:r>
          </w:p>
        </w:tc>
        <w:tc>
          <w:tcPr>
            <w:tcW w:w="9500" w:type="dxa"/>
            <w:tcBorders>
              <w:top w:val="single" w:sz="4" w:space="0" w:color="auto"/>
              <w:left w:val="nil"/>
              <w:bottom w:val="single" w:sz="4" w:space="0" w:color="auto"/>
              <w:right w:val="single" w:sz="4" w:space="0" w:color="auto"/>
            </w:tcBorders>
            <w:shd w:val="clear" w:color="000000" w:fill="FFFF99"/>
            <w:vAlign w:val="bottom"/>
            <w:hideMark/>
          </w:tcPr>
          <w:p w14:paraId="14195A5F"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Aktivnost: NABAVA OPREME I TEKUĆE ODRŽAVANJE NEOPHODNO ZA REDOVAN RAD VIJEĆA</w:t>
            </w:r>
          </w:p>
        </w:tc>
        <w:tc>
          <w:tcPr>
            <w:tcW w:w="1280" w:type="dxa"/>
            <w:tcBorders>
              <w:top w:val="single" w:sz="4" w:space="0" w:color="auto"/>
              <w:left w:val="nil"/>
              <w:bottom w:val="single" w:sz="4" w:space="0" w:color="auto"/>
              <w:right w:val="single" w:sz="4" w:space="0" w:color="auto"/>
            </w:tcBorders>
            <w:shd w:val="clear" w:color="000000" w:fill="FFFF99"/>
            <w:noWrap/>
            <w:vAlign w:val="bottom"/>
            <w:hideMark/>
          </w:tcPr>
          <w:p w14:paraId="2BACB22C"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 </w:t>
            </w:r>
          </w:p>
        </w:tc>
        <w:tc>
          <w:tcPr>
            <w:tcW w:w="1360" w:type="dxa"/>
            <w:tcBorders>
              <w:top w:val="single" w:sz="4" w:space="0" w:color="auto"/>
              <w:left w:val="nil"/>
              <w:bottom w:val="single" w:sz="4" w:space="0" w:color="auto"/>
              <w:right w:val="single" w:sz="4" w:space="0" w:color="auto"/>
            </w:tcBorders>
            <w:shd w:val="clear" w:color="000000" w:fill="FFFF99"/>
            <w:noWrap/>
            <w:vAlign w:val="bottom"/>
            <w:hideMark/>
          </w:tcPr>
          <w:p w14:paraId="1B3C1CA6"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7.301,00</w:t>
            </w:r>
          </w:p>
        </w:tc>
        <w:tc>
          <w:tcPr>
            <w:tcW w:w="1280" w:type="dxa"/>
            <w:tcBorders>
              <w:top w:val="single" w:sz="4" w:space="0" w:color="auto"/>
              <w:left w:val="nil"/>
              <w:bottom w:val="single" w:sz="4" w:space="0" w:color="auto"/>
              <w:right w:val="single" w:sz="4" w:space="0" w:color="auto"/>
            </w:tcBorders>
            <w:shd w:val="clear" w:color="000000" w:fill="FFFF99"/>
            <w:noWrap/>
            <w:vAlign w:val="bottom"/>
            <w:hideMark/>
          </w:tcPr>
          <w:p w14:paraId="6C23DDE6"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7.301,00</w:t>
            </w:r>
          </w:p>
        </w:tc>
        <w:tc>
          <w:tcPr>
            <w:tcW w:w="840" w:type="dxa"/>
            <w:tcBorders>
              <w:top w:val="single" w:sz="4" w:space="0" w:color="auto"/>
              <w:left w:val="nil"/>
              <w:bottom w:val="single" w:sz="4" w:space="0" w:color="auto"/>
              <w:right w:val="single" w:sz="4" w:space="0" w:color="auto"/>
            </w:tcBorders>
            <w:shd w:val="clear" w:color="000000" w:fill="FFFF99"/>
            <w:noWrap/>
            <w:vAlign w:val="bottom"/>
            <w:hideMark/>
          </w:tcPr>
          <w:p w14:paraId="3704B957"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100,00%</w:t>
            </w:r>
          </w:p>
        </w:tc>
      </w:tr>
      <w:tr w:rsidR="00544E1B" w:rsidRPr="00544E1B" w14:paraId="758F66F0" w14:textId="77777777" w:rsidTr="00544E1B">
        <w:trPr>
          <w:trHeight w:val="255"/>
          <w:jc w:val="center"/>
        </w:trPr>
        <w:tc>
          <w:tcPr>
            <w:tcW w:w="10342"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00622C06" w14:textId="77777777" w:rsidR="00544E1B" w:rsidRPr="00544E1B" w:rsidRDefault="00544E1B" w:rsidP="00544E1B">
            <w:pPr>
              <w:spacing w:after="0" w:line="240" w:lineRule="auto"/>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Izvor 1. OPĆI PRIHODI I PRIMICI</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513F8B51"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 </w:t>
            </w:r>
          </w:p>
        </w:tc>
        <w:tc>
          <w:tcPr>
            <w:tcW w:w="1360" w:type="dxa"/>
            <w:tcBorders>
              <w:top w:val="single" w:sz="4" w:space="0" w:color="auto"/>
              <w:left w:val="nil"/>
              <w:bottom w:val="single" w:sz="4" w:space="0" w:color="auto"/>
              <w:right w:val="single" w:sz="4" w:space="0" w:color="auto"/>
            </w:tcBorders>
            <w:shd w:val="clear" w:color="000000" w:fill="CCCCFF"/>
            <w:noWrap/>
            <w:vAlign w:val="bottom"/>
            <w:hideMark/>
          </w:tcPr>
          <w:p w14:paraId="0DD0718E"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7.301,00</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10A10F42"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7.301,00</w:t>
            </w:r>
          </w:p>
        </w:tc>
        <w:tc>
          <w:tcPr>
            <w:tcW w:w="840" w:type="dxa"/>
            <w:tcBorders>
              <w:top w:val="single" w:sz="4" w:space="0" w:color="auto"/>
              <w:left w:val="nil"/>
              <w:bottom w:val="single" w:sz="4" w:space="0" w:color="auto"/>
              <w:right w:val="single" w:sz="4" w:space="0" w:color="auto"/>
            </w:tcBorders>
            <w:shd w:val="clear" w:color="000000" w:fill="CCCCFF"/>
            <w:noWrap/>
            <w:vAlign w:val="bottom"/>
            <w:hideMark/>
          </w:tcPr>
          <w:p w14:paraId="0DD31313"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100,00%</w:t>
            </w:r>
          </w:p>
        </w:tc>
      </w:tr>
      <w:tr w:rsidR="00544E1B" w:rsidRPr="00544E1B" w14:paraId="22848315" w14:textId="77777777" w:rsidTr="00544E1B">
        <w:trPr>
          <w:trHeight w:val="255"/>
          <w:jc w:val="center"/>
        </w:trPr>
        <w:tc>
          <w:tcPr>
            <w:tcW w:w="10342"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196CF762" w14:textId="77777777" w:rsidR="00544E1B" w:rsidRPr="00544E1B" w:rsidRDefault="00544E1B" w:rsidP="00544E1B">
            <w:pPr>
              <w:spacing w:after="0" w:line="240" w:lineRule="auto"/>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Izvor 1.8. PRIHODI VIJEĆA SRPSKE NAC. MANJINE</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045B1730"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 </w:t>
            </w:r>
          </w:p>
        </w:tc>
        <w:tc>
          <w:tcPr>
            <w:tcW w:w="1360" w:type="dxa"/>
            <w:tcBorders>
              <w:top w:val="single" w:sz="4" w:space="0" w:color="auto"/>
              <w:left w:val="nil"/>
              <w:bottom w:val="single" w:sz="4" w:space="0" w:color="auto"/>
              <w:right w:val="single" w:sz="4" w:space="0" w:color="auto"/>
            </w:tcBorders>
            <w:shd w:val="clear" w:color="000000" w:fill="CCCCFF"/>
            <w:noWrap/>
            <w:vAlign w:val="bottom"/>
            <w:hideMark/>
          </w:tcPr>
          <w:p w14:paraId="359542D6"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7.301,00</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3A31E0A3"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7.301,00</w:t>
            </w:r>
          </w:p>
        </w:tc>
        <w:tc>
          <w:tcPr>
            <w:tcW w:w="840" w:type="dxa"/>
            <w:tcBorders>
              <w:top w:val="single" w:sz="4" w:space="0" w:color="auto"/>
              <w:left w:val="nil"/>
              <w:bottom w:val="single" w:sz="4" w:space="0" w:color="auto"/>
              <w:right w:val="single" w:sz="4" w:space="0" w:color="auto"/>
            </w:tcBorders>
            <w:shd w:val="clear" w:color="000000" w:fill="CCCCFF"/>
            <w:noWrap/>
            <w:vAlign w:val="bottom"/>
            <w:hideMark/>
          </w:tcPr>
          <w:p w14:paraId="26839F57"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100,00%</w:t>
            </w:r>
          </w:p>
        </w:tc>
      </w:tr>
      <w:tr w:rsidR="00544E1B" w:rsidRPr="00544E1B" w14:paraId="34482F0E" w14:textId="77777777" w:rsidTr="00544E1B">
        <w:trPr>
          <w:trHeight w:val="255"/>
          <w:jc w:val="center"/>
        </w:trPr>
        <w:tc>
          <w:tcPr>
            <w:tcW w:w="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A57221"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422</w:t>
            </w:r>
          </w:p>
        </w:tc>
        <w:tc>
          <w:tcPr>
            <w:tcW w:w="9500" w:type="dxa"/>
            <w:tcBorders>
              <w:top w:val="single" w:sz="4" w:space="0" w:color="auto"/>
              <w:left w:val="nil"/>
              <w:bottom w:val="single" w:sz="4" w:space="0" w:color="auto"/>
              <w:right w:val="single" w:sz="4" w:space="0" w:color="auto"/>
            </w:tcBorders>
            <w:shd w:val="clear" w:color="auto" w:fill="auto"/>
            <w:noWrap/>
            <w:vAlign w:val="bottom"/>
            <w:hideMark/>
          </w:tcPr>
          <w:p w14:paraId="761829FC"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Postrojenja i oprema</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180FAC20"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 </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2C4AF99B"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7.301,00</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535668B4"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7.301,00</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14:paraId="34FBA07A"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100,00%</w:t>
            </w:r>
          </w:p>
        </w:tc>
      </w:tr>
      <w:tr w:rsidR="00544E1B" w:rsidRPr="00544E1B" w14:paraId="512DE23F" w14:textId="77777777" w:rsidTr="00544E1B">
        <w:trPr>
          <w:trHeight w:val="255"/>
          <w:jc w:val="center"/>
        </w:trPr>
        <w:tc>
          <w:tcPr>
            <w:tcW w:w="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41F18B"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4221</w:t>
            </w:r>
          </w:p>
        </w:tc>
        <w:tc>
          <w:tcPr>
            <w:tcW w:w="9500" w:type="dxa"/>
            <w:tcBorders>
              <w:top w:val="single" w:sz="4" w:space="0" w:color="auto"/>
              <w:left w:val="nil"/>
              <w:bottom w:val="single" w:sz="4" w:space="0" w:color="auto"/>
              <w:right w:val="single" w:sz="4" w:space="0" w:color="auto"/>
            </w:tcBorders>
            <w:shd w:val="clear" w:color="auto" w:fill="auto"/>
            <w:noWrap/>
            <w:vAlign w:val="bottom"/>
            <w:hideMark/>
          </w:tcPr>
          <w:p w14:paraId="0CDC49F3"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Uredska oprema i namještaj</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7A0DAAB1"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795A4A13"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17D8ABD2"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7.301,00</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14:paraId="6E4466EF"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r>
      <w:tr w:rsidR="00544E1B" w:rsidRPr="00544E1B" w14:paraId="7CB5B645" w14:textId="77777777" w:rsidTr="00544E1B">
        <w:trPr>
          <w:trHeight w:val="255"/>
          <w:jc w:val="center"/>
        </w:trPr>
        <w:tc>
          <w:tcPr>
            <w:tcW w:w="10342" w:type="dxa"/>
            <w:gridSpan w:val="2"/>
            <w:tcBorders>
              <w:top w:val="single" w:sz="4" w:space="0" w:color="auto"/>
              <w:left w:val="single" w:sz="4" w:space="0" w:color="auto"/>
              <w:bottom w:val="single" w:sz="4" w:space="0" w:color="auto"/>
              <w:right w:val="single" w:sz="4" w:space="0" w:color="auto"/>
            </w:tcBorders>
            <w:shd w:val="clear" w:color="000000" w:fill="9999FF"/>
            <w:noWrap/>
            <w:vAlign w:val="bottom"/>
            <w:hideMark/>
          </w:tcPr>
          <w:p w14:paraId="684D7BCD"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RAZDJEL 002 JEDINSTVENI UPRAVNI ODJEL</w:t>
            </w:r>
          </w:p>
        </w:tc>
        <w:tc>
          <w:tcPr>
            <w:tcW w:w="1280" w:type="dxa"/>
            <w:tcBorders>
              <w:top w:val="single" w:sz="4" w:space="0" w:color="auto"/>
              <w:left w:val="nil"/>
              <w:bottom w:val="single" w:sz="4" w:space="0" w:color="auto"/>
              <w:right w:val="single" w:sz="4" w:space="0" w:color="auto"/>
            </w:tcBorders>
            <w:shd w:val="clear" w:color="000000" w:fill="9999FF"/>
            <w:noWrap/>
            <w:vAlign w:val="bottom"/>
            <w:hideMark/>
          </w:tcPr>
          <w:p w14:paraId="7F935D68"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9.172.540,45</w:t>
            </w:r>
          </w:p>
        </w:tc>
        <w:tc>
          <w:tcPr>
            <w:tcW w:w="1360" w:type="dxa"/>
            <w:tcBorders>
              <w:top w:val="single" w:sz="4" w:space="0" w:color="auto"/>
              <w:left w:val="nil"/>
              <w:bottom w:val="single" w:sz="4" w:space="0" w:color="auto"/>
              <w:right w:val="single" w:sz="4" w:space="0" w:color="auto"/>
            </w:tcBorders>
            <w:shd w:val="clear" w:color="000000" w:fill="9999FF"/>
            <w:noWrap/>
            <w:vAlign w:val="bottom"/>
            <w:hideMark/>
          </w:tcPr>
          <w:p w14:paraId="53735B3C"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8.358.169,51</w:t>
            </w:r>
          </w:p>
        </w:tc>
        <w:tc>
          <w:tcPr>
            <w:tcW w:w="1280" w:type="dxa"/>
            <w:tcBorders>
              <w:top w:val="single" w:sz="4" w:space="0" w:color="auto"/>
              <w:left w:val="nil"/>
              <w:bottom w:val="single" w:sz="4" w:space="0" w:color="auto"/>
              <w:right w:val="single" w:sz="4" w:space="0" w:color="auto"/>
            </w:tcBorders>
            <w:shd w:val="clear" w:color="000000" w:fill="9999FF"/>
            <w:noWrap/>
            <w:vAlign w:val="bottom"/>
            <w:hideMark/>
          </w:tcPr>
          <w:p w14:paraId="0B8001C3"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7.221.936,81</w:t>
            </w:r>
          </w:p>
        </w:tc>
        <w:tc>
          <w:tcPr>
            <w:tcW w:w="840" w:type="dxa"/>
            <w:tcBorders>
              <w:top w:val="single" w:sz="4" w:space="0" w:color="auto"/>
              <w:left w:val="nil"/>
              <w:bottom w:val="single" w:sz="4" w:space="0" w:color="auto"/>
              <w:right w:val="single" w:sz="4" w:space="0" w:color="auto"/>
            </w:tcBorders>
            <w:shd w:val="clear" w:color="000000" w:fill="9999FF"/>
            <w:noWrap/>
            <w:vAlign w:val="bottom"/>
            <w:hideMark/>
          </w:tcPr>
          <w:p w14:paraId="48D05E12"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86,41%</w:t>
            </w:r>
          </w:p>
        </w:tc>
      </w:tr>
      <w:tr w:rsidR="00544E1B" w:rsidRPr="00544E1B" w14:paraId="0060DA5D" w14:textId="77777777" w:rsidTr="00544E1B">
        <w:trPr>
          <w:trHeight w:val="255"/>
          <w:jc w:val="center"/>
        </w:trPr>
        <w:tc>
          <w:tcPr>
            <w:tcW w:w="10342" w:type="dxa"/>
            <w:gridSpan w:val="2"/>
            <w:tcBorders>
              <w:top w:val="single" w:sz="4" w:space="0" w:color="auto"/>
              <w:left w:val="single" w:sz="4" w:space="0" w:color="auto"/>
              <w:bottom w:val="single" w:sz="4" w:space="0" w:color="auto"/>
              <w:right w:val="single" w:sz="4" w:space="0" w:color="auto"/>
            </w:tcBorders>
            <w:shd w:val="clear" w:color="000000" w:fill="9999FF"/>
            <w:noWrap/>
            <w:vAlign w:val="bottom"/>
            <w:hideMark/>
          </w:tcPr>
          <w:p w14:paraId="621E7E2F"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GLAVA 00201 JEDINSTVENI UPRAVNI ODJEL</w:t>
            </w:r>
          </w:p>
        </w:tc>
        <w:tc>
          <w:tcPr>
            <w:tcW w:w="1280" w:type="dxa"/>
            <w:tcBorders>
              <w:top w:val="single" w:sz="4" w:space="0" w:color="auto"/>
              <w:left w:val="nil"/>
              <w:bottom w:val="single" w:sz="4" w:space="0" w:color="auto"/>
              <w:right w:val="single" w:sz="4" w:space="0" w:color="auto"/>
            </w:tcBorders>
            <w:shd w:val="clear" w:color="000000" w:fill="9999FF"/>
            <w:noWrap/>
            <w:vAlign w:val="bottom"/>
            <w:hideMark/>
          </w:tcPr>
          <w:p w14:paraId="46DBBA80"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9.172.540,45</w:t>
            </w:r>
          </w:p>
        </w:tc>
        <w:tc>
          <w:tcPr>
            <w:tcW w:w="1360" w:type="dxa"/>
            <w:tcBorders>
              <w:top w:val="single" w:sz="4" w:space="0" w:color="auto"/>
              <w:left w:val="nil"/>
              <w:bottom w:val="single" w:sz="4" w:space="0" w:color="auto"/>
              <w:right w:val="single" w:sz="4" w:space="0" w:color="auto"/>
            </w:tcBorders>
            <w:shd w:val="clear" w:color="000000" w:fill="9999FF"/>
            <w:noWrap/>
            <w:vAlign w:val="bottom"/>
            <w:hideMark/>
          </w:tcPr>
          <w:p w14:paraId="768E89C7"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8.358.169,51</w:t>
            </w:r>
          </w:p>
        </w:tc>
        <w:tc>
          <w:tcPr>
            <w:tcW w:w="1280" w:type="dxa"/>
            <w:tcBorders>
              <w:top w:val="single" w:sz="4" w:space="0" w:color="auto"/>
              <w:left w:val="nil"/>
              <w:bottom w:val="single" w:sz="4" w:space="0" w:color="auto"/>
              <w:right w:val="single" w:sz="4" w:space="0" w:color="auto"/>
            </w:tcBorders>
            <w:shd w:val="clear" w:color="000000" w:fill="9999FF"/>
            <w:noWrap/>
            <w:vAlign w:val="bottom"/>
            <w:hideMark/>
          </w:tcPr>
          <w:p w14:paraId="554889DB"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7.221.936,81</w:t>
            </w:r>
          </w:p>
        </w:tc>
        <w:tc>
          <w:tcPr>
            <w:tcW w:w="840" w:type="dxa"/>
            <w:tcBorders>
              <w:top w:val="single" w:sz="4" w:space="0" w:color="auto"/>
              <w:left w:val="nil"/>
              <w:bottom w:val="single" w:sz="4" w:space="0" w:color="auto"/>
              <w:right w:val="single" w:sz="4" w:space="0" w:color="auto"/>
            </w:tcBorders>
            <w:shd w:val="clear" w:color="000000" w:fill="9999FF"/>
            <w:noWrap/>
            <w:vAlign w:val="bottom"/>
            <w:hideMark/>
          </w:tcPr>
          <w:p w14:paraId="5ADD8C6B"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86,41%</w:t>
            </w:r>
          </w:p>
        </w:tc>
      </w:tr>
      <w:tr w:rsidR="00544E1B" w:rsidRPr="00544E1B" w14:paraId="4EECA7F2" w14:textId="77777777" w:rsidTr="00544E1B">
        <w:trPr>
          <w:trHeight w:val="255"/>
          <w:jc w:val="center"/>
        </w:trPr>
        <w:tc>
          <w:tcPr>
            <w:tcW w:w="10342"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1EA5CE12" w14:textId="77777777" w:rsidR="00544E1B" w:rsidRPr="00544E1B" w:rsidRDefault="00544E1B" w:rsidP="00544E1B">
            <w:pPr>
              <w:spacing w:after="0" w:line="240" w:lineRule="auto"/>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Izvor 1. OPĆI PRIHODI I PRIMICI</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59DF496D"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3.640.046,92</w:t>
            </w:r>
          </w:p>
        </w:tc>
        <w:tc>
          <w:tcPr>
            <w:tcW w:w="1360" w:type="dxa"/>
            <w:tcBorders>
              <w:top w:val="single" w:sz="4" w:space="0" w:color="auto"/>
              <w:left w:val="nil"/>
              <w:bottom w:val="single" w:sz="4" w:space="0" w:color="auto"/>
              <w:right w:val="single" w:sz="4" w:space="0" w:color="auto"/>
            </w:tcBorders>
            <w:shd w:val="clear" w:color="000000" w:fill="CCCCFF"/>
            <w:noWrap/>
            <w:vAlign w:val="bottom"/>
            <w:hideMark/>
          </w:tcPr>
          <w:p w14:paraId="6610CE5C"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4.046.219,23</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2DC9919D"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3.382.676,24</w:t>
            </w:r>
          </w:p>
        </w:tc>
        <w:tc>
          <w:tcPr>
            <w:tcW w:w="840" w:type="dxa"/>
            <w:tcBorders>
              <w:top w:val="single" w:sz="4" w:space="0" w:color="auto"/>
              <w:left w:val="nil"/>
              <w:bottom w:val="single" w:sz="4" w:space="0" w:color="auto"/>
              <w:right w:val="single" w:sz="4" w:space="0" w:color="auto"/>
            </w:tcBorders>
            <w:shd w:val="clear" w:color="000000" w:fill="CCCCFF"/>
            <w:noWrap/>
            <w:vAlign w:val="bottom"/>
            <w:hideMark/>
          </w:tcPr>
          <w:p w14:paraId="28E406FC"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83,60%</w:t>
            </w:r>
          </w:p>
        </w:tc>
      </w:tr>
      <w:tr w:rsidR="00544E1B" w:rsidRPr="00544E1B" w14:paraId="6B4B4BEE" w14:textId="77777777" w:rsidTr="00544E1B">
        <w:trPr>
          <w:trHeight w:val="255"/>
          <w:jc w:val="center"/>
        </w:trPr>
        <w:tc>
          <w:tcPr>
            <w:tcW w:w="10342"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67F3C3CE" w14:textId="77777777" w:rsidR="00544E1B" w:rsidRPr="00544E1B" w:rsidRDefault="00544E1B" w:rsidP="00544E1B">
            <w:pPr>
              <w:spacing w:after="0" w:line="240" w:lineRule="auto"/>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Izvor 1.1. PRIHODI OD POREZA</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0DABAE53"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3.416.846,92</w:t>
            </w:r>
          </w:p>
        </w:tc>
        <w:tc>
          <w:tcPr>
            <w:tcW w:w="1360" w:type="dxa"/>
            <w:tcBorders>
              <w:top w:val="single" w:sz="4" w:space="0" w:color="auto"/>
              <w:left w:val="nil"/>
              <w:bottom w:val="single" w:sz="4" w:space="0" w:color="auto"/>
              <w:right w:val="single" w:sz="4" w:space="0" w:color="auto"/>
            </w:tcBorders>
            <w:shd w:val="clear" w:color="000000" w:fill="CCCCFF"/>
            <w:noWrap/>
            <w:vAlign w:val="bottom"/>
            <w:hideMark/>
          </w:tcPr>
          <w:p w14:paraId="0E4B5CA1"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3.639.456,86</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7C2D41FC"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3.143.584,50</w:t>
            </w:r>
          </w:p>
        </w:tc>
        <w:tc>
          <w:tcPr>
            <w:tcW w:w="840" w:type="dxa"/>
            <w:tcBorders>
              <w:top w:val="single" w:sz="4" w:space="0" w:color="auto"/>
              <w:left w:val="nil"/>
              <w:bottom w:val="single" w:sz="4" w:space="0" w:color="auto"/>
              <w:right w:val="single" w:sz="4" w:space="0" w:color="auto"/>
            </w:tcBorders>
            <w:shd w:val="clear" w:color="000000" w:fill="CCCCFF"/>
            <w:noWrap/>
            <w:vAlign w:val="bottom"/>
            <w:hideMark/>
          </w:tcPr>
          <w:p w14:paraId="6F4954E8"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86,38%</w:t>
            </w:r>
          </w:p>
        </w:tc>
      </w:tr>
      <w:tr w:rsidR="00544E1B" w:rsidRPr="00544E1B" w14:paraId="363F7DBC" w14:textId="77777777" w:rsidTr="00544E1B">
        <w:trPr>
          <w:trHeight w:val="255"/>
          <w:jc w:val="center"/>
        </w:trPr>
        <w:tc>
          <w:tcPr>
            <w:tcW w:w="10342"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42ACC8D8" w14:textId="77777777" w:rsidR="00544E1B" w:rsidRPr="00544E1B" w:rsidRDefault="00544E1B" w:rsidP="00544E1B">
            <w:pPr>
              <w:spacing w:after="0" w:line="240" w:lineRule="auto"/>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Izvor 1.2. PRIHODI OD FINANCIJSKE IMOVINE</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79A1E925"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3.200,00</w:t>
            </w:r>
          </w:p>
        </w:tc>
        <w:tc>
          <w:tcPr>
            <w:tcW w:w="1360" w:type="dxa"/>
            <w:tcBorders>
              <w:top w:val="single" w:sz="4" w:space="0" w:color="auto"/>
              <w:left w:val="nil"/>
              <w:bottom w:val="single" w:sz="4" w:space="0" w:color="auto"/>
              <w:right w:val="single" w:sz="4" w:space="0" w:color="auto"/>
            </w:tcBorders>
            <w:shd w:val="clear" w:color="000000" w:fill="CCCCFF"/>
            <w:noWrap/>
            <w:vAlign w:val="bottom"/>
            <w:hideMark/>
          </w:tcPr>
          <w:p w14:paraId="537A391C"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3.801,15</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12EDCD01"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428,30</w:t>
            </w:r>
          </w:p>
        </w:tc>
        <w:tc>
          <w:tcPr>
            <w:tcW w:w="840" w:type="dxa"/>
            <w:tcBorders>
              <w:top w:val="single" w:sz="4" w:space="0" w:color="auto"/>
              <w:left w:val="nil"/>
              <w:bottom w:val="single" w:sz="4" w:space="0" w:color="auto"/>
              <w:right w:val="single" w:sz="4" w:space="0" w:color="auto"/>
            </w:tcBorders>
            <w:shd w:val="clear" w:color="000000" w:fill="CCCCFF"/>
            <w:noWrap/>
            <w:vAlign w:val="bottom"/>
            <w:hideMark/>
          </w:tcPr>
          <w:p w14:paraId="47DE4D12"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11,27%</w:t>
            </w:r>
          </w:p>
        </w:tc>
      </w:tr>
      <w:tr w:rsidR="00544E1B" w:rsidRPr="00544E1B" w14:paraId="21864EF7" w14:textId="77777777" w:rsidTr="00544E1B">
        <w:trPr>
          <w:trHeight w:val="255"/>
          <w:jc w:val="center"/>
        </w:trPr>
        <w:tc>
          <w:tcPr>
            <w:tcW w:w="10342"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3CC7791A" w14:textId="77777777" w:rsidR="00544E1B" w:rsidRPr="00544E1B" w:rsidRDefault="00544E1B" w:rsidP="00544E1B">
            <w:pPr>
              <w:spacing w:after="0" w:line="240" w:lineRule="auto"/>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Izvor 1.3. PRIHODI OD NEFINANCIJSKE IMOVINE</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4B7DB230"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160.000,00</w:t>
            </w:r>
          </w:p>
        </w:tc>
        <w:tc>
          <w:tcPr>
            <w:tcW w:w="1360" w:type="dxa"/>
            <w:tcBorders>
              <w:top w:val="single" w:sz="4" w:space="0" w:color="auto"/>
              <w:left w:val="nil"/>
              <w:bottom w:val="single" w:sz="4" w:space="0" w:color="auto"/>
              <w:right w:val="single" w:sz="4" w:space="0" w:color="auto"/>
            </w:tcBorders>
            <w:shd w:val="clear" w:color="000000" w:fill="CCCCFF"/>
            <w:noWrap/>
            <w:vAlign w:val="bottom"/>
            <w:hideMark/>
          </w:tcPr>
          <w:p w14:paraId="3029A9D0"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163.300,22</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49646A40"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126.921,17</w:t>
            </w:r>
          </w:p>
        </w:tc>
        <w:tc>
          <w:tcPr>
            <w:tcW w:w="840" w:type="dxa"/>
            <w:tcBorders>
              <w:top w:val="single" w:sz="4" w:space="0" w:color="auto"/>
              <w:left w:val="nil"/>
              <w:bottom w:val="single" w:sz="4" w:space="0" w:color="auto"/>
              <w:right w:val="single" w:sz="4" w:space="0" w:color="auto"/>
            </w:tcBorders>
            <w:shd w:val="clear" w:color="000000" w:fill="CCCCFF"/>
            <w:noWrap/>
            <w:vAlign w:val="bottom"/>
            <w:hideMark/>
          </w:tcPr>
          <w:p w14:paraId="2C4D035A"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77,72%</w:t>
            </w:r>
          </w:p>
        </w:tc>
      </w:tr>
      <w:tr w:rsidR="00544E1B" w:rsidRPr="00544E1B" w14:paraId="1610AB7B" w14:textId="77777777" w:rsidTr="00544E1B">
        <w:trPr>
          <w:trHeight w:val="255"/>
          <w:jc w:val="center"/>
        </w:trPr>
        <w:tc>
          <w:tcPr>
            <w:tcW w:w="10342"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38902735" w14:textId="77777777" w:rsidR="00544E1B" w:rsidRPr="00544E1B" w:rsidRDefault="00544E1B" w:rsidP="00544E1B">
            <w:pPr>
              <w:spacing w:after="0" w:line="240" w:lineRule="auto"/>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Izvor 1.3.1 PRIHODI OD ZAKUPA POSLOVNOG PROSTORA</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0D3CEF0E"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35.000,00</w:t>
            </w:r>
          </w:p>
        </w:tc>
        <w:tc>
          <w:tcPr>
            <w:tcW w:w="1360" w:type="dxa"/>
            <w:tcBorders>
              <w:top w:val="single" w:sz="4" w:space="0" w:color="auto"/>
              <w:left w:val="nil"/>
              <w:bottom w:val="single" w:sz="4" w:space="0" w:color="auto"/>
              <w:right w:val="single" w:sz="4" w:space="0" w:color="auto"/>
            </w:tcBorders>
            <w:shd w:val="clear" w:color="000000" w:fill="CCCCFF"/>
            <w:noWrap/>
            <w:vAlign w:val="bottom"/>
            <w:hideMark/>
          </w:tcPr>
          <w:p w14:paraId="75AB948B"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37.500,00</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526E9BFF"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37.500,00</w:t>
            </w:r>
          </w:p>
        </w:tc>
        <w:tc>
          <w:tcPr>
            <w:tcW w:w="840" w:type="dxa"/>
            <w:tcBorders>
              <w:top w:val="single" w:sz="4" w:space="0" w:color="auto"/>
              <w:left w:val="nil"/>
              <w:bottom w:val="single" w:sz="4" w:space="0" w:color="auto"/>
              <w:right w:val="single" w:sz="4" w:space="0" w:color="auto"/>
            </w:tcBorders>
            <w:shd w:val="clear" w:color="000000" w:fill="CCCCFF"/>
            <w:noWrap/>
            <w:vAlign w:val="bottom"/>
            <w:hideMark/>
          </w:tcPr>
          <w:p w14:paraId="78635715"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100,00%</w:t>
            </w:r>
          </w:p>
        </w:tc>
      </w:tr>
      <w:tr w:rsidR="00544E1B" w:rsidRPr="00544E1B" w14:paraId="657E86D6" w14:textId="77777777" w:rsidTr="00544E1B">
        <w:trPr>
          <w:trHeight w:val="255"/>
          <w:jc w:val="center"/>
        </w:trPr>
        <w:tc>
          <w:tcPr>
            <w:tcW w:w="10342"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188F4210" w14:textId="77777777" w:rsidR="00544E1B" w:rsidRPr="00544E1B" w:rsidRDefault="00544E1B" w:rsidP="00544E1B">
            <w:pPr>
              <w:spacing w:after="0" w:line="240" w:lineRule="auto"/>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Izvor 1.3.2 PRIHODI OD NAKNADE ZA POKRETNU PRODAJU I PRAVO PUTA</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4AE61204"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53.404,29</w:t>
            </w:r>
          </w:p>
        </w:tc>
        <w:tc>
          <w:tcPr>
            <w:tcW w:w="1360" w:type="dxa"/>
            <w:tcBorders>
              <w:top w:val="single" w:sz="4" w:space="0" w:color="auto"/>
              <w:left w:val="nil"/>
              <w:bottom w:val="single" w:sz="4" w:space="0" w:color="auto"/>
              <w:right w:val="single" w:sz="4" w:space="0" w:color="auto"/>
            </w:tcBorders>
            <w:shd w:val="clear" w:color="000000" w:fill="CCCCFF"/>
            <w:noWrap/>
            <w:vAlign w:val="bottom"/>
            <w:hideMark/>
          </w:tcPr>
          <w:p w14:paraId="774DF1C0"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53.804,29</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04404BD7"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66.500,00</w:t>
            </w:r>
          </w:p>
        </w:tc>
        <w:tc>
          <w:tcPr>
            <w:tcW w:w="840" w:type="dxa"/>
            <w:tcBorders>
              <w:top w:val="single" w:sz="4" w:space="0" w:color="auto"/>
              <w:left w:val="nil"/>
              <w:bottom w:val="single" w:sz="4" w:space="0" w:color="auto"/>
              <w:right w:val="single" w:sz="4" w:space="0" w:color="auto"/>
            </w:tcBorders>
            <w:shd w:val="clear" w:color="000000" w:fill="CCCCFF"/>
            <w:noWrap/>
            <w:vAlign w:val="bottom"/>
            <w:hideMark/>
          </w:tcPr>
          <w:p w14:paraId="31AA189A"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123,60%</w:t>
            </w:r>
          </w:p>
        </w:tc>
      </w:tr>
      <w:tr w:rsidR="00544E1B" w:rsidRPr="00544E1B" w14:paraId="38D7A016" w14:textId="77777777" w:rsidTr="00544E1B">
        <w:trPr>
          <w:trHeight w:val="255"/>
          <w:jc w:val="center"/>
        </w:trPr>
        <w:tc>
          <w:tcPr>
            <w:tcW w:w="10342"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4207B71A" w14:textId="77777777" w:rsidR="00544E1B" w:rsidRPr="00544E1B" w:rsidRDefault="00544E1B" w:rsidP="00544E1B">
            <w:pPr>
              <w:spacing w:after="0" w:line="240" w:lineRule="auto"/>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Izvor 1.3.3 PRIHODI OD ZAKUPA OPĆINSKOG POLJOP. ZEMLJIŠTA</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3D0847D9"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21.595,71</w:t>
            </w:r>
          </w:p>
        </w:tc>
        <w:tc>
          <w:tcPr>
            <w:tcW w:w="1360" w:type="dxa"/>
            <w:tcBorders>
              <w:top w:val="single" w:sz="4" w:space="0" w:color="auto"/>
              <w:left w:val="nil"/>
              <w:bottom w:val="single" w:sz="4" w:space="0" w:color="auto"/>
              <w:right w:val="single" w:sz="4" w:space="0" w:color="auto"/>
            </w:tcBorders>
            <w:shd w:val="clear" w:color="000000" w:fill="CCCCFF"/>
            <w:noWrap/>
            <w:vAlign w:val="bottom"/>
            <w:hideMark/>
          </w:tcPr>
          <w:p w14:paraId="01B91CCA"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23.495,93</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35921367"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0,00</w:t>
            </w:r>
          </w:p>
        </w:tc>
        <w:tc>
          <w:tcPr>
            <w:tcW w:w="840" w:type="dxa"/>
            <w:tcBorders>
              <w:top w:val="single" w:sz="4" w:space="0" w:color="auto"/>
              <w:left w:val="nil"/>
              <w:bottom w:val="single" w:sz="4" w:space="0" w:color="auto"/>
              <w:right w:val="single" w:sz="4" w:space="0" w:color="auto"/>
            </w:tcBorders>
            <w:shd w:val="clear" w:color="000000" w:fill="CCCCFF"/>
            <w:noWrap/>
            <w:vAlign w:val="bottom"/>
            <w:hideMark/>
          </w:tcPr>
          <w:p w14:paraId="3FFF1BBB"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0,00%</w:t>
            </w:r>
          </w:p>
        </w:tc>
      </w:tr>
      <w:tr w:rsidR="00544E1B" w:rsidRPr="00544E1B" w14:paraId="4FDEDB4F" w14:textId="77777777" w:rsidTr="00544E1B">
        <w:trPr>
          <w:trHeight w:val="255"/>
          <w:jc w:val="center"/>
        </w:trPr>
        <w:tc>
          <w:tcPr>
            <w:tcW w:w="10342"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43254CF3" w14:textId="77777777" w:rsidR="00544E1B" w:rsidRPr="00544E1B" w:rsidRDefault="00544E1B" w:rsidP="00544E1B">
            <w:pPr>
              <w:spacing w:after="0" w:line="240" w:lineRule="auto"/>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Izvor 1.3.4 PRIHODI OD OSTALIH KONCESIJA</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0905E1C5"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40.000,00</w:t>
            </w:r>
          </w:p>
        </w:tc>
        <w:tc>
          <w:tcPr>
            <w:tcW w:w="1360" w:type="dxa"/>
            <w:tcBorders>
              <w:top w:val="single" w:sz="4" w:space="0" w:color="auto"/>
              <w:left w:val="nil"/>
              <w:bottom w:val="single" w:sz="4" w:space="0" w:color="auto"/>
              <w:right w:val="single" w:sz="4" w:space="0" w:color="auto"/>
            </w:tcBorders>
            <w:shd w:val="clear" w:color="000000" w:fill="CCCCFF"/>
            <w:noWrap/>
            <w:vAlign w:val="bottom"/>
            <w:hideMark/>
          </w:tcPr>
          <w:p w14:paraId="41B2EDBA"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40.000,00</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0856C407"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14.421,17</w:t>
            </w:r>
          </w:p>
        </w:tc>
        <w:tc>
          <w:tcPr>
            <w:tcW w:w="840" w:type="dxa"/>
            <w:tcBorders>
              <w:top w:val="single" w:sz="4" w:space="0" w:color="auto"/>
              <w:left w:val="nil"/>
              <w:bottom w:val="single" w:sz="4" w:space="0" w:color="auto"/>
              <w:right w:val="single" w:sz="4" w:space="0" w:color="auto"/>
            </w:tcBorders>
            <w:shd w:val="clear" w:color="000000" w:fill="CCCCFF"/>
            <w:noWrap/>
            <w:vAlign w:val="bottom"/>
            <w:hideMark/>
          </w:tcPr>
          <w:p w14:paraId="03AAF0A7"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36,05%</w:t>
            </w:r>
          </w:p>
        </w:tc>
      </w:tr>
      <w:tr w:rsidR="00544E1B" w:rsidRPr="00544E1B" w14:paraId="06025748" w14:textId="77777777" w:rsidTr="00544E1B">
        <w:trPr>
          <w:trHeight w:val="255"/>
          <w:jc w:val="center"/>
        </w:trPr>
        <w:tc>
          <w:tcPr>
            <w:tcW w:w="10342"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339038B9" w14:textId="77777777" w:rsidR="00544E1B" w:rsidRPr="00544E1B" w:rsidRDefault="00544E1B" w:rsidP="00544E1B">
            <w:pPr>
              <w:spacing w:after="0" w:line="240" w:lineRule="auto"/>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Izvor 1.5. PRIHODI OD KAZNI</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3EDCCE93"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10.000,00</w:t>
            </w:r>
          </w:p>
        </w:tc>
        <w:tc>
          <w:tcPr>
            <w:tcW w:w="1360" w:type="dxa"/>
            <w:tcBorders>
              <w:top w:val="single" w:sz="4" w:space="0" w:color="auto"/>
              <w:left w:val="nil"/>
              <w:bottom w:val="single" w:sz="4" w:space="0" w:color="auto"/>
              <w:right w:val="single" w:sz="4" w:space="0" w:color="auto"/>
            </w:tcBorders>
            <w:shd w:val="clear" w:color="000000" w:fill="CCCCFF"/>
            <w:noWrap/>
            <w:vAlign w:val="bottom"/>
            <w:hideMark/>
          </w:tcPr>
          <w:p w14:paraId="37EDAE2D"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10.000,00</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343FC6D8"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5.019,53</w:t>
            </w:r>
          </w:p>
        </w:tc>
        <w:tc>
          <w:tcPr>
            <w:tcW w:w="840" w:type="dxa"/>
            <w:tcBorders>
              <w:top w:val="single" w:sz="4" w:space="0" w:color="auto"/>
              <w:left w:val="nil"/>
              <w:bottom w:val="single" w:sz="4" w:space="0" w:color="auto"/>
              <w:right w:val="single" w:sz="4" w:space="0" w:color="auto"/>
            </w:tcBorders>
            <w:shd w:val="clear" w:color="000000" w:fill="CCCCFF"/>
            <w:noWrap/>
            <w:vAlign w:val="bottom"/>
            <w:hideMark/>
          </w:tcPr>
          <w:p w14:paraId="0DBC25C9"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50,20%</w:t>
            </w:r>
          </w:p>
        </w:tc>
      </w:tr>
      <w:tr w:rsidR="00544E1B" w:rsidRPr="00544E1B" w14:paraId="4B43F86D" w14:textId="77777777" w:rsidTr="00544E1B">
        <w:trPr>
          <w:trHeight w:val="255"/>
          <w:jc w:val="center"/>
        </w:trPr>
        <w:tc>
          <w:tcPr>
            <w:tcW w:w="10342"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22DB0EAB" w14:textId="77777777" w:rsidR="00544E1B" w:rsidRPr="00544E1B" w:rsidRDefault="00544E1B" w:rsidP="00544E1B">
            <w:pPr>
              <w:spacing w:after="0" w:line="240" w:lineRule="auto"/>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Izvor 1.6. PRIHODI OD PRODAJE NEFINANCIJSKE IMOVINE</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48CE81B9"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 </w:t>
            </w:r>
          </w:p>
        </w:tc>
        <w:tc>
          <w:tcPr>
            <w:tcW w:w="1360" w:type="dxa"/>
            <w:tcBorders>
              <w:top w:val="single" w:sz="4" w:space="0" w:color="auto"/>
              <w:left w:val="nil"/>
              <w:bottom w:val="single" w:sz="4" w:space="0" w:color="auto"/>
              <w:right w:val="single" w:sz="4" w:space="0" w:color="auto"/>
            </w:tcBorders>
            <w:shd w:val="clear" w:color="000000" w:fill="CCCCFF"/>
            <w:noWrap/>
            <w:vAlign w:val="bottom"/>
            <w:hideMark/>
          </w:tcPr>
          <w:p w14:paraId="35537A9D"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30.661,00</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5E939BCB"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30.661,00</w:t>
            </w:r>
          </w:p>
        </w:tc>
        <w:tc>
          <w:tcPr>
            <w:tcW w:w="840" w:type="dxa"/>
            <w:tcBorders>
              <w:top w:val="single" w:sz="4" w:space="0" w:color="auto"/>
              <w:left w:val="nil"/>
              <w:bottom w:val="single" w:sz="4" w:space="0" w:color="auto"/>
              <w:right w:val="single" w:sz="4" w:space="0" w:color="auto"/>
            </w:tcBorders>
            <w:shd w:val="clear" w:color="000000" w:fill="CCCCFF"/>
            <w:noWrap/>
            <w:vAlign w:val="bottom"/>
            <w:hideMark/>
          </w:tcPr>
          <w:p w14:paraId="5FCCB4E1"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100,00%</w:t>
            </w:r>
          </w:p>
        </w:tc>
      </w:tr>
      <w:tr w:rsidR="00544E1B" w:rsidRPr="00544E1B" w14:paraId="07F6C992" w14:textId="77777777" w:rsidTr="00544E1B">
        <w:trPr>
          <w:trHeight w:val="255"/>
          <w:jc w:val="center"/>
        </w:trPr>
        <w:tc>
          <w:tcPr>
            <w:tcW w:w="10342"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099E3B87" w14:textId="77777777" w:rsidR="00544E1B" w:rsidRPr="00544E1B" w:rsidRDefault="00544E1B" w:rsidP="00544E1B">
            <w:pPr>
              <w:spacing w:after="0" w:line="240" w:lineRule="auto"/>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Izvor 1.7. PRIMICI OD FINAN. IMOVINE I ZADUŽ.  BEZ NAMJENE KORIŠTENJA</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165E59ED"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50.000,00</w:t>
            </w:r>
          </w:p>
        </w:tc>
        <w:tc>
          <w:tcPr>
            <w:tcW w:w="1360" w:type="dxa"/>
            <w:tcBorders>
              <w:top w:val="single" w:sz="4" w:space="0" w:color="auto"/>
              <w:left w:val="nil"/>
              <w:bottom w:val="single" w:sz="4" w:space="0" w:color="auto"/>
              <w:right w:val="single" w:sz="4" w:space="0" w:color="auto"/>
            </w:tcBorders>
            <w:shd w:val="clear" w:color="000000" w:fill="CCCCFF"/>
            <w:noWrap/>
            <w:vAlign w:val="bottom"/>
            <w:hideMark/>
          </w:tcPr>
          <w:p w14:paraId="3CAC8F32"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50.000,00</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42FE508C"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30.061,74</w:t>
            </w:r>
          </w:p>
        </w:tc>
        <w:tc>
          <w:tcPr>
            <w:tcW w:w="840" w:type="dxa"/>
            <w:tcBorders>
              <w:top w:val="single" w:sz="4" w:space="0" w:color="auto"/>
              <w:left w:val="nil"/>
              <w:bottom w:val="single" w:sz="4" w:space="0" w:color="auto"/>
              <w:right w:val="single" w:sz="4" w:space="0" w:color="auto"/>
            </w:tcBorders>
            <w:shd w:val="clear" w:color="000000" w:fill="CCCCFF"/>
            <w:noWrap/>
            <w:vAlign w:val="bottom"/>
            <w:hideMark/>
          </w:tcPr>
          <w:p w14:paraId="3164ED77"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60,12%</w:t>
            </w:r>
          </w:p>
        </w:tc>
      </w:tr>
      <w:tr w:rsidR="00544E1B" w:rsidRPr="00544E1B" w14:paraId="5C743517" w14:textId="77777777" w:rsidTr="00544E1B">
        <w:trPr>
          <w:trHeight w:val="255"/>
          <w:jc w:val="center"/>
        </w:trPr>
        <w:tc>
          <w:tcPr>
            <w:tcW w:w="10342"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219FA9A0" w14:textId="77777777" w:rsidR="00544E1B" w:rsidRPr="00544E1B" w:rsidRDefault="00544E1B" w:rsidP="00544E1B">
            <w:pPr>
              <w:spacing w:after="0" w:line="240" w:lineRule="auto"/>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lastRenderedPageBreak/>
              <w:t>Izvor 1.8. PRIHODI VIJEĆA SRPSKE NAC. MANJINE</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053B32D3"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 </w:t>
            </w:r>
          </w:p>
        </w:tc>
        <w:tc>
          <w:tcPr>
            <w:tcW w:w="1360" w:type="dxa"/>
            <w:tcBorders>
              <w:top w:val="single" w:sz="4" w:space="0" w:color="auto"/>
              <w:left w:val="nil"/>
              <w:bottom w:val="single" w:sz="4" w:space="0" w:color="auto"/>
              <w:right w:val="single" w:sz="4" w:space="0" w:color="auto"/>
            </w:tcBorders>
            <w:shd w:val="clear" w:color="000000" w:fill="CCCCFF"/>
            <w:noWrap/>
            <w:vAlign w:val="bottom"/>
            <w:hideMark/>
          </w:tcPr>
          <w:p w14:paraId="4B197802"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149.000,00</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2B1DB6C6"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46.000,00</w:t>
            </w:r>
          </w:p>
        </w:tc>
        <w:tc>
          <w:tcPr>
            <w:tcW w:w="840" w:type="dxa"/>
            <w:tcBorders>
              <w:top w:val="single" w:sz="4" w:space="0" w:color="auto"/>
              <w:left w:val="nil"/>
              <w:bottom w:val="single" w:sz="4" w:space="0" w:color="auto"/>
              <w:right w:val="single" w:sz="4" w:space="0" w:color="auto"/>
            </w:tcBorders>
            <w:shd w:val="clear" w:color="000000" w:fill="CCCCFF"/>
            <w:noWrap/>
            <w:vAlign w:val="bottom"/>
            <w:hideMark/>
          </w:tcPr>
          <w:p w14:paraId="2DF99FCD"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30,87%</w:t>
            </w:r>
          </w:p>
        </w:tc>
      </w:tr>
      <w:tr w:rsidR="00544E1B" w:rsidRPr="00544E1B" w14:paraId="1181EAD9" w14:textId="77777777" w:rsidTr="00544E1B">
        <w:trPr>
          <w:trHeight w:val="255"/>
          <w:jc w:val="center"/>
        </w:trPr>
        <w:tc>
          <w:tcPr>
            <w:tcW w:w="10342"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7125A757" w14:textId="77777777" w:rsidR="00544E1B" w:rsidRPr="00544E1B" w:rsidRDefault="00544E1B" w:rsidP="00544E1B">
            <w:pPr>
              <w:spacing w:after="0" w:line="240" w:lineRule="auto"/>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Izvor 4. PRIHODI ZA POSEBNE NAMJENE</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4C91BBB3"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1.633.796,81</w:t>
            </w:r>
          </w:p>
        </w:tc>
        <w:tc>
          <w:tcPr>
            <w:tcW w:w="1360" w:type="dxa"/>
            <w:tcBorders>
              <w:top w:val="single" w:sz="4" w:space="0" w:color="auto"/>
              <w:left w:val="nil"/>
              <w:bottom w:val="single" w:sz="4" w:space="0" w:color="auto"/>
              <w:right w:val="single" w:sz="4" w:space="0" w:color="auto"/>
            </w:tcBorders>
            <w:shd w:val="clear" w:color="000000" w:fill="CCCCFF"/>
            <w:noWrap/>
            <w:vAlign w:val="bottom"/>
            <w:hideMark/>
          </w:tcPr>
          <w:p w14:paraId="0DDAAF0D"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1.689.651,60</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197A4437"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1.340.360,60</w:t>
            </w:r>
          </w:p>
        </w:tc>
        <w:tc>
          <w:tcPr>
            <w:tcW w:w="840" w:type="dxa"/>
            <w:tcBorders>
              <w:top w:val="single" w:sz="4" w:space="0" w:color="auto"/>
              <w:left w:val="nil"/>
              <w:bottom w:val="single" w:sz="4" w:space="0" w:color="auto"/>
              <w:right w:val="single" w:sz="4" w:space="0" w:color="auto"/>
            </w:tcBorders>
            <w:shd w:val="clear" w:color="000000" w:fill="CCCCFF"/>
            <w:noWrap/>
            <w:vAlign w:val="bottom"/>
            <w:hideMark/>
          </w:tcPr>
          <w:p w14:paraId="0297B831"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79,33%</w:t>
            </w:r>
          </w:p>
        </w:tc>
      </w:tr>
      <w:tr w:rsidR="00544E1B" w:rsidRPr="00544E1B" w14:paraId="14210010" w14:textId="77777777" w:rsidTr="00544E1B">
        <w:trPr>
          <w:trHeight w:val="255"/>
          <w:jc w:val="center"/>
        </w:trPr>
        <w:tc>
          <w:tcPr>
            <w:tcW w:w="10342"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401B3F68" w14:textId="77777777" w:rsidR="00544E1B" w:rsidRPr="00544E1B" w:rsidRDefault="00544E1B" w:rsidP="00544E1B">
            <w:pPr>
              <w:spacing w:after="0" w:line="240" w:lineRule="auto"/>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Izvor 4.1. KOMUNALNA NAKNADA</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705C4894"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133.263,96</w:t>
            </w:r>
          </w:p>
        </w:tc>
        <w:tc>
          <w:tcPr>
            <w:tcW w:w="1360" w:type="dxa"/>
            <w:tcBorders>
              <w:top w:val="single" w:sz="4" w:space="0" w:color="auto"/>
              <w:left w:val="nil"/>
              <w:bottom w:val="single" w:sz="4" w:space="0" w:color="auto"/>
              <w:right w:val="single" w:sz="4" w:space="0" w:color="auto"/>
            </w:tcBorders>
            <w:shd w:val="clear" w:color="000000" w:fill="CCCCFF"/>
            <w:noWrap/>
            <w:vAlign w:val="bottom"/>
            <w:hideMark/>
          </w:tcPr>
          <w:p w14:paraId="1F5940C4"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133.263,96</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3E16615E"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117.363,15</w:t>
            </w:r>
          </w:p>
        </w:tc>
        <w:tc>
          <w:tcPr>
            <w:tcW w:w="840" w:type="dxa"/>
            <w:tcBorders>
              <w:top w:val="single" w:sz="4" w:space="0" w:color="auto"/>
              <w:left w:val="nil"/>
              <w:bottom w:val="single" w:sz="4" w:space="0" w:color="auto"/>
              <w:right w:val="single" w:sz="4" w:space="0" w:color="auto"/>
            </w:tcBorders>
            <w:shd w:val="clear" w:color="000000" w:fill="CCCCFF"/>
            <w:noWrap/>
            <w:vAlign w:val="bottom"/>
            <w:hideMark/>
          </w:tcPr>
          <w:p w14:paraId="7BA21588"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88,07%</w:t>
            </w:r>
          </w:p>
        </w:tc>
      </w:tr>
      <w:tr w:rsidR="00544E1B" w:rsidRPr="00544E1B" w14:paraId="0FE186E1" w14:textId="77777777" w:rsidTr="00544E1B">
        <w:trPr>
          <w:trHeight w:val="255"/>
          <w:jc w:val="center"/>
        </w:trPr>
        <w:tc>
          <w:tcPr>
            <w:tcW w:w="10342"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510C30D1" w14:textId="77777777" w:rsidR="00544E1B" w:rsidRPr="00544E1B" w:rsidRDefault="00544E1B" w:rsidP="00544E1B">
            <w:pPr>
              <w:spacing w:after="0" w:line="240" w:lineRule="auto"/>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Izvor 4.2. KOMUNALNI DOPRINOS</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5BB994F2"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30.000,00</w:t>
            </w:r>
          </w:p>
        </w:tc>
        <w:tc>
          <w:tcPr>
            <w:tcW w:w="1360" w:type="dxa"/>
            <w:tcBorders>
              <w:top w:val="single" w:sz="4" w:space="0" w:color="auto"/>
              <w:left w:val="nil"/>
              <w:bottom w:val="single" w:sz="4" w:space="0" w:color="auto"/>
              <w:right w:val="single" w:sz="4" w:space="0" w:color="auto"/>
            </w:tcBorders>
            <w:shd w:val="clear" w:color="000000" w:fill="CCCCFF"/>
            <w:noWrap/>
            <w:vAlign w:val="bottom"/>
            <w:hideMark/>
          </w:tcPr>
          <w:p w14:paraId="7993EBA4"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34.061,50</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3AC3E9B7"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34.061,50</w:t>
            </w:r>
          </w:p>
        </w:tc>
        <w:tc>
          <w:tcPr>
            <w:tcW w:w="840" w:type="dxa"/>
            <w:tcBorders>
              <w:top w:val="single" w:sz="4" w:space="0" w:color="auto"/>
              <w:left w:val="nil"/>
              <w:bottom w:val="single" w:sz="4" w:space="0" w:color="auto"/>
              <w:right w:val="single" w:sz="4" w:space="0" w:color="auto"/>
            </w:tcBorders>
            <w:shd w:val="clear" w:color="000000" w:fill="CCCCFF"/>
            <w:noWrap/>
            <w:vAlign w:val="bottom"/>
            <w:hideMark/>
          </w:tcPr>
          <w:p w14:paraId="08E9E421"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100,00%</w:t>
            </w:r>
          </w:p>
        </w:tc>
      </w:tr>
      <w:tr w:rsidR="00544E1B" w:rsidRPr="00544E1B" w14:paraId="69DDF083" w14:textId="77777777" w:rsidTr="00544E1B">
        <w:trPr>
          <w:trHeight w:val="255"/>
          <w:jc w:val="center"/>
        </w:trPr>
        <w:tc>
          <w:tcPr>
            <w:tcW w:w="10342"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5A0024C0" w14:textId="77777777" w:rsidR="00544E1B" w:rsidRPr="00544E1B" w:rsidRDefault="00544E1B" w:rsidP="00544E1B">
            <w:pPr>
              <w:spacing w:after="0" w:line="240" w:lineRule="auto"/>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Izvor 4.3. ŠUMSKI DOPRINOS</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528ED0BC"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57.297,52</w:t>
            </w:r>
          </w:p>
        </w:tc>
        <w:tc>
          <w:tcPr>
            <w:tcW w:w="1360" w:type="dxa"/>
            <w:tcBorders>
              <w:top w:val="single" w:sz="4" w:space="0" w:color="auto"/>
              <w:left w:val="nil"/>
              <w:bottom w:val="single" w:sz="4" w:space="0" w:color="auto"/>
              <w:right w:val="single" w:sz="4" w:space="0" w:color="auto"/>
            </w:tcBorders>
            <w:shd w:val="clear" w:color="000000" w:fill="CCCCFF"/>
            <w:noWrap/>
            <w:vAlign w:val="bottom"/>
            <w:hideMark/>
          </w:tcPr>
          <w:p w14:paraId="4BEAA738"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253.792,42</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041DF0E8"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203.448,77</w:t>
            </w:r>
          </w:p>
        </w:tc>
        <w:tc>
          <w:tcPr>
            <w:tcW w:w="840" w:type="dxa"/>
            <w:tcBorders>
              <w:top w:val="single" w:sz="4" w:space="0" w:color="auto"/>
              <w:left w:val="nil"/>
              <w:bottom w:val="single" w:sz="4" w:space="0" w:color="auto"/>
              <w:right w:val="single" w:sz="4" w:space="0" w:color="auto"/>
            </w:tcBorders>
            <w:shd w:val="clear" w:color="000000" w:fill="CCCCFF"/>
            <w:noWrap/>
            <w:vAlign w:val="bottom"/>
            <w:hideMark/>
          </w:tcPr>
          <w:p w14:paraId="0BAF946E"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80,16%</w:t>
            </w:r>
          </w:p>
        </w:tc>
      </w:tr>
      <w:tr w:rsidR="00544E1B" w:rsidRPr="00544E1B" w14:paraId="0FC284BF" w14:textId="77777777" w:rsidTr="00544E1B">
        <w:trPr>
          <w:trHeight w:val="255"/>
          <w:jc w:val="center"/>
        </w:trPr>
        <w:tc>
          <w:tcPr>
            <w:tcW w:w="10342"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0260C668" w14:textId="77777777" w:rsidR="00544E1B" w:rsidRPr="00544E1B" w:rsidRDefault="00544E1B" w:rsidP="00544E1B">
            <w:pPr>
              <w:spacing w:after="0" w:line="240" w:lineRule="auto"/>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Izvor 4.4. PRIHODI OD LEGALIZACIJE</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55A83E13"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10.000,00</w:t>
            </w:r>
          </w:p>
        </w:tc>
        <w:tc>
          <w:tcPr>
            <w:tcW w:w="1360" w:type="dxa"/>
            <w:tcBorders>
              <w:top w:val="single" w:sz="4" w:space="0" w:color="auto"/>
              <w:left w:val="nil"/>
              <w:bottom w:val="single" w:sz="4" w:space="0" w:color="auto"/>
              <w:right w:val="single" w:sz="4" w:space="0" w:color="auto"/>
            </w:tcBorders>
            <w:shd w:val="clear" w:color="000000" w:fill="CCCCFF"/>
            <w:noWrap/>
            <w:vAlign w:val="bottom"/>
            <w:hideMark/>
          </w:tcPr>
          <w:p w14:paraId="326244E2"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8.192,78</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7EF964BE"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8.192,78</w:t>
            </w:r>
          </w:p>
        </w:tc>
        <w:tc>
          <w:tcPr>
            <w:tcW w:w="840" w:type="dxa"/>
            <w:tcBorders>
              <w:top w:val="single" w:sz="4" w:space="0" w:color="auto"/>
              <w:left w:val="nil"/>
              <w:bottom w:val="single" w:sz="4" w:space="0" w:color="auto"/>
              <w:right w:val="single" w:sz="4" w:space="0" w:color="auto"/>
            </w:tcBorders>
            <w:shd w:val="clear" w:color="000000" w:fill="CCCCFF"/>
            <w:noWrap/>
            <w:vAlign w:val="bottom"/>
            <w:hideMark/>
          </w:tcPr>
          <w:p w14:paraId="409ADAA3"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100,00%</w:t>
            </w:r>
          </w:p>
        </w:tc>
      </w:tr>
      <w:tr w:rsidR="00544E1B" w:rsidRPr="00544E1B" w14:paraId="451752B5" w14:textId="77777777" w:rsidTr="00544E1B">
        <w:trPr>
          <w:trHeight w:val="255"/>
          <w:jc w:val="center"/>
        </w:trPr>
        <w:tc>
          <w:tcPr>
            <w:tcW w:w="10342"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346B4B95" w14:textId="77777777" w:rsidR="00544E1B" w:rsidRPr="00544E1B" w:rsidRDefault="00544E1B" w:rsidP="00544E1B">
            <w:pPr>
              <w:spacing w:after="0" w:line="240" w:lineRule="auto"/>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Izvor 4.5. PRIHOD OD PRODAJE DRŽ. POLJOP. ZEMLJIŠTA</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133F75D0"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760.000,00</w:t>
            </w:r>
          </w:p>
        </w:tc>
        <w:tc>
          <w:tcPr>
            <w:tcW w:w="1360" w:type="dxa"/>
            <w:tcBorders>
              <w:top w:val="single" w:sz="4" w:space="0" w:color="auto"/>
              <w:left w:val="nil"/>
              <w:bottom w:val="single" w:sz="4" w:space="0" w:color="auto"/>
              <w:right w:val="single" w:sz="4" w:space="0" w:color="auto"/>
            </w:tcBorders>
            <w:shd w:val="clear" w:color="000000" w:fill="CCCCFF"/>
            <w:noWrap/>
            <w:vAlign w:val="bottom"/>
            <w:hideMark/>
          </w:tcPr>
          <w:p w14:paraId="04976882"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752.740,00</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3F9102B1"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606.771,25</w:t>
            </w:r>
          </w:p>
        </w:tc>
        <w:tc>
          <w:tcPr>
            <w:tcW w:w="840" w:type="dxa"/>
            <w:tcBorders>
              <w:top w:val="single" w:sz="4" w:space="0" w:color="auto"/>
              <w:left w:val="nil"/>
              <w:bottom w:val="single" w:sz="4" w:space="0" w:color="auto"/>
              <w:right w:val="single" w:sz="4" w:space="0" w:color="auto"/>
            </w:tcBorders>
            <w:shd w:val="clear" w:color="000000" w:fill="CCCCFF"/>
            <w:noWrap/>
            <w:vAlign w:val="bottom"/>
            <w:hideMark/>
          </w:tcPr>
          <w:p w14:paraId="3921145F"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80,61%</w:t>
            </w:r>
          </w:p>
        </w:tc>
      </w:tr>
      <w:tr w:rsidR="00544E1B" w:rsidRPr="00544E1B" w14:paraId="03016B49" w14:textId="77777777" w:rsidTr="00544E1B">
        <w:trPr>
          <w:trHeight w:val="255"/>
          <w:jc w:val="center"/>
        </w:trPr>
        <w:tc>
          <w:tcPr>
            <w:tcW w:w="10342"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2ACCCD8F" w14:textId="77777777" w:rsidR="00544E1B" w:rsidRPr="00544E1B" w:rsidRDefault="00544E1B" w:rsidP="00544E1B">
            <w:pPr>
              <w:spacing w:after="0" w:line="240" w:lineRule="auto"/>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Izvor 4.6. PRIHOD OD ZAKUPA DRŽ. POLJOP. ZEMLJIŠTA</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0DF6BEB2"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42.702,48</w:t>
            </w:r>
          </w:p>
        </w:tc>
        <w:tc>
          <w:tcPr>
            <w:tcW w:w="1360" w:type="dxa"/>
            <w:tcBorders>
              <w:top w:val="single" w:sz="4" w:space="0" w:color="auto"/>
              <w:left w:val="nil"/>
              <w:bottom w:val="single" w:sz="4" w:space="0" w:color="auto"/>
              <w:right w:val="single" w:sz="4" w:space="0" w:color="auto"/>
            </w:tcBorders>
            <w:shd w:val="clear" w:color="000000" w:fill="CCCCFF"/>
            <w:noWrap/>
            <w:vAlign w:val="bottom"/>
            <w:hideMark/>
          </w:tcPr>
          <w:p w14:paraId="4DFE5AAD"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42.702,48</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31E9788A"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0,00</w:t>
            </w:r>
          </w:p>
        </w:tc>
        <w:tc>
          <w:tcPr>
            <w:tcW w:w="840" w:type="dxa"/>
            <w:tcBorders>
              <w:top w:val="single" w:sz="4" w:space="0" w:color="auto"/>
              <w:left w:val="nil"/>
              <w:bottom w:val="single" w:sz="4" w:space="0" w:color="auto"/>
              <w:right w:val="single" w:sz="4" w:space="0" w:color="auto"/>
            </w:tcBorders>
            <w:shd w:val="clear" w:color="000000" w:fill="CCCCFF"/>
            <w:noWrap/>
            <w:vAlign w:val="bottom"/>
            <w:hideMark/>
          </w:tcPr>
          <w:p w14:paraId="64C209DE"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0,00%</w:t>
            </w:r>
          </w:p>
        </w:tc>
      </w:tr>
      <w:tr w:rsidR="00544E1B" w:rsidRPr="00544E1B" w14:paraId="58AE8DC4" w14:textId="77777777" w:rsidTr="00544E1B">
        <w:trPr>
          <w:trHeight w:val="255"/>
          <w:jc w:val="center"/>
        </w:trPr>
        <w:tc>
          <w:tcPr>
            <w:tcW w:w="10342"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687D76A1" w14:textId="77777777" w:rsidR="00544E1B" w:rsidRPr="00544E1B" w:rsidRDefault="00544E1B" w:rsidP="00544E1B">
            <w:pPr>
              <w:spacing w:after="0" w:line="240" w:lineRule="auto"/>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Izvor 4.7. PRIHOD OD KONCESIJE DRŽ. POLJOP. ZEMLJIŠTA</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303CF7A7"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597.532,85</w:t>
            </w:r>
          </w:p>
        </w:tc>
        <w:tc>
          <w:tcPr>
            <w:tcW w:w="1360" w:type="dxa"/>
            <w:tcBorders>
              <w:top w:val="single" w:sz="4" w:space="0" w:color="auto"/>
              <w:left w:val="nil"/>
              <w:bottom w:val="single" w:sz="4" w:space="0" w:color="auto"/>
              <w:right w:val="single" w:sz="4" w:space="0" w:color="auto"/>
            </w:tcBorders>
            <w:shd w:val="clear" w:color="000000" w:fill="CCCCFF"/>
            <w:noWrap/>
            <w:vAlign w:val="bottom"/>
            <w:hideMark/>
          </w:tcPr>
          <w:p w14:paraId="2DF58122"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461.898,46</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3E67C96C"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370.523,15</w:t>
            </w:r>
          </w:p>
        </w:tc>
        <w:tc>
          <w:tcPr>
            <w:tcW w:w="840" w:type="dxa"/>
            <w:tcBorders>
              <w:top w:val="single" w:sz="4" w:space="0" w:color="auto"/>
              <w:left w:val="nil"/>
              <w:bottom w:val="single" w:sz="4" w:space="0" w:color="auto"/>
              <w:right w:val="single" w:sz="4" w:space="0" w:color="auto"/>
            </w:tcBorders>
            <w:shd w:val="clear" w:color="000000" w:fill="CCCCFF"/>
            <w:noWrap/>
            <w:vAlign w:val="bottom"/>
            <w:hideMark/>
          </w:tcPr>
          <w:p w14:paraId="2EA7066F"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80,22%</w:t>
            </w:r>
          </w:p>
        </w:tc>
      </w:tr>
      <w:tr w:rsidR="00544E1B" w:rsidRPr="00544E1B" w14:paraId="5583B5B3" w14:textId="77777777" w:rsidTr="00544E1B">
        <w:trPr>
          <w:trHeight w:val="255"/>
          <w:jc w:val="center"/>
        </w:trPr>
        <w:tc>
          <w:tcPr>
            <w:tcW w:w="10342"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3B816FF2" w14:textId="77777777" w:rsidR="00544E1B" w:rsidRPr="00544E1B" w:rsidRDefault="00544E1B" w:rsidP="00544E1B">
            <w:pPr>
              <w:spacing w:after="0" w:line="240" w:lineRule="auto"/>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Izvor 4.8. VODNI DOPRINOS</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6FB06549"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3.000,00</w:t>
            </w:r>
          </w:p>
        </w:tc>
        <w:tc>
          <w:tcPr>
            <w:tcW w:w="1360" w:type="dxa"/>
            <w:tcBorders>
              <w:top w:val="single" w:sz="4" w:space="0" w:color="auto"/>
              <w:left w:val="nil"/>
              <w:bottom w:val="single" w:sz="4" w:space="0" w:color="auto"/>
              <w:right w:val="single" w:sz="4" w:space="0" w:color="auto"/>
            </w:tcBorders>
            <w:shd w:val="clear" w:color="000000" w:fill="CCCCFF"/>
            <w:noWrap/>
            <w:vAlign w:val="bottom"/>
            <w:hideMark/>
          </w:tcPr>
          <w:p w14:paraId="5D2AA192"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3.000,00</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47854836"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0,00</w:t>
            </w:r>
          </w:p>
        </w:tc>
        <w:tc>
          <w:tcPr>
            <w:tcW w:w="840" w:type="dxa"/>
            <w:tcBorders>
              <w:top w:val="single" w:sz="4" w:space="0" w:color="auto"/>
              <w:left w:val="nil"/>
              <w:bottom w:val="single" w:sz="4" w:space="0" w:color="auto"/>
              <w:right w:val="single" w:sz="4" w:space="0" w:color="auto"/>
            </w:tcBorders>
            <w:shd w:val="clear" w:color="000000" w:fill="CCCCFF"/>
            <w:noWrap/>
            <w:vAlign w:val="bottom"/>
            <w:hideMark/>
          </w:tcPr>
          <w:p w14:paraId="5F302837"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0,00%</w:t>
            </w:r>
          </w:p>
        </w:tc>
      </w:tr>
      <w:tr w:rsidR="00544E1B" w:rsidRPr="00544E1B" w14:paraId="3B4D70DB" w14:textId="77777777" w:rsidTr="00544E1B">
        <w:trPr>
          <w:trHeight w:val="255"/>
          <w:jc w:val="center"/>
        </w:trPr>
        <w:tc>
          <w:tcPr>
            <w:tcW w:w="10342"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38DE6733" w14:textId="77777777" w:rsidR="00544E1B" w:rsidRPr="00544E1B" w:rsidRDefault="00544E1B" w:rsidP="00544E1B">
            <w:pPr>
              <w:spacing w:after="0" w:line="240" w:lineRule="auto"/>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Izvor 5. POMOĆI</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4729DAD5"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3.898.696,72</w:t>
            </w:r>
          </w:p>
        </w:tc>
        <w:tc>
          <w:tcPr>
            <w:tcW w:w="1360" w:type="dxa"/>
            <w:tcBorders>
              <w:top w:val="single" w:sz="4" w:space="0" w:color="auto"/>
              <w:left w:val="nil"/>
              <w:bottom w:val="single" w:sz="4" w:space="0" w:color="auto"/>
              <w:right w:val="single" w:sz="4" w:space="0" w:color="auto"/>
            </w:tcBorders>
            <w:shd w:val="clear" w:color="000000" w:fill="CCCCFF"/>
            <w:noWrap/>
            <w:vAlign w:val="bottom"/>
            <w:hideMark/>
          </w:tcPr>
          <w:p w14:paraId="2BBCE5E9"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2.622.298,68</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08CCEEE5"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2.498.899,97</w:t>
            </w:r>
          </w:p>
        </w:tc>
        <w:tc>
          <w:tcPr>
            <w:tcW w:w="840" w:type="dxa"/>
            <w:tcBorders>
              <w:top w:val="single" w:sz="4" w:space="0" w:color="auto"/>
              <w:left w:val="nil"/>
              <w:bottom w:val="single" w:sz="4" w:space="0" w:color="auto"/>
              <w:right w:val="single" w:sz="4" w:space="0" w:color="auto"/>
            </w:tcBorders>
            <w:shd w:val="clear" w:color="000000" w:fill="CCCCFF"/>
            <w:noWrap/>
            <w:vAlign w:val="bottom"/>
            <w:hideMark/>
          </w:tcPr>
          <w:p w14:paraId="38F5731A"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95,29%</w:t>
            </w:r>
          </w:p>
        </w:tc>
      </w:tr>
      <w:tr w:rsidR="00544E1B" w:rsidRPr="00544E1B" w14:paraId="6241A912" w14:textId="77777777" w:rsidTr="00544E1B">
        <w:trPr>
          <w:trHeight w:val="255"/>
          <w:jc w:val="center"/>
        </w:trPr>
        <w:tc>
          <w:tcPr>
            <w:tcW w:w="10342"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24EF552E" w14:textId="77777777" w:rsidR="00544E1B" w:rsidRPr="00544E1B" w:rsidRDefault="00544E1B" w:rsidP="00544E1B">
            <w:pPr>
              <w:spacing w:after="0" w:line="240" w:lineRule="auto"/>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Izvor 5.1. TEKUĆE POMOĆI</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0CA39477"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2.208.544,40</w:t>
            </w:r>
          </w:p>
        </w:tc>
        <w:tc>
          <w:tcPr>
            <w:tcW w:w="1360" w:type="dxa"/>
            <w:tcBorders>
              <w:top w:val="single" w:sz="4" w:space="0" w:color="auto"/>
              <w:left w:val="nil"/>
              <w:bottom w:val="single" w:sz="4" w:space="0" w:color="auto"/>
              <w:right w:val="single" w:sz="4" w:space="0" w:color="auto"/>
            </w:tcBorders>
            <w:shd w:val="clear" w:color="000000" w:fill="CCCCFF"/>
            <w:noWrap/>
            <w:vAlign w:val="bottom"/>
            <w:hideMark/>
          </w:tcPr>
          <w:p w14:paraId="7A834908"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1.758.617,33</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1995B3C4"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1.635.218,62</w:t>
            </w:r>
          </w:p>
        </w:tc>
        <w:tc>
          <w:tcPr>
            <w:tcW w:w="840" w:type="dxa"/>
            <w:tcBorders>
              <w:top w:val="single" w:sz="4" w:space="0" w:color="auto"/>
              <w:left w:val="nil"/>
              <w:bottom w:val="single" w:sz="4" w:space="0" w:color="auto"/>
              <w:right w:val="single" w:sz="4" w:space="0" w:color="auto"/>
            </w:tcBorders>
            <w:shd w:val="clear" w:color="000000" w:fill="CCCCFF"/>
            <w:noWrap/>
            <w:vAlign w:val="bottom"/>
            <w:hideMark/>
          </w:tcPr>
          <w:p w14:paraId="1F1E236C"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92,98%</w:t>
            </w:r>
          </w:p>
        </w:tc>
      </w:tr>
      <w:tr w:rsidR="00544E1B" w:rsidRPr="00544E1B" w14:paraId="72913492" w14:textId="77777777" w:rsidTr="00544E1B">
        <w:trPr>
          <w:trHeight w:val="255"/>
          <w:jc w:val="center"/>
        </w:trPr>
        <w:tc>
          <w:tcPr>
            <w:tcW w:w="10342"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0BFFF248" w14:textId="77777777" w:rsidR="00544E1B" w:rsidRPr="00544E1B" w:rsidRDefault="00544E1B" w:rsidP="00544E1B">
            <w:pPr>
              <w:spacing w:after="0" w:line="240" w:lineRule="auto"/>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Izvor 5.1.1 TEKUĆE POMOĆI IZ ŽUPANIJSKOG PRORAČUNA</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74FE665B"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35.150,00</w:t>
            </w:r>
          </w:p>
        </w:tc>
        <w:tc>
          <w:tcPr>
            <w:tcW w:w="1360" w:type="dxa"/>
            <w:tcBorders>
              <w:top w:val="single" w:sz="4" w:space="0" w:color="auto"/>
              <w:left w:val="nil"/>
              <w:bottom w:val="single" w:sz="4" w:space="0" w:color="auto"/>
              <w:right w:val="single" w:sz="4" w:space="0" w:color="auto"/>
            </w:tcBorders>
            <w:shd w:val="clear" w:color="000000" w:fill="CCCCFF"/>
            <w:noWrap/>
            <w:vAlign w:val="bottom"/>
            <w:hideMark/>
          </w:tcPr>
          <w:p w14:paraId="5EA9A5B8"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35.150,00</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2D477D01"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25.200,00</w:t>
            </w:r>
          </w:p>
        </w:tc>
        <w:tc>
          <w:tcPr>
            <w:tcW w:w="840" w:type="dxa"/>
            <w:tcBorders>
              <w:top w:val="single" w:sz="4" w:space="0" w:color="auto"/>
              <w:left w:val="nil"/>
              <w:bottom w:val="single" w:sz="4" w:space="0" w:color="auto"/>
              <w:right w:val="single" w:sz="4" w:space="0" w:color="auto"/>
            </w:tcBorders>
            <w:shd w:val="clear" w:color="000000" w:fill="CCCCFF"/>
            <w:noWrap/>
            <w:vAlign w:val="bottom"/>
            <w:hideMark/>
          </w:tcPr>
          <w:p w14:paraId="2A935E31"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71,69%</w:t>
            </w:r>
          </w:p>
        </w:tc>
      </w:tr>
      <w:tr w:rsidR="00544E1B" w:rsidRPr="00544E1B" w14:paraId="36C03DB7" w14:textId="77777777" w:rsidTr="00544E1B">
        <w:trPr>
          <w:trHeight w:val="255"/>
          <w:jc w:val="center"/>
        </w:trPr>
        <w:tc>
          <w:tcPr>
            <w:tcW w:w="10342"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479ABCC6" w14:textId="77777777" w:rsidR="00544E1B" w:rsidRPr="00544E1B" w:rsidRDefault="00544E1B" w:rsidP="00544E1B">
            <w:pPr>
              <w:spacing w:after="0" w:line="240" w:lineRule="auto"/>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Izvor 5.1.2 TEKUĆE POMOĆI IZ DRŽAVNOG PRORAČUNA</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1648DBF6"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111.000,00</w:t>
            </w:r>
          </w:p>
        </w:tc>
        <w:tc>
          <w:tcPr>
            <w:tcW w:w="1360" w:type="dxa"/>
            <w:tcBorders>
              <w:top w:val="single" w:sz="4" w:space="0" w:color="auto"/>
              <w:left w:val="nil"/>
              <w:bottom w:val="single" w:sz="4" w:space="0" w:color="auto"/>
              <w:right w:val="single" w:sz="4" w:space="0" w:color="auto"/>
            </w:tcBorders>
            <w:shd w:val="clear" w:color="000000" w:fill="CCCCFF"/>
            <w:noWrap/>
            <w:vAlign w:val="bottom"/>
            <w:hideMark/>
          </w:tcPr>
          <w:p w14:paraId="042B32A7"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279.333,85</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0842F2AF"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279.333,85</w:t>
            </w:r>
          </w:p>
        </w:tc>
        <w:tc>
          <w:tcPr>
            <w:tcW w:w="840" w:type="dxa"/>
            <w:tcBorders>
              <w:top w:val="single" w:sz="4" w:space="0" w:color="auto"/>
              <w:left w:val="nil"/>
              <w:bottom w:val="single" w:sz="4" w:space="0" w:color="auto"/>
              <w:right w:val="single" w:sz="4" w:space="0" w:color="auto"/>
            </w:tcBorders>
            <w:shd w:val="clear" w:color="000000" w:fill="CCCCFF"/>
            <w:noWrap/>
            <w:vAlign w:val="bottom"/>
            <w:hideMark/>
          </w:tcPr>
          <w:p w14:paraId="0B64D807"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100,00%</w:t>
            </w:r>
          </w:p>
        </w:tc>
      </w:tr>
      <w:tr w:rsidR="00544E1B" w:rsidRPr="00544E1B" w14:paraId="52E17C58" w14:textId="77777777" w:rsidTr="00544E1B">
        <w:trPr>
          <w:trHeight w:val="255"/>
          <w:jc w:val="center"/>
        </w:trPr>
        <w:tc>
          <w:tcPr>
            <w:tcW w:w="10342"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080C5FAA" w14:textId="77777777" w:rsidR="00544E1B" w:rsidRPr="00544E1B" w:rsidRDefault="00544E1B" w:rsidP="00544E1B">
            <w:pPr>
              <w:spacing w:after="0" w:line="240" w:lineRule="auto"/>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Izvor 5.1.3 TEKUĆE POMOĆI OD IZVANPRORAČUNSKIH KORISNIKA</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5DBEA97D"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714.065,26</w:t>
            </w:r>
          </w:p>
        </w:tc>
        <w:tc>
          <w:tcPr>
            <w:tcW w:w="1360" w:type="dxa"/>
            <w:tcBorders>
              <w:top w:val="single" w:sz="4" w:space="0" w:color="auto"/>
              <w:left w:val="nil"/>
              <w:bottom w:val="single" w:sz="4" w:space="0" w:color="auto"/>
              <w:right w:val="single" w:sz="4" w:space="0" w:color="auto"/>
            </w:tcBorders>
            <w:shd w:val="clear" w:color="000000" w:fill="CCCCFF"/>
            <w:noWrap/>
            <w:vAlign w:val="bottom"/>
            <w:hideMark/>
          </w:tcPr>
          <w:p w14:paraId="76790B1B"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4.142,26</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1CABFDD3"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4.142,26</w:t>
            </w:r>
          </w:p>
        </w:tc>
        <w:tc>
          <w:tcPr>
            <w:tcW w:w="840" w:type="dxa"/>
            <w:tcBorders>
              <w:top w:val="single" w:sz="4" w:space="0" w:color="auto"/>
              <w:left w:val="nil"/>
              <w:bottom w:val="single" w:sz="4" w:space="0" w:color="auto"/>
              <w:right w:val="single" w:sz="4" w:space="0" w:color="auto"/>
            </w:tcBorders>
            <w:shd w:val="clear" w:color="000000" w:fill="CCCCFF"/>
            <w:noWrap/>
            <w:vAlign w:val="bottom"/>
            <w:hideMark/>
          </w:tcPr>
          <w:p w14:paraId="0D355A9A"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100,00%</w:t>
            </w:r>
          </w:p>
        </w:tc>
      </w:tr>
      <w:tr w:rsidR="00544E1B" w:rsidRPr="00544E1B" w14:paraId="5BC4E9D1" w14:textId="77777777" w:rsidTr="00544E1B">
        <w:trPr>
          <w:trHeight w:val="255"/>
          <w:jc w:val="center"/>
        </w:trPr>
        <w:tc>
          <w:tcPr>
            <w:tcW w:w="10342"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2F6C10DD" w14:textId="77777777" w:rsidR="00544E1B" w:rsidRPr="00544E1B" w:rsidRDefault="00544E1B" w:rsidP="00544E1B">
            <w:pPr>
              <w:spacing w:after="0" w:line="240" w:lineRule="auto"/>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Izvor 5.1.4 TEKUĆE POMOĆI OD INSTITUCIJA I TIJELA EU</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5FCFC068"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1.348.329,14</w:t>
            </w:r>
          </w:p>
        </w:tc>
        <w:tc>
          <w:tcPr>
            <w:tcW w:w="1360" w:type="dxa"/>
            <w:tcBorders>
              <w:top w:val="single" w:sz="4" w:space="0" w:color="auto"/>
              <w:left w:val="nil"/>
              <w:bottom w:val="single" w:sz="4" w:space="0" w:color="auto"/>
              <w:right w:val="single" w:sz="4" w:space="0" w:color="auto"/>
            </w:tcBorders>
            <w:shd w:val="clear" w:color="000000" w:fill="CCCCFF"/>
            <w:noWrap/>
            <w:vAlign w:val="bottom"/>
            <w:hideMark/>
          </w:tcPr>
          <w:p w14:paraId="4015329E"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1.439.991,22</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0843B344"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1.326.542,51</w:t>
            </w:r>
          </w:p>
        </w:tc>
        <w:tc>
          <w:tcPr>
            <w:tcW w:w="840" w:type="dxa"/>
            <w:tcBorders>
              <w:top w:val="single" w:sz="4" w:space="0" w:color="auto"/>
              <w:left w:val="nil"/>
              <w:bottom w:val="single" w:sz="4" w:space="0" w:color="auto"/>
              <w:right w:val="single" w:sz="4" w:space="0" w:color="auto"/>
            </w:tcBorders>
            <w:shd w:val="clear" w:color="000000" w:fill="CCCCFF"/>
            <w:noWrap/>
            <w:vAlign w:val="bottom"/>
            <w:hideMark/>
          </w:tcPr>
          <w:p w14:paraId="2840DF58"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92,12%</w:t>
            </w:r>
          </w:p>
        </w:tc>
      </w:tr>
      <w:tr w:rsidR="00544E1B" w:rsidRPr="00544E1B" w14:paraId="5129F054" w14:textId="77777777" w:rsidTr="00544E1B">
        <w:trPr>
          <w:trHeight w:val="255"/>
          <w:jc w:val="center"/>
        </w:trPr>
        <w:tc>
          <w:tcPr>
            <w:tcW w:w="10342"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2C4ACF45" w14:textId="77777777" w:rsidR="00544E1B" w:rsidRPr="00544E1B" w:rsidRDefault="00544E1B" w:rsidP="00544E1B">
            <w:pPr>
              <w:spacing w:after="0" w:line="240" w:lineRule="auto"/>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Izvor 5.2. KAPITALNE POMOĆI</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4CFE4376"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1.690.152,32</w:t>
            </w:r>
          </w:p>
        </w:tc>
        <w:tc>
          <w:tcPr>
            <w:tcW w:w="1360" w:type="dxa"/>
            <w:tcBorders>
              <w:top w:val="single" w:sz="4" w:space="0" w:color="auto"/>
              <w:left w:val="nil"/>
              <w:bottom w:val="single" w:sz="4" w:space="0" w:color="auto"/>
              <w:right w:val="single" w:sz="4" w:space="0" w:color="auto"/>
            </w:tcBorders>
            <w:shd w:val="clear" w:color="000000" w:fill="CCCCFF"/>
            <w:noWrap/>
            <w:vAlign w:val="bottom"/>
            <w:hideMark/>
          </w:tcPr>
          <w:p w14:paraId="516EE4F3"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863.681,35</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26522B60"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863.681,35</w:t>
            </w:r>
          </w:p>
        </w:tc>
        <w:tc>
          <w:tcPr>
            <w:tcW w:w="840" w:type="dxa"/>
            <w:tcBorders>
              <w:top w:val="single" w:sz="4" w:space="0" w:color="auto"/>
              <w:left w:val="nil"/>
              <w:bottom w:val="single" w:sz="4" w:space="0" w:color="auto"/>
              <w:right w:val="single" w:sz="4" w:space="0" w:color="auto"/>
            </w:tcBorders>
            <w:shd w:val="clear" w:color="000000" w:fill="CCCCFF"/>
            <w:noWrap/>
            <w:vAlign w:val="bottom"/>
            <w:hideMark/>
          </w:tcPr>
          <w:p w14:paraId="3956C756"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100,00%</w:t>
            </w:r>
          </w:p>
        </w:tc>
      </w:tr>
      <w:tr w:rsidR="00544E1B" w:rsidRPr="00544E1B" w14:paraId="33FC5B3A" w14:textId="77777777" w:rsidTr="00544E1B">
        <w:trPr>
          <w:trHeight w:val="255"/>
          <w:jc w:val="center"/>
        </w:trPr>
        <w:tc>
          <w:tcPr>
            <w:tcW w:w="10342"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50F5A84C" w14:textId="77777777" w:rsidR="00544E1B" w:rsidRPr="00544E1B" w:rsidRDefault="00544E1B" w:rsidP="00544E1B">
            <w:pPr>
              <w:spacing w:after="0" w:line="240" w:lineRule="auto"/>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Izvor 5.2.1 KAPITALNE POMOĆI IZ ŽUPANIJSKOG PRORAČUNA</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7B464705"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350.000,00</w:t>
            </w:r>
          </w:p>
        </w:tc>
        <w:tc>
          <w:tcPr>
            <w:tcW w:w="1360" w:type="dxa"/>
            <w:tcBorders>
              <w:top w:val="single" w:sz="4" w:space="0" w:color="auto"/>
              <w:left w:val="nil"/>
              <w:bottom w:val="single" w:sz="4" w:space="0" w:color="auto"/>
              <w:right w:val="single" w:sz="4" w:space="0" w:color="auto"/>
            </w:tcBorders>
            <w:shd w:val="clear" w:color="000000" w:fill="CCCCFF"/>
            <w:noWrap/>
            <w:vAlign w:val="bottom"/>
            <w:hideMark/>
          </w:tcPr>
          <w:p w14:paraId="521F7BBC"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82.260,00</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1CDAAAF3"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82.260,00</w:t>
            </w:r>
          </w:p>
        </w:tc>
        <w:tc>
          <w:tcPr>
            <w:tcW w:w="840" w:type="dxa"/>
            <w:tcBorders>
              <w:top w:val="single" w:sz="4" w:space="0" w:color="auto"/>
              <w:left w:val="nil"/>
              <w:bottom w:val="single" w:sz="4" w:space="0" w:color="auto"/>
              <w:right w:val="single" w:sz="4" w:space="0" w:color="auto"/>
            </w:tcBorders>
            <w:shd w:val="clear" w:color="000000" w:fill="CCCCFF"/>
            <w:noWrap/>
            <w:vAlign w:val="bottom"/>
            <w:hideMark/>
          </w:tcPr>
          <w:p w14:paraId="0BDCE2FA"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100,00%</w:t>
            </w:r>
          </w:p>
        </w:tc>
      </w:tr>
      <w:tr w:rsidR="00544E1B" w:rsidRPr="00544E1B" w14:paraId="64897322" w14:textId="77777777" w:rsidTr="00544E1B">
        <w:trPr>
          <w:trHeight w:val="255"/>
          <w:jc w:val="center"/>
        </w:trPr>
        <w:tc>
          <w:tcPr>
            <w:tcW w:w="10342"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734481B4" w14:textId="77777777" w:rsidR="00544E1B" w:rsidRPr="00544E1B" w:rsidRDefault="00544E1B" w:rsidP="00544E1B">
            <w:pPr>
              <w:spacing w:after="0" w:line="240" w:lineRule="auto"/>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Izvor 5.2.2 KAPITALNE POMOĆI IZ DRŽAVNOG PRORAČUNA</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2630DB17"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509.121,25</w:t>
            </w:r>
          </w:p>
        </w:tc>
        <w:tc>
          <w:tcPr>
            <w:tcW w:w="1360" w:type="dxa"/>
            <w:tcBorders>
              <w:top w:val="single" w:sz="4" w:space="0" w:color="auto"/>
              <w:left w:val="nil"/>
              <w:bottom w:val="single" w:sz="4" w:space="0" w:color="auto"/>
              <w:right w:val="single" w:sz="4" w:space="0" w:color="auto"/>
            </w:tcBorders>
            <w:shd w:val="clear" w:color="000000" w:fill="CCCCFF"/>
            <w:noWrap/>
            <w:vAlign w:val="bottom"/>
            <w:hideMark/>
          </w:tcPr>
          <w:p w14:paraId="3B51CF35"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558.477,14</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4C86F387"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558.477,14</w:t>
            </w:r>
          </w:p>
        </w:tc>
        <w:tc>
          <w:tcPr>
            <w:tcW w:w="840" w:type="dxa"/>
            <w:tcBorders>
              <w:top w:val="single" w:sz="4" w:space="0" w:color="auto"/>
              <w:left w:val="nil"/>
              <w:bottom w:val="single" w:sz="4" w:space="0" w:color="auto"/>
              <w:right w:val="single" w:sz="4" w:space="0" w:color="auto"/>
            </w:tcBorders>
            <w:shd w:val="clear" w:color="000000" w:fill="CCCCFF"/>
            <w:noWrap/>
            <w:vAlign w:val="bottom"/>
            <w:hideMark/>
          </w:tcPr>
          <w:p w14:paraId="7039629F"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100,00%</w:t>
            </w:r>
          </w:p>
        </w:tc>
      </w:tr>
      <w:tr w:rsidR="00544E1B" w:rsidRPr="00544E1B" w14:paraId="48824006" w14:textId="77777777" w:rsidTr="00544E1B">
        <w:trPr>
          <w:trHeight w:val="255"/>
          <w:jc w:val="center"/>
        </w:trPr>
        <w:tc>
          <w:tcPr>
            <w:tcW w:w="10342"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0812C57C" w14:textId="77777777" w:rsidR="00544E1B" w:rsidRPr="00544E1B" w:rsidRDefault="00544E1B" w:rsidP="00544E1B">
            <w:pPr>
              <w:spacing w:after="0" w:line="240" w:lineRule="auto"/>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Izvor 5.2.3 KAPITALNE POMOĆI OD IZVANPRORAČUNSKIH KORISNIKA</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532EC943"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398.381,07</w:t>
            </w:r>
          </w:p>
        </w:tc>
        <w:tc>
          <w:tcPr>
            <w:tcW w:w="1360" w:type="dxa"/>
            <w:tcBorders>
              <w:top w:val="single" w:sz="4" w:space="0" w:color="auto"/>
              <w:left w:val="nil"/>
              <w:bottom w:val="single" w:sz="4" w:space="0" w:color="auto"/>
              <w:right w:val="single" w:sz="4" w:space="0" w:color="auto"/>
            </w:tcBorders>
            <w:shd w:val="clear" w:color="000000" w:fill="CCCCFF"/>
            <w:noWrap/>
            <w:vAlign w:val="bottom"/>
            <w:hideMark/>
          </w:tcPr>
          <w:p w14:paraId="44EBF76A"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0,00</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2B7F82D0"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0,00</w:t>
            </w:r>
          </w:p>
        </w:tc>
        <w:tc>
          <w:tcPr>
            <w:tcW w:w="840" w:type="dxa"/>
            <w:tcBorders>
              <w:top w:val="single" w:sz="4" w:space="0" w:color="auto"/>
              <w:left w:val="nil"/>
              <w:bottom w:val="single" w:sz="4" w:space="0" w:color="auto"/>
              <w:right w:val="single" w:sz="4" w:space="0" w:color="auto"/>
            </w:tcBorders>
            <w:shd w:val="clear" w:color="000000" w:fill="CCCCFF"/>
            <w:noWrap/>
            <w:vAlign w:val="bottom"/>
            <w:hideMark/>
          </w:tcPr>
          <w:p w14:paraId="55CA2F37"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 </w:t>
            </w:r>
          </w:p>
        </w:tc>
      </w:tr>
      <w:tr w:rsidR="00544E1B" w:rsidRPr="00544E1B" w14:paraId="2A5E428B" w14:textId="77777777" w:rsidTr="00544E1B">
        <w:trPr>
          <w:trHeight w:val="255"/>
          <w:jc w:val="center"/>
        </w:trPr>
        <w:tc>
          <w:tcPr>
            <w:tcW w:w="10342"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47DF075D" w14:textId="77777777" w:rsidR="00544E1B" w:rsidRPr="00544E1B" w:rsidRDefault="00544E1B" w:rsidP="00544E1B">
            <w:pPr>
              <w:spacing w:after="0" w:line="240" w:lineRule="auto"/>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Izvor 5.2.4 KAPITALNE POMOĆI OD INSTITUCIJA I TIJELA EU</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522A44D0"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432.650,00</w:t>
            </w:r>
          </w:p>
        </w:tc>
        <w:tc>
          <w:tcPr>
            <w:tcW w:w="1360" w:type="dxa"/>
            <w:tcBorders>
              <w:top w:val="single" w:sz="4" w:space="0" w:color="auto"/>
              <w:left w:val="nil"/>
              <w:bottom w:val="single" w:sz="4" w:space="0" w:color="auto"/>
              <w:right w:val="single" w:sz="4" w:space="0" w:color="auto"/>
            </w:tcBorders>
            <w:shd w:val="clear" w:color="000000" w:fill="CCCCFF"/>
            <w:noWrap/>
            <w:vAlign w:val="bottom"/>
            <w:hideMark/>
          </w:tcPr>
          <w:p w14:paraId="3A9ECB16"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222.944,21</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78E1D791"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222.944,21</w:t>
            </w:r>
          </w:p>
        </w:tc>
        <w:tc>
          <w:tcPr>
            <w:tcW w:w="840" w:type="dxa"/>
            <w:tcBorders>
              <w:top w:val="single" w:sz="4" w:space="0" w:color="auto"/>
              <w:left w:val="nil"/>
              <w:bottom w:val="single" w:sz="4" w:space="0" w:color="auto"/>
              <w:right w:val="single" w:sz="4" w:space="0" w:color="auto"/>
            </w:tcBorders>
            <w:shd w:val="clear" w:color="000000" w:fill="CCCCFF"/>
            <w:noWrap/>
            <w:vAlign w:val="bottom"/>
            <w:hideMark/>
          </w:tcPr>
          <w:p w14:paraId="0B17C7F2"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100,00%</w:t>
            </w:r>
          </w:p>
        </w:tc>
      </w:tr>
      <w:tr w:rsidR="00544E1B" w:rsidRPr="00544E1B" w14:paraId="3CE8ACD3" w14:textId="77777777" w:rsidTr="00544E1B">
        <w:trPr>
          <w:trHeight w:val="795"/>
          <w:jc w:val="center"/>
        </w:trPr>
        <w:tc>
          <w:tcPr>
            <w:tcW w:w="842" w:type="dxa"/>
            <w:tcBorders>
              <w:top w:val="single" w:sz="4" w:space="0" w:color="auto"/>
              <w:left w:val="single" w:sz="4" w:space="0" w:color="auto"/>
              <w:bottom w:val="single" w:sz="4" w:space="0" w:color="auto"/>
              <w:right w:val="single" w:sz="4" w:space="0" w:color="auto"/>
            </w:tcBorders>
            <w:shd w:val="clear" w:color="000000" w:fill="FF9900"/>
            <w:noWrap/>
            <w:vAlign w:val="bottom"/>
            <w:hideMark/>
          </w:tcPr>
          <w:p w14:paraId="7D2B87BD"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2001</w:t>
            </w:r>
          </w:p>
        </w:tc>
        <w:tc>
          <w:tcPr>
            <w:tcW w:w="9500" w:type="dxa"/>
            <w:tcBorders>
              <w:top w:val="single" w:sz="4" w:space="0" w:color="auto"/>
              <w:left w:val="nil"/>
              <w:bottom w:val="single" w:sz="4" w:space="0" w:color="auto"/>
              <w:right w:val="single" w:sz="4" w:space="0" w:color="auto"/>
            </w:tcBorders>
            <w:shd w:val="clear" w:color="000000" w:fill="FF9900"/>
            <w:vAlign w:val="bottom"/>
            <w:hideMark/>
          </w:tcPr>
          <w:p w14:paraId="0A03552D"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Program: MJERE I AKTIVNOSTI ZA OSIGURANJE RADA IZ DJELOKRUGA JEDINSTVENOG UPRAVNOG ODJELA</w:t>
            </w:r>
          </w:p>
        </w:tc>
        <w:tc>
          <w:tcPr>
            <w:tcW w:w="1280" w:type="dxa"/>
            <w:tcBorders>
              <w:top w:val="single" w:sz="4" w:space="0" w:color="auto"/>
              <w:left w:val="nil"/>
              <w:bottom w:val="single" w:sz="4" w:space="0" w:color="auto"/>
              <w:right w:val="single" w:sz="4" w:space="0" w:color="auto"/>
            </w:tcBorders>
            <w:shd w:val="clear" w:color="000000" w:fill="FF9900"/>
            <w:noWrap/>
            <w:vAlign w:val="bottom"/>
            <w:hideMark/>
          </w:tcPr>
          <w:p w14:paraId="3CE74809"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1.588.958,76</w:t>
            </w:r>
          </w:p>
        </w:tc>
        <w:tc>
          <w:tcPr>
            <w:tcW w:w="1360" w:type="dxa"/>
            <w:tcBorders>
              <w:top w:val="single" w:sz="4" w:space="0" w:color="auto"/>
              <w:left w:val="nil"/>
              <w:bottom w:val="single" w:sz="4" w:space="0" w:color="auto"/>
              <w:right w:val="single" w:sz="4" w:space="0" w:color="auto"/>
            </w:tcBorders>
            <w:shd w:val="clear" w:color="000000" w:fill="FF9900"/>
            <w:noWrap/>
            <w:vAlign w:val="bottom"/>
            <w:hideMark/>
          </w:tcPr>
          <w:p w14:paraId="0FC34CF3"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995.131,29</w:t>
            </w:r>
          </w:p>
        </w:tc>
        <w:tc>
          <w:tcPr>
            <w:tcW w:w="1280" w:type="dxa"/>
            <w:tcBorders>
              <w:top w:val="single" w:sz="4" w:space="0" w:color="auto"/>
              <w:left w:val="nil"/>
              <w:bottom w:val="single" w:sz="4" w:space="0" w:color="auto"/>
              <w:right w:val="single" w:sz="4" w:space="0" w:color="auto"/>
            </w:tcBorders>
            <w:shd w:val="clear" w:color="000000" w:fill="FF9900"/>
            <w:noWrap/>
            <w:vAlign w:val="bottom"/>
            <w:hideMark/>
          </w:tcPr>
          <w:p w14:paraId="526BCB49"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796.352,61</w:t>
            </w:r>
          </w:p>
        </w:tc>
        <w:tc>
          <w:tcPr>
            <w:tcW w:w="840" w:type="dxa"/>
            <w:tcBorders>
              <w:top w:val="single" w:sz="4" w:space="0" w:color="auto"/>
              <w:left w:val="nil"/>
              <w:bottom w:val="single" w:sz="4" w:space="0" w:color="auto"/>
              <w:right w:val="single" w:sz="4" w:space="0" w:color="auto"/>
            </w:tcBorders>
            <w:shd w:val="clear" w:color="000000" w:fill="FF9900"/>
            <w:noWrap/>
            <w:vAlign w:val="bottom"/>
            <w:hideMark/>
          </w:tcPr>
          <w:p w14:paraId="0C629487"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80,02%</w:t>
            </w:r>
          </w:p>
        </w:tc>
      </w:tr>
      <w:tr w:rsidR="00544E1B" w:rsidRPr="00544E1B" w14:paraId="570BD06E" w14:textId="77777777" w:rsidTr="00544E1B">
        <w:trPr>
          <w:trHeight w:val="510"/>
          <w:jc w:val="center"/>
        </w:trPr>
        <w:tc>
          <w:tcPr>
            <w:tcW w:w="842"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453AF3D1"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A200101</w:t>
            </w:r>
          </w:p>
        </w:tc>
        <w:tc>
          <w:tcPr>
            <w:tcW w:w="9500" w:type="dxa"/>
            <w:tcBorders>
              <w:top w:val="single" w:sz="4" w:space="0" w:color="auto"/>
              <w:left w:val="nil"/>
              <w:bottom w:val="single" w:sz="4" w:space="0" w:color="auto"/>
              <w:right w:val="single" w:sz="4" w:space="0" w:color="auto"/>
            </w:tcBorders>
            <w:shd w:val="clear" w:color="000000" w:fill="FFFF99"/>
            <w:vAlign w:val="bottom"/>
            <w:hideMark/>
          </w:tcPr>
          <w:p w14:paraId="01A8789D"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Aktivnost: STRUČNO, ADMINISTRATIVNO I TEHNIČKO OSOBLJE</w:t>
            </w:r>
          </w:p>
        </w:tc>
        <w:tc>
          <w:tcPr>
            <w:tcW w:w="1280" w:type="dxa"/>
            <w:tcBorders>
              <w:top w:val="single" w:sz="4" w:space="0" w:color="auto"/>
              <w:left w:val="nil"/>
              <w:bottom w:val="single" w:sz="4" w:space="0" w:color="auto"/>
              <w:right w:val="single" w:sz="4" w:space="0" w:color="auto"/>
            </w:tcBorders>
            <w:shd w:val="clear" w:color="000000" w:fill="FFFF99"/>
            <w:noWrap/>
            <w:vAlign w:val="bottom"/>
            <w:hideMark/>
          </w:tcPr>
          <w:p w14:paraId="3727D0CA"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385.128,00</w:t>
            </w:r>
          </w:p>
        </w:tc>
        <w:tc>
          <w:tcPr>
            <w:tcW w:w="1360" w:type="dxa"/>
            <w:tcBorders>
              <w:top w:val="single" w:sz="4" w:space="0" w:color="auto"/>
              <w:left w:val="nil"/>
              <w:bottom w:val="single" w:sz="4" w:space="0" w:color="auto"/>
              <w:right w:val="single" w:sz="4" w:space="0" w:color="auto"/>
            </w:tcBorders>
            <w:shd w:val="clear" w:color="000000" w:fill="FFFF99"/>
            <w:noWrap/>
            <w:vAlign w:val="bottom"/>
            <w:hideMark/>
          </w:tcPr>
          <w:p w14:paraId="0D81A03E"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411.732,05</w:t>
            </w:r>
          </w:p>
        </w:tc>
        <w:tc>
          <w:tcPr>
            <w:tcW w:w="1280" w:type="dxa"/>
            <w:tcBorders>
              <w:top w:val="single" w:sz="4" w:space="0" w:color="auto"/>
              <w:left w:val="nil"/>
              <w:bottom w:val="single" w:sz="4" w:space="0" w:color="auto"/>
              <w:right w:val="single" w:sz="4" w:space="0" w:color="auto"/>
            </w:tcBorders>
            <w:shd w:val="clear" w:color="000000" w:fill="FFFF99"/>
            <w:noWrap/>
            <w:vAlign w:val="bottom"/>
            <w:hideMark/>
          </w:tcPr>
          <w:p w14:paraId="40ED14B5"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356.410,55</w:t>
            </w:r>
          </w:p>
        </w:tc>
        <w:tc>
          <w:tcPr>
            <w:tcW w:w="840" w:type="dxa"/>
            <w:tcBorders>
              <w:top w:val="single" w:sz="4" w:space="0" w:color="auto"/>
              <w:left w:val="nil"/>
              <w:bottom w:val="single" w:sz="4" w:space="0" w:color="auto"/>
              <w:right w:val="single" w:sz="4" w:space="0" w:color="auto"/>
            </w:tcBorders>
            <w:shd w:val="clear" w:color="000000" w:fill="FFFF99"/>
            <w:noWrap/>
            <w:vAlign w:val="bottom"/>
            <w:hideMark/>
          </w:tcPr>
          <w:p w14:paraId="624047B5"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86,56%</w:t>
            </w:r>
          </w:p>
        </w:tc>
      </w:tr>
      <w:tr w:rsidR="00544E1B" w:rsidRPr="00544E1B" w14:paraId="78CD636F" w14:textId="77777777" w:rsidTr="00544E1B">
        <w:trPr>
          <w:trHeight w:val="255"/>
          <w:jc w:val="center"/>
        </w:trPr>
        <w:tc>
          <w:tcPr>
            <w:tcW w:w="10342"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7B47F874" w14:textId="77777777" w:rsidR="00544E1B" w:rsidRPr="00544E1B" w:rsidRDefault="00544E1B" w:rsidP="00544E1B">
            <w:pPr>
              <w:spacing w:after="0" w:line="240" w:lineRule="auto"/>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Izvor 1. OPĆI PRIHODI I PRIMICI</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13137AF2"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151.006,72</w:t>
            </w:r>
          </w:p>
        </w:tc>
        <w:tc>
          <w:tcPr>
            <w:tcW w:w="1360" w:type="dxa"/>
            <w:tcBorders>
              <w:top w:val="single" w:sz="4" w:space="0" w:color="auto"/>
              <w:left w:val="nil"/>
              <w:bottom w:val="single" w:sz="4" w:space="0" w:color="auto"/>
              <w:right w:val="single" w:sz="4" w:space="0" w:color="auto"/>
            </w:tcBorders>
            <w:shd w:val="clear" w:color="000000" w:fill="CCCCFF"/>
            <w:noWrap/>
            <w:vAlign w:val="bottom"/>
            <w:hideMark/>
          </w:tcPr>
          <w:p w14:paraId="6D6052AE"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278.849,84</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2350C2F7"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239.903,65</w:t>
            </w:r>
          </w:p>
        </w:tc>
        <w:tc>
          <w:tcPr>
            <w:tcW w:w="840" w:type="dxa"/>
            <w:tcBorders>
              <w:top w:val="single" w:sz="4" w:space="0" w:color="auto"/>
              <w:left w:val="nil"/>
              <w:bottom w:val="single" w:sz="4" w:space="0" w:color="auto"/>
              <w:right w:val="single" w:sz="4" w:space="0" w:color="auto"/>
            </w:tcBorders>
            <w:shd w:val="clear" w:color="000000" w:fill="CCCCFF"/>
            <w:noWrap/>
            <w:vAlign w:val="bottom"/>
            <w:hideMark/>
          </w:tcPr>
          <w:p w14:paraId="6C544AFB"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86,03%</w:t>
            </w:r>
          </w:p>
        </w:tc>
      </w:tr>
      <w:tr w:rsidR="00544E1B" w:rsidRPr="00544E1B" w14:paraId="47575C6D" w14:textId="77777777" w:rsidTr="00544E1B">
        <w:trPr>
          <w:trHeight w:val="255"/>
          <w:jc w:val="center"/>
        </w:trPr>
        <w:tc>
          <w:tcPr>
            <w:tcW w:w="10342"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7A6C9B06" w14:textId="77777777" w:rsidR="00544E1B" w:rsidRPr="00544E1B" w:rsidRDefault="00544E1B" w:rsidP="00544E1B">
            <w:pPr>
              <w:spacing w:after="0" w:line="240" w:lineRule="auto"/>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Izvor 1.1. PRIHODI OD POREZA</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33841F34"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151.006,72</w:t>
            </w:r>
          </w:p>
        </w:tc>
        <w:tc>
          <w:tcPr>
            <w:tcW w:w="1360" w:type="dxa"/>
            <w:tcBorders>
              <w:top w:val="single" w:sz="4" w:space="0" w:color="auto"/>
              <w:left w:val="nil"/>
              <w:bottom w:val="single" w:sz="4" w:space="0" w:color="auto"/>
              <w:right w:val="single" w:sz="4" w:space="0" w:color="auto"/>
            </w:tcBorders>
            <w:shd w:val="clear" w:color="000000" w:fill="CCCCFF"/>
            <w:noWrap/>
            <w:vAlign w:val="bottom"/>
            <w:hideMark/>
          </w:tcPr>
          <w:p w14:paraId="6EADE8A0"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278.849,84</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20C2410E"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239.903,65</w:t>
            </w:r>
          </w:p>
        </w:tc>
        <w:tc>
          <w:tcPr>
            <w:tcW w:w="840" w:type="dxa"/>
            <w:tcBorders>
              <w:top w:val="single" w:sz="4" w:space="0" w:color="auto"/>
              <w:left w:val="nil"/>
              <w:bottom w:val="single" w:sz="4" w:space="0" w:color="auto"/>
              <w:right w:val="single" w:sz="4" w:space="0" w:color="auto"/>
            </w:tcBorders>
            <w:shd w:val="clear" w:color="000000" w:fill="CCCCFF"/>
            <w:noWrap/>
            <w:vAlign w:val="bottom"/>
            <w:hideMark/>
          </w:tcPr>
          <w:p w14:paraId="57468489"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86,03%</w:t>
            </w:r>
          </w:p>
        </w:tc>
      </w:tr>
      <w:tr w:rsidR="00544E1B" w:rsidRPr="00544E1B" w14:paraId="251ECB7E" w14:textId="77777777" w:rsidTr="00544E1B">
        <w:trPr>
          <w:trHeight w:val="255"/>
          <w:jc w:val="center"/>
        </w:trPr>
        <w:tc>
          <w:tcPr>
            <w:tcW w:w="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81A792"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311</w:t>
            </w:r>
          </w:p>
        </w:tc>
        <w:tc>
          <w:tcPr>
            <w:tcW w:w="9500" w:type="dxa"/>
            <w:tcBorders>
              <w:top w:val="single" w:sz="4" w:space="0" w:color="auto"/>
              <w:left w:val="nil"/>
              <w:bottom w:val="single" w:sz="4" w:space="0" w:color="auto"/>
              <w:right w:val="single" w:sz="4" w:space="0" w:color="auto"/>
            </w:tcBorders>
            <w:shd w:val="clear" w:color="auto" w:fill="auto"/>
            <w:noWrap/>
            <w:vAlign w:val="bottom"/>
            <w:hideMark/>
          </w:tcPr>
          <w:p w14:paraId="72069468"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Plaće (Bruto)</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01784A1A"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4.895,08</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7EBF85B5"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111.574,31</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14796ECA"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101.177,89</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14:paraId="119BE7F8"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90,68%</w:t>
            </w:r>
          </w:p>
        </w:tc>
      </w:tr>
      <w:tr w:rsidR="00544E1B" w:rsidRPr="00544E1B" w14:paraId="67D450A7" w14:textId="77777777" w:rsidTr="00544E1B">
        <w:trPr>
          <w:trHeight w:val="255"/>
          <w:jc w:val="center"/>
        </w:trPr>
        <w:tc>
          <w:tcPr>
            <w:tcW w:w="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7175AB"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3111</w:t>
            </w:r>
          </w:p>
        </w:tc>
        <w:tc>
          <w:tcPr>
            <w:tcW w:w="9500" w:type="dxa"/>
            <w:tcBorders>
              <w:top w:val="single" w:sz="4" w:space="0" w:color="auto"/>
              <w:left w:val="nil"/>
              <w:bottom w:val="single" w:sz="4" w:space="0" w:color="auto"/>
              <w:right w:val="single" w:sz="4" w:space="0" w:color="auto"/>
            </w:tcBorders>
            <w:shd w:val="clear" w:color="auto" w:fill="auto"/>
            <w:noWrap/>
            <w:vAlign w:val="bottom"/>
            <w:hideMark/>
          </w:tcPr>
          <w:p w14:paraId="00BBF33F"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Plaće za redovan rad</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456F6E5C"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5EE99B49"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42F718FC"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101.177,89</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14:paraId="1C8650BE"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r>
      <w:tr w:rsidR="00544E1B" w:rsidRPr="00544E1B" w14:paraId="7E36945E" w14:textId="77777777" w:rsidTr="00544E1B">
        <w:trPr>
          <w:trHeight w:val="255"/>
          <w:jc w:val="center"/>
        </w:trPr>
        <w:tc>
          <w:tcPr>
            <w:tcW w:w="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270962"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312</w:t>
            </w:r>
          </w:p>
        </w:tc>
        <w:tc>
          <w:tcPr>
            <w:tcW w:w="9500" w:type="dxa"/>
            <w:tcBorders>
              <w:top w:val="single" w:sz="4" w:space="0" w:color="auto"/>
              <w:left w:val="nil"/>
              <w:bottom w:val="single" w:sz="4" w:space="0" w:color="auto"/>
              <w:right w:val="single" w:sz="4" w:space="0" w:color="auto"/>
            </w:tcBorders>
            <w:shd w:val="clear" w:color="auto" w:fill="auto"/>
            <w:noWrap/>
            <w:vAlign w:val="bottom"/>
            <w:hideMark/>
          </w:tcPr>
          <w:p w14:paraId="0F9FD1F7"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Ostali rashodi za zaposlene</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0146B0A6"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64.700,00</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0FF38176"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59.305,09</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0BBA4558"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54.676,73</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14:paraId="0402E5CD"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92,20%</w:t>
            </w:r>
          </w:p>
        </w:tc>
      </w:tr>
      <w:tr w:rsidR="00544E1B" w:rsidRPr="00544E1B" w14:paraId="3350BDFD" w14:textId="77777777" w:rsidTr="00544E1B">
        <w:trPr>
          <w:trHeight w:val="255"/>
          <w:jc w:val="center"/>
        </w:trPr>
        <w:tc>
          <w:tcPr>
            <w:tcW w:w="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E6C6C3"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3121</w:t>
            </w:r>
          </w:p>
        </w:tc>
        <w:tc>
          <w:tcPr>
            <w:tcW w:w="9500" w:type="dxa"/>
            <w:tcBorders>
              <w:top w:val="single" w:sz="4" w:space="0" w:color="auto"/>
              <w:left w:val="nil"/>
              <w:bottom w:val="single" w:sz="4" w:space="0" w:color="auto"/>
              <w:right w:val="single" w:sz="4" w:space="0" w:color="auto"/>
            </w:tcBorders>
            <w:shd w:val="clear" w:color="auto" w:fill="auto"/>
            <w:noWrap/>
            <w:vAlign w:val="bottom"/>
            <w:hideMark/>
          </w:tcPr>
          <w:p w14:paraId="4663D239"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Ostali rashodi za zaposlene</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7E84B510"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44231748"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1140F15D"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54.676,73</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14:paraId="037825DA"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r>
      <w:tr w:rsidR="00544E1B" w:rsidRPr="00544E1B" w14:paraId="2F33E0AA" w14:textId="77777777" w:rsidTr="00544E1B">
        <w:trPr>
          <w:trHeight w:val="255"/>
          <w:jc w:val="center"/>
        </w:trPr>
        <w:tc>
          <w:tcPr>
            <w:tcW w:w="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9569AD"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313</w:t>
            </w:r>
          </w:p>
        </w:tc>
        <w:tc>
          <w:tcPr>
            <w:tcW w:w="9500" w:type="dxa"/>
            <w:tcBorders>
              <w:top w:val="single" w:sz="4" w:space="0" w:color="auto"/>
              <w:left w:val="nil"/>
              <w:bottom w:val="single" w:sz="4" w:space="0" w:color="auto"/>
              <w:right w:val="single" w:sz="4" w:space="0" w:color="auto"/>
            </w:tcBorders>
            <w:shd w:val="clear" w:color="auto" w:fill="auto"/>
            <w:noWrap/>
            <w:vAlign w:val="bottom"/>
            <w:hideMark/>
          </w:tcPr>
          <w:p w14:paraId="6E03F8B9"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Doprinosi na plaće</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2969BA1C"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39.437,64</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58158309"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39.437,64</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4C50D952"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35.918,02</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14:paraId="54ADEB97"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91,08%</w:t>
            </w:r>
          </w:p>
        </w:tc>
      </w:tr>
      <w:tr w:rsidR="00544E1B" w:rsidRPr="00544E1B" w14:paraId="66527798" w14:textId="77777777" w:rsidTr="00544E1B">
        <w:trPr>
          <w:trHeight w:val="255"/>
          <w:jc w:val="center"/>
        </w:trPr>
        <w:tc>
          <w:tcPr>
            <w:tcW w:w="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3EA74E"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3132</w:t>
            </w:r>
          </w:p>
        </w:tc>
        <w:tc>
          <w:tcPr>
            <w:tcW w:w="9500" w:type="dxa"/>
            <w:tcBorders>
              <w:top w:val="single" w:sz="4" w:space="0" w:color="auto"/>
              <w:left w:val="nil"/>
              <w:bottom w:val="single" w:sz="4" w:space="0" w:color="auto"/>
              <w:right w:val="single" w:sz="4" w:space="0" w:color="auto"/>
            </w:tcBorders>
            <w:shd w:val="clear" w:color="auto" w:fill="auto"/>
            <w:noWrap/>
            <w:vAlign w:val="bottom"/>
            <w:hideMark/>
          </w:tcPr>
          <w:p w14:paraId="22A55B77"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Doprinosi za obvezno zdravstveno osiguranje</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3CB2AF16"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2DF3A414"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76EA58DF"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35.918,02</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14:paraId="17605967"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r>
      <w:tr w:rsidR="00544E1B" w:rsidRPr="00544E1B" w14:paraId="24F4FA80" w14:textId="77777777" w:rsidTr="00544E1B">
        <w:trPr>
          <w:trHeight w:val="255"/>
          <w:jc w:val="center"/>
        </w:trPr>
        <w:tc>
          <w:tcPr>
            <w:tcW w:w="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C2DE62"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lastRenderedPageBreak/>
              <w:t>321</w:t>
            </w:r>
          </w:p>
        </w:tc>
        <w:tc>
          <w:tcPr>
            <w:tcW w:w="9500" w:type="dxa"/>
            <w:tcBorders>
              <w:top w:val="single" w:sz="4" w:space="0" w:color="auto"/>
              <w:left w:val="nil"/>
              <w:bottom w:val="single" w:sz="4" w:space="0" w:color="auto"/>
              <w:right w:val="single" w:sz="4" w:space="0" w:color="auto"/>
            </w:tcBorders>
            <w:shd w:val="clear" w:color="auto" w:fill="auto"/>
            <w:noWrap/>
            <w:vAlign w:val="bottom"/>
            <w:hideMark/>
          </w:tcPr>
          <w:p w14:paraId="42DA191D"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Naknade troškova zaposlenima</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44023A43"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34.974,00</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2481F62E"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38.020,80</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28CE1462"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19.920,80</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14:paraId="04F0CCFF"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52,39%</w:t>
            </w:r>
          </w:p>
        </w:tc>
      </w:tr>
      <w:tr w:rsidR="00544E1B" w:rsidRPr="00544E1B" w14:paraId="3FEEEDB4" w14:textId="77777777" w:rsidTr="00544E1B">
        <w:trPr>
          <w:trHeight w:val="255"/>
          <w:jc w:val="center"/>
        </w:trPr>
        <w:tc>
          <w:tcPr>
            <w:tcW w:w="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3ACC40"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3211</w:t>
            </w:r>
          </w:p>
        </w:tc>
        <w:tc>
          <w:tcPr>
            <w:tcW w:w="9500" w:type="dxa"/>
            <w:tcBorders>
              <w:top w:val="single" w:sz="4" w:space="0" w:color="auto"/>
              <w:left w:val="nil"/>
              <w:bottom w:val="single" w:sz="4" w:space="0" w:color="auto"/>
              <w:right w:val="single" w:sz="4" w:space="0" w:color="auto"/>
            </w:tcBorders>
            <w:shd w:val="clear" w:color="auto" w:fill="auto"/>
            <w:noWrap/>
            <w:vAlign w:val="bottom"/>
            <w:hideMark/>
          </w:tcPr>
          <w:p w14:paraId="1BBAA598"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Službena putovanja</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626F72BC"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6891912D"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337B675B"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0,00</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14:paraId="2038D924"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r>
      <w:tr w:rsidR="00544E1B" w:rsidRPr="00544E1B" w14:paraId="6EF7D5E6" w14:textId="77777777" w:rsidTr="00544E1B">
        <w:trPr>
          <w:trHeight w:val="255"/>
          <w:jc w:val="center"/>
        </w:trPr>
        <w:tc>
          <w:tcPr>
            <w:tcW w:w="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21F200"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3212</w:t>
            </w:r>
          </w:p>
        </w:tc>
        <w:tc>
          <w:tcPr>
            <w:tcW w:w="9500" w:type="dxa"/>
            <w:tcBorders>
              <w:top w:val="single" w:sz="4" w:space="0" w:color="auto"/>
              <w:left w:val="nil"/>
              <w:bottom w:val="single" w:sz="4" w:space="0" w:color="auto"/>
              <w:right w:val="single" w:sz="4" w:space="0" w:color="auto"/>
            </w:tcBorders>
            <w:shd w:val="clear" w:color="auto" w:fill="auto"/>
            <w:noWrap/>
            <w:vAlign w:val="bottom"/>
            <w:hideMark/>
          </w:tcPr>
          <w:p w14:paraId="4D4DBB26"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Naknade za prijevoz, za rad na terenu i odvojeni život</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3A116FC8"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49FA105D"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1952AF48"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18.670,80</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14:paraId="141B1B6D"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r>
      <w:tr w:rsidR="00544E1B" w:rsidRPr="00544E1B" w14:paraId="4C182FD8" w14:textId="77777777" w:rsidTr="00544E1B">
        <w:trPr>
          <w:trHeight w:val="255"/>
          <w:jc w:val="center"/>
        </w:trPr>
        <w:tc>
          <w:tcPr>
            <w:tcW w:w="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D5C653"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3213</w:t>
            </w:r>
          </w:p>
        </w:tc>
        <w:tc>
          <w:tcPr>
            <w:tcW w:w="9500" w:type="dxa"/>
            <w:tcBorders>
              <w:top w:val="single" w:sz="4" w:space="0" w:color="auto"/>
              <w:left w:val="nil"/>
              <w:bottom w:val="single" w:sz="4" w:space="0" w:color="auto"/>
              <w:right w:val="single" w:sz="4" w:space="0" w:color="auto"/>
            </w:tcBorders>
            <w:shd w:val="clear" w:color="auto" w:fill="auto"/>
            <w:noWrap/>
            <w:vAlign w:val="bottom"/>
            <w:hideMark/>
          </w:tcPr>
          <w:p w14:paraId="08263C0B"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Stručno usavršavanje zaposlenika</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3DDA15F6"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72895F66"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1B1DAE83"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1.250,00</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14:paraId="5CBCA524"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r>
      <w:tr w:rsidR="00544E1B" w:rsidRPr="00544E1B" w14:paraId="5C28D3A1" w14:textId="77777777" w:rsidTr="00544E1B">
        <w:trPr>
          <w:trHeight w:val="255"/>
          <w:jc w:val="center"/>
        </w:trPr>
        <w:tc>
          <w:tcPr>
            <w:tcW w:w="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F03C2C"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3214</w:t>
            </w:r>
          </w:p>
        </w:tc>
        <w:tc>
          <w:tcPr>
            <w:tcW w:w="9500" w:type="dxa"/>
            <w:tcBorders>
              <w:top w:val="single" w:sz="4" w:space="0" w:color="auto"/>
              <w:left w:val="nil"/>
              <w:bottom w:val="single" w:sz="4" w:space="0" w:color="auto"/>
              <w:right w:val="single" w:sz="4" w:space="0" w:color="auto"/>
            </w:tcBorders>
            <w:shd w:val="clear" w:color="auto" w:fill="auto"/>
            <w:noWrap/>
            <w:vAlign w:val="bottom"/>
            <w:hideMark/>
          </w:tcPr>
          <w:p w14:paraId="5941417E"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Ostale naknade troškova zaposlenima</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377A72FD"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6F9A232F"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0744A2A9"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0,00</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14:paraId="6F20E61D"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r>
      <w:tr w:rsidR="00544E1B" w:rsidRPr="00544E1B" w14:paraId="67622EAB" w14:textId="77777777" w:rsidTr="00544E1B">
        <w:trPr>
          <w:trHeight w:val="255"/>
          <w:jc w:val="center"/>
        </w:trPr>
        <w:tc>
          <w:tcPr>
            <w:tcW w:w="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4BB350"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323</w:t>
            </w:r>
          </w:p>
        </w:tc>
        <w:tc>
          <w:tcPr>
            <w:tcW w:w="9500" w:type="dxa"/>
            <w:tcBorders>
              <w:top w:val="single" w:sz="4" w:space="0" w:color="auto"/>
              <w:left w:val="nil"/>
              <w:bottom w:val="single" w:sz="4" w:space="0" w:color="auto"/>
              <w:right w:val="single" w:sz="4" w:space="0" w:color="auto"/>
            </w:tcBorders>
            <w:shd w:val="clear" w:color="auto" w:fill="auto"/>
            <w:noWrap/>
            <w:vAlign w:val="bottom"/>
            <w:hideMark/>
          </w:tcPr>
          <w:p w14:paraId="642AC626"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Rashodi za usluge</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58008196"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7.000,00</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267832E8"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14.000,00</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6C45B8D5"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11.698,21</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14:paraId="49D0B951"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83,56%</w:t>
            </w:r>
          </w:p>
        </w:tc>
      </w:tr>
      <w:tr w:rsidR="00544E1B" w:rsidRPr="00544E1B" w14:paraId="1590DCAE" w14:textId="77777777" w:rsidTr="00544E1B">
        <w:trPr>
          <w:trHeight w:val="255"/>
          <w:jc w:val="center"/>
        </w:trPr>
        <w:tc>
          <w:tcPr>
            <w:tcW w:w="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A53295"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3236</w:t>
            </w:r>
          </w:p>
        </w:tc>
        <w:tc>
          <w:tcPr>
            <w:tcW w:w="9500" w:type="dxa"/>
            <w:tcBorders>
              <w:top w:val="single" w:sz="4" w:space="0" w:color="auto"/>
              <w:left w:val="nil"/>
              <w:bottom w:val="single" w:sz="4" w:space="0" w:color="auto"/>
              <w:right w:val="single" w:sz="4" w:space="0" w:color="auto"/>
            </w:tcBorders>
            <w:shd w:val="clear" w:color="auto" w:fill="auto"/>
            <w:noWrap/>
            <w:vAlign w:val="bottom"/>
            <w:hideMark/>
          </w:tcPr>
          <w:p w14:paraId="28925D84"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Zdravstvene i veterinarske usluge</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121A4D33"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16105281"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0B39E274"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11.698,21</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14:paraId="46B12979"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r>
      <w:tr w:rsidR="00544E1B" w:rsidRPr="00544E1B" w14:paraId="53151A1B" w14:textId="77777777" w:rsidTr="00544E1B">
        <w:trPr>
          <w:trHeight w:val="255"/>
          <w:jc w:val="center"/>
        </w:trPr>
        <w:tc>
          <w:tcPr>
            <w:tcW w:w="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6EAAE4"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422</w:t>
            </w:r>
          </w:p>
        </w:tc>
        <w:tc>
          <w:tcPr>
            <w:tcW w:w="9500" w:type="dxa"/>
            <w:tcBorders>
              <w:top w:val="single" w:sz="4" w:space="0" w:color="auto"/>
              <w:left w:val="nil"/>
              <w:bottom w:val="single" w:sz="4" w:space="0" w:color="auto"/>
              <w:right w:val="single" w:sz="4" w:space="0" w:color="auto"/>
            </w:tcBorders>
            <w:shd w:val="clear" w:color="auto" w:fill="auto"/>
            <w:noWrap/>
            <w:vAlign w:val="bottom"/>
            <w:hideMark/>
          </w:tcPr>
          <w:p w14:paraId="3D9EE90F"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Postrojenja i oprema</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145FC496"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 </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390563B1"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16.512,00</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1ECE55CB"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16.512,00</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14:paraId="6CBE1413"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100,00%</w:t>
            </w:r>
          </w:p>
        </w:tc>
      </w:tr>
      <w:tr w:rsidR="00544E1B" w:rsidRPr="00544E1B" w14:paraId="5D0A4F96" w14:textId="77777777" w:rsidTr="00544E1B">
        <w:trPr>
          <w:trHeight w:val="255"/>
          <w:jc w:val="center"/>
        </w:trPr>
        <w:tc>
          <w:tcPr>
            <w:tcW w:w="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976BBA"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4222</w:t>
            </w:r>
          </w:p>
        </w:tc>
        <w:tc>
          <w:tcPr>
            <w:tcW w:w="9500" w:type="dxa"/>
            <w:tcBorders>
              <w:top w:val="single" w:sz="4" w:space="0" w:color="auto"/>
              <w:left w:val="nil"/>
              <w:bottom w:val="single" w:sz="4" w:space="0" w:color="auto"/>
              <w:right w:val="single" w:sz="4" w:space="0" w:color="auto"/>
            </w:tcBorders>
            <w:shd w:val="clear" w:color="auto" w:fill="auto"/>
            <w:noWrap/>
            <w:vAlign w:val="bottom"/>
            <w:hideMark/>
          </w:tcPr>
          <w:p w14:paraId="2B0CAA52"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Komunikacijska oprema</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1FEEC70F"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265757ED"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7FD4F1E4"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16.512,00</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14:paraId="2750AD05"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r>
      <w:tr w:rsidR="00544E1B" w:rsidRPr="00544E1B" w14:paraId="31A5C292" w14:textId="77777777" w:rsidTr="00544E1B">
        <w:trPr>
          <w:trHeight w:val="255"/>
          <w:jc w:val="center"/>
        </w:trPr>
        <w:tc>
          <w:tcPr>
            <w:tcW w:w="10342"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6F9C253A" w14:textId="77777777" w:rsidR="00544E1B" w:rsidRPr="00544E1B" w:rsidRDefault="00544E1B" w:rsidP="00544E1B">
            <w:pPr>
              <w:spacing w:after="0" w:line="240" w:lineRule="auto"/>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Izvor 4. PRIHODI ZA POSEBNE NAMJENE</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544D05F3"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234.121,28</w:t>
            </w:r>
          </w:p>
        </w:tc>
        <w:tc>
          <w:tcPr>
            <w:tcW w:w="1360" w:type="dxa"/>
            <w:tcBorders>
              <w:top w:val="single" w:sz="4" w:space="0" w:color="auto"/>
              <w:left w:val="nil"/>
              <w:bottom w:val="single" w:sz="4" w:space="0" w:color="auto"/>
              <w:right w:val="single" w:sz="4" w:space="0" w:color="auto"/>
            </w:tcBorders>
            <w:shd w:val="clear" w:color="000000" w:fill="CCCCFF"/>
            <w:noWrap/>
            <w:vAlign w:val="bottom"/>
            <w:hideMark/>
          </w:tcPr>
          <w:p w14:paraId="29EA1A10"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132.882,21</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14F6A90A"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116.506,90</w:t>
            </w:r>
          </w:p>
        </w:tc>
        <w:tc>
          <w:tcPr>
            <w:tcW w:w="840" w:type="dxa"/>
            <w:tcBorders>
              <w:top w:val="single" w:sz="4" w:space="0" w:color="auto"/>
              <w:left w:val="nil"/>
              <w:bottom w:val="single" w:sz="4" w:space="0" w:color="auto"/>
              <w:right w:val="single" w:sz="4" w:space="0" w:color="auto"/>
            </w:tcBorders>
            <w:shd w:val="clear" w:color="000000" w:fill="CCCCFF"/>
            <w:noWrap/>
            <w:vAlign w:val="bottom"/>
            <w:hideMark/>
          </w:tcPr>
          <w:p w14:paraId="55BF9436"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87,68%</w:t>
            </w:r>
          </w:p>
        </w:tc>
      </w:tr>
      <w:tr w:rsidR="00544E1B" w:rsidRPr="00544E1B" w14:paraId="4D692BB3" w14:textId="77777777" w:rsidTr="00544E1B">
        <w:trPr>
          <w:trHeight w:val="255"/>
          <w:jc w:val="center"/>
        </w:trPr>
        <w:tc>
          <w:tcPr>
            <w:tcW w:w="10342"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3F26248B" w14:textId="77777777" w:rsidR="00544E1B" w:rsidRPr="00544E1B" w:rsidRDefault="00544E1B" w:rsidP="00544E1B">
            <w:pPr>
              <w:spacing w:after="0" w:line="240" w:lineRule="auto"/>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Izvor 4.7. PRIHOD OD KONCESIJE DRŽ. POLJOP. ZEMLJIŠTA</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3554C99B"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234.121,28</w:t>
            </w:r>
          </w:p>
        </w:tc>
        <w:tc>
          <w:tcPr>
            <w:tcW w:w="1360" w:type="dxa"/>
            <w:tcBorders>
              <w:top w:val="single" w:sz="4" w:space="0" w:color="auto"/>
              <w:left w:val="nil"/>
              <w:bottom w:val="single" w:sz="4" w:space="0" w:color="auto"/>
              <w:right w:val="single" w:sz="4" w:space="0" w:color="auto"/>
            </w:tcBorders>
            <w:shd w:val="clear" w:color="000000" w:fill="CCCCFF"/>
            <w:noWrap/>
            <w:vAlign w:val="bottom"/>
            <w:hideMark/>
          </w:tcPr>
          <w:p w14:paraId="10C7025F"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132.882,21</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3DB2BFCB"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116.506,90</w:t>
            </w:r>
          </w:p>
        </w:tc>
        <w:tc>
          <w:tcPr>
            <w:tcW w:w="840" w:type="dxa"/>
            <w:tcBorders>
              <w:top w:val="single" w:sz="4" w:space="0" w:color="auto"/>
              <w:left w:val="nil"/>
              <w:bottom w:val="single" w:sz="4" w:space="0" w:color="auto"/>
              <w:right w:val="single" w:sz="4" w:space="0" w:color="auto"/>
            </w:tcBorders>
            <w:shd w:val="clear" w:color="000000" w:fill="CCCCFF"/>
            <w:noWrap/>
            <w:vAlign w:val="bottom"/>
            <w:hideMark/>
          </w:tcPr>
          <w:p w14:paraId="0D749AF4"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87,68%</w:t>
            </w:r>
          </w:p>
        </w:tc>
      </w:tr>
      <w:tr w:rsidR="00544E1B" w:rsidRPr="00544E1B" w14:paraId="46C1FB8E" w14:textId="77777777" w:rsidTr="00544E1B">
        <w:trPr>
          <w:trHeight w:val="255"/>
          <w:jc w:val="center"/>
        </w:trPr>
        <w:tc>
          <w:tcPr>
            <w:tcW w:w="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BE608C"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311</w:t>
            </w:r>
          </w:p>
        </w:tc>
        <w:tc>
          <w:tcPr>
            <w:tcW w:w="9500" w:type="dxa"/>
            <w:tcBorders>
              <w:top w:val="single" w:sz="4" w:space="0" w:color="auto"/>
              <w:left w:val="nil"/>
              <w:bottom w:val="single" w:sz="4" w:space="0" w:color="auto"/>
              <w:right w:val="single" w:sz="4" w:space="0" w:color="auto"/>
            </w:tcBorders>
            <w:shd w:val="clear" w:color="auto" w:fill="auto"/>
            <w:noWrap/>
            <w:vAlign w:val="bottom"/>
            <w:hideMark/>
          </w:tcPr>
          <w:p w14:paraId="608AB1A0"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Plaće (Bruto)</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43CD2E00"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234.121,28</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316A9EE7"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132.882,21</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625EC2C8"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116.506,90</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14:paraId="68635BB4"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87,68%</w:t>
            </w:r>
          </w:p>
        </w:tc>
      </w:tr>
      <w:tr w:rsidR="00544E1B" w:rsidRPr="00544E1B" w14:paraId="27DA4142" w14:textId="77777777" w:rsidTr="00544E1B">
        <w:trPr>
          <w:trHeight w:val="255"/>
          <w:jc w:val="center"/>
        </w:trPr>
        <w:tc>
          <w:tcPr>
            <w:tcW w:w="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DC5765"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3111</w:t>
            </w:r>
          </w:p>
        </w:tc>
        <w:tc>
          <w:tcPr>
            <w:tcW w:w="9500" w:type="dxa"/>
            <w:tcBorders>
              <w:top w:val="single" w:sz="4" w:space="0" w:color="auto"/>
              <w:left w:val="nil"/>
              <w:bottom w:val="single" w:sz="4" w:space="0" w:color="auto"/>
              <w:right w:val="single" w:sz="4" w:space="0" w:color="auto"/>
            </w:tcBorders>
            <w:shd w:val="clear" w:color="auto" w:fill="auto"/>
            <w:noWrap/>
            <w:vAlign w:val="bottom"/>
            <w:hideMark/>
          </w:tcPr>
          <w:p w14:paraId="12118B3F"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Plaće za redovan rad</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4617A34A"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13E01897"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171C1001"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116.506,90</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14:paraId="2A9EC437"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r>
      <w:tr w:rsidR="00544E1B" w:rsidRPr="00544E1B" w14:paraId="2F9BF57A" w14:textId="77777777" w:rsidTr="00544E1B">
        <w:trPr>
          <w:trHeight w:val="570"/>
          <w:jc w:val="center"/>
        </w:trPr>
        <w:tc>
          <w:tcPr>
            <w:tcW w:w="842"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7B063B31"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A200102</w:t>
            </w:r>
          </w:p>
        </w:tc>
        <w:tc>
          <w:tcPr>
            <w:tcW w:w="9500" w:type="dxa"/>
            <w:tcBorders>
              <w:top w:val="single" w:sz="4" w:space="0" w:color="auto"/>
              <w:left w:val="nil"/>
              <w:bottom w:val="single" w:sz="4" w:space="0" w:color="auto"/>
              <w:right w:val="single" w:sz="4" w:space="0" w:color="auto"/>
            </w:tcBorders>
            <w:shd w:val="clear" w:color="000000" w:fill="FFFF99"/>
            <w:vAlign w:val="bottom"/>
            <w:hideMark/>
          </w:tcPr>
          <w:p w14:paraId="3919CC2D"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Aktivnost: REDOVNI RASHODI POSLOVANJA JAVNE UPRAVE I ADMINISTRACIJE</w:t>
            </w:r>
          </w:p>
        </w:tc>
        <w:tc>
          <w:tcPr>
            <w:tcW w:w="1280" w:type="dxa"/>
            <w:tcBorders>
              <w:top w:val="single" w:sz="4" w:space="0" w:color="auto"/>
              <w:left w:val="nil"/>
              <w:bottom w:val="single" w:sz="4" w:space="0" w:color="auto"/>
              <w:right w:val="single" w:sz="4" w:space="0" w:color="auto"/>
            </w:tcBorders>
            <w:shd w:val="clear" w:color="000000" w:fill="FFFF99"/>
            <w:noWrap/>
            <w:vAlign w:val="bottom"/>
            <w:hideMark/>
          </w:tcPr>
          <w:p w14:paraId="2DBA9A1D"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465.485,00</w:t>
            </w:r>
          </w:p>
        </w:tc>
        <w:tc>
          <w:tcPr>
            <w:tcW w:w="1360" w:type="dxa"/>
            <w:tcBorders>
              <w:top w:val="single" w:sz="4" w:space="0" w:color="auto"/>
              <w:left w:val="nil"/>
              <w:bottom w:val="single" w:sz="4" w:space="0" w:color="auto"/>
              <w:right w:val="single" w:sz="4" w:space="0" w:color="auto"/>
            </w:tcBorders>
            <w:shd w:val="clear" w:color="000000" w:fill="FFFF99"/>
            <w:noWrap/>
            <w:vAlign w:val="bottom"/>
            <w:hideMark/>
          </w:tcPr>
          <w:p w14:paraId="6AB7141D"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569.410,45</w:t>
            </w:r>
          </w:p>
        </w:tc>
        <w:tc>
          <w:tcPr>
            <w:tcW w:w="1280" w:type="dxa"/>
            <w:tcBorders>
              <w:top w:val="single" w:sz="4" w:space="0" w:color="auto"/>
              <w:left w:val="nil"/>
              <w:bottom w:val="single" w:sz="4" w:space="0" w:color="auto"/>
              <w:right w:val="single" w:sz="4" w:space="0" w:color="auto"/>
            </w:tcBorders>
            <w:shd w:val="clear" w:color="000000" w:fill="FFFF99"/>
            <w:noWrap/>
            <w:vAlign w:val="bottom"/>
            <w:hideMark/>
          </w:tcPr>
          <w:p w14:paraId="0C8B849D"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427.453,27</w:t>
            </w:r>
          </w:p>
        </w:tc>
        <w:tc>
          <w:tcPr>
            <w:tcW w:w="840" w:type="dxa"/>
            <w:tcBorders>
              <w:top w:val="single" w:sz="4" w:space="0" w:color="auto"/>
              <w:left w:val="nil"/>
              <w:bottom w:val="single" w:sz="4" w:space="0" w:color="auto"/>
              <w:right w:val="single" w:sz="4" w:space="0" w:color="auto"/>
            </w:tcBorders>
            <w:shd w:val="clear" w:color="000000" w:fill="FFFF99"/>
            <w:noWrap/>
            <w:vAlign w:val="bottom"/>
            <w:hideMark/>
          </w:tcPr>
          <w:p w14:paraId="5F6B39F9"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75,07%</w:t>
            </w:r>
          </w:p>
        </w:tc>
      </w:tr>
      <w:tr w:rsidR="00544E1B" w:rsidRPr="00544E1B" w14:paraId="59F6A442" w14:textId="77777777" w:rsidTr="00544E1B">
        <w:trPr>
          <w:trHeight w:val="255"/>
          <w:jc w:val="center"/>
        </w:trPr>
        <w:tc>
          <w:tcPr>
            <w:tcW w:w="10342"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0D251201" w14:textId="77777777" w:rsidR="00544E1B" w:rsidRPr="00544E1B" w:rsidRDefault="00544E1B" w:rsidP="00544E1B">
            <w:pPr>
              <w:spacing w:after="0" w:line="240" w:lineRule="auto"/>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Izvor 1. OPĆI PRIHODI I PRIMICI</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62306B2E"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455.485,00</w:t>
            </w:r>
          </w:p>
        </w:tc>
        <w:tc>
          <w:tcPr>
            <w:tcW w:w="1360" w:type="dxa"/>
            <w:tcBorders>
              <w:top w:val="single" w:sz="4" w:space="0" w:color="auto"/>
              <w:left w:val="nil"/>
              <w:bottom w:val="single" w:sz="4" w:space="0" w:color="auto"/>
              <w:right w:val="single" w:sz="4" w:space="0" w:color="auto"/>
            </w:tcBorders>
            <w:shd w:val="clear" w:color="000000" w:fill="CCCCFF"/>
            <w:noWrap/>
            <w:vAlign w:val="bottom"/>
            <w:hideMark/>
          </w:tcPr>
          <w:p w14:paraId="768CB41A"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561.217,67</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0EE634F9"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419.260,49</w:t>
            </w:r>
          </w:p>
        </w:tc>
        <w:tc>
          <w:tcPr>
            <w:tcW w:w="840" w:type="dxa"/>
            <w:tcBorders>
              <w:top w:val="single" w:sz="4" w:space="0" w:color="auto"/>
              <w:left w:val="nil"/>
              <w:bottom w:val="single" w:sz="4" w:space="0" w:color="auto"/>
              <w:right w:val="single" w:sz="4" w:space="0" w:color="auto"/>
            </w:tcBorders>
            <w:shd w:val="clear" w:color="000000" w:fill="CCCCFF"/>
            <w:noWrap/>
            <w:vAlign w:val="bottom"/>
            <w:hideMark/>
          </w:tcPr>
          <w:p w14:paraId="308ADABF"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74,71%</w:t>
            </w:r>
          </w:p>
        </w:tc>
      </w:tr>
      <w:tr w:rsidR="00544E1B" w:rsidRPr="00544E1B" w14:paraId="56A6D249" w14:textId="77777777" w:rsidTr="00544E1B">
        <w:trPr>
          <w:trHeight w:val="255"/>
          <w:jc w:val="center"/>
        </w:trPr>
        <w:tc>
          <w:tcPr>
            <w:tcW w:w="10342"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66084DC4" w14:textId="77777777" w:rsidR="00544E1B" w:rsidRPr="00544E1B" w:rsidRDefault="00544E1B" w:rsidP="00544E1B">
            <w:pPr>
              <w:spacing w:after="0" w:line="240" w:lineRule="auto"/>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Izvor 1.1. PRIHODI OD POREZA</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679C5794"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387.285,00</w:t>
            </w:r>
          </w:p>
        </w:tc>
        <w:tc>
          <w:tcPr>
            <w:tcW w:w="1360" w:type="dxa"/>
            <w:tcBorders>
              <w:top w:val="single" w:sz="4" w:space="0" w:color="auto"/>
              <w:left w:val="nil"/>
              <w:bottom w:val="single" w:sz="4" w:space="0" w:color="auto"/>
              <w:right w:val="single" w:sz="4" w:space="0" w:color="auto"/>
            </w:tcBorders>
            <w:shd w:val="clear" w:color="000000" w:fill="CCCCFF"/>
            <w:noWrap/>
            <w:vAlign w:val="bottom"/>
            <w:hideMark/>
          </w:tcPr>
          <w:p w14:paraId="73D8C0DF"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459.916,52</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5D6C31BB"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346.250,92</w:t>
            </w:r>
          </w:p>
        </w:tc>
        <w:tc>
          <w:tcPr>
            <w:tcW w:w="840" w:type="dxa"/>
            <w:tcBorders>
              <w:top w:val="single" w:sz="4" w:space="0" w:color="auto"/>
              <w:left w:val="nil"/>
              <w:bottom w:val="single" w:sz="4" w:space="0" w:color="auto"/>
              <w:right w:val="single" w:sz="4" w:space="0" w:color="auto"/>
            </w:tcBorders>
            <w:shd w:val="clear" w:color="000000" w:fill="CCCCFF"/>
            <w:noWrap/>
            <w:vAlign w:val="bottom"/>
            <w:hideMark/>
          </w:tcPr>
          <w:p w14:paraId="1ABCC38E"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75,29%</w:t>
            </w:r>
          </w:p>
        </w:tc>
      </w:tr>
      <w:tr w:rsidR="00544E1B" w:rsidRPr="00544E1B" w14:paraId="69A15F7C" w14:textId="77777777" w:rsidTr="00544E1B">
        <w:trPr>
          <w:trHeight w:val="255"/>
          <w:jc w:val="center"/>
        </w:trPr>
        <w:tc>
          <w:tcPr>
            <w:tcW w:w="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DE2118"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322</w:t>
            </w:r>
          </w:p>
        </w:tc>
        <w:tc>
          <w:tcPr>
            <w:tcW w:w="9500" w:type="dxa"/>
            <w:tcBorders>
              <w:top w:val="single" w:sz="4" w:space="0" w:color="auto"/>
              <w:left w:val="nil"/>
              <w:bottom w:val="single" w:sz="4" w:space="0" w:color="auto"/>
              <w:right w:val="single" w:sz="4" w:space="0" w:color="auto"/>
            </w:tcBorders>
            <w:shd w:val="clear" w:color="auto" w:fill="auto"/>
            <w:noWrap/>
            <w:vAlign w:val="bottom"/>
            <w:hideMark/>
          </w:tcPr>
          <w:p w14:paraId="5CA8891B"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Rashodi za materijal i energiju</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48A0C685"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47.000,00</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5AECC3DE"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66.000,00</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4822F689"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30.666,79</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14:paraId="0058CC47"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46,46%</w:t>
            </w:r>
          </w:p>
        </w:tc>
      </w:tr>
      <w:tr w:rsidR="00544E1B" w:rsidRPr="00544E1B" w14:paraId="71699EC5" w14:textId="77777777" w:rsidTr="00544E1B">
        <w:trPr>
          <w:trHeight w:val="255"/>
          <w:jc w:val="center"/>
        </w:trPr>
        <w:tc>
          <w:tcPr>
            <w:tcW w:w="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D911E1"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3221</w:t>
            </w:r>
          </w:p>
        </w:tc>
        <w:tc>
          <w:tcPr>
            <w:tcW w:w="9500" w:type="dxa"/>
            <w:tcBorders>
              <w:top w:val="single" w:sz="4" w:space="0" w:color="auto"/>
              <w:left w:val="nil"/>
              <w:bottom w:val="single" w:sz="4" w:space="0" w:color="auto"/>
              <w:right w:val="single" w:sz="4" w:space="0" w:color="auto"/>
            </w:tcBorders>
            <w:shd w:val="clear" w:color="auto" w:fill="auto"/>
            <w:noWrap/>
            <w:vAlign w:val="bottom"/>
            <w:hideMark/>
          </w:tcPr>
          <w:p w14:paraId="188FDA4E"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Uredski materijal i ostali materijalni rashodi</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61B695A9"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34985E7E"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546DE967"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20.160,70</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14:paraId="17A00843"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r>
      <w:tr w:rsidR="00544E1B" w:rsidRPr="00544E1B" w14:paraId="1A259F26" w14:textId="77777777" w:rsidTr="00544E1B">
        <w:trPr>
          <w:trHeight w:val="255"/>
          <w:jc w:val="center"/>
        </w:trPr>
        <w:tc>
          <w:tcPr>
            <w:tcW w:w="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FCE0C0"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3223</w:t>
            </w:r>
          </w:p>
        </w:tc>
        <w:tc>
          <w:tcPr>
            <w:tcW w:w="9500" w:type="dxa"/>
            <w:tcBorders>
              <w:top w:val="single" w:sz="4" w:space="0" w:color="auto"/>
              <w:left w:val="nil"/>
              <w:bottom w:val="single" w:sz="4" w:space="0" w:color="auto"/>
              <w:right w:val="single" w:sz="4" w:space="0" w:color="auto"/>
            </w:tcBorders>
            <w:shd w:val="clear" w:color="auto" w:fill="auto"/>
            <w:noWrap/>
            <w:vAlign w:val="bottom"/>
            <w:hideMark/>
          </w:tcPr>
          <w:p w14:paraId="2F472940"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Energija</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58064DB2"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04DF9084"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0FB7CC2E"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4.035,62</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14:paraId="1920CB58"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r>
      <w:tr w:rsidR="00544E1B" w:rsidRPr="00544E1B" w14:paraId="3075F624" w14:textId="77777777" w:rsidTr="00544E1B">
        <w:trPr>
          <w:trHeight w:val="255"/>
          <w:jc w:val="center"/>
        </w:trPr>
        <w:tc>
          <w:tcPr>
            <w:tcW w:w="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5746C7"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3225</w:t>
            </w:r>
          </w:p>
        </w:tc>
        <w:tc>
          <w:tcPr>
            <w:tcW w:w="9500" w:type="dxa"/>
            <w:tcBorders>
              <w:top w:val="single" w:sz="4" w:space="0" w:color="auto"/>
              <w:left w:val="nil"/>
              <w:bottom w:val="single" w:sz="4" w:space="0" w:color="auto"/>
              <w:right w:val="single" w:sz="4" w:space="0" w:color="auto"/>
            </w:tcBorders>
            <w:shd w:val="clear" w:color="auto" w:fill="auto"/>
            <w:noWrap/>
            <w:vAlign w:val="bottom"/>
            <w:hideMark/>
          </w:tcPr>
          <w:p w14:paraId="1F430F32"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Sitni inventar i auto gume</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6AAAAEE7"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3104C789"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1F6790AA"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6.470,47</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14:paraId="63257E95"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r>
      <w:tr w:rsidR="00544E1B" w:rsidRPr="00544E1B" w14:paraId="6EAD4F84" w14:textId="77777777" w:rsidTr="00544E1B">
        <w:trPr>
          <w:trHeight w:val="255"/>
          <w:jc w:val="center"/>
        </w:trPr>
        <w:tc>
          <w:tcPr>
            <w:tcW w:w="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709F04"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323</w:t>
            </w:r>
          </w:p>
        </w:tc>
        <w:tc>
          <w:tcPr>
            <w:tcW w:w="9500" w:type="dxa"/>
            <w:tcBorders>
              <w:top w:val="single" w:sz="4" w:space="0" w:color="auto"/>
              <w:left w:val="nil"/>
              <w:bottom w:val="single" w:sz="4" w:space="0" w:color="auto"/>
              <w:right w:val="single" w:sz="4" w:space="0" w:color="auto"/>
            </w:tcBorders>
            <w:shd w:val="clear" w:color="auto" w:fill="auto"/>
            <w:noWrap/>
            <w:vAlign w:val="bottom"/>
            <w:hideMark/>
          </w:tcPr>
          <w:p w14:paraId="5391316C"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Rashodi za usluge</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0421D554"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226.765,00</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2101A9DF"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303.679,32</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57DE85E2"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251.204,86</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14:paraId="0EC31FF2"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82,72%</w:t>
            </w:r>
          </w:p>
        </w:tc>
      </w:tr>
      <w:tr w:rsidR="00544E1B" w:rsidRPr="00544E1B" w14:paraId="486F4FED" w14:textId="77777777" w:rsidTr="00544E1B">
        <w:trPr>
          <w:trHeight w:val="255"/>
          <w:jc w:val="center"/>
        </w:trPr>
        <w:tc>
          <w:tcPr>
            <w:tcW w:w="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D07B89"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3231</w:t>
            </w:r>
          </w:p>
        </w:tc>
        <w:tc>
          <w:tcPr>
            <w:tcW w:w="9500" w:type="dxa"/>
            <w:tcBorders>
              <w:top w:val="single" w:sz="4" w:space="0" w:color="auto"/>
              <w:left w:val="nil"/>
              <w:bottom w:val="single" w:sz="4" w:space="0" w:color="auto"/>
              <w:right w:val="single" w:sz="4" w:space="0" w:color="auto"/>
            </w:tcBorders>
            <w:shd w:val="clear" w:color="auto" w:fill="auto"/>
            <w:noWrap/>
            <w:vAlign w:val="bottom"/>
            <w:hideMark/>
          </w:tcPr>
          <w:p w14:paraId="1E1FDE8F"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Usluge telefona, pošte i prijevoza</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47A9D8BC"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59EC7465"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5F3A2733"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37.470,60</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14:paraId="54FEA791"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r>
      <w:tr w:rsidR="00544E1B" w:rsidRPr="00544E1B" w14:paraId="3C130D65" w14:textId="77777777" w:rsidTr="00544E1B">
        <w:trPr>
          <w:trHeight w:val="255"/>
          <w:jc w:val="center"/>
        </w:trPr>
        <w:tc>
          <w:tcPr>
            <w:tcW w:w="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5A004D"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3232</w:t>
            </w:r>
          </w:p>
        </w:tc>
        <w:tc>
          <w:tcPr>
            <w:tcW w:w="9500" w:type="dxa"/>
            <w:tcBorders>
              <w:top w:val="single" w:sz="4" w:space="0" w:color="auto"/>
              <w:left w:val="nil"/>
              <w:bottom w:val="single" w:sz="4" w:space="0" w:color="auto"/>
              <w:right w:val="single" w:sz="4" w:space="0" w:color="auto"/>
            </w:tcBorders>
            <w:shd w:val="clear" w:color="auto" w:fill="auto"/>
            <w:noWrap/>
            <w:vAlign w:val="bottom"/>
            <w:hideMark/>
          </w:tcPr>
          <w:p w14:paraId="24CA7592"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Usluge tekućeg i investicijskog održavanja</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060D3597"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43CD8346"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3E31EEB8"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1.335,00</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14:paraId="1C9FDDF7"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r>
      <w:tr w:rsidR="00544E1B" w:rsidRPr="00544E1B" w14:paraId="56DC2EF6" w14:textId="77777777" w:rsidTr="00544E1B">
        <w:trPr>
          <w:trHeight w:val="255"/>
          <w:jc w:val="center"/>
        </w:trPr>
        <w:tc>
          <w:tcPr>
            <w:tcW w:w="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F5AC2A"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3233</w:t>
            </w:r>
          </w:p>
        </w:tc>
        <w:tc>
          <w:tcPr>
            <w:tcW w:w="9500" w:type="dxa"/>
            <w:tcBorders>
              <w:top w:val="single" w:sz="4" w:space="0" w:color="auto"/>
              <w:left w:val="nil"/>
              <w:bottom w:val="single" w:sz="4" w:space="0" w:color="auto"/>
              <w:right w:val="single" w:sz="4" w:space="0" w:color="auto"/>
            </w:tcBorders>
            <w:shd w:val="clear" w:color="auto" w:fill="auto"/>
            <w:noWrap/>
            <w:vAlign w:val="bottom"/>
            <w:hideMark/>
          </w:tcPr>
          <w:p w14:paraId="08DAA43F"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Usluge promidžbe i informiranja</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46DBC852"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78A0DDE8"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4E6E119B"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53.378,37</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14:paraId="6FA638C1"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r>
      <w:tr w:rsidR="00544E1B" w:rsidRPr="00544E1B" w14:paraId="7D99148D" w14:textId="77777777" w:rsidTr="00544E1B">
        <w:trPr>
          <w:trHeight w:val="255"/>
          <w:jc w:val="center"/>
        </w:trPr>
        <w:tc>
          <w:tcPr>
            <w:tcW w:w="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026E1B"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3235</w:t>
            </w:r>
          </w:p>
        </w:tc>
        <w:tc>
          <w:tcPr>
            <w:tcW w:w="9500" w:type="dxa"/>
            <w:tcBorders>
              <w:top w:val="single" w:sz="4" w:space="0" w:color="auto"/>
              <w:left w:val="nil"/>
              <w:bottom w:val="single" w:sz="4" w:space="0" w:color="auto"/>
              <w:right w:val="single" w:sz="4" w:space="0" w:color="auto"/>
            </w:tcBorders>
            <w:shd w:val="clear" w:color="auto" w:fill="auto"/>
            <w:noWrap/>
            <w:vAlign w:val="bottom"/>
            <w:hideMark/>
          </w:tcPr>
          <w:p w14:paraId="7046DA5F"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Zakupnine i najamnine</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6934632C"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19CD8825"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7CECC243"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4.300,38</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14:paraId="21E587D7"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r>
      <w:tr w:rsidR="00544E1B" w:rsidRPr="00544E1B" w14:paraId="63000821" w14:textId="77777777" w:rsidTr="00544E1B">
        <w:trPr>
          <w:trHeight w:val="255"/>
          <w:jc w:val="center"/>
        </w:trPr>
        <w:tc>
          <w:tcPr>
            <w:tcW w:w="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B65011"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3237</w:t>
            </w:r>
          </w:p>
        </w:tc>
        <w:tc>
          <w:tcPr>
            <w:tcW w:w="9500" w:type="dxa"/>
            <w:tcBorders>
              <w:top w:val="single" w:sz="4" w:space="0" w:color="auto"/>
              <w:left w:val="nil"/>
              <w:bottom w:val="single" w:sz="4" w:space="0" w:color="auto"/>
              <w:right w:val="single" w:sz="4" w:space="0" w:color="auto"/>
            </w:tcBorders>
            <w:shd w:val="clear" w:color="auto" w:fill="auto"/>
            <w:noWrap/>
            <w:vAlign w:val="bottom"/>
            <w:hideMark/>
          </w:tcPr>
          <w:p w14:paraId="112A9D48"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Intelektualne i osobne usluge</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2AE0856F"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026BC899"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7BFB3DD1"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67.107,22</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14:paraId="707F6985"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r>
      <w:tr w:rsidR="00544E1B" w:rsidRPr="00544E1B" w14:paraId="783DE628" w14:textId="77777777" w:rsidTr="00544E1B">
        <w:trPr>
          <w:trHeight w:val="255"/>
          <w:jc w:val="center"/>
        </w:trPr>
        <w:tc>
          <w:tcPr>
            <w:tcW w:w="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44BAB9"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3238</w:t>
            </w:r>
          </w:p>
        </w:tc>
        <w:tc>
          <w:tcPr>
            <w:tcW w:w="9500" w:type="dxa"/>
            <w:tcBorders>
              <w:top w:val="single" w:sz="4" w:space="0" w:color="auto"/>
              <w:left w:val="nil"/>
              <w:bottom w:val="single" w:sz="4" w:space="0" w:color="auto"/>
              <w:right w:val="single" w:sz="4" w:space="0" w:color="auto"/>
            </w:tcBorders>
            <w:shd w:val="clear" w:color="auto" w:fill="auto"/>
            <w:noWrap/>
            <w:vAlign w:val="bottom"/>
            <w:hideMark/>
          </w:tcPr>
          <w:p w14:paraId="4EBC11CA"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Računalne usluge</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20035045"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3A2B3165"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2612D0BA"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80.246,25</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14:paraId="3ADE2BAA"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r>
      <w:tr w:rsidR="00544E1B" w:rsidRPr="00544E1B" w14:paraId="0025514C" w14:textId="77777777" w:rsidTr="00544E1B">
        <w:trPr>
          <w:trHeight w:val="255"/>
          <w:jc w:val="center"/>
        </w:trPr>
        <w:tc>
          <w:tcPr>
            <w:tcW w:w="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B37EB8"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3239</w:t>
            </w:r>
          </w:p>
        </w:tc>
        <w:tc>
          <w:tcPr>
            <w:tcW w:w="9500" w:type="dxa"/>
            <w:tcBorders>
              <w:top w:val="single" w:sz="4" w:space="0" w:color="auto"/>
              <w:left w:val="nil"/>
              <w:bottom w:val="single" w:sz="4" w:space="0" w:color="auto"/>
              <w:right w:val="single" w:sz="4" w:space="0" w:color="auto"/>
            </w:tcBorders>
            <w:shd w:val="clear" w:color="auto" w:fill="auto"/>
            <w:noWrap/>
            <w:vAlign w:val="bottom"/>
            <w:hideMark/>
          </w:tcPr>
          <w:p w14:paraId="76115226"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Ostale usluge</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11897F02"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62DA254C"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65D5CFF0"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7.367,04</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14:paraId="569729A4"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r>
      <w:tr w:rsidR="00544E1B" w:rsidRPr="00544E1B" w14:paraId="4CA83A0E" w14:textId="77777777" w:rsidTr="00544E1B">
        <w:trPr>
          <w:trHeight w:val="255"/>
          <w:jc w:val="center"/>
        </w:trPr>
        <w:tc>
          <w:tcPr>
            <w:tcW w:w="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AC867C"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329</w:t>
            </w:r>
          </w:p>
        </w:tc>
        <w:tc>
          <w:tcPr>
            <w:tcW w:w="9500" w:type="dxa"/>
            <w:tcBorders>
              <w:top w:val="single" w:sz="4" w:space="0" w:color="auto"/>
              <w:left w:val="nil"/>
              <w:bottom w:val="single" w:sz="4" w:space="0" w:color="auto"/>
              <w:right w:val="single" w:sz="4" w:space="0" w:color="auto"/>
            </w:tcBorders>
            <w:shd w:val="clear" w:color="auto" w:fill="auto"/>
            <w:noWrap/>
            <w:vAlign w:val="bottom"/>
            <w:hideMark/>
          </w:tcPr>
          <w:p w14:paraId="1FB00D88"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Ostali nespomenuti rashodi poslovanja</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4003CB09"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101.500,00</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6C90EDAF"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66.000,00</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0EFB557A"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40.923,75</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14:paraId="5B0AE962"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62,01%</w:t>
            </w:r>
          </w:p>
        </w:tc>
      </w:tr>
      <w:tr w:rsidR="00544E1B" w:rsidRPr="00544E1B" w14:paraId="4E0EA5D5" w14:textId="77777777" w:rsidTr="00544E1B">
        <w:trPr>
          <w:trHeight w:val="255"/>
          <w:jc w:val="center"/>
        </w:trPr>
        <w:tc>
          <w:tcPr>
            <w:tcW w:w="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C802AD"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3292</w:t>
            </w:r>
          </w:p>
        </w:tc>
        <w:tc>
          <w:tcPr>
            <w:tcW w:w="9500" w:type="dxa"/>
            <w:tcBorders>
              <w:top w:val="single" w:sz="4" w:space="0" w:color="auto"/>
              <w:left w:val="nil"/>
              <w:bottom w:val="single" w:sz="4" w:space="0" w:color="auto"/>
              <w:right w:val="single" w:sz="4" w:space="0" w:color="auto"/>
            </w:tcBorders>
            <w:shd w:val="clear" w:color="auto" w:fill="auto"/>
            <w:noWrap/>
            <w:vAlign w:val="bottom"/>
            <w:hideMark/>
          </w:tcPr>
          <w:p w14:paraId="501B8DA6"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Premije osiguranja</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4C15FB3C"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02541626"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6EE2721D"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18.276,69</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14:paraId="0040B93A"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r>
      <w:tr w:rsidR="00544E1B" w:rsidRPr="00544E1B" w14:paraId="5AB4679D" w14:textId="77777777" w:rsidTr="00544E1B">
        <w:trPr>
          <w:trHeight w:val="255"/>
          <w:jc w:val="center"/>
        </w:trPr>
        <w:tc>
          <w:tcPr>
            <w:tcW w:w="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FCCC53"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3293</w:t>
            </w:r>
          </w:p>
        </w:tc>
        <w:tc>
          <w:tcPr>
            <w:tcW w:w="9500" w:type="dxa"/>
            <w:tcBorders>
              <w:top w:val="single" w:sz="4" w:space="0" w:color="auto"/>
              <w:left w:val="nil"/>
              <w:bottom w:val="single" w:sz="4" w:space="0" w:color="auto"/>
              <w:right w:val="single" w:sz="4" w:space="0" w:color="auto"/>
            </w:tcBorders>
            <w:shd w:val="clear" w:color="auto" w:fill="auto"/>
            <w:noWrap/>
            <w:vAlign w:val="bottom"/>
            <w:hideMark/>
          </w:tcPr>
          <w:p w14:paraId="57375C40"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Reprezentacija</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01DAE3C3"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45606184"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1D89EF35"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8.685,70</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14:paraId="4FAA7E19"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r>
      <w:tr w:rsidR="00544E1B" w:rsidRPr="00544E1B" w14:paraId="392125D9" w14:textId="77777777" w:rsidTr="00544E1B">
        <w:trPr>
          <w:trHeight w:val="255"/>
          <w:jc w:val="center"/>
        </w:trPr>
        <w:tc>
          <w:tcPr>
            <w:tcW w:w="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F7C667"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3295</w:t>
            </w:r>
          </w:p>
        </w:tc>
        <w:tc>
          <w:tcPr>
            <w:tcW w:w="9500" w:type="dxa"/>
            <w:tcBorders>
              <w:top w:val="single" w:sz="4" w:space="0" w:color="auto"/>
              <w:left w:val="nil"/>
              <w:bottom w:val="single" w:sz="4" w:space="0" w:color="auto"/>
              <w:right w:val="single" w:sz="4" w:space="0" w:color="auto"/>
            </w:tcBorders>
            <w:shd w:val="clear" w:color="auto" w:fill="auto"/>
            <w:noWrap/>
            <w:vAlign w:val="bottom"/>
            <w:hideMark/>
          </w:tcPr>
          <w:p w14:paraId="1D834B7D"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Pristojbe i naknade</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50F3CDBB"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3428582D"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0ACB76A4"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4.226,25</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14:paraId="3A931F36"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r>
      <w:tr w:rsidR="00544E1B" w:rsidRPr="00544E1B" w14:paraId="1368DE00" w14:textId="77777777" w:rsidTr="00544E1B">
        <w:trPr>
          <w:trHeight w:val="255"/>
          <w:jc w:val="center"/>
        </w:trPr>
        <w:tc>
          <w:tcPr>
            <w:tcW w:w="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B5B765"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3299</w:t>
            </w:r>
          </w:p>
        </w:tc>
        <w:tc>
          <w:tcPr>
            <w:tcW w:w="9500" w:type="dxa"/>
            <w:tcBorders>
              <w:top w:val="single" w:sz="4" w:space="0" w:color="auto"/>
              <w:left w:val="nil"/>
              <w:bottom w:val="single" w:sz="4" w:space="0" w:color="auto"/>
              <w:right w:val="single" w:sz="4" w:space="0" w:color="auto"/>
            </w:tcBorders>
            <w:shd w:val="clear" w:color="auto" w:fill="auto"/>
            <w:noWrap/>
            <w:vAlign w:val="bottom"/>
            <w:hideMark/>
          </w:tcPr>
          <w:p w14:paraId="2149750F"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Ostali nespomenuti rashodi poslovanja</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1A1C9259"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55272843"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5A407A90"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9.735,11</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14:paraId="76AAD98D"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r>
      <w:tr w:rsidR="00544E1B" w:rsidRPr="00544E1B" w14:paraId="6636A992" w14:textId="77777777" w:rsidTr="00544E1B">
        <w:trPr>
          <w:trHeight w:val="255"/>
          <w:jc w:val="center"/>
        </w:trPr>
        <w:tc>
          <w:tcPr>
            <w:tcW w:w="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196F81"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lastRenderedPageBreak/>
              <w:t>343</w:t>
            </w:r>
          </w:p>
        </w:tc>
        <w:tc>
          <w:tcPr>
            <w:tcW w:w="9500" w:type="dxa"/>
            <w:tcBorders>
              <w:top w:val="single" w:sz="4" w:space="0" w:color="auto"/>
              <w:left w:val="nil"/>
              <w:bottom w:val="single" w:sz="4" w:space="0" w:color="auto"/>
              <w:right w:val="single" w:sz="4" w:space="0" w:color="auto"/>
            </w:tcBorders>
            <w:shd w:val="clear" w:color="auto" w:fill="auto"/>
            <w:noWrap/>
            <w:vAlign w:val="bottom"/>
            <w:hideMark/>
          </w:tcPr>
          <w:p w14:paraId="1FD788F9"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Ostali financijski rashodi</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2AAE7B85"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12.020,00</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02C5669A"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17.020,00</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69FDC7C8"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16.238,32</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14:paraId="47E63972"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95,41%</w:t>
            </w:r>
          </w:p>
        </w:tc>
      </w:tr>
      <w:tr w:rsidR="00544E1B" w:rsidRPr="00544E1B" w14:paraId="73F4AB46" w14:textId="77777777" w:rsidTr="00544E1B">
        <w:trPr>
          <w:trHeight w:val="255"/>
          <w:jc w:val="center"/>
        </w:trPr>
        <w:tc>
          <w:tcPr>
            <w:tcW w:w="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143A1A"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3431</w:t>
            </w:r>
          </w:p>
        </w:tc>
        <w:tc>
          <w:tcPr>
            <w:tcW w:w="9500" w:type="dxa"/>
            <w:tcBorders>
              <w:top w:val="single" w:sz="4" w:space="0" w:color="auto"/>
              <w:left w:val="nil"/>
              <w:bottom w:val="single" w:sz="4" w:space="0" w:color="auto"/>
              <w:right w:val="single" w:sz="4" w:space="0" w:color="auto"/>
            </w:tcBorders>
            <w:shd w:val="clear" w:color="auto" w:fill="auto"/>
            <w:noWrap/>
            <w:vAlign w:val="bottom"/>
            <w:hideMark/>
          </w:tcPr>
          <w:p w14:paraId="5505DF25"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Bankarske usluge i usluge platnog prometa</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5D4E7744"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264249F7"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581C4F89"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16.238,23</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14:paraId="51242D8F"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r>
      <w:tr w:rsidR="00544E1B" w:rsidRPr="00544E1B" w14:paraId="36FECB06" w14:textId="77777777" w:rsidTr="00544E1B">
        <w:trPr>
          <w:trHeight w:val="255"/>
          <w:jc w:val="center"/>
        </w:trPr>
        <w:tc>
          <w:tcPr>
            <w:tcW w:w="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5BA4F4"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3433</w:t>
            </w:r>
          </w:p>
        </w:tc>
        <w:tc>
          <w:tcPr>
            <w:tcW w:w="9500" w:type="dxa"/>
            <w:tcBorders>
              <w:top w:val="single" w:sz="4" w:space="0" w:color="auto"/>
              <w:left w:val="nil"/>
              <w:bottom w:val="single" w:sz="4" w:space="0" w:color="auto"/>
              <w:right w:val="single" w:sz="4" w:space="0" w:color="auto"/>
            </w:tcBorders>
            <w:shd w:val="clear" w:color="auto" w:fill="auto"/>
            <w:noWrap/>
            <w:vAlign w:val="bottom"/>
            <w:hideMark/>
          </w:tcPr>
          <w:p w14:paraId="32D3D652"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Zatezne kamate</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03D1CBAE"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227F750E"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0EBA5F53"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0,09</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14:paraId="1EE7A056"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r>
      <w:tr w:rsidR="00544E1B" w:rsidRPr="00544E1B" w14:paraId="40D2E088" w14:textId="77777777" w:rsidTr="00544E1B">
        <w:trPr>
          <w:trHeight w:val="255"/>
          <w:jc w:val="center"/>
        </w:trPr>
        <w:tc>
          <w:tcPr>
            <w:tcW w:w="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BF7F77"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422</w:t>
            </w:r>
          </w:p>
        </w:tc>
        <w:tc>
          <w:tcPr>
            <w:tcW w:w="9500" w:type="dxa"/>
            <w:tcBorders>
              <w:top w:val="single" w:sz="4" w:space="0" w:color="auto"/>
              <w:left w:val="nil"/>
              <w:bottom w:val="single" w:sz="4" w:space="0" w:color="auto"/>
              <w:right w:val="single" w:sz="4" w:space="0" w:color="auto"/>
            </w:tcBorders>
            <w:shd w:val="clear" w:color="auto" w:fill="auto"/>
            <w:noWrap/>
            <w:vAlign w:val="bottom"/>
            <w:hideMark/>
          </w:tcPr>
          <w:p w14:paraId="3889F3B7"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Postrojenja i oprema</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1F577425"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 </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790F7FE9"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7.217,20</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62AB10FE"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7.217,20</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14:paraId="57B7CA25"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100,00%</w:t>
            </w:r>
          </w:p>
        </w:tc>
      </w:tr>
      <w:tr w:rsidR="00544E1B" w:rsidRPr="00544E1B" w14:paraId="3F9E1023" w14:textId="77777777" w:rsidTr="00544E1B">
        <w:trPr>
          <w:trHeight w:val="255"/>
          <w:jc w:val="center"/>
        </w:trPr>
        <w:tc>
          <w:tcPr>
            <w:tcW w:w="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FC9B3E"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4221</w:t>
            </w:r>
          </w:p>
        </w:tc>
        <w:tc>
          <w:tcPr>
            <w:tcW w:w="9500" w:type="dxa"/>
            <w:tcBorders>
              <w:top w:val="single" w:sz="4" w:space="0" w:color="auto"/>
              <w:left w:val="nil"/>
              <w:bottom w:val="single" w:sz="4" w:space="0" w:color="auto"/>
              <w:right w:val="single" w:sz="4" w:space="0" w:color="auto"/>
            </w:tcBorders>
            <w:shd w:val="clear" w:color="auto" w:fill="auto"/>
            <w:noWrap/>
            <w:vAlign w:val="bottom"/>
            <w:hideMark/>
          </w:tcPr>
          <w:p w14:paraId="19DC9190"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Uredska oprema i namještaj</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3DC8F47D"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61583B92"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10F239EA"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7.217,20</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14:paraId="37A492BC"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r>
      <w:tr w:rsidR="00544E1B" w:rsidRPr="00544E1B" w14:paraId="158E22A9" w14:textId="77777777" w:rsidTr="00544E1B">
        <w:trPr>
          <w:trHeight w:val="255"/>
          <w:jc w:val="center"/>
        </w:trPr>
        <w:tc>
          <w:tcPr>
            <w:tcW w:w="10342"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2DDDE063" w14:textId="77777777" w:rsidR="00544E1B" w:rsidRPr="00544E1B" w:rsidRDefault="00544E1B" w:rsidP="00544E1B">
            <w:pPr>
              <w:spacing w:after="0" w:line="240" w:lineRule="auto"/>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Izvor 1.2. PRIHODI OD FINANCIJSKE IMOVINE</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33F60F5B"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3.200,00</w:t>
            </w:r>
          </w:p>
        </w:tc>
        <w:tc>
          <w:tcPr>
            <w:tcW w:w="1360" w:type="dxa"/>
            <w:tcBorders>
              <w:top w:val="single" w:sz="4" w:space="0" w:color="auto"/>
              <w:left w:val="nil"/>
              <w:bottom w:val="single" w:sz="4" w:space="0" w:color="auto"/>
              <w:right w:val="single" w:sz="4" w:space="0" w:color="auto"/>
            </w:tcBorders>
            <w:shd w:val="clear" w:color="000000" w:fill="CCCCFF"/>
            <w:noWrap/>
            <w:vAlign w:val="bottom"/>
            <w:hideMark/>
          </w:tcPr>
          <w:p w14:paraId="01B7E44A"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3.801,15</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06BD9047"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428,30</w:t>
            </w:r>
          </w:p>
        </w:tc>
        <w:tc>
          <w:tcPr>
            <w:tcW w:w="840" w:type="dxa"/>
            <w:tcBorders>
              <w:top w:val="single" w:sz="4" w:space="0" w:color="auto"/>
              <w:left w:val="nil"/>
              <w:bottom w:val="single" w:sz="4" w:space="0" w:color="auto"/>
              <w:right w:val="single" w:sz="4" w:space="0" w:color="auto"/>
            </w:tcBorders>
            <w:shd w:val="clear" w:color="000000" w:fill="CCCCFF"/>
            <w:noWrap/>
            <w:vAlign w:val="bottom"/>
            <w:hideMark/>
          </w:tcPr>
          <w:p w14:paraId="31549969"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11,27%</w:t>
            </w:r>
          </w:p>
        </w:tc>
      </w:tr>
      <w:tr w:rsidR="00544E1B" w:rsidRPr="00544E1B" w14:paraId="606ED7C9" w14:textId="77777777" w:rsidTr="00544E1B">
        <w:trPr>
          <w:trHeight w:val="255"/>
          <w:jc w:val="center"/>
        </w:trPr>
        <w:tc>
          <w:tcPr>
            <w:tcW w:w="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D4699A"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323</w:t>
            </w:r>
          </w:p>
        </w:tc>
        <w:tc>
          <w:tcPr>
            <w:tcW w:w="9500" w:type="dxa"/>
            <w:tcBorders>
              <w:top w:val="single" w:sz="4" w:space="0" w:color="auto"/>
              <w:left w:val="nil"/>
              <w:bottom w:val="single" w:sz="4" w:space="0" w:color="auto"/>
              <w:right w:val="single" w:sz="4" w:space="0" w:color="auto"/>
            </w:tcBorders>
            <w:shd w:val="clear" w:color="auto" w:fill="auto"/>
            <w:noWrap/>
            <w:vAlign w:val="bottom"/>
            <w:hideMark/>
          </w:tcPr>
          <w:p w14:paraId="57E3FD9E"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Rashodi za usluge</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60856F39"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200,00</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7A08D78A"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168,27</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4041B04F"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168,27</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14:paraId="3315A52F"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100,00%</w:t>
            </w:r>
          </w:p>
        </w:tc>
      </w:tr>
      <w:tr w:rsidR="00544E1B" w:rsidRPr="00544E1B" w14:paraId="3A92D2AE" w14:textId="77777777" w:rsidTr="00544E1B">
        <w:trPr>
          <w:trHeight w:val="255"/>
          <w:jc w:val="center"/>
        </w:trPr>
        <w:tc>
          <w:tcPr>
            <w:tcW w:w="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592073"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3234</w:t>
            </w:r>
          </w:p>
        </w:tc>
        <w:tc>
          <w:tcPr>
            <w:tcW w:w="9500" w:type="dxa"/>
            <w:tcBorders>
              <w:top w:val="single" w:sz="4" w:space="0" w:color="auto"/>
              <w:left w:val="nil"/>
              <w:bottom w:val="single" w:sz="4" w:space="0" w:color="auto"/>
              <w:right w:val="single" w:sz="4" w:space="0" w:color="auto"/>
            </w:tcBorders>
            <w:shd w:val="clear" w:color="auto" w:fill="auto"/>
            <w:noWrap/>
            <w:vAlign w:val="bottom"/>
            <w:hideMark/>
          </w:tcPr>
          <w:p w14:paraId="513E9ADE"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Komunalne usluge</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69C80E3D"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3AD720F6"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6A185F4C"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168,27</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14:paraId="440CCFF5"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r>
      <w:tr w:rsidR="00544E1B" w:rsidRPr="00544E1B" w14:paraId="0489A4E7" w14:textId="77777777" w:rsidTr="00544E1B">
        <w:trPr>
          <w:trHeight w:val="255"/>
          <w:jc w:val="center"/>
        </w:trPr>
        <w:tc>
          <w:tcPr>
            <w:tcW w:w="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A92D89"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329</w:t>
            </w:r>
          </w:p>
        </w:tc>
        <w:tc>
          <w:tcPr>
            <w:tcW w:w="9500" w:type="dxa"/>
            <w:tcBorders>
              <w:top w:val="single" w:sz="4" w:space="0" w:color="auto"/>
              <w:left w:val="nil"/>
              <w:bottom w:val="single" w:sz="4" w:space="0" w:color="auto"/>
              <w:right w:val="single" w:sz="4" w:space="0" w:color="auto"/>
            </w:tcBorders>
            <w:shd w:val="clear" w:color="auto" w:fill="auto"/>
            <w:noWrap/>
            <w:vAlign w:val="bottom"/>
            <w:hideMark/>
          </w:tcPr>
          <w:p w14:paraId="4E44AFD1"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Ostali nespomenuti rashodi poslovanja</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3C19D6F8"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2.000,00</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4658AD1A"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2.632,88</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52F5A373"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250,00</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14:paraId="348C46EC"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9,50%</w:t>
            </w:r>
          </w:p>
        </w:tc>
      </w:tr>
      <w:tr w:rsidR="00544E1B" w:rsidRPr="00544E1B" w14:paraId="64460B28" w14:textId="77777777" w:rsidTr="00544E1B">
        <w:trPr>
          <w:trHeight w:val="255"/>
          <w:jc w:val="center"/>
        </w:trPr>
        <w:tc>
          <w:tcPr>
            <w:tcW w:w="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87EB3D"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3295</w:t>
            </w:r>
          </w:p>
        </w:tc>
        <w:tc>
          <w:tcPr>
            <w:tcW w:w="9500" w:type="dxa"/>
            <w:tcBorders>
              <w:top w:val="single" w:sz="4" w:space="0" w:color="auto"/>
              <w:left w:val="nil"/>
              <w:bottom w:val="single" w:sz="4" w:space="0" w:color="auto"/>
              <w:right w:val="single" w:sz="4" w:space="0" w:color="auto"/>
            </w:tcBorders>
            <w:shd w:val="clear" w:color="auto" w:fill="auto"/>
            <w:noWrap/>
            <w:vAlign w:val="bottom"/>
            <w:hideMark/>
          </w:tcPr>
          <w:p w14:paraId="0C585B48"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Pristojbe i naknade</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34B27DA6"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3E8B0E64"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77B3D7EF"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250,00</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14:paraId="496FE236"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r>
      <w:tr w:rsidR="00544E1B" w:rsidRPr="00544E1B" w14:paraId="031A5CD5" w14:textId="77777777" w:rsidTr="00544E1B">
        <w:trPr>
          <w:trHeight w:val="255"/>
          <w:jc w:val="center"/>
        </w:trPr>
        <w:tc>
          <w:tcPr>
            <w:tcW w:w="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26D9B1"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343</w:t>
            </w:r>
          </w:p>
        </w:tc>
        <w:tc>
          <w:tcPr>
            <w:tcW w:w="9500" w:type="dxa"/>
            <w:tcBorders>
              <w:top w:val="single" w:sz="4" w:space="0" w:color="auto"/>
              <w:left w:val="nil"/>
              <w:bottom w:val="single" w:sz="4" w:space="0" w:color="auto"/>
              <w:right w:val="single" w:sz="4" w:space="0" w:color="auto"/>
            </w:tcBorders>
            <w:shd w:val="clear" w:color="auto" w:fill="auto"/>
            <w:noWrap/>
            <w:vAlign w:val="bottom"/>
            <w:hideMark/>
          </w:tcPr>
          <w:p w14:paraId="637A452C"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Ostali financijski rashodi</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64BC9C26"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1.000,00</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32BF3E9D"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1.000,00</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6DD1DA95"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10,03</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14:paraId="26BB8642"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1,00%</w:t>
            </w:r>
          </w:p>
        </w:tc>
      </w:tr>
      <w:tr w:rsidR="00544E1B" w:rsidRPr="00544E1B" w14:paraId="7283B235" w14:textId="77777777" w:rsidTr="00544E1B">
        <w:trPr>
          <w:trHeight w:val="255"/>
          <w:jc w:val="center"/>
        </w:trPr>
        <w:tc>
          <w:tcPr>
            <w:tcW w:w="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681C77"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3433</w:t>
            </w:r>
          </w:p>
        </w:tc>
        <w:tc>
          <w:tcPr>
            <w:tcW w:w="9500" w:type="dxa"/>
            <w:tcBorders>
              <w:top w:val="single" w:sz="4" w:space="0" w:color="auto"/>
              <w:left w:val="nil"/>
              <w:bottom w:val="single" w:sz="4" w:space="0" w:color="auto"/>
              <w:right w:val="single" w:sz="4" w:space="0" w:color="auto"/>
            </w:tcBorders>
            <w:shd w:val="clear" w:color="auto" w:fill="auto"/>
            <w:noWrap/>
            <w:vAlign w:val="bottom"/>
            <w:hideMark/>
          </w:tcPr>
          <w:p w14:paraId="2618C6D8"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Zatezne kamate</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1F910D22"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1AB1A1D4"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2B99F8A4"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10,03</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14:paraId="4CE46F03"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r>
      <w:tr w:rsidR="00544E1B" w:rsidRPr="00544E1B" w14:paraId="44DAAEB2" w14:textId="77777777" w:rsidTr="00544E1B">
        <w:trPr>
          <w:trHeight w:val="255"/>
          <w:jc w:val="center"/>
        </w:trPr>
        <w:tc>
          <w:tcPr>
            <w:tcW w:w="10342"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41589F94" w14:textId="77777777" w:rsidR="00544E1B" w:rsidRPr="00544E1B" w:rsidRDefault="00544E1B" w:rsidP="00544E1B">
            <w:pPr>
              <w:spacing w:after="0" w:line="240" w:lineRule="auto"/>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Izvor 1.3. PRIHODI OD NEFINANCIJSKE IMOVINE</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7FEEC236"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5.000,00</w:t>
            </w:r>
          </w:p>
        </w:tc>
        <w:tc>
          <w:tcPr>
            <w:tcW w:w="1360" w:type="dxa"/>
            <w:tcBorders>
              <w:top w:val="single" w:sz="4" w:space="0" w:color="auto"/>
              <w:left w:val="nil"/>
              <w:bottom w:val="single" w:sz="4" w:space="0" w:color="auto"/>
              <w:right w:val="single" w:sz="4" w:space="0" w:color="auto"/>
            </w:tcBorders>
            <w:shd w:val="clear" w:color="000000" w:fill="CCCCFF"/>
            <w:noWrap/>
            <w:vAlign w:val="bottom"/>
            <w:hideMark/>
          </w:tcPr>
          <w:p w14:paraId="059D7C78"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37.500,00</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05BCBBF9"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37.500,00</w:t>
            </w:r>
          </w:p>
        </w:tc>
        <w:tc>
          <w:tcPr>
            <w:tcW w:w="840" w:type="dxa"/>
            <w:tcBorders>
              <w:top w:val="single" w:sz="4" w:space="0" w:color="auto"/>
              <w:left w:val="nil"/>
              <w:bottom w:val="single" w:sz="4" w:space="0" w:color="auto"/>
              <w:right w:val="single" w:sz="4" w:space="0" w:color="auto"/>
            </w:tcBorders>
            <w:shd w:val="clear" w:color="000000" w:fill="CCCCFF"/>
            <w:noWrap/>
            <w:vAlign w:val="bottom"/>
            <w:hideMark/>
          </w:tcPr>
          <w:p w14:paraId="3483F1A9"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100,00%</w:t>
            </w:r>
          </w:p>
        </w:tc>
      </w:tr>
      <w:tr w:rsidR="00544E1B" w:rsidRPr="00544E1B" w14:paraId="11EBF23F" w14:textId="77777777" w:rsidTr="00544E1B">
        <w:trPr>
          <w:trHeight w:val="255"/>
          <w:jc w:val="center"/>
        </w:trPr>
        <w:tc>
          <w:tcPr>
            <w:tcW w:w="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6CB563"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329</w:t>
            </w:r>
          </w:p>
        </w:tc>
        <w:tc>
          <w:tcPr>
            <w:tcW w:w="9500" w:type="dxa"/>
            <w:tcBorders>
              <w:top w:val="single" w:sz="4" w:space="0" w:color="auto"/>
              <w:left w:val="nil"/>
              <w:bottom w:val="single" w:sz="4" w:space="0" w:color="auto"/>
              <w:right w:val="single" w:sz="4" w:space="0" w:color="auto"/>
            </w:tcBorders>
            <w:shd w:val="clear" w:color="auto" w:fill="auto"/>
            <w:noWrap/>
            <w:vAlign w:val="bottom"/>
            <w:hideMark/>
          </w:tcPr>
          <w:p w14:paraId="29775ED3"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Ostali nespomenuti rashodi poslovanja</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637D7F8B"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5.000,00</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6092EEDB"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0,00</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7FE22EF5"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0,00</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14:paraId="23306052"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 </w:t>
            </w:r>
          </w:p>
        </w:tc>
      </w:tr>
      <w:tr w:rsidR="00544E1B" w:rsidRPr="00544E1B" w14:paraId="3AB67275" w14:textId="77777777" w:rsidTr="00544E1B">
        <w:trPr>
          <w:trHeight w:val="255"/>
          <w:jc w:val="center"/>
        </w:trPr>
        <w:tc>
          <w:tcPr>
            <w:tcW w:w="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B9272A"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3296</w:t>
            </w:r>
          </w:p>
        </w:tc>
        <w:tc>
          <w:tcPr>
            <w:tcW w:w="9500" w:type="dxa"/>
            <w:tcBorders>
              <w:top w:val="single" w:sz="4" w:space="0" w:color="auto"/>
              <w:left w:val="nil"/>
              <w:bottom w:val="single" w:sz="4" w:space="0" w:color="auto"/>
              <w:right w:val="single" w:sz="4" w:space="0" w:color="auto"/>
            </w:tcBorders>
            <w:shd w:val="clear" w:color="auto" w:fill="auto"/>
            <w:noWrap/>
            <w:vAlign w:val="bottom"/>
            <w:hideMark/>
          </w:tcPr>
          <w:p w14:paraId="11204CA7"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Troškovi sudskih postupaka</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1F2966B5"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1255DE89"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0346EAC4"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0,00</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14:paraId="52A90F22"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r>
      <w:tr w:rsidR="00544E1B" w:rsidRPr="00544E1B" w14:paraId="244AD1A6" w14:textId="77777777" w:rsidTr="00544E1B">
        <w:trPr>
          <w:trHeight w:val="255"/>
          <w:jc w:val="center"/>
        </w:trPr>
        <w:tc>
          <w:tcPr>
            <w:tcW w:w="10342"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0451BA97" w14:textId="77777777" w:rsidR="00544E1B" w:rsidRPr="00544E1B" w:rsidRDefault="00544E1B" w:rsidP="00544E1B">
            <w:pPr>
              <w:spacing w:after="0" w:line="240" w:lineRule="auto"/>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Izvor 1.3.1 PRIHODI OD ZAKUPA POSLOVNOG PROSTORA</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4E6FDC4A"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 </w:t>
            </w:r>
          </w:p>
        </w:tc>
        <w:tc>
          <w:tcPr>
            <w:tcW w:w="1360" w:type="dxa"/>
            <w:tcBorders>
              <w:top w:val="single" w:sz="4" w:space="0" w:color="auto"/>
              <w:left w:val="nil"/>
              <w:bottom w:val="single" w:sz="4" w:space="0" w:color="auto"/>
              <w:right w:val="single" w:sz="4" w:space="0" w:color="auto"/>
            </w:tcBorders>
            <w:shd w:val="clear" w:color="000000" w:fill="CCCCFF"/>
            <w:noWrap/>
            <w:vAlign w:val="bottom"/>
            <w:hideMark/>
          </w:tcPr>
          <w:p w14:paraId="3462EDE2"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37.500,00</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524CB943"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37.500,00</w:t>
            </w:r>
          </w:p>
        </w:tc>
        <w:tc>
          <w:tcPr>
            <w:tcW w:w="840" w:type="dxa"/>
            <w:tcBorders>
              <w:top w:val="single" w:sz="4" w:space="0" w:color="auto"/>
              <w:left w:val="nil"/>
              <w:bottom w:val="single" w:sz="4" w:space="0" w:color="auto"/>
              <w:right w:val="single" w:sz="4" w:space="0" w:color="auto"/>
            </w:tcBorders>
            <w:shd w:val="clear" w:color="000000" w:fill="CCCCFF"/>
            <w:noWrap/>
            <w:vAlign w:val="bottom"/>
            <w:hideMark/>
          </w:tcPr>
          <w:p w14:paraId="646C2816"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100,00%</w:t>
            </w:r>
          </w:p>
        </w:tc>
      </w:tr>
      <w:tr w:rsidR="00544E1B" w:rsidRPr="00544E1B" w14:paraId="0E7A0C20" w14:textId="77777777" w:rsidTr="00544E1B">
        <w:trPr>
          <w:trHeight w:val="255"/>
          <w:jc w:val="center"/>
        </w:trPr>
        <w:tc>
          <w:tcPr>
            <w:tcW w:w="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59983B"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323</w:t>
            </w:r>
          </w:p>
        </w:tc>
        <w:tc>
          <w:tcPr>
            <w:tcW w:w="9500" w:type="dxa"/>
            <w:tcBorders>
              <w:top w:val="single" w:sz="4" w:space="0" w:color="auto"/>
              <w:left w:val="nil"/>
              <w:bottom w:val="single" w:sz="4" w:space="0" w:color="auto"/>
              <w:right w:val="single" w:sz="4" w:space="0" w:color="auto"/>
            </w:tcBorders>
            <w:shd w:val="clear" w:color="auto" w:fill="auto"/>
            <w:noWrap/>
            <w:vAlign w:val="bottom"/>
            <w:hideMark/>
          </w:tcPr>
          <w:p w14:paraId="393201DA"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Rashodi za usluge</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4E7DC9AF"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 </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4AAF0EF9"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37.500,00</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38DE3C7A"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37.500,00</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14:paraId="40C2DBE1"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100,00%</w:t>
            </w:r>
          </w:p>
        </w:tc>
      </w:tr>
      <w:tr w:rsidR="00544E1B" w:rsidRPr="00544E1B" w14:paraId="2F976DD1" w14:textId="77777777" w:rsidTr="00544E1B">
        <w:trPr>
          <w:trHeight w:val="255"/>
          <w:jc w:val="center"/>
        </w:trPr>
        <w:tc>
          <w:tcPr>
            <w:tcW w:w="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2FE2BD"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3237</w:t>
            </w:r>
          </w:p>
        </w:tc>
        <w:tc>
          <w:tcPr>
            <w:tcW w:w="9500" w:type="dxa"/>
            <w:tcBorders>
              <w:top w:val="single" w:sz="4" w:space="0" w:color="auto"/>
              <w:left w:val="nil"/>
              <w:bottom w:val="single" w:sz="4" w:space="0" w:color="auto"/>
              <w:right w:val="single" w:sz="4" w:space="0" w:color="auto"/>
            </w:tcBorders>
            <w:shd w:val="clear" w:color="auto" w:fill="auto"/>
            <w:noWrap/>
            <w:vAlign w:val="bottom"/>
            <w:hideMark/>
          </w:tcPr>
          <w:p w14:paraId="771A78EC"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Intelektualne i osobne usluge</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4D9DF723"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401EC7DE"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77E6546E"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37.500,00</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14:paraId="5A41F66C"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r>
      <w:tr w:rsidR="00544E1B" w:rsidRPr="00544E1B" w14:paraId="4B861700" w14:textId="77777777" w:rsidTr="00544E1B">
        <w:trPr>
          <w:trHeight w:val="255"/>
          <w:jc w:val="center"/>
        </w:trPr>
        <w:tc>
          <w:tcPr>
            <w:tcW w:w="10342"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5F5CC9EF" w14:textId="77777777" w:rsidR="00544E1B" w:rsidRPr="00544E1B" w:rsidRDefault="00544E1B" w:rsidP="00544E1B">
            <w:pPr>
              <w:spacing w:after="0" w:line="240" w:lineRule="auto"/>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Izvor 1.5. PRIHODI OD KAZNI</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05BBBBF5"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10.000,00</w:t>
            </w:r>
          </w:p>
        </w:tc>
        <w:tc>
          <w:tcPr>
            <w:tcW w:w="1360" w:type="dxa"/>
            <w:tcBorders>
              <w:top w:val="single" w:sz="4" w:space="0" w:color="auto"/>
              <w:left w:val="nil"/>
              <w:bottom w:val="single" w:sz="4" w:space="0" w:color="auto"/>
              <w:right w:val="single" w:sz="4" w:space="0" w:color="auto"/>
            </w:tcBorders>
            <w:shd w:val="clear" w:color="000000" w:fill="CCCCFF"/>
            <w:noWrap/>
            <w:vAlign w:val="bottom"/>
            <w:hideMark/>
          </w:tcPr>
          <w:p w14:paraId="0E264939"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10.000,00</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6DD3D16B"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5.019,53</w:t>
            </w:r>
          </w:p>
        </w:tc>
        <w:tc>
          <w:tcPr>
            <w:tcW w:w="840" w:type="dxa"/>
            <w:tcBorders>
              <w:top w:val="single" w:sz="4" w:space="0" w:color="auto"/>
              <w:left w:val="nil"/>
              <w:bottom w:val="single" w:sz="4" w:space="0" w:color="auto"/>
              <w:right w:val="single" w:sz="4" w:space="0" w:color="auto"/>
            </w:tcBorders>
            <w:shd w:val="clear" w:color="000000" w:fill="CCCCFF"/>
            <w:noWrap/>
            <w:vAlign w:val="bottom"/>
            <w:hideMark/>
          </w:tcPr>
          <w:p w14:paraId="7215DB2C"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50,20%</w:t>
            </w:r>
          </w:p>
        </w:tc>
      </w:tr>
      <w:tr w:rsidR="00544E1B" w:rsidRPr="00544E1B" w14:paraId="6D25BBD8" w14:textId="77777777" w:rsidTr="00544E1B">
        <w:trPr>
          <w:trHeight w:val="255"/>
          <w:jc w:val="center"/>
        </w:trPr>
        <w:tc>
          <w:tcPr>
            <w:tcW w:w="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2D4A1E"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323</w:t>
            </w:r>
          </w:p>
        </w:tc>
        <w:tc>
          <w:tcPr>
            <w:tcW w:w="9500" w:type="dxa"/>
            <w:tcBorders>
              <w:top w:val="single" w:sz="4" w:space="0" w:color="auto"/>
              <w:left w:val="nil"/>
              <w:bottom w:val="single" w:sz="4" w:space="0" w:color="auto"/>
              <w:right w:val="single" w:sz="4" w:space="0" w:color="auto"/>
            </w:tcBorders>
            <w:shd w:val="clear" w:color="auto" w:fill="auto"/>
            <w:noWrap/>
            <w:vAlign w:val="bottom"/>
            <w:hideMark/>
          </w:tcPr>
          <w:p w14:paraId="4E81490C"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Rashodi za usluge</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50DC3DC8"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10.000,00</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2C3AF521"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10.000,00</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6CDAB3CD"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5.019,53</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14:paraId="1D309DE2"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50,20%</w:t>
            </w:r>
          </w:p>
        </w:tc>
      </w:tr>
      <w:tr w:rsidR="00544E1B" w:rsidRPr="00544E1B" w14:paraId="26B5F738" w14:textId="77777777" w:rsidTr="00544E1B">
        <w:trPr>
          <w:trHeight w:val="255"/>
          <w:jc w:val="center"/>
        </w:trPr>
        <w:tc>
          <w:tcPr>
            <w:tcW w:w="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A43804"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3232</w:t>
            </w:r>
          </w:p>
        </w:tc>
        <w:tc>
          <w:tcPr>
            <w:tcW w:w="9500" w:type="dxa"/>
            <w:tcBorders>
              <w:top w:val="single" w:sz="4" w:space="0" w:color="auto"/>
              <w:left w:val="nil"/>
              <w:bottom w:val="single" w:sz="4" w:space="0" w:color="auto"/>
              <w:right w:val="single" w:sz="4" w:space="0" w:color="auto"/>
            </w:tcBorders>
            <w:shd w:val="clear" w:color="auto" w:fill="auto"/>
            <w:noWrap/>
            <w:vAlign w:val="bottom"/>
            <w:hideMark/>
          </w:tcPr>
          <w:p w14:paraId="4605D6AE"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Usluge tekućeg i investicijskog održavanja</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6909BA42"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353B6924"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433D6AE3"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5.019,53</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14:paraId="263A5404"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r>
      <w:tr w:rsidR="00544E1B" w:rsidRPr="00544E1B" w14:paraId="0F675E6B" w14:textId="77777777" w:rsidTr="00544E1B">
        <w:trPr>
          <w:trHeight w:val="255"/>
          <w:jc w:val="center"/>
        </w:trPr>
        <w:tc>
          <w:tcPr>
            <w:tcW w:w="10342"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2DD9EA0C" w14:textId="77777777" w:rsidR="00544E1B" w:rsidRPr="00544E1B" w:rsidRDefault="00544E1B" w:rsidP="00544E1B">
            <w:pPr>
              <w:spacing w:after="0" w:line="240" w:lineRule="auto"/>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Izvor 1.7. PRIMICI OD FINAN. IMOVINE I ZADUŽ.  BEZ NAMJENE KORIŠTENJA</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1BF4ABDF"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50.000,00</w:t>
            </w:r>
          </w:p>
        </w:tc>
        <w:tc>
          <w:tcPr>
            <w:tcW w:w="1360" w:type="dxa"/>
            <w:tcBorders>
              <w:top w:val="single" w:sz="4" w:space="0" w:color="auto"/>
              <w:left w:val="nil"/>
              <w:bottom w:val="single" w:sz="4" w:space="0" w:color="auto"/>
              <w:right w:val="single" w:sz="4" w:space="0" w:color="auto"/>
            </w:tcBorders>
            <w:shd w:val="clear" w:color="000000" w:fill="CCCCFF"/>
            <w:noWrap/>
            <w:vAlign w:val="bottom"/>
            <w:hideMark/>
          </w:tcPr>
          <w:p w14:paraId="147257DD"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50.000,00</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01A18890"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30.061,74</w:t>
            </w:r>
          </w:p>
        </w:tc>
        <w:tc>
          <w:tcPr>
            <w:tcW w:w="840" w:type="dxa"/>
            <w:tcBorders>
              <w:top w:val="single" w:sz="4" w:space="0" w:color="auto"/>
              <w:left w:val="nil"/>
              <w:bottom w:val="single" w:sz="4" w:space="0" w:color="auto"/>
              <w:right w:val="single" w:sz="4" w:space="0" w:color="auto"/>
            </w:tcBorders>
            <w:shd w:val="clear" w:color="000000" w:fill="CCCCFF"/>
            <w:noWrap/>
            <w:vAlign w:val="bottom"/>
            <w:hideMark/>
          </w:tcPr>
          <w:p w14:paraId="2D00B689"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60,12%</w:t>
            </w:r>
          </w:p>
        </w:tc>
      </w:tr>
      <w:tr w:rsidR="00544E1B" w:rsidRPr="00544E1B" w14:paraId="0248CBF4" w14:textId="77777777" w:rsidTr="00544E1B">
        <w:trPr>
          <w:trHeight w:val="255"/>
          <w:jc w:val="center"/>
        </w:trPr>
        <w:tc>
          <w:tcPr>
            <w:tcW w:w="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9DFA24"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323</w:t>
            </w:r>
          </w:p>
        </w:tc>
        <w:tc>
          <w:tcPr>
            <w:tcW w:w="9500" w:type="dxa"/>
            <w:tcBorders>
              <w:top w:val="single" w:sz="4" w:space="0" w:color="auto"/>
              <w:left w:val="nil"/>
              <w:bottom w:val="single" w:sz="4" w:space="0" w:color="auto"/>
              <w:right w:val="single" w:sz="4" w:space="0" w:color="auto"/>
            </w:tcBorders>
            <w:shd w:val="clear" w:color="auto" w:fill="auto"/>
            <w:noWrap/>
            <w:vAlign w:val="bottom"/>
            <w:hideMark/>
          </w:tcPr>
          <w:p w14:paraId="4691E8F1"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Rashodi za usluge</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66A24E09"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50.000,00</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7B98A7C0"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50.000,00</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2A6873F3"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30.061,74</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14:paraId="04350D38"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60,12%</w:t>
            </w:r>
          </w:p>
        </w:tc>
      </w:tr>
      <w:tr w:rsidR="00544E1B" w:rsidRPr="00544E1B" w14:paraId="71417AE9" w14:textId="77777777" w:rsidTr="00544E1B">
        <w:trPr>
          <w:trHeight w:val="255"/>
          <w:jc w:val="center"/>
        </w:trPr>
        <w:tc>
          <w:tcPr>
            <w:tcW w:w="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C5025E"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3239</w:t>
            </w:r>
          </w:p>
        </w:tc>
        <w:tc>
          <w:tcPr>
            <w:tcW w:w="9500" w:type="dxa"/>
            <w:tcBorders>
              <w:top w:val="single" w:sz="4" w:space="0" w:color="auto"/>
              <w:left w:val="nil"/>
              <w:bottom w:val="single" w:sz="4" w:space="0" w:color="auto"/>
              <w:right w:val="single" w:sz="4" w:space="0" w:color="auto"/>
            </w:tcBorders>
            <w:shd w:val="clear" w:color="auto" w:fill="auto"/>
            <w:noWrap/>
            <w:vAlign w:val="bottom"/>
            <w:hideMark/>
          </w:tcPr>
          <w:p w14:paraId="49F8A8DE"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Ostale usluge</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63731986"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51A71174"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11557EF0"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30.061,74</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14:paraId="17F370F7"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r>
      <w:tr w:rsidR="00544E1B" w:rsidRPr="00544E1B" w14:paraId="35D8BC9E" w14:textId="77777777" w:rsidTr="00544E1B">
        <w:trPr>
          <w:trHeight w:val="255"/>
          <w:jc w:val="center"/>
        </w:trPr>
        <w:tc>
          <w:tcPr>
            <w:tcW w:w="10342"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78152BE9" w14:textId="77777777" w:rsidR="00544E1B" w:rsidRPr="00544E1B" w:rsidRDefault="00544E1B" w:rsidP="00544E1B">
            <w:pPr>
              <w:spacing w:after="0" w:line="240" w:lineRule="auto"/>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Izvor 4. PRIHODI ZA POSEBNE NAMJENE</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5F427FCE"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10.000,00</w:t>
            </w:r>
          </w:p>
        </w:tc>
        <w:tc>
          <w:tcPr>
            <w:tcW w:w="1360" w:type="dxa"/>
            <w:tcBorders>
              <w:top w:val="single" w:sz="4" w:space="0" w:color="auto"/>
              <w:left w:val="nil"/>
              <w:bottom w:val="single" w:sz="4" w:space="0" w:color="auto"/>
              <w:right w:val="single" w:sz="4" w:space="0" w:color="auto"/>
            </w:tcBorders>
            <w:shd w:val="clear" w:color="000000" w:fill="CCCCFF"/>
            <w:noWrap/>
            <w:vAlign w:val="bottom"/>
            <w:hideMark/>
          </w:tcPr>
          <w:p w14:paraId="152DECE9"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8.192,78</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1DE66FC7"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8.192,78</w:t>
            </w:r>
          </w:p>
        </w:tc>
        <w:tc>
          <w:tcPr>
            <w:tcW w:w="840" w:type="dxa"/>
            <w:tcBorders>
              <w:top w:val="single" w:sz="4" w:space="0" w:color="auto"/>
              <w:left w:val="nil"/>
              <w:bottom w:val="single" w:sz="4" w:space="0" w:color="auto"/>
              <w:right w:val="single" w:sz="4" w:space="0" w:color="auto"/>
            </w:tcBorders>
            <w:shd w:val="clear" w:color="000000" w:fill="CCCCFF"/>
            <w:noWrap/>
            <w:vAlign w:val="bottom"/>
            <w:hideMark/>
          </w:tcPr>
          <w:p w14:paraId="2C5AE38F"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100,00%</w:t>
            </w:r>
          </w:p>
        </w:tc>
      </w:tr>
      <w:tr w:rsidR="00544E1B" w:rsidRPr="00544E1B" w14:paraId="1CE06F63" w14:textId="77777777" w:rsidTr="00544E1B">
        <w:trPr>
          <w:trHeight w:val="255"/>
          <w:jc w:val="center"/>
        </w:trPr>
        <w:tc>
          <w:tcPr>
            <w:tcW w:w="10342"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56C8C0CE" w14:textId="77777777" w:rsidR="00544E1B" w:rsidRPr="00544E1B" w:rsidRDefault="00544E1B" w:rsidP="00544E1B">
            <w:pPr>
              <w:spacing w:after="0" w:line="240" w:lineRule="auto"/>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Izvor 4.4. PRIHODI OD LEGALIZACIJE</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6E997CA5"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10.000,00</w:t>
            </w:r>
          </w:p>
        </w:tc>
        <w:tc>
          <w:tcPr>
            <w:tcW w:w="1360" w:type="dxa"/>
            <w:tcBorders>
              <w:top w:val="single" w:sz="4" w:space="0" w:color="auto"/>
              <w:left w:val="nil"/>
              <w:bottom w:val="single" w:sz="4" w:space="0" w:color="auto"/>
              <w:right w:val="single" w:sz="4" w:space="0" w:color="auto"/>
            </w:tcBorders>
            <w:shd w:val="clear" w:color="000000" w:fill="CCCCFF"/>
            <w:noWrap/>
            <w:vAlign w:val="bottom"/>
            <w:hideMark/>
          </w:tcPr>
          <w:p w14:paraId="114FAFAB"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8.192,78</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3912F1FD"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8.192,78</w:t>
            </w:r>
          </w:p>
        </w:tc>
        <w:tc>
          <w:tcPr>
            <w:tcW w:w="840" w:type="dxa"/>
            <w:tcBorders>
              <w:top w:val="single" w:sz="4" w:space="0" w:color="auto"/>
              <w:left w:val="nil"/>
              <w:bottom w:val="single" w:sz="4" w:space="0" w:color="auto"/>
              <w:right w:val="single" w:sz="4" w:space="0" w:color="auto"/>
            </w:tcBorders>
            <w:shd w:val="clear" w:color="000000" w:fill="CCCCFF"/>
            <w:noWrap/>
            <w:vAlign w:val="bottom"/>
            <w:hideMark/>
          </w:tcPr>
          <w:p w14:paraId="26DA3999"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100,00%</w:t>
            </w:r>
          </w:p>
        </w:tc>
      </w:tr>
      <w:tr w:rsidR="00544E1B" w:rsidRPr="00544E1B" w14:paraId="7C182DA4" w14:textId="77777777" w:rsidTr="00544E1B">
        <w:trPr>
          <w:trHeight w:val="255"/>
          <w:jc w:val="center"/>
        </w:trPr>
        <w:tc>
          <w:tcPr>
            <w:tcW w:w="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1DE368"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323</w:t>
            </w:r>
          </w:p>
        </w:tc>
        <w:tc>
          <w:tcPr>
            <w:tcW w:w="9500" w:type="dxa"/>
            <w:tcBorders>
              <w:top w:val="single" w:sz="4" w:space="0" w:color="auto"/>
              <w:left w:val="nil"/>
              <w:bottom w:val="single" w:sz="4" w:space="0" w:color="auto"/>
              <w:right w:val="single" w:sz="4" w:space="0" w:color="auto"/>
            </w:tcBorders>
            <w:shd w:val="clear" w:color="auto" w:fill="auto"/>
            <w:noWrap/>
            <w:vAlign w:val="bottom"/>
            <w:hideMark/>
          </w:tcPr>
          <w:p w14:paraId="3AAA00B2"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Rashodi za usluge</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26E9866E"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10.000,00</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67D6F4AA"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8.192,78</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3C74FB45"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8.192,78</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14:paraId="6ED853EA"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100,00%</w:t>
            </w:r>
          </w:p>
        </w:tc>
      </w:tr>
      <w:tr w:rsidR="00544E1B" w:rsidRPr="00544E1B" w14:paraId="2932F8E5" w14:textId="77777777" w:rsidTr="00544E1B">
        <w:trPr>
          <w:trHeight w:val="255"/>
          <w:jc w:val="center"/>
        </w:trPr>
        <w:tc>
          <w:tcPr>
            <w:tcW w:w="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9BF3AC"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3237</w:t>
            </w:r>
          </w:p>
        </w:tc>
        <w:tc>
          <w:tcPr>
            <w:tcW w:w="9500" w:type="dxa"/>
            <w:tcBorders>
              <w:top w:val="single" w:sz="4" w:space="0" w:color="auto"/>
              <w:left w:val="nil"/>
              <w:bottom w:val="single" w:sz="4" w:space="0" w:color="auto"/>
              <w:right w:val="single" w:sz="4" w:space="0" w:color="auto"/>
            </w:tcBorders>
            <w:shd w:val="clear" w:color="auto" w:fill="auto"/>
            <w:noWrap/>
            <w:vAlign w:val="bottom"/>
            <w:hideMark/>
          </w:tcPr>
          <w:p w14:paraId="67DFFA81"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Intelektualne i osobne usluge</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169A0BB8"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2EC0580E"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23FECC22"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8.192,78</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14:paraId="00E9ECED"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r>
      <w:tr w:rsidR="00544E1B" w:rsidRPr="00544E1B" w14:paraId="48651173" w14:textId="77777777" w:rsidTr="00544E1B">
        <w:trPr>
          <w:trHeight w:val="525"/>
          <w:jc w:val="center"/>
        </w:trPr>
        <w:tc>
          <w:tcPr>
            <w:tcW w:w="842"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238336E5"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A200103</w:t>
            </w:r>
          </w:p>
        </w:tc>
        <w:tc>
          <w:tcPr>
            <w:tcW w:w="9500" w:type="dxa"/>
            <w:tcBorders>
              <w:top w:val="single" w:sz="4" w:space="0" w:color="auto"/>
              <w:left w:val="nil"/>
              <w:bottom w:val="single" w:sz="4" w:space="0" w:color="auto"/>
              <w:right w:val="single" w:sz="4" w:space="0" w:color="auto"/>
            </w:tcBorders>
            <w:shd w:val="clear" w:color="000000" w:fill="FFFF99"/>
            <w:vAlign w:val="bottom"/>
            <w:hideMark/>
          </w:tcPr>
          <w:p w14:paraId="7BDDBC07"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Aktivnost: RASHODI ZA OSOBE IZVAN RADNOG ODNOSA</w:t>
            </w:r>
          </w:p>
        </w:tc>
        <w:tc>
          <w:tcPr>
            <w:tcW w:w="1280" w:type="dxa"/>
            <w:tcBorders>
              <w:top w:val="single" w:sz="4" w:space="0" w:color="auto"/>
              <w:left w:val="nil"/>
              <w:bottom w:val="single" w:sz="4" w:space="0" w:color="auto"/>
              <w:right w:val="single" w:sz="4" w:space="0" w:color="auto"/>
            </w:tcBorders>
            <w:shd w:val="clear" w:color="000000" w:fill="FFFF99"/>
            <w:noWrap/>
            <w:vAlign w:val="bottom"/>
            <w:hideMark/>
          </w:tcPr>
          <w:p w14:paraId="04835005"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13.422,76</w:t>
            </w:r>
          </w:p>
        </w:tc>
        <w:tc>
          <w:tcPr>
            <w:tcW w:w="1360" w:type="dxa"/>
            <w:tcBorders>
              <w:top w:val="single" w:sz="4" w:space="0" w:color="auto"/>
              <w:left w:val="nil"/>
              <w:bottom w:val="single" w:sz="4" w:space="0" w:color="auto"/>
              <w:right w:val="single" w:sz="4" w:space="0" w:color="auto"/>
            </w:tcBorders>
            <w:shd w:val="clear" w:color="000000" w:fill="FFFF99"/>
            <w:noWrap/>
            <w:vAlign w:val="bottom"/>
            <w:hideMark/>
          </w:tcPr>
          <w:p w14:paraId="3CA1883D"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13.988,79</w:t>
            </w:r>
          </w:p>
        </w:tc>
        <w:tc>
          <w:tcPr>
            <w:tcW w:w="1280" w:type="dxa"/>
            <w:tcBorders>
              <w:top w:val="single" w:sz="4" w:space="0" w:color="auto"/>
              <w:left w:val="nil"/>
              <w:bottom w:val="single" w:sz="4" w:space="0" w:color="auto"/>
              <w:right w:val="single" w:sz="4" w:space="0" w:color="auto"/>
            </w:tcBorders>
            <w:shd w:val="clear" w:color="000000" w:fill="FFFF99"/>
            <w:noWrap/>
            <w:vAlign w:val="bottom"/>
            <w:hideMark/>
          </w:tcPr>
          <w:p w14:paraId="1BF45D63"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12.488,79</w:t>
            </w:r>
          </w:p>
        </w:tc>
        <w:tc>
          <w:tcPr>
            <w:tcW w:w="840" w:type="dxa"/>
            <w:tcBorders>
              <w:top w:val="single" w:sz="4" w:space="0" w:color="auto"/>
              <w:left w:val="nil"/>
              <w:bottom w:val="single" w:sz="4" w:space="0" w:color="auto"/>
              <w:right w:val="single" w:sz="4" w:space="0" w:color="auto"/>
            </w:tcBorders>
            <w:shd w:val="clear" w:color="000000" w:fill="FFFF99"/>
            <w:noWrap/>
            <w:vAlign w:val="bottom"/>
            <w:hideMark/>
          </w:tcPr>
          <w:p w14:paraId="08AF4E8C"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89,28%</w:t>
            </w:r>
          </w:p>
        </w:tc>
      </w:tr>
      <w:tr w:rsidR="00544E1B" w:rsidRPr="00544E1B" w14:paraId="3D13AFAD" w14:textId="77777777" w:rsidTr="00544E1B">
        <w:trPr>
          <w:trHeight w:val="255"/>
          <w:jc w:val="center"/>
        </w:trPr>
        <w:tc>
          <w:tcPr>
            <w:tcW w:w="10342"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685B3248" w14:textId="77777777" w:rsidR="00544E1B" w:rsidRPr="00544E1B" w:rsidRDefault="00544E1B" w:rsidP="00544E1B">
            <w:pPr>
              <w:spacing w:after="0" w:line="240" w:lineRule="auto"/>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Izvor 1. OPĆI PRIHODI I PRIMICI</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0DA4D544"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9.280,50</w:t>
            </w:r>
          </w:p>
        </w:tc>
        <w:tc>
          <w:tcPr>
            <w:tcW w:w="1360" w:type="dxa"/>
            <w:tcBorders>
              <w:top w:val="single" w:sz="4" w:space="0" w:color="auto"/>
              <w:left w:val="nil"/>
              <w:bottom w:val="single" w:sz="4" w:space="0" w:color="auto"/>
              <w:right w:val="single" w:sz="4" w:space="0" w:color="auto"/>
            </w:tcBorders>
            <w:shd w:val="clear" w:color="000000" w:fill="CCCCFF"/>
            <w:noWrap/>
            <w:vAlign w:val="bottom"/>
            <w:hideMark/>
          </w:tcPr>
          <w:p w14:paraId="079654C5"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9.846,53</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2D3EAC7C"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8.346,53</w:t>
            </w:r>
          </w:p>
        </w:tc>
        <w:tc>
          <w:tcPr>
            <w:tcW w:w="840" w:type="dxa"/>
            <w:tcBorders>
              <w:top w:val="single" w:sz="4" w:space="0" w:color="auto"/>
              <w:left w:val="nil"/>
              <w:bottom w:val="single" w:sz="4" w:space="0" w:color="auto"/>
              <w:right w:val="single" w:sz="4" w:space="0" w:color="auto"/>
            </w:tcBorders>
            <w:shd w:val="clear" w:color="000000" w:fill="CCCCFF"/>
            <w:noWrap/>
            <w:vAlign w:val="bottom"/>
            <w:hideMark/>
          </w:tcPr>
          <w:p w14:paraId="586BDD3F"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84,77%</w:t>
            </w:r>
          </w:p>
        </w:tc>
      </w:tr>
      <w:tr w:rsidR="00544E1B" w:rsidRPr="00544E1B" w14:paraId="57A18F05" w14:textId="77777777" w:rsidTr="00544E1B">
        <w:trPr>
          <w:trHeight w:val="255"/>
          <w:jc w:val="center"/>
        </w:trPr>
        <w:tc>
          <w:tcPr>
            <w:tcW w:w="10342"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37474801" w14:textId="77777777" w:rsidR="00544E1B" w:rsidRPr="00544E1B" w:rsidRDefault="00544E1B" w:rsidP="00544E1B">
            <w:pPr>
              <w:spacing w:after="0" w:line="240" w:lineRule="auto"/>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Izvor 1.1. PRIHODI OD POREZA</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44A22521"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9.280,50</w:t>
            </w:r>
          </w:p>
        </w:tc>
        <w:tc>
          <w:tcPr>
            <w:tcW w:w="1360" w:type="dxa"/>
            <w:tcBorders>
              <w:top w:val="single" w:sz="4" w:space="0" w:color="auto"/>
              <w:left w:val="nil"/>
              <w:bottom w:val="single" w:sz="4" w:space="0" w:color="auto"/>
              <w:right w:val="single" w:sz="4" w:space="0" w:color="auto"/>
            </w:tcBorders>
            <w:shd w:val="clear" w:color="000000" w:fill="CCCCFF"/>
            <w:noWrap/>
            <w:vAlign w:val="bottom"/>
            <w:hideMark/>
          </w:tcPr>
          <w:p w14:paraId="1B7749DE"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9.846,53</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4A598C2F"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8.346,53</w:t>
            </w:r>
          </w:p>
        </w:tc>
        <w:tc>
          <w:tcPr>
            <w:tcW w:w="840" w:type="dxa"/>
            <w:tcBorders>
              <w:top w:val="single" w:sz="4" w:space="0" w:color="auto"/>
              <w:left w:val="nil"/>
              <w:bottom w:val="single" w:sz="4" w:space="0" w:color="auto"/>
              <w:right w:val="single" w:sz="4" w:space="0" w:color="auto"/>
            </w:tcBorders>
            <w:shd w:val="clear" w:color="000000" w:fill="CCCCFF"/>
            <w:noWrap/>
            <w:vAlign w:val="bottom"/>
            <w:hideMark/>
          </w:tcPr>
          <w:p w14:paraId="6863CC4D"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84,77%</w:t>
            </w:r>
          </w:p>
        </w:tc>
      </w:tr>
      <w:tr w:rsidR="00544E1B" w:rsidRPr="00544E1B" w14:paraId="7A9BCCA3" w14:textId="77777777" w:rsidTr="00544E1B">
        <w:trPr>
          <w:trHeight w:val="255"/>
          <w:jc w:val="center"/>
        </w:trPr>
        <w:tc>
          <w:tcPr>
            <w:tcW w:w="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F8A5FB"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321</w:t>
            </w:r>
          </w:p>
        </w:tc>
        <w:tc>
          <w:tcPr>
            <w:tcW w:w="9500" w:type="dxa"/>
            <w:tcBorders>
              <w:top w:val="single" w:sz="4" w:space="0" w:color="auto"/>
              <w:left w:val="nil"/>
              <w:bottom w:val="single" w:sz="4" w:space="0" w:color="auto"/>
              <w:right w:val="single" w:sz="4" w:space="0" w:color="auto"/>
            </w:tcBorders>
            <w:shd w:val="clear" w:color="auto" w:fill="auto"/>
            <w:noWrap/>
            <w:vAlign w:val="bottom"/>
            <w:hideMark/>
          </w:tcPr>
          <w:p w14:paraId="3D046EFE"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Naknade troškova zaposlenima</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6E22D3D2"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0,00</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49251F6B"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500,00</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303316BA"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500,00</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14:paraId="32FBA2A8"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100,00%</w:t>
            </w:r>
          </w:p>
        </w:tc>
      </w:tr>
      <w:tr w:rsidR="00544E1B" w:rsidRPr="00544E1B" w14:paraId="3D870C0B" w14:textId="77777777" w:rsidTr="00544E1B">
        <w:trPr>
          <w:trHeight w:val="255"/>
          <w:jc w:val="center"/>
        </w:trPr>
        <w:tc>
          <w:tcPr>
            <w:tcW w:w="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067F9A"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3213</w:t>
            </w:r>
          </w:p>
        </w:tc>
        <w:tc>
          <w:tcPr>
            <w:tcW w:w="9500" w:type="dxa"/>
            <w:tcBorders>
              <w:top w:val="single" w:sz="4" w:space="0" w:color="auto"/>
              <w:left w:val="nil"/>
              <w:bottom w:val="single" w:sz="4" w:space="0" w:color="auto"/>
              <w:right w:val="single" w:sz="4" w:space="0" w:color="auto"/>
            </w:tcBorders>
            <w:shd w:val="clear" w:color="auto" w:fill="auto"/>
            <w:noWrap/>
            <w:vAlign w:val="bottom"/>
            <w:hideMark/>
          </w:tcPr>
          <w:p w14:paraId="025A107D"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Stručno usavršavanje zaposlenika</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54374135"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66CD7821"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73866DB7"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500,00</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14:paraId="072BFC9F"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r>
      <w:tr w:rsidR="00544E1B" w:rsidRPr="00544E1B" w14:paraId="0CD742EE" w14:textId="77777777" w:rsidTr="00544E1B">
        <w:trPr>
          <w:trHeight w:val="255"/>
          <w:jc w:val="center"/>
        </w:trPr>
        <w:tc>
          <w:tcPr>
            <w:tcW w:w="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E5E940"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lastRenderedPageBreak/>
              <w:t>324</w:t>
            </w:r>
          </w:p>
        </w:tc>
        <w:tc>
          <w:tcPr>
            <w:tcW w:w="9500" w:type="dxa"/>
            <w:tcBorders>
              <w:top w:val="single" w:sz="4" w:space="0" w:color="auto"/>
              <w:left w:val="nil"/>
              <w:bottom w:val="single" w:sz="4" w:space="0" w:color="auto"/>
              <w:right w:val="single" w:sz="4" w:space="0" w:color="auto"/>
            </w:tcBorders>
            <w:shd w:val="clear" w:color="auto" w:fill="auto"/>
            <w:noWrap/>
            <w:vAlign w:val="bottom"/>
            <w:hideMark/>
          </w:tcPr>
          <w:p w14:paraId="0F31FB45"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Naknade troškova osobama izvan radnog odnosa</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0B813055"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9.280,50</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7627D693"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9.346,53</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715FB59B"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7.846,53</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14:paraId="7FC6E8A0"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83,95%</w:t>
            </w:r>
          </w:p>
        </w:tc>
      </w:tr>
      <w:tr w:rsidR="00544E1B" w:rsidRPr="00544E1B" w14:paraId="46A2B1D6" w14:textId="77777777" w:rsidTr="00544E1B">
        <w:trPr>
          <w:trHeight w:val="255"/>
          <w:jc w:val="center"/>
        </w:trPr>
        <w:tc>
          <w:tcPr>
            <w:tcW w:w="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2F613B"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3241</w:t>
            </w:r>
          </w:p>
        </w:tc>
        <w:tc>
          <w:tcPr>
            <w:tcW w:w="9500" w:type="dxa"/>
            <w:tcBorders>
              <w:top w:val="single" w:sz="4" w:space="0" w:color="auto"/>
              <w:left w:val="nil"/>
              <w:bottom w:val="single" w:sz="4" w:space="0" w:color="auto"/>
              <w:right w:val="single" w:sz="4" w:space="0" w:color="auto"/>
            </w:tcBorders>
            <w:shd w:val="clear" w:color="auto" w:fill="auto"/>
            <w:noWrap/>
            <w:vAlign w:val="bottom"/>
            <w:hideMark/>
          </w:tcPr>
          <w:p w14:paraId="69B1D3D2"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Naknade troškova osobama izvan radnog odnosa</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661812C0"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44944C6E"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0844FB65"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7.846,53</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14:paraId="596D0697"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r>
      <w:tr w:rsidR="00544E1B" w:rsidRPr="00544E1B" w14:paraId="5F23B478" w14:textId="77777777" w:rsidTr="00544E1B">
        <w:trPr>
          <w:trHeight w:val="255"/>
          <w:jc w:val="center"/>
        </w:trPr>
        <w:tc>
          <w:tcPr>
            <w:tcW w:w="10342"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6A8D368E" w14:textId="77777777" w:rsidR="00544E1B" w:rsidRPr="00544E1B" w:rsidRDefault="00544E1B" w:rsidP="00544E1B">
            <w:pPr>
              <w:spacing w:after="0" w:line="240" w:lineRule="auto"/>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Izvor 5. POMOĆI</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4672E14B"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4.142,26</w:t>
            </w:r>
          </w:p>
        </w:tc>
        <w:tc>
          <w:tcPr>
            <w:tcW w:w="1360" w:type="dxa"/>
            <w:tcBorders>
              <w:top w:val="single" w:sz="4" w:space="0" w:color="auto"/>
              <w:left w:val="nil"/>
              <w:bottom w:val="single" w:sz="4" w:space="0" w:color="auto"/>
              <w:right w:val="single" w:sz="4" w:space="0" w:color="auto"/>
            </w:tcBorders>
            <w:shd w:val="clear" w:color="000000" w:fill="CCCCFF"/>
            <w:noWrap/>
            <w:vAlign w:val="bottom"/>
            <w:hideMark/>
          </w:tcPr>
          <w:p w14:paraId="4039CFD1"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4.142,26</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04E6490A"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4.142,26</w:t>
            </w:r>
          </w:p>
        </w:tc>
        <w:tc>
          <w:tcPr>
            <w:tcW w:w="840" w:type="dxa"/>
            <w:tcBorders>
              <w:top w:val="single" w:sz="4" w:space="0" w:color="auto"/>
              <w:left w:val="nil"/>
              <w:bottom w:val="single" w:sz="4" w:space="0" w:color="auto"/>
              <w:right w:val="single" w:sz="4" w:space="0" w:color="auto"/>
            </w:tcBorders>
            <w:shd w:val="clear" w:color="000000" w:fill="CCCCFF"/>
            <w:noWrap/>
            <w:vAlign w:val="bottom"/>
            <w:hideMark/>
          </w:tcPr>
          <w:p w14:paraId="118CBC62"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100,00%</w:t>
            </w:r>
          </w:p>
        </w:tc>
      </w:tr>
      <w:tr w:rsidR="00544E1B" w:rsidRPr="00544E1B" w14:paraId="7B15BC85" w14:textId="77777777" w:rsidTr="00544E1B">
        <w:trPr>
          <w:trHeight w:val="255"/>
          <w:jc w:val="center"/>
        </w:trPr>
        <w:tc>
          <w:tcPr>
            <w:tcW w:w="10342"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77CF5A9F" w14:textId="77777777" w:rsidR="00544E1B" w:rsidRPr="00544E1B" w:rsidRDefault="00544E1B" w:rsidP="00544E1B">
            <w:pPr>
              <w:spacing w:after="0" w:line="240" w:lineRule="auto"/>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Izvor 5.1. TEKUĆE POMOĆI</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68D48FB4"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4.142,26</w:t>
            </w:r>
          </w:p>
        </w:tc>
        <w:tc>
          <w:tcPr>
            <w:tcW w:w="1360" w:type="dxa"/>
            <w:tcBorders>
              <w:top w:val="single" w:sz="4" w:space="0" w:color="auto"/>
              <w:left w:val="nil"/>
              <w:bottom w:val="single" w:sz="4" w:space="0" w:color="auto"/>
              <w:right w:val="single" w:sz="4" w:space="0" w:color="auto"/>
            </w:tcBorders>
            <w:shd w:val="clear" w:color="000000" w:fill="CCCCFF"/>
            <w:noWrap/>
            <w:vAlign w:val="bottom"/>
            <w:hideMark/>
          </w:tcPr>
          <w:p w14:paraId="3D99D5AA"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4.142,26</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51A6BC77"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4.142,26</w:t>
            </w:r>
          </w:p>
        </w:tc>
        <w:tc>
          <w:tcPr>
            <w:tcW w:w="840" w:type="dxa"/>
            <w:tcBorders>
              <w:top w:val="single" w:sz="4" w:space="0" w:color="auto"/>
              <w:left w:val="nil"/>
              <w:bottom w:val="single" w:sz="4" w:space="0" w:color="auto"/>
              <w:right w:val="single" w:sz="4" w:space="0" w:color="auto"/>
            </w:tcBorders>
            <w:shd w:val="clear" w:color="000000" w:fill="CCCCFF"/>
            <w:noWrap/>
            <w:vAlign w:val="bottom"/>
            <w:hideMark/>
          </w:tcPr>
          <w:p w14:paraId="0498F5AE"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100,00%</w:t>
            </w:r>
          </w:p>
        </w:tc>
      </w:tr>
      <w:tr w:rsidR="00544E1B" w:rsidRPr="00544E1B" w14:paraId="452F88CA" w14:textId="77777777" w:rsidTr="00544E1B">
        <w:trPr>
          <w:trHeight w:val="255"/>
          <w:jc w:val="center"/>
        </w:trPr>
        <w:tc>
          <w:tcPr>
            <w:tcW w:w="10342"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0BEE2FE2" w14:textId="77777777" w:rsidR="00544E1B" w:rsidRPr="00544E1B" w:rsidRDefault="00544E1B" w:rsidP="00544E1B">
            <w:pPr>
              <w:spacing w:after="0" w:line="240" w:lineRule="auto"/>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Izvor 5.1.3 TEKUĆE POMOĆI OD IZVANPRORAČUNSKIH KORISNIKA</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4BAFA46D"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4.142,26</w:t>
            </w:r>
          </w:p>
        </w:tc>
        <w:tc>
          <w:tcPr>
            <w:tcW w:w="1360" w:type="dxa"/>
            <w:tcBorders>
              <w:top w:val="single" w:sz="4" w:space="0" w:color="auto"/>
              <w:left w:val="nil"/>
              <w:bottom w:val="single" w:sz="4" w:space="0" w:color="auto"/>
              <w:right w:val="single" w:sz="4" w:space="0" w:color="auto"/>
            </w:tcBorders>
            <w:shd w:val="clear" w:color="000000" w:fill="CCCCFF"/>
            <w:noWrap/>
            <w:vAlign w:val="bottom"/>
            <w:hideMark/>
          </w:tcPr>
          <w:p w14:paraId="2C43D3B3"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4.142,26</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411D354C"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4.142,26</w:t>
            </w:r>
          </w:p>
        </w:tc>
        <w:tc>
          <w:tcPr>
            <w:tcW w:w="840" w:type="dxa"/>
            <w:tcBorders>
              <w:top w:val="single" w:sz="4" w:space="0" w:color="auto"/>
              <w:left w:val="nil"/>
              <w:bottom w:val="single" w:sz="4" w:space="0" w:color="auto"/>
              <w:right w:val="single" w:sz="4" w:space="0" w:color="auto"/>
            </w:tcBorders>
            <w:shd w:val="clear" w:color="000000" w:fill="CCCCFF"/>
            <w:noWrap/>
            <w:vAlign w:val="bottom"/>
            <w:hideMark/>
          </w:tcPr>
          <w:p w14:paraId="18927217"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100,00%</w:t>
            </w:r>
          </w:p>
        </w:tc>
      </w:tr>
      <w:tr w:rsidR="00544E1B" w:rsidRPr="00544E1B" w14:paraId="2BF8361C" w14:textId="77777777" w:rsidTr="00544E1B">
        <w:trPr>
          <w:trHeight w:val="255"/>
          <w:jc w:val="center"/>
        </w:trPr>
        <w:tc>
          <w:tcPr>
            <w:tcW w:w="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9F7C35"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324</w:t>
            </w:r>
          </w:p>
        </w:tc>
        <w:tc>
          <w:tcPr>
            <w:tcW w:w="9500" w:type="dxa"/>
            <w:tcBorders>
              <w:top w:val="single" w:sz="4" w:space="0" w:color="auto"/>
              <w:left w:val="nil"/>
              <w:bottom w:val="single" w:sz="4" w:space="0" w:color="auto"/>
              <w:right w:val="single" w:sz="4" w:space="0" w:color="auto"/>
            </w:tcBorders>
            <w:shd w:val="clear" w:color="auto" w:fill="auto"/>
            <w:noWrap/>
            <w:vAlign w:val="bottom"/>
            <w:hideMark/>
          </w:tcPr>
          <w:p w14:paraId="406CDA64"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Naknade troškova osobama izvan radnog odnosa</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2B02FFB4"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4.142,26</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2D1859E9"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4.142,26</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1A3DF7FE"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4.142,26</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14:paraId="565F9587"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100,00%</w:t>
            </w:r>
          </w:p>
        </w:tc>
      </w:tr>
      <w:tr w:rsidR="00544E1B" w:rsidRPr="00544E1B" w14:paraId="121C5DB8" w14:textId="77777777" w:rsidTr="00544E1B">
        <w:trPr>
          <w:trHeight w:val="255"/>
          <w:jc w:val="center"/>
        </w:trPr>
        <w:tc>
          <w:tcPr>
            <w:tcW w:w="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409062"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3241</w:t>
            </w:r>
          </w:p>
        </w:tc>
        <w:tc>
          <w:tcPr>
            <w:tcW w:w="9500" w:type="dxa"/>
            <w:tcBorders>
              <w:top w:val="single" w:sz="4" w:space="0" w:color="auto"/>
              <w:left w:val="nil"/>
              <w:bottom w:val="single" w:sz="4" w:space="0" w:color="auto"/>
              <w:right w:val="single" w:sz="4" w:space="0" w:color="auto"/>
            </w:tcBorders>
            <w:shd w:val="clear" w:color="auto" w:fill="auto"/>
            <w:noWrap/>
            <w:vAlign w:val="bottom"/>
            <w:hideMark/>
          </w:tcPr>
          <w:p w14:paraId="03EFF2FF"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Naknade troškova osobama izvan radnog odnosa</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2749C9A0"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54C8C050"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348697F4"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4.142,26</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14:paraId="2A802BC8"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r>
      <w:tr w:rsidR="00544E1B" w:rsidRPr="00544E1B" w14:paraId="4F13D26C" w14:textId="77777777" w:rsidTr="00544E1B">
        <w:trPr>
          <w:trHeight w:val="540"/>
          <w:jc w:val="center"/>
        </w:trPr>
        <w:tc>
          <w:tcPr>
            <w:tcW w:w="842"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654408F3"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A200104</w:t>
            </w:r>
          </w:p>
        </w:tc>
        <w:tc>
          <w:tcPr>
            <w:tcW w:w="9500" w:type="dxa"/>
            <w:tcBorders>
              <w:top w:val="single" w:sz="4" w:space="0" w:color="auto"/>
              <w:left w:val="nil"/>
              <w:bottom w:val="single" w:sz="4" w:space="0" w:color="auto"/>
              <w:right w:val="single" w:sz="4" w:space="0" w:color="auto"/>
            </w:tcBorders>
            <w:shd w:val="clear" w:color="000000" w:fill="FFFF99"/>
            <w:vAlign w:val="bottom"/>
            <w:hideMark/>
          </w:tcPr>
          <w:p w14:paraId="7E183973"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Aktivnost: RASHODI PROVEDBE PROGRAMA JAVNIH RADOVA</w:t>
            </w:r>
          </w:p>
        </w:tc>
        <w:tc>
          <w:tcPr>
            <w:tcW w:w="1280" w:type="dxa"/>
            <w:tcBorders>
              <w:top w:val="single" w:sz="4" w:space="0" w:color="auto"/>
              <w:left w:val="nil"/>
              <w:bottom w:val="single" w:sz="4" w:space="0" w:color="auto"/>
              <w:right w:val="single" w:sz="4" w:space="0" w:color="auto"/>
            </w:tcBorders>
            <w:shd w:val="clear" w:color="000000" w:fill="FFFF99"/>
            <w:noWrap/>
            <w:vAlign w:val="bottom"/>
            <w:hideMark/>
          </w:tcPr>
          <w:p w14:paraId="0260F58E"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724.923,00</w:t>
            </w:r>
          </w:p>
        </w:tc>
        <w:tc>
          <w:tcPr>
            <w:tcW w:w="1360" w:type="dxa"/>
            <w:tcBorders>
              <w:top w:val="single" w:sz="4" w:space="0" w:color="auto"/>
              <w:left w:val="nil"/>
              <w:bottom w:val="single" w:sz="4" w:space="0" w:color="auto"/>
              <w:right w:val="single" w:sz="4" w:space="0" w:color="auto"/>
            </w:tcBorders>
            <w:shd w:val="clear" w:color="000000" w:fill="FFFF99"/>
            <w:noWrap/>
            <w:vAlign w:val="bottom"/>
            <w:hideMark/>
          </w:tcPr>
          <w:p w14:paraId="5CB8F6F7"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0,00</w:t>
            </w:r>
          </w:p>
        </w:tc>
        <w:tc>
          <w:tcPr>
            <w:tcW w:w="1280" w:type="dxa"/>
            <w:tcBorders>
              <w:top w:val="single" w:sz="4" w:space="0" w:color="auto"/>
              <w:left w:val="nil"/>
              <w:bottom w:val="single" w:sz="4" w:space="0" w:color="auto"/>
              <w:right w:val="single" w:sz="4" w:space="0" w:color="auto"/>
            </w:tcBorders>
            <w:shd w:val="clear" w:color="000000" w:fill="FFFF99"/>
            <w:noWrap/>
            <w:vAlign w:val="bottom"/>
            <w:hideMark/>
          </w:tcPr>
          <w:p w14:paraId="3EE74C48"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0,00</w:t>
            </w:r>
          </w:p>
        </w:tc>
        <w:tc>
          <w:tcPr>
            <w:tcW w:w="840" w:type="dxa"/>
            <w:tcBorders>
              <w:top w:val="single" w:sz="4" w:space="0" w:color="auto"/>
              <w:left w:val="nil"/>
              <w:bottom w:val="single" w:sz="4" w:space="0" w:color="auto"/>
              <w:right w:val="single" w:sz="4" w:space="0" w:color="auto"/>
            </w:tcBorders>
            <w:shd w:val="clear" w:color="000000" w:fill="FFFF99"/>
            <w:noWrap/>
            <w:vAlign w:val="bottom"/>
            <w:hideMark/>
          </w:tcPr>
          <w:p w14:paraId="4A663BE0"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 </w:t>
            </w:r>
          </w:p>
        </w:tc>
      </w:tr>
      <w:tr w:rsidR="00544E1B" w:rsidRPr="00544E1B" w14:paraId="3837D76D" w14:textId="77777777" w:rsidTr="00544E1B">
        <w:trPr>
          <w:trHeight w:val="255"/>
          <w:jc w:val="center"/>
        </w:trPr>
        <w:tc>
          <w:tcPr>
            <w:tcW w:w="10342"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467C4F1A" w14:textId="77777777" w:rsidR="00544E1B" w:rsidRPr="00544E1B" w:rsidRDefault="00544E1B" w:rsidP="00544E1B">
            <w:pPr>
              <w:spacing w:after="0" w:line="240" w:lineRule="auto"/>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Izvor 1. OPĆI PRIHODI I PRIMICI</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29F3786E"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15.000,00</w:t>
            </w:r>
          </w:p>
        </w:tc>
        <w:tc>
          <w:tcPr>
            <w:tcW w:w="1360" w:type="dxa"/>
            <w:tcBorders>
              <w:top w:val="single" w:sz="4" w:space="0" w:color="auto"/>
              <w:left w:val="nil"/>
              <w:bottom w:val="single" w:sz="4" w:space="0" w:color="auto"/>
              <w:right w:val="single" w:sz="4" w:space="0" w:color="auto"/>
            </w:tcBorders>
            <w:shd w:val="clear" w:color="000000" w:fill="CCCCFF"/>
            <w:noWrap/>
            <w:vAlign w:val="bottom"/>
            <w:hideMark/>
          </w:tcPr>
          <w:p w14:paraId="7C5FE195"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0,00</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055E183B"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0,00</w:t>
            </w:r>
          </w:p>
        </w:tc>
        <w:tc>
          <w:tcPr>
            <w:tcW w:w="840" w:type="dxa"/>
            <w:tcBorders>
              <w:top w:val="single" w:sz="4" w:space="0" w:color="auto"/>
              <w:left w:val="nil"/>
              <w:bottom w:val="single" w:sz="4" w:space="0" w:color="auto"/>
              <w:right w:val="single" w:sz="4" w:space="0" w:color="auto"/>
            </w:tcBorders>
            <w:shd w:val="clear" w:color="000000" w:fill="CCCCFF"/>
            <w:noWrap/>
            <w:vAlign w:val="bottom"/>
            <w:hideMark/>
          </w:tcPr>
          <w:p w14:paraId="05D42FBB"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 </w:t>
            </w:r>
          </w:p>
        </w:tc>
      </w:tr>
      <w:tr w:rsidR="00544E1B" w:rsidRPr="00544E1B" w14:paraId="0AD2A535" w14:textId="77777777" w:rsidTr="00544E1B">
        <w:trPr>
          <w:trHeight w:val="255"/>
          <w:jc w:val="center"/>
        </w:trPr>
        <w:tc>
          <w:tcPr>
            <w:tcW w:w="10342"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515036CE" w14:textId="77777777" w:rsidR="00544E1B" w:rsidRPr="00544E1B" w:rsidRDefault="00544E1B" w:rsidP="00544E1B">
            <w:pPr>
              <w:spacing w:after="0" w:line="240" w:lineRule="auto"/>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Izvor 1.1. PRIHODI OD POREZA</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0D535E3F"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15.000,00</w:t>
            </w:r>
          </w:p>
        </w:tc>
        <w:tc>
          <w:tcPr>
            <w:tcW w:w="1360" w:type="dxa"/>
            <w:tcBorders>
              <w:top w:val="single" w:sz="4" w:space="0" w:color="auto"/>
              <w:left w:val="nil"/>
              <w:bottom w:val="single" w:sz="4" w:space="0" w:color="auto"/>
              <w:right w:val="single" w:sz="4" w:space="0" w:color="auto"/>
            </w:tcBorders>
            <w:shd w:val="clear" w:color="000000" w:fill="CCCCFF"/>
            <w:noWrap/>
            <w:vAlign w:val="bottom"/>
            <w:hideMark/>
          </w:tcPr>
          <w:p w14:paraId="52534F75"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0,00</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611C1AA9"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0,00</w:t>
            </w:r>
          </w:p>
        </w:tc>
        <w:tc>
          <w:tcPr>
            <w:tcW w:w="840" w:type="dxa"/>
            <w:tcBorders>
              <w:top w:val="single" w:sz="4" w:space="0" w:color="auto"/>
              <w:left w:val="nil"/>
              <w:bottom w:val="single" w:sz="4" w:space="0" w:color="auto"/>
              <w:right w:val="single" w:sz="4" w:space="0" w:color="auto"/>
            </w:tcBorders>
            <w:shd w:val="clear" w:color="000000" w:fill="CCCCFF"/>
            <w:noWrap/>
            <w:vAlign w:val="bottom"/>
            <w:hideMark/>
          </w:tcPr>
          <w:p w14:paraId="0E37B976"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 </w:t>
            </w:r>
          </w:p>
        </w:tc>
      </w:tr>
      <w:tr w:rsidR="00544E1B" w:rsidRPr="00544E1B" w14:paraId="3C3EB666" w14:textId="77777777" w:rsidTr="00544E1B">
        <w:trPr>
          <w:trHeight w:val="255"/>
          <w:jc w:val="center"/>
        </w:trPr>
        <w:tc>
          <w:tcPr>
            <w:tcW w:w="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18A4B7"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321</w:t>
            </w:r>
          </w:p>
        </w:tc>
        <w:tc>
          <w:tcPr>
            <w:tcW w:w="9500" w:type="dxa"/>
            <w:tcBorders>
              <w:top w:val="single" w:sz="4" w:space="0" w:color="auto"/>
              <w:left w:val="nil"/>
              <w:bottom w:val="single" w:sz="4" w:space="0" w:color="auto"/>
              <w:right w:val="single" w:sz="4" w:space="0" w:color="auto"/>
            </w:tcBorders>
            <w:shd w:val="clear" w:color="auto" w:fill="auto"/>
            <w:noWrap/>
            <w:vAlign w:val="bottom"/>
            <w:hideMark/>
          </w:tcPr>
          <w:p w14:paraId="2273DEBE"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Naknade troškova zaposlenima</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5234E5D4"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1.000,00</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5261E8CE"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0,00</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112D0B2B"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0,00</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14:paraId="08122C6B"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 </w:t>
            </w:r>
          </w:p>
        </w:tc>
      </w:tr>
      <w:tr w:rsidR="00544E1B" w:rsidRPr="00544E1B" w14:paraId="73E133B4" w14:textId="77777777" w:rsidTr="00544E1B">
        <w:trPr>
          <w:trHeight w:val="255"/>
          <w:jc w:val="center"/>
        </w:trPr>
        <w:tc>
          <w:tcPr>
            <w:tcW w:w="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E8435E"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3212</w:t>
            </w:r>
          </w:p>
        </w:tc>
        <w:tc>
          <w:tcPr>
            <w:tcW w:w="9500" w:type="dxa"/>
            <w:tcBorders>
              <w:top w:val="single" w:sz="4" w:space="0" w:color="auto"/>
              <w:left w:val="nil"/>
              <w:bottom w:val="single" w:sz="4" w:space="0" w:color="auto"/>
              <w:right w:val="single" w:sz="4" w:space="0" w:color="auto"/>
            </w:tcBorders>
            <w:shd w:val="clear" w:color="auto" w:fill="auto"/>
            <w:noWrap/>
            <w:vAlign w:val="bottom"/>
            <w:hideMark/>
          </w:tcPr>
          <w:p w14:paraId="056D3E99"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Naknade za prijevoz, za rad na terenu i odvojeni život</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4B073811"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6EFEBEC3"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3DE92FD5"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0,00</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14:paraId="35DCD4EC"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r>
      <w:tr w:rsidR="00544E1B" w:rsidRPr="00544E1B" w14:paraId="3044C372" w14:textId="77777777" w:rsidTr="00544E1B">
        <w:trPr>
          <w:trHeight w:val="255"/>
          <w:jc w:val="center"/>
        </w:trPr>
        <w:tc>
          <w:tcPr>
            <w:tcW w:w="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8975A8"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322</w:t>
            </w:r>
          </w:p>
        </w:tc>
        <w:tc>
          <w:tcPr>
            <w:tcW w:w="9500" w:type="dxa"/>
            <w:tcBorders>
              <w:top w:val="single" w:sz="4" w:space="0" w:color="auto"/>
              <w:left w:val="nil"/>
              <w:bottom w:val="single" w:sz="4" w:space="0" w:color="auto"/>
              <w:right w:val="single" w:sz="4" w:space="0" w:color="auto"/>
            </w:tcBorders>
            <w:shd w:val="clear" w:color="auto" w:fill="auto"/>
            <w:noWrap/>
            <w:vAlign w:val="bottom"/>
            <w:hideMark/>
          </w:tcPr>
          <w:p w14:paraId="31736BD9"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Rashodi za materijal i energiju</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33FD380D"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14.000,00</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145C2ADC"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0,00</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2EE4EF1F"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0,00</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14:paraId="1FB650C1"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 </w:t>
            </w:r>
          </w:p>
        </w:tc>
      </w:tr>
      <w:tr w:rsidR="00544E1B" w:rsidRPr="00544E1B" w14:paraId="2F7F0E49" w14:textId="77777777" w:rsidTr="00544E1B">
        <w:trPr>
          <w:trHeight w:val="255"/>
          <w:jc w:val="center"/>
        </w:trPr>
        <w:tc>
          <w:tcPr>
            <w:tcW w:w="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0AC341"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3221</w:t>
            </w:r>
          </w:p>
        </w:tc>
        <w:tc>
          <w:tcPr>
            <w:tcW w:w="9500" w:type="dxa"/>
            <w:tcBorders>
              <w:top w:val="single" w:sz="4" w:space="0" w:color="auto"/>
              <w:left w:val="nil"/>
              <w:bottom w:val="single" w:sz="4" w:space="0" w:color="auto"/>
              <w:right w:val="single" w:sz="4" w:space="0" w:color="auto"/>
            </w:tcBorders>
            <w:shd w:val="clear" w:color="auto" w:fill="auto"/>
            <w:noWrap/>
            <w:vAlign w:val="bottom"/>
            <w:hideMark/>
          </w:tcPr>
          <w:p w14:paraId="0CF18276"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Uredski materijal i ostali materijalni rashodi</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2826A749"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6DEC5AC2"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1F62AA02"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0,00</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14:paraId="2720C700"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r>
      <w:tr w:rsidR="00544E1B" w:rsidRPr="00544E1B" w14:paraId="14D11A10" w14:textId="77777777" w:rsidTr="00544E1B">
        <w:trPr>
          <w:trHeight w:val="255"/>
          <w:jc w:val="center"/>
        </w:trPr>
        <w:tc>
          <w:tcPr>
            <w:tcW w:w="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53E4B5"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3223</w:t>
            </w:r>
          </w:p>
        </w:tc>
        <w:tc>
          <w:tcPr>
            <w:tcW w:w="9500" w:type="dxa"/>
            <w:tcBorders>
              <w:top w:val="single" w:sz="4" w:space="0" w:color="auto"/>
              <w:left w:val="nil"/>
              <w:bottom w:val="single" w:sz="4" w:space="0" w:color="auto"/>
              <w:right w:val="single" w:sz="4" w:space="0" w:color="auto"/>
            </w:tcBorders>
            <w:shd w:val="clear" w:color="auto" w:fill="auto"/>
            <w:noWrap/>
            <w:vAlign w:val="bottom"/>
            <w:hideMark/>
          </w:tcPr>
          <w:p w14:paraId="0579B399"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Energija</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28EB9EC5"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7236A928"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36044936"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0,00</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14:paraId="5D7962D3"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r>
      <w:tr w:rsidR="00544E1B" w:rsidRPr="00544E1B" w14:paraId="1DFACCFA" w14:textId="77777777" w:rsidTr="00544E1B">
        <w:trPr>
          <w:trHeight w:val="255"/>
          <w:jc w:val="center"/>
        </w:trPr>
        <w:tc>
          <w:tcPr>
            <w:tcW w:w="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E19062"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3224</w:t>
            </w:r>
          </w:p>
        </w:tc>
        <w:tc>
          <w:tcPr>
            <w:tcW w:w="9500" w:type="dxa"/>
            <w:tcBorders>
              <w:top w:val="single" w:sz="4" w:space="0" w:color="auto"/>
              <w:left w:val="nil"/>
              <w:bottom w:val="single" w:sz="4" w:space="0" w:color="auto"/>
              <w:right w:val="single" w:sz="4" w:space="0" w:color="auto"/>
            </w:tcBorders>
            <w:shd w:val="clear" w:color="auto" w:fill="auto"/>
            <w:noWrap/>
            <w:vAlign w:val="bottom"/>
            <w:hideMark/>
          </w:tcPr>
          <w:p w14:paraId="4C6CDEC3"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Materijal i dijelovi za tekuće i investicijsko održavanje</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07AAAC8B"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39AA11D6"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4C7B0134"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0,00</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14:paraId="25EA0627"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r>
      <w:tr w:rsidR="00544E1B" w:rsidRPr="00544E1B" w14:paraId="49C7E135" w14:textId="77777777" w:rsidTr="00544E1B">
        <w:trPr>
          <w:trHeight w:val="255"/>
          <w:jc w:val="center"/>
        </w:trPr>
        <w:tc>
          <w:tcPr>
            <w:tcW w:w="10342"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39965F3F" w14:textId="77777777" w:rsidR="00544E1B" w:rsidRPr="00544E1B" w:rsidRDefault="00544E1B" w:rsidP="00544E1B">
            <w:pPr>
              <w:spacing w:after="0" w:line="240" w:lineRule="auto"/>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Izvor 5. POMOĆI</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58D0D837"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709.923,00</w:t>
            </w:r>
          </w:p>
        </w:tc>
        <w:tc>
          <w:tcPr>
            <w:tcW w:w="1360" w:type="dxa"/>
            <w:tcBorders>
              <w:top w:val="single" w:sz="4" w:space="0" w:color="auto"/>
              <w:left w:val="nil"/>
              <w:bottom w:val="single" w:sz="4" w:space="0" w:color="auto"/>
              <w:right w:val="single" w:sz="4" w:space="0" w:color="auto"/>
            </w:tcBorders>
            <w:shd w:val="clear" w:color="000000" w:fill="CCCCFF"/>
            <w:noWrap/>
            <w:vAlign w:val="bottom"/>
            <w:hideMark/>
          </w:tcPr>
          <w:p w14:paraId="5F039823"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0,00</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27F04E9C"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0,00</w:t>
            </w:r>
          </w:p>
        </w:tc>
        <w:tc>
          <w:tcPr>
            <w:tcW w:w="840" w:type="dxa"/>
            <w:tcBorders>
              <w:top w:val="single" w:sz="4" w:space="0" w:color="auto"/>
              <w:left w:val="nil"/>
              <w:bottom w:val="single" w:sz="4" w:space="0" w:color="auto"/>
              <w:right w:val="single" w:sz="4" w:space="0" w:color="auto"/>
            </w:tcBorders>
            <w:shd w:val="clear" w:color="000000" w:fill="CCCCFF"/>
            <w:noWrap/>
            <w:vAlign w:val="bottom"/>
            <w:hideMark/>
          </w:tcPr>
          <w:p w14:paraId="49046C9F"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 </w:t>
            </w:r>
          </w:p>
        </w:tc>
      </w:tr>
      <w:tr w:rsidR="00544E1B" w:rsidRPr="00544E1B" w14:paraId="0A13E6FD" w14:textId="77777777" w:rsidTr="00544E1B">
        <w:trPr>
          <w:trHeight w:val="255"/>
          <w:jc w:val="center"/>
        </w:trPr>
        <w:tc>
          <w:tcPr>
            <w:tcW w:w="10342"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1417991B" w14:textId="77777777" w:rsidR="00544E1B" w:rsidRPr="00544E1B" w:rsidRDefault="00544E1B" w:rsidP="00544E1B">
            <w:pPr>
              <w:spacing w:after="0" w:line="240" w:lineRule="auto"/>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Izvor 5.1. TEKUĆE POMOĆI</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68595508"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709.923,00</w:t>
            </w:r>
          </w:p>
        </w:tc>
        <w:tc>
          <w:tcPr>
            <w:tcW w:w="1360" w:type="dxa"/>
            <w:tcBorders>
              <w:top w:val="single" w:sz="4" w:space="0" w:color="auto"/>
              <w:left w:val="nil"/>
              <w:bottom w:val="single" w:sz="4" w:space="0" w:color="auto"/>
              <w:right w:val="single" w:sz="4" w:space="0" w:color="auto"/>
            </w:tcBorders>
            <w:shd w:val="clear" w:color="000000" w:fill="CCCCFF"/>
            <w:noWrap/>
            <w:vAlign w:val="bottom"/>
            <w:hideMark/>
          </w:tcPr>
          <w:p w14:paraId="462004E6"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0,00</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5568C219"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0,00</w:t>
            </w:r>
          </w:p>
        </w:tc>
        <w:tc>
          <w:tcPr>
            <w:tcW w:w="840" w:type="dxa"/>
            <w:tcBorders>
              <w:top w:val="single" w:sz="4" w:space="0" w:color="auto"/>
              <w:left w:val="nil"/>
              <w:bottom w:val="single" w:sz="4" w:space="0" w:color="auto"/>
              <w:right w:val="single" w:sz="4" w:space="0" w:color="auto"/>
            </w:tcBorders>
            <w:shd w:val="clear" w:color="000000" w:fill="CCCCFF"/>
            <w:noWrap/>
            <w:vAlign w:val="bottom"/>
            <w:hideMark/>
          </w:tcPr>
          <w:p w14:paraId="2EEB0B0E"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 </w:t>
            </w:r>
          </w:p>
        </w:tc>
      </w:tr>
      <w:tr w:rsidR="00544E1B" w:rsidRPr="00544E1B" w14:paraId="36A1A1D7" w14:textId="77777777" w:rsidTr="00544E1B">
        <w:trPr>
          <w:trHeight w:val="255"/>
          <w:jc w:val="center"/>
        </w:trPr>
        <w:tc>
          <w:tcPr>
            <w:tcW w:w="10342"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389135A7" w14:textId="77777777" w:rsidR="00544E1B" w:rsidRPr="00544E1B" w:rsidRDefault="00544E1B" w:rsidP="00544E1B">
            <w:pPr>
              <w:spacing w:after="0" w:line="240" w:lineRule="auto"/>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Izvor 5.1.3 TEKUĆE POMOĆI OD IZVANPRORAČUNSKIH KORISNIKA</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35C414EC"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709.923,00</w:t>
            </w:r>
          </w:p>
        </w:tc>
        <w:tc>
          <w:tcPr>
            <w:tcW w:w="1360" w:type="dxa"/>
            <w:tcBorders>
              <w:top w:val="single" w:sz="4" w:space="0" w:color="auto"/>
              <w:left w:val="nil"/>
              <w:bottom w:val="single" w:sz="4" w:space="0" w:color="auto"/>
              <w:right w:val="single" w:sz="4" w:space="0" w:color="auto"/>
            </w:tcBorders>
            <w:shd w:val="clear" w:color="000000" w:fill="CCCCFF"/>
            <w:noWrap/>
            <w:vAlign w:val="bottom"/>
            <w:hideMark/>
          </w:tcPr>
          <w:p w14:paraId="3E635FA0"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0,00</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05585851"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0,00</w:t>
            </w:r>
          </w:p>
        </w:tc>
        <w:tc>
          <w:tcPr>
            <w:tcW w:w="840" w:type="dxa"/>
            <w:tcBorders>
              <w:top w:val="single" w:sz="4" w:space="0" w:color="auto"/>
              <w:left w:val="nil"/>
              <w:bottom w:val="single" w:sz="4" w:space="0" w:color="auto"/>
              <w:right w:val="single" w:sz="4" w:space="0" w:color="auto"/>
            </w:tcBorders>
            <w:shd w:val="clear" w:color="000000" w:fill="CCCCFF"/>
            <w:noWrap/>
            <w:vAlign w:val="bottom"/>
            <w:hideMark/>
          </w:tcPr>
          <w:p w14:paraId="2940D113"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 </w:t>
            </w:r>
          </w:p>
        </w:tc>
      </w:tr>
      <w:tr w:rsidR="00544E1B" w:rsidRPr="00544E1B" w14:paraId="7D46A7A3" w14:textId="77777777" w:rsidTr="00544E1B">
        <w:trPr>
          <w:trHeight w:val="255"/>
          <w:jc w:val="center"/>
        </w:trPr>
        <w:tc>
          <w:tcPr>
            <w:tcW w:w="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CA8A12"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311</w:t>
            </w:r>
          </w:p>
        </w:tc>
        <w:tc>
          <w:tcPr>
            <w:tcW w:w="9500" w:type="dxa"/>
            <w:tcBorders>
              <w:top w:val="single" w:sz="4" w:space="0" w:color="auto"/>
              <w:left w:val="nil"/>
              <w:bottom w:val="single" w:sz="4" w:space="0" w:color="auto"/>
              <w:right w:val="single" w:sz="4" w:space="0" w:color="auto"/>
            </w:tcBorders>
            <w:shd w:val="clear" w:color="auto" w:fill="auto"/>
            <w:noWrap/>
            <w:vAlign w:val="bottom"/>
            <w:hideMark/>
          </w:tcPr>
          <w:p w14:paraId="021FD3FF"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Plaće (Bruto)</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1A149011"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609.376,50</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21E79906"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0,00</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4CE6322D"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0,00</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14:paraId="361FCEA0"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 </w:t>
            </w:r>
          </w:p>
        </w:tc>
      </w:tr>
      <w:tr w:rsidR="00544E1B" w:rsidRPr="00544E1B" w14:paraId="2B2FA9F6" w14:textId="77777777" w:rsidTr="00544E1B">
        <w:trPr>
          <w:trHeight w:val="255"/>
          <w:jc w:val="center"/>
        </w:trPr>
        <w:tc>
          <w:tcPr>
            <w:tcW w:w="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9A1E6A"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3111</w:t>
            </w:r>
          </w:p>
        </w:tc>
        <w:tc>
          <w:tcPr>
            <w:tcW w:w="9500" w:type="dxa"/>
            <w:tcBorders>
              <w:top w:val="single" w:sz="4" w:space="0" w:color="auto"/>
              <w:left w:val="nil"/>
              <w:bottom w:val="single" w:sz="4" w:space="0" w:color="auto"/>
              <w:right w:val="single" w:sz="4" w:space="0" w:color="auto"/>
            </w:tcBorders>
            <w:shd w:val="clear" w:color="auto" w:fill="auto"/>
            <w:noWrap/>
            <w:vAlign w:val="bottom"/>
            <w:hideMark/>
          </w:tcPr>
          <w:p w14:paraId="258D8846"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Plaće za redovan rad</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41B1AF02"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5893C7CD"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3864E8C7"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0,00</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14:paraId="1242E3F3"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r>
      <w:tr w:rsidR="00544E1B" w:rsidRPr="00544E1B" w14:paraId="5795F96C" w14:textId="77777777" w:rsidTr="00544E1B">
        <w:trPr>
          <w:trHeight w:val="255"/>
          <w:jc w:val="center"/>
        </w:trPr>
        <w:tc>
          <w:tcPr>
            <w:tcW w:w="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97FD2F"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313</w:t>
            </w:r>
          </w:p>
        </w:tc>
        <w:tc>
          <w:tcPr>
            <w:tcW w:w="9500" w:type="dxa"/>
            <w:tcBorders>
              <w:top w:val="single" w:sz="4" w:space="0" w:color="auto"/>
              <w:left w:val="nil"/>
              <w:bottom w:val="single" w:sz="4" w:space="0" w:color="auto"/>
              <w:right w:val="single" w:sz="4" w:space="0" w:color="auto"/>
            </w:tcBorders>
            <w:shd w:val="clear" w:color="auto" w:fill="auto"/>
            <w:noWrap/>
            <w:vAlign w:val="bottom"/>
            <w:hideMark/>
          </w:tcPr>
          <w:p w14:paraId="07D8E478"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Doprinosi na plaće</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26C194C1"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100.546,50</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6B747CB0"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0,00</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6EE05E33"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0,00</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14:paraId="308ACAE1"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 </w:t>
            </w:r>
          </w:p>
        </w:tc>
      </w:tr>
      <w:tr w:rsidR="00544E1B" w:rsidRPr="00544E1B" w14:paraId="2C2E848D" w14:textId="77777777" w:rsidTr="00544E1B">
        <w:trPr>
          <w:trHeight w:val="255"/>
          <w:jc w:val="center"/>
        </w:trPr>
        <w:tc>
          <w:tcPr>
            <w:tcW w:w="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8E7C5A"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3132</w:t>
            </w:r>
          </w:p>
        </w:tc>
        <w:tc>
          <w:tcPr>
            <w:tcW w:w="9500" w:type="dxa"/>
            <w:tcBorders>
              <w:top w:val="single" w:sz="4" w:space="0" w:color="auto"/>
              <w:left w:val="nil"/>
              <w:bottom w:val="single" w:sz="4" w:space="0" w:color="auto"/>
              <w:right w:val="single" w:sz="4" w:space="0" w:color="auto"/>
            </w:tcBorders>
            <w:shd w:val="clear" w:color="auto" w:fill="auto"/>
            <w:noWrap/>
            <w:vAlign w:val="bottom"/>
            <w:hideMark/>
          </w:tcPr>
          <w:p w14:paraId="0845538D"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Doprinosi za obvezno zdravstveno osiguranje</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66A30D4E"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1842554F"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43CF87B9"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0,00</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14:paraId="0B969DC0"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r>
      <w:tr w:rsidR="00544E1B" w:rsidRPr="00544E1B" w14:paraId="7E8E191A" w14:textId="77777777" w:rsidTr="00544E1B">
        <w:trPr>
          <w:trHeight w:val="660"/>
          <w:jc w:val="center"/>
        </w:trPr>
        <w:tc>
          <w:tcPr>
            <w:tcW w:w="842" w:type="dxa"/>
            <w:tcBorders>
              <w:top w:val="single" w:sz="4" w:space="0" w:color="auto"/>
              <w:left w:val="single" w:sz="4" w:space="0" w:color="auto"/>
              <w:bottom w:val="single" w:sz="4" w:space="0" w:color="auto"/>
              <w:right w:val="single" w:sz="4" w:space="0" w:color="auto"/>
            </w:tcBorders>
            <w:shd w:val="clear" w:color="000000" w:fill="FF9900"/>
            <w:noWrap/>
            <w:vAlign w:val="bottom"/>
            <w:hideMark/>
          </w:tcPr>
          <w:p w14:paraId="0F9FD8BD"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2002</w:t>
            </w:r>
          </w:p>
        </w:tc>
        <w:tc>
          <w:tcPr>
            <w:tcW w:w="9500" w:type="dxa"/>
            <w:tcBorders>
              <w:top w:val="single" w:sz="4" w:space="0" w:color="auto"/>
              <w:left w:val="nil"/>
              <w:bottom w:val="single" w:sz="4" w:space="0" w:color="auto"/>
              <w:right w:val="single" w:sz="4" w:space="0" w:color="auto"/>
            </w:tcBorders>
            <w:shd w:val="clear" w:color="000000" w:fill="FF9900"/>
            <w:vAlign w:val="bottom"/>
            <w:hideMark/>
          </w:tcPr>
          <w:p w14:paraId="024A7107"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Program: ODRŽAVANJE OBJEKATA I UREĐAJA KOMUNALNE INFRASTRUKTURE</w:t>
            </w:r>
          </w:p>
        </w:tc>
        <w:tc>
          <w:tcPr>
            <w:tcW w:w="1280" w:type="dxa"/>
            <w:tcBorders>
              <w:top w:val="single" w:sz="4" w:space="0" w:color="auto"/>
              <w:left w:val="nil"/>
              <w:bottom w:val="single" w:sz="4" w:space="0" w:color="auto"/>
              <w:right w:val="single" w:sz="4" w:space="0" w:color="auto"/>
            </w:tcBorders>
            <w:shd w:val="clear" w:color="000000" w:fill="FF9900"/>
            <w:noWrap/>
            <w:vAlign w:val="bottom"/>
            <w:hideMark/>
          </w:tcPr>
          <w:p w14:paraId="7CDECD04"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1.893.285,28</w:t>
            </w:r>
          </w:p>
        </w:tc>
        <w:tc>
          <w:tcPr>
            <w:tcW w:w="1360" w:type="dxa"/>
            <w:tcBorders>
              <w:top w:val="single" w:sz="4" w:space="0" w:color="auto"/>
              <w:left w:val="nil"/>
              <w:bottom w:val="single" w:sz="4" w:space="0" w:color="auto"/>
              <w:right w:val="single" w:sz="4" w:space="0" w:color="auto"/>
            </w:tcBorders>
            <w:shd w:val="clear" w:color="000000" w:fill="FF9900"/>
            <w:noWrap/>
            <w:vAlign w:val="bottom"/>
            <w:hideMark/>
          </w:tcPr>
          <w:p w14:paraId="0A6C0A7F"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2.215.941,76</w:t>
            </w:r>
          </w:p>
        </w:tc>
        <w:tc>
          <w:tcPr>
            <w:tcW w:w="1280" w:type="dxa"/>
            <w:tcBorders>
              <w:top w:val="single" w:sz="4" w:space="0" w:color="auto"/>
              <w:left w:val="nil"/>
              <w:bottom w:val="single" w:sz="4" w:space="0" w:color="auto"/>
              <w:right w:val="single" w:sz="4" w:space="0" w:color="auto"/>
            </w:tcBorders>
            <w:shd w:val="clear" w:color="000000" w:fill="FF9900"/>
            <w:noWrap/>
            <w:vAlign w:val="bottom"/>
            <w:hideMark/>
          </w:tcPr>
          <w:p w14:paraId="6DDB4DE0"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1.845.219,76</w:t>
            </w:r>
          </w:p>
        </w:tc>
        <w:tc>
          <w:tcPr>
            <w:tcW w:w="840" w:type="dxa"/>
            <w:tcBorders>
              <w:top w:val="single" w:sz="4" w:space="0" w:color="auto"/>
              <w:left w:val="nil"/>
              <w:bottom w:val="single" w:sz="4" w:space="0" w:color="auto"/>
              <w:right w:val="single" w:sz="4" w:space="0" w:color="auto"/>
            </w:tcBorders>
            <w:shd w:val="clear" w:color="000000" w:fill="FF9900"/>
            <w:noWrap/>
            <w:vAlign w:val="bottom"/>
            <w:hideMark/>
          </w:tcPr>
          <w:p w14:paraId="11477CDE"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83,27%</w:t>
            </w:r>
          </w:p>
        </w:tc>
      </w:tr>
      <w:tr w:rsidR="00544E1B" w:rsidRPr="00544E1B" w14:paraId="68CE0C63" w14:textId="77777777" w:rsidTr="00544E1B">
        <w:trPr>
          <w:trHeight w:val="255"/>
          <w:jc w:val="center"/>
        </w:trPr>
        <w:tc>
          <w:tcPr>
            <w:tcW w:w="842"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2C65ED16"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A200201</w:t>
            </w:r>
          </w:p>
        </w:tc>
        <w:tc>
          <w:tcPr>
            <w:tcW w:w="9500" w:type="dxa"/>
            <w:tcBorders>
              <w:top w:val="single" w:sz="4" w:space="0" w:color="auto"/>
              <w:left w:val="nil"/>
              <w:bottom w:val="single" w:sz="4" w:space="0" w:color="auto"/>
              <w:right w:val="single" w:sz="4" w:space="0" w:color="auto"/>
            </w:tcBorders>
            <w:shd w:val="clear" w:color="000000" w:fill="FFFF99"/>
            <w:noWrap/>
            <w:vAlign w:val="bottom"/>
            <w:hideMark/>
          </w:tcPr>
          <w:p w14:paraId="5D453B88"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Aktivnost: ODRŽAVANJE JAVNE RASVJETE</w:t>
            </w:r>
          </w:p>
        </w:tc>
        <w:tc>
          <w:tcPr>
            <w:tcW w:w="1280" w:type="dxa"/>
            <w:tcBorders>
              <w:top w:val="single" w:sz="4" w:space="0" w:color="auto"/>
              <w:left w:val="nil"/>
              <w:bottom w:val="single" w:sz="4" w:space="0" w:color="auto"/>
              <w:right w:val="single" w:sz="4" w:space="0" w:color="auto"/>
            </w:tcBorders>
            <w:shd w:val="clear" w:color="000000" w:fill="FFFF99"/>
            <w:noWrap/>
            <w:vAlign w:val="bottom"/>
            <w:hideMark/>
          </w:tcPr>
          <w:p w14:paraId="4409C8BE"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195.000,00</w:t>
            </w:r>
          </w:p>
        </w:tc>
        <w:tc>
          <w:tcPr>
            <w:tcW w:w="1360" w:type="dxa"/>
            <w:tcBorders>
              <w:top w:val="single" w:sz="4" w:space="0" w:color="auto"/>
              <w:left w:val="nil"/>
              <w:bottom w:val="single" w:sz="4" w:space="0" w:color="auto"/>
              <w:right w:val="single" w:sz="4" w:space="0" w:color="auto"/>
            </w:tcBorders>
            <w:shd w:val="clear" w:color="000000" w:fill="FFFF99"/>
            <w:noWrap/>
            <w:vAlign w:val="bottom"/>
            <w:hideMark/>
          </w:tcPr>
          <w:p w14:paraId="4666EFEC"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208.536,65</w:t>
            </w:r>
          </w:p>
        </w:tc>
        <w:tc>
          <w:tcPr>
            <w:tcW w:w="1280" w:type="dxa"/>
            <w:tcBorders>
              <w:top w:val="single" w:sz="4" w:space="0" w:color="auto"/>
              <w:left w:val="nil"/>
              <w:bottom w:val="single" w:sz="4" w:space="0" w:color="auto"/>
              <w:right w:val="single" w:sz="4" w:space="0" w:color="auto"/>
            </w:tcBorders>
            <w:shd w:val="clear" w:color="000000" w:fill="FFFF99"/>
            <w:noWrap/>
            <w:vAlign w:val="bottom"/>
            <w:hideMark/>
          </w:tcPr>
          <w:p w14:paraId="760F14D6"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195.210,75</w:t>
            </w:r>
          </w:p>
        </w:tc>
        <w:tc>
          <w:tcPr>
            <w:tcW w:w="840" w:type="dxa"/>
            <w:tcBorders>
              <w:top w:val="single" w:sz="4" w:space="0" w:color="auto"/>
              <w:left w:val="nil"/>
              <w:bottom w:val="single" w:sz="4" w:space="0" w:color="auto"/>
              <w:right w:val="single" w:sz="4" w:space="0" w:color="auto"/>
            </w:tcBorders>
            <w:shd w:val="clear" w:color="000000" w:fill="FFFF99"/>
            <w:noWrap/>
            <w:vAlign w:val="bottom"/>
            <w:hideMark/>
          </w:tcPr>
          <w:p w14:paraId="3B9F495B"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93,61%</w:t>
            </w:r>
          </w:p>
        </w:tc>
      </w:tr>
      <w:tr w:rsidR="00544E1B" w:rsidRPr="00544E1B" w14:paraId="5D560D46" w14:textId="77777777" w:rsidTr="00544E1B">
        <w:trPr>
          <w:trHeight w:val="255"/>
          <w:jc w:val="center"/>
        </w:trPr>
        <w:tc>
          <w:tcPr>
            <w:tcW w:w="10342"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43BE141F" w14:textId="77777777" w:rsidR="00544E1B" w:rsidRPr="00544E1B" w:rsidRDefault="00544E1B" w:rsidP="00544E1B">
            <w:pPr>
              <w:spacing w:after="0" w:line="240" w:lineRule="auto"/>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Izvor 1. OPĆI PRIHODI I PRIMICI</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6E16C126"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175.000,00</w:t>
            </w:r>
          </w:p>
        </w:tc>
        <w:tc>
          <w:tcPr>
            <w:tcW w:w="1360" w:type="dxa"/>
            <w:tcBorders>
              <w:top w:val="single" w:sz="4" w:space="0" w:color="auto"/>
              <w:left w:val="nil"/>
              <w:bottom w:val="single" w:sz="4" w:space="0" w:color="auto"/>
              <w:right w:val="single" w:sz="4" w:space="0" w:color="auto"/>
            </w:tcBorders>
            <w:shd w:val="clear" w:color="000000" w:fill="CCCCFF"/>
            <w:noWrap/>
            <w:vAlign w:val="bottom"/>
            <w:hideMark/>
          </w:tcPr>
          <w:p w14:paraId="79FCD17A"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188.536,65</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72FD2D21"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185.471,50</w:t>
            </w:r>
          </w:p>
        </w:tc>
        <w:tc>
          <w:tcPr>
            <w:tcW w:w="840" w:type="dxa"/>
            <w:tcBorders>
              <w:top w:val="single" w:sz="4" w:space="0" w:color="auto"/>
              <w:left w:val="nil"/>
              <w:bottom w:val="single" w:sz="4" w:space="0" w:color="auto"/>
              <w:right w:val="single" w:sz="4" w:space="0" w:color="auto"/>
            </w:tcBorders>
            <w:shd w:val="clear" w:color="000000" w:fill="CCCCFF"/>
            <w:noWrap/>
            <w:vAlign w:val="bottom"/>
            <w:hideMark/>
          </w:tcPr>
          <w:p w14:paraId="75B935E8"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98,37%</w:t>
            </w:r>
          </w:p>
        </w:tc>
      </w:tr>
      <w:tr w:rsidR="00544E1B" w:rsidRPr="00544E1B" w14:paraId="0E37EE17" w14:textId="77777777" w:rsidTr="00544E1B">
        <w:trPr>
          <w:trHeight w:val="255"/>
          <w:jc w:val="center"/>
        </w:trPr>
        <w:tc>
          <w:tcPr>
            <w:tcW w:w="10342"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49482A58" w14:textId="77777777" w:rsidR="00544E1B" w:rsidRPr="00544E1B" w:rsidRDefault="00544E1B" w:rsidP="00544E1B">
            <w:pPr>
              <w:spacing w:after="0" w:line="240" w:lineRule="auto"/>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Izvor 1.1. PRIHODI OD POREZA</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708D4BBB"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175.000,00</w:t>
            </w:r>
          </w:p>
        </w:tc>
        <w:tc>
          <w:tcPr>
            <w:tcW w:w="1360" w:type="dxa"/>
            <w:tcBorders>
              <w:top w:val="single" w:sz="4" w:space="0" w:color="auto"/>
              <w:left w:val="nil"/>
              <w:bottom w:val="single" w:sz="4" w:space="0" w:color="auto"/>
              <w:right w:val="single" w:sz="4" w:space="0" w:color="auto"/>
            </w:tcBorders>
            <w:shd w:val="clear" w:color="000000" w:fill="CCCCFF"/>
            <w:noWrap/>
            <w:vAlign w:val="bottom"/>
            <w:hideMark/>
          </w:tcPr>
          <w:p w14:paraId="779F35FF"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188.536,65</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31E77B96"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185.471,50</w:t>
            </w:r>
          </w:p>
        </w:tc>
        <w:tc>
          <w:tcPr>
            <w:tcW w:w="840" w:type="dxa"/>
            <w:tcBorders>
              <w:top w:val="single" w:sz="4" w:space="0" w:color="auto"/>
              <w:left w:val="nil"/>
              <w:bottom w:val="single" w:sz="4" w:space="0" w:color="auto"/>
              <w:right w:val="single" w:sz="4" w:space="0" w:color="auto"/>
            </w:tcBorders>
            <w:shd w:val="clear" w:color="000000" w:fill="CCCCFF"/>
            <w:noWrap/>
            <w:vAlign w:val="bottom"/>
            <w:hideMark/>
          </w:tcPr>
          <w:p w14:paraId="187CFE64"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98,37%</w:t>
            </w:r>
          </w:p>
        </w:tc>
      </w:tr>
      <w:tr w:rsidR="00544E1B" w:rsidRPr="00544E1B" w14:paraId="7B135639" w14:textId="77777777" w:rsidTr="00544E1B">
        <w:trPr>
          <w:trHeight w:val="255"/>
          <w:jc w:val="center"/>
        </w:trPr>
        <w:tc>
          <w:tcPr>
            <w:tcW w:w="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B59ED5"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322</w:t>
            </w:r>
          </w:p>
        </w:tc>
        <w:tc>
          <w:tcPr>
            <w:tcW w:w="9500" w:type="dxa"/>
            <w:tcBorders>
              <w:top w:val="single" w:sz="4" w:space="0" w:color="auto"/>
              <w:left w:val="nil"/>
              <w:bottom w:val="single" w:sz="4" w:space="0" w:color="auto"/>
              <w:right w:val="single" w:sz="4" w:space="0" w:color="auto"/>
            </w:tcBorders>
            <w:shd w:val="clear" w:color="auto" w:fill="auto"/>
            <w:noWrap/>
            <w:vAlign w:val="bottom"/>
            <w:hideMark/>
          </w:tcPr>
          <w:p w14:paraId="5C9B06E0"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Rashodi za materijal i energiju</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4263B3BD"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175.000,00</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05F336E0"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188.536,65</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5E8CE15A"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185.471,50</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14:paraId="5DAE1974"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98,37%</w:t>
            </w:r>
          </w:p>
        </w:tc>
      </w:tr>
      <w:tr w:rsidR="00544E1B" w:rsidRPr="00544E1B" w14:paraId="1F4C8F9D" w14:textId="77777777" w:rsidTr="00544E1B">
        <w:trPr>
          <w:trHeight w:val="255"/>
          <w:jc w:val="center"/>
        </w:trPr>
        <w:tc>
          <w:tcPr>
            <w:tcW w:w="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DFB5CE"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3223</w:t>
            </w:r>
          </w:p>
        </w:tc>
        <w:tc>
          <w:tcPr>
            <w:tcW w:w="9500" w:type="dxa"/>
            <w:tcBorders>
              <w:top w:val="single" w:sz="4" w:space="0" w:color="auto"/>
              <w:left w:val="nil"/>
              <w:bottom w:val="single" w:sz="4" w:space="0" w:color="auto"/>
              <w:right w:val="single" w:sz="4" w:space="0" w:color="auto"/>
            </w:tcBorders>
            <w:shd w:val="clear" w:color="auto" w:fill="auto"/>
            <w:noWrap/>
            <w:vAlign w:val="bottom"/>
            <w:hideMark/>
          </w:tcPr>
          <w:p w14:paraId="344E654C"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Energija</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3E90D6B2"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55894C72"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0F468CD4"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185.471,50</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14:paraId="20956B92"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r>
      <w:tr w:rsidR="00544E1B" w:rsidRPr="00544E1B" w14:paraId="571F0A0E" w14:textId="77777777" w:rsidTr="00544E1B">
        <w:trPr>
          <w:trHeight w:val="255"/>
          <w:jc w:val="center"/>
        </w:trPr>
        <w:tc>
          <w:tcPr>
            <w:tcW w:w="10342"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572E5020" w14:textId="77777777" w:rsidR="00544E1B" w:rsidRPr="00544E1B" w:rsidRDefault="00544E1B" w:rsidP="00544E1B">
            <w:pPr>
              <w:spacing w:after="0" w:line="240" w:lineRule="auto"/>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Izvor 4. PRIHODI ZA POSEBNE NAMJENE</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26C4D084"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20.000,00</w:t>
            </w:r>
          </w:p>
        </w:tc>
        <w:tc>
          <w:tcPr>
            <w:tcW w:w="1360" w:type="dxa"/>
            <w:tcBorders>
              <w:top w:val="single" w:sz="4" w:space="0" w:color="auto"/>
              <w:left w:val="nil"/>
              <w:bottom w:val="single" w:sz="4" w:space="0" w:color="auto"/>
              <w:right w:val="single" w:sz="4" w:space="0" w:color="auto"/>
            </w:tcBorders>
            <w:shd w:val="clear" w:color="000000" w:fill="CCCCFF"/>
            <w:noWrap/>
            <w:vAlign w:val="bottom"/>
            <w:hideMark/>
          </w:tcPr>
          <w:p w14:paraId="67801937"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20.000,00</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385434D6"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9.739,25</w:t>
            </w:r>
          </w:p>
        </w:tc>
        <w:tc>
          <w:tcPr>
            <w:tcW w:w="840" w:type="dxa"/>
            <w:tcBorders>
              <w:top w:val="single" w:sz="4" w:space="0" w:color="auto"/>
              <w:left w:val="nil"/>
              <w:bottom w:val="single" w:sz="4" w:space="0" w:color="auto"/>
              <w:right w:val="single" w:sz="4" w:space="0" w:color="auto"/>
            </w:tcBorders>
            <w:shd w:val="clear" w:color="000000" w:fill="CCCCFF"/>
            <w:noWrap/>
            <w:vAlign w:val="bottom"/>
            <w:hideMark/>
          </w:tcPr>
          <w:p w14:paraId="117BD820"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48,70%</w:t>
            </w:r>
          </w:p>
        </w:tc>
      </w:tr>
      <w:tr w:rsidR="00544E1B" w:rsidRPr="00544E1B" w14:paraId="00E89AC2" w14:textId="77777777" w:rsidTr="00544E1B">
        <w:trPr>
          <w:trHeight w:val="255"/>
          <w:jc w:val="center"/>
        </w:trPr>
        <w:tc>
          <w:tcPr>
            <w:tcW w:w="10342"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5CD1B165" w14:textId="77777777" w:rsidR="00544E1B" w:rsidRPr="00544E1B" w:rsidRDefault="00544E1B" w:rsidP="00544E1B">
            <w:pPr>
              <w:spacing w:after="0" w:line="240" w:lineRule="auto"/>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Izvor 4.1. KOMUNALNA NAKNADA</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738F689F"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20.000,00</w:t>
            </w:r>
          </w:p>
        </w:tc>
        <w:tc>
          <w:tcPr>
            <w:tcW w:w="1360" w:type="dxa"/>
            <w:tcBorders>
              <w:top w:val="single" w:sz="4" w:space="0" w:color="auto"/>
              <w:left w:val="nil"/>
              <w:bottom w:val="single" w:sz="4" w:space="0" w:color="auto"/>
              <w:right w:val="single" w:sz="4" w:space="0" w:color="auto"/>
            </w:tcBorders>
            <w:shd w:val="clear" w:color="000000" w:fill="CCCCFF"/>
            <w:noWrap/>
            <w:vAlign w:val="bottom"/>
            <w:hideMark/>
          </w:tcPr>
          <w:p w14:paraId="5FADA268"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20.000,00</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233C595B"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9.739,25</w:t>
            </w:r>
          </w:p>
        </w:tc>
        <w:tc>
          <w:tcPr>
            <w:tcW w:w="840" w:type="dxa"/>
            <w:tcBorders>
              <w:top w:val="single" w:sz="4" w:space="0" w:color="auto"/>
              <w:left w:val="nil"/>
              <w:bottom w:val="single" w:sz="4" w:space="0" w:color="auto"/>
              <w:right w:val="single" w:sz="4" w:space="0" w:color="auto"/>
            </w:tcBorders>
            <w:shd w:val="clear" w:color="000000" w:fill="CCCCFF"/>
            <w:noWrap/>
            <w:vAlign w:val="bottom"/>
            <w:hideMark/>
          </w:tcPr>
          <w:p w14:paraId="5D3CCF46"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48,70%</w:t>
            </w:r>
          </w:p>
        </w:tc>
      </w:tr>
      <w:tr w:rsidR="00544E1B" w:rsidRPr="00544E1B" w14:paraId="03424F9A" w14:textId="77777777" w:rsidTr="00544E1B">
        <w:trPr>
          <w:trHeight w:val="255"/>
          <w:jc w:val="center"/>
        </w:trPr>
        <w:tc>
          <w:tcPr>
            <w:tcW w:w="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85AE49"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lastRenderedPageBreak/>
              <w:t>323</w:t>
            </w:r>
          </w:p>
        </w:tc>
        <w:tc>
          <w:tcPr>
            <w:tcW w:w="9500" w:type="dxa"/>
            <w:tcBorders>
              <w:top w:val="single" w:sz="4" w:space="0" w:color="auto"/>
              <w:left w:val="nil"/>
              <w:bottom w:val="single" w:sz="4" w:space="0" w:color="auto"/>
              <w:right w:val="single" w:sz="4" w:space="0" w:color="auto"/>
            </w:tcBorders>
            <w:shd w:val="clear" w:color="auto" w:fill="auto"/>
            <w:noWrap/>
            <w:vAlign w:val="bottom"/>
            <w:hideMark/>
          </w:tcPr>
          <w:p w14:paraId="017C0E00"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Rashodi za usluge</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0F31CF2C"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20.000,00</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04E5952B"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20.000,00</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76984ADA"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9.739,25</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14:paraId="4B7C868B"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48,70%</w:t>
            </w:r>
          </w:p>
        </w:tc>
      </w:tr>
      <w:tr w:rsidR="00544E1B" w:rsidRPr="00544E1B" w14:paraId="2459BBD1" w14:textId="77777777" w:rsidTr="00544E1B">
        <w:trPr>
          <w:trHeight w:val="255"/>
          <w:jc w:val="center"/>
        </w:trPr>
        <w:tc>
          <w:tcPr>
            <w:tcW w:w="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F476E7"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3232</w:t>
            </w:r>
          </w:p>
        </w:tc>
        <w:tc>
          <w:tcPr>
            <w:tcW w:w="9500" w:type="dxa"/>
            <w:tcBorders>
              <w:top w:val="single" w:sz="4" w:space="0" w:color="auto"/>
              <w:left w:val="nil"/>
              <w:bottom w:val="single" w:sz="4" w:space="0" w:color="auto"/>
              <w:right w:val="single" w:sz="4" w:space="0" w:color="auto"/>
            </w:tcBorders>
            <w:shd w:val="clear" w:color="auto" w:fill="auto"/>
            <w:noWrap/>
            <w:vAlign w:val="bottom"/>
            <w:hideMark/>
          </w:tcPr>
          <w:p w14:paraId="3A8238FD"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Usluge tekućeg i investicijskog održavanja</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30D10DD0"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5F0BBE7A"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609726F5"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9.739,25</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14:paraId="21BE80A3"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r>
      <w:tr w:rsidR="00544E1B" w:rsidRPr="00544E1B" w14:paraId="41D1EAFB" w14:textId="77777777" w:rsidTr="00544E1B">
        <w:trPr>
          <w:trHeight w:val="495"/>
          <w:jc w:val="center"/>
        </w:trPr>
        <w:tc>
          <w:tcPr>
            <w:tcW w:w="842"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21870929"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A200202</w:t>
            </w:r>
          </w:p>
        </w:tc>
        <w:tc>
          <w:tcPr>
            <w:tcW w:w="9500" w:type="dxa"/>
            <w:tcBorders>
              <w:top w:val="single" w:sz="4" w:space="0" w:color="auto"/>
              <w:left w:val="nil"/>
              <w:bottom w:val="single" w:sz="4" w:space="0" w:color="auto"/>
              <w:right w:val="single" w:sz="4" w:space="0" w:color="auto"/>
            </w:tcBorders>
            <w:shd w:val="clear" w:color="000000" w:fill="FFFF99"/>
            <w:vAlign w:val="bottom"/>
            <w:hideMark/>
          </w:tcPr>
          <w:p w14:paraId="54772144"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Aktivnost: ODRŽAVANJE I UREĐENJE JAVNIH  ZELENIH POVRŠINA</w:t>
            </w:r>
          </w:p>
        </w:tc>
        <w:tc>
          <w:tcPr>
            <w:tcW w:w="1280" w:type="dxa"/>
            <w:tcBorders>
              <w:top w:val="single" w:sz="4" w:space="0" w:color="auto"/>
              <w:left w:val="nil"/>
              <w:bottom w:val="single" w:sz="4" w:space="0" w:color="auto"/>
              <w:right w:val="single" w:sz="4" w:space="0" w:color="auto"/>
            </w:tcBorders>
            <w:shd w:val="clear" w:color="000000" w:fill="FFFF99"/>
            <w:noWrap/>
            <w:vAlign w:val="bottom"/>
            <w:hideMark/>
          </w:tcPr>
          <w:p w14:paraId="79441075"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685.285,28</w:t>
            </w:r>
          </w:p>
        </w:tc>
        <w:tc>
          <w:tcPr>
            <w:tcW w:w="1360" w:type="dxa"/>
            <w:tcBorders>
              <w:top w:val="single" w:sz="4" w:space="0" w:color="auto"/>
              <w:left w:val="nil"/>
              <w:bottom w:val="single" w:sz="4" w:space="0" w:color="auto"/>
              <w:right w:val="single" w:sz="4" w:space="0" w:color="auto"/>
            </w:tcBorders>
            <w:shd w:val="clear" w:color="000000" w:fill="FFFF99"/>
            <w:noWrap/>
            <w:vAlign w:val="bottom"/>
            <w:hideMark/>
          </w:tcPr>
          <w:p w14:paraId="433841C7"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823.022,53</w:t>
            </w:r>
          </w:p>
        </w:tc>
        <w:tc>
          <w:tcPr>
            <w:tcW w:w="1280" w:type="dxa"/>
            <w:tcBorders>
              <w:top w:val="single" w:sz="4" w:space="0" w:color="auto"/>
              <w:left w:val="nil"/>
              <w:bottom w:val="single" w:sz="4" w:space="0" w:color="auto"/>
              <w:right w:val="single" w:sz="4" w:space="0" w:color="auto"/>
            </w:tcBorders>
            <w:shd w:val="clear" w:color="000000" w:fill="FFFF99"/>
            <w:noWrap/>
            <w:vAlign w:val="bottom"/>
            <w:hideMark/>
          </w:tcPr>
          <w:p w14:paraId="60405113"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759.547,43</w:t>
            </w:r>
          </w:p>
        </w:tc>
        <w:tc>
          <w:tcPr>
            <w:tcW w:w="840" w:type="dxa"/>
            <w:tcBorders>
              <w:top w:val="single" w:sz="4" w:space="0" w:color="auto"/>
              <w:left w:val="nil"/>
              <w:bottom w:val="single" w:sz="4" w:space="0" w:color="auto"/>
              <w:right w:val="single" w:sz="4" w:space="0" w:color="auto"/>
            </w:tcBorders>
            <w:shd w:val="clear" w:color="000000" w:fill="FFFF99"/>
            <w:noWrap/>
            <w:vAlign w:val="bottom"/>
            <w:hideMark/>
          </w:tcPr>
          <w:p w14:paraId="1E732151"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92,29%</w:t>
            </w:r>
          </w:p>
        </w:tc>
      </w:tr>
      <w:tr w:rsidR="00544E1B" w:rsidRPr="00544E1B" w14:paraId="5576A703" w14:textId="77777777" w:rsidTr="00544E1B">
        <w:trPr>
          <w:trHeight w:val="255"/>
          <w:jc w:val="center"/>
        </w:trPr>
        <w:tc>
          <w:tcPr>
            <w:tcW w:w="10342"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2D306EC2" w14:textId="77777777" w:rsidR="00544E1B" w:rsidRPr="00544E1B" w:rsidRDefault="00544E1B" w:rsidP="00544E1B">
            <w:pPr>
              <w:spacing w:after="0" w:line="240" w:lineRule="auto"/>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Izvor 1. OPĆI PRIHODI I PRIMICI</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3615DE92"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289.000,00</w:t>
            </w:r>
          </w:p>
        </w:tc>
        <w:tc>
          <w:tcPr>
            <w:tcW w:w="1360" w:type="dxa"/>
            <w:tcBorders>
              <w:top w:val="single" w:sz="4" w:space="0" w:color="auto"/>
              <w:left w:val="nil"/>
              <w:bottom w:val="single" w:sz="4" w:space="0" w:color="auto"/>
              <w:right w:val="single" w:sz="4" w:space="0" w:color="auto"/>
            </w:tcBorders>
            <w:shd w:val="clear" w:color="000000" w:fill="CCCCFF"/>
            <w:noWrap/>
            <w:vAlign w:val="bottom"/>
            <w:hideMark/>
          </w:tcPr>
          <w:p w14:paraId="00085591"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441.250,00</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5AC75CF0"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441.250,00</w:t>
            </w:r>
          </w:p>
        </w:tc>
        <w:tc>
          <w:tcPr>
            <w:tcW w:w="840" w:type="dxa"/>
            <w:tcBorders>
              <w:top w:val="single" w:sz="4" w:space="0" w:color="auto"/>
              <w:left w:val="nil"/>
              <w:bottom w:val="single" w:sz="4" w:space="0" w:color="auto"/>
              <w:right w:val="single" w:sz="4" w:space="0" w:color="auto"/>
            </w:tcBorders>
            <w:shd w:val="clear" w:color="000000" w:fill="CCCCFF"/>
            <w:noWrap/>
            <w:vAlign w:val="bottom"/>
            <w:hideMark/>
          </w:tcPr>
          <w:p w14:paraId="2D45450C"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100,00%</w:t>
            </w:r>
          </w:p>
        </w:tc>
      </w:tr>
      <w:tr w:rsidR="00544E1B" w:rsidRPr="00544E1B" w14:paraId="71413ADC" w14:textId="77777777" w:rsidTr="00544E1B">
        <w:trPr>
          <w:trHeight w:val="255"/>
          <w:jc w:val="center"/>
        </w:trPr>
        <w:tc>
          <w:tcPr>
            <w:tcW w:w="10342"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43F20D22" w14:textId="77777777" w:rsidR="00544E1B" w:rsidRPr="00544E1B" w:rsidRDefault="00544E1B" w:rsidP="00544E1B">
            <w:pPr>
              <w:spacing w:after="0" w:line="240" w:lineRule="auto"/>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Izvor 1.1. PRIHODI OD POREZA</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37EEB289"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289.000,00</w:t>
            </w:r>
          </w:p>
        </w:tc>
        <w:tc>
          <w:tcPr>
            <w:tcW w:w="1360" w:type="dxa"/>
            <w:tcBorders>
              <w:top w:val="single" w:sz="4" w:space="0" w:color="auto"/>
              <w:left w:val="nil"/>
              <w:bottom w:val="single" w:sz="4" w:space="0" w:color="auto"/>
              <w:right w:val="single" w:sz="4" w:space="0" w:color="auto"/>
            </w:tcBorders>
            <w:shd w:val="clear" w:color="000000" w:fill="CCCCFF"/>
            <w:noWrap/>
            <w:vAlign w:val="bottom"/>
            <w:hideMark/>
          </w:tcPr>
          <w:p w14:paraId="5B43FBCC"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441.250,00</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5A1FACA1"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441.250,00</w:t>
            </w:r>
          </w:p>
        </w:tc>
        <w:tc>
          <w:tcPr>
            <w:tcW w:w="840" w:type="dxa"/>
            <w:tcBorders>
              <w:top w:val="single" w:sz="4" w:space="0" w:color="auto"/>
              <w:left w:val="nil"/>
              <w:bottom w:val="single" w:sz="4" w:space="0" w:color="auto"/>
              <w:right w:val="single" w:sz="4" w:space="0" w:color="auto"/>
            </w:tcBorders>
            <w:shd w:val="clear" w:color="000000" w:fill="CCCCFF"/>
            <w:noWrap/>
            <w:vAlign w:val="bottom"/>
            <w:hideMark/>
          </w:tcPr>
          <w:p w14:paraId="0C2E8F6F"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100,00%</w:t>
            </w:r>
          </w:p>
        </w:tc>
      </w:tr>
      <w:tr w:rsidR="00544E1B" w:rsidRPr="00544E1B" w14:paraId="027F9CE6" w14:textId="77777777" w:rsidTr="00544E1B">
        <w:trPr>
          <w:trHeight w:val="255"/>
          <w:jc w:val="center"/>
        </w:trPr>
        <w:tc>
          <w:tcPr>
            <w:tcW w:w="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7C0A32"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323</w:t>
            </w:r>
          </w:p>
        </w:tc>
        <w:tc>
          <w:tcPr>
            <w:tcW w:w="9500" w:type="dxa"/>
            <w:tcBorders>
              <w:top w:val="single" w:sz="4" w:space="0" w:color="auto"/>
              <w:left w:val="nil"/>
              <w:bottom w:val="single" w:sz="4" w:space="0" w:color="auto"/>
              <w:right w:val="single" w:sz="4" w:space="0" w:color="auto"/>
            </w:tcBorders>
            <w:shd w:val="clear" w:color="auto" w:fill="auto"/>
            <w:noWrap/>
            <w:vAlign w:val="bottom"/>
            <w:hideMark/>
          </w:tcPr>
          <w:p w14:paraId="27A01F2B"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Rashodi za usluge</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44D889F7"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250.000,00</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42319E4C"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250.000,00</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0492B416"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250.000,00</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14:paraId="0B1367BE"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100,00%</w:t>
            </w:r>
          </w:p>
        </w:tc>
      </w:tr>
      <w:tr w:rsidR="00544E1B" w:rsidRPr="00544E1B" w14:paraId="3D7303A7" w14:textId="77777777" w:rsidTr="00544E1B">
        <w:trPr>
          <w:trHeight w:val="255"/>
          <w:jc w:val="center"/>
        </w:trPr>
        <w:tc>
          <w:tcPr>
            <w:tcW w:w="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B2D1DC"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3234</w:t>
            </w:r>
          </w:p>
        </w:tc>
        <w:tc>
          <w:tcPr>
            <w:tcW w:w="9500" w:type="dxa"/>
            <w:tcBorders>
              <w:top w:val="single" w:sz="4" w:space="0" w:color="auto"/>
              <w:left w:val="nil"/>
              <w:bottom w:val="single" w:sz="4" w:space="0" w:color="auto"/>
              <w:right w:val="single" w:sz="4" w:space="0" w:color="auto"/>
            </w:tcBorders>
            <w:shd w:val="clear" w:color="auto" w:fill="auto"/>
            <w:noWrap/>
            <w:vAlign w:val="bottom"/>
            <w:hideMark/>
          </w:tcPr>
          <w:p w14:paraId="0B29C882"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Komunalne usluge</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5CFDD6B3"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11228911"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74F10433"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250.000,00</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14:paraId="5D3B0D1D"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r>
      <w:tr w:rsidR="00544E1B" w:rsidRPr="00544E1B" w14:paraId="52598830" w14:textId="77777777" w:rsidTr="00544E1B">
        <w:trPr>
          <w:trHeight w:val="255"/>
          <w:jc w:val="center"/>
        </w:trPr>
        <w:tc>
          <w:tcPr>
            <w:tcW w:w="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5FE9A6"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423</w:t>
            </w:r>
          </w:p>
        </w:tc>
        <w:tc>
          <w:tcPr>
            <w:tcW w:w="9500" w:type="dxa"/>
            <w:tcBorders>
              <w:top w:val="single" w:sz="4" w:space="0" w:color="auto"/>
              <w:left w:val="nil"/>
              <w:bottom w:val="single" w:sz="4" w:space="0" w:color="auto"/>
              <w:right w:val="single" w:sz="4" w:space="0" w:color="auto"/>
            </w:tcBorders>
            <w:shd w:val="clear" w:color="auto" w:fill="auto"/>
            <w:noWrap/>
            <w:vAlign w:val="bottom"/>
            <w:hideMark/>
          </w:tcPr>
          <w:p w14:paraId="7A933FD2"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Prijevozna sredstva</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7E04562B"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39.000,00</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076ABA04"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191.250,00</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246EF1D0"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191.250,00</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14:paraId="4F3F818B"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100,00%</w:t>
            </w:r>
          </w:p>
        </w:tc>
      </w:tr>
      <w:tr w:rsidR="00544E1B" w:rsidRPr="00544E1B" w14:paraId="5DB5C6B0" w14:textId="77777777" w:rsidTr="00544E1B">
        <w:trPr>
          <w:trHeight w:val="255"/>
          <w:jc w:val="center"/>
        </w:trPr>
        <w:tc>
          <w:tcPr>
            <w:tcW w:w="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CA7958"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4231</w:t>
            </w:r>
          </w:p>
        </w:tc>
        <w:tc>
          <w:tcPr>
            <w:tcW w:w="9500" w:type="dxa"/>
            <w:tcBorders>
              <w:top w:val="single" w:sz="4" w:space="0" w:color="auto"/>
              <w:left w:val="nil"/>
              <w:bottom w:val="single" w:sz="4" w:space="0" w:color="auto"/>
              <w:right w:val="single" w:sz="4" w:space="0" w:color="auto"/>
            </w:tcBorders>
            <w:shd w:val="clear" w:color="auto" w:fill="auto"/>
            <w:noWrap/>
            <w:vAlign w:val="bottom"/>
            <w:hideMark/>
          </w:tcPr>
          <w:p w14:paraId="259E11FE"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Prijevozna sredstva u cestovnom prometu</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3C24FBC4"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71DB5469"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0642218E"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191.250,00</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14:paraId="320DFD28"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r>
      <w:tr w:rsidR="00544E1B" w:rsidRPr="00544E1B" w14:paraId="4CCC657D" w14:textId="77777777" w:rsidTr="00544E1B">
        <w:trPr>
          <w:trHeight w:val="255"/>
          <w:jc w:val="center"/>
        </w:trPr>
        <w:tc>
          <w:tcPr>
            <w:tcW w:w="10342"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21944201" w14:textId="77777777" w:rsidR="00544E1B" w:rsidRPr="00544E1B" w:rsidRDefault="00544E1B" w:rsidP="00544E1B">
            <w:pPr>
              <w:spacing w:after="0" w:line="240" w:lineRule="auto"/>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Izvor 4. PRIHODI ZA POSEBNE NAMJENE</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4FB4E1B3"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285.285,28</w:t>
            </w:r>
          </w:p>
        </w:tc>
        <w:tc>
          <w:tcPr>
            <w:tcW w:w="1360" w:type="dxa"/>
            <w:tcBorders>
              <w:top w:val="single" w:sz="4" w:space="0" w:color="auto"/>
              <w:left w:val="nil"/>
              <w:bottom w:val="single" w:sz="4" w:space="0" w:color="auto"/>
              <w:right w:val="single" w:sz="4" w:space="0" w:color="auto"/>
            </w:tcBorders>
            <w:shd w:val="clear" w:color="000000" w:fill="CCCCFF"/>
            <w:noWrap/>
            <w:vAlign w:val="bottom"/>
            <w:hideMark/>
          </w:tcPr>
          <w:p w14:paraId="694378DA"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381.772,53</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5C802174"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318.297,43</w:t>
            </w:r>
          </w:p>
        </w:tc>
        <w:tc>
          <w:tcPr>
            <w:tcW w:w="840" w:type="dxa"/>
            <w:tcBorders>
              <w:top w:val="single" w:sz="4" w:space="0" w:color="auto"/>
              <w:left w:val="nil"/>
              <w:bottom w:val="single" w:sz="4" w:space="0" w:color="auto"/>
              <w:right w:val="single" w:sz="4" w:space="0" w:color="auto"/>
            </w:tcBorders>
            <w:shd w:val="clear" w:color="000000" w:fill="CCCCFF"/>
            <w:noWrap/>
            <w:vAlign w:val="bottom"/>
            <w:hideMark/>
          </w:tcPr>
          <w:p w14:paraId="3A904C50"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83,37%</w:t>
            </w:r>
          </w:p>
        </w:tc>
      </w:tr>
      <w:tr w:rsidR="00544E1B" w:rsidRPr="00544E1B" w14:paraId="7FA6953A" w14:textId="77777777" w:rsidTr="00544E1B">
        <w:trPr>
          <w:trHeight w:val="255"/>
          <w:jc w:val="center"/>
        </w:trPr>
        <w:tc>
          <w:tcPr>
            <w:tcW w:w="10342"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585E50BD" w14:textId="77777777" w:rsidR="00544E1B" w:rsidRPr="00544E1B" w:rsidRDefault="00544E1B" w:rsidP="00544E1B">
            <w:pPr>
              <w:spacing w:after="0" w:line="240" w:lineRule="auto"/>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Izvor 4.1. KOMUNALNA NAKNADA</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354C44D1"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18.414,96</w:t>
            </w:r>
          </w:p>
        </w:tc>
        <w:tc>
          <w:tcPr>
            <w:tcW w:w="1360" w:type="dxa"/>
            <w:tcBorders>
              <w:top w:val="single" w:sz="4" w:space="0" w:color="auto"/>
              <w:left w:val="nil"/>
              <w:bottom w:val="single" w:sz="4" w:space="0" w:color="auto"/>
              <w:right w:val="single" w:sz="4" w:space="0" w:color="auto"/>
            </w:tcBorders>
            <w:shd w:val="clear" w:color="000000" w:fill="CCCCFF"/>
            <w:noWrap/>
            <w:vAlign w:val="bottom"/>
            <w:hideMark/>
          </w:tcPr>
          <w:p w14:paraId="49F8DDD1"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20.000,00</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6B62773C"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17.774,90</w:t>
            </w:r>
          </w:p>
        </w:tc>
        <w:tc>
          <w:tcPr>
            <w:tcW w:w="840" w:type="dxa"/>
            <w:tcBorders>
              <w:top w:val="single" w:sz="4" w:space="0" w:color="auto"/>
              <w:left w:val="nil"/>
              <w:bottom w:val="single" w:sz="4" w:space="0" w:color="auto"/>
              <w:right w:val="single" w:sz="4" w:space="0" w:color="auto"/>
            </w:tcBorders>
            <w:shd w:val="clear" w:color="000000" w:fill="CCCCFF"/>
            <w:noWrap/>
            <w:vAlign w:val="bottom"/>
            <w:hideMark/>
          </w:tcPr>
          <w:p w14:paraId="3B85309C"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88,87%</w:t>
            </w:r>
          </w:p>
        </w:tc>
      </w:tr>
      <w:tr w:rsidR="00544E1B" w:rsidRPr="00544E1B" w14:paraId="492346CE" w14:textId="77777777" w:rsidTr="00544E1B">
        <w:trPr>
          <w:trHeight w:val="255"/>
          <w:jc w:val="center"/>
        </w:trPr>
        <w:tc>
          <w:tcPr>
            <w:tcW w:w="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B7D9FE"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311</w:t>
            </w:r>
          </w:p>
        </w:tc>
        <w:tc>
          <w:tcPr>
            <w:tcW w:w="9500" w:type="dxa"/>
            <w:tcBorders>
              <w:top w:val="single" w:sz="4" w:space="0" w:color="auto"/>
              <w:left w:val="nil"/>
              <w:bottom w:val="single" w:sz="4" w:space="0" w:color="auto"/>
              <w:right w:val="single" w:sz="4" w:space="0" w:color="auto"/>
            </w:tcBorders>
            <w:shd w:val="clear" w:color="auto" w:fill="auto"/>
            <w:noWrap/>
            <w:vAlign w:val="bottom"/>
            <w:hideMark/>
          </w:tcPr>
          <w:p w14:paraId="0C32ABEF"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Plaće (Bruto)</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0EFAAE51"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18.414,96</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41FE1FA2"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0,00</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4D106B42"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0,00</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14:paraId="09EFA1EA"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 </w:t>
            </w:r>
          </w:p>
        </w:tc>
      </w:tr>
      <w:tr w:rsidR="00544E1B" w:rsidRPr="00544E1B" w14:paraId="29D53E6B" w14:textId="77777777" w:rsidTr="00544E1B">
        <w:trPr>
          <w:trHeight w:val="255"/>
          <w:jc w:val="center"/>
        </w:trPr>
        <w:tc>
          <w:tcPr>
            <w:tcW w:w="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601A89"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3111</w:t>
            </w:r>
          </w:p>
        </w:tc>
        <w:tc>
          <w:tcPr>
            <w:tcW w:w="9500" w:type="dxa"/>
            <w:tcBorders>
              <w:top w:val="single" w:sz="4" w:space="0" w:color="auto"/>
              <w:left w:val="nil"/>
              <w:bottom w:val="single" w:sz="4" w:space="0" w:color="auto"/>
              <w:right w:val="single" w:sz="4" w:space="0" w:color="auto"/>
            </w:tcBorders>
            <w:shd w:val="clear" w:color="auto" w:fill="auto"/>
            <w:noWrap/>
            <w:vAlign w:val="bottom"/>
            <w:hideMark/>
          </w:tcPr>
          <w:p w14:paraId="26E6E179"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Plaće za redovan rad</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0264A16C"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69916421"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09BB332A"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0,00</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14:paraId="6DA68F52"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r>
      <w:tr w:rsidR="00544E1B" w:rsidRPr="00544E1B" w14:paraId="58D594D4" w14:textId="77777777" w:rsidTr="00544E1B">
        <w:trPr>
          <w:trHeight w:val="255"/>
          <w:jc w:val="center"/>
        </w:trPr>
        <w:tc>
          <w:tcPr>
            <w:tcW w:w="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C84BA3"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323</w:t>
            </w:r>
          </w:p>
        </w:tc>
        <w:tc>
          <w:tcPr>
            <w:tcW w:w="9500" w:type="dxa"/>
            <w:tcBorders>
              <w:top w:val="single" w:sz="4" w:space="0" w:color="auto"/>
              <w:left w:val="nil"/>
              <w:bottom w:val="single" w:sz="4" w:space="0" w:color="auto"/>
              <w:right w:val="single" w:sz="4" w:space="0" w:color="auto"/>
            </w:tcBorders>
            <w:shd w:val="clear" w:color="auto" w:fill="auto"/>
            <w:noWrap/>
            <w:vAlign w:val="bottom"/>
            <w:hideMark/>
          </w:tcPr>
          <w:p w14:paraId="430A91F8"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Rashodi za usluge</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078EA459"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0,00</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0643A83A"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20.000,00</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6C996DE4"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17.774,90</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14:paraId="5519C634"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88,87%</w:t>
            </w:r>
          </w:p>
        </w:tc>
      </w:tr>
      <w:tr w:rsidR="00544E1B" w:rsidRPr="00544E1B" w14:paraId="003A3F7D" w14:textId="77777777" w:rsidTr="00544E1B">
        <w:trPr>
          <w:trHeight w:val="255"/>
          <w:jc w:val="center"/>
        </w:trPr>
        <w:tc>
          <w:tcPr>
            <w:tcW w:w="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BB5DFD"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3234</w:t>
            </w:r>
          </w:p>
        </w:tc>
        <w:tc>
          <w:tcPr>
            <w:tcW w:w="9500" w:type="dxa"/>
            <w:tcBorders>
              <w:top w:val="single" w:sz="4" w:space="0" w:color="auto"/>
              <w:left w:val="nil"/>
              <w:bottom w:val="single" w:sz="4" w:space="0" w:color="auto"/>
              <w:right w:val="single" w:sz="4" w:space="0" w:color="auto"/>
            </w:tcBorders>
            <w:shd w:val="clear" w:color="auto" w:fill="auto"/>
            <w:noWrap/>
            <w:vAlign w:val="bottom"/>
            <w:hideMark/>
          </w:tcPr>
          <w:p w14:paraId="731165A2"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Komunalne usluge</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7D74F6ED"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0B31E4B4"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141F7196"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17.774,90</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14:paraId="155530B5"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r>
      <w:tr w:rsidR="00544E1B" w:rsidRPr="00544E1B" w14:paraId="68F92837" w14:textId="77777777" w:rsidTr="00544E1B">
        <w:trPr>
          <w:trHeight w:val="255"/>
          <w:jc w:val="center"/>
        </w:trPr>
        <w:tc>
          <w:tcPr>
            <w:tcW w:w="10342"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55A24692" w14:textId="77777777" w:rsidR="00544E1B" w:rsidRPr="00544E1B" w:rsidRDefault="00544E1B" w:rsidP="00544E1B">
            <w:pPr>
              <w:spacing w:after="0" w:line="240" w:lineRule="auto"/>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Izvor 4.3. ŠUMSKI DOPRINOS</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4D7A36AA"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 </w:t>
            </w:r>
          </w:p>
        </w:tc>
        <w:tc>
          <w:tcPr>
            <w:tcW w:w="1360" w:type="dxa"/>
            <w:tcBorders>
              <w:top w:val="single" w:sz="4" w:space="0" w:color="auto"/>
              <w:left w:val="nil"/>
              <w:bottom w:val="single" w:sz="4" w:space="0" w:color="auto"/>
              <w:right w:val="single" w:sz="4" w:space="0" w:color="auto"/>
            </w:tcBorders>
            <w:shd w:val="clear" w:color="000000" w:fill="CCCCFF"/>
            <w:noWrap/>
            <w:vAlign w:val="bottom"/>
            <w:hideMark/>
          </w:tcPr>
          <w:p w14:paraId="64900800"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111.772,53</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048FC597"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81.772,53</w:t>
            </w:r>
          </w:p>
        </w:tc>
        <w:tc>
          <w:tcPr>
            <w:tcW w:w="840" w:type="dxa"/>
            <w:tcBorders>
              <w:top w:val="single" w:sz="4" w:space="0" w:color="auto"/>
              <w:left w:val="nil"/>
              <w:bottom w:val="single" w:sz="4" w:space="0" w:color="auto"/>
              <w:right w:val="single" w:sz="4" w:space="0" w:color="auto"/>
            </w:tcBorders>
            <w:shd w:val="clear" w:color="000000" w:fill="CCCCFF"/>
            <w:noWrap/>
            <w:vAlign w:val="bottom"/>
            <w:hideMark/>
          </w:tcPr>
          <w:p w14:paraId="1A9BE050"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73,16%</w:t>
            </w:r>
          </w:p>
        </w:tc>
      </w:tr>
      <w:tr w:rsidR="00544E1B" w:rsidRPr="00544E1B" w14:paraId="58D8522B" w14:textId="77777777" w:rsidTr="00544E1B">
        <w:trPr>
          <w:trHeight w:val="255"/>
          <w:jc w:val="center"/>
        </w:trPr>
        <w:tc>
          <w:tcPr>
            <w:tcW w:w="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88A6F0"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323</w:t>
            </w:r>
          </w:p>
        </w:tc>
        <w:tc>
          <w:tcPr>
            <w:tcW w:w="9500" w:type="dxa"/>
            <w:tcBorders>
              <w:top w:val="single" w:sz="4" w:space="0" w:color="auto"/>
              <w:left w:val="nil"/>
              <w:bottom w:val="single" w:sz="4" w:space="0" w:color="auto"/>
              <w:right w:val="single" w:sz="4" w:space="0" w:color="auto"/>
            </w:tcBorders>
            <w:shd w:val="clear" w:color="auto" w:fill="auto"/>
            <w:noWrap/>
            <w:vAlign w:val="bottom"/>
            <w:hideMark/>
          </w:tcPr>
          <w:p w14:paraId="4A7920AD"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Rashodi za usluge</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23E75E5F"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 </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7E1C2DF6"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111.772,53</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1A1C3333"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81.772,53</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14:paraId="46E4F6AE"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73,16%</w:t>
            </w:r>
          </w:p>
        </w:tc>
      </w:tr>
      <w:tr w:rsidR="00544E1B" w:rsidRPr="00544E1B" w14:paraId="5C74D45E" w14:textId="77777777" w:rsidTr="00544E1B">
        <w:trPr>
          <w:trHeight w:val="255"/>
          <w:jc w:val="center"/>
        </w:trPr>
        <w:tc>
          <w:tcPr>
            <w:tcW w:w="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D5171B"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3234</w:t>
            </w:r>
          </w:p>
        </w:tc>
        <w:tc>
          <w:tcPr>
            <w:tcW w:w="9500" w:type="dxa"/>
            <w:tcBorders>
              <w:top w:val="single" w:sz="4" w:space="0" w:color="auto"/>
              <w:left w:val="nil"/>
              <w:bottom w:val="single" w:sz="4" w:space="0" w:color="auto"/>
              <w:right w:val="single" w:sz="4" w:space="0" w:color="auto"/>
            </w:tcBorders>
            <w:shd w:val="clear" w:color="auto" w:fill="auto"/>
            <w:noWrap/>
            <w:vAlign w:val="bottom"/>
            <w:hideMark/>
          </w:tcPr>
          <w:p w14:paraId="72E45EB1"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Komunalne usluge</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3E119E1E"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44EBBB71"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2282B006"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81.772,53</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14:paraId="0AA7A515"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r>
      <w:tr w:rsidR="00544E1B" w:rsidRPr="00544E1B" w14:paraId="67DBD3E1" w14:textId="77777777" w:rsidTr="00544E1B">
        <w:trPr>
          <w:trHeight w:val="255"/>
          <w:jc w:val="center"/>
        </w:trPr>
        <w:tc>
          <w:tcPr>
            <w:tcW w:w="10342"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09040DC4" w14:textId="77777777" w:rsidR="00544E1B" w:rsidRPr="00544E1B" w:rsidRDefault="00544E1B" w:rsidP="00544E1B">
            <w:pPr>
              <w:spacing w:after="0" w:line="240" w:lineRule="auto"/>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Izvor 4.5. PRIHOD OD PRODAJE DRŽ. POLJOP. ZEMLJIŠTA</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7B90D617"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250.000,00</w:t>
            </w:r>
          </w:p>
        </w:tc>
        <w:tc>
          <w:tcPr>
            <w:tcW w:w="1360" w:type="dxa"/>
            <w:tcBorders>
              <w:top w:val="single" w:sz="4" w:space="0" w:color="auto"/>
              <w:left w:val="nil"/>
              <w:bottom w:val="single" w:sz="4" w:space="0" w:color="auto"/>
              <w:right w:val="single" w:sz="4" w:space="0" w:color="auto"/>
            </w:tcBorders>
            <w:shd w:val="clear" w:color="000000" w:fill="CCCCFF"/>
            <w:noWrap/>
            <w:vAlign w:val="bottom"/>
            <w:hideMark/>
          </w:tcPr>
          <w:p w14:paraId="7E7231E7"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250.000,00</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7DF16D5D"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218.750,00</w:t>
            </w:r>
          </w:p>
        </w:tc>
        <w:tc>
          <w:tcPr>
            <w:tcW w:w="840" w:type="dxa"/>
            <w:tcBorders>
              <w:top w:val="single" w:sz="4" w:space="0" w:color="auto"/>
              <w:left w:val="nil"/>
              <w:bottom w:val="single" w:sz="4" w:space="0" w:color="auto"/>
              <w:right w:val="single" w:sz="4" w:space="0" w:color="auto"/>
            </w:tcBorders>
            <w:shd w:val="clear" w:color="000000" w:fill="CCCCFF"/>
            <w:noWrap/>
            <w:vAlign w:val="bottom"/>
            <w:hideMark/>
          </w:tcPr>
          <w:p w14:paraId="31FD9221"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87,50%</w:t>
            </w:r>
          </w:p>
        </w:tc>
      </w:tr>
      <w:tr w:rsidR="00544E1B" w:rsidRPr="00544E1B" w14:paraId="578B3EF2" w14:textId="77777777" w:rsidTr="00544E1B">
        <w:trPr>
          <w:trHeight w:val="255"/>
          <w:jc w:val="center"/>
        </w:trPr>
        <w:tc>
          <w:tcPr>
            <w:tcW w:w="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5C3B0C"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323</w:t>
            </w:r>
          </w:p>
        </w:tc>
        <w:tc>
          <w:tcPr>
            <w:tcW w:w="9500" w:type="dxa"/>
            <w:tcBorders>
              <w:top w:val="single" w:sz="4" w:space="0" w:color="auto"/>
              <w:left w:val="nil"/>
              <w:bottom w:val="single" w:sz="4" w:space="0" w:color="auto"/>
              <w:right w:val="single" w:sz="4" w:space="0" w:color="auto"/>
            </w:tcBorders>
            <w:shd w:val="clear" w:color="auto" w:fill="auto"/>
            <w:noWrap/>
            <w:vAlign w:val="bottom"/>
            <w:hideMark/>
          </w:tcPr>
          <w:p w14:paraId="2852332C"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Rashodi za usluge</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7481E38A"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250.000,00</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36032D0E"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250.000,00</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32E438BF"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218.750,00</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14:paraId="7861B5E0"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87,50%</w:t>
            </w:r>
          </w:p>
        </w:tc>
      </w:tr>
      <w:tr w:rsidR="00544E1B" w:rsidRPr="00544E1B" w14:paraId="0A7039A2" w14:textId="77777777" w:rsidTr="00544E1B">
        <w:trPr>
          <w:trHeight w:val="255"/>
          <w:jc w:val="center"/>
        </w:trPr>
        <w:tc>
          <w:tcPr>
            <w:tcW w:w="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FAAB66"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3234</w:t>
            </w:r>
          </w:p>
        </w:tc>
        <w:tc>
          <w:tcPr>
            <w:tcW w:w="9500" w:type="dxa"/>
            <w:tcBorders>
              <w:top w:val="single" w:sz="4" w:space="0" w:color="auto"/>
              <w:left w:val="nil"/>
              <w:bottom w:val="single" w:sz="4" w:space="0" w:color="auto"/>
              <w:right w:val="single" w:sz="4" w:space="0" w:color="auto"/>
            </w:tcBorders>
            <w:shd w:val="clear" w:color="auto" w:fill="auto"/>
            <w:noWrap/>
            <w:vAlign w:val="bottom"/>
            <w:hideMark/>
          </w:tcPr>
          <w:p w14:paraId="128E2799"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Komunalne usluge</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7291CD41"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5E7C2B0D"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5C8C760D"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218.750,00</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14:paraId="1399B2E2"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r>
      <w:tr w:rsidR="00544E1B" w:rsidRPr="00544E1B" w14:paraId="44FC758E" w14:textId="77777777" w:rsidTr="00544E1B">
        <w:trPr>
          <w:trHeight w:val="255"/>
          <w:jc w:val="center"/>
        </w:trPr>
        <w:tc>
          <w:tcPr>
            <w:tcW w:w="10342"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0E5FB1CE" w14:textId="77777777" w:rsidR="00544E1B" w:rsidRPr="00544E1B" w:rsidRDefault="00544E1B" w:rsidP="00544E1B">
            <w:pPr>
              <w:spacing w:after="0" w:line="240" w:lineRule="auto"/>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Izvor 4.7. PRIHOD OD KONCESIJE DRŽ. POLJOP. ZEMLJIŠTA</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0834D6EC"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16.870,32</w:t>
            </w:r>
          </w:p>
        </w:tc>
        <w:tc>
          <w:tcPr>
            <w:tcW w:w="1360" w:type="dxa"/>
            <w:tcBorders>
              <w:top w:val="single" w:sz="4" w:space="0" w:color="auto"/>
              <w:left w:val="nil"/>
              <w:bottom w:val="single" w:sz="4" w:space="0" w:color="auto"/>
              <w:right w:val="single" w:sz="4" w:space="0" w:color="auto"/>
            </w:tcBorders>
            <w:shd w:val="clear" w:color="000000" w:fill="CCCCFF"/>
            <w:noWrap/>
            <w:vAlign w:val="bottom"/>
            <w:hideMark/>
          </w:tcPr>
          <w:p w14:paraId="6E25E037"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0,00</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3E179EEF"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0,00</w:t>
            </w:r>
          </w:p>
        </w:tc>
        <w:tc>
          <w:tcPr>
            <w:tcW w:w="840" w:type="dxa"/>
            <w:tcBorders>
              <w:top w:val="single" w:sz="4" w:space="0" w:color="auto"/>
              <w:left w:val="nil"/>
              <w:bottom w:val="single" w:sz="4" w:space="0" w:color="auto"/>
              <w:right w:val="single" w:sz="4" w:space="0" w:color="auto"/>
            </w:tcBorders>
            <w:shd w:val="clear" w:color="000000" w:fill="CCCCFF"/>
            <w:noWrap/>
            <w:vAlign w:val="bottom"/>
            <w:hideMark/>
          </w:tcPr>
          <w:p w14:paraId="2B390188"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 </w:t>
            </w:r>
          </w:p>
        </w:tc>
      </w:tr>
      <w:tr w:rsidR="00544E1B" w:rsidRPr="00544E1B" w14:paraId="6ACA5C2D" w14:textId="77777777" w:rsidTr="00544E1B">
        <w:trPr>
          <w:trHeight w:val="255"/>
          <w:jc w:val="center"/>
        </w:trPr>
        <w:tc>
          <w:tcPr>
            <w:tcW w:w="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369670"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311</w:t>
            </w:r>
          </w:p>
        </w:tc>
        <w:tc>
          <w:tcPr>
            <w:tcW w:w="9500" w:type="dxa"/>
            <w:tcBorders>
              <w:top w:val="single" w:sz="4" w:space="0" w:color="auto"/>
              <w:left w:val="nil"/>
              <w:bottom w:val="single" w:sz="4" w:space="0" w:color="auto"/>
              <w:right w:val="single" w:sz="4" w:space="0" w:color="auto"/>
            </w:tcBorders>
            <w:shd w:val="clear" w:color="auto" w:fill="auto"/>
            <w:noWrap/>
            <w:vAlign w:val="bottom"/>
            <w:hideMark/>
          </w:tcPr>
          <w:p w14:paraId="5D3615F6"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Plaće (Bruto)</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7EF55EF2"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11.872,80</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26486F4A"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0,00</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43E229A6"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0,00</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14:paraId="56648EE2"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 </w:t>
            </w:r>
          </w:p>
        </w:tc>
      </w:tr>
      <w:tr w:rsidR="00544E1B" w:rsidRPr="00544E1B" w14:paraId="34E8D396" w14:textId="77777777" w:rsidTr="00544E1B">
        <w:trPr>
          <w:trHeight w:val="255"/>
          <w:jc w:val="center"/>
        </w:trPr>
        <w:tc>
          <w:tcPr>
            <w:tcW w:w="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3F0FA6"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3111</w:t>
            </w:r>
          </w:p>
        </w:tc>
        <w:tc>
          <w:tcPr>
            <w:tcW w:w="9500" w:type="dxa"/>
            <w:tcBorders>
              <w:top w:val="single" w:sz="4" w:space="0" w:color="auto"/>
              <w:left w:val="nil"/>
              <w:bottom w:val="single" w:sz="4" w:space="0" w:color="auto"/>
              <w:right w:val="single" w:sz="4" w:space="0" w:color="auto"/>
            </w:tcBorders>
            <w:shd w:val="clear" w:color="auto" w:fill="auto"/>
            <w:noWrap/>
            <w:vAlign w:val="bottom"/>
            <w:hideMark/>
          </w:tcPr>
          <w:p w14:paraId="3E484353"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Plaće za redovan rad</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754B8FE8"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6EDC9F6E"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20DD2B62"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0,00</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14:paraId="5FD62225"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r>
      <w:tr w:rsidR="00544E1B" w:rsidRPr="00544E1B" w14:paraId="25A7247A" w14:textId="77777777" w:rsidTr="00544E1B">
        <w:trPr>
          <w:trHeight w:val="255"/>
          <w:jc w:val="center"/>
        </w:trPr>
        <w:tc>
          <w:tcPr>
            <w:tcW w:w="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09FBC7"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313</w:t>
            </w:r>
          </w:p>
        </w:tc>
        <w:tc>
          <w:tcPr>
            <w:tcW w:w="9500" w:type="dxa"/>
            <w:tcBorders>
              <w:top w:val="single" w:sz="4" w:space="0" w:color="auto"/>
              <w:left w:val="nil"/>
              <w:bottom w:val="single" w:sz="4" w:space="0" w:color="auto"/>
              <w:right w:val="single" w:sz="4" w:space="0" w:color="auto"/>
            </w:tcBorders>
            <w:shd w:val="clear" w:color="auto" w:fill="auto"/>
            <w:noWrap/>
            <w:vAlign w:val="bottom"/>
            <w:hideMark/>
          </w:tcPr>
          <w:p w14:paraId="110CFCC7"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Doprinosi na plaće</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3A4A1EF5"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4.997,52</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48926D7A"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0,00</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347EBE4F"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0,00</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14:paraId="7D57A022"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 </w:t>
            </w:r>
          </w:p>
        </w:tc>
      </w:tr>
      <w:tr w:rsidR="00544E1B" w:rsidRPr="00544E1B" w14:paraId="76C75BD0" w14:textId="77777777" w:rsidTr="00544E1B">
        <w:trPr>
          <w:trHeight w:val="255"/>
          <w:jc w:val="center"/>
        </w:trPr>
        <w:tc>
          <w:tcPr>
            <w:tcW w:w="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2F13FF"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3132</w:t>
            </w:r>
          </w:p>
        </w:tc>
        <w:tc>
          <w:tcPr>
            <w:tcW w:w="9500" w:type="dxa"/>
            <w:tcBorders>
              <w:top w:val="single" w:sz="4" w:space="0" w:color="auto"/>
              <w:left w:val="nil"/>
              <w:bottom w:val="single" w:sz="4" w:space="0" w:color="auto"/>
              <w:right w:val="single" w:sz="4" w:space="0" w:color="auto"/>
            </w:tcBorders>
            <w:shd w:val="clear" w:color="auto" w:fill="auto"/>
            <w:noWrap/>
            <w:vAlign w:val="bottom"/>
            <w:hideMark/>
          </w:tcPr>
          <w:p w14:paraId="611ECF8A"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Doprinosi za obvezno zdravstveno osiguranje</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760CB9EB"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614575F0"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40CA64E9"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0,00</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14:paraId="2F8E07A0"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r>
      <w:tr w:rsidR="00544E1B" w:rsidRPr="00544E1B" w14:paraId="3B5F77E1" w14:textId="77777777" w:rsidTr="00544E1B">
        <w:trPr>
          <w:trHeight w:val="255"/>
          <w:jc w:val="center"/>
        </w:trPr>
        <w:tc>
          <w:tcPr>
            <w:tcW w:w="10342"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591A40D5" w14:textId="77777777" w:rsidR="00544E1B" w:rsidRPr="00544E1B" w:rsidRDefault="00544E1B" w:rsidP="00544E1B">
            <w:pPr>
              <w:spacing w:after="0" w:line="240" w:lineRule="auto"/>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Izvor 5. POMOĆI</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5F361866"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111.000,00</w:t>
            </w:r>
          </w:p>
        </w:tc>
        <w:tc>
          <w:tcPr>
            <w:tcW w:w="1360" w:type="dxa"/>
            <w:tcBorders>
              <w:top w:val="single" w:sz="4" w:space="0" w:color="auto"/>
              <w:left w:val="nil"/>
              <w:bottom w:val="single" w:sz="4" w:space="0" w:color="auto"/>
              <w:right w:val="single" w:sz="4" w:space="0" w:color="auto"/>
            </w:tcBorders>
            <w:shd w:val="clear" w:color="000000" w:fill="CCCCFF"/>
            <w:noWrap/>
            <w:vAlign w:val="bottom"/>
            <w:hideMark/>
          </w:tcPr>
          <w:p w14:paraId="3952E5E9"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0,00</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3C4AE1DA"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0,00</w:t>
            </w:r>
          </w:p>
        </w:tc>
        <w:tc>
          <w:tcPr>
            <w:tcW w:w="840" w:type="dxa"/>
            <w:tcBorders>
              <w:top w:val="single" w:sz="4" w:space="0" w:color="auto"/>
              <w:left w:val="nil"/>
              <w:bottom w:val="single" w:sz="4" w:space="0" w:color="auto"/>
              <w:right w:val="single" w:sz="4" w:space="0" w:color="auto"/>
            </w:tcBorders>
            <w:shd w:val="clear" w:color="000000" w:fill="CCCCFF"/>
            <w:noWrap/>
            <w:vAlign w:val="bottom"/>
            <w:hideMark/>
          </w:tcPr>
          <w:p w14:paraId="1FC7499B"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 </w:t>
            </w:r>
          </w:p>
        </w:tc>
      </w:tr>
      <w:tr w:rsidR="00544E1B" w:rsidRPr="00544E1B" w14:paraId="055B7841" w14:textId="77777777" w:rsidTr="00544E1B">
        <w:trPr>
          <w:trHeight w:val="255"/>
          <w:jc w:val="center"/>
        </w:trPr>
        <w:tc>
          <w:tcPr>
            <w:tcW w:w="10342"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5886D1E5" w14:textId="77777777" w:rsidR="00544E1B" w:rsidRPr="00544E1B" w:rsidRDefault="00544E1B" w:rsidP="00544E1B">
            <w:pPr>
              <w:spacing w:after="0" w:line="240" w:lineRule="auto"/>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Izvor 5.1. TEKUĆE POMOĆI</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472F3241"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111.000,00</w:t>
            </w:r>
          </w:p>
        </w:tc>
        <w:tc>
          <w:tcPr>
            <w:tcW w:w="1360" w:type="dxa"/>
            <w:tcBorders>
              <w:top w:val="single" w:sz="4" w:space="0" w:color="auto"/>
              <w:left w:val="nil"/>
              <w:bottom w:val="single" w:sz="4" w:space="0" w:color="auto"/>
              <w:right w:val="single" w:sz="4" w:space="0" w:color="auto"/>
            </w:tcBorders>
            <w:shd w:val="clear" w:color="000000" w:fill="CCCCFF"/>
            <w:noWrap/>
            <w:vAlign w:val="bottom"/>
            <w:hideMark/>
          </w:tcPr>
          <w:p w14:paraId="78A7CF50"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0,00</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58C918E3"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0,00</w:t>
            </w:r>
          </w:p>
        </w:tc>
        <w:tc>
          <w:tcPr>
            <w:tcW w:w="840" w:type="dxa"/>
            <w:tcBorders>
              <w:top w:val="single" w:sz="4" w:space="0" w:color="auto"/>
              <w:left w:val="nil"/>
              <w:bottom w:val="single" w:sz="4" w:space="0" w:color="auto"/>
              <w:right w:val="single" w:sz="4" w:space="0" w:color="auto"/>
            </w:tcBorders>
            <w:shd w:val="clear" w:color="000000" w:fill="CCCCFF"/>
            <w:noWrap/>
            <w:vAlign w:val="bottom"/>
            <w:hideMark/>
          </w:tcPr>
          <w:p w14:paraId="35CC9ACD"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 </w:t>
            </w:r>
          </w:p>
        </w:tc>
      </w:tr>
      <w:tr w:rsidR="00544E1B" w:rsidRPr="00544E1B" w14:paraId="22C71B31" w14:textId="77777777" w:rsidTr="00544E1B">
        <w:trPr>
          <w:trHeight w:val="255"/>
          <w:jc w:val="center"/>
        </w:trPr>
        <w:tc>
          <w:tcPr>
            <w:tcW w:w="10342"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2120F78F" w14:textId="77777777" w:rsidR="00544E1B" w:rsidRPr="00544E1B" w:rsidRDefault="00544E1B" w:rsidP="00544E1B">
            <w:pPr>
              <w:spacing w:after="0" w:line="240" w:lineRule="auto"/>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Izvor 5.1.2 TEKUĆE POMOĆI IZ DRŽAVNOG PRORAČUNA</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08C5E74B"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111.000,00</w:t>
            </w:r>
          </w:p>
        </w:tc>
        <w:tc>
          <w:tcPr>
            <w:tcW w:w="1360" w:type="dxa"/>
            <w:tcBorders>
              <w:top w:val="single" w:sz="4" w:space="0" w:color="auto"/>
              <w:left w:val="nil"/>
              <w:bottom w:val="single" w:sz="4" w:space="0" w:color="auto"/>
              <w:right w:val="single" w:sz="4" w:space="0" w:color="auto"/>
            </w:tcBorders>
            <w:shd w:val="clear" w:color="000000" w:fill="CCCCFF"/>
            <w:noWrap/>
            <w:vAlign w:val="bottom"/>
            <w:hideMark/>
          </w:tcPr>
          <w:p w14:paraId="2B46E085"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0,00</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5920119A"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0,00</w:t>
            </w:r>
          </w:p>
        </w:tc>
        <w:tc>
          <w:tcPr>
            <w:tcW w:w="840" w:type="dxa"/>
            <w:tcBorders>
              <w:top w:val="single" w:sz="4" w:space="0" w:color="auto"/>
              <w:left w:val="nil"/>
              <w:bottom w:val="single" w:sz="4" w:space="0" w:color="auto"/>
              <w:right w:val="single" w:sz="4" w:space="0" w:color="auto"/>
            </w:tcBorders>
            <w:shd w:val="clear" w:color="000000" w:fill="CCCCFF"/>
            <w:noWrap/>
            <w:vAlign w:val="bottom"/>
            <w:hideMark/>
          </w:tcPr>
          <w:p w14:paraId="3E501F21"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 </w:t>
            </w:r>
          </w:p>
        </w:tc>
      </w:tr>
      <w:tr w:rsidR="00544E1B" w:rsidRPr="00544E1B" w14:paraId="60F2451B" w14:textId="77777777" w:rsidTr="00544E1B">
        <w:trPr>
          <w:trHeight w:val="255"/>
          <w:jc w:val="center"/>
        </w:trPr>
        <w:tc>
          <w:tcPr>
            <w:tcW w:w="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6AF759"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423</w:t>
            </w:r>
          </w:p>
        </w:tc>
        <w:tc>
          <w:tcPr>
            <w:tcW w:w="9500" w:type="dxa"/>
            <w:tcBorders>
              <w:top w:val="single" w:sz="4" w:space="0" w:color="auto"/>
              <w:left w:val="nil"/>
              <w:bottom w:val="single" w:sz="4" w:space="0" w:color="auto"/>
              <w:right w:val="single" w:sz="4" w:space="0" w:color="auto"/>
            </w:tcBorders>
            <w:shd w:val="clear" w:color="auto" w:fill="auto"/>
            <w:noWrap/>
            <w:vAlign w:val="bottom"/>
            <w:hideMark/>
          </w:tcPr>
          <w:p w14:paraId="619FF549"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Prijevozna sredstva</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5091D732"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111.000,00</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05F985AA"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0,00</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50897ED5"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0,00</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14:paraId="45D3946F"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 </w:t>
            </w:r>
          </w:p>
        </w:tc>
      </w:tr>
      <w:tr w:rsidR="00544E1B" w:rsidRPr="00544E1B" w14:paraId="3F455C00" w14:textId="77777777" w:rsidTr="00544E1B">
        <w:trPr>
          <w:trHeight w:val="255"/>
          <w:jc w:val="center"/>
        </w:trPr>
        <w:tc>
          <w:tcPr>
            <w:tcW w:w="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521465"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4231</w:t>
            </w:r>
          </w:p>
        </w:tc>
        <w:tc>
          <w:tcPr>
            <w:tcW w:w="9500" w:type="dxa"/>
            <w:tcBorders>
              <w:top w:val="single" w:sz="4" w:space="0" w:color="auto"/>
              <w:left w:val="nil"/>
              <w:bottom w:val="single" w:sz="4" w:space="0" w:color="auto"/>
              <w:right w:val="single" w:sz="4" w:space="0" w:color="auto"/>
            </w:tcBorders>
            <w:shd w:val="clear" w:color="auto" w:fill="auto"/>
            <w:noWrap/>
            <w:vAlign w:val="bottom"/>
            <w:hideMark/>
          </w:tcPr>
          <w:p w14:paraId="6CE53CA2"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Prijevozna sredstva u cestovnom prometu</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3153F9CE"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7DA31D7D"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75AF3373"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0,00</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14:paraId="5D55CA79"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r>
      <w:tr w:rsidR="00544E1B" w:rsidRPr="00544E1B" w14:paraId="7B1A9CFC" w14:textId="77777777" w:rsidTr="00544E1B">
        <w:trPr>
          <w:trHeight w:val="255"/>
          <w:jc w:val="center"/>
        </w:trPr>
        <w:tc>
          <w:tcPr>
            <w:tcW w:w="842"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62E72FE2"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A200203</w:t>
            </w:r>
          </w:p>
        </w:tc>
        <w:tc>
          <w:tcPr>
            <w:tcW w:w="9500" w:type="dxa"/>
            <w:tcBorders>
              <w:top w:val="single" w:sz="4" w:space="0" w:color="auto"/>
              <w:left w:val="nil"/>
              <w:bottom w:val="single" w:sz="4" w:space="0" w:color="auto"/>
              <w:right w:val="single" w:sz="4" w:space="0" w:color="auto"/>
            </w:tcBorders>
            <w:shd w:val="clear" w:color="000000" w:fill="FFFF99"/>
            <w:noWrap/>
            <w:vAlign w:val="bottom"/>
            <w:hideMark/>
          </w:tcPr>
          <w:p w14:paraId="5A24E0AB"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Aktivnost: ODRŽAVANJE GROBLJA</w:t>
            </w:r>
          </w:p>
        </w:tc>
        <w:tc>
          <w:tcPr>
            <w:tcW w:w="1280" w:type="dxa"/>
            <w:tcBorders>
              <w:top w:val="single" w:sz="4" w:space="0" w:color="auto"/>
              <w:left w:val="nil"/>
              <w:bottom w:val="single" w:sz="4" w:space="0" w:color="auto"/>
              <w:right w:val="single" w:sz="4" w:space="0" w:color="auto"/>
            </w:tcBorders>
            <w:shd w:val="clear" w:color="000000" w:fill="FFFF99"/>
            <w:noWrap/>
            <w:vAlign w:val="bottom"/>
            <w:hideMark/>
          </w:tcPr>
          <w:p w14:paraId="53CBEBB8"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255.000,00</w:t>
            </w:r>
          </w:p>
        </w:tc>
        <w:tc>
          <w:tcPr>
            <w:tcW w:w="1360" w:type="dxa"/>
            <w:tcBorders>
              <w:top w:val="single" w:sz="4" w:space="0" w:color="auto"/>
              <w:left w:val="nil"/>
              <w:bottom w:val="single" w:sz="4" w:space="0" w:color="auto"/>
              <w:right w:val="single" w:sz="4" w:space="0" w:color="auto"/>
            </w:tcBorders>
            <w:shd w:val="clear" w:color="000000" w:fill="FFFF99"/>
            <w:noWrap/>
            <w:vAlign w:val="bottom"/>
            <w:hideMark/>
          </w:tcPr>
          <w:p w14:paraId="511EC563"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292.093,62</w:t>
            </w:r>
          </w:p>
        </w:tc>
        <w:tc>
          <w:tcPr>
            <w:tcW w:w="1280" w:type="dxa"/>
            <w:tcBorders>
              <w:top w:val="single" w:sz="4" w:space="0" w:color="auto"/>
              <w:left w:val="nil"/>
              <w:bottom w:val="single" w:sz="4" w:space="0" w:color="auto"/>
              <w:right w:val="single" w:sz="4" w:space="0" w:color="auto"/>
            </w:tcBorders>
            <w:shd w:val="clear" w:color="000000" w:fill="FFFF99"/>
            <w:noWrap/>
            <w:vAlign w:val="bottom"/>
            <w:hideMark/>
          </w:tcPr>
          <w:p w14:paraId="2487551D"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272.093,62</w:t>
            </w:r>
          </w:p>
        </w:tc>
        <w:tc>
          <w:tcPr>
            <w:tcW w:w="840" w:type="dxa"/>
            <w:tcBorders>
              <w:top w:val="single" w:sz="4" w:space="0" w:color="auto"/>
              <w:left w:val="nil"/>
              <w:bottom w:val="single" w:sz="4" w:space="0" w:color="auto"/>
              <w:right w:val="single" w:sz="4" w:space="0" w:color="auto"/>
            </w:tcBorders>
            <w:shd w:val="clear" w:color="000000" w:fill="FFFF99"/>
            <w:noWrap/>
            <w:vAlign w:val="bottom"/>
            <w:hideMark/>
          </w:tcPr>
          <w:p w14:paraId="76D8ED75"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93,15%</w:t>
            </w:r>
          </w:p>
        </w:tc>
      </w:tr>
      <w:tr w:rsidR="00544E1B" w:rsidRPr="00544E1B" w14:paraId="505E7C0F" w14:textId="77777777" w:rsidTr="00544E1B">
        <w:trPr>
          <w:trHeight w:val="255"/>
          <w:jc w:val="center"/>
        </w:trPr>
        <w:tc>
          <w:tcPr>
            <w:tcW w:w="10342"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47055693" w14:textId="77777777" w:rsidR="00544E1B" w:rsidRPr="00544E1B" w:rsidRDefault="00544E1B" w:rsidP="00544E1B">
            <w:pPr>
              <w:spacing w:after="0" w:line="240" w:lineRule="auto"/>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Izvor 1. OPĆI PRIHODI I PRIMICI</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32D715F4"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100.000,00</w:t>
            </w:r>
          </w:p>
        </w:tc>
        <w:tc>
          <w:tcPr>
            <w:tcW w:w="1360" w:type="dxa"/>
            <w:tcBorders>
              <w:top w:val="single" w:sz="4" w:space="0" w:color="auto"/>
              <w:left w:val="nil"/>
              <w:bottom w:val="single" w:sz="4" w:space="0" w:color="auto"/>
              <w:right w:val="single" w:sz="4" w:space="0" w:color="auto"/>
            </w:tcBorders>
            <w:shd w:val="clear" w:color="000000" w:fill="CCCCFF"/>
            <w:noWrap/>
            <w:vAlign w:val="bottom"/>
            <w:hideMark/>
          </w:tcPr>
          <w:p w14:paraId="0071EF3C"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137.093,62</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2DF3901D"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117.093,62</w:t>
            </w:r>
          </w:p>
        </w:tc>
        <w:tc>
          <w:tcPr>
            <w:tcW w:w="840" w:type="dxa"/>
            <w:tcBorders>
              <w:top w:val="single" w:sz="4" w:space="0" w:color="auto"/>
              <w:left w:val="nil"/>
              <w:bottom w:val="single" w:sz="4" w:space="0" w:color="auto"/>
              <w:right w:val="single" w:sz="4" w:space="0" w:color="auto"/>
            </w:tcBorders>
            <w:shd w:val="clear" w:color="000000" w:fill="CCCCFF"/>
            <w:noWrap/>
            <w:vAlign w:val="bottom"/>
            <w:hideMark/>
          </w:tcPr>
          <w:p w14:paraId="73EC6EAB"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85,41%</w:t>
            </w:r>
          </w:p>
        </w:tc>
      </w:tr>
      <w:tr w:rsidR="00544E1B" w:rsidRPr="00544E1B" w14:paraId="05027494" w14:textId="77777777" w:rsidTr="00544E1B">
        <w:trPr>
          <w:trHeight w:val="255"/>
          <w:jc w:val="center"/>
        </w:trPr>
        <w:tc>
          <w:tcPr>
            <w:tcW w:w="10342"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53CA3D44" w14:textId="77777777" w:rsidR="00544E1B" w:rsidRPr="00544E1B" w:rsidRDefault="00544E1B" w:rsidP="00544E1B">
            <w:pPr>
              <w:spacing w:after="0" w:line="240" w:lineRule="auto"/>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lastRenderedPageBreak/>
              <w:t>Izvor 1.1. PRIHODI OD POREZA</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109D302C"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100.000,00</w:t>
            </w:r>
          </w:p>
        </w:tc>
        <w:tc>
          <w:tcPr>
            <w:tcW w:w="1360" w:type="dxa"/>
            <w:tcBorders>
              <w:top w:val="single" w:sz="4" w:space="0" w:color="auto"/>
              <w:left w:val="nil"/>
              <w:bottom w:val="single" w:sz="4" w:space="0" w:color="auto"/>
              <w:right w:val="single" w:sz="4" w:space="0" w:color="auto"/>
            </w:tcBorders>
            <w:shd w:val="clear" w:color="000000" w:fill="CCCCFF"/>
            <w:noWrap/>
            <w:vAlign w:val="bottom"/>
            <w:hideMark/>
          </w:tcPr>
          <w:p w14:paraId="794DD2FC"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137.093,62</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39A406EE"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117.093,62</w:t>
            </w:r>
          </w:p>
        </w:tc>
        <w:tc>
          <w:tcPr>
            <w:tcW w:w="840" w:type="dxa"/>
            <w:tcBorders>
              <w:top w:val="single" w:sz="4" w:space="0" w:color="auto"/>
              <w:left w:val="nil"/>
              <w:bottom w:val="single" w:sz="4" w:space="0" w:color="auto"/>
              <w:right w:val="single" w:sz="4" w:space="0" w:color="auto"/>
            </w:tcBorders>
            <w:shd w:val="clear" w:color="000000" w:fill="CCCCFF"/>
            <w:noWrap/>
            <w:vAlign w:val="bottom"/>
            <w:hideMark/>
          </w:tcPr>
          <w:p w14:paraId="64AABC30"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85,41%</w:t>
            </w:r>
          </w:p>
        </w:tc>
      </w:tr>
      <w:tr w:rsidR="00544E1B" w:rsidRPr="00544E1B" w14:paraId="26D36C1C" w14:textId="77777777" w:rsidTr="00544E1B">
        <w:trPr>
          <w:trHeight w:val="255"/>
          <w:jc w:val="center"/>
        </w:trPr>
        <w:tc>
          <w:tcPr>
            <w:tcW w:w="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3EFDE6"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323</w:t>
            </w:r>
          </w:p>
        </w:tc>
        <w:tc>
          <w:tcPr>
            <w:tcW w:w="9500" w:type="dxa"/>
            <w:tcBorders>
              <w:top w:val="single" w:sz="4" w:space="0" w:color="auto"/>
              <w:left w:val="nil"/>
              <w:bottom w:val="single" w:sz="4" w:space="0" w:color="auto"/>
              <w:right w:val="single" w:sz="4" w:space="0" w:color="auto"/>
            </w:tcBorders>
            <w:shd w:val="clear" w:color="auto" w:fill="auto"/>
            <w:noWrap/>
            <w:vAlign w:val="bottom"/>
            <w:hideMark/>
          </w:tcPr>
          <w:p w14:paraId="6D9F39DE"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Rashodi za usluge</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107BE746"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100.000,00</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7C641203"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137.093,62</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2613F607"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117.093,62</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14:paraId="66D2249C"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85,41%</w:t>
            </w:r>
          </w:p>
        </w:tc>
      </w:tr>
      <w:tr w:rsidR="00544E1B" w:rsidRPr="00544E1B" w14:paraId="4C32BBA6" w14:textId="77777777" w:rsidTr="00544E1B">
        <w:trPr>
          <w:trHeight w:val="255"/>
          <w:jc w:val="center"/>
        </w:trPr>
        <w:tc>
          <w:tcPr>
            <w:tcW w:w="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E7362E"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3234</w:t>
            </w:r>
          </w:p>
        </w:tc>
        <w:tc>
          <w:tcPr>
            <w:tcW w:w="9500" w:type="dxa"/>
            <w:tcBorders>
              <w:top w:val="single" w:sz="4" w:space="0" w:color="auto"/>
              <w:left w:val="nil"/>
              <w:bottom w:val="single" w:sz="4" w:space="0" w:color="auto"/>
              <w:right w:val="single" w:sz="4" w:space="0" w:color="auto"/>
            </w:tcBorders>
            <w:shd w:val="clear" w:color="auto" w:fill="auto"/>
            <w:noWrap/>
            <w:vAlign w:val="bottom"/>
            <w:hideMark/>
          </w:tcPr>
          <w:p w14:paraId="1C164B8B"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Komunalne usluge</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1E5CDC41"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6B7A6B66"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52771453"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117.093,62</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14:paraId="3D53A020"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r>
      <w:tr w:rsidR="00544E1B" w:rsidRPr="00544E1B" w14:paraId="4C6DACB5" w14:textId="77777777" w:rsidTr="00544E1B">
        <w:trPr>
          <w:trHeight w:val="255"/>
          <w:jc w:val="center"/>
        </w:trPr>
        <w:tc>
          <w:tcPr>
            <w:tcW w:w="10342"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5155A8D8" w14:textId="77777777" w:rsidR="00544E1B" w:rsidRPr="00544E1B" w:rsidRDefault="00544E1B" w:rsidP="00544E1B">
            <w:pPr>
              <w:spacing w:after="0" w:line="240" w:lineRule="auto"/>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Izvor 4. PRIHODI ZA POSEBNE NAMJENE</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5E3B42A1"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155.000,00</w:t>
            </w:r>
          </w:p>
        </w:tc>
        <w:tc>
          <w:tcPr>
            <w:tcW w:w="1360" w:type="dxa"/>
            <w:tcBorders>
              <w:top w:val="single" w:sz="4" w:space="0" w:color="auto"/>
              <w:left w:val="nil"/>
              <w:bottom w:val="single" w:sz="4" w:space="0" w:color="auto"/>
              <w:right w:val="single" w:sz="4" w:space="0" w:color="auto"/>
            </w:tcBorders>
            <w:shd w:val="clear" w:color="000000" w:fill="CCCCFF"/>
            <w:noWrap/>
            <w:vAlign w:val="bottom"/>
            <w:hideMark/>
          </w:tcPr>
          <w:p w14:paraId="2278045D"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155.000,00</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714C3082"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155.000,00</w:t>
            </w:r>
          </w:p>
        </w:tc>
        <w:tc>
          <w:tcPr>
            <w:tcW w:w="840" w:type="dxa"/>
            <w:tcBorders>
              <w:top w:val="single" w:sz="4" w:space="0" w:color="auto"/>
              <w:left w:val="nil"/>
              <w:bottom w:val="single" w:sz="4" w:space="0" w:color="auto"/>
              <w:right w:val="single" w:sz="4" w:space="0" w:color="auto"/>
            </w:tcBorders>
            <w:shd w:val="clear" w:color="000000" w:fill="CCCCFF"/>
            <w:noWrap/>
            <w:vAlign w:val="bottom"/>
            <w:hideMark/>
          </w:tcPr>
          <w:p w14:paraId="12EDEB6F"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100,00%</w:t>
            </w:r>
          </w:p>
        </w:tc>
      </w:tr>
      <w:tr w:rsidR="00544E1B" w:rsidRPr="00544E1B" w14:paraId="23302F96" w14:textId="77777777" w:rsidTr="00544E1B">
        <w:trPr>
          <w:trHeight w:val="255"/>
          <w:jc w:val="center"/>
        </w:trPr>
        <w:tc>
          <w:tcPr>
            <w:tcW w:w="10342"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26877C1D" w14:textId="77777777" w:rsidR="00544E1B" w:rsidRPr="00544E1B" w:rsidRDefault="00544E1B" w:rsidP="00544E1B">
            <w:pPr>
              <w:spacing w:after="0" w:line="240" w:lineRule="auto"/>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Izvor 4.5. PRIHOD OD PRODAJE DRŽ. POLJOP. ZEMLJIŠTA</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36B12EA4"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155.000,00</w:t>
            </w:r>
          </w:p>
        </w:tc>
        <w:tc>
          <w:tcPr>
            <w:tcW w:w="1360" w:type="dxa"/>
            <w:tcBorders>
              <w:top w:val="single" w:sz="4" w:space="0" w:color="auto"/>
              <w:left w:val="nil"/>
              <w:bottom w:val="single" w:sz="4" w:space="0" w:color="auto"/>
              <w:right w:val="single" w:sz="4" w:space="0" w:color="auto"/>
            </w:tcBorders>
            <w:shd w:val="clear" w:color="000000" w:fill="CCCCFF"/>
            <w:noWrap/>
            <w:vAlign w:val="bottom"/>
            <w:hideMark/>
          </w:tcPr>
          <w:p w14:paraId="465715B5"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155.000,00</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15E88936"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155.000,00</w:t>
            </w:r>
          </w:p>
        </w:tc>
        <w:tc>
          <w:tcPr>
            <w:tcW w:w="840" w:type="dxa"/>
            <w:tcBorders>
              <w:top w:val="single" w:sz="4" w:space="0" w:color="auto"/>
              <w:left w:val="nil"/>
              <w:bottom w:val="single" w:sz="4" w:space="0" w:color="auto"/>
              <w:right w:val="single" w:sz="4" w:space="0" w:color="auto"/>
            </w:tcBorders>
            <w:shd w:val="clear" w:color="000000" w:fill="CCCCFF"/>
            <w:noWrap/>
            <w:vAlign w:val="bottom"/>
            <w:hideMark/>
          </w:tcPr>
          <w:p w14:paraId="14E4A8E6"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100,00%</w:t>
            </w:r>
          </w:p>
        </w:tc>
      </w:tr>
      <w:tr w:rsidR="00544E1B" w:rsidRPr="00544E1B" w14:paraId="726B6301" w14:textId="77777777" w:rsidTr="00544E1B">
        <w:trPr>
          <w:trHeight w:val="255"/>
          <w:jc w:val="center"/>
        </w:trPr>
        <w:tc>
          <w:tcPr>
            <w:tcW w:w="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9E5188"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323</w:t>
            </w:r>
          </w:p>
        </w:tc>
        <w:tc>
          <w:tcPr>
            <w:tcW w:w="9500" w:type="dxa"/>
            <w:tcBorders>
              <w:top w:val="single" w:sz="4" w:space="0" w:color="auto"/>
              <w:left w:val="nil"/>
              <w:bottom w:val="single" w:sz="4" w:space="0" w:color="auto"/>
              <w:right w:val="single" w:sz="4" w:space="0" w:color="auto"/>
            </w:tcBorders>
            <w:shd w:val="clear" w:color="auto" w:fill="auto"/>
            <w:noWrap/>
            <w:vAlign w:val="bottom"/>
            <w:hideMark/>
          </w:tcPr>
          <w:p w14:paraId="76AA7F2E"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Rashodi za usluge</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05DE116F"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155.000,00</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334F7D68"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155.000,00</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0B8ACD76"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155.000,00</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14:paraId="66F8D0B3"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100,00%</w:t>
            </w:r>
          </w:p>
        </w:tc>
      </w:tr>
      <w:tr w:rsidR="00544E1B" w:rsidRPr="00544E1B" w14:paraId="465C2C46" w14:textId="77777777" w:rsidTr="00544E1B">
        <w:trPr>
          <w:trHeight w:val="255"/>
          <w:jc w:val="center"/>
        </w:trPr>
        <w:tc>
          <w:tcPr>
            <w:tcW w:w="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C2007F"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3234</w:t>
            </w:r>
          </w:p>
        </w:tc>
        <w:tc>
          <w:tcPr>
            <w:tcW w:w="9500" w:type="dxa"/>
            <w:tcBorders>
              <w:top w:val="single" w:sz="4" w:space="0" w:color="auto"/>
              <w:left w:val="nil"/>
              <w:bottom w:val="single" w:sz="4" w:space="0" w:color="auto"/>
              <w:right w:val="single" w:sz="4" w:space="0" w:color="auto"/>
            </w:tcBorders>
            <w:shd w:val="clear" w:color="auto" w:fill="auto"/>
            <w:noWrap/>
            <w:vAlign w:val="bottom"/>
            <w:hideMark/>
          </w:tcPr>
          <w:p w14:paraId="5999C79A"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Komunalne usluge</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7B8B3303"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2630F2A7"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3ED9AE2F"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155.000,00</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14:paraId="3FFC1FC9"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r>
      <w:tr w:rsidR="00544E1B" w:rsidRPr="00544E1B" w14:paraId="433D7A86" w14:textId="77777777" w:rsidTr="00544E1B">
        <w:trPr>
          <w:trHeight w:val="525"/>
          <w:jc w:val="center"/>
        </w:trPr>
        <w:tc>
          <w:tcPr>
            <w:tcW w:w="842"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591B537E"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A200204</w:t>
            </w:r>
          </w:p>
        </w:tc>
        <w:tc>
          <w:tcPr>
            <w:tcW w:w="9500" w:type="dxa"/>
            <w:tcBorders>
              <w:top w:val="single" w:sz="4" w:space="0" w:color="auto"/>
              <w:left w:val="nil"/>
              <w:bottom w:val="single" w:sz="4" w:space="0" w:color="auto"/>
              <w:right w:val="single" w:sz="4" w:space="0" w:color="auto"/>
            </w:tcBorders>
            <w:shd w:val="clear" w:color="000000" w:fill="FFFF99"/>
            <w:vAlign w:val="bottom"/>
            <w:hideMark/>
          </w:tcPr>
          <w:p w14:paraId="085EEF5B"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Aktivnost: ODRŽAVANJE GRAĐEVINA, UREĐAJA I PREDMETA JAVNE NAMJENE</w:t>
            </w:r>
          </w:p>
        </w:tc>
        <w:tc>
          <w:tcPr>
            <w:tcW w:w="1280" w:type="dxa"/>
            <w:tcBorders>
              <w:top w:val="single" w:sz="4" w:space="0" w:color="auto"/>
              <w:left w:val="nil"/>
              <w:bottom w:val="single" w:sz="4" w:space="0" w:color="auto"/>
              <w:right w:val="single" w:sz="4" w:space="0" w:color="auto"/>
            </w:tcBorders>
            <w:shd w:val="clear" w:color="000000" w:fill="FFFF99"/>
            <w:noWrap/>
            <w:vAlign w:val="bottom"/>
            <w:hideMark/>
          </w:tcPr>
          <w:p w14:paraId="3D111CB9"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610.000,00</w:t>
            </w:r>
          </w:p>
        </w:tc>
        <w:tc>
          <w:tcPr>
            <w:tcW w:w="1360" w:type="dxa"/>
            <w:tcBorders>
              <w:top w:val="single" w:sz="4" w:space="0" w:color="auto"/>
              <w:left w:val="nil"/>
              <w:bottom w:val="single" w:sz="4" w:space="0" w:color="auto"/>
              <w:right w:val="single" w:sz="4" w:space="0" w:color="auto"/>
            </w:tcBorders>
            <w:shd w:val="clear" w:color="000000" w:fill="FFFF99"/>
            <w:noWrap/>
            <w:vAlign w:val="bottom"/>
            <w:hideMark/>
          </w:tcPr>
          <w:p w14:paraId="5487B48E"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744.288,96</w:t>
            </w:r>
          </w:p>
        </w:tc>
        <w:tc>
          <w:tcPr>
            <w:tcW w:w="1280" w:type="dxa"/>
            <w:tcBorders>
              <w:top w:val="single" w:sz="4" w:space="0" w:color="auto"/>
              <w:left w:val="nil"/>
              <w:bottom w:val="single" w:sz="4" w:space="0" w:color="auto"/>
              <w:right w:val="single" w:sz="4" w:space="0" w:color="auto"/>
            </w:tcBorders>
            <w:shd w:val="clear" w:color="000000" w:fill="FFFF99"/>
            <w:noWrap/>
            <w:vAlign w:val="bottom"/>
            <w:hideMark/>
          </w:tcPr>
          <w:p w14:paraId="75269322"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588.086,71</w:t>
            </w:r>
          </w:p>
        </w:tc>
        <w:tc>
          <w:tcPr>
            <w:tcW w:w="840" w:type="dxa"/>
            <w:tcBorders>
              <w:top w:val="single" w:sz="4" w:space="0" w:color="auto"/>
              <w:left w:val="nil"/>
              <w:bottom w:val="single" w:sz="4" w:space="0" w:color="auto"/>
              <w:right w:val="single" w:sz="4" w:space="0" w:color="auto"/>
            </w:tcBorders>
            <w:shd w:val="clear" w:color="000000" w:fill="FFFF99"/>
            <w:noWrap/>
            <w:vAlign w:val="bottom"/>
            <w:hideMark/>
          </w:tcPr>
          <w:p w14:paraId="63E7809A"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79,01%</w:t>
            </w:r>
          </w:p>
        </w:tc>
      </w:tr>
      <w:tr w:rsidR="00544E1B" w:rsidRPr="00544E1B" w14:paraId="173AAB23" w14:textId="77777777" w:rsidTr="00544E1B">
        <w:trPr>
          <w:trHeight w:val="255"/>
          <w:jc w:val="center"/>
        </w:trPr>
        <w:tc>
          <w:tcPr>
            <w:tcW w:w="10342"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289233B5" w14:textId="77777777" w:rsidR="00544E1B" w:rsidRPr="00544E1B" w:rsidRDefault="00544E1B" w:rsidP="00544E1B">
            <w:pPr>
              <w:spacing w:after="0" w:line="240" w:lineRule="auto"/>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Izvor 1. OPĆI PRIHODI I PRIMICI</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0BD6761B"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610.000,00</w:t>
            </w:r>
          </w:p>
        </w:tc>
        <w:tc>
          <w:tcPr>
            <w:tcW w:w="1360" w:type="dxa"/>
            <w:tcBorders>
              <w:top w:val="single" w:sz="4" w:space="0" w:color="auto"/>
              <w:left w:val="nil"/>
              <w:bottom w:val="single" w:sz="4" w:space="0" w:color="auto"/>
              <w:right w:val="single" w:sz="4" w:space="0" w:color="auto"/>
            </w:tcBorders>
            <w:shd w:val="clear" w:color="000000" w:fill="CCCCFF"/>
            <w:noWrap/>
            <w:vAlign w:val="bottom"/>
            <w:hideMark/>
          </w:tcPr>
          <w:p w14:paraId="3D7DAAFF"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664.288,96</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1915D387"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508.086,71</w:t>
            </w:r>
          </w:p>
        </w:tc>
        <w:tc>
          <w:tcPr>
            <w:tcW w:w="840" w:type="dxa"/>
            <w:tcBorders>
              <w:top w:val="single" w:sz="4" w:space="0" w:color="auto"/>
              <w:left w:val="nil"/>
              <w:bottom w:val="single" w:sz="4" w:space="0" w:color="auto"/>
              <w:right w:val="single" w:sz="4" w:space="0" w:color="auto"/>
            </w:tcBorders>
            <w:shd w:val="clear" w:color="000000" w:fill="CCCCFF"/>
            <w:noWrap/>
            <w:vAlign w:val="bottom"/>
            <w:hideMark/>
          </w:tcPr>
          <w:p w14:paraId="7560A22E"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76,49%</w:t>
            </w:r>
          </w:p>
        </w:tc>
      </w:tr>
      <w:tr w:rsidR="00544E1B" w:rsidRPr="00544E1B" w14:paraId="2E3FE73A" w14:textId="77777777" w:rsidTr="00544E1B">
        <w:trPr>
          <w:trHeight w:val="255"/>
          <w:jc w:val="center"/>
        </w:trPr>
        <w:tc>
          <w:tcPr>
            <w:tcW w:w="10342"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40C40AE6" w14:textId="77777777" w:rsidR="00544E1B" w:rsidRPr="00544E1B" w:rsidRDefault="00544E1B" w:rsidP="00544E1B">
            <w:pPr>
              <w:spacing w:after="0" w:line="240" w:lineRule="auto"/>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Izvor 1.1. PRIHODI OD POREZA</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3BE2E156"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610.000,00</w:t>
            </w:r>
          </w:p>
        </w:tc>
        <w:tc>
          <w:tcPr>
            <w:tcW w:w="1360" w:type="dxa"/>
            <w:tcBorders>
              <w:top w:val="single" w:sz="4" w:space="0" w:color="auto"/>
              <w:left w:val="nil"/>
              <w:bottom w:val="single" w:sz="4" w:space="0" w:color="auto"/>
              <w:right w:val="single" w:sz="4" w:space="0" w:color="auto"/>
            </w:tcBorders>
            <w:shd w:val="clear" w:color="000000" w:fill="CCCCFF"/>
            <w:noWrap/>
            <w:vAlign w:val="bottom"/>
            <w:hideMark/>
          </w:tcPr>
          <w:p w14:paraId="09EB7A89"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475.288,96</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29C88887"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447.665,54</w:t>
            </w:r>
          </w:p>
        </w:tc>
        <w:tc>
          <w:tcPr>
            <w:tcW w:w="840" w:type="dxa"/>
            <w:tcBorders>
              <w:top w:val="single" w:sz="4" w:space="0" w:color="auto"/>
              <w:left w:val="nil"/>
              <w:bottom w:val="single" w:sz="4" w:space="0" w:color="auto"/>
              <w:right w:val="single" w:sz="4" w:space="0" w:color="auto"/>
            </w:tcBorders>
            <w:shd w:val="clear" w:color="000000" w:fill="CCCCFF"/>
            <w:noWrap/>
            <w:vAlign w:val="bottom"/>
            <w:hideMark/>
          </w:tcPr>
          <w:p w14:paraId="0D2A63B6"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94,19%</w:t>
            </w:r>
          </w:p>
        </w:tc>
      </w:tr>
      <w:tr w:rsidR="00544E1B" w:rsidRPr="00544E1B" w14:paraId="64880ADB" w14:textId="77777777" w:rsidTr="00544E1B">
        <w:trPr>
          <w:trHeight w:val="255"/>
          <w:jc w:val="center"/>
        </w:trPr>
        <w:tc>
          <w:tcPr>
            <w:tcW w:w="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96790E"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322</w:t>
            </w:r>
          </w:p>
        </w:tc>
        <w:tc>
          <w:tcPr>
            <w:tcW w:w="9500" w:type="dxa"/>
            <w:tcBorders>
              <w:top w:val="single" w:sz="4" w:space="0" w:color="auto"/>
              <w:left w:val="nil"/>
              <w:bottom w:val="single" w:sz="4" w:space="0" w:color="auto"/>
              <w:right w:val="single" w:sz="4" w:space="0" w:color="auto"/>
            </w:tcBorders>
            <w:shd w:val="clear" w:color="auto" w:fill="auto"/>
            <w:noWrap/>
            <w:vAlign w:val="bottom"/>
            <w:hideMark/>
          </w:tcPr>
          <w:p w14:paraId="7BAEF7E2"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Rashodi za materijal i energiju</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0268853A"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47.500,00</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7ECBB9BD"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47.500,00</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68A1864A"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42.939,97</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14:paraId="17A9B4C1"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90,40%</w:t>
            </w:r>
          </w:p>
        </w:tc>
      </w:tr>
      <w:tr w:rsidR="00544E1B" w:rsidRPr="00544E1B" w14:paraId="7DA49755" w14:textId="77777777" w:rsidTr="00544E1B">
        <w:trPr>
          <w:trHeight w:val="255"/>
          <w:jc w:val="center"/>
        </w:trPr>
        <w:tc>
          <w:tcPr>
            <w:tcW w:w="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155CFB"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3223</w:t>
            </w:r>
          </w:p>
        </w:tc>
        <w:tc>
          <w:tcPr>
            <w:tcW w:w="9500" w:type="dxa"/>
            <w:tcBorders>
              <w:top w:val="single" w:sz="4" w:space="0" w:color="auto"/>
              <w:left w:val="nil"/>
              <w:bottom w:val="single" w:sz="4" w:space="0" w:color="auto"/>
              <w:right w:val="single" w:sz="4" w:space="0" w:color="auto"/>
            </w:tcBorders>
            <w:shd w:val="clear" w:color="auto" w:fill="auto"/>
            <w:noWrap/>
            <w:vAlign w:val="bottom"/>
            <w:hideMark/>
          </w:tcPr>
          <w:p w14:paraId="189CF8D4"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Energija</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5902A937"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562298C4"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084B85BA"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42.939,97</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14:paraId="5455E0F9"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r>
      <w:tr w:rsidR="00544E1B" w:rsidRPr="00544E1B" w14:paraId="45C48243" w14:textId="77777777" w:rsidTr="00544E1B">
        <w:trPr>
          <w:trHeight w:val="255"/>
          <w:jc w:val="center"/>
        </w:trPr>
        <w:tc>
          <w:tcPr>
            <w:tcW w:w="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4E80C8"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323</w:t>
            </w:r>
          </w:p>
        </w:tc>
        <w:tc>
          <w:tcPr>
            <w:tcW w:w="9500" w:type="dxa"/>
            <w:tcBorders>
              <w:top w:val="single" w:sz="4" w:space="0" w:color="auto"/>
              <w:left w:val="nil"/>
              <w:bottom w:val="single" w:sz="4" w:space="0" w:color="auto"/>
              <w:right w:val="single" w:sz="4" w:space="0" w:color="auto"/>
            </w:tcBorders>
            <w:shd w:val="clear" w:color="auto" w:fill="auto"/>
            <w:noWrap/>
            <w:vAlign w:val="bottom"/>
            <w:hideMark/>
          </w:tcPr>
          <w:p w14:paraId="14AF3786"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Rashodi za usluge</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20F1D25E"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402.500,00</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78202CF2"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314.570,87</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05694717"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295.885,40</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14:paraId="32D8E48B"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94,06%</w:t>
            </w:r>
          </w:p>
        </w:tc>
      </w:tr>
      <w:tr w:rsidR="00544E1B" w:rsidRPr="00544E1B" w14:paraId="5D37BB89" w14:textId="77777777" w:rsidTr="00544E1B">
        <w:trPr>
          <w:trHeight w:val="255"/>
          <w:jc w:val="center"/>
        </w:trPr>
        <w:tc>
          <w:tcPr>
            <w:tcW w:w="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C60F0C"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3232</w:t>
            </w:r>
          </w:p>
        </w:tc>
        <w:tc>
          <w:tcPr>
            <w:tcW w:w="9500" w:type="dxa"/>
            <w:tcBorders>
              <w:top w:val="single" w:sz="4" w:space="0" w:color="auto"/>
              <w:left w:val="nil"/>
              <w:bottom w:val="single" w:sz="4" w:space="0" w:color="auto"/>
              <w:right w:val="single" w:sz="4" w:space="0" w:color="auto"/>
            </w:tcBorders>
            <w:shd w:val="clear" w:color="auto" w:fill="auto"/>
            <w:noWrap/>
            <w:vAlign w:val="bottom"/>
            <w:hideMark/>
          </w:tcPr>
          <w:p w14:paraId="2F3BF682"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Usluge tekućeg i investicijskog održavanja</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2A6CA714"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2552798B"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680D83B7"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208.703,75</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14:paraId="6982E27D"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r>
      <w:tr w:rsidR="00544E1B" w:rsidRPr="00544E1B" w14:paraId="24A1150C" w14:textId="77777777" w:rsidTr="00544E1B">
        <w:trPr>
          <w:trHeight w:val="255"/>
          <w:jc w:val="center"/>
        </w:trPr>
        <w:tc>
          <w:tcPr>
            <w:tcW w:w="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2266B6"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3234</w:t>
            </w:r>
          </w:p>
        </w:tc>
        <w:tc>
          <w:tcPr>
            <w:tcW w:w="9500" w:type="dxa"/>
            <w:tcBorders>
              <w:top w:val="single" w:sz="4" w:space="0" w:color="auto"/>
              <w:left w:val="nil"/>
              <w:bottom w:val="single" w:sz="4" w:space="0" w:color="auto"/>
              <w:right w:val="single" w:sz="4" w:space="0" w:color="auto"/>
            </w:tcBorders>
            <w:shd w:val="clear" w:color="auto" w:fill="auto"/>
            <w:noWrap/>
            <w:vAlign w:val="bottom"/>
            <w:hideMark/>
          </w:tcPr>
          <w:p w14:paraId="48CB3C31"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Komunalne usluge</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37D1091B"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69571A76"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4D9F0FE9"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52.055,20</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14:paraId="6A323ED3"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r>
      <w:tr w:rsidR="00544E1B" w:rsidRPr="00544E1B" w14:paraId="3B6891CD" w14:textId="77777777" w:rsidTr="00544E1B">
        <w:trPr>
          <w:trHeight w:val="255"/>
          <w:jc w:val="center"/>
        </w:trPr>
        <w:tc>
          <w:tcPr>
            <w:tcW w:w="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B13284"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3237</w:t>
            </w:r>
          </w:p>
        </w:tc>
        <w:tc>
          <w:tcPr>
            <w:tcW w:w="9500" w:type="dxa"/>
            <w:tcBorders>
              <w:top w:val="single" w:sz="4" w:space="0" w:color="auto"/>
              <w:left w:val="nil"/>
              <w:bottom w:val="single" w:sz="4" w:space="0" w:color="auto"/>
              <w:right w:val="single" w:sz="4" w:space="0" w:color="auto"/>
            </w:tcBorders>
            <w:shd w:val="clear" w:color="auto" w:fill="auto"/>
            <w:noWrap/>
            <w:vAlign w:val="bottom"/>
            <w:hideMark/>
          </w:tcPr>
          <w:p w14:paraId="72EBE4E4"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Intelektualne i osobne usluge</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5EB8F118"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7805FFB4"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192FA25D"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28.140,20</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14:paraId="53749AEE"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r>
      <w:tr w:rsidR="00544E1B" w:rsidRPr="00544E1B" w14:paraId="7E8F4597" w14:textId="77777777" w:rsidTr="00544E1B">
        <w:trPr>
          <w:trHeight w:val="255"/>
          <w:jc w:val="center"/>
        </w:trPr>
        <w:tc>
          <w:tcPr>
            <w:tcW w:w="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AE2A2F"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3239</w:t>
            </w:r>
          </w:p>
        </w:tc>
        <w:tc>
          <w:tcPr>
            <w:tcW w:w="9500" w:type="dxa"/>
            <w:tcBorders>
              <w:top w:val="single" w:sz="4" w:space="0" w:color="auto"/>
              <w:left w:val="nil"/>
              <w:bottom w:val="single" w:sz="4" w:space="0" w:color="auto"/>
              <w:right w:val="single" w:sz="4" w:space="0" w:color="auto"/>
            </w:tcBorders>
            <w:shd w:val="clear" w:color="auto" w:fill="auto"/>
            <w:noWrap/>
            <w:vAlign w:val="bottom"/>
            <w:hideMark/>
          </w:tcPr>
          <w:p w14:paraId="75951634"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Ostale usluge</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7381AD84"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50EA9F0F"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53E4D0E6"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6.986,25</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14:paraId="0C2EE837"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r>
      <w:tr w:rsidR="00544E1B" w:rsidRPr="00544E1B" w14:paraId="65D66C8B" w14:textId="77777777" w:rsidTr="00544E1B">
        <w:trPr>
          <w:trHeight w:val="255"/>
          <w:jc w:val="center"/>
        </w:trPr>
        <w:tc>
          <w:tcPr>
            <w:tcW w:w="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6DBA39"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422</w:t>
            </w:r>
          </w:p>
        </w:tc>
        <w:tc>
          <w:tcPr>
            <w:tcW w:w="9500" w:type="dxa"/>
            <w:tcBorders>
              <w:top w:val="single" w:sz="4" w:space="0" w:color="auto"/>
              <w:left w:val="nil"/>
              <w:bottom w:val="single" w:sz="4" w:space="0" w:color="auto"/>
              <w:right w:val="single" w:sz="4" w:space="0" w:color="auto"/>
            </w:tcBorders>
            <w:shd w:val="clear" w:color="auto" w:fill="auto"/>
            <w:noWrap/>
            <w:vAlign w:val="bottom"/>
            <w:hideMark/>
          </w:tcPr>
          <w:p w14:paraId="618E0D06"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Postrojenja i oprema</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219683BC"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80.000,00</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264893FF"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113.218,09</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4962692A"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108.840,17</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14:paraId="5F694DB1"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96,13%</w:t>
            </w:r>
          </w:p>
        </w:tc>
      </w:tr>
      <w:tr w:rsidR="00544E1B" w:rsidRPr="00544E1B" w14:paraId="20E38C72" w14:textId="77777777" w:rsidTr="00544E1B">
        <w:trPr>
          <w:trHeight w:val="255"/>
          <w:jc w:val="center"/>
        </w:trPr>
        <w:tc>
          <w:tcPr>
            <w:tcW w:w="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0F0A41"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4221</w:t>
            </w:r>
          </w:p>
        </w:tc>
        <w:tc>
          <w:tcPr>
            <w:tcW w:w="9500" w:type="dxa"/>
            <w:tcBorders>
              <w:top w:val="single" w:sz="4" w:space="0" w:color="auto"/>
              <w:left w:val="nil"/>
              <w:bottom w:val="single" w:sz="4" w:space="0" w:color="auto"/>
              <w:right w:val="single" w:sz="4" w:space="0" w:color="auto"/>
            </w:tcBorders>
            <w:shd w:val="clear" w:color="auto" w:fill="auto"/>
            <w:noWrap/>
            <w:vAlign w:val="bottom"/>
            <w:hideMark/>
          </w:tcPr>
          <w:p w14:paraId="52093FD2"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Uredska oprema i namještaj</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47E23DD2"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4D6A75A8"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08309C1B"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15.622,08</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14:paraId="4BE164C4"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r>
      <w:tr w:rsidR="00544E1B" w:rsidRPr="00544E1B" w14:paraId="3523D3ED" w14:textId="77777777" w:rsidTr="00544E1B">
        <w:trPr>
          <w:trHeight w:val="255"/>
          <w:jc w:val="center"/>
        </w:trPr>
        <w:tc>
          <w:tcPr>
            <w:tcW w:w="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8FB1B4"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4223</w:t>
            </w:r>
          </w:p>
        </w:tc>
        <w:tc>
          <w:tcPr>
            <w:tcW w:w="9500" w:type="dxa"/>
            <w:tcBorders>
              <w:top w:val="single" w:sz="4" w:space="0" w:color="auto"/>
              <w:left w:val="nil"/>
              <w:bottom w:val="single" w:sz="4" w:space="0" w:color="auto"/>
              <w:right w:val="single" w:sz="4" w:space="0" w:color="auto"/>
            </w:tcBorders>
            <w:shd w:val="clear" w:color="auto" w:fill="auto"/>
            <w:noWrap/>
            <w:vAlign w:val="bottom"/>
            <w:hideMark/>
          </w:tcPr>
          <w:p w14:paraId="27A11A63"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Oprema za održavanje i zaštitu</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6A7E1331"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01B326BB"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50E184F0"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93.218,09</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14:paraId="76B5BD15"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r>
      <w:tr w:rsidR="00544E1B" w:rsidRPr="00544E1B" w14:paraId="35756EAD" w14:textId="77777777" w:rsidTr="00544E1B">
        <w:trPr>
          <w:trHeight w:val="255"/>
          <w:jc w:val="center"/>
        </w:trPr>
        <w:tc>
          <w:tcPr>
            <w:tcW w:w="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860A55"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451</w:t>
            </w:r>
          </w:p>
        </w:tc>
        <w:tc>
          <w:tcPr>
            <w:tcW w:w="9500" w:type="dxa"/>
            <w:tcBorders>
              <w:top w:val="single" w:sz="4" w:space="0" w:color="auto"/>
              <w:left w:val="nil"/>
              <w:bottom w:val="single" w:sz="4" w:space="0" w:color="auto"/>
              <w:right w:val="single" w:sz="4" w:space="0" w:color="auto"/>
            </w:tcBorders>
            <w:shd w:val="clear" w:color="auto" w:fill="auto"/>
            <w:noWrap/>
            <w:vAlign w:val="bottom"/>
            <w:hideMark/>
          </w:tcPr>
          <w:p w14:paraId="4347338C"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Dodatna ulaganja na građevinskim objektima</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1D916571"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80.000,00</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6DED62E2"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0,00</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46F77934"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0,00</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14:paraId="1EF19888"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 </w:t>
            </w:r>
          </w:p>
        </w:tc>
      </w:tr>
      <w:tr w:rsidR="00544E1B" w:rsidRPr="00544E1B" w14:paraId="52332E77" w14:textId="77777777" w:rsidTr="00544E1B">
        <w:trPr>
          <w:trHeight w:val="255"/>
          <w:jc w:val="center"/>
        </w:trPr>
        <w:tc>
          <w:tcPr>
            <w:tcW w:w="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23B172"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4511</w:t>
            </w:r>
          </w:p>
        </w:tc>
        <w:tc>
          <w:tcPr>
            <w:tcW w:w="9500" w:type="dxa"/>
            <w:tcBorders>
              <w:top w:val="single" w:sz="4" w:space="0" w:color="auto"/>
              <w:left w:val="nil"/>
              <w:bottom w:val="single" w:sz="4" w:space="0" w:color="auto"/>
              <w:right w:val="single" w:sz="4" w:space="0" w:color="auto"/>
            </w:tcBorders>
            <w:shd w:val="clear" w:color="auto" w:fill="auto"/>
            <w:noWrap/>
            <w:vAlign w:val="bottom"/>
            <w:hideMark/>
          </w:tcPr>
          <w:p w14:paraId="755B5101"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Dodatna ulaganja na građevinskim objektima</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4B3F9776"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61A26CB2"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2F30D8E8"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0,00</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14:paraId="7FFE19DD"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r>
      <w:tr w:rsidR="00544E1B" w:rsidRPr="00544E1B" w14:paraId="722B552D" w14:textId="77777777" w:rsidTr="00544E1B">
        <w:trPr>
          <w:trHeight w:val="255"/>
          <w:jc w:val="center"/>
        </w:trPr>
        <w:tc>
          <w:tcPr>
            <w:tcW w:w="10342"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108A7CC0" w14:textId="77777777" w:rsidR="00544E1B" w:rsidRPr="00544E1B" w:rsidRDefault="00544E1B" w:rsidP="00544E1B">
            <w:pPr>
              <w:spacing w:after="0" w:line="240" w:lineRule="auto"/>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Izvor 1.3. PRIHODI OD NEFINANCIJSKE IMOVINE</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2BE08C58"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 </w:t>
            </w:r>
          </w:p>
        </w:tc>
        <w:tc>
          <w:tcPr>
            <w:tcW w:w="1360" w:type="dxa"/>
            <w:tcBorders>
              <w:top w:val="single" w:sz="4" w:space="0" w:color="auto"/>
              <w:left w:val="nil"/>
              <w:bottom w:val="single" w:sz="4" w:space="0" w:color="auto"/>
              <w:right w:val="single" w:sz="4" w:space="0" w:color="auto"/>
            </w:tcBorders>
            <w:shd w:val="clear" w:color="000000" w:fill="CCCCFF"/>
            <w:noWrap/>
            <w:vAlign w:val="bottom"/>
            <w:hideMark/>
          </w:tcPr>
          <w:p w14:paraId="6074E774"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40.000,00</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7FE04506"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14.421,17</w:t>
            </w:r>
          </w:p>
        </w:tc>
        <w:tc>
          <w:tcPr>
            <w:tcW w:w="840" w:type="dxa"/>
            <w:tcBorders>
              <w:top w:val="single" w:sz="4" w:space="0" w:color="auto"/>
              <w:left w:val="nil"/>
              <w:bottom w:val="single" w:sz="4" w:space="0" w:color="auto"/>
              <w:right w:val="single" w:sz="4" w:space="0" w:color="auto"/>
            </w:tcBorders>
            <w:shd w:val="clear" w:color="000000" w:fill="CCCCFF"/>
            <w:noWrap/>
            <w:vAlign w:val="bottom"/>
            <w:hideMark/>
          </w:tcPr>
          <w:p w14:paraId="59C4E8FF"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36,05%</w:t>
            </w:r>
          </w:p>
        </w:tc>
      </w:tr>
      <w:tr w:rsidR="00544E1B" w:rsidRPr="00544E1B" w14:paraId="7B915358" w14:textId="77777777" w:rsidTr="00544E1B">
        <w:trPr>
          <w:trHeight w:val="255"/>
          <w:jc w:val="center"/>
        </w:trPr>
        <w:tc>
          <w:tcPr>
            <w:tcW w:w="10342"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036F97B0" w14:textId="77777777" w:rsidR="00544E1B" w:rsidRPr="00544E1B" w:rsidRDefault="00544E1B" w:rsidP="00544E1B">
            <w:pPr>
              <w:spacing w:after="0" w:line="240" w:lineRule="auto"/>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Izvor 1.3.4 PRIHODI OD OSTALIH KONCESIJA</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6B1AE39F"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 </w:t>
            </w:r>
          </w:p>
        </w:tc>
        <w:tc>
          <w:tcPr>
            <w:tcW w:w="1360" w:type="dxa"/>
            <w:tcBorders>
              <w:top w:val="single" w:sz="4" w:space="0" w:color="auto"/>
              <w:left w:val="nil"/>
              <w:bottom w:val="single" w:sz="4" w:space="0" w:color="auto"/>
              <w:right w:val="single" w:sz="4" w:space="0" w:color="auto"/>
            </w:tcBorders>
            <w:shd w:val="clear" w:color="000000" w:fill="CCCCFF"/>
            <w:noWrap/>
            <w:vAlign w:val="bottom"/>
            <w:hideMark/>
          </w:tcPr>
          <w:p w14:paraId="019B3CCF"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40.000,00</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3B786FFF"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14.421,17</w:t>
            </w:r>
          </w:p>
        </w:tc>
        <w:tc>
          <w:tcPr>
            <w:tcW w:w="840" w:type="dxa"/>
            <w:tcBorders>
              <w:top w:val="single" w:sz="4" w:space="0" w:color="auto"/>
              <w:left w:val="nil"/>
              <w:bottom w:val="single" w:sz="4" w:space="0" w:color="auto"/>
              <w:right w:val="single" w:sz="4" w:space="0" w:color="auto"/>
            </w:tcBorders>
            <w:shd w:val="clear" w:color="000000" w:fill="CCCCFF"/>
            <w:noWrap/>
            <w:vAlign w:val="bottom"/>
            <w:hideMark/>
          </w:tcPr>
          <w:p w14:paraId="166D5638"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36,05%</w:t>
            </w:r>
          </w:p>
        </w:tc>
      </w:tr>
      <w:tr w:rsidR="00544E1B" w:rsidRPr="00544E1B" w14:paraId="6AFF67F7" w14:textId="77777777" w:rsidTr="00544E1B">
        <w:trPr>
          <w:trHeight w:val="255"/>
          <w:jc w:val="center"/>
        </w:trPr>
        <w:tc>
          <w:tcPr>
            <w:tcW w:w="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374F3B"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323</w:t>
            </w:r>
          </w:p>
        </w:tc>
        <w:tc>
          <w:tcPr>
            <w:tcW w:w="9500" w:type="dxa"/>
            <w:tcBorders>
              <w:top w:val="single" w:sz="4" w:space="0" w:color="auto"/>
              <w:left w:val="nil"/>
              <w:bottom w:val="single" w:sz="4" w:space="0" w:color="auto"/>
              <w:right w:val="single" w:sz="4" w:space="0" w:color="auto"/>
            </w:tcBorders>
            <w:shd w:val="clear" w:color="auto" w:fill="auto"/>
            <w:noWrap/>
            <w:vAlign w:val="bottom"/>
            <w:hideMark/>
          </w:tcPr>
          <w:p w14:paraId="11E75271"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Rashodi za usluge</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725281E1"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 </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624D83DB"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40.000,00</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52C850C8"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14.421,17</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14:paraId="69CFFBE5"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36,05%</w:t>
            </w:r>
          </w:p>
        </w:tc>
      </w:tr>
      <w:tr w:rsidR="00544E1B" w:rsidRPr="00544E1B" w14:paraId="430EABC2" w14:textId="77777777" w:rsidTr="00544E1B">
        <w:trPr>
          <w:trHeight w:val="255"/>
          <w:jc w:val="center"/>
        </w:trPr>
        <w:tc>
          <w:tcPr>
            <w:tcW w:w="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445E86"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3232</w:t>
            </w:r>
          </w:p>
        </w:tc>
        <w:tc>
          <w:tcPr>
            <w:tcW w:w="9500" w:type="dxa"/>
            <w:tcBorders>
              <w:top w:val="single" w:sz="4" w:space="0" w:color="auto"/>
              <w:left w:val="nil"/>
              <w:bottom w:val="single" w:sz="4" w:space="0" w:color="auto"/>
              <w:right w:val="single" w:sz="4" w:space="0" w:color="auto"/>
            </w:tcBorders>
            <w:shd w:val="clear" w:color="auto" w:fill="auto"/>
            <w:noWrap/>
            <w:vAlign w:val="bottom"/>
            <w:hideMark/>
          </w:tcPr>
          <w:p w14:paraId="50EB14D1"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Usluge tekućeg i investicijskog održavanja</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658A8378"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0DE281DE"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459CCB02"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14.421,17</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14:paraId="2B24EFC2"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r>
      <w:tr w:rsidR="00544E1B" w:rsidRPr="00544E1B" w14:paraId="28A29ED8" w14:textId="77777777" w:rsidTr="00544E1B">
        <w:trPr>
          <w:trHeight w:val="255"/>
          <w:jc w:val="center"/>
        </w:trPr>
        <w:tc>
          <w:tcPr>
            <w:tcW w:w="10342"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24E019DB" w14:textId="77777777" w:rsidR="00544E1B" w:rsidRPr="00544E1B" w:rsidRDefault="00544E1B" w:rsidP="00544E1B">
            <w:pPr>
              <w:spacing w:after="0" w:line="240" w:lineRule="auto"/>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Izvor 1.8. PRIHODI VIJEĆA SRPSKE NAC. MANJINE</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444C9B02"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 </w:t>
            </w:r>
          </w:p>
        </w:tc>
        <w:tc>
          <w:tcPr>
            <w:tcW w:w="1360" w:type="dxa"/>
            <w:tcBorders>
              <w:top w:val="single" w:sz="4" w:space="0" w:color="auto"/>
              <w:left w:val="nil"/>
              <w:bottom w:val="single" w:sz="4" w:space="0" w:color="auto"/>
              <w:right w:val="single" w:sz="4" w:space="0" w:color="auto"/>
            </w:tcBorders>
            <w:shd w:val="clear" w:color="000000" w:fill="CCCCFF"/>
            <w:noWrap/>
            <w:vAlign w:val="bottom"/>
            <w:hideMark/>
          </w:tcPr>
          <w:p w14:paraId="49E37B43"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149.000,00</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36FC8385"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46.000,00</w:t>
            </w:r>
          </w:p>
        </w:tc>
        <w:tc>
          <w:tcPr>
            <w:tcW w:w="840" w:type="dxa"/>
            <w:tcBorders>
              <w:top w:val="single" w:sz="4" w:space="0" w:color="auto"/>
              <w:left w:val="nil"/>
              <w:bottom w:val="single" w:sz="4" w:space="0" w:color="auto"/>
              <w:right w:val="single" w:sz="4" w:space="0" w:color="auto"/>
            </w:tcBorders>
            <w:shd w:val="clear" w:color="000000" w:fill="CCCCFF"/>
            <w:noWrap/>
            <w:vAlign w:val="bottom"/>
            <w:hideMark/>
          </w:tcPr>
          <w:p w14:paraId="104E586A"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30,87%</w:t>
            </w:r>
          </w:p>
        </w:tc>
      </w:tr>
      <w:tr w:rsidR="00544E1B" w:rsidRPr="00544E1B" w14:paraId="269DCF5E" w14:textId="77777777" w:rsidTr="00544E1B">
        <w:trPr>
          <w:trHeight w:val="255"/>
          <w:jc w:val="center"/>
        </w:trPr>
        <w:tc>
          <w:tcPr>
            <w:tcW w:w="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B49120"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323</w:t>
            </w:r>
          </w:p>
        </w:tc>
        <w:tc>
          <w:tcPr>
            <w:tcW w:w="9500" w:type="dxa"/>
            <w:tcBorders>
              <w:top w:val="single" w:sz="4" w:space="0" w:color="auto"/>
              <w:left w:val="nil"/>
              <w:bottom w:val="single" w:sz="4" w:space="0" w:color="auto"/>
              <w:right w:val="single" w:sz="4" w:space="0" w:color="auto"/>
            </w:tcBorders>
            <w:shd w:val="clear" w:color="auto" w:fill="auto"/>
            <w:noWrap/>
            <w:vAlign w:val="bottom"/>
            <w:hideMark/>
          </w:tcPr>
          <w:p w14:paraId="07302523"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Rashodi za usluge</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5D0D5F25"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 </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6507FE73"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149.000,00</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7EB96188"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46.000,00</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14:paraId="28DFA3DB"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30,87%</w:t>
            </w:r>
          </w:p>
        </w:tc>
      </w:tr>
      <w:tr w:rsidR="00544E1B" w:rsidRPr="00544E1B" w14:paraId="4D33A74E" w14:textId="77777777" w:rsidTr="00544E1B">
        <w:trPr>
          <w:trHeight w:val="255"/>
          <w:jc w:val="center"/>
        </w:trPr>
        <w:tc>
          <w:tcPr>
            <w:tcW w:w="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291594"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3232</w:t>
            </w:r>
          </w:p>
        </w:tc>
        <w:tc>
          <w:tcPr>
            <w:tcW w:w="9500" w:type="dxa"/>
            <w:tcBorders>
              <w:top w:val="single" w:sz="4" w:space="0" w:color="auto"/>
              <w:left w:val="nil"/>
              <w:bottom w:val="single" w:sz="4" w:space="0" w:color="auto"/>
              <w:right w:val="single" w:sz="4" w:space="0" w:color="auto"/>
            </w:tcBorders>
            <w:shd w:val="clear" w:color="auto" w:fill="auto"/>
            <w:noWrap/>
            <w:vAlign w:val="bottom"/>
            <w:hideMark/>
          </w:tcPr>
          <w:p w14:paraId="362D8CBB"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Usluge tekućeg i investicijskog održavanja</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0C7CC418"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297B7E40"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01A71334"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46.000,00</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14:paraId="01985CFB"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r>
      <w:tr w:rsidR="00544E1B" w:rsidRPr="00544E1B" w14:paraId="629C1C45" w14:textId="77777777" w:rsidTr="00544E1B">
        <w:trPr>
          <w:trHeight w:val="255"/>
          <w:jc w:val="center"/>
        </w:trPr>
        <w:tc>
          <w:tcPr>
            <w:tcW w:w="10342"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51A6416C" w14:textId="77777777" w:rsidR="00544E1B" w:rsidRPr="00544E1B" w:rsidRDefault="00544E1B" w:rsidP="00544E1B">
            <w:pPr>
              <w:spacing w:after="0" w:line="240" w:lineRule="auto"/>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Izvor 5. POMOĆI</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7228B4E8"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 </w:t>
            </w:r>
          </w:p>
        </w:tc>
        <w:tc>
          <w:tcPr>
            <w:tcW w:w="1360" w:type="dxa"/>
            <w:tcBorders>
              <w:top w:val="single" w:sz="4" w:space="0" w:color="auto"/>
              <w:left w:val="nil"/>
              <w:bottom w:val="single" w:sz="4" w:space="0" w:color="auto"/>
              <w:right w:val="single" w:sz="4" w:space="0" w:color="auto"/>
            </w:tcBorders>
            <w:shd w:val="clear" w:color="000000" w:fill="CCCCFF"/>
            <w:noWrap/>
            <w:vAlign w:val="bottom"/>
            <w:hideMark/>
          </w:tcPr>
          <w:p w14:paraId="1EB11EF8"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80.000,00</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0BFDDF26"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80.000,00</w:t>
            </w:r>
          </w:p>
        </w:tc>
        <w:tc>
          <w:tcPr>
            <w:tcW w:w="840" w:type="dxa"/>
            <w:tcBorders>
              <w:top w:val="single" w:sz="4" w:space="0" w:color="auto"/>
              <w:left w:val="nil"/>
              <w:bottom w:val="single" w:sz="4" w:space="0" w:color="auto"/>
              <w:right w:val="single" w:sz="4" w:space="0" w:color="auto"/>
            </w:tcBorders>
            <w:shd w:val="clear" w:color="000000" w:fill="CCCCFF"/>
            <w:noWrap/>
            <w:vAlign w:val="bottom"/>
            <w:hideMark/>
          </w:tcPr>
          <w:p w14:paraId="25665A1F"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100,00%</w:t>
            </w:r>
          </w:p>
        </w:tc>
      </w:tr>
      <w:tr w:rsidR="00544E1B" w:rsidRPr="00544E1B" w14:paraId="237F1CA1" w14:textId="77777777" w:rsidTr="00544E1B">
        <w:trPr>
          <w:trHeight w:val="255"/>
          <w:jc w:val="center"/>
        </w:trPr>
        <w:tc>
          <w:tcPr>
            <w:tcW w:w="10342"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19F56813" w14:textId="77777777" w:rsidR="00544E1B" w:rsidRPr="00544E1B" w:rsidRDefault="00544E1B" w:rsidP="00544E1B">
            <w:pPr>
              <w:spacing w:after="0" w:line="240" w:lineRule="auto"/>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Izvor 5.1. TEKUĆE POMOĆI</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76A64EAE"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 </w:t>
            </w:r>
          </w:p>
        </w:tc>
        <w:tc>
          <w:tcPr>
            <w:tcW w:w="1360" w:type="dxa"/>
            <w:tcBorders>
              <w:top w:val="single" w:sz="4" w:space="0" w:color="auto"/>
              <w:left w:val="nil"/>
              <w:bottom w:val="single" w:sz="4" w:space="0" w:color="auto"/>
              <w:right w:val="single" w:sz="4" w:space="0" w:color="auto"/>
            </w:tcBorders>
            <w:shd w:val="clear" w:color="000000" w:fill="CCCCFF"/>
            <w:noWrap/>
            <w:vAlign w:val="bottom"/>
            <w:hideMark/>
          </w:tcPr>
          <w:p w14:paraId="652568BD"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80.000,00</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672FFA7E"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80.000,00</w:t>
            </w:r>
          </w:p>
        </w:tc>
        <w:tc>
          <w:tcPr>
            <w:tcW w:w="840" w:type="dxa"/>
            <w:tcBorders>
              <w:top w:val="single" w:sz="4" w:space="0" w:color="auto"/>
              <w:left w:val="nil"/>
              <w:bottom w:val="single" w:sz="4" w:space="0" w:color="auto"/>
              <w:right w:val="single" w:sz="4" w:space="0" w:color="auto"/>
            </w:tcBorders>
            <w:shd w:val="clear" w:color="000000" w:fill="CCCCFF"/>
            <w:noWrap/>
            <w:vAlign w:val="bottom"/>
            <w:hideMark/>
          </w:tcPr>
          <w:p w14:paraId="36A999D4"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100,00%</w:t>
            </w:r>
          </w:p>
        </w:tc>
      </w:tr>
      <w:tr w:rsidR="00544E1B" w:rsidRPr="00544E1B" w14:paraId="670A389F" w14:textId="77777777" w:rsidTr="00544E1B">
        <w:trPr>
          <w:trHeight w:val="255"/>
          <w:jc w:val="center"/>
        </w:trPr>
        <w:tc>
          <w:tcPr>
            <w:tcW w:w="10342"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5E7A1252" w14:textId="77777777" w:rsidR="00544E1B" w:rsidRPr="00544E1B" w:rsidRDefault="00544E1B" w:rsidP="00544E1B">
            <w:pPr>
              <w:spacing w:after="0" w:line="240" w:lineRule="auto"/>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Izvor 5.1.2 TEKUĆE POMOĆI IZ DRŽAVNOG PRORAČUNA</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0C1DB8B9"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 </w:t>
            </w:r>
          </w:p>
        </w:tc>
        <w:tc>
          <w:tcPr>
            <w:tcW w:w="1360" w:type="dxa"/>
            <w:tcBorders>
              <w:top w:val="single" w:sz="4" w:space="0" w:color="auto"/>
              <w:left w:val="nil"/>
              <w:bottom w:val="single" w:sz="4" w:space="0" w:color="auto"/>
              <w:right w:val="single" w:sz="4" w:space="0" w:color="auto"/>
            </w:tcBorders>
            <w:shd w:val="clear" w:color="000000" w:fill="CCCCFF"/>
            <w:noWrap/>
            <w:vAlign w:val="bottom"/>
            <w:hideMark/>
          </w:tcPr>
          <w:p w14:paraId="6B443804"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80.000,00</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3325F51A"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80.000,00</w:t>
            </w:r>
          </w:p>
        </w:tc>
        <w:tc>
          <w:tcPr>
            <w:tcW w:w="840" w:type="dxa"/>
            <w:tcBorders>
              <w:top w:val="single" w:sz="4" w:space="0" w:color="auto"/>
              <w:left w:val="nil"/>
              <w:bottom w:val="single" w:sz="4" w:space="0" w:color="auto"/>
              <w:right w:val="single" w:sz="4" w:space="0" w:color="auto"/>
            </w:tcBorders>
            <w:shd w:val="clear" w:color="000000" w:fill="CCCCFF"/>
            <w:noWrap/>
            <w:vAlign w:val="bottom"/>
            <w:hideMark/>
          </w:tcPr>
          <w:p w14:paraId="5238C5D4"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100,00%</w:t>
            </w:r>
          </w:p>
        </w:tc>
      </w:tr>
      <w:tr w:rsidR="00544E1B" w:rsidRPr="00544E1B" w14:paraId="4134B786" w14:textId="77777777" w:rsidTr="00544E1B">
        <w:trPr>
          <w:trHeight w:val="255"/>
          <w:jc w:val="center"/>
        </w:trPr>
        <w:tc>
          <w:tcPr>
            <w:tcW w:w="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2B071A"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323</w:t>
            </w:r>
          </w:p>
        </w:tc>
        <w:tc>
          <w:tcPr>
            <w:tcW w:w="9500" w:type="dxa"/>
            <w:tcBorders>
              <w:top w:val="single" w:sz="4" w:space="0" w:color="auto"/>
              <w:left w:val="nil"/>
              <w:bottom w:val="single" w:sz="4" w:space="0" w:color="auto"/>
              <w:right w:val="single" w:sz="4" w:space="0" w:color="auto"/>
            </w:tcBorders>
            <w:shd w:val="clear" w:color="auto" w:fill="auto"/>
            <w:noWrap/>
            <w:vAlign w:val="bottom"/>
            <w:hideMark/>
          </w:tcPr>
          <w:p w14:paraId="23BC3408"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Rashodi za usluge</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0624EA9B"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 </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5148EBAA"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80.000,00</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7585AACD"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80.000,00</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14:paraId="23F676B5"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100,00%</w:t>
            </w:r>
          </w:p>
        </w:tc>
      </w:tr>
      <w:tr w:rsidR="00544E1B" w:rsidRPr="00544E1B" w14:paraId="5C6814CB" w14:textId="77777777" w:rsidTr="00544E1B">
        <w:trPr>
          <w:trHeight w:val="255"/>
          <w:jc w:val="center"/>
        </w:trPr>
        <w:tc>
          <w:tcPr>
            <w:tcW w:w="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716B3F"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lastRenderedPageBreak/>
              <w:t>3232</w:t>
            </w:r>
          </w:p>
        </w:tc>
        <w:tc>
          <w:tcPr>
            <w:tcW w:w="9500" w:type="dxa"/>
            <w:tcBorders>
              <w:top w:val="single" w:sz="4" w:space="0" w:color="auto"/>
              <w:left w:val="nil"/>
              <w:bottom w:val="single" w:sz="4" w:space="0" w:color="auto"/>
              <w:right w:val="single" w:sz="4" w:space="0" w:color="auto"/>
            </w:tcBorders>
            <w:shd w:val="clear" w:color="auto" w:fill="auto"/>
            <w:noWrap/>
            <w:vAlign w:val="bottom"/>
            <w:hideMark/>
          </w:tcPr>
          <w:p w14:paraId="002C0205"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Usluge tekućeg i investicijskog održavanja</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33561AC9"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094E67DE"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1FF35F28"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80.000,00</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14:paraId="56963B26"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r>
      <w:tr w:rsidR="00544E1B" w:rsidRPr="00544E1B" w14:paraId="18AF661B" w14:textId="77777777" w:rsidTr="00544E1B">
        <w:trPr>
          <w:trHeight w:val="255"/>
          <w:jc w:val="center"/>
        </w:trPr>
        <w:tc>
          <w:tcPr>
            <w:tcW w:w="842"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1FF2907B"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A200205</w:t>
            </w:r>
          </w:p>
        </w:tc>
        <w:tc>
          <w:tcPr>
            <w:tcW w:w="9500" w:type="dxa"/>
            <w:tcBorders>
              <w:top w:val="single" w:sz="4" w:space="0" w:color="auto"/>
              <w:left w:val="nil"/>
              <w:bottom w:val="single" w:sz="4" w:space="0" w:color="auto"/>
              <w:right w:val="single" w:sz="4" w:space="0" w:color="auto"/>
            </w:tcBorders>
            <w:shd w:val="clear" w:color="000000" w:fill="FFFF99"/>
            <w:noWrap/>
            <w:vAlign w:val="bottom"/>
            <w:hideMark/>
          </w:tcPr>
          <w:p w14:paraId="379D8544"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Aktivnost: ODRŽAVANJE NERAZVRSTANIH CESTA</w:t>
            </w:r>
          </w:p>
        </w:tc>
        <w:tc>
          <w:tcPr>
            <w:tcW w:w="1280" w:type="dxa"/>
            <w:tcBorders>
              <w:top w:val="single" w:sz="4" w:space="0" w:color="auto"/>
              <w:left w:val="nil"/>
              <w:bottom w:val="single" w:sz="4" w:space="0" w:color="auto"/>
              <w:right w:val="single" w:sz="4" w:space="0" w:color="auto"/>
            </w:tcBorders>
            <w:shd w:val="clear" w:color="000000" w:fill="FFFF99"/>
            <w:noWrap/>
            <w:vAlign w:val="bottom"/>
            <w:hideMark/>
          </w:tcPr>
          <w:p w14:paraId="310E5F97"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95.000,00</w:t>
            </w:r>
          </w:p>
        </w:tc>
        <w:tc>
          <w:tcPr>
            <w:tcW w:w="1360" w:type="dxa"/>
            <w:tcBorders>
              <w:top w:val="single" w:sz="4" w:space="0" w:color="auto"/>
              <w:left w:val="nil"/>
              <w:bottom w:val="single" w:sz="4" w:space="0" w:color="auto"/>
              <w:right w:val="single" w:sz="4" w:space="0" w:color="auto"/>
            </w:tcBorders>
            <w:shd w:val="clear" w:color="000000" w:fill="FFFF99"/>
            <w:noWrap/>
            <w:vAlign w:val="bottom"/>
            <w:hideMark/>
          </w:tcPr>
          <w:p w14:paraId="0F75EE30"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95.000,00</w:t>
            </w:r>
          </w:p>
        </w:tc>
        <w:tc>
          <w:tcPr>
            <w:tcW w:w="1280" w:type="dxa"/>
            <w:tcBorders>
              <w:top w:val="single" w:sz="4" w:space="0" w:color="auto"/>
              <w:left w:val="nil"/>
              <w:bottom w:val="single" w:sz="4" w:space="0" w:color="auto"/>
              <w:right w:val="single" w:sz="4" w:space="0" w:color="auto"/>
            </w:tcBorders>
            <w:shd w:val="clear" w:color="000000" w:fill="FFFF99"/>
            <w:noWrap/>
            <w:vAlign w:val="bottom"/>
            <w:hideMark/>
          </w:tcPr>
          <w:p w14:paraId="3A3F621B"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30.281,25</w:t>
            </w:r>
          </w:p>
        </w:tc>
        <w:tc>
          <w:tcPr>
            <w:tcW w:w="840" w:type="dxa"/>
            <w:tcBorders>
              <w:top w:val="single" w:sz="4" w:space="0" w:color="auto"/>
              <w:left w:val="nil"/>
              <w:bottom w:val="single" w:sz="4" w:space="0" w:color="auto"/>
              <w:right w:val="single" w:sz="4" w:space="0" w:color="auto"/>
            </w:tcBorders>
            <w:shd w:val="clear" w:color="000000" w:fill="FFFF99"/>
            <w:noWrap/>
            <w:vAlign w:val="bottom"/>
            <w:hideMark/>
          </w:tcPr>
          <w:p w14:paraId="2CA38844"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31,88%</w:t>
            </w:r>
          </w:p>
        </w:tc>
      </w:tr>
      <w:tr w:rsidR="00544E1B" w:rsidRPr="00544E1B" w14:paraId="18C88E2F" w14:textId="77777777" w:rsidTr="00544E1B">
        <w:trPr>
          <w:trHeight w:val="255"/>
          <w:jc w:val="center"/>
        </w:trPr>
        <w:tc>
          <w:tcPr>
            <w:tcW w:w="10342"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1BECE5A3" w14:textId="77777777" w:rsidR="00544E1B" w:rsidRPr="00544E1B" w:rsidRDefault="00544E1B" w:rsidP="00544E1B">
            <w:pPr>
              <w:spacing w:after="0" w:line="240" w:lineRule="auto"/>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Izvor 4. PRIHODI ZA POSEBNE NAMJENE</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6A327129"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95.000,00</w:t>
            </w:r>
          </w:p>
        </w:tc>
        <w:tc>
          <w:tcPr>
            <w:tcW w:w="1360" w:type="dxa"/>
            <w:tcBorders>
              <w:top w:val="single" w:sz="4" w:space="0" w:color="auto"/>
              <w:left w:val="nil"/>
              <w:bottom w:val="single" w:sz="4" w:space="0" w:color="auto"/>
              <w:right w:val="single" w:sz="4" w:space="0" w:color="auto"/>
            </w:tcBorders>
            <w:shd w:val="clear" w:color="000000" w:fill="CCCCFF"/>
            <w:noWrap/>
            <w:vAlign w:val="bottom"/>
            <w:hideMark/>
          </w:tcPr>
          <w:p w14:paraId="2C2C0EA8"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95.000,00</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313B17ED"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30.281,25</w:t>
            </w:r>
          </w:p>
        </w:tc>
        <w:tc>
          <w:tcPr>
            <w:tcW w:w="840" w:type="dxa"/>
            <w:tcBorders>
              <w:top w:val="single" w:sz="4" w:space="0" w:color="auto"/>
              <w:left w:val="nil"/>
              <w:bottom w:val="single" w:sz="4" w:space="0" w:color="auto"/>
              <w:right w:val="single" w:sz="4" w:space="0" w:color="auto"/>
            </w:tcBorders>
            <w:shd w:val="clear" w:color="000000" w:fill="CCCCFF"/>
            <w:noWrap/>
            <w:vAlign w:val="bottom"/>
            <w:hideMark/>
          </w:tcPr>
          <w:p w14:paraId="4311B138"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31,88%</w:t>
            </w:r>
          </w:p>
        </w:tc>
      </w:tr>
      <w:tr w:rsidR="00544E1B" w:rsidRPr="00544E1B" w14:paraId="072AB5F7" w14:textId="77777777" w:rsidTr="00544E1B">
        <w:trPr>
          <w:trHeight w:val="255"/>
          <w:jc w:val="center"/>
        </w:trPr>
        <w:tc>
          <w:tcPr>
            <w:tcW w:w="10342"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61035692" w14:textId="77777777" w:rsidR="00544E1B" w:rsidRPr="00544E1B" w:rsidRDefault="00544E1B" w:rsidP="00544E1B">
            <w:pPr>
              <w:spacing w:after="0" w:line="240" w:lineRule="auto"/>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Izvor 4.5. PRIHOD OD PRODAJE DRŽ. POLJOP. ZEMLJIŠTA</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581D1367"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95.000,00</w:t>
            </w:r>
          </w:p>
        </w:tc>
        <w:tc>
          <w:tcPr>
            <w:tcW w:w="1360" w:type="dxa"/>
            <w:tcBorders>
              <w:top w:val="single" w:sz="4" w:space="0" w:color="auto"/>
              <w:left w:val="nil"/>
              <w:bottom w:val="single" w:sz="4" w:space="0" w:color="auto"/>
              <w:right w:val="single" w:sz="4" w:space="0" w:color="auto"/>
            </w:tcBorders>
            <w:shd w:val="clear" w:color="000000" w:fill="CCCCFF"/>
            <w:noWrap/>
            <w:vAlign w:val="bottom"/>
            <w:hideMark/>
          </w:tcPr>
          <w:p w14:paraId="6E7E33A0"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95.000,00</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7A8F7FD3"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30.281,25</w:t>
            </w:r>
          </w:p>
        </w:tc>
        <w:tc>
          <w:tcPr>
            <w:tcW w:w="840" w:type="dxa"/>
            <w:tcBorders>
              <w:top w:val="single" w:sz="4" w:space="0" w:color="auto"/>
              <w:left w:val="nil"/>
              <w:bottom w:val="single" w:sz="4" w:space="0" w:color="auto"/>
              <w:right w:val="single" w:sz="4" w:space="0" w:color="auto"/>
            </w:tcBorders>
            <w:shd w:val="clear" w:color="000000" w:fill="CCCCFF"/>
            <w:noWrap/>
            <w:vAlign w:val="bottom"/>
            <w:hideMark/>
          </w:tcPr>
          <w:p w14:paraId="6E27C7D9"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31,88%</w:t>
            </w:r>
          </w:p>
        </w:tc>
      </w:tr>
      <w:tr w:rsidR="00544E1B" w:rsidRPr="00544E1B" w14:paraId="0DEBB410" w14:textId="77777777" w:rsidTr="00544E1B">
        <w:trPr>
          <w:trHeight w:val="255"/>
          <w:jc w:val="center"/>
        </w:trPr>
        <w:tc>
          <w:tcPr>
            <w:tcW w:w="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936806"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323</w:t>
            </w:r>
          </w:p>
        </w:tc>
        <w:tc>
          <w:tcPr>
            <w:tcW w:w="9500" w:type="dxa"/>
            <w:tcBorders>
              <w:top w:val="single" w:sz="4" w:space="0" w:color="auto"/>
              <w:left w:val="nil"/>
              <w:bottom w:val="single" w:sz="4" w:space="0" w:color="auto"/>
              <w:right w:val="single" w:sz="4" w:space="0" w:color="auto"/>
            </w:tcBorders>
            <w:shd w:val="clear" w:color="auto" w:fill="auto"/>
            <w:noWrap/>
            <w:vAlign w:val="bottom"/>
            <w:hideMark/>
          </w:tcPr>
          <w:p w14:paraId="0E0A76DD"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Rashodi za usluge</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427EB71B"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95.000,00</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124350D7"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95.000,00</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3B810D44"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30.281,25</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14:paraId="60E6B647"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31,88%</w:t>
            </w:r>
          </w:p>
        </w:tc>
      </w:tr>
      <w:tr w:rsidR="00544E1B" w:rsidRPr="00544E1B" w14:paraId="12D9C509" w14:textId="77777777" w:rsidTr="00544E1B">
        <w:trPr>
          <w:trHeight w:val="255"/>
          <w:jc w:val="center"/>
        </w:trPr>
        <w:tc>
          <w:tcPr>
            <w:tcW w:w="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677D5D"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3234</w:t>
            </w:r>
          </w:p>
        </w:tc>
        <w:tc>
          <w:tcPr>
            <w:tcW w:w="9500" w:type="dxa"/>
            <w:tcBorders>
              <w:top w:val="single" w:sz="4" w:space="0" w:color="auto"/>
              <w:left w:val="nil"/>
              <w:bottom w:val="single" w:sz="4" w:space="0" w:color="auto"/>
              <w:right w:val="single" w:sz="4" w:space="0" w:color="auto"/>
            </w:tcBorders>
            <w:shd w:val="clear" w:color="auto" w:fill="auto"/>
            <w:noWrap/>
            <w:vAlign w:val="bottom"/>
            <w:hideMark/>
          </w:tcPr>
          <w:p w14:paraId="6B41316C"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Komunalne usluge</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3F11F7DE"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2F5ECE66"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6320F538"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30.281,25</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14:paraId="026C6134"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r>
      <w:tr w:rsidR="00544E1B" w:rsidRPr="00544E1B" w14:paraId="7926ED79" w14:textId="77777777" w:rsidTr="00544E1B">
        <w:trPr>
          <w:trHeight w:val="525"/>
          <w:jc w:val="center"/>
        </w:trPr>
        <w:tc>
          <w:tcPr>
            <w:tcW w:w="842"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4768A624"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A200206</w:t>
            </w:r>
          </w:p>
        </w:tc>
        <w:tc>
          <w:tcPr>
            <w:tcW w:w="9500" w:type="dxa"/>
            <w:tcBorders>
              <w:top w:val="single" w:sz="4" w:space="0" w:color="auto"/>
              <w:left w:val="nil"/>
              <w:bottom w:val="single" w:sz="4" w:space="0" w:color="auto"/>
              <w:right w:val="single" w:sz="4" w:space="0" w:color="auto"/>
            </w:tcBorders>
            <w:shd w:val="clear" w:color="000000" w:fill="FFFF99"/>
            <w:vAlign w:val="bottom"/>
            <w:hideMark/>
          </w:tcPr>
          <w:p w14:paraId="14BA8294"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Aktivnost: ODRŽAVANJE GRAĐEVINA JAVNE ODVODNJE OBORINSKIH VODA</w:t>
            </w:r>
          </w:p>
        </w:tc>
        <w:tc>
          <w:tcPr>
            <w:tcW w:w="1280" w:type="dxa"/>
            <w:tcBorders>
              <w:top w:val="single" w:sz="4" w:space="0" w:color="auto"/>
              <w:left w:val="nil"/>
              <w:bottom w:val="single" w:sz="4" w:space="0" w:color="auto"/>
              <w:right w:val="single" w:sz="4" w:space="0" w:color="auto"/>
            </w:tcBorders>
            <w:shd w:val="clear" w:color="000000" w:fill="FFFF99"/>
            <w:noWrap/>
            <w:vAlign w:val="bottom"/>
            <w:hideMark/>
          </w:tcPr>
          <w:p w14:paraId="523036E4"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53.000,00</w:t>
            </w:r>
          </w:p>
        </w:tc>
        <w:tc>
          <w:tcPr>
            <w:tcW w:w="1360" w:type="dxa"/>
            <w:tcBorders>
              <w:top w:val="single" w:sz="4" w:space="0" w:color="auto"/>
              <w:left w:val="nil"/>
              <w:bottom w:val="single" w:sz="4" w:space="0" w:color="auto"/>
              <w:right w:val="single" w:sz="4" w:space="0" w:color="auto"/>
            </w:tcBorders>
            <w:shd w:val="clear" w:color="000000" w:fill="FFFF99"/>
            <w:noWrap/>
            <w:vAlign w:val="bottom"/>
            <w:hideMark/>
          </w:tcPr>
          <w:p w14:paraId="1EB69B7A"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53.000,00</w:t>
            </w:r>
          </w:p>
        </w:tc>
        <w:tc>
          <w:tcPr>
            <w:tcW w:w="1280" w:type="dxa"/>
            <w:tcBorders>
              <w:top w:val="single" w:sz="4" w:space="0" w:color="auto"/>
              <w:left w:val="nil"/>
              <w:bottom w:val="single" w:sz="4" w:space="0" w:color="auto"/>
              <w:right w:val="single" w:sz="4" w:space="0" w:color="auto"/>
            </w:tcBorders>
            <w:shd w:val="clear" w:color="000000" w:fill="FFFF99"/>
            <w:noWrap/>
            <w:vAlign w:val="bottom"/>
            <w:hideMark/>
          </w:tcPr>
          <w:p w14:paraId="5E775835"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0,00</w:t>
            </w:r>
          </w:p>
        </w:tc>
        <w:tc>
          <w:tcPr>
            <w:tcW w:w="840" w:type="dxa"/>
            <w:tcBorders>
              <w:top w:val="single" w:sz="4" w:space="0" w:color="auto"/>
              <w:left w:val="nil"/>
              <w:bottom w:val="single" w:sz="4" w:space="0" w:color="auto"/>
              <w:right w:val="single" w:sz="4" w:space="0" w:color="auto"/>
            </w:tcBorders>
            <w:shd w:val="clear" w:color="000000" w:fill="FFFF99"/>
            <w:noWrap/>
            <w:vAlign w:val="bottom"/>
            <w:hideMark/>
          </w:tcPr>
          <w:p w14:paraId="237FCEA2"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0,00%</w:t>
            </w:r>
          </w:p>
        </w:tc>
      </w:tr>
      <w:tr w:rsidR="00544E1B" w:rsidRPr="00544E1B" w14:paraId="42AE73E7" w14:textId="77777777" w:rsidTr="00544E1B">
        <w:trPr>
          <w:trHeight w:val="255"/>
          <w:jc w:val="center"/>
        </w:trPr>
        <w:tc>
          <w:tcPr>
            <w:tcW w:w="10342"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657125E1" w14:textId="77777777" w:rsidR="00544E1B" w:rsidRPr="00544E1B" w:rsidRDefault="00544E1B" w:rsidP="00544E1B">
            <w:pPr>
              <w:spacing w:after="0" w:line="240" w:lineRule="auto"/>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Izvor 4. PRIHODI ZA POSEBNE NAMJENE</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40C70A5F"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53.000,00</w:t>
            </w:r>
          </w:p>
        </w:tc>
        <w:tc>
          <w:tcPr>
            <w:tcW w:w="1360" w:type="dxa"/>
            <w:tcBorders>
              <w:top w:val="single" w:sz="4" w:space="0" w:color="auto"/>
              <w:left w:val="nil"/>
              <w:bottom w:val="single" w:sz="4" w:space="0" w:color="auto"/>
              <w:right w:val="single" w:sz="4" w:space="0" w:color="auto"/>
            </w:tcBorders>
            <w:shd w:val="clear" w:color="000000" w:fill="CCCCFF"/>
            <w:noWrap/>
            <w:vAlign w:val="bottom"/>
            <w:hideMark/>
          </w:tcPr>
          <w:p w14:paraId="2EE5ABFD"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53.000,00</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3C03DBB5"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0,00</w:t>
            </w:r>
          </w:p>
        </w:tc>
        <w:tc>
          <w:tcPr>
            <w:tcW w:w="840" w:type="dxa"/>
            <w:tcBorders>
              <w:top w:val="single" w:sz="4" w:space="0" w:color="auto"/>
              <w:left w:val="nil"/>
              <w:bottom w:val="single" w:sz="4" w:space="0" w:color="auto"/>
              <w:right w:val="single" w:sz="4" w:space="0" w:color="auto"/>
            </w:tcBorders>
            <w:shd w:val="clear" w:color="000000" w:fill="CCCCFF"/>
            <w:noWrap/>
            <w:vAlign w:val="bottom"/>
            <w:hideMark/>
          </w:tcPr>
          <w:p w14:paraId="7B107D93"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0,00%</w:t>
            </w:r>
          </w:p>
        </w:tc>
      </w:tr>
      <w:tr w:rsidR="00544E1B" w:rsidRPr="00544E1B" w14:paraId="4D218AD8" w14:textId="77777777" w:rsidTr="00544E1B">
        <w:trPr>
          <w:trHeight w:val="255"/>
          <w:jc w:val="center"/>
        </w:trPr>
        <w:tc>
          <w:tcPr>
            <w:tcW w:w="10342"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39A1365E" w14:textId="77777777" w:rsidR="00544E1B" w:rsidRPr="00544E1B" w:rsidRDefault="00544E1B" w:rsidP="00544E1B">
            <w:pPr>
              <w:spacing w:after="0" w:line="240" w:lineRule="auto"/>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Izvor 4.5. PRIHOD OD PRODAJE DRŽ. POLJOP. ZEMLJIŠTA</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78AF78A1"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50.000,00</w:t>
            </w:r>
          </w:p>
        </w:tc>
        <w:tc>
          <w:tcPr>
            <w:tcW w:w="1360" w:type="dxa"/>
            <w:tcBorders>
              <w:top w:val="single" w:sz="4" w:space="0" w:color="auto"/>
              <w:left w:val="nil"/>
              <w:bottom w:val="single" w:sz="4" w:space="0" w:color="auto"/>
              <w:right w:val="single" w:sz="4" w:space="0" w:color="auto"/>
            </w:tcBorders>
            <w:shd w:val="clear" w:color="000000" w:fill="CCCCFF"/>
            <w:noWrap/>
            <w:vAlign w:val="bottom"/>
            <w:hideMark/>
          </w:tcPr>
          <w:p w14:paraId="7EB3B970"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50.000,00</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4FDDEEC1"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0,00</w:t>
            </w:r>
          </w:p>
        </w:tc>
        <w:tc>
          <w:tcPr>
            <w:tcW w:w="840" w:type="dxa"/>
            <w:tcBorders>
              <w:top w:val="single" w:sz="4" w:space="0" w:color="auto"/>
              <w:left w:val="nil"/>
              <w:bottom w:val="single" w:sz="4" w:space="0" w:color="auto"/>
              <w:right w:val="single" w:sz="4" w:space="0" w:color="auto"/>
            </w:tcBorders>
            <w:shd w:val="clear" w:color="000000" w:fill="CCCCFF"/>
            <w:noWrap/>
            <w:vAlign w:val="bottom"/>
            <w:hideMark/>
          </w:tcPr>
          <w:p w14:paraId="101D3FB4"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0,00%</w:t>
            </w:r>
          </w:p>
        </w:tc>
      </w:tr>
      <w:tr w:rsidR="00544E1B" w:rsidRPr="00544E1B" w14:paraId="64488AF8" w14:textId="77777777" w:rsidTr="00544E1B">
        <w:trPr>
          <w:trHeight w:val="255"/>
          <w:jc w:val="center"/>
        </w:trPr>
        <w:tc>
          <w:tcPr>
            <w:tcW w:w="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D871FD"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323</w:t>
            </w:r>
          </w:p>
        </w:tc>
        <w:tc>
          <w:tcPr>
            <w:tcW w:w="9500" w:type="dxa"/>
            <w:tcBorders>
              <w:top w:val="single" w:sz="4" w:space="0" w:color="auto"/>
              <w:left w:val="nil"/>
              <w:bottom w:val="single" w:sz="4" w:space="0" w:color="auto"/>
              <w:right w:val="single" w:sz="4" w:space="0" w:color="auto"/>
            </w:tcBorders>
            <w:shd w:val="clear" w:color="auto" w:fill="auto"/>
            <w:noWrap/>
            <w:vAlign w:val="bottom"/>
            <w:hideMark/>
          </w:tcPr>
          <w:p w14:paraId="7C99B180"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Rashodi za usluge</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2F3B7D5A"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50.000,00</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1844B74C"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50.000,00</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1F388AAB"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0,00</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14:paraId="572C9477"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0,00%</w:t>
            </w:r>
          </w:p>
        </w:tc>
      </w:tr>
      <w:tr w:rsidR="00544E1B" w:rsidRPr="00544E1B" w14:paraId="62ECA65A" w14:textId="77777777" w:rsidTr="00544E1B">
        <w:trPr>
          <w:trHeight w:val="255"/>
          <w:jc w:val="center"/>
        </w:trPr>
        <w:tc>
          <w:tcPr>
            <w:tcW w:w="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0841F5"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3234</w:t>
            </w:r>
          </w:p>
        </w:tc>
        <w:tc>
          <w:tcPr>
            <w:tcW w:w="9500" w:type="dxa"/>
            <w:tcBorders>
              <w:top w:val="single" w:sz="4" w:space="0" w:color="auto"/>
              <w:left w:val="nil"/>
              <w:bottom w:val="single" w:sz="4" w:space="0" w:color="auto"/>
              <w:right w:val="single" w:sz="4" w:space="0" w:color="auto"/>
            </w:tcBorders>
            <w:shd w:val="clear" w:color="auto" w:fill="auto"/>
            <w:noWrap/>
            <w:vAlign w:val="bottom"/>
            <w:hideMark/>
          </w:tcPr>
          <w:p w14:paraId="2DD72321"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Komunalne usluge</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316B7BA3"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0372DD1B"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689913D2"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0,00</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14:paraId="539A5646"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r>
      <w:tr w:rsidR="00544E1B" w:rsidRPr="00544E1B" w14:paraId="3589CF33" w14:textId="77777777" w:rsidTr="00544E1B">
        <w:trPr>
          <w:trHeight w:val="255"/>
          <w:jc w:val="center"/>
        </w:trPr>
        <w:tc>
          <w:tcPr>
            <w:tcW w:w="10342"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2BB6AC41" w14:textId="77777777" w:rsidR="00544E1B" w:rsidRPr="00544E1B" w:rsidRDefault="00544E1B" w:rsidP="00544E1B">
            <w:pPr>
              <w:spacing w:after="0" w:line="240" w:lineRule="auto"/>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Izvor 4.8. VODNI DOPRINOS</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19FB0020"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3.000,00</w:t>
            </w:r>
          </w:p>
        </w:tc>
        <w:tc>
          <w:tcPr>
            <w:tcW w:w="1360" w:type="dxa"/>
            <w:tcBorders>
              <w:top w:val="single" w:sz="4" w:space="0" w:color="auto"/>
              <w:left w:val="nil"/>
              <w:bottom w:val="single" w:sz="4" w:space="0" w:color="auto"/>
              <w:right w:val="single" w:sz="4" w:space="0" w:color="auto"/>
            </w:tcBorders>
            <w:shd w:val="clear" w:color="000000" w:fill="CCCCFF"/>
            <w:noWrap/>
            <w:vAlign w:val="bottom"/>
            <w:hideMark/>
          </w:tcPr>
          <w:p w14:paraId="4D407C2E"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3.000,00</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3DE8BF29"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0,00</w:t>
            </w:r>
          </w:p>
        </w:tc>
        <w:tc>
          <w:tcPr>
            <w:tcW w:w="840" w:type="dxa"/>
            <w:tcBorders>
              <w:top w:val="single" w:sz="4" w:space="0" w:color="auto"/>
              <w:left w:val="nil"/>
              <w:bottom w:val="single" w:sz="4" w:space="0" w:color="auto"/>
              <w:right w:val="single" w:sz="4" w:space="0" w:color="auto"/>
            </w:tcBorders>
            <w:shd w:val="clear" w:color="000000" w:fill="CCCCFF"/>
            <w:noWrap/>
            <w:vAlign w:val="bottom"/>
            <w:hideMark/>
          </w:tcPr>
          <w:p w14:paraId="24FA688E"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0,00%</w:t>
            </w:r>
          </w:p>
        </w:tc>
      </w:tr>
      <w:tr w:rsidR="00544E1B" w:rsidRPr="00544E1B" w14:paraId="4DDEB983" w14:textId="77777777" w:rsidTr="00544E1B">
        <w:trPr>
          <w:trHeight w:val="255"/>
          <w:jc w:val="center"/>
        </w:trPr>
        <w:tc>
          <w:tcPr>
            <w:tcW w:w="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DEB98A"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323</w:t>
            </w:r>
          </w:p>
        </w:tc>
        <w:tc>
          <w:tcPr>
            <w:tcW w:w="9500" w:type="dxa"/>
            <w:tcBorders>
              <w:top w:val="single" w:sz="4" w:space="0" w:color="auto"/>
              <w:left w:val="nil"/>
              <w:bottom w:val="single" w:sz="4" w:space="0" w:color="auto"/>
              <w:right w:val="single" w:sz="4" w:space="0" w:color="auto"/>
            </w:tcBorders>
            <w:shd w:val="clear" w:color="auto" w:fill="auto"/>
            <w:noWrap/>
            <w:vAlign w:val="bottom"/>
            <w:hideMark/>
          </w:tcPr>
          <w:p w14:paraId="358086BA"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Rashodi za usluge</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1EBD4BC4"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3.000,00</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5F105F8A"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3.000,00</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122E19F6"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0,00</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14:paraId="0DA6AA44"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0,00%</w:t>
            </w:r>
          </w:p>
        </w:tc>
      </w:tr>
      <w:tr w:rsidR="00544E1B" w:rsidRPr="00544E1B" w14:paraId="13E91EB6" w14:textId="77777777" w:rsidTr="00544E1B">
        <w:trPr>
          <w:trHeight w:val="255"/>
          <w:jc w:val="center"/>
        </w:trPr>
        <w:tc>
          <w:tcPr>
            <w:tcW w:w="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7FA304"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3234</w:t>
            </w:r>
          </w:p>
        </w:tc>
        <w:tc>
          <w:tcPr>
            <w:tcW w:w="9500" w:type="dxa"/>
            <w:tcBorders>
              <w:top w:val="single" w:sz="4" w:space="0" w:color="auto"/>
              <w:left w:val="nil"/>
              <w:bottom w:val="single" w:sz="4" w:space="0" w:color="auto"/>
              <w:right w:val="single" w:sz="4" w:space="0" w:color="auto"/>
            </w:tcBorders>
            <w:shd w:val="clear" w:color="auto" w:fill="auto"/>
            <w:noWrap/>
            <w:vAlign w:val="bottom"/>
            <w:hideMark/>
          </w:tcPr>
          <w:p w14:paraId="5F9DB4C8"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Komunalne usluge</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402D3EE3"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22D26953"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7D1F6D57"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0,00</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14:paraId="39B29ACB"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r>
      <w:tr w:rsidR="00544E1B" w:rsidRPr="00544E1B" w14:paraId="73887B8D" w14:textId="77777777" w:rsidTr="00544E1B">
        <w:trPr>
          <w:trHeight w:val="555"/>
          <w:jc w:val="center"/>
        </w:trPr>
        <w:tc>
          <w:tcPr>
            <w:tcW w:w="842" w:type="dxa"/>
            <w:tcBorders>
              <w:top w:val="single" w:sz="4" w:space="0" w:color="auto"/>
              <w:left w:val="single" w:sz="4" w:space="0" w:color="auto"/>
              <w:bottom w:val="single" w:sz="4" w:space="0" w:color="auto"/>
              <w:right w:val="single" w:sz="4" w:space="0" w:color="auto"/>
            </w:tcBorders>
            <w:shd w:val="clear" w:color="000000" w:fill="FF9900"/>
            <w:noWrap/>
            <w:vAlign w:val="bottom"/>
            <w:hideMark/>
          </w:tcPr>
          <w:p w14:paraId="714BF219"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2003</w:t>
            </w:r>
          </w:p>
        </w:tc>
        <w:tc>
          <w:tcPr>
            <w:tcW w:w="9500" w:type="dxa"/>
            <w:tcBorders>
              <w:top w:val="single" w:sz="4" w:space="0" w:color="auto"/>
              <w:left w:val="nil"/>
              <w:bottom w:val="single" w:sz="4" w:space="0" w:color="auto"/>
              <w:right w:val="single" w:sz="4" w:space="0" w:color="auto"/>
            </w:tcBorders>
            <w:shd w:val="clear" w:color="000000" w:fill="FF9900"/>
            <w:vAlign w:val="bottom"/>
            <w:hideMark/>
          </w:tcPr>
          <w:p w14:paraId="09939BF3"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Program: IZGRADNJA OBJEKATA I UREĐAJA KOMUNALNE INFRASTRUKTURE</w:t>
            </w:r>
          </w:p>
        </w:tc>
        <w:tc>
          <w:tcPr>
            <w:tcW w:w="1280" w:type="dxa"/>
            <w:tcBorders>
              <w:top w:val="single" w:sz="4" w:space="0" w:color="auto"/>
              <w:left w:val="nil"/>
              <w:bottom w:val="single" w:sz="4" w:space="0" w:color="auto"/>
              <w:right w:val="single" w:sz="4" w:space="0" w:color="auto"/>
            </w:tcBorders>
            <w:shd w:val="clear" w:color="000000" w:fill="FF9900"/>
            <w:noWrap/>
            <w:vAlign w:val="bottom"/>
            <w:hideMark/>
          </w:tcPr>
          <w:p w14:paraId="7ED27E48"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2.415.408,27</w:t>
            </w:r>
          </w:p>
        </w:tc>
        <w:tc>
          <w:tcPr>
            <w:tcW w:w="1360" w:type="dxa"/>
            <w:tcBorders>
              <w:top w:val="single" w:sz="4" w:space="0" w:color="auto"/>
              <w:left w:val="nil"/>
              <w:bottom w:val="single" w:sz="4" w:space="0" w:color="auto"/>
              <w:right w:val="single" w:sz="4" w:space="0" w:color="auto"/>
            </w:tcBorders>
            <w:shd w:val="clear" w:color="000000" w:fill="FF9900"/>
            <w:noWrap/>
            <w:vAlign w:val="bottom"/>
            <w:hideMark/>
          </w:tcPr>
          <w:p w14:paraId="6C439B85"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1.342.770,66</w:t>
            </w:r>
          </w:p>
        </w:tc>
        <w:tc>
          <w:tcPr>
            <w:tcW w:w="1280" w:type="dxa"/>
            <w:tcBorders>
              <w:top w:val="single" w:sz="4" w:space="0" w:color="auto"/>
              <w:left w:val="nil"/>
              <w:bottom w:val="single" w:sz="4" w:space="0" w:color="auto"/>
              <w:right w:val="single" w:sz="4" w:space="0" w:color="auto"/>
            </w:tcBorders>
            <w:shd w:val="clear" w:color="000000" w:fill="FF9900"/>
            <w:noWrap/>
            <w:vAlign w:val="bottom"/>
            <w:hideMark/>
          </w:tcPr>
          <w:p w14:paraId="78B237D2"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1.233.881,60</w:t>
            </w:r>
          </w:p>
        </w:tc>
        <w:tc>
          <w:tcPr>
            <w:tcW w:w="840" w:type="dxa"/>
            <w:tcBorders>
              <w:top w:val="single" w:sz="4" w:space="0" w:color="auto"/>
              <w:left w:val="nil"/>
              <w:bottom w:val="single" w:sz="4" w:space="0" w:color="auto"/>
              <w:right w:val="single" w:sz="4" w:space="0" w:color="auto"/>
            </w:tcBorders>
            <w:shd w:val="clear" w:color="000000" w:fill="FF9900"/>
            <w:noWrap/>
            <w:vAlign w:val="bottom"/>
            <w:hideMark/>
          </w:tcPr>
          <w:p w14:paraId="681472E4"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91,89%</w:t>
            </w:r>
          </w:p>
        </w:tc>
      </w:tr>
      <w:tr w:rsidR="00544E1B" w:rsidRPr="00544E1B" w14:paraId="261CBB06" w14:textId="77777777" w:rsidTr="00544E1B">
        <w:trPr>
          <w:trHeight w:val="255"/>
          <w:jc w:val="center"/>
        </w:trPr>
        <w:tc>
          <w:tcPr>
            <w:tcW w:w="842"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55F8D18C"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K200301</w:t>
            </w:r>
          </w:p>
        </w:tc>
        <w:tc>
          <w:tcPr>
            <w:tcW w:w="9500" w:type="dxa"/>
            <w:tcBorders>
              <w:top w:val="single" w:sz="4" w:space="0" w:color="auto"/>
              <w:left w:val="nil"/>
              <w:bottom w:val="single" w:sz="4" w:space="0" w:color="auto"/>
              <w:right w:val="single" w:sz="4" w:space="0" w:color="auto"/>
            </w:tcBorders>
            <w:shd w:val="clear" w:color="000000" w:fill="FFFF99"/>
            <w:noWrap/>
            <w:vAlign w:val="bottom"/>
            <w:hideMark/>
          </w:tcPr>
          <w:p w14:paraId="458BD57B"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Kapitalni projekt: JAVNA RASVJETA</w:t>
            </w:r>
          </w:p>
        </w:tc>
        <w:tc>
          <w:tcPr>
            <w:tcW w:w="1280" w:type="dxa"/>
            <w:tcBorders>
              <w:top w:val="single" w:sz="4" w:space="0" w:color="auto"/>
              <w:left w:val="nil"/>
              <w:bottom w:val="single" w:sz="4" w:space="0" w:color="auto"/>
              <w:right w:val="single" w:sz="4" w:space="0" w:color="auto"/>
            </w:tcBorders>
            <w:shd w:val="clear" w:color="000000" w:fill="FFFF99"/>
            <w:noWrap/>
            <w:vAlign w:val="bottom"/>
            <w:hideMark/>
          </w:tcPr>
          <w:p w14:paraId="20899F8F"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715.511,50</w:t>
            </w:r>
          </w:p>
        </w:tc>
        <w:tc>
          <w:tcPr>
            <w:tcW w:w="1360" w:type="dxa"/>
            <w:tcBorders>
              <w:top w:val="single" w:sz="4" w:space="0" w:color="auto"/>
              <w:left w:val="nil"/>
              <w:bottom w:val="single" w:sz="4" w:space="0" w:color="auto"/>
              <w:right w:val="single" w:sz="4" w:space="0" w:color="auto"/>
            </w:tcBorders>
            <w:shd w:val="clear" w:color="000000" w:fill="FFFF99"/>
            <w:noWrap/>
            <w:vAlign w:val="bottom"/>
            <w:hideMark/>
          </w:tcPr>
          <w:p w14:paraId="5ABAFC8D"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394.937,50</w:t>
            </w:r>
          </w:p>
        </w:tc>
        <w:tc>
          <w:tcPr>
            <w:tcW w:w="1280" w:type="dxa"/>
            <w:tcBorders>
              <w:top w:val="single" w:sz="4" w:space="0" w:color="auto"/>
              <w:left w:val="nil"/>
              <w:bottom w:val="single" w:sz="4" w:space="0" w:color="auto"/>
              <w:right w:val="single" w:sz="4" w:space="0" w:color="auto"/>
            </w:tcBorders>
            <w:shd w:val="clear" w:color="000000" w:fill="FFFF99"/>
            <w:noWrap/>
            <w:vAlign w:val="bottom"/>
            <w:hideMark/>
          </w:tcPr>
          <w:p w14:paraId="527791A0"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394.937,50</w:t>
            </w:r>
          </w:p>
        </w:tc>
        <w:tc>
          <w:tcPr>
            <w:tcW w:w="840" w:type="dxa"/>
            <w:tcBorders>
              <w:top w:val="single" w:sz="4" w:space="0" w:color="auto"/>
              <w:left w:val="nil"/>
              <w:bottom w:val="single" w:sz="4" w:space="0" w:color="auto"/>
              <w:right w:val="single" w:sz="4" w:space="0" w:color="auto"/>
            </w:tcBorders>
            <w:shd w:val="clear" w:color="000000" w:fill="FFFF99"/>
            <w:noWrap/>
            <w:vAlign w:val="bottom"/>
            <w:hideMark/>
          </w:tcPr>
          <w:p w14:paraId="501A9040"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100,00%</w:t>
            </w:r>
          </w:p>
        </w:tc>
      </w:tr>
      <w:tr w:rsidR="00544E1B" w:rsidRPr="00544E1B" w14:paraId="74E6C6FA" w14:textId="77777777" w:rsidTr="00544E1B">
        <w:trPr>
          <w:trHeight w:val="255"/>
          <w:jc w:val="center"/>
        </w:trPr>
        <w:tc>
          <w:tcPr>
            <w:tcW w:w="10342"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373F8B81" w14:textId="77777777" w:rsidR="00544E1B" w:rsidRPr="00544E1B" w:rsidRDefault="00544E1B" w:rsidP="00544E1B">
            <w:pPr>
              <w:spacing w:after="0" w:line="240" w:lineRule="auto"/>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Izvor 4. PRIHODI ZA POSEBNE NAMJENE</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1BD7A1CB"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326.390,25</w:t>
            </w:r>
          </w:p>
        </w:tc>
        <w:tc>
          <w:tcPr>
            <w:tcW w:w="1360" w:type="dxa"/>
            <w:tcBorders>
              <w:top w:val="single" w:sz="4" w:space="0" w:color="auto"/>
              <w:left w:val="nil"/>
              <w:bottom w:val="single" w:sz="4" w:space="0" w:color="auto"/>
              <w:right w:val="single" w:sz="4" w:space="0" w:color="auto"/>
            </w:tcBorders>
            <w:shd w:val="clear" w:color="000000" w:fill="CCCCFF"/>
            <w:noWrap/>
            <w:vAlign w:val="bottom"/>
            <w:hideMark/>
          </w:tcPr>
          <w:p w14:paraId="3A6698A0"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233.841,50</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0CFA0E97"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233.841,50</w:t>
            </w:r>
          </w:p>
        </w:tc>
        <w:tc>
          <w:tcPr>
            <w:tcW w:w="840" w:type="dxa"/>
            <w:tcBorders>
              <w:top w:val="single" w:sz="4" w:space="0" w:color="auto"/>
              <w:left w:val="nil"/>
              <w:bottom w:val="single" w:sz="4" w:space="0" w:color="auto"/>
              <w:right w:val="single" w:sz="4" w:space="0" w:color="auto"/>
            </w:tcBorders>
            <w:shd w:val="clear" w:color="000000" w:fill="CCCCFF"/>
            <w:noWrap/>
            <w:vAlign w:val="bottom"/>
            <w:hideMark/>
          </w:tcPr>
          <w:p w14:paraId="700E6FE0"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100,00%</w:t>
            </w:r>
          </w:p>
        </w:tc>
      </w:tr>
      <w:tr w:rsidR="00544E1B" w:rsidRPr="00544E1B" w14:paraId="7E97F50E" w14:textId="77777777" w:rsidTr="00544E1B">
        <w:trPr>
          <w:trHeight w:val="255"/>
          <w:jc w:val="center"/>
        </w:trPr>
        <w:tc>
          <w:tcPr>
            <w:tcW w:w="10342"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546C6685" w14:textId="77777777" w:rsidR="00544E1B" w:rsidRPr="00544E1B" w:rsidRDefault="00544E1B" w:rsidP="00544E1B">
            <w:pPr>
              <w:spacing w:after="0" w:line="240" w:lineRule="auto"/>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Izvor 4.1. KOMUNALNA NAKNADA</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5DA5E657"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94.849,00</w:t>
            </w:r>
          </w:p>
        </w:tc>
        <w:tc>
          <w:tcPr>
            <w:tcW w:w="1360" w:type="dxa"/>
            <w:tcBorders>
              <w:top w:val="single" w:sz="4" w:space="0" w:color="auto"/>
              <w:left w:val="nil"/>
              <w:bottom w:val="single" w:sz="4" w:space="0" w:color="auto"/>
              <w:right w:val="single" w:sz="4" w:space="0" w:color="auto"/>
            </w:tcBorders>
            <w:shd w:val="clear" w:color="000000" w:fill="CCCCFF"/>
            <w:noWrap/>
            <w:vAlign w:val="bottom"/>
            <w:hideMark/>
          </w:tcPr>
          <w:p w14:paraId="40827245"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67.075,25</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676692A9"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67.075,25</w:t>
            </w:r>
          </w:p>
        </w:tc>
        <w:tc>
          <w:tcPr>
            <w:tcW w:w="840" w:type="dxa"/>
            <w:tcBorders>
              <w:top w:val="single" w:sz="4" w:space="0" w:color="auto"/>
              <w:left w:val="nil"/>
              <w:bottom w:val="single" w:sz="4" w:space="0" w:color="auto"/>
              <w:right w:val="single" w:sz="4" w:space="0" w:color="auto"/>
            </w:tcBorders>
            <w:shd w:val="clear" w:color="000000" w:fill="CCCCFF"/>
            <w:noWrap/>
            <w:vAlign w:val="bottom"/>
            <w:hideMark/>
          </w:tcPr>
          <w:p w14:paraId="6515562D"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100,00%</w:t>
            </w:r>
          </w:p>
        </w:tc>
      </w:tr>
      <w:tr w:rsidR="00544E1B" w:rsidRPr="00544E1B" w14:paraId="3D84617A" w14:textId="77777777" w:rsidTr="00544E1B">
        <w:trPr>
          <w:trHeight w:val="255"/>
          <w:jc w:val="center"/>
        </w:trPr>
        <w:tc>
          <w:tcPr>
            <w:tcW w:w="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A10BD4"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451</w:t>
            </w:r>
          </w:p>
        </w:tc>
        <w:tc>
          <w:tcPr>
            <w:tcW w:w="9500" w:type="dxa"/>
            <w:tcBorders>
              <w:top w:val="single" w:sz="4" w:space="0" w:color="auto"/>
              <w:left w:val="nil"/>
              <w:bottom w:val="single" w:sz="4" w:space="0" w:color="auto"/>
              <w:right w:val="single" w:sz="4" w:space="0" w:color="auto"/>
            </w:tcBorders>
            <w:shd w:val="clear" w:color="auto" w:fill="auto"/>
            <w:noWrap/>
            <w:vAlign w:val="bottom"/>
            <w:hideMark/>
          </w:tcPr>
          <w:p w14:paraId="0B4F93AB"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Dodatna ulaganja na građevinskim objektima</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06E0BDD3"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94.849,00</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76DEEBB1"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67.075,25</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6104CD4D"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67.075,25</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14:paraId="1044E150"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100,00%</w:t>
            </w:r>
          </w:p>
        </w:tc>
      </w:tr>
      <w:tr w:rsidR="00544E1B" w:rsidRPr="00544E1B" w14:paraId="710B4F4E" w14:textId="77777777" w:rsidTr="00544E1B">
        <w:trPr>
          <w:trHeight w:val="255"/>
          <w:jc w:val="center"/>
        </w:trPr>
        <w:tc>
          <w:tcPr>
            <w:tcW w:w="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9C4DA1"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4511</w:t>
            </w:r>
          </w:p>
        </w:tc>
        <w:tc>
          <w:tcPr>
            <w:tcW w:w="9500" w:type="dxa"/>
            <w:tcBorders>
              <w:top w:val="single" w:sz="4" w:space="0" w:color="auto"/>
              <w:left w:val="nil"/>
              <w:bottom w:val="single" w:sz="4" w:space="0" w:color="auto"/>
              <w:right w:val="single" w:sz="4" w:space="0" w:color="auto"/>
            </w:tcBorders>
            <w:shd w:val="clear" w:color="auto" w:fill="auto"/>
            <w:noWrap/>
            <w:vAlign w:val="bottom"/>
            <w:hideMark/>
          </w:tcPr>
          <w:p w14:paraId="795AD7D3"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Dodatna ulaganja na građevinskim objektima</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2D16BEA7"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5C9CD007"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06E581B3"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67.075,25</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14:paraId="2DAD6BBF"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r>
      <w:tr w:rsidR="00544E1B" w:rsidRPr="00544E1B" w14:paraId="4BBB4AE6" w14:textId="77777777" w:rsidTr="00544E1B">
        <w:trPr>
          <w:trHeight w:val="255"/>
          <w:jc w:val="center"/>
        </w:trPr>
        <w:tc>
          <w:tcPr>
            <w:tcW w:w="10342"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59EE6A21" w14:textId="77777777" w:rsidR="00544E1B" w:rsidRPr="00544E1B" w:rsidRDefault="00544E1B" w:rsidP="00544E1B">
            <w:pPr>
              <w:spacing w:after="0" w:line="240" w:lineRule="auto"/>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Izvor 4.2. KOMUNALNI DOPRINOS</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2A6A6B80"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30.000,00</w:t>
            </w:r>
          </w:p>
        </w:tc>
        <w:tc>
          <w:tcPr>
            <w:tcW w:w="1360" w:type="dxa"/>
            <w:tcBorders>
              <w:top w:val="single" w:sz="4" w:space="0" w:color="auto"/>
              <w:left w:val="nil"/>
              <w:bottom w:val="single" w:sz="4" w:space="0" w:color="auto"/>
              <w:right w:val="single" w:sz="4" w:space="0" w:color="auto"/>
            </w:tcBorders>
            <w:shd w:val="clear" w:color="000000" w:fill="CCCCFF"/>
            <w:noWrap/>
            <w:vAlign w:val="bottom"/>
            <w:hideMark/>
          </w:tcPr>
          <w:p w14:paraId="4FAADC79"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0,00</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68D8F907"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0,00</w:t>
            </w:r>
          </w:p>
        </w:tc>
        <w:tc>
          <w:tcPr>
            <w:tcW w:w="840" w:type="dxa"/>
            <w:tcBorders>
              <w:top w:val="single" w:sz="4" w:space="0" w:color="auto"/>
              <w:left w:val="nil"/>
              <w:bottom w:val="single" w:sz="4" w:space="0" w:color="auto"/>
              <w:right w:val="single" w:sz="4" w:space="0" w:color="auto"/>
            </w:tcBorders>
            <w:shd w:val="clear" w:color="000000" w:fill="CCCCFF"/>
            <w:noWrap/>
            <w:vAlign w:val="bottom"/>
            <w:hideMark/>
          </w:tcPr>
          <w:p w14:paraId="66D67109"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 </w:t>
            </w:r>
          </w:p>
        </w:tc>
      </w:tr>
      <w:tr w:rsidR="00544E1B" w:rsidRPr="00544E1B" w14:paraId="25D38034" w14:textId="77777777" w:rsidTr="00544E1B">
        <w:trPr>
          <w:trHeight w:val="255"/>
          <w:jc w:val="center"/>
        </w:trPr>
        <w:tc>
          <w:tcPr>
            <w:tcW w:w="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353138"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451</w:t>
            </w:r>
          </w:p>
        </w:tc>
        <w:tc>
          <w:tcPr>
            <w:tcW w:w="9500" w:type="dxa"/>
            <w:tcBorders>
              <w:top w:val="single" w:sz="4" w:space="0" w:color="auto"/>
              <w:left w:val="nil"/>
              <w:bottom w:val="single" w:sz="4" w:space="0" w:color="auto"/>
              <w:right w:val="single" w:sz="4" w:space="0" w:color="auto"/>
            </w:tcBorders>
            <w:shd w:val="clear" w:color="auto" w:fill="auto"/>
            <w:noWrap/>
            <w:vAlign w:val="bottom"/>
            <w:hideMark/>
          </w:tcPr>
          <w:p w14:paraId="72AE1F1C"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Dodatna ulaganja na građevinskim objektima</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1CEC796C"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30.000,00</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36FAEEA4"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0,00</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53A1CB37"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0,00</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14:paraId="00FDDB52"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 </w:t>
            </w:r>
          </w:p>
        </w:tc>
      </w:tr>
      <w:tr w:rsidR="00544E1B" w:rsidRPr="00544E1B" w14:paraId="73B89CD1" w14:textId="77777777" w:rsidTr="00544E1B">
        <w:trPr>
          <w:trHeight w:val="255"/>
          <w:jc w:val="center"/>
        </w:trPr>
        <w:tc>
          <w:tcPr>
            <w:tcW w:w="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EA1333"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4511</w:t>
            </w:r>
          </w:p>
        </w:tc>
        <w:tc>
          <w:tcPr>
            <w:tcW w:w="9500" w:type="dxa"/>
            <w:tcBorders>
              <w:top w:val="single" w:sz="4" w:space="0" w:color="auto"/>
              <w:left w:val="nil"/>
              <w:bottom w:val="single" w:sz="4" w:space="0" w:color="auto"/>
              <w:right w:val="single" w:sz="4" w:space="0" w:color="auto"/>
            </w:tcBorders>
            <w:shd w:val="clear" w:color="auto" w:fill="auto"/>
            <w:noWrap/>
            <w:vAlign w:val="bottom"/>
            <w:hideMark/>
          </w:tcPr>
          <w:p w14:paraId="57EF555E"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Dodatna ulaganja na građevinskim objektima</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13AAE466"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1E08CA17"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523D8E33"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0,00</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14:paraId="1E851D0F"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r>
      <w:tr w:rsidR="00544E1B" w:rsidRPr="00544E1B" w14:paraId="32DF0D91" w14:textId="77777777" w:rsidTr="00544E1B">
        <w:trPr>
          <w:trHeight w:val="255"/>
          <w:jc w:val="center"/>
        </w:trPr>
        <w:tc>
          <w:tcPr>
            <w:tcW w:w="10342"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0C64EC00" w14:textId="77777777" w:rsidR="00544E1B" w:rsidRPr="00544E1B" w:rsidRDefault="00544E1B" w:rsidP="00544E1B">
            <w:pPr>
              <w:spacing w:after="0" w:line="240" w:lineRule="auto"/>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Izvor 4.7. PRIHOD OD KONCESIJE DRŽ. POLJOP. ZEMLJIŠTA</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16BE6909"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201.541,25</w:t>
            </w:r>
          </w:p>
        </w:tc>
        <w:tc>
          <w:tcPr>
            <w:tcW w:w="1360" w:type="dxa"/>
            <w:tcBorders>
              <w:top w:val="single" w:sz="4" w:space="0" w:color="auto"/>
              <w:left w:val="nil"/>
              <w:bottom w:val="single" w:sz="4" w:space="0" w:color="auto"/>
              <w:right w:val="single" w:sz="4" w:space="0" w:color="auto"/>
            </w:tcBorders>
            <w:shd w:val="clear" w:color="000000" w:fill="CCCCFF"/>
            <w:noWrap/>
            <w:vAlign w:val="bottom"/>
            <w:hideMark/>
          </w:tcPr>
          <w:p w14:paraId="21D0381E"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166.766,25</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4C059311"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166.766,25</w:t>
            </w:r>
          </w:p>
        </w:tc>
        <w:tc>
          <w:tcPr>
            <w:tcW w:w="840" w:type="dxa"/>
            <w:tcBorders>
              <w:top w:val="single" w:sz="4" w:space="0" w:color="auto"/>
              <w:left w:val="nil"/>
              <w:bottom w:val="single" w:sz="4" w:space="0" w:color="auto"/>
              <w:right w:val="single" w:sz="4" w:space="0" w:color="auto"/>
            </w:tcBorders>
            <w:shd w:val="clear" w:color="000000" w:fill="CCCCFF"/>
            <w:noWrap/>
            <w:vAlign w:val="bottom"/>
            <w:hideMark/>
          </w:tcPr>
          <w:p w14:paraId="0CE7C78C"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100,00%</w:t>
            </w:r>
          </w:p>
        </w:tc>
      </w:tr>
      <w:tr w:rsidR="00544E1B" w:rsidRPr="00544E1B" w14:paraId="70B48CB2" w14:textId="77777777" w:rsidTr="00544E1B">
        <w:trPr>
          <w:trHeight w:val="255"/>
          <w:jc w:val="center"/>
        </w:trPr>
        <w:tc>
          <w:tcPr>
            <w:tcW w:w="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1846FF"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451</w:t>
            </w:r>
          </w:p>
        </w:tc>
        <w:tc>
          <w:tcPr>
            <w:tcW w:w="9500" w:type="dxa"/>
            <w:tcBorders>
              <w:top w:val="single" w:sz="4" w:space="0" w:color="auto"/>
              <w:left w:val="nil"/>
              <w:bottom w:val="single" w:sz="4" w:space="0" w:color="auto"/>
              <w:right w:val="single" w:sz="4" w:space="0" w:color="auto"/>
            </w:tcBorders>
            <w:shd w:val="clear" w:color="auto" w:fill="auto"/>
            <w:noWrap/>
            <w:vAlign w:val="bottom"/>
            <w:hideMark/>
          </w:tcPr>
          <w:p w14:paraId="68687DE0"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Dodatna ulaganja na građevinskim objektima</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0BB1E108"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201.541,25</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42129D8A"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166.766,25</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5F32825C"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166.766,25</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14:paraId="2FBFEB59"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100,00%</w:t>
            </w:r>
          </w:p>
        </w:tc>
      </w:tr>
      <w:tr w:rsidR="00544E1B" w:rsidRPr="00544E1B" w14:paraId="0E553847" w14:textId="77777777" w:rsidTr="00544E1B">
        <w:trPr>
          <w:trHeight w:val="255"/>
          <w:jc w:val="center"/>
        </w:trPr>
        <w:tc>
          <w:tcPr>
            <w:tcW w:w="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8680EC"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4511</w:t>
            </w:r>
          </w:p>
        </w:tc>
        <w:tc>
          <w:tcPr>
            <w:tcW w:w="9500" w:type="dxa"/>
            <w:tcBorders>
              <w:top w:val="single" w:sz="4" w:space="0" w:color="auto"/>
              <w:left w:val="nil"/>
              <w:bottom w:val="single" w:sz="4" w:space="0" w:color="auto"/>
              <w:right w:val="single" w:sz="4" w:space="0" w:color="auto"/>
            </w:tcBorders>
            <w:shd w:val="clear" w:color="auto" w:fill="auto"/>
            <w:noWrap/>
            <w:vAlign w:val="bottom"/>
            <w:hideMark/>
          </w:tcPr>
          <w:p w14:paraId="180CCC1B"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Dodatna ulaganja na građevinskim objektima</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3DFEF0A4"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78628C55"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77AE8107"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166.766,25</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14:paraId="7C98D5F6"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r>
      <w:tr w:rsidR="00544E1B" w:rsidRPr="00544E1B" w14:paraId="1B0C5A96" w14:textId="77777777" w:rsidTr="00544E1B">
        <w:trPr>
          <w:trHeight w:val="255"/>
          <w:jc w:val="center"/>
        </w:trPr>
        <w:tc>
          <w:tcPr>
            <w:tcW w:w="10342"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765CC3A5" w14:textId="77777777" w:rsidR="00544E1B" w:rsidRPr="00544E1B" w:rsidRDefault="00544E1B" w:rsidP="00544E1B">
            <w:pPr>
              <w:spacing w:after="0" w:line="240" w:lineRule="auto"/>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Izvor 5. POMOĆI</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5FCA988F"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389.121,25</w:t>
            </w:r>
          </w:p>
        </w:tc>
        <w:tc>
          <w:tcPr>
            <w:tcW w:w="1360" w:type="dxa"/>
            <w:tcBorders>
              <w:top w:val="single" w:sz="4" w:space="0" w:color="auto"/>
              <w:left w:val="nil"/>
              <w:bottom w:val="single" w:sz="4" w:space="0" w:color="auto"/>
              <w:right w:val="single" w:sz="4" w:space="0" w:color="auto"/>
            </w:tcBorders>
            <w:shd w:val="clear" w:color="000000" w:fill="CCCCFF"/>
            <w:noWrap/>
            <w:vAlign w:val="bottom"/>
            <w:hideMark/>
          </w:tcPr>
          <w:p w14:paraId="7A4B9D75"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161.096,00</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41E486D8"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161.096,00</w:t>
            </w:r>
          </w:p>
        </w:tc>
        <w:tc>
          <w:tcPr>
            <w:tcW w:w="840" w:type="dxa"/>
            <w:tcBorders>
              <w:top w:val="single" w:sz="4" w:space="0" w:color="auto"/>
              <w:left w:val="nil"/>
              <w:bottom w:val="single" w:sz="4" w:space="0" w:color="auto"/>
              <w:right w:val="single" w:sz="4" w:space="0" w:color="auto"/>
            </w:tcBorders>
            <w:shd w:val="clear" w:color="000000" w:fill="CCCCFF"/>
            <w:noWrap/>
            <w:vAlign w:val="bottom"/>
            <w:hideMark/>
          </w:tcPr>
          <w:p w14:paraId="7715D153"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100,00%</w:t>
            </w:r>
          </w:p>
        </w:tc>
      </w:tr>
      <w:tr w:rsidR="00544E1B" w:rsidRPr="00544E1B" w14:paraId="26F5D63B" w14:textId="77777777" w:rsidTr="00544E1B">
        <w:trPr>
          <w:trHeight w:val="255"/>
          <w:jc w:val="center"/>
        </w:trPr>
        <w:tc>
          <w:tcPr>
            <w:tcW w:w="10342"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43FBE2AA" w14:textId="77777777" w:rsidR="00544E1B" w:rsidRPr="00544E1B" w:rsidRDefault="00544E1B" w:rsidP="00544E1B">
            <w:pPr>
              <w:spacing w:after="0" w:line="240" w:lineRule="auto"/>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Izvor 5.2. KAPITALNE POMOĆI</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31337A1C"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389.121,25</w:t>
            </w:r>
          </w:p>
        </w:tc>
        <w:tc>
          <w:tcPr>
            <w:tcW w:w="1360" w:type="dxa"/>
            <w:tcBorders>
              <w:top w:val="single" w:sz="4" w:space="0" w:color="auto"/>
              <w:left w:val="nil"/>
              <w:bottom w:val="single" w:sz="4" w:space="0" w:color="auto"/>
              <w:right w:val="single" w:sz="4" w:space="0" w:color="auto"/>
            </w:tcBorders>
            <w:shd w:val="clear" w:color="000000" w:fill="CCCCFF"/>
            <w:noWrap/>
            <w:vAlign w:val="bottom"/>
            <w:hideMark/>
          </w:tcPr>
          <w:p w14:paraId="1EE062A9"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161.096,00</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2135A2BF"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161.096,00</w:t>
            </w:r>
          </w:p>
        </w:tc>
        <w:tc>
          <w:tcPr>
            <w:tcW w:w="840" w:type="dxa"/>
            <w:tcBorders>
              <w:top w:val="single" w:sz="4" w:space="0" w:color="auto"/>
              <w:left w:val="nil"/>
              <w:bottom w:val="single" w:sz="4" w:space="0" w:color="auto"/>
              <w:right w:val="single" w:sz="4" w:space="0" w:color="auto"/>
            </w:tcBorders>
            <w:shd w:val="clear" w:color="000000" w:fill="CCCCFF"/>
            <w:noWrap/>
            <w:vAlign w:val="bottom"/>
            <w:hideMark/>
          </w:tcPr>
          <w:p w14:paraId="21B13974"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100,00%</w:t>
            </w:r>
          </w:p>
        </w:tc>
      </w:tr>
      <w:tr w:rsidR="00544E1B" w:rsidRPr="00544E1B" w14:paraId="601A899D" w14:textId="77777777" w:rsidTr="00544E1B">
        <w:trPr>
          <w:trHeight w:val="255"/>
          <w:jc w:val="center"/>
        </w:trPr>
        <w:tc>
          <w:tcPr>
            <w:tcW w:w="10342"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40286D06" w14:textId="77777777" w:rsidR="00544E1B" w:rsidRPr="00544E1B" w:rsidRDefault="00544E1B" w:rsidP="00544E1B">
            <w:pPr>
              <w:spacing w:after="0" w:line="240" w:lineRule="auto"/>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Izvor 5.2.2 KAPITALNE POMOĆI IZ DRŽAVNOG PRORAČUNA</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69EB65FB"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389.121,25</w:t>
            </w:r>
          </w:p>
        </w:tc>
        <w:tc>
          <w:tcPr>
            <w:tcW w:w="1360" w:type="dxa"/>
            <w:tcBorders>
              <w:top w:val="single" w:sz="4" w:space="0" w:color="auto"/>
              <w:left w:val="nil"/>
              <w:bottom w:val="single" w:sz="4" w:space="0" w:color="auto"/>
              <w:right w:val="single" w:sz="4" w:space="0" w:color="auto"/>
            </w:tcBorders>
            <w:shd w:val="clear" w:color="000000" w:fill="CCCCFF"/>
            <w:noWrap/>
            <w:vAlign w:val="bottom"/>
            <w:hideMark/>
          </w:tcPr>
          <w:p w14:paraId="06B4301E"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161.096,00</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49A6B1E2"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161.096,00</w:t>
            </w:r>
          </w:p>
        </w:tc>
        <w:tc>
          <w:tcPr>
            <w:tcW w:w="840" w:type="dxa"/>
            <w:tcBorders>
              <w:top w:val="single" w:sz="4" w:space="0" w:color="auto"/>
              <w:left w:val="nil"/>
              <w:bottom w:val="single" w:sz="4" w:space="0" w:color="auto"/>
              <w:right w:val="single" w:sz="4" w:space="0" w:color="auto"/>
            </w:tcBorders>
            <w:shd w:val="clear" w:color="000000" w:fill="CCCCFF"/>
            <w:noWrap/>
            <w:vAlign w:val="bottom"/>
            <w:hideMark/>
          </w:tcPr>
          <w:p w14:paraId="1B0313C7"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100,00%</w:t>
            </w:r>
          </w:p>
        </w:tc>
      </w:tr>
      <w:tr w:rsidR="00544E1B" w:rsidRPr="00544E1B" w14:paraId="4300A2B3" w14:textId="77777777" w:rsidTr="00544E1B">
        <w:trPr>
          <w:trHeight w:val="255"/>
          <w:jc w:val="center"/>
        </w:trPr>
        <w:tc>
          <w:tcPr>
            <w:tcW w:w="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1E4172"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451</w:t>
            </w:r>
          </w:p>
        </w:tc>
        <w:tc>
          <w:tcPr>
            <w:tcW w:w="9500" w:type="dxa"/>
            <w:tcBorders>
              <w:top w:val="single" w:sz="4" w:space="0" w:color="auto"/>
              <w:left w:val="nil"/>
              <w:bottom w:val="single" w:sz="4" w:space="0" w:color="auto"/>
              <w:right w:val="single" w:sz="4" w:space="0" w:color="auto"/>
            </w:tcBorders>
            <w:shd w:val="clear" w:color="auto" w:fill="auto"/>
            <w:noWrap/>
            <w:vAlign w:val="bottom"/>
            <w:hideMark/>
          </w:tcPr>
          <w:p w14:paraId="24C1A475"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Dodatna ulaganja na građevinskim objektima</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33CEE1AA"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389.121,25</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22B40356"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161.096,00</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6EF0C624"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161.096,00</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14:paraId="25EE535B"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100,00%</w:t>
            </w:r>
          </w:p>
        </w:tc>
      </w:tr>
      <w:tr w:rsidR="00544E1B" w:rsidRPr="00544E1B" w14:paraId="2396CA81" w14:textId="77777777" w:rsidTr="00544E1B">
        <w:trPr>
          <w:trHeight w:val="255"/>
          <w:jc w:val="center"/>
        </w:trPr>
        <w:tc>
          <w:tcPr>
            <w:tcW w:w="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6E824D"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4511</w:t>
            </w:r>
          </w:p>
        </w:tc>
        <w:tc>
          <w:tcPr>
            <w:tcW w:w="9500" w:type="dxa"/>
            <w:tcBorders>
              <w:top w:val="single" w:sz="4" w:space="0" w:color="auto"/>
              <w:left w:val="nil"/>
              <w:bottom w:val="single" w:sz="4" w:space="0" w:color="auto"/>
              <w:right w:val="single" w:sz="4" w:space="0" w:color="auto"/>
            </w:tcBorders>
            <w:shd w:val="clear" w:color="auto" w:fill="auto"/>
            <w:noWrap/>
            <w:vAlign w:val="bottom"/>
            <w:hideMark/>
          </w:tcPr>
          <w:p w14:paraId="4C896C35"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Dodatna ulaganja na građevinskim objektima</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4F091BD9"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2B7E3192"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23406A6F"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161.096,00</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14:paraId="793FE73B"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r>
      <w:tr w:rsidR="00544E1B" w:rsidRPr="00544E1B" w14:paraId="0E90ED51" w14:textId="77777777" w:rsidTr="00544E1B">
        <w:trPr>
          <w:trHeight w:val="870"/>
          <w:jc w:val="center"/>
        </w:trPr>
        <w:tc>
          <w:tcPr>
            <w:tcW w:w="842"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6AE38B4E"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lastRenderedPageBreak/>
              <w:t>K200303</w:t>
            </w:r>
          </w:p>
        </w:tc>
        <w:tc>
          <w:tcPr>
            <w:tcW w:w="9500" w:type="dxa"/>
            <w:tcBorders>
              <w:top w:val="single" w:sz="4" w:space="0" w:color="auto"/>
              <w:left w:val="nil"/>
              <w:bottom w:val="single" w:sz="4" w:space="0" w:color="auto"/>
              <w:right w:val="single" w:sz="4" w:space="0" w:color="auto"/>
            </w:tcBorders>
            <w:shd w:val="clear" w:color="000000" w:fill="FFFF99"/>
            <w:vAlign w:val="bottom"/>
            <w:hideMark/>
          </w:tcPr>
          <w:p w14:paraId="36642460"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Kapitalni projekt: JAVNE PROMETNE POVRŠINE NA KOJIMA NIJE DOPUŠTEN PROMET MOTORNIH VOZILA</w:t>
            </w:r>
          </w:p>
        </w:tc>
        <w:tc>
          <w:tcPr>
            <w:tcW w:w="1280" w:type="dxa"/>
            <w:tcBorders>
              <w:top w:val="single" w:sz="4" w:space="0" w:color="auto"/>
              <w:left w:val="nil"/>
              <w:bottom w:val="single" w:sz="4" w:space="0" w:color="auto"/>
              <w:right w:val="single" w:sz="4" w:space="0" w:color="auto"/>
            </w:tcBorders>
            <w:shd w:val="clear" w:color="000000" w:fill="FFFF99"/>
            <w:noWrap/>
            <w:vAlign w:val="bottom"/>
            <w:hideMark/>
          </w:tcPr>
          <w:p w14:paraId="3AD4463A"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150.000,00</w:t>
            </w:r>
          </w:p>
        </w:tc>
        <w:tc>
          <w:tcPr>
            <w:tcW w:w="1360" w:type="dxa"/>
            <w:tcBorders>
              <w:top w:val="single" w:sz="4" w:space="0" w:color="auto"/>
              <w:left w:val="nil"/>
              <w:bottom w:val="single" w:sz="4" w:space="0" w:color="auto"/>
              <w:right w:val="single" w:sz="4" w:space="0" w:color="auto"/>
            </w:tcBorders>
            <w:shd w:val="clear" w:color="000000" w:fill="FFFF99"/>
            <w:noWrap/>
            <w:vAlign w:val="bottom"/>
            <w:hideMark/>
          </w:tcPr>
          <w:p w14:paraId="7C96E041"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263.406,25</w:t>
            </w:r>
          </w:p>
        </w:tc>
        <w:tc>
          <w:tcPr>
            <w:tcW w:w="1280" w:type="dxa"/>
            <w:tcBorders>
              <w:top w:val="single" w:sz="4" w:space="0" w:color="auto"/>
              <w:left w:val="nil"/>
              <w:bottom w:val="single" w:sz="4" w:space="0" w:color="auto"/>
              <w:right w:val="single" w:sz="4" w:space="0" w:color="auto"/>
            </w:tcBorders>
            <w:shd w:val="clear" w:color="000000" w:fill="FFFF99"/>
            <w:noWrap/>
            <w:vAlign w:val="bottom"/>
            <w:hideMark/>
          </w:tcPr>
          <w:p w14:paraId="43261EDD"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263.406,25</w:t>
            </w:r>
          </w:p>
        </w:tc>
        <w:tc>
          <w:tcPr>
            <w:tcW w:w="840" w:type="dxa"/>
            <w:tcBorders>
              <w:top w:val="single" w:sz="4" w:space="0" w:color="auto"/>
              <w:left w:val="nil"/>
              <w:bottom w:val="single" w:sz="4" w:space="0" w:color="auto"/>
              <w:right w:val="single" w:sz="4" w:space="0" w:color="auto"/>
            </w:tcBorders>
            <w:shd w:val="clear" w:color="000000" w:fill="FFFF99"/>
            <w:noWrap/>
            <w:vAlign w:val="bottom"/>
            <w:hideMark/>
          </w:tcPr>
          <w:p w14:paraId="287AEADD"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100,00%</w:t>
            </w:r>
          </w:p>
        </w:tc>
      </w:tr>
      <w:tr w:rsidR="00544E1B" w:rsidRPr="00544E1B" w14:paraId="1EF91AF6" w14:textId="77777777" w:rsidTr="00544E1B">
        <w:trPr>
          <w:trHeight w:val="255"/>
          <w:jc w:val="center"/>
        </w:trPr>
        <w:tc>
          <w:tcPr>
            <w:tcW w:w="10342"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68ECE569" w14:textId="77777777" w:rsidR="00544E1B" w:rsidRPr="00544E1B" w:rsidRDefault="00544E1B" w:rsidP="00544E1B">
            <w:pPr>
              <w:spacing w:after="0" w:line="240" w:lineRule="auto"/>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Izvor 1. OPĆI PRIHODI I PRIMICI</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6329D4B2"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30.000,00</w:t>
            </w:r>
          </w:p>
        </w:tc>
        <w:tc>
          <w:tcPr>
            <w:tcW w:w="1360" w:type="dxa"/>
            <w:tcBorders>
              <w:top w:val="single" w:sz="4" w:space="0" w:color="auto"/>
              <w:left w:val="nil"/>
              <w:bottom w:val="single" w:sz="4" w:space="0" w:color="auto"/>
              <w:right w:val="single" w:sz="4" w:space="0" w:color="auto"/>
            </w:tcBorders>
            <w:shd w:val="clear" w:color="000000" w:fill="CCCCFF"/>
            <w:noWrap/>
            <w:vAlign w:val="bottom"/>
            <w:hideMark/>
          </w:tcPr>
          <w:p w14:paraId="56D18B8D"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163.406,25</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3FE386BA"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163.406,25</w:t>
            </w:r>
          </w:p>
        </w:tc>
        <w:tc>
          <w:tcPr>
            <w:tcW w:w="840" w:type="dxa"/>
            <w:tcBorders>
              <w:top w:val="single" w:sz="4" w:space="0" w:color="auto"/>
              <w:left w:val="nil"/>
              <w:bottom w:val="single" w:sz="4" w:space="0" w:color="auto"/>
              <w:right w:val="single" w:sz="4" w:space="0" w:color="auto"/>
            </w:tcBorders>
            <w:shd w:val="clear" w:color="000000" w:fill="CCCCFF"/>
            <w:noWrap/>
            <w:vAlign w:val="bottom"/>
            <w:hideMark/>
          </w:tcPr>
          <w:p w14:paraId="16B453A2"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100,00%</w:t>
            </w:r>
          </w:p>
        </w:tc>
      </w:tr>
      <w:tr w:rsidR="00544E1B" w:rsidRPr="00544E1B" w14:paraId="6E422635" w14:textId="77777777" w:rsidTr="00544E1B">
        <w:trPr>
          <w:trHeight w:val="255"/>
          <w:jc w:val="center"/>
        </w:trPr>
        <w:tc>
          <w:tcPr>
            <w:tcW w:w="10342"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558C102E" w14:textId="77777777" w:rsidR="00544E1B" w:rsidRPr="00544E1B" w:rsidRDefault="00544E1B" w:rsidP="00544E1B">
            <w:pPr>
              <w:spacing w:after="0" w:line="240" w:lineRule="auto"/>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Izvor 1.1. PRIHODI OD POREZA</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7955931E"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30.000,00</w:t>
            </w:r>
          </w:p>
        </w:tc>
        <w:tc>
          <w:tcPr>
            <w:tcW w:w="1360" w:type="dxa"/>
            <w:tcBorders>
              <w:top w:val="single" w:sz="4" w:space="0" w:color="auto"/>
              <w:left w:val="nil"/>
              <w:bottom w:val="single" w:sz="4" w:space="0" w:color="auto"/>
              <w:right w:val="single" w:sz="4" w:space="0" w:color="auto"/>
            </w:tcBorders>
            <w:shd w:val="clear" w:color="000000" w:fill="CCCCFF"/>
            <w:noWrap/>
            <w:vAlign w:val="bottom"/>
            <w:hideMark/>
          </w:tcPr>
          <w:p w14:paraId="62F9E101"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163.406,25</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2739CDFD"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163.406,25</w:t>
            </w:r>
          </w:p>
        </w:tc>
        <w:tc>
          <w:tcPr>
            <w:tcW w:w="840" w:type="dxa"/>
            <w:tcBorders>
              <w:top w:val="single" w:sz="4" w:space="0" w:color="auto"/>
              <w:left w:val="nil"/>
              <w:bottom w:val="single" w:sz="4" w:space="0" w:color="auto"/>
              <w:right w:val="single" w:sz="4" w:space="0" w:color="auto"/>
            </w:tcBorders>
            <w:shd w:val="clear" w:color="000000" w:fill="CCCCFF"/>
            <w:noWrap/>
            <w:vAlign w:val="bottom"/>
            <w:hideMark/>
          </w:tcPr>
          <w:p w14:paraId="6FA02897"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100,00%</w:t>
            </w:r>
          </w:p>
        </w:tc>
      </w:tr>
      <w:tr w:rsidR="00544E1B" w:rsidRPr="00544E1B" w14:paraId="64515C23" w14:textId="77777777" w:rsidTr="00544E1B">
        <w:trPr>
          <w:trHeight w:val="255"/>
          <w:jc w:val="center"/>
        </w:trPr>
        <w:tc>
          <w:tcPr>
            <w:tcW w:w="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C0BB1B"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421</w:t>
            </w:r>
          </w:p>
        </w:tc>
        <w:tc>
          <w:tcPr>
            <w:tcW w:w="9500" w:type="dxa"/>
            <w:tcBorders>
              <w:top w:val="single" w:sz="4" w:space="0" w:color="auto"/>
              <w:left w:val="nil"/>
              <w:bottom w:val="single" w:sz="4" w:space="0" w:color="auto"/>
              <w:right w:val="single" w:sz="4" w:space="0" w:color="auto"/>
            </w:tcBorders>
            <w:shd w:val="clear" w:color="auto" w:fill="auto"/>
            <w:noWrap/>
            <w:vAlign w:val="bottom"/>
            <w:hideMark/>
          </w:tcPr>
          <w:p w14:paraId="4ED704C0"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Građevinski objekti</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29DE2307"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30.000,00</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49F27EE3"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163.406,25</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76FA9EE8"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163.406,25</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14:paraId="07AF1F53"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100,00%</w:t>
            </w:r>
          </w:p>
        </w:tc>
      </w:tr>
      <w:tr w:rsidR="00544E1B" w:rsidRPr="00544E1B" w14:paraId="4036B661" w14:textId="77777777" w:rsidTr="00544E1B">
        <w:trPr>
          <w:trHeight w:val="255"/>
          <w:jc w:val="center"/>
        </w:trPr>
        <w:tc>
          <w:tcPr>
            <w:tcW w:w="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489245"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4213</w:t>
            </w:r>
          </w:p>
        </w:tc>
        <w:tc>
          <w:tcPr>
            <w:tcW w:w="9500" w:type="dxa"/>
            <w:tcBorders>
              <w:top w:val="single" w:sz="4" w:space="0" w:color="auto"/>
              <w:left w:val="nil"/>
              <w:bottom w:val="single" w:sz="4" w:space="0" w:color="auto"/>
              <w:right w:val="single" w:sz="4" w:space="0" w:color="auto"/>
            </w:tcBorders>
            <w:shd w:val="clear" w:color="auto" w:fill="auto"/>
            <w:noWrap/>
            <w:vAlign w:val="bottom"/>
            <w:hideMark/>
          </w:tcPr>
          <w:p w14:paraId="1B201598"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Ceste, željeznice i ostali prometni objekti</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38E9285C"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63BE177A"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0E979D28"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163.406,25</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14:paraId="6974C858"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r>
      <w:tr w:rsidR="00544E1B" w:rsidRPr="00544E1B" w14:paraId="0A1F5EE3" w14:textId="77777777" w:rsidTr="00544E1B">
        <w:trPr>
          <w:trHeight w:val="255"/>
          <w:jc w:val="center"/>
        </w:trPr>
        <w:tc>
          <w:tcPr>
            <w:tcW w:w="10342"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0DFF7BFC" w14:textId="77777777" w:rsidR="00544E1B" w:rsidRPr="00544E1B" w:rsidRDefault="00544E1B" w:rsidP="00544E1B">
            <w:pPr>
              <w:spacing w:after="0" w:line="240" w:lineRule="auto"/>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Izvor 5. POMOĆI</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1D4436BC"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120.000,00</w:t>
            </w:r>
          </w:p>
        </w:tc>
        <w:tc>
          <w:tcPr>
            <w:tcW w:w="1360" w:type="dxa"/>
            <w:tcBorders>
              <w:top w:val="single" w:sz="4" w:space="0" w:color="auto"/>
              <w:left w:val="nil"/>
              <w:bottom w:val="single" w:sz="4" w:space="0" w:color="auto"/>
              <w:right w:val="single" w:sz="4" w:space="0" w:color="auto"/>
            </w:tcBorders>
            <w:shd w:val="clear" w:color="000000" w:fill="CCCCFF"/>
            <w:noWrap/>
            <w:vAlign w:val="bottom"/>
            <w:hideMark/>
          </w:tcPr>
          <w:p w14:paraId="5CF48903"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100.000,00</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2C391334"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100.000,00</w:t>
            </w:r>
          </w:p>
        </w:tc>
        <w:tc>
          <w:tcPr>
            <w:tcW w:w="840" w:type="dxa"/>
            <w:tcBorders>
              <w:top w:val="single" w:sz="4" w:space="0" w:color="auto"/>
              <w:left w:val="nil"/>
              <w:bottom w:val="single" w:sz="4" w:space="0" w:color="auto"/>
              <w:right w:val="single" w:sz="4" w:space="0" w:color="auto"/>
            </w:tcBorders>
            <w:shd w:val="clear" w:color="000000" w:fill="CCCCFF"/>
            <w:noWrap/>
            <w:vAlign w:val="bottom"/>
            <w:hideMark/>
          </w:tcPr>
          <w:p w14:paraId="24A286F0"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100,00%</w:t>
            </w:r>
          </w:p>
        </w:tc>
      </w:tr>
      <w:tr w:rsidR="00544E1B" w:rsidRPr="00544E1B" w14:paraId="10F91DAC" w14:textId="77777777" w:rsidTr="00544E1B">
        <w:trPr>
          <w:trHeight w:val="255"/>
          <w:jc w:val="center"/>
        </w:trPr>
        <w:tc>
          <w:tcPr>
            <w:tcW w:w="10342"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7087D8B1" w14:textId="77777777" w:rsidR="00544E1B" w:rsidRPr="00544E1B" w:rsidRDefault="00544E1B" w:rsidP="00544E1B">
            <w:pPr>
              <w:spacing w:after="0" w:line="240" w:lineRule="auto"/>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Izvor 5.2. KAPITALNE POMOĆI</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26910147"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120.000,00</w:t>
            </w:r>
          </w:p>
        </w:tc>
        <w:tc>
          <w:tcPr>
            <w:tcW w:w="1360" w:type="dxa"/>
            <w:tcBorders>
              <w:top w:val="single" w:sz="4" w:space="0" w:color="auto"/>
              <w:left w:val="nil"/>
              <w:bottom w:val="single" w:sz="4" w:space="0" w:color="auto"/>
              <w:right w:val="single" w:sz="4" w:space="0" w:color="auto"/>
            </w:tcBorders>
            <w:shd w:val="clear" w:color="000000" w:fill="CCCCFF"/>
            <w:noWrap/>
            <w:vAlign w:val="bottom"/>
            <w:hideMark/>
          </w:tcPr>
          <w:p w14:paraId="23EAC7C1"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100.000,00</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00FDEB1E"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100.000,00</w:t>
            </w:r>
          </w:p>
        </w:tc>
        <w:tc>
          <w:tcPr>
            <w:tcW w:w="840" w:type="dxa"/>
            <w:tcBorders>
              <w:top w:val="single" w:sz="4" w:space="0" w:color="auto"/>
              <w:left w:val="nil"/>
              <w:bottom w:val="single" w:sz="4" w:space="0" w:color="auto"/>
              <w:right w:val="single" w:sz="4" w:space="0" w:color="auto"/>
            </w:tcBorders>
            <w:shd w:val="clear" w:color="000000" w:fill="CCCCFF"/>
            <w:noWrap/>
            <w:vAlign w:val="bottom"/>
            <w:hideMark/>
          </w:tcPr>
          <w:p w14:paraId="283193A0"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100,00%</w:t>
            </w:r>
          </w:p>
        </w:tc>
      </w:tr>
      <w:tr w:rsidR="00544E1B" w:rsidRPr="00544E1B" w14:paraId="755EF402" w14:textId="77777777" w:rsidTr="00544E1B">
        <w:trPr>
          <w:trHeight w:val="255"/>
          <w:jc w:val="center"/>
        </w:trPr>
        <w:tc>
          <w:tcPr>
            <w:tcW w:w="10342"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3FF40578" w14:textId="77777777" w:rsidR="00544E1B" w:rsidRPr="00544E1B" w:rsidRDefault="00544E1B" w:rsidP="00544E1B">
            <w:pPr>
              <w:spacing w:after="0" w:line="240" w:lineRule="auto"/>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Izvor 5.2.2 KAPITALNE POMOĆI IZ DRŽAVNOG PRORAČUNA</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0F82B4B6"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120.000,00</w:t>
            </w:r>
          </w:p>
        </w:tc>
        <w:tc>
          <w:tcPr>
            <w:tcW w:w="1360" w:type="dxa"/>
            <w:tcBorders>
              <w:top w:val="single" w:sz="4" w:space="0" w:color="auto"/>
              <w:left w:val="nil"/>
              <w:bottom w:val="single" w:sz="4" w:space="0" w:color="auto"/>
              <w:right w:val="single" w:sz="4" w:space="0" w:color="auto"/>
            </w:tcBorders>
            <w:shd w:val="clear" w:color="000000" w:fill="CCCCFF"/>
            <w:noWrap/>
            <w:vAlign w:val="bottom"/>
            <w:hideMark/>
          </w:tcPr>
          <w:p w14:paraId="245B5953"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100.000,00</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5F7E8943"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100.000,00</w:t>
            </w:r>
          </w:p>
        </w:tc>
        <w:tc>
          <w:tcPr>
            <w:tcW w:w="840" w:type="dxa"/>
            <w:tcBorders>
              <w:top w:val="single" w:sz="4" w:space="0" w:color="auto"/>
              <w:left w:val="nil"/>
              <w:bottom w:val="single" w:sz="4" w:space="0" w:color="auto"/>
              <w:right w:val="single" w:sz="4" w:space="0" w:color="auto"/>
            </w:tcBorders>
            <w:shd w:val="clear" w:color="000000" w:fill="CCCCFF"/>
            <w:noWrap/>
            <w:vAlign w:val="bottom"/>
            <w:hideMark/>
          </w:tcPr>
          <w:p w14:paraId="1464AD74"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100,00%</w:t>
            </w:r>
          </w:p>
        </w:tc>
      </w:tr>
      <w:tr w:rsidR="00544E1B" w:rsidRPr="00544E1B" w14:paraId="1091AAB9" w14:textId="77777777" w:rsidTr="00544E1B">
        <w:trPr>
          <w:trHeight w:val="255"/>
          <w:jc w:val="center"/>
        </w:trPr>
        <w:tc>
          <w:tcPr>
            <w:tcW w:w="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C3EBC2"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421</w:t>
            </w:r>
          </w:p>
        </w:tc>
        <w:tc>
          <w:tcPr>
            <w:tcW w:w="9500" w:type="dxa"/>
            <w:tcBorders>
              <w:top w:val="single" w:sz="4" w:space="0" w:color="auto"/>
              <w:left w:val="nil"/>
              <w:bottom w:val="single" w:sz="4" w:space="0" w:color="auto"/>
              <w:right w:val="single" w:sz="4" w:space="0" w:color="auto"/>
            </w:tcBorders>
            <w:shd w:val="clear" w:color="auto" w:fill="auto"/>
            <w:noWrap/>
            <w:vAlign w:val="bottom"/>
            <w:hideMark/>
          </w:tcPr>
          <w:p w14:paraId="35385535"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Građevinski objekti</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4D29A307"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120.000,00</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5160160A"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100.000,00</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6E3A56F2"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100.000,00</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14:paraId="4F266F89"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100,00%</w:t>
            </w:r>
          </w:p>
        </w:tc>
      </w:tr>
      <w:tr w:rsidR="00544E1B" w:rsidRPr="00544E1B" w14:paraId="30D1623F" w14:textId="77777777" w:rsidTr="00544E1B">
        <w:trPr>
          <w:trHeight w:val="255"/>
          <w:jc w:val="center"/>
        </w:trPr>
        <w:tc>
          <w:tcPr>
            <w:tcW w:w="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4F276A"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4213</w:t>
            </w:r>
          </w:p>
        </w:tc>
        <w:tc>
          <w:tcPr>
            <w:tcW w:w="9500" w:type="dxa"/>
            <w:tcBorders>
              <w:top w:val="single" w:sz="4" w:space="0" w:color="auto"/>
              <w:left w:val="nil"/>
              <w:bottom w:val="single" w:sz="4" w:space="0" w:color="auto"/>
              <w:right w:val="single" w:sz="4" w:space="0" w:color="auto"/>
            </w:tcBorders>
            <w:shd w:val="clear" w:color="auto" w:fill="auto"/>
            <w:noWrap/>
            <w:vAlign w:val="bottom"/>
            <w:hideMark/>
          </w:tcPr>
          <w:p w14:paraId="5AA7EDCA"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Ceste, željeznice i ostali prometni objekti</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775A47E1"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5D847959"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3E3039DA"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100.000,00</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14:paraId="5B2836F6"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r>
      <w:tr w:rsidR="00544E1B" w:rsidRPr="00544E1B" w14:paraId="1732C59E" w14:textId="77777777" w:rsidTr="00544E1B">
        <w:trPr>
          <w:trHeight w:val="255"/>
          <w:jc w:val="center"/>
        </w:trPr>
        <w:tc>
          <w:tcPr>
            <w:tcW w:w="842"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6BB2CD6C"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K200305</w:t>
            </w:r>
          </w:p>
        </w:tc>
        <w:tc>
          <w:tcPr>
            <w:tcW w:w="9500" w:type="dxa"/>
            <w:tcBorders>
              <w:top w:val="single" w:sz="4" w:space="0" w:color="auto"/>
              <w:left w:val="nil"/>
              <w:bottom w:val="single" w:sz="4" w:space="0" w:color="auto"/>
              <w:right w:val="single" w:sz="4" w:space="0" w:color="auto"/>
            </w:tcBorders>
            <w:shd w:val="clear" w:color="000000" w:fill="FFFF99"/>
            <w:noWrap/>
            <w:vAlign w:val="bottom"/>
            <w:hideMark/>
          </w:tcPr>
          <w:p w14:paraId="457F8D76"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Kapitalni projekt: JAVNE ZELENE POVRŠINE</w:t>
            </w:r>
          </w:p>
        </w:tc>
        <w:tc>
          <w:tcPr>
            <w:tcW w:w="1280" w:type="dxa"/>
            <w:tcBorders>
              <w:top w:val="single" w:sz="4" w:space="0" w:color="auto"/>
              <w:left w:val="nil"/>
              <w:bottom w:val="single" w:sz="4" w:space="0" w:color="auto"/>
              <w:right w:val="single" w:sz="4" w:space="0" w:color="auto"/>
            </w:tcBorders>
            <w:shd w:val="clear" w:color="000000" w:fill="FFFF99"/>
            <w:noWrap/>
            <w:vAlign w:val="bottom"/>
            <w:hideMark/>
          </w:tcPr>
          <w:p w14:paraId="4962D0FE"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600.000,00</w:t>
            </w:r>
          </w:p>
        </w:tc>
        <w:tc>
          <w:tcPr>
            <w:tcW w:w="1360" w:type="dxa"/>
            <w:tcBorders>
              <w:top w:val="single" w:sz="4" w:space="0" w:color="auto"/>
              <w:left w:val="nil"/>
              <w:bottom w:val="single" w:sz="4" w:space="0" w:color="auto"/>
              <w:right w:val="single" w:sz="4" w:space="0" w:color="auto"/>
            </w:tcBorders>
            <w:shd w:val="clear" w:color="000000" w:fill="FFFF99"/>
            <w:noWrap/>
            <w:vAlign w:val="bottom"/>
            <w:hideMark/>
          </w:tcPr>
          <w:p w14:paraId="6EF8740A"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100.000,00</w:t>
            </w:r>
          </w:p>
        </w:tc>
        <w:tc>
          <w:tcPr>
            <w:tcW w:w="1280" w:type="dxa"/>
            <w:tcBorders>
              <w:top w:val="single" w:sz="4" w:space="0" w:color="auto"/>
              <w:left w:val="nil"/>
              <w:bottom w:val="single" w:sz="4" w:space="0" w:color="auto"/>
              <w:right w:val="single" w:sz="4" w:space="0" w:color="auto"/>
            </w:tcBorders>
            <w:shd w:val="clear" w:color="000000" w:fill="FFFF99"/>
            <w:noWrap/>
            <w:vAlign w:val="bottom"/>
            <w:hideMark/>
          </w:tcPr>
          <w:p w14:paraId="4C88A6AF"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53.165,49</w:t>
            </w:r>
          </w:p>
        </w:tc>
        <w:tc>
          <w:tcPr>
            <w:tcW w:w="840" w:type="dxa"/>
            <w:tcBorders>
              <w:top w:val="single" w:sz="4" w:space="0" w:color="auto"/>
              <w:left w:val="nil"/>
              <w:bottom w:val="single" w:sz="4" w:space="0" w:color="auto"/>
              <w:right w:val="single" w:sz="4" w:space="0" w:color="auto"/>
            </w:tcBorders>
            <w:shd w:val="clear" w:color="000000" w:fill="FFFF99"/>
            <w:noWrap/>
            <w:vAlign w:val="bottom"/>
            <w:hideMark/>
          </w:tcPr>
          <w:p w14:paraId="316F5593"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53,17%</w:t>
            </w:r>
          </w:p>
        </w:tc>
      </w:tr>
      <w:tr w:rsidR="00544E1B" w:rsidRPr="00544E1B" w14:paraId="22762741" w14:textId="77777777" w:rsidTr="00544E1B">
        <w:trPr>
          <w:trHeight w:val="255"/>
          <w:jc w:val="center"/>
        </w:trPr>
        <w:tc>
          <w:tcPr>
            <w:tcW w:w="10342"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11D3F061" w14:textId="77777777" w:rsidR="00544E1B" w:rsidRPr="00544E1B" w:rsidRDefault="00544E1B" w:rsidP="00544E1B">
            <w:pPr>
              <w:spacing w:after="0" w:line="240" w:lineRule="auto"/>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Izvor 1. OPĆI PRIHODI I PRIMICI</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0AB972A3"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150.000,00</w:t>
            </w:r>
          </w:p>
        </w:tc>
        <w:tc>
          <w:tcPr>
            <w:tcW w:w="1360" w:type="dxa"/>
            <w:tcBorders>
              <w:top w:val="single" w:sz="4" w:space="0" w:color="auto"/>
              <w:left w:val="nil"/>
              <w:bottom w:val="single" w:sz="4" w:space="0" w:color="auto"/>
              <w:right w:val="single" w:sz="4" w:space="0" w:color="auto"/>
            </w:tcBorders>
            <w:shd w:val="clear" w:color="000000" w:fill="CCCCFF"/>
            <w:noWrap/>
            <w:vAlign w:val="bottom"/>
            <w:hideMark/>
          </w:tcPr>
          <w:p w14:paraId="076F8FF0"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0,00</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5DF1B0EB"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0,00</w:t>
            </w:r>
          </w:p>
        </w:tc>
        <w:tc>
          <w:tcPr>
            <w:tcW w:w="840" w:type="dxa"/>
            <w:tcBorders>
              <w:top w:val="single" w:sz="4" w:space="0" w:color="auto"/>
              <w:left w:val="nil"/>
              <w:bottom w:val="single" w:sz="4" w:space="0" w:color="auto"/>
              <w:right w:val="single" w:sz="4" w:space="0" w:color="auto"/>
            </w:tcBorders>
            <w:shd w:val="clear" w:color="000000" w:fill="CCCCFF"/>
            <w:noWrap/>
            <w:vAlign w:val="bottom"/>
            <w:hideMark/>
          </w:tcPr>
          <w:p w14:paraId="1C1D1332"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 </w:t>
            </w:r>
          </w:p>
        </w:tc>
      </w:tr>
      <w:tr w:rsidR="00544E1B" w:rsidRPr="00544E1B" w14:paraId="3B630E62" w14:textId="77777777" w:rsidTr="00544E1B">
        <w:trPr>
          <w:trHeight w:val="255"/>
          <w:jc w:val="center"/>
        </w:trPr>
        <w:tc>
          <w:tcPr>
            <w:tcW w:w="10342"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29CCA408" w14:textId="77777777" w:rsidR="00544E1B" w:rsidRPr="00544E1B" w:rsidRDefault="00544E1B" w:rsidP="00544E1B">
            <w:pPr>
              <w:spacing w:after="0" w:line="240" w:lineRule="auto"/>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Izvor 1.3. PRIHODI OD NEFINANCIJSKE IMOVINE</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2ABDA252"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150.000,00</w:t>
            </w:r>
          </w:p>
        </w:tc>
        <w:tc>
          <w:tcPr>
            <w:tcW w:w="1360" w:type="dxa"/>
            <w:tcBorders>
              <w:top w:val="single" w:sz="4" w:space="0" w:color="auto"/>
              <w:left w:val="nil"/>
              <w:bottom w:val="single" w:sz="4" w:space="0" w:color="auto"/>
              <w:right w:val="single" w:sz="4" w:space="0" w:color="auto"/>
            </w:tcBorders>
            <w:shd w:val="clear" w:color="000000" w:fill="CCCCFF"/>
            <w:noWrap/>
            <w:vAlign w:val="bottom"/>
            <w:hideMark/>
          </w:tcPr>
          <w:p w14:paraId="4808EE58"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0,00</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19AC758C"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0,00</w:t>
            </w:r>
          </w:p>
        </w:tc>
        <w:tc>
          <w:tcPr>
            <w:tcW w:w="840" w:type="dxa"/>
            <w:tcBorders>
              <w:top w:val="single" w:sz="4" w:space="0" w:color="auto"/>
              <w:left w:val="nil"/>
              <w:bottom w:val="single" w:sz="4" w:space="0" w:color="auto"/>
              <w:right w:val="single" w:sz="4" w:space="0" w:color="auto"/>
            </w:tcBorders>
            <w:shd w:val="clear" w:color="000000" w:fill="CCCCFF"/>
            <w:noWrap/>
            <w:vAlign w:val="bottom"/>
            <w:hideMark/>
          </w:tcPr>
          <w:p w14:paraId="08262B98"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 </w:t>
            </w:r>
          </w:p>
        </w:tc>
      </w:tr>
      <w:tr w:rsidR="00544E1B" w:rsidRPr="00544E1B" w14:paraId="159DD34F" w14:textId="77777777" w:rsidTr="00544E1B">
        <w:trPr>
          <w:trHeight w:val="255"/>
          <w:jc w:val="center"/>
        </w:trPr>
        <w:tc>
          <w:tcPr>
            <w:tcW w:w="10342"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622B86DD" w14:textId="77777777" w:rsidR="00544E1B" w:rsidRPr="00544E1B" w:rsidRDefault="00544E1B" w:rsidP="00544E1B">
            <w:pPr>
              <w:spacing w:after="0" w:line="240" w:lineRule="auto"/>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Izvor 1.3.1 PRIHODI OD ZAKUPA POSLOVNOG PROSTORA</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3AE1AE24"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35.000,00</w:t>
            </w:r>
          </w:p>
        </w:tc>
        <w:tc>
          <w:tcPr>
            <w:tcW w:w="1360" w:type="dxa"/>
            <w:tcBorders>
              <w:top w:val="single" w:sz="4" w:space="0" w:color="auto"/>
              <w:left w:val="nil"/>
              <w:bottom w:val="single" w:sz="4" w:space="0" w:color="auto"/>
              <w:right w:val="single" w:sz="4" w:space="0" w:color="auto"/>
            </w:tcBorders>
            <w:shd w:val="clear" w:color="000000" w:fill="CCCCFF"/>
            <w:noWrap/>
            <w:vAlign w:val="bottom"/>
            <w:hideMark/>
          </w:tcPr>
          <w:p w14:paraId="7EE27D75"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0,00</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51F3DE4D"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0,00</w:t>
            </w:r>
          </w:p>
        </w:tc>
        <w:tc>
          <w:tcPr>
            <w:tcW w:w="840" w:type="dxa"/>
            <w:tcBorders>
              <w:top w:val="single" w:sz="4" w:space="0" w:color="auto"/>
              <w:left w:val="nil"/>
              <w:bottom w:val="single" w:sz="4" w:space="0" w:color="auto"/>
              <w:right w:val="single" w:sz="4" w:space="0" w:color="auto"/>
            </w:tcBorders>
            <w:shd w:val="clear" w:color="000000" w:fill="CCCCFF"/>
            <w:noWrap/>
            <w:vAlign w:val="bottom"/>
            <w:hideMark/>
          </w:tcPr>
          <w:p w14:paraId="13A3FFED"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 </w:t>
            </w:r>
          </w:p>
        </w:tc>
      </w:tr>
      <w:tr w:rsidR="00544E1B" w:rsidRPr="00544E1B" w14:paraId="7856EF5B" w14:textId="77777777" w:rsidTr="00544E1B">
        <w:trPr>
          <w:trHeight w:val="255"/>
          <w:jc w:val="center"/>
        </w:trPr>
        <w:tc>
          <w:tcPr>
            <w:tcW w:w="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C0379E"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421</w:t>
            </w:r>
          </w:p>
        </w:tc>
        <w:tc>
          <w:tcPr>
            <w:tcW w:w="9500" w:type="dxa"/>
            <w:tcBorders>
              <w:top w:val="single" w:sz="4" w:space="0" w:color="auto"/>
              <w:left w:val="nil"/>
              <w:bottom w:val="single" w:sz="4" w:space="0" w:color="auto"/>
              <w:right w:val="single" w:sz="4" w:space="0" w:color="auto"/>
            </w:tcBorders>
            <w:shd w:val="clear" w:color="auto" w:fill="auto"/>
            <w:noWrap/>
            <w:vAlign w:val="bottom"/>
            <w:hideMark/>
          </w:tcPr>
          <w:p w14:paraId="032291E7"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Građevinski objekti</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6043F4CD"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35.000,00</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2A134AEC"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0,00</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412E002C"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0,00</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14:paraId="1CC979EB"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 </w:t>
            </w:r>
          </w:p>
        </w:tc>
      </w:tr>
      <w:tr w:rsidR="00544E1B" w:rsidRPr="00544E1B" w14:paraId="2FB79732" w14:textId="77777777" w:rsidTr="00544E1B">
        <w:trPr>
          <w:trHeight w:val="255"/>
          <w:jc w:val="center"/>
        </w:trPr>
        <w:tc>
          <w:tcPr>
            <w:tcW w:w="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295EBC"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4214</w:t>
            </w:r>
          </w:p>
        </w:tc>
        <w:tc>
          <w:tcPr>
            <w:tcW w:w="9500" w:type="dxa"/>
            <w:tcBorders>
              <w:top w:val="single" w:sz="4" w:space="0" w:color="auto"/>
              <w:left w:val="nil"/>
              <w:bottom w:val="single" w:sz="4" w:space="0" w:color="auto"/>
              <w:right w:val="single" w:sz="4" w:space="0" w:color="auto"/>
            </w:tcBorders>
            <w:shd w:val="clear" w:color="auto" w:fill="auto"/>
            <w:noWrap/>
            <w:vAlign w:val="bottom"/>
            <w:hideMark/>
          </w:tcPr>
          <w:p w14:paraId="602422B1"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Ostali građevinski objekti</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6553DCAE"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5D45ED21"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5EA6F6BC"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0,00</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14:paraId="46546BC7"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r>
      <w:tr w:rsidR="00544E1B" w:rsidRPr="00544E1B" w14:paraId="3E8222E6" w14:textId="77777777" w:rsidTr="00544E1B">
        <w:trPr>
          <w:trHeight w:val="255"/>
          <w:jc w:val="center"/>
        </w:trPr>
        <w:tc>
          <w:tcPr>
            <w:tcW w:w="10342"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31303434" w14:textId="77777777" w:rsidR="00544E1B" w:rsidRPr="00544E1B" w:rsidRDefault="00544E1B" w:rsidP="00544E1B">
            <w:pPr>
              <w:spacing w:after="0" w:line="240" w:lineRule="auto"/>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Izvor 1.3.2 PRIHODI OD NAKNADE ZA POKRETNU PRODAJU I PRAVO PUTA</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214F7CF8"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53.404,29</w:t>
            </w:r>
          </w:p>
        </w:tc>
        <w:tc>
          <w:tcPr>
            <w:tcW w:w="1360" w:type="dxa"/>
            <w:tcBorders>
              <w:top w:val="single" w:sz="4" w:space="0" w:color="auto"/>
              <w:left w:val="nil"/>
              <w:bottom w:val="single" w:sz="4" w:space="0" w:color="auto"/>
              <w:right w:val="single" w:sz="4" w:space="0" w:color="auto"/>
            </w:tcBorders>
            <w:shd w:val="clear" w:color="000000" w:fill="CCCCFF"/>
            <w:noWrap/>
            <w:vAlign w:val="bottom"/>
            <w:hideMark/>
          </w:tcPr>
          <w:p w14:paraId="0179F3EA"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0,00</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3E8F05DD"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0,00</w:t>
            </w:r>
          </w:p>
        </w:tc>
        <w:tc>
          <w:tcPr>
            <w:tcW w:w="840" w:type="dxa"/>
            <w:tcBorders>
              <w:top w:val="single" w:sz="4" w:space="0" w:color="auto"/>
              <w:left w:val="nil"/>
              <w:bottom w:val="single" w:sz="4" w:space="0" w:color="auto"/>
              <w:right w:val="single" w:sz="4" w:space="0" w:color="auto"/>
            </w:tcBorders>
            <w:shd w:val="clear" w:color="000000" w:fill="CCCCFF"/>
            <w:noWrap/>
            <w:vAlign w:val="bottom"/>
            <w:hideMark/>
          </w:tcPr>
          <w:p w14:paraId="0FE0CF6C"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 </w:t>
            </w:r>
          </w:p>
        </w:tc>
      </w:tr>
      <w:tr w:rsidR="00544E1B" w:rsidRPr="00544E1B" w14:paraId="3B1601CE" w14:textId="77777777" w:rsidTr="00544E1B">
        <w:trPr>
          <w:trHeight w:val="255"/>
          <w:jc w:val="center"/>
        </w:trPr>
        <w:tc>
          <w:tcPr>
            <w:tcW w:w="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81A208"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421</w:t>
            </w:r>
          </w:p>
        </w:tc>
        <w:tc>
          <w:tcPr>
            <w:tcW w:w="9500" w:type="dxa"/>
            <w:tcBorders>
              <w:top w:val="single" w:sz="4" w:space="0" w:color="auto"/>
              <w:left w:val="nil"/>
              <w:bottom w:val="single" w:sz="4" w:space="0" w:color="auto"/>
              <w:right w:val="single" w:sz="4" w:space="0" w:color="auto"/>
            </w:tcBorders>
            <w:shd w:val="clear" w:color="auto" w:fill="auto"/>
            <w:noWrap/>
            <w:vAlign w:val="bottom"/>
            <w:hideMark/>
          </w:tcPr>
          <w:p w14:paraId="0531C388"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Građevinski objekti</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6126FBD7"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53.404,29</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2F98533A"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0,00</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01BDB609"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0,00</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14:paraId="65FD2234"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 </w:t>
            </w:r>
          </w:p>
        </w:tc>
      </w:tr>
      <w:tr w:rsidR="00544E1B" w:rsidRPr="00544E1B" w14:paraId="6C44A8C0" w14:textId="77777777" w:rsidTr="00544E1B">
        <w:trPr>
          <w:trHeight w:val="255"/>
          <w:jc w:val="center"/>
        </w:trPr>
        <w:tc>
          <w:tcPr>
            <w:tcW w:w="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500F4E"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4214</w:t>
            </w:r>
          </w:p>
        </w:tc>
        <w:tc>
          <w:tcPr>
            <w:tcW w:w="9500" w:type="dxa"/>
            <w:tcBorders>
              <w:top w:val="single" w:sz="4" w:space="0" w:color="auto"/>
              <w:left w:val="nil"/>
              <w:bottom w:val="single" w:sz="4" w:space="0" w:color="auto"/>
              <w:right w:val="single" w:sz="4" w:space="0" w:color="auto"/>
            </w:tcBorders>
            <w:shd w:val="clear" w:color="auto" w:fill="auto"/>
            <w:noWrap/>
            <w:vAlign w:val="bottom"/>
            <w:hideMark/>
          </w:tcPr>
          <w:p w14:paraId="58680A83"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Ostali građevinski objekti</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2A682200"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77ED2EBE"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61271992"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0,00</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14:paraId="340CDB45"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r>
      <w:tr w:rsidR="00544E1B" w:rsidRPr="00544E1B" w14:paraId="24932D8C" w14:textId="77777777" w:rsidTr="00544E1B">
        <w:trPr>
          <w:trHeight w:val="255"/>
          <w:jc w:val="center"/>
        </w:trPr>
        <w:tc>
          <w:tcPr>
            <w:tcW w:w="10342"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210AC0EB" w14:textId="77777777" w:rsidR="00544E1B" w:rsidRPr="00544E1B" w:rsidRDefault="00544E1B" w:rsidP="00544E1B">
            <w:pPr>
              <w:spacing w:after="0" w:line="240" w:lineRule="auto"/>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Izvor 1.3.3 PRIHODI OD ZAKUPA OPĆINSKOG POLJOP. ZEMLJIŠTA</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3497B1E4"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21.595,71</w:t>
            </w:r>
          </w:p>
        </w:tc>
        <w:tc>
          <w:tcPr>
            <w:tcW w:w="1360" w:type="dxa"/>
            <w:tcBorders>
              <w:top w:val="single" w:sz="4" w:space="0" w:color="auto"/>
              <w:left w:val="nil"/>
              <w:bottom w:val="single" w:sz="4" w:space="0" w:color="auto"/>
              <w:right w:val="single" w:sz="4" w:space="0" w:color="auto"/>
            </w:tcBorders>
            <w:shd w:val="clear" w:color="000000" w:fill="CCCCFF"/>
            <w:noWrap/>
            <w:vAlign w:val="bottom"/>
            <w:hideMark/>
          </w:tcPr>
          <w:p w14:paraId="3A904C59"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0,00</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4CCDC7FA"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0,00</w:t>
            </w:r>
          </w:p>
        </w:tc>
        <w:tc>
          <w:tcPr>
            <w:tcW w:w="840" w:type="dxa"/>
            <w:tcBorders>
              <w:top w:val="single" w:sz="4" w:space="0" w:color="auto"/>
              <w:left w:val="nil"/>
              <w:bottom w:val="single" w:sz="4" w:space="0" w:color="auto"/>
              <w:right w:val="single" w:sz="4" w:space="0" w:color="auto"/>
            </w:tcBorders>
            <w:shd w:val="clear" w:color="000000" w:fill="CCCCFF"/>
            <w:noWrap/>
            <w:vAlign w:val="bottom"/>
            <w:hideMark/>
          </w:tcPr>
          <w:p w14:paraId="0D7D8CE7"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 </w:t>
            </w:r>
          </w:p>
        </w:tc>
      </w:tr>
      <w:tr w:rsidR="00544E1B" w:rsidRPr="00544E1B" w14:paraId="3AA46B8A" w14:textId="77777777" w:rsidTr="00544E1B">
        <w:trPr>
          <w:trHeight w:val="255"/>
          <w:jc w:val="center"/>
        </w:trPr>
        <w:tc>
          <w:tcPr>
            <w:tcW w:w="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470D1B"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421</w:t>
            </w:r>
          </w:p>
        </w:tc>
        <w:tc>
          <w:tcPr>
            <w:tcW w:w="9500" w:type="dxa"/>
            <w:tcBorders>
              <w:top w:val="single" w:sz="4" w:space="0" w:color="auto"/>
              <w:left w:val="nil"/>
              <w:bottom w:val="single" w:sz="4" w:space="0" w:color="auto"/>
              <w:right w:val="single" w:sz="4" w:space="0" w:color="auto"/>
            </w:tcBorders>
            <w:shd w:val="clear" w:color="auto" w:fill="auto"/>
            <w:noWrap/>
            <w:vAlign w:val="bottom"/>
            <w:hideMark/>
          </w:tcPr>
          <w:p w14:paraId="69CE95F4"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Građevinski objekti</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355BA6FB"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21.595,71</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1821AFE5"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0,00</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5F65AD52"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0,00</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14:paraId="5AB7076B"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 </w:t>
            </w:r>
          </w:p>
        </w:tc>
      </w:tr>
      <w:tr w:rsidR="00544E1B" w:rsidRPr="00544E1B" w14:paraId="6781C090" w14:textId="77777777" w:rsidTr="00544E1B">
        <w:trPr>
          <w:trHeight w:val="255"/>
          <w:jc w:val="center"/>
        </w:trPr>
        <w:tc>
          <w:tcPr>
            <w:tcW w:w="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BE548A"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4214</w:t>
            </w:r>
          </w:p>
        </w:tc>
        <w:tc>
          <w:tcPr>
            <w:tcW w:w="9500" w:type="dxa"/>
            <w:tcBorders>
              <w:top w:val="single" w:sz="4" w:space="0" w:color="auto"/>
              <w:left w:val="nil"/>
              <w:bottom w:val="single" w:sz="4" w:space="0" w:color="auto"/>
              <w:right w:val="single" w:sz="4" w:space="0" w:color="auto"/>
            </w:tcBorders>
            <w:shd w:val="clear" w:color="auto" w:fill="auto"/>
            <w:noWrap/>
            <w:vAlign w:val="bottom"/>
            <w:hideMark/>
          </w:tcPr>
          <w:p w14:paraId="30BE0FF2"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Ostali građevinski objekti</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06767A47"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0A3DB496"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7C459A35"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0,00</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14:paraId="1539DA8B"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r>
      <w:tr w:rsidR="00544E1B" w:rsidRPr="00544E1B" w14:paraId="0B63DF5C" w14:textId="77777777" w:rsidTr="00544E1B">
        <w:trPr>
          <w:trHeight w:val="255"/>
          <w:jc w:val="center"/>
        </w:trPr>
        <w:tc>
          <w:tcPr>
            <w:tcW w:w="10342"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77C54BBF" w14:textId="77777777" w:rsidR="00544E1B" w:rsidRPr="00544E1B" w:rsidRDefault="00544E1B" w:rsidP="00544E1B">
            <w:pPr>
              <w:spacing w:after="0" w:line="240" w:lineRule="auto"/>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Izvor 1.3.4 PRIHODI OD OSTALIH KONCESIJA</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66F7CCC1"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40.000,00</w:t>
            </w:r>
          </w:p>
        </w:tc>
        <w:tc>
          <w:tcPr>
            <w:tcW w:w="1360" w:type="dxa"/>
            <w:tcBorders>
              <w:top w:val="single" w:sz="4" w:space="0" w:color="auto"/>
              <w:left w:val="nil"/>
              <w:bottom w:val="single" w:sz="4" w:space="0" w:color="auto"/>
              <w:right w:val="single" w:sz="4" w:space="0" w:color="auto"/>
            </w:tcBorders>
            <w:shd w:val="clear" w:color="000000" w:fill="CCCCFF"/>
            <w:noWrap/>
            <w:vAlign w:val="bottom"/>
            <w:hideMark/>
          </w:tcPr>
          <w:p w14:paraId="4B76F762"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0,00</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2DFD3A54"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0,00</w:t>
            </w:r>
          </w:p>
        </w:tc>
        <w:tc>
          <w:tcPr>
            <w:tcW w:w="840" w:type="dxa"/>
            <w:tcBorders>
              <w:top w:val="single" w:sz="4" w:space="0" w:color="auto"/>
              <w:left w:val="nil"/>
              <w:bottom w:val="single" w:sz="4" w:space="0" w:color="auto"/>
              <w:right w:val="single" w:sz="4" w:space="0" w:color="auto"/>
            </w:tcBorders>
            <w:shd w:val="clear" w:color="000000" w:fill="CCCCFF"/>
            <w:noWrap/>
            <w:vAlign w:val="bottom"/>
            <w:hideMark/>
          </w:tcPr>
          <w:p w14:paraId="66B3662E"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 </w:t>
            </w:r>
          </w:p>
        </w:tc>
      </w:tr>
      <w:tr w:rsidR="00544E1B" w:rsidRPr="00544E1B" w14:paraId="7AB0BDC3" w14:textId="77777777" w:rsidTr="00544E1B">
        <w:trPr>
          <w:trHeight w:val="255"/>
          <w:jc w:val="center"/>
        </w:trPr>
        <w:tc>
          <w:tcPr>
            <w:tcW w:w="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7C8E70"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421</w:t>
            </w:r>
          </w:p>
        </w:tc>
        <w:tc>
          <w:tcPr>
            <w:tcW w:w="9500" w:type="dxa"/>
            <w:tcBorders>
              <w:top w:val="single" w:sz="4" w:space="0" w:color="auto"/>
              <w:left w:val="nil"/>
              <w:bottom w:val="single" w:sz="4" w:space="0" w:color="auto"/>
              <w:right w:val="single" w:sz="4" w:space="0" w:color="auto"/>
            </w:tcBorders>
            <w:shd w:val="clear" w:color="auto" w:fill="auto"/>
            <w:noWrap/>
            <w:vAlign w:val="bottom"/>
            <w:hideMark/>
          </w:tcPr>
          <w:p w14:paraId="72711322"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Građevinski objekti</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76F8053F"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40.000,00</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23EE3282"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0,00</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04145902"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0,00</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14:paraId="1BA7428C"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 </w:t>
            </w:r>
          </w:p>
        </w:tc>
      </w:tr>
      <w:tr w:rsidR="00544E1B" w:rsidRPr="00544E1B" w14:paraId="3AE3B678" w14:textId="77777777" w:rsidTr="00544E1B">
        <w:trPr>
          <w:trHeight w:val="255"/>
          <w:jc w:val="center"/>
        </w:trPr>
        <w:tc>
          <w:tcPr>
            <w:tcW w:w="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6CD7ED"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4214</w:t>
            </w:r>
          </w:p>
        </w:tc>
        <w:tc>
          <w:tcPr>
            <w:tcW w:w="9500" w:type="dxa"/>
            <w:tcBorders>
              <w:top w:val="single" w:sz="4" w:space="0" w:color="auto"/>
              <w:left w:val="nil"/>
              <w:bottom w:val="single" w:sz="4" w:space="0" w:color="auto"/>
              <w:right w:val="single" w:sz="4" w:space="0" w:color="auto"/>
            </w:tcBorders>
            <w:shd w:val="clear" w:color="auto" w:fill="auto"/>
            <w:noWrap/>
            <w:vAlign w:val="bottom"/>
            <w:hideMark/>
          </w:tcPr>
          <w:p w14:paraId="0FA48321"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Ostali građevinski objekti</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35474F46"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0BB8F272"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5139B3DD"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0,00</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14:paraId="2DB604D2"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r>
      <w:tr w:rsidR="00544E1B" w:rsidRPr="00544E1B" w14:paraId="3C405130" w14:textId="77777777" w:rsidTr="00544E1B">
        <w:trPr>
          <w:trHeight w:val="255"/>
          <w:jc w:val="center"/>
        </w:trPr>
        <w:tc>
          <w:tcPr>
            <w:tcW w:w="10342"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4CDBECB0" w14:textId="77777777" w:rsidR="00544E1B" w:rsidRPr="00544E1B" w:rsidRDefault="00544E1B" w:rsidP="00544E1B">
            <w:pPr>
              <w:spacing w:after="0" w:line="240" w:lineRule="auto"/>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Izvor 4. PRIHODI ZA POSEBNE NAMJENE</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2C1406A3"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100.000,00</w:t>
            </w:r>
          </w:p>
        </w:tc>
        <w:tc>
          <w:tcPr>
            <w:tcW w:w="1360" w:type="dxa"/>
            <w:tcBorders>
              <w:top w:val="single" w:sz="4" w:space="0" w:color="auto"/>
              <w:left w:val="nil"/>
              <w:bottom w:val="single" w:sz="4" w:space="0" w:color="auto"/>
              <w:right w:val="single" w:sz="4" w:space="0" w:color="auto"/>
            </w:tcBorders>
            <w:shd w:val="clear" w:color="000000" w:fill="CCCCFF"/>
            <w:noWrap/>
            <w:vAlign w:val="bottom"/>
            <w:hideMark/>
          </w:tcPr>
          <w:p w14:paraId="174F67DF"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100.000,00</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5C508285"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53.165,49</w:t>
            </w:r>
          </w:p>
        </w:tc>
        <w:tc>
          <w:tcPr>
            <w:tcW w:w="840" w:type="dxa"/>
            <w:tcBorders>
              <w:top w:val="single" w:sz="4" w:space="0" w:color="auto"/>
              <w:left w:val="nil"/>
              <w:bottom w:val="single" w:sz="4" w:space="0" w:color="auto"/>
              <w:right w:val="single" w:sz="4" w:space="0" w:color="auto"/>
            </w:tcBorders>
            <w:shd w:val="clear" w:color="000000" w:fill="CCCCFF"/>
            <w:noWrap/>
            <w:vAlign w:val="bottom"/>
            <w:hideMark/>
          </w:tcPr>
          <w:p w14:paraId="17ABFE1D"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53,17%</w:t>
            </w:r>
          </w:p>
        </w:tc>
      </w:tr>
      <w:tr w:rsidR="00544E1B" w:rsidRPr="00544E1B" w14:paraId="066838EB" w14:textId="77777777" w:rsidTr="00544E1B">
        <w:trPr>
          <w:trHeight w:val="255"/>
          <w:jc w:val="center"/>
        </w:trPr>
        <w:tc>
          <w:tcPr>
            <w:tcW w:w="10342"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0A777030" w14:textId="77777777" w:rsidR="00544E1B" w:rsidRPr="00544E1B" w:rsidRDefault="00544E1B" w:rsidP="00544E1B">
            <w:pPr>
              <w:spacing w:after="0" w:line="240" w:lineRule="auto"/>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Izvor 4.3. ŠUMSKI DOPRINOS</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23179B6F"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57.297,52</w:t>
            </w:r>
          </w:p>
        </w:tc>
        <w:tc>
          <w:tcPr>
            <w:tcW w:w="1360" w:type="dxa"/>
            <w:tcBorders>
              <w:top w:val="single" w:sz="4" w:space="0" w:color="auto"/>
              <w:left w:val="nil"/>
              <w:bottom w:val="single" w:sz="4" w:space="0" w:color="auto"/>
              <w:right w:val="single" w:sz="4" w:space="0" w:color="auto"/>
            </w:tcBorders>
            <w:shd w:val="clear" w:color="000000" w:fill="CCCCFF"/>
            <w:noWrap/>
            <w:vAlign w:val="bottom"/>
            <w:hideMark/>
          </w:tcPr>
          <w:p w14:paraId="5BB2BB6D"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57.297,52</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72CD3716"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53.165,49</w:t>
            </w:r>
          </w:p>
        </w:tc>
        <w:tc>
          <w:tcPr>
            <w:tcW w:w="840" w:type="dxa"/>
            <w:tcBorders>
              <w:top w:val="single" w:sz="4" w:space="0" w:color="auto"/>
              <w:left w:val="nil"/>
              <w:bottom w:val="single" w:sz="4" w:space="0" w:color="auto"/>
              <w:right w:val="single" w:sz="4" w:space="0" w:color="auto"/>
            </w:tcBorders>
            <w:shd w:val="clear" w:color="000000" w:fill="CCCCFF"/>
            <w:noWrap/>
            <w:vAlign w:val="bottom"/>
            <w:hideMark/>
          </w:tcPr>
          <w:p w14:paraId="45C735D0"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92,79%</w:t>
            </w:r>
          </w:p>
        </w:tc>
      </w:tr>
      <w:tr w:rsidR="00544E1B" w:rsidRPr="00544E1B" w14:paraId="67F890BC" w14:textId="77777777" w:rsidTr="00544E1B">
        <w:trPr>
          <w:trHeight w:val="255"/>
          <w:jc w:val="center"/>
        </w:trPr>
        <w:tc>
          <w:tcPr>
            <w:tcW w:w="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5C465E"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425</w:t>
            </w:r>
          </w:p>
        </w:tc>
        <w:tc>
          <w:tcPr>
            <w:tcW w:w="9500" w:type="dxa"/>
            <w:tcBorders>
              <w:top w:val="single" w:sz="4" w:space="0" w:color="auto"/>
              <w:left w:val="nil"/>
              <w:bottom w:val="single" w:sz="4" w:space="0" w:color="auto"/>
              <w:right w:val="single" w:sz="4" w:space="0" w:color="auto"/>
            </w:tcBorders>
            <w:shd w:val="clear" w:color="auto" w:fill="auto"/>
            <w:noWrap/>
            <w:vAlign w:val="bottom"/>
            <w:hideMark/>
          </w:tcPr>
          <w:p w14:paraId="5A046A6D"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Višegodišnji nasadi i osnovno stado</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7673AF1C"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57.297,52</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4F11CB5E"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57.297,52</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78B3BB46"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53.165,49</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14:paraId="22245C60"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92,79%</w:t>
            </w:r>
          </w:p>
        </w:tc>
      </w:tr>
      <w:tr w:rsidR="00544E1B" w:rsidRPr="00544E1B" w14:paraId="744E5606" w14:textId="77777777" w:rsidTr="00544E1B">
        <w:trPr>
          <w:trHeight w:val="255"/>
          <w:jc w:val="center"/>
        </w:trPr>
        <w:tc>
          <w:tcPr>
            <w:tcW w:w="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D56F89"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4251</w:t>
            </w:r>
          </w:p>
        </w:tc>
        <w:tc>
          <w:tcPr>
            <w:tcW w:w="9500" w:type="dxa"/>
            <w:tcBorders>
              <w:top w:val="single" w:sz="4" w:space="0" w:color="auto"/>
              <w:left w:val="nil"/>
              <w:bottom w:val="single" w:sz="4" w:space="0" w:color="auto"/>
              <w:right w:val="single" w:sz="4" w:space="0" w:color="auto"/>
            </w:tcBorders>
            <w:shd w:val="clear" w:color="auto" w:fill="auto"/>
            <w:noWrap/>
            <w:vAlign w:val="bottom"/>
            <w:hideMark/>
          </w:tcPr>
          <w:p w14:paraId="2824C28C"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Višegodišnji nasadi</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25483E4B"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5F8A7705"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5E04E85C"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53.165,49</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14:paraId="7D5300B0"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r>
      <w:tr w:rsidR="00544E1B" w:rsidRPr="00544E1B" w14:paraId="7A477E7B" w14:textId="77777777" w:rsidTr="00544E1B">
        <w:trPr>
          <w:trHeight w:val="255"/>
          <w:jc w:val="center"/>
        </w:trPr>
        <w:tc>
          <w:tcPr>
            <w:tcW w:w="10342"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7C470835" w14:textId="77777777" w:rsidR="00544E1B" w:rsidRPr="00544E1B" w:rsidRDefault="00544E1B" w:rsidP="00544E1B">
            <w:pPr>
              <w:spacing w:after="0" w:line="240" w:lineRule="auto"/>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Izvor 4.6. PRIHOD OD ZAKUPA DRŽ. POLJOP. ZEMLJIŠTA</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4C12C5F9"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42.702,48</w:t>
            </w:r>
          </w:p>
        </w:tc>
        <w:tc>
          <w:tcPr>
            <w:tcW w:w="1360" w:type="dxa"/>
            <w:tcBorders>
              <w:top w:val="single" w:sz="4" w:space="0" w:color="auto"/>
              <w:left w:val="nil"/>
              <w:bottom w:val="single" w:sz="4" w:space="0" w:color="auto"/>
              <w:right w:val="single" w:sz="4" w:space="0" w:color="auto"/>
            </w:tcBorders>
            <w:shd w:val="clear" w:color="000000" w:fill="CCCCFF"/>
            <w:noWrap/>
            <w:vAlign w:val="bottom"/>
            <w:hideMark/>
          </w:tcPr>
          <w:p w14:paraId="0741D0E1"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42.702,48</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02F6FF0A"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0,00</w:t>
            </w:r>
          </w:p>
        </w:tc>
        <w:tc>
          <w:tcPr>
            <w:tcW w:w="840" w:type="dxa"/>
            <w:tcBorders>
              <w:top w:val="single" w:sz="4" w:space="0" w:color="auto"/>
              <w:left w:val="nil"/>
              <w:bottom w:val="single" w:sz="4" w:space="0" w:color="auto"/>
              <w:right w:val="single" w:sz="4" w:space="0" w:color="auto"/>
            </w:tcBorders>
            <w:shd w:val="clear" w:color="000000" w:fill="CCCCFF"/>
            <w:noWrap/>
            <w:vAlign w:val="bottom"/>
            <w:hideMark/>
          </w:tcPr>
          <w:p w14:paraId="58A2D80E"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0,00%</w:t>
            </w:r>
          </w:p>
        </w:tc>
      </w:tr>
      <w:tr w:rsidR="00544E1B" w:rsidRPr="00544E1B" w14:paraId="0F8DF86B" w14:textId="77777777" w:rsidTr="00544E1B">
        <w:trPr>
          <w:trHeight w:val="255"/>
          <w:jc w:val="center"/>
        </w:trPr>
        <w:tc>
          <w:tcPr>
            <w:tcW w:w="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CC2D05"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425</w:t>
            </w:r>
          </w:p>
        </w:tc>
        <w:tc>
          <w:tcPr>
            <w:tcW w:w="9500" w:type="dxa"/>
            <w:tcBorders>
              <w:top w:val="single" w:sz="4" w:space="0" w:color="auto"/>
              <w:left w:val="nil"/>
              <w:bottom w:val="single" w:sz="4" w:space="0" w:color="auto"/>
              <w:right w:val="single" w:sz="4" w:space="0" w:color="auto"/>
            </w:tcBorders>
            <w:shd w:val="clear" w:color="auto" w:fill="auto"/>
            <w:noWrap/>
            <w:vAlign w:val="bottom"/>
            <w:hideMark/>
          </w:tcPr>
          <w:p w14:paraId="6AE7E7DD"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Višegodišnji nasadi i osnovno stado</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5DB6FB53"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42.702,48</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4FD48AAC"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42.702,48</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27D8DB6D"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0,00</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14:paraId="4566B080"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0,00%</w:t>
            </w:r>
          </w:p>
        </w:tc>
      </w:tr>
      <w:tr w:rsidR="00544E1B" w:rsidRPr="00544E1B" w14:paraId="55C81277" w14:textId="77777777" w:rsidTr="00544E1B">
        <w:trPr>
          <w:trHeight w:val="255"/>
          <w:jc w:val="center"/>
        </w:trPr>
        <w:tc>
          <w:tcPr>
            <w:tcW w:w="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7FD326"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lastRenderedPageBreak/>
              <w:t>4251</w:t>
            </w:r>
          </w:p>
        </w:tc>
        <w:tc>
          <w:tcPr>
            <w:tcW w:w="9500" w:type="dxa"/>
            <w:tcBorders>
              <w:top w:val="single" w:sz="4" w:space="0" w:color="auto"/>
              <w:left w:val="nil"/>
              <w:bottom w:val="single" w:sz="4" w:space="0" w:color="auto"/>
              <w:right w:val="single" w:sz="4" w:space="0" w:color="auto"/>
            </w:tcBorders>
            <w:shd w:val="clear" w:color="auto" w:fill="auto"/>
            <w:noWrap/>
            <w:vAlign w:val="bottom"/>
            <w:hideMark/>
          </w:tcPr>
          <w:p w14:paraId="46D42E13"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Višegodišnji nasadi</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54F85D80"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5727E618"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30B30475"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0,00</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14:paraId="5EBEB8E5"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r>
      <w:tr w:rsidR="00544E1B" w:rsidRPr="00544E1B" w14:paraId="136B3C59" w14:textId="77777777" w:rsidTr="00544E1B">
        <w:trPr>
          <w:trHeight w:val="255"/>
          <w:jc w:val="center"/>
        </w:trPr>
        <w:tc>
          <w:tcPr>
            <w:tcW w:w="10342"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777940EF" w14:textId="77777777" w:rsidR="00544E1B" w:rsidRPr="00544E1B" w:rsidRDefault="00544E1B" w:rsidP="00544E1B">
            <w:pPr>
              <w:spacing w:after="0" w:line="240" w:lineRule="auto"/>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Izvor 5. POMOĆI</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01BD0BA3"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350.000,00</w:t>
            </w:r>
          </w:p>
        </w:tc>
        <w:tc>
          <w:tcPr>
            <w:tcW w:w="1360" w:type="dxa"/>
            <w:tcBorders>
              <w:top w:val="single" w:sz="4" w:space="0" w:color="auto"/>
              <w:left w:val="nil"/>
              <w:bottom w:val="single" w:sz="4" w:space="0" w:color="auto"/>
              <w:right w:val="single" w:sz="4" w:space="0" w:color="auto"/>
            </w:tcBorders>
            <w:shd w:val="clear" w:color="000000" w:fill="CCCCFF"/>
            <w:noWrap/>
            <w:vAlign w:val="bottom"/>
            <w:hideMark/>
          </w:tcPr>
          <w:p w14:paraId="4C74149A"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0,00</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1C472E1E"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0,00</w:t>
            </w:r>
          </w:p>
        </w:tc>
        <w:tc>
          <w:tcPr>
            <w:tcW w:w="840" w:type="dxa"/>
            <w:tcBorders>
              <w:top w:val="single" w:sz="4" w:space="0" w:color="auto"/>
              <w:left w:val="nil"/>
              <w:bottom w:val="single" w:sz="4" w:space="0" w:color="auto"/>
              <w:right w:val="single" w:sz="4" w:space="0" w:color="auto"/>
            </w:tcBorders>
            <w:shd w:val="clear" w:color="000000" w:fill="CCCCFF"/>
            <w:noWrap/>
            <w:vAlign w:val="bottom"/>
            <w:hideMark/>
          </w:tcPr>
          <w:p w14:paraId="71C0FB07"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 </w:t>
            </w:r>
          </w:p>
        </w:tc>
      </w:tr>
      <w:tr w:rsidR="00544E1B" w:rsidRPr="00544E1B" w14:paraId="12D61E42" w14:textId="77777777" w:rsidTr="00544E1B">
        <w:trPr>
          <w:trHeight w:val="255"/>
          <w:jc w:val="center"/>
        </w:trPr>
        <w:tc>
          <w:tcPr>
            <w:tcW w:w="10342"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13F6DF1A" w14:textId="77777777" w:rsidR="00544E1B" w:rsidRPr="00544E1B" w:rsidRDefault="00544E1B" w:rsidP="00544E1B">
            <w:pPr>
              <w:spacing w:after="0" w:line="240" w:lineRule="auto"/>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Izvor 5.2. KAPITALNE POMOĆI</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00D9A7D7"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350.000,00</w:t>
            </w:r>
          </w:p>
        </w:tc>
        <w:tc>
          <w:tcPr>
            <w:tcW w:w="1360" w:type="dxa"/>
            <w:tcBorders>
              <w:top w:val="single" w:sz="4" w:space="0" w:color="auto"/>
              <w:left w:val="nil"/>
              <w:bottom w:val="single" w:sz="4" w:space="0" w:color="auto"/>
              <w:right w:val="single" w:sz="4" w:space="0" w:color="auto"/>
            </w:tcBorders>
            <w:shd w:val="clear" w:color="000000" w:fill="CCCCFF"/>
            <w:noWrap/>
            <w:vAlign w:val="bottom"/>
            <w:hideMark/>
          </w:tcPr>
          <w:p w14:paraId="390889D8"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0,00</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179CF9CA"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0,00</w:t>
            </w:r>
          </w:p>
        </w:tc>
        <w:tc>
          <w:tcPr>
            <w:tcW w:w="840" w:type="dxa"/>
            <w:tcBorders>
              <w:top w:val="single" w:sz="4" w:space="0" w:color="auto"/>
              <w:left w:val="nil"/>
              <w:bottom w:val="single" w:sz="4" w:space="0" w:color="auto"/>
              <w:right w:val="single" w:sz="4" w:space="0" w:color="auto"/>
            </w:tcBorders>
            <w:shd w:val="clear" w:color="000000" w:fill="CCCCFF"/>
            <w:noWrap/>
            <w:vAlign w:val="bottom"/>
            <w:hideMark/>
          </w:tcPr>
          <w:p w14:paraId="7C2782E9"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 </w:t>
            </w:r>
          </w:p>
        </w:tc>
      </w:tr>
      <w:tr w:rsidR="00544E1B" w:rsidRPr="00544E1B" w14:paraId="0AAE26C1" w14:textId="77777777" w:rsidTr="00544E1B">
        <w:trPr>
          <w:trHeight w:val="255"/>
          <w:jc w:val="center"/>
        </w:trPr>
        <w:tc>
          <w:tcPr>
            <w:tcW w:w="10342"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3B5375F6" w14:textId="77777777" w:rsidR="00544E1B" w:rsidRPr="00544E1B" w:rsidRDefault="00544E1B" w:rsidP="00544E1B">
            <w:pPr>
              <w:spacing w:after="0" w:line="240" w:lineRule="auto"/>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Izvor 5.2.1 KAPITALNE POMOĆI IZ ŽUPANIJSKOG PRORAČUNA</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0BE129C0"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350.000,00</w:t>
            </w:r>
          </w:p>
        </w:tc>
        <w:tc>
          <w:tcPr>
            <w:tcW w:w="1360" w:type="dxa"/>
            <w:tcBorders>
              <w:top w:val="single" w:sz="4" w:space="0" w:color="auto"/>
              <w:left w:val="nil"/>
              <w:bottom w:val="single" w:sz="4" w:space="0" w:color="auto"/>
              <w:right w:val="single" w:sz="4" w:space="0" w:color="auto"/>
            </w:tcBorders>
            <w:shd w:val="clear" w:color="000000" w:fill="CCCCFF"/>
            <w:noWrap/>
            <w:vAlign w:val="bottom"/>
            <w:hideMark/>
          </w:tcPr>
          <w:p w14:paraId="580B53E2"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0,00</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459DFA97"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0,00</w:t>
            </w:r>
          </w:p>
        </w:tc>
        <w:tc>
          <w:tcPr>
            <w:tcW w:w="840" w:type="dxa"/>
            <w:tcBorders>
              <w:top w:val="single" w:sz="4" w:space="0" w:color="auto"/>
              <w:left w:val="nil"/>
              <w:bottom w:val="single" w:sz="4" w:space="0" w:color="auto"/>
              <w:right w:val="single" w:sz="4" w:space="0" w:color="auto"/>
            </w:tcBorders>
            <w:shd w:val="clear" w:color="000000" w:fill="CCCCFF"/>
            <w:noWrap/>
            <w:vAlign w:val="bottom"/>
            <w:hideMark/>
          </w:tcPr>
          <w:p w14:paraId="58A34580"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 </w:t>
            </w:r>
          </w:p>
        </w:tc>
      </w:tr>
      <w:tr w:rsidR="00544E1B" w:rsidRPr="00544E1B" w14:paraId="0DCC53FC" w14:textId="77777777" w:rsidTr="00544E1B">
        <w:trPr>
          <w:trHeight w:val="255"/>
          <w:jc w:val="center"/>
        </w:trPr>
        <w:tc>
          <w:tcPr>
            <w:tcW w:w="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117921"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421</w:t>
            </w:r>
          </w:p>
        </w:tc>
        <w:tc>
          <w:tcPr>
            <w:tcW w:w="9500" w:type="dxa"/>
            <w:tcBorders>
              <w:top w:val="single" w:sz="4" w:space="0" w:color="auto"/>
              <w:left w:val="nil"/>
              <w:bottom w:val="single" w:sz="4" w:space="0" w:color="auto"/>
              <w:right w:val="single" w:sz="4" w:space="0" w:color="auto"/>
            </w:tcBorders>
            <w:shd w:val="clear" w:color="auto" w:fill="auto"/>
            <w:noWrap/>
            <w:vAlign w:val="bottom"/>
            <w:hideMark/>
          </w:tcPr>
          <w:p w14:paraId="7760B79C"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Građevinski objekti</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5470C698"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350.000,00</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057F96DB"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0,00</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0ACAF6AD"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0,00</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14:paraId="2765F748"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 </w:t>
            </w:r>
          </w:p>
        </w:tc>
      </w:tr>
      <w:tr w:rsidR="00544E1B" w:rsidRPr="00544E1B" w14:paraId="56C60C5D" w14:textId="77777777" w:rsidTr="00544E1B">
        <w:trPr>
          <w:trHeight w:val="255"/>
          <w:jc w:val="center"/>
        </w:trPr>
        <w:tc>
          <w:tcPr>
            <w:tcW w:w="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BEA151"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4214</w:t>
            </w:r>
          </w:p>
        </w:tc>
        <w:tc>
          <w:tcPr>
            <w:tcW w:w="9500" w:type="dxa"/>
            <w:tcBorders>
              <w:top w:val="single" w:sz="4" w:space="0" w:color="auto"/>
              <w:left w:val="nil"/>
              <w:bottom w:val="single" w:sz="4" w:space="0" w:color="auto"/>
              <w:right w:val="single" w:sz="4" w:space="0" w:color="auto"/>
            </w:tcBorders>
            <w:shd w:val="clear" w:color="auto" w:fill="auto"/>
            <w:noWrap/>
            <w:vAlign w:val="bottom"/>
            <w:hideMark/>
          </w:tcPr>
          <w:p w14:paraId="163F982A"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Ostali građevinski objekti</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20BD40ED"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17708A62"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5379939D"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0,00</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14:paraId="7A20C8D8"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r>
      <w:tr w:rsidR="00544E1B" w:rsidRPr="00544E1B" w14:paraId="39FCC3B2" w14:textId="77777777" w:rsidTr="00544E1B">
        <w:trPr>
          <w:trHeight w:val="585"/>
          <w:jc w:val="center"/>
        </w:trPr>
        <w:tc>
          <w:tcPr>
            <w:tcW w:w="842"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06D53C68"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K200306</w:t>
            </w:r>
          </w:p>
        </w:tc>
        <w:tc>
          <w:tcPr>
            <w:tcW w:w="9500" w:type="dxa"/>
            <w:tcBorders>
              <w:top w:val="single" w:sz="4" w:space="0" w:color="auto"/>
              <w:left w:val="nil"/>
              <w:bottom w:val="single" w:sz="4" w:space="0" w:color="auto"/>
              <w:right w:val="single" w:sz="4" w:space="0" w:color="auto"/>
            </w:tcBorders>
            <w:shd w:val="clear" w:color="000000" w:fill="FFFF99"/>
            <w:vAlign w:val="bottom"/>
            <w:hideMark/>
          </w:tcPr>
          <w:p w14:paraId="3D7B157B"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Kapitalni projekt: GRAĐEVINE I UREĐAJI JAVNE NAMJENE</w:t>
            </w:r>
          </w:p>
        </w:tc>
        <w:tc>
          <w:tcPr>
            <w:tcW w:w="1280" w:type="dxa"/>
            <w:tcBorders>
              <w:top w:val="single" w:sz="4" w:space="0" w:color="auto"/>
              <w:left w:val="nil"/>
              <w:bottom w:val="single" w:sz="4" w:space="0" w:color="auto"/>
              <w:right w:val="single" w:sz="4" w:space="0" w:color="auto"/>
            </w:tcBorders>
            <w:shd w:val="clear" w:color="000000" w:fill="FFFF99"/>
            <w:noWrap/>
            <w:vAlign w:val="bottom"/>
            <w:hideMark/>
          </w:tcPr>
          <w:p w14:paraId="35F3F643"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889.896,77</w:t>
            </w:r>
          </w:p>
        </w:tc>
        <w:tc>
          <w:tcPr>
            <w:tcW w:w="1360" w:type="dxa"/>
            <w:tcBorders>
              <w:top w:val="single" w:sz="4" w:space="0" w:color="auto"/>
              <w:left w:val="nil"/>
              <w:bottom w:val="single" w:sz="4" w:space="0" w:color="auto"/>
              <w:right w:val="single" w:sz="4" w:space="0" w:color="auto"/>
            </w:tcBorders>
            <w:shd w:val="clear" w:color="000000" w:fill="FFFF99"/>
            <w:noWrap/>
            <w:vAlign w:val="bottom"/>
            <w:hideMark/>
          </w:tcPr>
          <w:p w14:paraId="6B3B355D"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499.426,91</w:t>
            </w:r>
          </w:p>
        </w:tc>
        <w:tc>
          <w:tcPr>
            <w:tcW w:w="1280" w:type="dxa"/>
            <w:tcBorders>
              <w:top w:val="single" w:sz="4" w:space="0" w:color="auto"/>
              <w:left w:val="nil"/>
              <w:bottom w:val="single" w:sz="4" w:space="0" w:color="auto"/>
              <w:right w:val="single" w:sz="4" w:space="0" w:color="auto"/>
            </w:tcBorders>
            <w:shd w:val="clear" w:color="000000" w:fill="FFFF99"/>
            <w:noWrap/>
            <w:vAlign w:val="bottom"/>
            <w:hideMark/>
          </w:tcPr>
          <w:p w14:paraId="597B267F"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497.372,36</w:t>
            </w:r>
          </w:p>
        </w:tc>
        <w:tc>
          <w:tcPr>
            <w:tcW w:w="840" w:type="dxa"/>
            <w:tcBorders>
              <w:top w:val="single" w:sz="4" w:space="0" w:color="auto"/>
              <w:left w:val="nil"/>
              <w:bottom w:val="single" w:sz="4" w:space="0" w:color="auto"/>
              <w:right w:val="single" w:sz="4" w:space="0" w:color="auto"/>
            </w:tcBorders>
            <w:shd w:val="clear" w:color="000000" w:fill="FFFF99"/>
            <w:noWrap/>
            <w:vAlign w:val="bottom"/>
            <w:hideMark/>
          </w:tcPr>
          <w:p w14:paraId="6480BDC3"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99,59%</w:t>
            </w:r>
          </w:p>
        </w:tc>
      </w:tr>
      <w:tr w:rsidR="00544E1B" w:rsidRPr="00544E1B" w14:paraId="375776A8" w14:textId="77777777" w:rsidTr="00544E1B">
        <w:trPr>
          <w:trHeight w:val="255"/>
          <w:jc w:val="center"/>
        </w:trPr>
        <w:tc>
          <w:tcPr>
            <w:tcW w:w="10342"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30EC660C" w14:textId="77777777" w:rsidR="00544E1B" w:rsidRPr="00544E1B" w:rsidRDefault="00544E1B" w:rsidP="00544E1B">
            <w:pPr>
              <w:spacing w:after="0" w:line="240" w:lineRule="auto"/>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Izvor 1. OPĆI PRIHODI I PRIMICI</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7813A0CA"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471.515,70</w:t>
            </w:r>
          </w:p>
        </w:tc>
        <w:tc>
          <w:tcPr>
            <w:tcW w:w="1360" w:type="dxa"/>
            <w:tcBorders>
              <w:top w:val="single" w:sz="4" w:space="0" w:color="auto"/>
              <w:left w:val="nil"/>
              <w:bottom w:val="single" w:sz="4" w:space="0" w:color="auto"/>
              <w:right w:val="single" w:sz="4" w:space="0" w:color="auto"/>
            </w:tcBorders>
            <w:shd w:val="clear" w:color="000000" w:fill="CCCCFF"/>
            <w:noWrap/>
            <w:vAlign w:val="bottom"/>
            <w:hideMark/>
          </w:tcPr>
          <w:p w14:paraId="240C5BB2"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202.045,77</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09268E50"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199.991,22</w:t>
            </w:r>
          </w:p>
        </w:tc>
        <w:tc>
          <w:tcPr>
            <w:tcW w:w="840" w:type="dxa"/>
            <w:tcBorders>
              <w:top w:val="single" w:sz="4" w:space="0" w:color="auto"/>
              <w:left w:val="nil"/>
              <w:bottom w:val="single" w:sz="4" w:space="0" w:color="auto"/>
              <w:right w:val="single" w:sz="4" w:space="0" w:color="auto"/>
            </w:tcBorders>
            <w:shd w:val="clear" w:color="000000" w:fill="CCCCFF"/>
            <w:noWrap/>
            <w:vAlign w:val="bottom"/>
            <w:hideMark/>
          </w:tcPr>
          <w:p w14:paraId="272E53F4"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98,98%</w:t>
            </w:r>
          </w:p>
        </w:tc>
      </w:tr>
      <w:tr w:rsidR="00544E1B" w:rsidRPr="00544E1B" w14:paraId="337675F6" w14:textId="77777777" w:rsidTr="00544E1B">
        <w:trPr>
          <w:trHeight w:val="255"/>
          <w:jc w:val="center"/>
        </w:trPr>
        <w:tc>
          <w:tcPr>
            <w:tcW w:w="10342"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316FDBA8" w14:textId="77777777" w:rsidR="00544E1B" w:rsidRPr="00544E1B" w:rsidRDefault="00544E1B" w:rsidP="00544E1B">
            <w:pPr>
              <w:spacing w:after="0" w:line="240" w:lineRule="auto"/>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Izvor 1.1. PRIHODI OD POREZA</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2B4A8098"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471.515,70</w:t>
            </w:r>
          </w:p>
        </w:tc>
        <w:tc>
          <w:tcPr>
            <w:tcW w:w="1360" w:type="dxa"/>
            <w:tcBorders>
              <w:top w:val="single" w:sz="4" w:space="0" w:color="auto"/>
              <w:left w:val="nil"/>
              <w:bottom w:val="single" w:sz="4" w:space="0" w:color="auto"/>
              <w:right w:val="single" w:sz="4" w:space="0" w:color="auto"/>
            </w:tcBorders>
            <w:shd w:val="clear" w:color="000000" w:fill="CCCCFF"/>
            <w:noWrap/>
            <w:vAlign w:val="bottom"/>
            <w:hideMark/>
          </w:tcPr>
          <w:p w14:paraId="64340269"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202.045,77</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3A4D6304"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199.991,22</w:t>
            </w:r>
          </w:p>
        </w:tc>
        <w:tc>
          <w:tcPr>
            <w:tcW w:w="840" w:type="dxa"/>
            <w:tcBorders>
              <w:top w:val="single" w:sz="4" w:space="0" w:color="auto"/>
              <w:left w:val="nil"/>
              <w:bottom w:val="single" w:sz="4" w:space="0" w:color="auto"/>
              <w:right w:val="single" w:sz="4" w:space="0" w:color="auto"/>
            </w:tcBorders>
            <w:shd w:val="clear" w:color="000000" w:fill="CCCCFF"/>
            <w:noWrap/>
            <w:vAlign w:val="bottom"/>
            <w:hideMark/>
          </w:tcPr>
          <w:p w14:paraId="45DC675F"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98,98%</w:t>
            </w:r>
          </w:p>
        </w:tc>
      </w:tr>
      <w:tr w:rsidR="00544E1B" w:rsidRPr="00544E1B" w14:paraId="2A44E37B" w14:textId="77777777" w:rsidTr="00544E1B">
        <w:trPr>
          <w:trHeight w:val="255"/>
          <w:jc w:val="center"/>
        </w:trPr>
        <w:tc>
          <w:tcPr>
            <w:tcW w:w="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983F06"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421</w:t>
            </w:r>
          </w:p>
        </w:tc>
        <w:tc>
          <w:tcPr>
            <w:tcW w:w="9500" w:type="dxa"/>
            <w:tcBorders>
              <w:top w:val="single" w:sz="4" w:space="0" w:color="auto"/>
              <w:left w:val="nil"/>
              <w:bottom w:val="single" w:sz="4" w:space="0" w:color="auto"/>
              <w:right w:val="single" w:sz="4" w:space="0" w:color="auto"/>
            </w:tcBorders>
            <w:shd w:val="clear" w:color="auto" w:fill="auto"/>
            <w:noWrap/>
            <w:vAlign w:val="bottom"/>
            <w:hideMark/>
          </w:tcPr>
          <w:p w14:paraId="05B6AF29"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Građevinski objekti</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4C6A7389"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250.000,00</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2ADF3F17"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10.000,00</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5184138C"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7.945,45</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14:paraId="52EEB28E"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79,45%</w:t>
            </w:r>
          </w:p>
        </w:tc>
      </w:tr>
      <w:tr w:rsidR="00544E1B" w:rsidRPr="00544E1B" w14:paraId="59CFA4DD" w14:textId="77777777" w:rsidTr="00544E1B">
        <w:trPr>
          <w:trHeight w:val="255"/>
          <w:jc w:val="center"/>
        </w:trPr>
        <w:tc>
          <w:tcPr>
            <w:tcW w:w="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D79CC2"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4214</w:t>
            </w:r>
          </w:p>
        </w:tc>
        <w:tc>
          <w:tcPr>
            <w:tcW w:w="9500" w:type="dxa"/>
            <w:tcBorders>
              <w:top w:val="single" w:sz="4" w:space="0" w:color="auto"/>
              <w:left w:val="nil"/>
              <w:bottom w:val="single" w:sz="4" w:space="0" w:color="auto"/>
              <w:right w:val="single" w:sz="4" w:space="0" w:color="auto"/>
            </w:tcBorders>
            <w:shd w:val="clear" w:color="auto" w:fill="auto"/>
            <w:noWrap/>
            <w:vAlign w:val="bottom"/>
            <w:hideMark/>
          </w:tcPr>
          <w:p w14:paraId="7DA5855B"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Ostali građevinski objekti</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51F9EDD1"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7C254B35"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3DC319C1"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7.945,45</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14:paraId="00BFD15E"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r>
      <w:tr w:rsidR="00544E1B" w:rsidRPr="00544E1B" w14:paraId="08F62E30" w14:textId="77777777" w:rsidTr="00544E1B">
        <w:trPr>
          <w:trHeight w:val="255"/>
          <w:jc w:val="center"/>
        </w:trPr>
        <w:tc>
          <w:tcPr>
            <w:tcW w:w="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F4A874"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451</w:t>
            </w:r>
          </w:p>
        </w:tc>
        <w:tc>
          <w:tcPr>
            <w:tcW w:w="9500" w:type="dxa"/>
            <w:tcBorders>
              <w:top w:val="single" w:sz="4" w:space="0" w:color="auto"/>
              <w:left w:val="nil"/>
              <w:bottom w:val="single" w:sz="4" w:space="0" w:color="auto"/>
              <w:right w:val="single" w:sz="4" w:space="0" w:color="auto"/>
            </w:tcBorders>
            <w:shd w:val="clear" w:color="auto" w:fill="auto"/>
            <w:noWrap/>
            <w:vAlign w:val="bottom"/>
            <w:hideMark/>
          </w:tcPr>
          <w:p w14:paraId="7DEF13DF"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Dodatna ulaganja na građevinskim objektima</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57DA58E2"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221.515,70</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6E90AE24"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192.045,77</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3F758554"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192.045,77</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14:paraId="1A88B0DF"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100,00%</w:t>
            </w:r>
          </w:p>
        </w:tc>
      </w:tr>
      <w:tr w:rsidR="00544E1B" w:rsidRPr="00544E1B" w14:paraId="4091653A" w14:textId="77777777" w:rsidTr="00544E1B">
        <w:trPr>
          <w:trHeight w:val="255"/>
          <w:jc w:val="center"/>
        </w:trPr>
        <w:tc>
          <w:tcPr>
            <w:tcW w:w="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568C60"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4511</w:t>
            </w:r>
          </w:p>
        </w:tc>
        <w:tc>
          <w:tcPr>
            <w:tcW w:w="9500" w:type="dxa"/>
            <w:tcBorders>
              <w:top w:val="single" w:sz="4" w:space="0" w:color="auto"/>
              <w:left w:val="nil"/>
              <w:bottom w:val="single" w:sz="4" w:space="0" w:color="auto"/>
              <w:right w:val="single" w:sz="4" w:space="0" w:color="auto"/>
            </w:tcBorders>
            <w:shd w:val="clear" w:color="auto" w:fill="auto"/>
            <w:noWrap/>
            <w:vAlign w:val="bottom"/>
            <w:hideMark/>
          </w:tcPr>
          <w:p w14:paraId="7E542DC4"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Dodatna ulaganja na građevinskim objektima</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7E6CB1CF"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2AEE4AE9"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12BC981A"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192.045,77</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14:paraId="6823CD8C"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r>
      <w:tr w:rsidR="00544E1B" w:rsidRPr="00544E1B" w14:paraId="0297BF3B" w14:textId="77777777" w:rsidTr="00544E1B">
        <w:trPr>
          <w:trHeight w:val="255"/>
          <w:jc w:val="center"/>
        </w:trPr>
        <w:tc>
          <w:tcPr>
            <w:tcW w:w="10342"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24E53518" w14:textId="77777777" w:rsidR="00544E1B" w:rsidRPr="00544E1B" w:rsidRDefault="00544E1B" w:rsidP="00544E1B">
            <w:pPr>
              <w:spacing w:after="0" w:line="240" w:lineRule="auto"/>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Izvor 4. PRIHODI ZA POSEBNE NAMJENE</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08329717"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20.000,00</w:t>
            </w:r>
          </w:p>
        </w:tc>
        <w:tc>
          <w:tcPr>
            <w:tcW w:w="1360" w:type="dxa"/>
            <w:tcBorders>
              <w:top w:val="single" w:sz="4" w:space="0" w:color="auto"/>
              <w:left w:val="nil"/>
              <w:bottom w:val="single" w:sz="4" w:space="0" w:color="auto"/>
              <w:right w:val="single" w:sz="4" w:space="0" w:color="auto"/>
            </w:tcBorders>
            <w:shd w:val="clear" w:color="000000" w:fill="CCCCFF"/>
            <w:noWrap/>
            <w:vAlign w:val="bottom"/>
            <w:hideMark/>
          </w:tcPr>
          <w:p w14:paraId="17DAF7C5"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0,00</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465FECB3"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0,00</w:t>
            </w:r>
          </w:p>
        </w:tc>
        <w:tc>
          <w:tcPr>
            <w:tcW w:w="840" w:type="dxa"/>
            <w:tcBorders>
              <w:top w:val="single" w:sz="4" w:space="0" w:color="auto"/>
              <w:left w:val="nil"/>
              <w:bottom w:val="single" w:sz="4" w:space="0" w:color="auto"/>
              <w:right w:val="single" w:sz="4" w:space="0" w:color="auto"/>
            </w:tcBorders>
            <w:shd w:val="clear" w:color="000000" w:fill="CCCCFF"/>
            <w:noWrap/>
            <w:vAlign w:val="bottom"/>
            <w:hideMark/>
          </w:tcPr>
          <w:p w14:paraId="69086857"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 </w:t>
            </w:r>
          </w:p>
        </w:tc>
      </w:tr>
      <w:tr w:rsidR="00544E1B" w:rsidRPr="00544E1B" w14:paraId="74197D38" w14:textId="77777777" w:rsidTr="00544E1B">
        <w:trPr>
          <w:trHeight w:val="255"/>
          <w:jc w:val="center"/>
        </w:trPr>
        <w:tc>
          <w:tcPr>
            <w:tcW w:w="10342"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128FE3F2" w14:textId="77777777" w:rsidR="00544E1B" w:rsidRPr="00544E1B" w:rsidRDefault="00544E1B" w:rsidP="00544E1B">
            <w:pPr>
              <w:spacing w:after="0" w:line="240" w:lineRule="auto"/>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Izvor 4.7. PRIHOD OD KONCESIJE DRŽ. POLJOP. ZEMLJIŠTA</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35288685"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20.000,00</w:t>
            </w:r>
          </w:p>
        </w:tc>
        <w:tc>
          <w:tcPr>
            <w:tcW w:w="1360" w:type="dxa"/>
            <w:tcBorders>
              <w:top w:val="single" w:sz="4" w:space="0" w:color="auto"/>
              <w:left w:val="nil"/>
              <w:bottom w:val="single" w:sz="4" w:space="0" w:color="auto"/>
              <w:right w:val="single" w:sz="4" w:space="0" w:color="auto"/>
            </w:tcBorders>
            <w:shd w:val="clear" w:color="000000" w:fill="CCCCFF"/>
            <w:noWrap/>
            <w:vAlign w:val="bottom"/>
            <w:hideMark/>
          </w:tcPr>
          <w:p w14:paraId="6EBD715C"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0,00</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74B2B67A"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0,00</w:t>
            </w:r>
          </w:p>
        </w:tc>
        <w:tc>
          <w:tcPr>
            <w:tcW w:w="840" w:type="dxa"/>
            <w:tcBorders>
              <w:top w:val="single" w:sz="4" w:space="0" w:color="auto"/>
              <w:left w:val="nil"/>
              <w:bottom w:val="single" w:sz="4" w:space="0" w:color="auto"/>
              <w:right w:val="single" w:sz="4" w:space="0" w:color="auto"/>
            </w:tcBorders>
            <w:shd w:val="clear" w:color="000000" w:fill="CCCCFF"/>
            <w:noWrap/>
            <w:vAlign w:val="bottom"/>
            <w:hideMark/>
          </w:tcPr>
          <w:p w14:paraId="070F616E"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 </w:t>
            </w:r>
          </w:p>
        </w:tc>
      </w:tr>
      <w:tr w:rsidR="00544E1B" w:rsidRPr="00544E1B" w14:paraId="0D46E113" w14:textId="77777777" w:rsidTr="00544E1B">
        <w:trPr>
          <w:trHeight w:val="255"/>
          <w:jc w:val="center"/>
        </w:trPr>
        <w:tc>
          <w:tcPr>
            <w:tcW w:w="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E5B965"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421</w:t>
            </w:r>
          </w:p>
        </w:tc>
        <w:tc>
          <w:tcPr>
            <w:tcW w:w="9500" w:type="dxa"/>
            <w:tcBorders>
              <w:top w:val="single" w:sz="4" w:space="0" w:color="auto"/>
              <w:left w:val="nil"/>
              <w:bottom w:val="single" w:sz="4" w:space="0" w:color="auto"/>
              <w:right w:val="single" w:sz="4" w:space="0" w:color="auto"/>
            </w:tcBorders>
            <w:shd w:val="clear" w:color="auto" w:fill="auto"/>
            <w:noWrap/>
            <w:vAlign w:val="bottom"/>
            <w:hideMark/>
          </w:tcPr>
          <w:p w14:paraId="58060878"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Građevinski objekti</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7A7FC6F2"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20.000,00</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13002C93"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0,00</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08BAC438"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0,00</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14:paraId="00065065"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 </w:t>
            </w:r>
          </w:p>
        </w:tc>
      </w:tr>
      <w:tr w:rsidR="00544E1B" w:rsidRPr="00544E1B" w14:paraId="7084FFC1" w14:textId="77777777" w:rsidTr="00544E1B">
        <w:trPr>
          <w:trHeight w:val="255"/>
          <w:jc w:val="center"/>
        </w:trPr>
        <w:tc>
          <w:tcPr>
            <w:tcW w:w="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355A16"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4214</w:t>
            </w:r>
          </w:p>
        </w:tc>
        <w:tc>
          <w:tcPr>
            <w:tcW w:w="9500" w:type="dxa"/>
            <w:tcBorders>
              <w:top w:val="single" w:sz="4" w:space="0" w:color="auto"/>
              <w:left w:val="nil"/>
              <w:bottom w:val="single" w:sz="4" w:space="0" w:color="auto"/>
              <w:right w:val="single" w:sz="4" w:space="0" w:color="auto"/>
            </w:tcBorders>
            <w:shd w:val="clear" w:color="auto" w:fill="auto"/>
            <w:noWrap/>
            <w:vAlign w:val="bottom"/>
            <w:hideMark/>
          </w:tcPr>
          <w:p w14:paraId="60CDF0B9"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Ostali građevinski objekti</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5798E536"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1F9E3A10"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14262B71"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0,00</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14:paraId="175D474C"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r>
      <w:tr w:rsidR="00544E1B" w:rsidRPr="00544E1B" w14:paraId="6BD4BC3A" w14:textId="77777777" w:rsidTr="00544E1B">
        <w:trPr>
          <w:trHeight w:val="255"/>
          <w:jc w:val="center"/>
        </w:trPr>
        <w:tc>
          <w:tcPr>
            <w:tcW w:w="10342"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39548474" w14:textId="77777777" w:rsidR="00544E1B" w:rsidRPr="00544E1B" w:rsidRDefault="00544E1B" w:rsidP="00544E1B">
            <w:pPr>
              <w:spacing w:after="0" w:line="240" w:lineRule="auto"/>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Izvor 5. POMOĆI</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7A6A1AFF"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398.381,07</w:t>
            </w:r>
          </w:p>
        </w:tc>
        <w:tc>
          <w:tcPr>
            <w:tcW w:w="1360" w:type="dxa"/>
            <w:tcBorders>
              <w:top w:val="single" w:sz="4" w:space="0" w:color="auto"/>
              <w:left w:val="nil"/>
              <w:bottom w:val="single" w:sz="4" w:space="0" w:color="auto"/>
              <w:right w:val="single" w:sz="4" w:space="0" w:color="auto"/>
            </w:tcBorders>
            <w:shd w:val="clear" w:color="000000" w:fill="CCCCFF"/>
            <w:noWrap/>
            <w:vAlign w:val="bottom"/>
            <w:hideMark/>
          </w:tcPr>
          <w:p w14:paraId="539AA611"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297.381,14</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6EE1B6B6"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297.381,14</w:t>
            </w:r>
          </w:p>
        </w:tc>
        <w:tc>
          <w:tcPr>
            <w:tcW w:w="840" w:type="dxa"/>
            <w:tcBorders>
              <w:top w:val="single" w:sz="4" w:space="0" w:color="auto"/>
              <w:left w:val="nil"/>
              <w:bottom w:val="single" w:sz="4" w:space="0" w:color="auto"/>
              <w:right w:val="single" w:sz="4" w:space="0" w:color="auto"/>
            </w:tcBorders>
            <w:shd w:val="clear" w:color="000000" w:fill="CCCCFF"/>
            <w:noWrap/>
            <w:vAlign w:val="bottom"/>
            <w:hideMark/>
          </w:tcPr>
          <w:p w14:paraId="642B4A78"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100,00%</w:t>
            </w:r>
          </w:p>
        </w:tc>
      </w:tr>
      <w:tr w:rsidR="00544E1B" w:rsidRPr="00544E1B" w14:paraId="1BBFDAB6" w14:textId="77777777" w:rsidTr="00544E1B">
        <w:trPr>
          <w:trHeight w:val="255"/>
          <w:jc w:val="center"/>
        </w:trPr>
        <w:tc>
          <w:tcPr>
            <w:tcW w:w="10342"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5B45E6B8" w14:textId="77777777" w:rsidR="00544E1B" w:rsidRPr="00544E1B" w:rsidRDefault="00544E1B" w:rsidP="00544E1B">
            <w:pPr>
              <w:spacing w:after="0" w:line="240" w:lineRule="auto"/>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Izvor 5.2. KAPITALNE POMOĆI</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23B0FF2E"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398.381,07</w:t>
            </w:r>
          </w:p>
        </w:tc>
        <w:tc>
          <w:tcPr>
            <w:tcW w:w="1360" w:type="dxa"/>
            <w:tcBorders>
              <w:top w:val="single" w:sz="4" w:space="0" w:color="auto"/>
              <w:left w:val="nil"/>
              <w:bottom w:val="single" w:sz="4" w:space="0" w:color="auto"/>
              <w:right w:val="single" w:sz="4" w:space="0" w:color="auto"/>
            </w:tcBorders>
            <w:shd w:val="clear" w:color="000000" w:fill="CCCCFF"/>
            <w:noWrap/>
            <w:vAlign w:val="bottom"/>
            <w:hideMark/>
          </w:tcPr>
          <w:p w14:paraId="583A557C"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297.381,14</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50EE64B7"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297.381,14</w:t>
            </w:r>
          </w:p>
        </w:tc>
        <w:tc>
          <w:tcPr>
            <w:tcW w:w="840" w:type="dxa"/>
            <w:tcBorders>
              <w:top w:val="single" w:sz="4" w:space="0" w:color="auto"/>
              <w:left w:val="nil"/>
              <w:bottom w:val="single" w:sz="4" w:space="0" w:color="auto"/>
              <w:right w:val="single" w:sz="4" w:space="0" w:color="auto"/>
            </w:tcBorders>
            <w:shd w:val="clear" w:color="000000" w:fill="CCCCFF"/>
            <w:noWrap/>
            <w:vAlign w:val="bottom"/>
            <w:hideMark/>
          </w:tcPr>
          <w:p w14:paraId="649AA52F"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100,00%</w:t>
            </w:r>
          </w:p>
        </w:tc>
      </w:tr>
      <w:tr w:rsidR="00544E1B" w:rsidRPr="00544E1B" w14:paraId="1F1F15FC" w14:textId="77777777" w:rsidTr="00544E1B">
        <w:trPr>
          <w:trHeight w:val="255"/>
          <w:jc w:val="center"/>
        </w:trPr>
        <w:tc>
          <w:tcPr>
            <w:tcW w:w="10342"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2A363B68" w14:textId="77777777" w:rsidR="00544E1B" w:rsidRPr="00544E1B" w:rsidRDefault="00544E1B" w:rsidP="00544E1B">
            <w:pPr>
              <w:spacing w:after="0" w:line="240" w:lineRule="auto"/>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Izvor 5.2.2 KAPITALNE POMOĆI IZ DRŽAVNOG PRORAČUNA</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7D91BC99"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 </w:t>
            </w:r>
          </w:p>
        </w:tc>
        <w:tc>
          <w:tcPr>
            <w:tcW w:w="1360" w:type="dxa"/>
            <w:tcBorders>
              <w:top w:val="single" w:sz="4" w:space="0" w:color="auto"/>
              <w:left w:val="nil"/>
              <w:bottom w:val="single" w:sz="4" w:space="0" w:color="auto"/>
              <w:right w:val="single" w:sz="4" w:space="0" w:color="auto"/>
            </w:tcBorders>
            <w:shd w:val="clear" w:color="000000" w:fill="CCCCFF"/>
            <w:noWrap/>
            <w:vAlign w:val="bottom"/>
            <w:hideMark/>
          </w:tcPr>
          <w:p w14:paraId="5AFD4625"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297.381,14</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4178F05A"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297.381,14</w:t>
            </w:r>
          </w:p>
        </w:tc>
        <w:tc>
          <w:tcPr>
            <w:tcW w:w="840" w:type="dxa"/>
            <w:tcBorders>
              <w:top w:val="single" w:sz="4" w:space="0" w:color="auto"/>
              <w:left w:val="nil"/>
              <w:bottom w:val="single" w:sz="4" w:space="0" w:color="auto"/>
              <w:right w:val="single" w:sz="4" w:space="0" w:color="auto"/>
            </w:tcBorders>
            <w:shd w:val="clear" w:color="000000" w:fill="CCCCFF"/>
            <w:noWrap/>
            <w:vAlign w:val="bottom"/>
            <w:hideMark/>
          </w:tcPr>
          <w:p w14:paraId="57A990A6"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100,00%</w:t>
            </w:r>
          </w:p>
        </w:tc>
      </w:tr>
      <w:tr w:rsidR="00544E1B" w:rsidRPr="00544E1B" w14:paraId="4ECA275E" w14:textId="77777777" w:rsidTr="00544E1B">
        <w:trPr>
          <w:trHeight w:val="255"/>
          <w:jc w:val="center"/>
        </w:trPr>
        <w:tc>
          <w:tcPr>
            <w:tcW w:w="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9B2AAF"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451</w:t>
            </w:r>
          </w:p>
        </w:tc>
        <w:tc>
          <w:tcPr>
            <w:tcW w:w="9500" w:type="dxa"/>
            <w:tcBorders>
              <w:top w:val="single" w:sz="4" w:space="0" w:color="auto"/>
              <w:left w:val="nil"/>
              <w:bottom w:val="single" w:sz="4" w:space="0" w:color="auto"/>
              <w:right w:val="single" w:sz="4" w:space="0" w:color="auto"/>
            </w:tcBorders>
            <w:shd w:val="clear" w:color="auto" w:fill="auto"/>
            <w:noWrap/>
            <w:vAlign w:val="bottom"/>
            <w:hideMark/>
          </w:tcPr>
          <w:p w14:paraId="09C12FA7"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Dodatna ulaganja na građevinskim objektima</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534DD65C"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 </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6C256634"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297.381,14</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71CED079"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297.381,14</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14:paraId="2620AE44"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100,00%</w:t>
            </w:r>
          </w:p>
        </w:tc>
      </w:tr>
      <w:tr w:rsidR="00544E1B" w:rsidRPr="00544E1B" w14:paraId="3E652776" w14:textId="77777777" w:rsidTr="00544E1B">
        <w:trPr>
          <w:trHeight w:val="255"/>
          <w:jc w:val="center"/>
        </w:trPr>
        <w:tc>
          <w:tcPr>
            <w:tcW w:w="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55119F"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4511</w:t>
            </w:r>
          </w:p>
        </w:tc>
        <w:tc>
          <w:tcPr>
            <w:tcW w:w="9500" w:type="dxa"/>
            <w:tcBorders>
              <w:top w:val="single" w:sz="4" w:space="0" w:color="auto"/>
              <w:left w:val="nil"/>
              <w:bottom w:val="single" w:sz="4" w:space="0" w:color="auto"/>
              <w:right w:val="single" w:sz="4" w:space="0" w:color="auto"/>
            </w:tcBorders>
            <w:shd w:val="clear" w:color="auto" w:fill="auto"/>
            <w:noWrap/>
            <w:vAlign w:val="bottom"/>
            <w:hideMark/>
          </w:tcPr>
          <w:p w14:paraId="2691DDC0"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Dodatna ulaganja na građevinskim objektima</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44F4D22F"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7F304131"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7941F91F"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297.381,14</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14:paraId="72FF1212"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r>
      <w:tr w:rsidR="00544E1B" w:rsidRPr="00544E1B" w14:paraId="39276DD7" w14:textId="77777777" w:rsidTr="00544E1B">
        <w:trPr>
          <w:trHeight w:val="255"/>
          <w:jc w:val="center"/>
        </w:trPr>
        <w:tc>
          <w:tcPr>
            <w:tcW w:w="10342"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49A7BB80" w14:textId="77777777" w:rsidR="00544E1B" w:rsidRPr="00544E1B" w:rsidRDefault="00544E1B" w:rsidP="00544E1B">
            <w:pPr>
              <w:spacing w:after="0" w:line="240" w:lineRule="auto"/>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Izvor 5.2.3 KAPITALNE POMOĆI OD IZVANPRORAČUNSKIH KORISNIKA</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42D0EAFA"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398.381,07</w:t>
            </w:r>
          </w:p>
        </w:tc>
        <w:tc>
          <w:tcPr>
            <w:tcW w:w="1360" w:type="dxa"/>
            <w:tcBorders>
              <w:top w:val="single" w:sz="4" w:space="0" w:color="auto"/>
              <w:left w:val="nil"/>
              <w:bottom w:val="single" w:sz="4" w:space="0" w:color="auto"/>
              <w:right w:val="single" w:sz="4" w:space="0" w:color="auto"/>
            </w:tcBorders>
            <w:shd w:val="clear" w:color="000000" w:fill="CCCCFF"/>
            <w:noWrap/>
            <w:vAlign w:val="bottom"/>
            <w:hideMark/>
          </w:tcPr>
          <w:p w14:paraId="63D34B9D"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0,00</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3C08BB39"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0,00</w:t>
            </w:r>
          </w:p>
        </w:tc>
        <w:tc>
          <w:tcPr>
            <w:tcW w:w="840" w:type="dxa"/>
            <w:tcBorders>
              <w:top w:val="single" w:sz="4" w:space="0" w:color="auto"/>
              <w:left w:val="nil"/>
              <w:bottom w:val="single" w:sz="4" w:space="0" w:color="auto"/>
              <w:right w:val="single" w:sz="4" w:space="0" w:color="auto"/>
            </w:tcBorders>
            <w:shd w:val="clear" w:color="000000" w:fill="CCCCFF"/>
            <w:noWrap/>
            <w:vAlign w:val="bottom"/>
            <w:hideMark/>
          </w:tcPr>
          <w:p w14:paraId="360356D8"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 </w:t>
            </w:r>
          </w:p>
        </w:tc>
      </w:tr>
      <w:tr w:rsidR="00544E1B" w:rsidRPr="00544E1B" w14:paraId="67903EC7" w14:textId="77777777" w:rsidTr="00544E1B">
        <w:trPr>
          <w:trHeight w:val="255"/>
          <w:jc w:val="center"/>
        </w:trPr>
        <w:tc>
          <w:tcPr>
            <w:tcW w:w="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ADB4FC"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451</w:t>
            </w:r>
          </w:p>
        </w:tc>
        <w:tc>
          <w:tcPr>
            <w:tcW w:w="9500" w:type="dxa"/>
            <w:tcBorders>
              <w:top w:val="single" w:sz="4" w:space="0" w:color="auto"/>
              <w:left w:val="nil"/>
              <w:bottom w:val="single" w:sz="4" w:space="0" w:color="auto"/>
              <w:right w:val="single" w:sz="4" w:space="0" w:color="auto"/>
            </w:tcBorders>
            <w:shd w:val="clear" w:color="auto" w:fill="auto"/>
            <w:noWrap/>
            <w:vAlign w:val="bottom"/>
            <w:hideMark/>
          </w:tcPr>
          <w:p w14:paraId="7B050641"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Dodatna ulaganja na građevinskim objektima</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0ACDDC3C"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398.381,07</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16869D93"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0,00</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4557D796"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0,00</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14:paraId="55F65E65"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 </w:t>
            </w:r>
          </w:p>
        </w:tc>
      </w:tr>
      <w:tr w:rsidR="00544E1B" w:rsidRPr="00544E1B" w14:paraId="6980A292" w14:textId="77777777" w:rsidTr="00544E1B">
        <w:trPr>
          <w:trHeight w:val="255"/>
          <w:jc w:val="center"/>
        </w:trPr>
        <w:tc>
          <w:tcPr>
            <w:tcW w:w="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C53C53"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4511</w:t>
            </w:r>
          </w:p>
        </w:tc>
        <w:tc>
          <w:tcPr>
            <w:tcW w:w="9500" w:type="dxa"/>
            <w:tcBorders>
              <w:top w:val="single" w:sz="4" w:space="0" w:color="auto"/>
              <w:left w:val="nil"/>
              <w:bottom w:val="single" w:sz="4" w:space="0" w:color="auto"/>
              <w:right w:val="single" w:sz="4" w:space="0" w:color="auto"/>
            </w:tcBorders>
            <w:shd w:val="clear" w:color="auto" w:fill="auto"/>
            <w:noWrap/>
            <w:vAlign w:val="bottom"/>
            <w:hideMark/>
          </w:tcPr>
          <w:p w14:paraId="60A8026F"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Dodatna ulaganja na građevinskim objektima</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287244B3"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42C261D7"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363054A4"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0,00</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14:paraId="772BE1C1"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r>
      <w:tr w:rsidR="00544E1B" w:rsidRPr="00544E1B" w14:paraId="6ED0051F" w14:textId="77777777" w:rsidTr="00544E1B">
        <w:trPr>
          <w:trHeight w:val="525"/>
          <w:jc w:val="center"/>
        </w:trPr>
        <w:tc>
          <w:tcPr>
            <w:tcW w:w="842"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06E9A5D1"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K200307</w:t>
            </w:r>
          </w:p>
        </w:tc>
        <w:tc>
          <w:tcPr>
            <w:tcW w:w="9500" w:type="dxa"/>
            <w:tcBorders>
              <w:top w:val="single" w:sz="4" w:space="0" w:color="auto"/>
              <w:left w:val="nil"/>
              <w:bottom w:val="single" w:sz="4" w:space="0" w:color="auto"/>
              <w:right w:val="single" w:sz="4" w:space="0" w:color="auto"/>
            </w:tcBorders>
            <w:shd w:val="clear" w:color="000000" w:fill="FFFF99"/>
            <w:vAlign w:val="bottom"/>
            <w:hideMark/>
          </w:tcPr>
          <w:p w14:paraId="4C8AF02F"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Kapitalni projekt: GROBLJA I KREMATORIJI NA GROBLJIMA</w:t>
            </w:r>
          </w:p>
        </w:tc>
        <w:tc>
          <w:tcPr>
            <w:tcW w:w="1280" w:type="dxa"/>
            <w:tcBorders>
              <w:top w:val="single" w:sz="4" w:space="0" w:color="auto"/>
              <w:left w:val="nil"/>
              <w:bottom w:val="single" w:sz="4" w:space="0" w:color="auto"/>
              <w:right w:val="single" w:sz="4" w:space="0" w:color="auto"/>
            </w:tcBorders>
            <w:shd w:val="clear" w:color="000000" w:fill="FFFF99"/>
            <w:noWrap/>
            <w:vAlign w:val="bottom"/>
            <w:hideMark/>
          </w:tcPr>
          <w:p w14:paraId="092D09D4"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 </w:t>
            </w:r>
          </w:p>
        </w:tc>
        <w:tc>
          <w:tcPr>
            <w:tcW w:w="1360" w:type="dxa"/>
            <w:tcBorders>
              <w:top w:val="single" w:sz="4" w:space="0" w:color="auto"/>
              <w:left w:val="nil"/>
              <w:bottom w:val="single" w:sz="4" w:space="0" w:color="auto"/>
              <w:right w:val="single" w:sz="4" w:space="0" w:color="auto"/>
            </w:tcBorders>
            <w:shd w:val="clear" w:color="000000" w:fill="FFFF99"/>
            <w:noWrap/>
            <w:vAlign w:val="bottom"/>
            <w:hideMark/>
          </w:tcPr>
          <w:p w14:paraId="1FDEB9D2"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25.000,00</w:t>
            </w:r>
          </w:p>
        </w:tc>
        <w:tc>
          <w:tcPr>
            <w:tcW w:w="1280" w:type="dxa"/>
            <w:tcBorders>
              <w:top w:val="single" w:sz="4" w:space="0" w:color="auto"/>
              <w:left w:val="nil"/>
              <w:bottom w:val="single" w:sz="4" w:space="0" w:color="auto"/>
              <w:right w:val="single" w:sz="4" w:space="0" w:color="auto"/>
            </w:tcBorders>
            <w:shd w:val="clear" w:color="000000" w:fill="FFFF99"/>
            <w:noWrap/>
            <w:vAlign w:val="bottom"/>
            <w:hideMark/>
          </w:tcPr>
          <w:p w14:paraId="3E8B82C8"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25.000,00</w:t>
            </w:r>
          </w:p>
        </w:tc>
        <w:tc>
          <w:tcPr>
            <w:tcW w:w="840" w:type="dxa"/>
            <w:tcBorders>
              <w:top w:val="single" w:sz="4" w:space="0" w:color="auto"/>
              <w:left w:val="nil"/>
              <w:bottom w:val="single" w:sz="4" w:space="0" w:color="auto"/>
              <w:right w:val="single" w:sz="4" w:space="0" w:color="auto"/>
            </w:tcBorders>
            <w:shd w:val="clear" w:color="000000" w:fill="FFFF99"/>
            <w:noWrap/>
            <w:vAlign w:val="bottom"/>
            <w:hideMark/>
          </w:tcPr>
          <w:p w14:paraId="0925162A"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100,00%</w:t>
            </w:r>
          </w:p>
        </w:tc>
      </w:tr>
      <w:tr w:rsidR="00544E1B" w:rsidRPr="00544E1B" w14:paraId="7F7D36A3" w14:textId="77777777" w:rsidTr="00544E1B">
        <w:trPr>
          <w:trHeight w:val="255"/>
          <w:jc w:val="center"/>
        </w:trPr>
        <w:tc>
          <w:tcPr>
            <w:tcW w:w="10342"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3D617B7C" w14:textId="77777777" w:rsidR="00544E1B" w:rsidRPr="00544E1B" w:rsidRDefault="00544E1B" w:rsidP="00544E1B">
            <w:pPr>
              <w:spacing w:after="0" w:line="240" w:lineRule="auto"/>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Izvor 1. OPĆI PRIHODI I PRIMICI</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5FCB1C63"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 </w:t>
            </w:r>
          </w:p>
        </w:tc>
        <w:tc>
          <w:tcPr>
            <w:tcW w:w="1360" w:type="dxa"/>
            <w:tcBorders>
              <w:top w:val="single" w:sz="4" w:space="0" w:color="auto"/>
              <w:left w:val="nil"/>
              <w:bottom w:val="single" w:sz="4" w:space="0" w:color="auto"/>
              <w:right w:val="single" w:sz="4" w:space="0" w:color="auto"/>
            </w:tcBorders>
            <w:shd w:val="clear" w:color="000000" w:fill="CCCCFF"/>
            <w:noWrap/>
            <w:vAlign w:val="bottom"/>
            <w:hideMark/>
          </w:tcPr>
          <w:p w14:paraId="0E0CE1BA"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25.000,00</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1F3C554B"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25.000,00</w:t>
            </w:r>
          </w:p>
        </w:tc>
        <w:tc>
          <w:tcPr>
            <w:tcW w:w="840" w:type="dxa"/>
            <w:tcBorders>
              <w:top w:val="single" w:sz="4" w:space="0" w:color="auto"/>
              <w:left w:val="nil"/>
              <w:bottom w:val="single" w:sz="4" w:space="0" w:color="auto"/>
              <w:right w:val="single" w:sz="4" w:space="0" w:color="auto"/>
            </w:tcBorders>
            <w:shd w:val="clear" w:color="000000" w:fill="CCCCFF"/>
            <w:noWrap/>
            <w:vAlign w:val="bottom"/>
            <w:hideMark/>
          </w:tcPr>
          <w:p w14:paraId="68A0E4FA"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100,00%</w:t>
            </w:r>
          </w:p>
        </w:tc>
      </w:tr>
      <w:tr w:rsidR="00544E1B" w:rsidRPr="00544E1B" w14:paraId="5D6D09D4" w14:textId="77777777" w:rsidTr="00544E1B">
        <w:trPr>
          <w:trHeight w:val="255"/>
          <w:jc w:val="center"/>
        </w:trPr>
        <w:tc>
          <w:tcPr>
            <w:tcW w:w="10342"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01A61A08" w14:textId="77777777" w:rsidR="00544E1B" w:rsidRPr="00544E1B" w:rsidRDefault="00544E1B" w:rsidP="00544E1B">
            <w:pPr>
              <w:spacing w:after="0" w:line="240" w:lineRule="auto"/>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Izvor 1.1. PRIHODI OD POREZA</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5C416079"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 </w:t>
            </w:r>
          </w:p>
        </w:tc>
        <w:tc>
          <w:tcPr>
            <w:tcW w:w="1360" w:type="dxa"/>
            <w:tcBorders>
              <w:top w:val="single" w:sz="4" w:space="0" w:color="auto"/>
              <w:left w:val="nil"/>
              <w:bottom w:val="single" w:sz="4" w:space="0" w:color="auto"/>
              <w:right w:val="single" w:sz="4" w:space="0" w:color="auto"/>
            </w:tcBorders>
            <w:shd w:val="clear" w:color="000000" w:fill="CCCCFF"/>
            <w:noWrap/>
            <w:vAlign w:val="bottom"/>
            <w:hideMark/>
          </w:tcPr>
          <w:p w14:paraId="531EEB4E"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25.000,00</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64360379"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25.000,00</w:t>
            </w:r>
          </w:p>
        </w:tc>
        <w:tc>
          <w:tcPr>
            <w:tcW w:w="840" w:type="dxa"/>
            <w:tcBorders>
              <w:top w:val="single" w:sz="4" w:space="0" w:color="auto"/>
              <w:left w:val="nil"/>
              <w:bottom w:val="single" w:sz="4" w:space="0" w:color="auto"/>
              <w:right w:val="single" w:sz="4" w:space="0" w:color="auto"/>
            </w:tcBorders>
            <w:shd w:val="clear" w:color="000000" w:fill="CCCCFF"/>
            <w:noWrap/>
            <w:vAlign w:val="bottom"/>
            <w:hideMark/>
          </w:tcPr>
          <w:p w14:paraId="073027A1"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100,00%</w:t>
            </w:r>
          </w:p>
        </w:tc>
      </w:tr>
      <w:tr w:rsidR="00544E1B" w:rsidRPr="00544E1B" w14:paraId="34F042AB" w14:textId="77777777" w:rsidTr="00544E1B">
        <w:trPr>
          <w:trHeight w:val="255"/>
          <w:jc w:val="center"/>
        </w:trPr>
        <w:tc>
          <w:tcPr>
            <w:tcW w:w="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1EE8A7"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421</w:t>
            </w:r>
          </w:p>
        </w:tc>
        <w:tc>
          <w:tcPr>
            <w:tcW w:w="9500" w:type="dxa"/>
            <w:tcBorders>
              <w:top w:val="single" w:sz="4" w:space="0" w:color="auto"/>
              <w:left w:val="nil"/>
              <w:bottom w:val="single" w:sz="4" w:space="0" w:color="auto"/>
              <w:right w:val="single" w:sz="4" w:space="0" w:color="auto"/>
            </w:tcBorders>
            <w:shd w:val="clear" w:color="auto" w:fill="auto"/>
            <w:noWrap/>
            <w:vAlign w:val="bottom"/>
            <w:hideMark/>
          </w:tcPr>
          <w:p w14:paraId="2BD011F5"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Građevinski objekti</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684D9BD3"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 </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045FD3DC"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25.000,00</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6B4F491B"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25.000,00</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14:paraId="5BB474C3"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100,00%</w:t>
            </w:r>
          </w:p>
        </w:tc>
      </w:tr>
      <w:tr w:rsidR="00544E1B" w:rsidRPr="00544E1B" w14:paraId="6A8C964E" w14:textId="77777777" w:rsidTr="00544E1B">
        <w:trPr>
          <w:trHeight w:val="255"/>
          <w:jc w:val="center"/>
        </w:trPr>
        <w:tc>
          <w:tcPr>
            <w:tcW w:w="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3A6E32"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4214</w:t>
            </w:r>
          </w:p>
        </w:tc>
        <w:tc>
          <w:tcPr>
            <w:tcW w:w="9500" w:type="dxa"/>
            <w:tcBorders>
              <w:top w:val="single" w:sz="4" w:space="0" w:color="auto"/>
              <w:left w:val="nil"/>
              <w:bottom w:val="single" w:sz="4" w:space="0" w:color="auto"/>
              <w:right w:val="single" w:sz="4" w:space="0" w:color="auto"/>
            </w:tcBorders>
            <w:shd w:val="clear" w:color="auto" w:fill="auto"/>
            <w:noWrap/>
            <w:vAlign w:val="bottom"/>
            <w:hideMark/>
          </w:tcPr>
          <w:p w14:paraId="5CA21FFF"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Ostali građevinski objekti</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52B25D71"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1FB79E2E"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623C144A"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25.000,00</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14:paraId="35E342F6"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r>
      <w:tr w:rsidR="00544E1B" w:rsidRPr="00544E1B" w14:paraId="59FAE290" w14:textId="77777777" w:rsidTr="00544E1B">
        <w:trPr>
          <w:trHeight w:val="630"/>
          <w:jc w:val="center"/>
        </w:trPr>
        <w:tc>
          <w:tcPr>
            <w:tcW w:w="842"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2E6F1E5B"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lastRenderedPageBreak/>
              <w:t>K200308</w:t>
            </w:r>
          </w:p>
        </w:tc>
        <w:tc>
          <w:tcPr>
            <w:tcW w:w="9500" w:type="dxa"/>
            <w:tcBorders>
              <w:top w:val="single" w:sz="4" w:space="0" w:color="auto"/>
              <w:left w:val="nil"/>
              <w:bottom w:val="single" w:sz="4" w:space="0" w:color="auto"/>
              <w:right w:val="single" w:sz="4" w:space="0" w:color="auto"/>
            </w:tcBorders>
            <w:shd w:val="clear" w:color="000000" w:fill="FFFF99"/>
            <w:vAlign w:val="bottom"/>
            <w:hideMark/>
          </w:tcPr>
          <w:p w14:paraId="77EC51BC"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Kapitalni projekt: GRAĐEVINE NAMIJENJENE OBAVLJANJU JAVNOG PRIJEVOZA</w:t>
            </w:r>
          </w:p>
        </w:tc>
        <w:tc>
          <w:tcPr>
            <w:tcW w:w="1280" w:type="dxa"/>
            <w:tcBorders>
              <w:top w:val="single" w:sz="4" w:space="0" w:color="auto"/>
              <w:left w:val="nil"/>
              <w:bottom w:val="single" w:sz="4" w:space="0" w:color="auto"/>
              <w:right w:val="single" w:sz="4" w:space="0" w:color="auto"/>
            </w:tcBorders>
            <w:shd w:val="clear" w:color="000000" w:fill="FFFF99"/>
            <w:noWrap/>
            <w:vAlign w:val="bottom"/>
            <w:hideMark/>
          </w:tcPr>
          <w:p w14:paraId="4008A0D8"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60.000,00</w:t>
            </w:r>
          </w:p>
        </w:tc>
        <w:tc>
          <w:tcPr>
            <w:tcW w:w="1360" w:type="dxa"/>
            <w:tcBorders>
              <w:top w:val="single" w:sz="4" w:space="0" w:color="auto"/>
              <w:left w:val="nil"/>
              <w:bottom w:val="single" w:sz="4" w:space="0" w:color="auto"/>
              <w:right w:val="single" w:sz="4" w:space="0" w:color="auto"/>
            </w:tcBorders>
            <w:shd w:val="clear" w:color="000000" w:fill="FFFF99"/>
            <w:noWrap/>
            <w:vAlign w:val="bottom"/>
            <w:hideMark/>
          </w:tcPr>
          <w:p w14:paraId="260F4893"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60.000,00</w:t>
            </w:r>
          </w:p>
        </w:tc>
        <w:tc>
          <w:tcPr>
            <w:tcW w:w="1280" w:type="dxa"/>
            <w:tcBorders>
              <w:top w:val="single" w:sz="4" w:space="0" w:color="auto"/>
              <w:left w:val="nil"/>
              <w:bottom w:val="single" w:sz="4" w:space="0" w:color="auto"/>
              <w:right w:val="single" w:sz="4" w:space="0" w:color="auto"/>
            </w:tcBorders>
            <w:shd w:val="clear" w:color="000000" w:fill="FFFF99"/>
            <w:noWrap/>
            <w:vAlign w:val="bottom"/>
            <w:hideMark/>
          </w:tcPr>
          <w:p w14:paraId="335FFB88"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0,00</w:t>
            </w:r>
          </w:p>
        </w:tc>
        <w:tc>
          <w:tcPr>
            <w:tcW w:w="840" w:type="dxa"/>
            <w:tcBorders>
              <w:top w:val="single" w:sz="4" w:space="0" w:color="auto"/>
              <w:left w:val="nil"/>
              <w:bottom w:val="single" w:sz="4" w:space="0" w:color="auto"/>
              <w:right w:val="single" w:sz="4" w:space="0" w:color="auto"/>
            </w:tcBorders>
            <w:shd w:val="clear" w:color="000000" w:fill="FFFF99"/>
            <w:noWrap/>
            <w:vAlign w:val="bottom"/>
            <w:hideMark/>
          </w:tcPr>
          <w:p w14:paraId="044158DE"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0,00%</w:t>
            </w:r>
          </w:p>
        </w:tc>
      </w:tr>
      <w:tr w:rsidR="00544E1B" w:rsidRPr="00544E1B" w14:paraId="13629F7E" w14:textId="77777777" w:rsidTr="00544E1B">
        <w:trPr>
          <w:trHeight w:val="255"/>
          <w:jc w:val="center"/>
        </w:trPr>
        <w:tc>
          <w:tcPr>
            <w:tcW w:w="10342"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08D284B5" w14:textId="77777777" w:rsidR="00544E1B" w:rsidRPr="00544E1B" w:rsidRDefault="00544E1B" w:rsidP="00544E1B">
            <w:pPr>
              <w:spacing w:after="0" w:line="240" w:lineRule="auto"/>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Izvor 4. PRIHODI ZA POSEBNE NAMJENE</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0F39D7CB"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60.000,00</w:t>
            </w:r>
          </w:p>
        </w:tc>
        <w:tc>
          <w:tcPr>
            <w:tcW w:w="1360" w:type="dxa"/>
            <w:tcBorders>
              <w:top w:val="single" w:sz="4" w:space="0" w:color="auto"/>
              <w:left w:val="nil"/>
              <w:bottom w:val="single" w:sz="4" w:space="0" w:color="auto"/>
              <w:right w:val="single" w:sz="4" w:space="0" w:color="auto"/>
            </w:tcBorders>
            <w:shd w:val="clear" w:color="000000" w:fill="CCCCFF"/>
            <w:noWrap/>
            <w:vAlign w:val="bottom"/>
            <w:hideMark/>
          </w:tcPr>
          <w:p w14:paraId="39183786"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60.000,00</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7116F308"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0,00</w:t>
            </w:r>
          </w:p>
        </w:tc>
        <w:tc>
          <w:tcPr>
            <w:tcW w:w="840" w:type="dxa"/>
            <w:tcBorders>
              <w:top w:val="single" w:sz="4" w:space="0" w:color="auto"/>
              <w:left w:val="nil"/>
              <w:bottom w:val="single" w:sz="4" w:space="0" w:color="auto"/>
              <w:right w:val="single" w:sz="4" w:space="0" w:color="auto"/>
            </w:tcBorders>
            <w:shd w:val="clear" w:color="000000" w:fill="CCCCFF"/>
            <w:noWrap/>
            <w:vAlign w:val="bottom"/>
            <w:hideMark/>
          </w:tcPr>
          <w:p w14:paraId="18767491"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0,00%</w:t>
            </w:r>
          </w:p>
        </w:tc>
      </w:tr>
      <w:tr w:rsidR="00544E1B" w:rsidRPr="00544E1B" w14:paraId="3DE3998C" w14:textId="77777777" w:rsidTr="00544E1B">
        <w:trPr>
          <w:trHeight w:val="255"/>
          <w:jc w:val="center"/>
        </w:trPr>
        <w:tc>
          <w:tcPr>
            <w:tcW w:w="10342"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498D5CD2" w14:textId="77777777" w:rsidR="00544E1B" w:rsidRPr="00544E1B" w:rsidRDefault="00544E1B" w:rsidP="00544E1B">
            <w:pPr>
              <w:spacing w:after="0" w:line="240" w:lineRule="auto"/>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Izvor 4.7. PRIHOD OD KONCESIJE DRŽ. POLJOP. ZEMLJIŠTA</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4F2EB908"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60.000,00</w:t>
            </w:r>
          </w:p>
        </w:tc>
        <w:tc>
          <w:tcPr>
            <w:tcW w:w="1360" w:type="dxa"/>
            <w:tcBorders>
              <w:top w:val="single" w:sz="4" w:space="0" w:color="auto"/>
              <w:left w:val="nil"/>
              <w:bottom w:val="single" w:sz="4" w:space="0" w:color="auto"/>
              <w:right w:val="single" w:sz="4" w:space="0" w:color="auto"/>
            </w:tcBorders>
            <w:shd w:val="clear" w:color="000000" w:fill="CCCCFF"/>
            <w:noWrap/>
            <w:vAlign w:val="bottom"/>
            <w:hideMark/>
          </w:tcPr>
          <w:p w14:paraId="4E7D5274"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60.000,00</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38D11138"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0,00</w:t>
            </w:r>
          </w:p>
        </w:tc>
        <w:tc>
          <w:tcPr>
            <w:tcW w:w="840" w:type="dxa"/>
            <w:tcBorders>
              <w:top w:val="single" w:sz="4" w:space="0" w:color="auto"/>
              <w:left w:val="nil"/>
              <w:bottom w:val="single" w:sz="4" w:space="0" w:color="auto"/>
              <w:right w:val="single" w:sz="4" w:space="0" w:color="auto"/>
            </w:tcBorders>
            <w:shd w:val="clear" w:color="000000" w:fill="CCCCFF"/>
            <w:noWrap/>
            <w:vAlign w:val="bottom"/>
            <w:hideMark/>
          </w:tcPr>
          <w:p w14:paraId="478E6C75"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0,00%</w:t>
            </w:r>
          </w:p>
        </w:tc>
      </w:tr>
      <w:tr w:rsidR="00544E1B" w:rsidRPr="00544E1B" w14:paraId="2B8E178C" w14:textId="77777777" w:rsidTr="00544E1B">
        <w:trPr>
          <w:trHeight w:val="255"/>
          <w:jc w:val="center"/>
        </w:trPr>
        <w:tc>
          <w:tcPr>
            <w:tcW w:w="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866FEA"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421</w:t>
            </w:r>
          </w:p>
        </w:tc>
        <w:tc>
          <w:tcPr>
            <w:tcW w:w="9500" w:type="dxa"/>
            <w:tcBorders>
              <w:top w:val="single" w:sz="4" w:space="0" w:color="auto"/>
              <w:left w:val="nil"/>
              <w:bottom w:val="single" w:sz="4" w:space="0" w:color="auto"/>
              <w:right w:val="single" w:sz="4" w:space="0" w:color="auto"/>
            </w:tcBorders>
            <w:shd w:val="clear" w:color="auto" w:fill="auto"/>
            <w:noWrap/>
            <w:vAlign w:val="bottom"/>
            <w:hideMark/>
          </w:tcPr>
          <w:p w14:paraId="43805EF7"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Građevinski objekti</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2EC80658"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60.000,00</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4AA824ED"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60.000,00</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2F9D7276"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0,00</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14:paraId="463CF4F4"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0,00%</w:t>
            </w:r>
          </w:p>
        </w:tc>
      </w:tr>
      <w:tr w:rsidR="00544E1B" w:rsidRPr="00544E1B" w14:paraId="2DF80E31" w14:textId="77777777" w:rsidTr="00544E1B">
        <w:trPr>
          <w:trHeight w:val="255"/>
          <w:jc w:val="center"/>
        </w:trPr>
        <w:tc>
          <w:tcPr>
            <w:tcW w:w="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2A26B6"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4214</w:t>
            </w:r>
          </w:p>
        </w:tc>
        <w:tc>
          <w:tcPr>
            <w:tcW w:w="9500" w:type="dxa"/>
            <w:tcBorders>
              <w:top w:val="single" w:sz="4" w:space="0" w:color="auto"/>
              <w:left w:val="nil"/>
              <w:bottom w:val="single" w:sz="4" w:space="0" w:color="auto"/>
              <w:right w:val="single" w:sz="4" w:space="0" w:color="auto"/>
            </w:tcBorders>
            <w:shd w:val="clear" w:color="auto" w:fill="auto"/>
            <w:noWrap/>
            <w:vAlign w:val="bottom"/>
            <w:hideMark/>
          </w:tcPr>
          <w:p w14:paraId="3D1BC738"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Ostali građevinski objekti</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6DB68489"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0E0769C5"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4D71508E"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0,00</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14:paraId="0F2C34F3"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r>
      <w:tr w:rsidR="00544E1B" w:rsidRPr="00544E1B" w14:paraId="1D7D027A" w14:textId="77777777" w:rsidTr="00544E1B">
        <w:trPr>
          <w:trHeight w:val="255"/>
          <w:jc w:val="center"/>
        </w:trPr>
        <w:tc>
          <w:tcPr>
            <w:tcW w:w="842" w:type="dxa"/>
            <w:tcBorders>
              <w:top w:val="single" w:sz="4" w:space="0" w:color="auto"/>
              <w:left w:val="single" w:sz="4" w:space="0" w:color="auto"/>
              <w:bottom w:val="single" w:sz="4" w:space="0" w:color="auto"/>
              <w:right w:val="single" w:sz="4" w:space="0" w:color="auto"/>
            </w:tcBorders>
            <w:shd w:val="clear" w:color="000000" w:fill="FF9900"/>
            <w:noWrap/>
            <w:vAlign w:val="bottom"/>
            <w:hideMark/>
          </w:tcPr>
          <w:p w14:paraId="20454552"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2004</w:t>
            </w:r>
          </w:p>
        </w:tc>
        <w:tc>
          <w:tcPr>
            <w:tcW w:w="9500" w:type="dxa"/>
            <w:tcBorders>
              <w:top w:val="single" w:sz="4" w:space="0" w:color="auto"/>
              <w:left w:val="nil"/>
              <w:bottom w:val="single" w:sz="4" w:space="0" w:color="auto"/>
              <w:right w:val="single" w:sz="4" w:space="0" w:color="auto"/>
            </w:tcBorders>
            <w:shd w:val="clear" w:color="000000" w:fill="FF9900"/>
            <w:noWrap/>
            <w:vAlign w:val="bottom"/>
            <w:hideMark/>
          </w:tcPr>
          <w:p w14:paraId="1C811443"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Program: ZAŠTITA OKOLIŠA</w:t>
            </w:r>
          </w:p>
        </w:tc>
        <w:tc>
          <w:tcPr>
            <w:tcW w:w="1280" w:type="dxa"/>
            <w:tcBorders>
              <w:top w:val="single" w:sz="4" w:space="0" w:color="auto"/>
              <w:left w:val="nil"/>
              <w:bottom w:val="single" w:sz="4" w:space="0" w:color="auto"/>
              <w:right w:val="single" w:sz="4" w:space="0" w:color="auto"/>
            </w:tcBorders>
            <w:shd w:val="clear" w:color="000000" w:fill="FF9900"/>
            <w:noWrap/>
            <w:vAlign w:val="bottom"/>
            <w:hideMark/>
          </w:tcPr>
          <w:p w14:paraId="1EF30E08"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75.000,00</w:t>
            </w:r>
          </w:p>
        </w:tc>
        <w:tc>
          <w:tcPr>
            <w:tcW w:w="1360" w:type="dxa"/>
            <w:tcBorders>
              <w:top w:val="single" w:sz="4" w:space="0" w:color="auto"/>
              <w:left w:val="nil"/>
              <w:bottom w:val="single" w:sz="4" w:space="0" w:color="auto"/>
              <w:right w:val="single" w:sz="4" w:space="0" w:color="auto"/>
            </w:tcBorders>
            <w:shd w:val="clear" w:color="000000" w:fill="FF9900"/>
            <w:noWrap/>
            <w:vAlign w:val="bottom"/>
            <w:hideMark/>
          </w:tcPr>
          <w:p w14:paraId="6D6E0B84"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149.550,00</w:t>
            </w:r>
          </w:p>
        </w:tc>
        <w:tc>
          <w:tcPr>
            <w:tcW w:w="1280" w:type="dxa"/>
            <w:tcBorders>
              <w:top w:val="single" w:sz="4" w:space="0" w:color="auto"/>
              <w:left w:val="nil"/>
              <w:bottom w:val="single" w:sz="4" w:space="0" w:color="auto"/>
              <w:right w:val="single" w:sz="4" w:space="0" w:color="auto"/>
            </w:tcBorders>
            <w:shd w:val="clear" w:color="000000" w:fill="FF9900"/>
            <w:noWrap/>
            <w:vAlign w:val="bottom"/>
            <w:hideMark/>
          </w:tcPr>
          <w:p w14:paraId="31BCB327"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129.998,08</w:t>
            </w:r>
          </w:p>
        </w:tc>
        <w:tc>
          <w:tcPr>
            <w:tcW w:w="840" w:type="dxa"/>
            <w:tcBorders>
              <w:top w:val="single" w:sz="4" w:space="0" w:color="auto"/>
              <w:left w:val="nil"/>
              <w:bottom w:val="single" w:sz="4" w:space="0" w:color="auto"/>
              <w:right w:val="single" w:sz="4" w:space="0" w:color="auto"/>
            </w:tcBorders>
            <w:shd w:val="clear" w:color="000000" w:fill="FF9900"/>
            <w:noWrap/>
            <w:vAlign w:val="bottom"/>
            <w:hideMark/>
          </w:tcPr>
          <w:p w14:paraId="2F319DBC"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86,93%</w:t>
            </w:r>
          </w:p>
        </w:tc>
      </w:tr>
      <w:tr w:rsidR="00544E1B" w:rsidRPr="00544E1B" w14:paraId="7F516079" w14:textId="77777777" w:rsidTr="00544E1B">
        <w:trPr>
          <w:trHeight w:val="255"/>
          <w:jc w:val="center"/>
        </w:trPr>
        <w:tc>
          <w:tcPr>
            <w:tcW w:w="842"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5FD4B93E"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A200401</w:t>
            </w:r>
          </w:p>
        </w:tc>
        <w:tc>
          <w:tcPr>
            <w:tcW w:w="9500" w:type="dxa"/>
            <w:tcBorders>
              <w:top w:val="single" w:sz="4" w:space="0" w:color="auto"/>
              <w:left w:val="nil"/>
              <w:bottom w:val="single" w:sz="4" w:space="0" w:color="auto"/>
              <w:right w:val="single" w:sz="4" w:space="0" w:color="auto"/>
            </w:tcBorders>
            <w:shd w:val="clear" w:color="000000" w:fill="FFFF99"/>
            <w:noWrap/>
            <w:vAlign w:val="bottom"/>
            <w:hideMark/>
          </w:tcPr>
          <w:p w14:paraId="7ED35ED4"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Aktivnost: ZBRINJAVANJE OTPADA</w:t>
            </w:r>
          </w:p>
        </w:tc>
        <w:tc>
          <w:tcPr>
            <w:tcW w:w="1280" w:type="dxa"/>
            <w:tcBorders>
              <w:top w:val="single" w:sz="4" w:space="0" w:color="auto"/>
              <w:left w:val="nil"/>
              <w:bottom w:val="single" w:sz="4" w:space="0" w:color="auto"/>
              <w:right w:val="single" w:sz="4" w:space="0" w:color="auto"/>
            </w:tcBorders>
            <w:shd w:val="clear" w:color="000000" w:fill="FFFF99"/>
            <w:noWrap/>
            <w:vAlign w:val="bottom"/>
            <w:hideMark/>
          </w:tcPr>
          <w:p w14:paraId="0DE9ED05"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75.000,00</w:t>
            </w:r>
          </w:p>
        </w:tc>
        <w:tc>
          <w:tcPr>
            <w:tcW w:w="1360" w:type="dxa"/>
            <w:tcBorders>
              <w:top w:val="single" w:sz="4" w:space="0" w:color="auto"/>
              <w:left w:val="nil"/>
              <w:bottom w:val="single" w:sz="4" w:space="0" w:color="auto"/>
              <w:right w:val="single" w:sz="4" w:space="0" w:color="auto"/>
            </w:tcBorders>
            <w:shd w:val="clear" w:color="000000" w:fill="FFFF99"/>
            <w:noWrap/>
            <w:vAlign w:val="bottom"/>
            <w:hideMark/>
          </w:tcPr>
          <w:p w14:paraId="623691FC"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149.550,00</w:t>
            </w:r>
          </w:p>
        </w:tc>
        <w:tc>
          <w:tcPr>
            <w:tcW w:w="1280" w:type="dxa"/>
            <w:tcBorders>
              <w:top w:val="single" w:sz="4" w:space="0" w:color="auto"/>
              <w:left w:val="nil"/>
              <w:bottom w:val="single" w:sz="4" w:space="0" w:color="auto"/>
              <w:right w:val="single" w:sz="4" w:space="0" w:color="auto"/>
            </w:tcBorders>
            <w:shd w:val="clear" w:color="000000" w:fill="FFFF99"/>
            <w:noWrap/>
            <w:vAlign w:val="bottom"/>
            <w:hideMark/>
          </w:tcPr>
          <w:p w14:paraId="628B6116"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129.998,08</w:t>
            </w:r>
          </w:p>
        </w:tc>
        <w:tc>
          <w:tcPr>
            <w:tcW w:w="840" w:type="dxa"/>
            <w:tcBorders>
              <w:top w:val="single" w:sz="4" w:space="0" w:color="auto"/>
              <w:left w:val="nil"/>
              <w:bottom w:val="single" w:sz="4" w:space="0" w:color="auto"/>
              <w:right w:val="single" w:sz="4" w:space="0" w:color="auto"/>
            </w:tcBorders>
            <w:shd w:val="clear" w:color="000000" w:fill="FFFF99"/>
            <w:noWrap/>
            <w:vAlign w:val="bottom"/>
            <w:hideMark/>
          </w:tcPr>
          <w:p w14:paraId="18188274"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86,93%</w:t>
            </w:r>
          </w:p>
        </w:tc>
      </w:tr>
      <w:tr w:rsidR="00544E1B" w:rsidRPr="00544E1B" w14:paraId="27B43900" w14:textId="77777777" w:rsidTr="00544E1B">
        <w:trPr>
          <w:trHeight w:val="255"/>
          <w:jc w:val="center"/>
        </w:trPr>
        <w:tc>
          <w:tcPr>
            <w:tcW w:w="10342"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6FEEF4F8" w14:textId="77777777" w:rsidR="00544E1B" w:rsidRPr="00544E1B" w:rsidRDefault="00544E1B" w:rsidP="00544E1B">
            <w:pPr>
              <w:spacing w:after="0" w:line="240" w:lineRule="auto"/>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Izvor 1. OPĆI PRIHODI I PRIMICI</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3D38C767"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15.000,00</w:t>
            </w:r>
          </w:p>
        </w:tc>
        <w:tc>
          <w:tcPr>
            <w:tcW w:w="1360" w:type="dxa"/>
            <w:tcBorders>
              <w:top w:val="single" w:sz="4" w:space="0" w:color="auto"/>
              <w:left w:val="nil"/>
              <w:bottom w:val="single" w:sz="4" w:space="0" w:color="auto"/>
              <w:right w:val="single" w:sz="4" w:space="0" w:color="auto"/>
            </w:tcBorders>
            <w:shd w:val="clear" w:color="000000" w:fill="CCCCFF"/>
            <w:noWrap/>
            <w:vAlign w:val="bottom"/>
            <w:hideMark/>
          </w:tcPr>
          <w:p w14:paraId="46469741"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74.550,00</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1D25747A"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60.929,83</w:t>
            </w:r>
          </w:p>
        </w:tc>
        <w:tc>
          <w:tcPr>
            <w:tcW w:w="840" w:type="dxa"/>
            <w:tcBorders>
              <w:top w:val="single" w:sz="4" w:space="0" w:color="auto"/>
              <w:left w:val="nil"/>
              <w:bottom w:val="single" w:sz="4" w:space="0" w:color="auto"/>
              <w:right w:val="single" w:sz="4" w:space="0" w:color="auto"/>
            </w:tcBorders>
            <w:shd w:val="clear" w:color="000000" w:fill="CCCCFF"/>
            <w:noWrap/>
            <w:vAlign w:val="bottom"/>
            <w:hideMark/>
          </w:tcPr>
          <w:p w14:paraId="40F23A52"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81,73%</w:t>
            </w:r>
          </w:p>
        </w:tc>
      </w:tr>
      <w:tr w:rsidR="00544E1B" w:rsidRPr="00544E1B" w14:paraId="4349DBEB" w14:textId="77777777" w:rsidTr="00544E1B">
        <w:trPr>
          <w:trHeight w:val="255"/>
          <w:jc w:val="center"/>
        </w:trPr>
        <w:tc>
          <w:tcPr>
            <w:tcW w:w="10342"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47FB8D57" w14:textId="77777777" w:rsidR="00544E1B" w:rsidRPr="00544E1B" w:rsidRDefault="00544E1B" w:rsidP="00544E1B">
            <w:pPr>
              <w:spacing w:after="0" w:line="240" w:lineRule="auto"/>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Izvor 1.1. PRIHODI OD POREZA</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186A225E"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15.000,00</w:t>
            </w:r>
          </w:p>
        </w:tc>
        <w:tc>
          <w:tcPr>
            <w:tcW w:w="1360" w:type="dxa"/>
            <w:tcBorders>
              <w:top w:val="single" w:sz="4" w:space="0" w:color="auto"/>
              <w:left w:val="nil"/>
              <w:bottom w:val="single" w:sz="4" w:space="0" w:color="auto"/>
              <w:right w:val="single" w:sz="4" w:space="0" w:color="auto"/>
            </w:tcBorders>
            <w:shd w:val="clear" w:color="000000" w:fill="CCCCFF"/>
            <w:noWrap/>
            <w:vAlign w:val="bottom"/>
            <w:hideMark/>
          </w:tcPr>
          <w:p w14:paraId="3AB528DF"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74.550,00</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52EDB9BE"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60.929,83</w:t>
            </w:r>
          </w:p>
        </w:tc>
        <w:tc>
          <w:tcPr>
            <w:tcW w:w="840" w:type="dxa"/>
            <w:tcBorders>
              <w:top w:val="single" w:sz="4" w:space="0" w:color="auto"/>
              <w:left w:val="nil"/>
              <w:bottom w:val="single" w:sz="4" w:space="0" w:color="auto"/>
              <w:right w:val="single" w:sz="4" w:space="0" w:color="auto"/>
            </w:tcBorders>
            <w:shd w:val="clear" w:color="000000" w:fill="CCCCFF"/>
            <w:noWrap/>
            <w:vAlign w:val="bottom"/>
            <w:hideMark/>
          </w:tcPr>
          <w:p w14:paraId="04FB99D9"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81,73%</w:t>
            </w:r>
          </w:p>
        </w:tc>
      </w:tr>
      <w:tr w:rsidR="00544E1B" w:rsidRPr="00544E1B" w14:paraId="20CA1DE5" w14:textId="77777777" w:rsidTr="00544E1B">
        <w:trPr>
          <w:trHeight w:val="255"/>
          <w:jc w:val="center"/>
        </w:trPr>
        <w:tc>
          <w:tcPr>
            <w:tcW w:w="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86A828"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323</w:t>
            </w:r>
          </w:p>
        </w:tc>
        <w:tc>
          <w:tcPr>
            <w:tcW w:w="9500" w:type="dxa"/>
            <w:tcBorders>
              <w:top w:val="single" w:sz="4" w:space="0" w:color="auto"/>
              <w:left w:val="nil"/>
              <w:bottom w:val="single" w:sz="4" w:space="0" w:color="auto"/>
              <w:right w:val="single" w:sz="4" w:space="0" w:color="auto"/>
            </w:tcBorders>
            <w:shd w:val="clear" w:color="auto" w:fill="auto"/>
            <w:noWrap/>
            <w:vAlign w:val="bottom"/>
            <w:hideMark/>
          </w:tcPr>
          <w:p w14:paraId="5FEDBB94"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Rashodi za usluge</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3E420DAF"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15.000,00</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0713C227"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59.550,00</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1C0C01E6"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59.550,00</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14:paraId="13B1A315"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100,00%</w:t>
            </w:r>
          </w:p>
        </w:tc>
      </w:tr>
      <w:tr w:rsidR="00544E1B" w:rsidRPr="00544E1B" w14:paraId="39401E8C" w14:textId="77777777" w:rsidTr="00544E1B">
        <w:trPr>
          <w:trHeight w:val="255"/>
          <w:jc w:val="center"/>
        </w:trPr>
        <w:tc>
          <w:tcPr>
            <w:tcW w:w="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E995B0"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3234</w:t>
            </w:r>
          </w:p>
        </w:tc>
        <w:tc>
          <w:tcPr>
            <w:tcW w:w="9500" w:type="dxa"/>
            <w:tcBorders>
              <w:top w:val="single" w:sz="4" w:space="0" w:color="auto"/>
              <w:left w:val="nil"/>
              <w:bottom w:val="single" w:sz="4" w:space="0" w:color="auto"/>
              <w:right w:val="single" w:sz="4" w:space="0" w:color="auto"/>
            </w:tcBorders>
            <w:shd w:val="clear" w:color="auto" w:fill="auto"/>
            <w:noWrap/>
            <w:vAlign w:val="bottom"/>
            <w:hideMark/>
          </w:tcPr>
          <w:p w14:paraId="10203CF5"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Komunalne usluge</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3FCF4970"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0E411DA4"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731AC8C8"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59.550,00</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14:paraId="6595A74D"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r>
      <w:tr w:rsidR="00544E1B" w:rsidRPr="00544E1B" w14:paraId="224045B1" w14:textId="77777777" w:rsidTr="00544E1B">
        <w:trPr>
          <w:trHeight w:val="255"/>
          <w:jc w:val="center"/>
        </w:trPr>
        <w:tc>
          <w:tcPr>
            <w:tcW w:w="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E0B813"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3235</w:t>
            </w:r>
          </w:p>
        </w:tc>
        <w:tc>
          <w:tcPr>
            <w:tcW w:w="9500" w:type="dxa"/>
            <w:tcBorders>
              <w:top w:val="single" w:sz="4" w:space="0" w:color="auto"/>
              <w:left w:val="nil"/>
              <w:bottom w:val="single" w:sz="4" w:space="0" w:color="auto"/>
              <w:right w:val="single" w:sz="4" w:space="0" w:color="auto"/>
            </w:tcBorders>
            <w:shd w:val="clear" w:color="auto" w:fill="auto"/>
            <w:noWrap/>
            <w:vAlign w:val="bottom"/>
            <w:hideMark/>
          </w:tcPr>
          <w:p w14:paraId="27029B3A"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Zakupnine i najamnine</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2A09D052"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5589A1DE"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1C13B7D0"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0,00</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14:paraId="3B7F6B33"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r>
      <w:tr w:rsidR="00544E1B" w:rsidRPr="00544E1B" w14:paraId="1BB42429" w14:textId="77777777" w:rsidTr="00544E1B">
        <w:trPr>
          <w:trHeight w:val="255"/>
          <w:jc w:val="center"/>
        </w:trPr>
        <w:tc>
          <w:tcPr>
            <w:tcW w:w="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BE59B1"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363</w:t>
            </w:r>
          </w:p>
        </w:tc>
        <w:tc>
          <w:tcPr>
            <w:tcW w:w="9500" w:type="dxa"/>
            <w:tcBorders>
              <w:top w:val="single" w:sz="4" w:space="0" w:color="auto"/>
              <w:left w:val="nil"/>
              <w:bottom w:val="single" w:sz="4" w:space="0" w:color="auto"/>
              <w:right w:val="single" w:sz="4" w:space="0" w:color="auto"/>
            </w:tcBorders>
            <w:shd w:val="clear" w:color="auto" w:fill="auto"/>
            <w:noWrap/>
            <w:vAlign w:val="bottom"/>
            <w:hideMark/>
          </w:tcPr>
          <w:p w14:paraId="1F838C3B"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Pomoći unutar općeg proračuna</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14A77E5D"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0,00</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78A781D6"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15.000,00</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4D2CD698"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1.379,83</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14:paraId="4C3155C4"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9,20%</w:t>
            </w:r>
          </w:p>
        </w:tc>
      </w:tr>
      <w:tr w:rsidR="00544E1B" w:rsidRPr="00544E1B" w14:paraId="1183FD02" w14:textId="77777777" w:rsidTr="00544E1B">
        <w:trPr>
          <w:trHeight w:val="255"/>
          <w:jc w:val="center"/>
        </w:trPr>
        <w:tc>
          <w:tcPr>
            <w:tcW w:w="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DBF835"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3632</w:t>
            </w:r>
          </w:p>
        </w:tc>
        <w:tc>
          <w:tcPr>
            <w:tcW w:w="9500" w:type="dxa"/>
            <w:tcBorders>
              <w:top w:val="single" w:sz="4" w:space="0" w:color="auto"/>
              <w:left w:val="nil"/>
              <w:bottom w:val="single" w:sz="4" w:space="0" w:color="auto"/>
              <w:right w:val="single" w:sz="4" w:space="0" w:color="auto"/>
            </w:tcBorders>
            <w:shd w:val="clear" w:color="auto" w:fill="auto"/>
            <w:noWrap/>
            <w:vAlign w:val="bottom"/>
            <w:hideMark/>
          </w:tcPr>
          <w:p w14:paraId="59CDF5C0"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Kapitalne pomoći unutar općeg proračuna</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4D59A130"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0289917F"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729F6D8E"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1.379,83</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14:paraId="693AD82C"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r>
      <w:tr w:rsidR="00544E1B" w:rsidRPr="00544E1B" w14:paraId="430F7564" w14:textId="77777777" w:rsidTr="00544E1B">
        <w:trPr>
          <w:trHeight w:val="255"/>
          <w:jc w:val="center"/>
        </w:trPr>
        <w:tc>
          <w:tcPr>
            <w:tcW w:w="10342"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0F8DF438" w14:textId="77777777" w:rsidR="00544E1B" w:rsidRPr="00544E1B" w:rsidRDefault="00544E1B" w:rsidP="00544E1B">
            <w:pPr>
              <w:spacing w:after="0" w:line="240" w:lineRule="auto"/>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Izvor 4. PRIHODI ZA POSEBNE NAMJENE</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53DECE8D"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60.000,00</w:t>
            </w:r>
          </w:p>
        </w:tc>
        <w:tc>
          <w:tcPr>
            <w:tcW w:w="1360" w:type="dxa"/>
            <w:tcBorders>
              <w:top w:val="single" w:sz="4" w:space="0" w:color="auto"/>
              <w:left w:val="nil"/>
              <w:bottom w:val="single" w:sz="4" w:space="0" w:color="auto"/>
              <w:right w:val="single" w:sz="4" w:space="0" w:color="auto"/>
            </w:tcBorders>
            <w:shd w:val="clear" w:color="000000" w:fill="CCCCFF"/>
            <w:noWrap/>
            <w:vAlign w:val="bottom"/>
            <w:hideMark/>
          </w:tcPr>
          <w:p w14:paraId="25A6D8A2"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75.000,00</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0CD1776D"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69.068,25</w:t>
            </w:r>
          </w:p>
        </w:tc>
        <w:tc>
          <w:tcPr>
            <w:tcW w:w="840" w:type="dxa"/>
            <w:tcBorders>
              <w:top w:val="single" w:sz="4" w:space="0" w:color="auto"/>
              <w:left w:val="nil"/>
              <w:bottom w:val="single" w:sz="4" w:space="0" w:color="auto"/>
              <w:right w:val="single" w:sz="4" w:space="0" w:color="auto"/>
            </w:tcBorders>
            <w:shd w:val="clear" w:color="000000" w:fill="CCCCFF"/>
            <w:noWrap/>
            <w:vAlign w:val="bottom"/>
            <w:hideMark/>
          </w:tcPr>
          <w:p w14:paraId="5ADF4964"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92,09%</w:t>
            </w:r>
          </w:p>
        </w:tc>
      </w:tr>
      <w:tr w:rsidR="00544E1B" w:rsidRPr="00544E1B" w14:paraId="76A86948" w14:textId="77777777" w:rsidTr="00544E1B">
        <w:trPr>
          <w:trHeight w:val="255"/>
          <w:jc w:val="center"/>
        </w:trPr>
        <w:tc>
          <w:tcPr>
            <w:tcW w:w="10342"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43176507" w14:textId="77777777" w:rsidR="00544E1B" w:rsidRPr="00544E1B" w:rsidRDefault="00544E1B" w:rsidP="00544E1B">
            <w:pPr>
              <w:spacing w:after="0" w:line="240" w:lineRule="auto"/>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Izvor 4.3. ŠUMSKI DOPRINOS</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738BA65D"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 </w:t>
            </w:r>
          </w:p>
        </w:tc>
        <w:tc>
          <w:tcPr>
            <w:tcW w:w="1360" w:type="dxa"/>
            <w:tcBorders>
              <w:top w:val="single" w:sz="4" w:space="0" w:color="auto"/>
              <w:left w:val="nil"/>
              <w:bottom w:val="single" w:sz="4" w:space="0" w:color="auto"/>
              <w:right w:val="single" w:sz="4" w:space="0" w:color="auto"/>
            </w:tcBorders>
            <w:shd w:val="clear" w:color="000000" w:fill="CCCCFF"/>
            <w:noWrap/>
            <w:vAlign w:val="bottom"/>
            <w:hideMark/>
          </w:tcPr>
          <w:p w14:paraId="4F7A4268"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15.000,00</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20527D1B"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9.068,25</w:t>
            </w:r>
          </w:p>
        </w:tc>
        <w:tc>
          <w:tcPr>
            <w:tcW w:w="840" w:type="dxa"/>
            <w:tcBorders>
              <w:top w:val="single" w:sz="4" w:space="0" w:color="auto"/>
              <w:left w:val="nil"/>
              <w:bottom w:val="single" w:sz="4" w:space="0" w:color="auto"/>
              <w:right w:val="single" w:sz="4" w:space="0" w:color="auto"/>
            </w:tcBorders>
            <w:shd w:val="clear" w:color="000000" w:fill="CCCCFF"/>
            <w:noWrap/>
            <w:vAlign w:val="bottom"/>
            <w:hideMark/>
          </w:tcPr>
          <w:p w14:paraId="179628D0"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60,46%</w:t>
            </w:r>
          </w:p>
        </w:tc>
      </w:tr>
      <w:tr w:rsidR="00544E1B" w:rsidRPr="00544E1B" w14:paraId="7A8AE229" w14:textId="77777777" w:rsidTr="00544E1B">
        <w:trPr>
          <w:trHeight w:val="255"/>
          <w:jc w:val="center"/>
        </w:trPr>
        <w:tc>
          <w:tcPr>
            <w:tcW w:w="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DBF86D"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323</w:t>
            </w:r>
          </w:p>
        </w:tc>
        <w:tc>
          <w:tcPr>
            <w:tcW w:w="9500" w:type="dxa"/>
            <w:tcBorders>
              <w:top w:val="single" w:sz="4" w:space="0" w:color="auto"/>
              <w:left w:val="nil"/>
              <w:bottom w:val="single" w:sz="4" w:space="0" w:color="auto"/>
              <w:right w:val="single" w:sz="4" w:space="0" w:color="auto"/>
            </w:tcBorders>
            <w:shd w:val="clear" w:color="auto" w:fill="auto"/>
            <w:noWrap/>
            <w:vAlign w:val="bottom"/>
            <w:hideMark/>
          </w:tcPr>
          <w:p w14:paraId="52D63E72"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Rashodi za usluge</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002674E2"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 </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5E5EB0EE"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15.000,00</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71B68874"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9.068,25</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14:paraId="029DCB3F"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60,46%</w:t>
            </w:r>
          </w:p>
        </w:tc>
      </w:tr>
      <w:tr w:rsidR="00544E1B" w:rsidRPr="00544E1B" w14:paraId="410C3773" w14:textId="77777777" w:rsidTr="00544E1B">
        <w:trPr>
          <w:trHeight w:val="255"/>
          <w:jc w:val="center"/>
        </w:trPr>
        <w:tc>
          <w:tcPr>
            <w:tcW w:w="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133A87"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3235</w:t>
            </w:r>
          </w:p>
        </w:tc>
        <w:tc>
          <w:tcPr>
            <w:tcW w:w="9500" w:type="dxa"/>
            <w:tcBorders>
              <w:top w:val="single" w:sz="4" w:space="0" w:color="auto"/>
              <w:left w:val="nil"/>
              <w:bottom w:val="single" w:sz="4" w:space="0" w:color="auto"/>
              <w:right w:val="single" w:sz="4" w:space="0" w:color="auto"/>
            </w:tcBorders>
            <w:shd w:val="clear" w:color="auto" w:fill="auto"/>
            <w:noWrap/>
            <w:vAlign w:val="bottom"/>
            <w:hideMark/>
          </w:tcPr>
          <w:p w14:paraId="25B932B9"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Zakupnine i najamnine</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4CDBA957"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21FC490C"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668B0E0D"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9.068,25</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14:paraId="7FA6E781"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r>
      <w:tr w:rsidR="00544E1B" w:rsidRPr="00544E1B" w14:paraId="0495C826" w14:textId="77777777" w:rsidTr="00544E1B">
        <w:trPr>
          <w:trHeight w:val="255"/>
          <w:jc w:val="center"/>
        </w:trPr>
        <w:tc>
          <w:tcPr>
            <w:tcW w:w="10342"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0CB80CB9" w14:textId="77777777" w:rsidR="00544E1B" w:rsidRPr="00544E1B" w:rsidRDefault="00544E1B" w:rsidP="00544E1B">
            <w:pPr>
              <w:spacing w:after="0" w:line="240" w:lineRule="auto"/>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Izvor 4.5. PRIHOD OD PRODAJE DRŽ. POLJOP. ZEMLJIŠTA</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0BCCD5CC"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60.000,00</w:t>
            </w:r>
          </w:p>
        </w:tc>
        <w:tc>
          <w:tcPr>
            <w:tcW w:w="1360" w:type="dxa"/>
            <w:tcBorders>
              <w:top w:val="single" w:sz="4" w:space="0" w:color="auto"/>
              <w:left w:val="nil"/>
              <w:bottom w:val="single" w:sz="4" w:space="0" w:color="auto"/>
              <w:right w:val="single" w:sz="4" w:space="0" w:color="auto"/>
            </w:tcBorders>
            <w:shd w:val="clear" w:color="000000" w:fill="CCCCFF"/>
            <w:noWrap/>
            <w:vAlign w:val="bottom"/>
            <w:hideMark/>
          </w:tcPr>
          <w:p w14:paraId="4C32BC9D"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60.000,00</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517AB424"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60.000,00</w:t>
            </w:r>
          </w:p>
        </w:tc>
        <w:tc>
          <w:tcPr>
            <w:tcW w:w="840" w:type="dxa"/>
            <w:tcBorders>
              <w:top w:val="single" w:sz="4" w:space="0" w:color="auto"/>
              <w:left w:val="nil"/>
              <w:bottom w:val="single" w:sz="4" w:space="0" w:color="auto"/>
              <w:right w:val="single" w:sz="4" w:space="0" w:color="auto"/>
            </w:tcBorders>
            <w:shd w:val="clear" w:color="000000" w:fill="CCCCFF"/>
            <w:noWrap/>
            <w:vAlign w:val="bottom"/>
            <w:hideMark/>
          </w:tcPr>
          <w:p w14:paraId="6B5DB280"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100,00%</w:t>
            </w:r>
          </w:p>
        </w:tc>
      </w:tr>
      <w:tr w:rsidR="00544E1B" w:rsidRPr="00544E1B" w14:paraId="09FF3F8A" w14:textId="77777777" w:rsidTr="00544E1B">
        <w:trPr>
          <w:trHeight w:val="255"/>
          <w:jc w:val="center"/>
        </w:trPr>
        <w:tc>
          <w:tcPr>
            <w:tcW w:w="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2BFFCC"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323</w:t>
            </w:r>
          </w:p>
        </w:tc>
        <w:tc>
          <w:tcPr>
            <w:tcW w:w="9500" w:type="dxa"/>
            <w:tcBorders>
              <w:top w:val="single" w:sz="4" w:space="0" w:color="auto"/>
              <w:left w:val="nil"/>
              <w:bottom w:val="single" w:sz="4" w:space="0" w:color="auto"/>
              <w:right w:val="single" w:sz="4" w:space="0" w:color="auto"/>
            </w:tcBorders>
            <w:shd w:val="clear" w:color="auto" w:fill="auto"/>
            <w:noWrap/>
            <w:vAlign w:val="bottom"/>
            <w:hideMark/>
          </w:tcPr>
          <w:p w14:paraId="1000EC1C"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Rashodi za usluge</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0E6EAE17"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60.000,00</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47196503"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60.000,00</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3444EC36"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60.000,00</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14:paraId="532693C1"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100,00%</w:t>
            </w:r>
          </w:p>
        </w:tc>
      </w:tr>
      <w:tr w:rsidR="00544E1B" w:rsidRPr="00544E1B" w14:paraId="2FEDAE5A" w14:textId="77777777" w:rsidTr="00544E1B">
        <w:trPr>
          <w:trHeight w:val="255"/>
          <w:jc w:val="center"/>
        </w:trPr>
        <w:tc>
          <w:tcPr>
            <w:tcW w:w="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353E3E"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3234</w:t>
            </w:r>
          </w:p>
        </w:tc>
        <w:tc>
          <w:tcPr>
            <w:tcW w:w="9500" w:type="dxa"/>
            <w:tcBorders>
              <w:top w:val="single" w:sz="4" w:space="0" w:color="auto"/>
              <w:left w:val="nil"/>
              <w:bottom w:val="single" w:sz="4" w:space="0" w:color="auto"/>
              <w:right w:val="single" w:sz="4" w:space="0" w:color="auto"/>
            </w:tcBorders>
            <w:shd w:val="clear" w:color="auto" w:fill="auto"/>
            <w:noWrap/>
            <w:vAlign w:val="bottom"/>
            <w:hideMark/>
          </w:tcPr>
          <w:p w14:paraId="35A19156"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Komunalne usluge</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12516EA8"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590ED169"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288493B2"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60.000,00</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14:paraId="0122D262"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r>
      <w:tr w:rsidR="00544E1B" w:rsidRPr="00544E1B" w14:paraId="40E979EF" w14:textId="77777777" w:rsidTr="00544E1B">
        <w:trPr>
          <w:trHeight w:val="255"/>
          <w:jc w:val="center"/>
        </w:trPr>
        <w:tc>
          <w:tcPr>
            <w:tcW w:w="842" w:type="dxa"/>
            <w:tcBorders>
              <w:top w:val="single" w:sz="4" w:space="0" w:color="auto"/>
              <w:left w:val="single" w:sz="4" w:space="0" w:color="auto"/>
              <w:bottom w:val="single" w:sz="4" w:space="0" w:color="auto"/>
              <w:right w:val="single" w:sz="4" w:space="0" w:color="auto"/>
            </w:tcBorders>
            <w:shd w:val="clear" w:color="000000" w:fill="FF9900"/>
            <w:noWrap/>
            <w:vAlign w:val="bottom"/>
            <w:hideMark/>
          </w:tcPr>
          <w:p w14:paraId="4C4687BD"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2005</w:t>
            </w:r>
          </w:p>
        </w:tc>
        <w:tc>
          <w:tcPr>
            <w:tcW w:w="9500" w:type="dxa"/>
            <w:tcBorders>
              <w:top w:val="single" w:sz="4" w:space="0" w:color="auto"/>
              <w:left w:val="nil"/>
              <w:bottom w:val="single" w:sz="4" w:space="0" w:color="auto"/>
              <w:right w:val="single" w:sz="4" w:space="0" w:color="auto"/>
            </w:tcBorders>
            <w:shd w:val="clear" w:color="000000" w:fill="FF9900"/>
            <w:noWrap/>
            <w:vAlign w:val="bottom"/>
            <w:hideMark/>
          </w:tcPr>
          <w:p w14:paraId="48D24938"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Program: ZAŠTITA ŽIVOTINJA</w:t>
            </w:r>
          </w:p>
        </w:tc>
        <w:tc>
          <w:tcPr>
            <w:tcW w:w="1280" w:type="dxa"/>
            <w:tcBorders>
              <w:top w:val="single" w:sz="4" w:space="0" w:color="auto"/>
              <w:left w:val="nil"/>
              <w:bottom w:val="single" w:sz="4" w:space="0" w:color="auto"/>
              <w:right w:val="single" w:sz="4" w:space="0" w:color="auto"/>
            </w:tcBorders>
            <w:shd w:val="clear" w:color="000000" w:fill="FF9900"/>
            <w:noWrap/>
            <w:vAlign w:val="bottom"/>
            <w:hideMark/>
          </w:tcPr>
          <w:p w14:paraId="464FCC8C"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97.500,00</w:t>
            </w:r>
          </w:p>
        </w:tc>
        <w:tc>
          <w:tcPr>
            <w:tcW w:w="1360" w:type="dxa"/>
            <w:tcBorders>
              <w:top w:val="single" w:sz="4" w:space="0" w:color="auto"/>
              <w:left w:val="nil"/>
              <w:bottom w:val="single" w:sz="4" w:space="0" w:color="auto"/>
              <w:right w:val="single" w:sz="4" w:space="0" w:color="auto"/>
            </w:tcBorders>
            <w:shd w:val="clear" w:color="000000" w:fill="FF9900"/>
            <w:noWrap/>
            <w:vAlign w:val="bottom"/>
            <w:hideMark/>
          </w:tcPr>
          <w:p w14:paraId="7E670394"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135.000,00</w:t>
            </w:r>
          </w:p>
        </w:tc>
        <w:tc>
          <w:tcPr>
            <w:tcW w:w="1280" w:type="dxa"/>
            <w:tcBorders>
              <w:top w:val="single" w:sz="4" w:space="0" w:color="auto"/>
              <w:left w:val="nil"/>
              <w:bottom w:val="single" w:sz="4" w:space="0" w:color="auto"/>
              <w:right w:val="single" w:sz="4" w:space="0" w:color="auto"/>
            </w:tcBorders>
            <w:shd w:val="clear" w:color="000000" w:fill="FF9900"/>
            <w:noWrap/>
            <w:vAlign w:val="bottom"/>
            <w:hideMark/>
          </w:tcPr>
          <w:p w14:paraId="5101341C"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75.000,00</w:t>
            </w:r>
          </w:p>
        </w:tc>
        <w:tc>
          <w:tcPr>
            <w:tcW w:w="840" w:type="dxa"/>
            <w:tcBorders>
              <w:top w:val="single" w:sz="4" w:space="0" w:color="auto"/>
              <w:left w:val="nil"/>
              <w:bottom w:val="single" w:sz="4" w:space="0" w:color="auto"/>
              <w:right w:val="single" w:sz="4" w:space="0" w:color="auto"/>
            </w:tcBorders>
            <w:shd w:val="clear" w:color="000000" w:fill="FF9900"/>
            <w:noWrap/>
            <w:vAlign w:val="bottom"/>
            <w:hideMark/>
          </w:tcPr>
          <w:p w14:paraId="3638ED04"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55,56%</w:t>
            </w:r>
          </w:p>
        </w:tc>
      </w:tr>
      <w:tr w:rsidR="00544E1B" w:rsidRPr="00544E1B" w14:paraId="11E63646" w14:textId="77777777" w:rsidTr="00544E1B">
        <w:trPr>
          <w:trHeight w:val="555"/>
          <w:jc w:val="center"/>
        </w:trPr>
        <w:tc>
          <w:tcPr>
            <w:tcW w:w="842"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57F7AA9A"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A200501</w:t>
            </w:r>
          </w:p>
        </w:tc>
        <w:tc>
          <w:tcPr>
            <w:tcW w:w="9500" w:type="dxa"/>
            <w:tcBorders>
              <w:top w:val="single" w:sz="4" w:space="0" w:color="auto"/>
              <w:left w:val="nil"/>
              <w:bottom w:val="single" w:sz="4" w:space="0" w:color="auto"/>
              <w:right w:val="single" w:sz="4" w:space="0" w:color="auto"/>
            </w:tcBorders>
            <w:shd w:val="clear" w:color="000000" w:fill="FFFF99"/>
            <w:vAlign w:val="bottom"/>
            <w:hideMark/>
          </w:tcPr>
          <w:p w14:paraId="5358BB8C"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Aktivnost: MJERE I AKTIVNOSTI ZA OSIGURANJE ZAŠTITE ŽIVOTINJA</w:t>
            </w:r>
          </w:p>
        </w:tc>
        <w:tc>
          <w:tcPr>
            <w:tcW w:w="1280" w:type="dxa"/>
            <w:tcBorders>
              <w:top w:val="single" w:sz="4" w:space="0" w:color="auto"/>
              <w:left w:val="nil"/>
              <w:bottom w:val="single" w:sz="4" w:space="0" w:color="auto"/>
              <w:right w:val="single" w:sz="4" w:space="0" w:color="auto"/>
            </w:tcBorders>
            <w:shd w:val="clear" w:color="000000" w:fill="FFFF99"/>
            <w:noWrap/>
            <w:vAlign w:val="bottom"/>
            <w:hideMark/>
          </w:tcPr>
          <w:p w14:paraId="0E1FCF64"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97.500,00</w:t>
            </w:r>
          </w:p>
        </w:tc>
        <w:tc>
          <w:tcPr>
            <w:tcW w:w="1360" w:type="dxa"/>
            <w:tcBorders>
              <w:top w:val="single" w:sz="4" w:space="0" w:color="auto"/>
              <w:left w:val="nil"/>
              <w:bottom w:val="single" w:sz="4" w:space="0" w:color="auto"/>
              <w:right w:val="single" w:sz="4" w:space="0" w:color="auto"/>
            </w:tcBorders>
            <w:shd w:val="clear" w:color="000000" w:fill="FFFF99"/>
            <w:noWrap/>
            <w:vAlign w:val="bottom"/>
            <w:hideMark/>
          </w:tcPr>
          <w:p w14:paraId="7563E785"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135.000,00</w:t>
            </w:r>
          </w:p>
        </w:tc>
        <w:tc>
          <w:tcPr>
            <w:tcW w:w="1280" w:type="dxa"/>
            <w:tcBorders>
              <w:top w:val="single" w:sz="4" w:space="0" w:color="auto"/>
              <w:left w:val="nil"/>
              <w:bottom w:val="single" w:sz="4" w:space="0" w:color="auto"/>
              <w:right w:val="single" w:sz="4" w:space="0" w:color="auto"/>
            </w:tcBorders>
            <w:shd w:val="clear" w:color="000000" w:fill="FFFF99"/>
            <w:noWrap/>
            <w:vAlign w:val="bottom"/>
            <w:hideMark/>
          </w:tcPr>
          <w:p w14:paraId="14B5E25D"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75.000,00</w:t>
            </w:r>
          </w:p>
        </w:tc>
        <w:tc>
          <w:tcPr>
            <w:tcW w:w="840" w:type="dxa"/>
            <w:tcBorders>
              <w:top w:val="single" w:sz="4" w:space="0" w:color="auto"/>
              <w:left w:val="nil"/>
              <w:bottom w:val="single" w:sz="4" w:space="0" w:color="auto"/>
              <w:right w:val="single" w:sz="4" w:space="0" w:color="auto"/>
            </w:tcBorders>
            <w:shd w:val="clear" w:color="000000" w:fill="FFFF99"/>
            <w:noWrap/>
            <w:vAlign w:val="bottom"/>
            <w:hideMark/>
          </w:tcPr>
          <w:p w14:paraId="20B9C5CE"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55,56%</w:t>
            </w:r>
          </w:p>
        </w:tc>
      </w:tr>
      <w:tr w:rsidR="00544E1B" w:rsidRPr="00544E1B" w14:paraId="240F6236" w14:textId="77777777" w:rsidTr="00544E1B">
        <w:trPr>
          <w:trHeight w:val="255"/>
          <w:jc w:val="center"/>
        </w:trPr>
        <w:tc>
          <w:tcPr>
            <w:tcW w:w="10342"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47BCC504" w14:textId="77777777" w:rsidR="00544E1B" w:rsidRPr="00544E1B" w:rsidRDefault="00544E1B" w:rsidP="00544E1B">
            <w:pPr>
              <w:spacing w:after="0" w:line="240" w:lineRule="auto"/>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Izvor 1. OPĆI PRIHODI I PRIMICI</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2FDEFD07"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97.500,00</w:t>
            </w:r>
          </w:p>
        </w:tc>
        <w:tc>
          <w:tcPr>
            <w:tcW w:w="1360" w:type="dxa"/>
            <w:tcBorders>
              <w:top w:val="single" w:sz="4" w:space="0" w:color="auto"/>
              <w:left w:val="nil"/>
              <w:bottom w:val="single" w:sz="4" w:space="0" w:color="auto"/>
              <w:right w:val="single" w:sz="4" w:space="0" w:color="auto"/>
            </w:tcBorders>
            <w:shd w:val="clear" w:color="000000" w:fill="CCCCFF"/>
            <w:noWrap/>
            <w:vAlign w:val="bottom"/>
            <w:hideMark/>
          </w:tcPr>
          <w:p w14:paraId="189DAF77"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135.000,00</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74612B5D"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75.000,00</w:t>
            </w:r>
          </w:p>
        </w:tc>
        <w:tc>
          <w:tcPr>
            <w:tcW w:w="840" w:type="dxa"/>
            <w:tcBorders>
              <w:top w:val="single" w:sz="4" w:space="0" w:color="auto"/>
              <w:left w:val="nil"/>
              <w:bottom w:val="single" w:sz="4" w:space="0" w:color="auto"/>
              <w:right w:val="single" w:sz="4" w:space="0" w:color="auto"/>
            </w:tcBorders>
            <w:shd w:val="clear" w:color="000000" w:fill="CCCCFF"/>
            <w:noWrap/>
            <w:vAlign w:val="bottom"/>
            <w:hideMark/>
          </w:tcPr>
          <w:p w14:paraId="4EC98565"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55,56%</w:t>
            </w:r>
          </w:p>
        </w:tc>
      </w:tr>
      <w:tr w:rsidR="00544E1B" w:rsidRPr="00544E1B" w14:paraId="7DA3955B" w14:textId="77777777" w:rsidTr="00544E1B">
        <w:trPr>
          <w:trHeight w:val="255"/>
          <w:jc w:val="center"/>
        </w:trPr>
        <w:tc>
          <w:tcPr>
            <w:tcW w:w="10342"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7D378861" w14:textId="77777777" w:rsidR="00544E1B" w:rsidRPr="00544E1B" w:rsidRDefault="00544E1B" w:rsidP="00544E1B">
            <w:pPr>
              <w:spacing w:after="0" w:line="240" w:lineRule="auto"/>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Izvor 1.1. PRIHODI OD POREZA</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5677FE7A"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97.500,00</w:t>
            </w:r>
          </w:p>
        </w:tc>
        <w:tc>
          <w:tcPr>
            <w:tcW w:w="1360" w:type="dxa"/>
            <w:tcBorders>
              <w:top w:val="single" w:sz="4" w:space="0" w:color="auto"/>
              <w:left w:val="nil"/>
              <w:bottom w:val="single" w:sz="4" w:space="0" w:color="auto"/>
              <w:right w:val="single" w:sz="4" w:space="0" w:color="auto"/>
            </w:tcBorders>
            <w:shd w:val="clear" w:color="000000" w:fill="CCCCFF"/>
            <w:noWrap/>
            <w:vAlign w:val="bottom"/>
            <w:hideMark/>
          </w:tcPr>
          <w:p w14:paraId="546A774B"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135.000,00</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136F6472"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75.000,00</w:t>
            </w:r>
          </w:p>
        </w:tc>
        <w:tc>
          <w:tcPr>
            <w:tcW w:w="840" w:type="dxa"/>
            <w:tcBorders>
              <w:top w:val="single" w:sz="4" w:space="0" w:color="auto"/>
              <w:left w:val="nil"/>
              <w:bottom w:val="single" w:sz="4" w:space="0" w:color="auto"/>
              <w:right w:val="single" w:sz="4" w:space="0" w:color="auto"/>
            </w:tcBorders>
            <w:shd w:val="clear" w:color="000000" w:fill="CCCCFF"/>
            <w:noWrap/>
            <w:vAlign w:val="bottom"/>
            <w:hideMark/>
          </w:tcPr>
          <w:p w14:paraId="336D27FB"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55,56%</w:t>
            </w:r>
          </w:p>
        </w:tc>
      </w:tr>
      <w:tr w:rsidR="00544E1B" w:rsidRPr="00544E1B" w14:paraId="5B6F2C8A" w14:textId="77777777" w:rsidTr="00544E1B">
        <w:trPr>
          <w:trHeight w:val="255"/>
          <w:jc w:val="center"/>
        </w:trPr>
        <w:tc>
          <w:tcPr>
            <w:tcW w:w="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A5C7B6"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323</w:t>
            </w:r>
          </w:p>
        </w:tc>
        <w:tc>
          <w:tcPr>
            <w:tcW w:w="9500" w:type="dxa"/>
            <w:tcBorders>
              <w:top w:val="single" w:sz="4" w:space="0" w:color="auto"/>
              <w:left w:val="nil"/>
              <w:bottom w:val="single" w:sz="4" w:space="0" w:color="auto"/>
              <w:right w:val="single" w:sz="4" w:space="0" w:color="auto"/>
            </w:tcBorders>
            <w:shd w:val="clear" w:color="auto" w:fill="auto"/>
            <w:noWrap/>
            <w:vAlign w:val="bottom"/>
            <w:hideMark/>
          </w:tcPr>
          <w:p w14:paraId="7DEB4A22"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Rashodi za usluge</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46880352"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37.500,00</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6AF43C20"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75.000,00</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36B38193"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75.000,00</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14:paraId="1F7EB840"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100,00%</w:t>
            </w:r>
          </w:p>
        </w:tc>
      </w:tr>
      <w:tr w:rsidR="00544E1B" w:rsidRPr="00544E1B" w14:paraId="1257BD60" w14:textId="77777777" w:rsidTr="00544E1B">
        <w:trPr>
          <w:trHeight w:val="255"/>
          <w:jc w:val="center"/>
        </w:trPr>
        <w:tc>
          <w:tcPr>
            <w:tcW w:w="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0C9A4D"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3236</w:t>
            </w:r>
          </w:p>
        </w:tc>
        <w:tc>
          <w:tcPr>
            <w:tcW w:w="9500" w:type="dxa"/>
            <w:tcBorders>
              <w:top w:val="single" w:sz="4" w:space="0" w:color="auto"/>
              <w:left w:val="nil"/>
              <w:bottom w:val="single" w:sz="4" w:space="0" w:color="auto"/>
              <w:right w:val="single" w:sz="4" w:space="0" w:color="auto"/>
            </w:tcBorders>
            <w:shd w:val="clear" w:color="auto" w:fill="auto"/>
            <w:noWrap/>
            <w:vAlign w:val="bottom"/>
            <w:hideMark/>
          </w:tcPr>
          <w:p w14:paraId="25885297"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Zdravstvene i veterinarske usluge</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79D543CB"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0596B3E4"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017FF019"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75.000,00</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14:paraId="242AA063"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r>
      <w:tr w:rsidR="00544E1B" w:rsidRPr="00544E1B" w14:paraId="087C036F" w14:textId="77777777" w:rsidTr="00544E1B">
        <w:trPr>
          <w:trHeight w:val="255"/>
          <w:jc w:val="center"/>
        </w:trPr>
        <w:tc>
          <w:tcPr>
            <w:tcW w:w="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08CED3"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329</w:t>
            </w:r>
          </w:p>
        </w:tc>
        <w:tc>
          <w:tcPr>
            <w:tcW w:w="9500" w:type="dxa"/>
            <w:tcBorders>
              <w:top w:val="single" w:sz="4" w:space="0" w:color="auto"/>
              <w:left w:val="nil"/>
              <w:bottom w:val="single" w:sz="4" w:space="0" w:color="auto"/>
              <w:right w:val="single" w:sz="4" w:space="0" w:color="auto"/>
            </w:tcBorders>
            <w:shd w:val="clear" w:color="auto" w:fill="auto"/>
            <w:noWrap/>
            <w:vAlign w:val="bottom"/>
            <w:hideMark/>
          </w:tcPr>
          <w:p w14:paraId="2BF346AA"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Ostali nespomenuti rashodi poslovanja</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2EEAA700"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10.000,00</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7B156A29"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10.000,00</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7F96ABD0"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0,00</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14:paraId="524A53C1"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0,00%</w:t>
            </w:r>
          </w:p>
        </w:tc>
      </w:tr>
      <w:tr w:rsidR="00544E1B" w:rsidRPr="00544E1B" w14:paraId="3CDEF83E" w14:textId="77777777" w:rsidTr="00544E1B">
        <w:trPr>
          <w:trHeight w:val="255"/>
          <w:jc w:val="center"/>
        </w:trPr>
        <w:tc>
          <w:tcPr>
            <w:tcW w:w="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9C7784"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3299</w:t>
            </w:r>
          </w:p>
        </w:tc>
        <w:tc>
          <w:tcPr>
            <w:tcW w:w="9500" w:type="dxa"/>
            <w:tcBorders>
              <w:top w:val="single" w:sz="4" w:space="0" w:color="auto"/>
              <w:left w:val="nil"/>
              <w:bottom w:val="single" w:sz="4" w:space="0" w:color="auto"/>
              <w:right w:val="single" w:sz="4" w:space="0" w:color="auto"/>
            </w:tcBorders>
            <w:shd w:val="clear" w:color="auto" w:fill="auto"/>
            <w:noWrap/>
            <w:vAlign w:val="bottom"/>
            <w:hideMark/>
          </w:tcPr>
          <w:p w14:paraId="45A1D3A7"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Ostali nespomenuti rashodi poslovanja</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6C417931"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26D3509A"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13C7EAE8"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0,00</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14:paraId="778B7A47"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r>
      <w:tr w:rsidR="00544E1B" w:rsidRPr="00544E1B" w14:paraId="4391F00B" w14:textId="77777777" w:rsidTr="00544E1B">
        <w:trPr>
          <w:trHeight w:val="255"/>
          <w:jc w:val="center"/>
        </w:trPr>
        <w:tc>
          <w:tcPr>
            <w:tcW w:w="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E64581"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363</w:t>
            </w:r>
          </w:p>
        </w:tc>
        <w:tc>
          <w:tcPr>
            <w:tcW w:w="9500" w:type="dxa"/>
            <w:tcBorders>
              <w:top w:val="single" w:sz="4" w:space="0" w:color="auto"/>
              <w:left w:val="nil"/>
              <w:bottom w:val="single" w:sz="4" w:space="0" w:color="auto"/>
              <w:right w:val="single" w:sz="4" w:space="0" w:color="auto"/>
            </w:tcBorders>
            <w:shd w:val="clear" w:color="auto" w:fill="auto"/>
            <w:noWrap/>
            <w:vAlign w:val="bottom"/>
            <w:hideMark/>
          </w:tcPr>
          <w:p w14:paraId="2D053DAE"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Pomoći unutar općeg proračuna</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3D1C118E"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50.000,00</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78DA4A27"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50.000,00</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695BA4A4"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0,00</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14:paraId="7BC805C2"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0,00%</w:t>
            </w:r>
          </w:p>
        </w:tc>
      </w:tr>
      <w:tr w:rsidR="00544E1B" w:rsidRPr="00544E1B" w14:paraId="03915133" w14:textId="77777777" w:rsidTr="00544E1B">
        <w:trPr>
          <w:trHeight w:val="255"/>
          <w:jc w:val="center"/>
        </w:trPr>
        <w:tc>
          <w:tcPr>
            <w:tcW w:w="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B2A68B"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3632</w:t>
            </w:r>
          </w:p>
        </w:tc>
        <w:tc>
          <w:tcPr>
            <w:tcW w:w="9500" w:type="dxa"/>
            <w:tcBorders>
              <w:top w:val="single" w:sz="4" w:space="0" w:color="auto"/>
              <w:left w:val="nil"/>
              <w:bottom w:val="single" w:sz="4" w:space="0" w:color="auto"/>
              <w:right w:val="single" w:sz="4" w:space="0" w:color="auto"/>
            </w:tcBorders>
            <w:shd w:val="clear" w:color="auto" w:fill="auto"/>
            <w:noWrap/>
            <w:vAlign w:val="bottom"/>
            <w:hideMark/>
          </w:tcPr>
          <w:p w14:paraId="70AC0673"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Kapitalne pomoći unutar općeg proračuna</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12804F75"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5F7501B6"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26CF8487"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0,00</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14:paraId="021BE79E"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r>
      <w:tr w:rsidR="00544E1B" w:rsidRPr="00544E1B" w14:paraId="2DAA86C9" w14:textId="77777777" w:rsidTr="00544E1B">
        <w:trPr>
          <w:trHeight w:val="255"/>
          <w:jc w:val="center"/>
        </w:trPr>
        <w:tc>
          <w:tcPr>
            <w:tcW w:w="842" w:type="dxa"/>
            <w:tcBorders>
              <w:top w:val="single" w:sz="4" w:space="0" w:color="auto"/>
              <w:left w:val="single" w:sz="4" w:space="0" w:color="auto"/>
              <w:bottom w:val="single" w:sz="4" w:space="0" w:color="auto"/>
              <w:right w:val="single" w:sz="4" w:space="0" w:color="auto"/>
            </w:tcBorders>
            <w:shd w:val="clear" w:color="000000" w:fill="FF9900"/>
            <w:noWrap/>
            <w:vAlign w:val="bottom"/>
            <w:hideMark/>
          </w:tcPr>
          <w:p w14:paraId="78E4B8DD"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lastRenderedPageBreak/>
              <w:t>2006</w:t>
            </w:r>
          </w:p>
        </w:tc>
        <w:tc>
          <w:tcPr>
            <w:tcW w:w="9500" w:type="dxa"/>
            <w:tcBorders>
              <w:top w:val="single" w:sz="4" w:space="0" w:color="auto"/>
              <w:left w:val="nil"/>
              <w:bottom w:val="single" w:sz="4" w:space="0" w:color="auto"/>
              <w:right w:val="single" w:sz="4" w:space="0" w:color="auto"/>
            </w:tcBorders>
            <w:shd w:val="clear" w:color="000000" w:fill="FF9900"/>
            <w:noWrap/>
            <w:vAlign w:val="bottom"/>
            <w:hideMark/>
          </w:tcPr>
          <w:p w14:paraId="7994F4FA"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Program: POTPORA POLJOPRIVREDI</w:t>
            </w:r>
          </w:p>
        </w:tc>
        <w:tc>
          <w:tcPr>
            <w:tcW w:w="1280" w:type="dxa"/>
            <w:tcBorders>
              <w:top w:val="single" w:sz="4" w:space="0" w:color="auto"/>
              <w:left w:val="nil"/>
              <w:bottom w:val="single" w:sz="4" w:space="0" w:color="auto"/>
              <w:right w:val="single" w:sz="4" w:space="0" w:color="auto"/>
            </w:tcBorders>
            <w:shd w:val="clear" w:color="000000" w:fill="FF9900"/>
            <w:noWrap/>
            <w:vAlign w:val="bottom"/>
            <w:hideMark/>
          </w:tcPr>
          <w:p w14:paraId="628711BB"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165.000,00</w:t>
            </w:r>
          </w:p>
        </w:tc>
        <w:tc>
          <w:tcPr>
            <w:tcW w:w="1360" w:type="dxa"/>
            <w:tcBorders>
              <w:top w:val="single" w:sz="4" w:space="0" w:color="auto"/>
              <w:left w:val="nil"/>
              <w:bottom w:val="single" w:sz="4" w:space="0" w:color="auto"/>
              <w:right w:val="single" w:sz="4" w:space="0" w:color="auto"/>
            </w:tcBorders>
            <w:shd w:val="clear" w:color="000000" w:fill="FF9900"/>
            <w:noWrap/>
            <w:vAlign w:val="bottom"/>
            <w:hideMark/>
          </w:tcPr>
          <w:p w14:paraId="72C016F6"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439.333,85</w:t>
            </w:r>
          </w:p>
        </w:tc>
        <w:tc>
          <w:tcPr>
            <w:tcW w:w="1280" w:type="dxa"/>
            <w:tcBorders>
              <w:top w:val="single" w:sz="4" w:space="0" w:color="auto"/>
              <w:left w:val="nil"/>
              <w:bottom w:val="single" w:sz="4" w:space="0" w:color="auto"/>
              <w:right w:val="single" w:sz="4" w:space="0" w:color="auto"/>
            </w:tcBorders>
            <w:shd w:val="clear" w:color="000000" w:fill="FF9900"/>
            <w:noWrap/>
            <w:vAlign w:val="bottom"/>
            <w:hideMark/>
          </w:tcPr>
          <w:p w14:paraId="4E3DC803"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424.333,85</w:t>
            </w:r>
          </w:p>
        </w:tc>
        <w:tc>
          <w:tcPr>
            <w:tcW w:w="840" w:type="dxa"/>
            <w:tcBorders>
              <w:top w:val="single" w:sz="4" w:space="0" w:color="auto"/>
              <w:left w:val="nil"/>
              <w:bottom w:val="single" w:sz="4" w:space="0" w:color="auto"/>
              <w:right w:val="single" w:sz="4" w:space="0" w:color="auto"/>
            </w:tcBorders>
            <w:shd w:val="clear" w:color="000000" w:fill="FF9900"/>
            <w:noWrap/>
            <w:vAlign w:val="bottom"/>
            <w:hideMark/>
          </w:tcPr>
          <w:p w14:paraId="332F039E"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96,59%</w:t>
            </w:r>
          </w:p>
        </w:tc>
      </w:tr>
      <w:tr w:rsidR="00544E1B" w:rsidRPr="00544E1B" w14:paraId="519DBCCD" w14:textId="77777777" w:rsidTr="00544E1B">
        <w:trPr>
          <w:trHeight w:val="255"/>
          <w:jc w:val="center"/>
        </w:trPr>
        <w:tc>
          <w:tcPr>
            <w:tcW w:w="842"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0201A451"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A200601</w:t>
            </w:r>
          </w:p>
        </w:tc>
        <w:tc>
          <w:tcPr>
            <w:tcW w:w="9500" w:type="dxa"/>
            <w:tcBorders>
              <w:top w:val="single" w:sz="4" w:space="0" w:color="auto"/>
              <w:left w:val="nil"/>
              <w:bottom w:val="single" w:sz="4" w:space="0" w:color="auto"/>
              <w:right w:val="single" w:sz="4" w:space="0" w:color="auto"/>
            </w:tcBorders>
            <w:shd w:val="clear" w:color="000000" w:fill="FFFF99"/>
            <w:noWrap/>
            <w:vAlign w:val="bottom"/>
            <w:hideMark/>
          </w:tcPr>
          <w:p w14:paraId="14095BFE"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Aktivnost: UREĐENJE POLJSKIH  PUTEVA</w:t>
            </w:r>
          </w:p>
        </w:tc>
        <w:tc>
          <w:tcPr>
            <w:tcW w:w="1280" w:type="dxa"/>
            <w:tcBorders>
              <w:top w:val="single" w:sz="4" w:space="0" w:color="auto"/>
              <w:left w:val="nil"/>
              <w:bottom w:val="single" w:sz="4" w:space="0" w:color="auto"/>
              <w:right w:val="single" w:sz="4" w:space="0" w:color="auto"/>
            </w:tcBorders>
            <w:shd w:val="clear" w:color="000000" w:fill="FFFF99"/>
            <w:noWrap/>
            <w:vAlign w:val="bottom"/>
            <w:hideMark/>
          </w:tcPr>
          <w:p w14:paraId="461AEB54"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150.000,00</w:t>
            </w:r>
          </w:p>
        </w:tc>
        <w:tc>
          <w:tcPr>
            <w:tcW w:w="1360" w:type="dxa"/>
            <w:tcBorders>
              <w:top w:val="single" w:sz="4" w:space="0" w:color="auto"/>
              <w:left w:val="nil"/>
              <w:bottom w:val="single" w:sz="4" w:space="0" w:color="auto"/>
              <w:right w:val="single" w:sz="4" w:space="0" w:color="auto"/>
            </w:tcBorders>
            <w:shd w:val="clear" w:color="000000" w:fill="FFFF99"/>
            <w:noWrap/>
            <w:vAlign w:val="bottom"/>
            <w:hideMark/>
          </w:tcPr>
          <w:p w14:paraId="11C2CE02"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225.000,00</w:t>
            </w:r>
          </w:p>
        </w:tc>
        <w:tc>
          <w:tcPr>
            <w:tcW w:w="1280" w:type="dxa"/>
            <w:tcBorders>
              <w:top w:val="single" w:sz="4" w:space="0" w:color="auto"/>
              <w:left w:val="nil"/>
              <w:bottom w:val="single" w:sz="4" w:space="0" w:color="auto"/>
              <w:right w:val="single" w:sz="4" w:space="0" w:color="auto"/>
            </w:tcBorders>
            <w:shd w:val="clear" w:color="000000" w:fill="FFFF99"/>
            <w:noWrap/>
            <w:vAlign w:val="bottom"/>
            <w:hideMark/>
          </w:tcPr>
          <w:p w14:paraId="7965EA0E"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225.000,00</w:t>
            </w:r>
          </w:p>
        </w:tc>
        <w:tc>
          <w:tcPr>
            <w:tcW w:w="840" w:type="dxa"/>
            <w:tcBorders>
              <w:top w:val="single" w:sz="4" w:space="0" w:color="auto"/>
              <w:left w:val="nil"/>
              <w:bottom w:val="single" w:sz="4" w:space="0" w:color="auto"/>
              <w:right w:val="single" w:sz="4" w:space="0" w:color="auto"/>
            </w:tcBorders>
            <w:shd w:val="clear" w:color="000000" w:fill="FFFF99"/>
            <w:noWrap/>
            <w:vAlign w:val="bottom"/>
            <w:hideMark/>
          </w:tcPr>
          <w:p w14:paraId="55D1184A"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100,00%</w:t>
            </w:r>
          </w:p>
        </w:tc>
      </w:tr>
      <w:tr w:rsidR="00544E1B" w:rsidRPr="00544E1B" w14:paraId="2B24FBDC" w14:textId="77777777" w:rsidTr="00544E1B">
        <w:trPr>
          <w:trHeight w:val="255"/>
          <w:jc w:val="center"/>
        </w:trPr>
        <w:tc>
          <w:tcPr>
            <w:tcW w:w="10342"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2B60F039" w14:textId="77777777" w:rsidR="00544E1B" w:rsidRPr="00544E1B" w:rsidRDefault="00544E1B" w:rsidP="00544E1B">
            <w:pPr>
              <w:spacing w:after="0" w:line="240" w:lineRule="auto"/>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Izvor 4. PRIHODI ZA POSEBNE NAMJENE</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40EC75D3"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150.000,00</w:t>
            </w:r>
          </w:p>
        </w:tc>
        <w:tc>
          <w:tcPr>
            <w:tcW w:w="1360" w:type="dxa"/>
            <w:tcBorders>
              <w:top w:val="single" w:sz="4" w:space="0" w:color="auto"/>
              <w:left w:val="nil"/>
              <w:bottom w:val="single" w:sz="4" w:space="0" w:color="auto"/>
              <w:right w:val="single" w:sz="4" w:space="0" w:color="auto"/>
            </w:tcBorders>
            <w:shd w:val="clear" w:color="000000" w:fill="CCCCFF"/>
            <w:noWrap/>
            <w:vAlign w:val="bottom"/>
            <w:hideMark/>
          </w:tcPr>
          <w:p w14:paraId="4A71058E"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142.740,00</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6CEEF39F"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142.740,00</w:t>
            </w:r>
          </w:p>
        </w:tc>
        <w:tc>
          <w:tcPr>
            <w:tcW w:w="840" w:type="dxa"/>
            <w:tcBorders>
              <w:top w:val="single" w:sz="4" w:space="0" w:color="auto"/>
              <w:left w:val="nil"/>
              <w:bottom w:val="single" w:sz="4" w:space="0" w:color="auto"/>
              <w:right w:val="single" w:sz="4" w:space="0" w:color="auto"/>
            </w:tcBorders>
            <w:shd w:val="clear" w:color="000000" w:fill="CCCCFF"/>
            <w:noWrap/>
            <w:vAlign w:val="bottom"/>
            <w:hideMark/>
          </w:tcPr>
          <w:p w14:paraId="26050F34"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100,00%</w:t>
            </w:r>
          </w:p>
        </w:tc>
      </w:tr>
      <w:tr w:rsidR="00544E1B" w:rsidRPr="00544E1B" w14:paraId="03BA100E" w14:textId="77777777" w:rsidTr="00544E1B">
        <w:trPr>
          <w:trHeight w:val="255"/>
          <w:jc w:val="center"/>
        </w:trPr>
        <w:tc>
          <w:tcPr>
            <w:tcW w:w="10342"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44DEE2B7" w14:textId="77777777" w:rsidR="00544E1B" w:rsidRPr="00544E1B" w:rsidRDefault="00544E1B" w:rsidP="00544E1B">
            <w:pPr>
              <w:spacing w:after="0" w:line="240" w:lineRule="auto"/>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Izvor 4.5. PRIHOD OD PRODAJE DRŽ. POLJOP. ZEMLJIŠTA</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35AC5E5F"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150.000,00</w:t>
            </w:r>
          </w:p>
        </w:tc>
        <w:tc>
          <w:tcPr>
            <w:tcW w:w="1360" w:type="dxa"/>
            <w:tcBorders>
              <w:top w:val="single" w:sz="4" w:space="0" w:color="auto"/>
              <w:left w:val="nil"/>
              <w:bottom w:val="single" w:sz="4" w:space="0" w:color="auto"/>
              <w:right w:val="single" w:sz="4" w:space="0" w:color="auto"/>
            </w:tcBorders>
            <w:shd w:val="clear" w:color="000000" w:fill="CCCCFF"/>
            <w:noWrap/>
            <w:vAlign w:val="bottom"/>
            <w:hideMark/>
          </w:tcPr>
          <w:p w14:paraId="30AD3ED3"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142.740,00</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014FF61B"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142.740,00</w:t>
            </w:r>
          </w:p>
        </w:tc>
        <w:tc>
          <w:tcPr>
            <w:tcW w:w="840" w:type="dxa"/>
            <w:tcBorders>
              <w:top w:val="single" w:sz="4" w:space="0" w:color="auto"/>
              <w:left w:val="nil"/>
              <w:bottom w:val="single" w:sz="4" w:space="0" w:color="auto"/>
              <w:right w:val="single" w:sz="4" w:space="0" w:color="auto"/>
            </w:tcBorders>
            <w:shd w:val="clear" w:color="000000" w:fill="CCCCFF"/>
            <w:noWrap/>
            <w:vAlign w:val="bottom"/>
            <w:hideMark/>
          </w:tcPr>
          <w:p w14:paraId="73A107ED"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100,00%</w:t>
            </w:r>
          </w:p>
        </w:tc>
      </w:tr>
      <w:tr w:rsidR="00544E1B" w:rsidRPr="00544E1B" w14:paraId="02994AE6" w14:textId="77777777" w:rsidTr="00544E1B">
        <w:trPr>
          <w:trHeight w:val="255"/>
          <w:jc w:val="center"/>
        </w:trPr>
        <w:tc>
          <w:tcPr>
            <w:tcW w:w="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0698F8"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421</w:t>
            </w:r>
          </w:p>
        </w:tc>
        <w:tc>
          <w:tcPr>
            <w:tcW w:w="9500" w:type="dxa"/>
            <w:tcBorders>
              <w:top w:val="single" w:sz="4" w:space="0" w:color="auto"/>
              <w:left w:val="nil"/>
              <w:bottom w:val="single" w:sz="4" w:space="0" w:color="auto"/>
              <w:right w:val="single" w:sz="4" w:space="0" w:color="auto"/>
            </w:tcBorders>
            <w:shd w:val="clear" w:color="auto" w:fill="auto"/>
            <w:noWrap/>
            <w:vAlign w:val="bottom"/>
            <w:hideMark/>
          </w:tcPr>
          <w:p w14:paraId="5C271831"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Građevinski objekti</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62D7EF2F"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150.000,00</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10FFC0AF"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142.740,00</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3E8FAE8D"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142.740,00</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14:paraId="29281ACF"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100,00%</w:t>
            </w:r>
          </w:p>
        </w:tc>
      </w:tr>
      <w:tr w:rsidR="00544E1B" w:rsidRPr="00544E1B" w14:paraId="6762CBD0" w14:textId="77777777" w:rsidTr="00544E1B">
        <w:trPr>
          <w:trHeight w:val="255"/>
          <w:jc w:val="center"/>
        </w:trPr>
        <w:tc>
          <w:tcPr>
            <w:tcW w:w="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DB08E9"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4213</w:t>
            </w:r>
          </w:p>
        </w:tc>
        <w:tc>
          <w:tcPr>
            <w:tcW w:w="9500" w:type="dxa"/>
            <w:tcBorders>
              <w:top w:val="single" w:sz="4" w:space="0" w:color="auto"/>
              <w:left w:val="nil"/>
              <w:bottom w:val="single" w:sz="4" w:space="0" w:color="auto"/>
              <w:right w:val="single" w:sz="4" w:space="0" w:color="auto"/>
            </w:tcBorders>
            <w:shd w:val="clear" w:color="auto" w:fill="auto"/>
            <w:noWrap/>
            <w:vAlign w:val="bottom"/>
            <w:hideMark/>
          </w:tcPr>
          <w:p w14:paraId="66F1A4B1"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Ceste, željeznice i ostali prometni objekti</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5F48072C"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6947F9E6"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094AE15F"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142.740,00</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14:paraId="18B4B3CF"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r>
      <w:tr w:rsidR="00544E1B" w:rsidRPr="00544E1B" w14:paraId="5436E929" w14:textId="77777777" w:rsidTr="00544E1B">
        <w:trPr>
          <w:trHeight w:val="255"/>
          <w:jc w:val="center"/>
        </w:trPr>
        <w:tc>
          <w:tcPr>
            <w:tcW w:w="10342"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5431CC91" w14:textId="77777777" w:rsidR="00544E1B" w:rsidRPr="00544E1B" w:rsidRDefault="00544E1B" w:rsidP="00544E1B">
            <w:pPr>
              <w:spacing w:after="0" w:line="240" w:lineRule="auto"/>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Izvor 5. POMOĆI</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1581C6FF"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 </w:t>
            </w:r>
          </w:p>
        </w:tc>
        <w:tc>
          <w:tcPr>
            <w:tcW w:w="1360" w:type="dxa"/>
            <w:tcBorders>
              <w:top w:val="single" w:sz="4" w:space="0" w:color="auto"/>
              <w:left w:val="nil"/>
              <w:bottom w:val="single" w:sz="4" w:space="0" w:color="auto"/>
              <w:right w:val="single" w:sz="4" w:space="0" w:color="auto"/>
            </w:tcBorders>
            <w:shd w:val="clear" w:color="000000" w:fill="CCCCFF"/>
            <w:noWrap/>
            <w:vAlign w:val="bottom"/>
            <w:hideMark/>
          </w:tcPr>
          <w:p w14:paraId="2EBBE2D4"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82.260,00</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78F9AFB6"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82.260,00</w:t>
            </w:r>
          </w:p>
        </w:tc>
        <w:tc>
          <w:tcPr>
            <w:tcW w:w="840" w:type="dxa"/>
            <w:tcBorders>
              <w:top w:val="single" w:sz="4" w:space="0" w:color="auto"/>
              <w:left w:val="nil"/>
              <w:bottom w:val="single" w:sz="4" w:space="0" w:color="auto"/>
              <w:right w:val="single" w:sz="4" w:space="0" w:color="auto"/>
            </w:tcBorders>
            <w:shd w:val="clear" w:color="000000" w:fill="CCCCFF"/>
            <w:noWrap/>
            <w:vAlign w:val="bottom"/>
            <w:hideMark/>
          </w:tcPr>
          <w:p w14:paraId="1DD6CB03"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100,00%</w:t>
            </w:r>
          </w:p>
        </w:tc>
      </w:tr>
      <w:tr w:rsidR="00544E1B" w:rsidRPr="00544E1B" w14:paraId="63F12AB0" w14:textId="77777777" w:rsidTr="00544E1B">
        <w:trPr>
          <w:trHeight w:val="255"/>
          <w:jc w:val="center"/>
        </w:trPr>
        <w:tc>
          <w:tcPr>
            <w:tcW w:w="10342"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599BB724" w14:textId="77777777" w:rsidR="00544E1B" w:rsidRPr="00544E1B" w:rsidRDefault="00544E1B" w:rsidP="00544E1B">
            <w:pPr>
              <w:spacing w:after="0" w:line="240" w:lineRule="auto"/>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Izvor 5.2. KAPITALNE POMOĆI</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45CDB379"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 </w:t>
            </w:r>
          </w:p>
        </w:tc>
        <w:tc>
          <w:tcPr>
            <w:tcW w:w="1360" w:type="dxa"/>
            <w:tcBorders>
              <w:top w:val="single" w:sz="4" w:space="0" w:color="auto"/>
              <w:left w:val="nil"/>
              <w:bottom w:val="single" w:sz="4" w:space="0" w:color="auto"/>
              <w:right w:val="single" w:sz="4" w:space="0" w:color="auto"/>
            </w:tcBorders>
            <w:shd w:val="clear" w:color="000000" w:fill="CCCCFF"/>
            <w:noWrap/>
            <w:vAlign w:val="bottom"/>
            <w:hideMark/>
          </w:tcPr>
          <w:p w14:paraId="7F6B0929"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82.260,00</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484B72CA"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82.260,00</w:t>
            </w:r>
          </w:p>
        </w:tc>
        <w:tc>
          <w:tcPr>
            <w:tcW w:w="840" w:type="dxa"/>
            <w:tcBorders>
              <w:top w:val="single" w:sz="4" w:space="0" w:color="auto"/>
              <w:left w:val="nil"/>
              <w:bottom w:val="single" w:sz="4" w:space="0" w:color="auto"/>
              <w:right w:val="single" w:sz="4" w:space="0" w:color="auto"/>
            </w:tcBorders>
            <w:shd w:val="clear" w:color="000000" w:fill="CCCCFF"/>
            <w:noWrap/>
            <w:vAlign w:val="bottom"/>
            <w:hideMark/>
          </w:tcPr>
          <w:p w14:paraId="117F83D5"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100,00%</w:t>
            </w:r>
          </w:p>
        </w:tc>
      </w:tr>
      <w:tr w:rsidR="00544E1B" w:rsidRPr="00544E1B" w14:paraId="45DC235C" w14:textId="77777777" w:rsidTr="00544E1B">
        <w:trPr>
          <w:trHeight w:val="255"/>
          <w:jc w:val="center"/>
        </w:trPr>
        <w:tc>
          <w:tcPr>
            <w:tcW w:w="10342"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35FF9780" w14:textId="77777777" w:rsidR="00544E1B" w:rsidRPr="00544E1B" w:rsidRDefault="00544E1B" w:rsidP="00544E1B">
            <w:pPr>
              <w:spacing w:after="0" w:line="240" w:lineRule="auto"/>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Izvor 5.2.1 KAPITALNE POMOĆI IZ ŽUPANIJSKOG PRORAČUNA</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2963E31E"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 </w:t>
            </w:r>
          </w:p>
        </w:tc>
        <w:tc>
          <w:tcPr>
            <w:tcW w:w="1360" w:type="dxa"/>
            <w:tcBorders>
              <w:top w:val="single" w:sz="4" w:space="0" w:color="auto"/>
              <w:left w:val="nil"/>
              <w:bottom w:val="single" w:sz="4" w:space="0" w:color="auto"/>
              <w:right w:val="single" w:sz="4" w:space="0" w:color="auto"/>
            </w:tcBorders>
            <w:shd w:val="clear" w:color="000000" w:fill="CCCCFF"/>
            <w:noWrap/>
            <w:vAlign w:val="bottom"/>
            <w:hideMark/>
          </w:tcPr>
          <w:p w14:paraId="780CB2AA"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82.260,00</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1A2F0983"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82.260,00</w:t>
            </w:r>
          </w:p>
        </w:tc>
        <w:tc>
          <w:tcPr>
            <w:tcW w:w="840" w:type="dxa"/>
            <w:tcBorders>
              <w:top w:val="single" w:sz="4" w:space="0" w:color="auto"/>
              <w:left w:val="nil"/>
              <w:bottom w:val="single" w:sz="4" w:space="0" w:color="auto"/>
              <w:right w:val="single" w:sz="4" w:space="0" w:color="auto"/>
            </w:tcBorders>
            <w:shd w:val="clear" w:color="000000" w:fill="CCCCFF"/>
            <w:noWrap/>
            <w:vAlign w:val="bottom"/>
            <w:hideMark/>
          </w:tcPr>
          <w:p w14:paraId="198CB3D8"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100,00%</w:t>
            </w:r>
          </w:p>
        </w:tc>
      </w:tr>
      <w:tr w:rsidR="00544E1B" w:rsidRPr="00544E1B" w14:paraId="7D33CB91" w14:textId="77777777" w:rsidTr="00544E1B">
        <w:trPr>
          <w:trHeight w:val="255"/>
          <w:jc w:val="center"/>
        </w:trPr>
        <w:tc>
          <w:tcPr>
            <w:tcW w:w="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455B9C"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421</w:t>
            </w:r>
          </w:p>
        </w:tc>
        <w:tc>
          <w:tcPr>
            <w:tcW w:w="9500" w:type="dxa"/>
            <w:tcBorders>
              <w:top w:val="single" w:sz="4" w:space="0" w:color="auto"/>
              <w:left w:val="nil"/>
              <w:bottom w:val="single" w:sz="4" w:space="0" w:color="auto"/>
              <w:right w:val="single" w:sz="4" w:space="0" w:color="auto"/>
            </w:tcBorders>
            <w:shd w:val="clear" w:color="auto" w:fill="auto"/>
            <w:noWrap/>
            <w:vAlign w:val="bottom"/>
            <w:hideMark/>
          </w:tcPr>
          <w:p w14:paraId="64D84BAF"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Građevinski objekti</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58DC5483"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 </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17A2FA90"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82.260,00</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6273190A"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82.260,00</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14:paraId="74946D58"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100,00%</w:t>
            </w:r>
          </w:p>
        </w:tc>
      </w:tr>
      <w:tr w:rsidR="00544E1B" w:rsidRPr="00544E1B" w14:paraId="4FFB4C81" w14:textId="77777777" w:rsidTr="00544E1B">
        <w:trPr>
          <w:trHeight w:val="255"/>
          <w:jc w:val="center"/>
        </w:trPr>
        <w:tc>
          <w:tcPr>
            <w:tcW w:w="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156A98"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4213</w:t>
            </w:r>
          </w:p>
        </w:tc>
        <w:tc>
          <w:tcPr>
            <w:tcW w:w="9500" w:type="dxa"/>
            <w:tcBorders>
              <w:top w:val="single" w:sz="4" w:space="0" w:color="auto"/>
              <w:left w:val="nil"/>
              <w:bottom w:val="single" w:sz="4" w:space="0" w:color="auto"/>
              <w:right w:val="single" w:sz="4" w:space="0" w:color="auto"/>
            </w:tcBorders>
            <w:shd w:val="clear" w:color="auto" w:fill="auto"/>
            <w:noWrap/>
            <w:vAlign w:val="bottom"/>
            <w:hideMark/>
          </w:tcPr>
          <w:p w14:paraId="1BA718DF"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Ceste, željeznice i ostali prometni objekti</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7471D9B5"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4EB9E585"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4CA70764"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82.260,00</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14:paraId="3ED36CA2"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r>
      <w:tr w:rsidR="00544E1B" w:rsidRPr="00544E1B" w14:paraId="5E1336C6" w14:textId="77777777" w:rsidTr="00544E1B">
        <w:trPr>
          <w:trHeight w:val="630"/>
          <w:jc w:val="center"/>
        </w:trPr>
        <w:tc>
          <w:tcPr>
            <w:tcW w:w="842"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76B2DFE7"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A200602</w:t>
            </w:r>
          </w:p>
        </w:tc>
        <w:tc>
          <w:tcPr>
            <w:tcW w:w="9500" w:type="dxa"/>
            <w:tcBorders>
              <w:top w:val="single" w:sz="4" w:space="0" w:color="auto"/>
              <w:left w:val="nil"/>
              <w:bottom w:val="single" w:sz="4" w:space="0" w:color="auto"/>
              <w:right w:val="single" w:sz="4" w:space="0" w:color="auto"/>
            </w:tcBorders>
            <w:shd w:val="clear" w:color="000000" w:fill="FFFF99"/>
            <w:vAlign w:val="bottom"/>
            <w:hideMark/>
          </w:tcPr>
          <w:p w14:paraId="4744A877"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Aktivnost: OSTALE MJERE ZA POTICANJE POLJOPRIVREDE</w:t>
            </w:r>
          </w:p>
        </w:tc>
        <w:tc>
          <w:tcPr>
            <w:tcW w:w="1280" w:type="dxa"/>
            <w:tcBorders>
              <w:top w:val="single" w:sz="4" w:space="0" w:color="auto"/>
              <w:left w:val="nil"/>
              <w:bottom w:val="single" w:sz="4" w:space="0" w:color="auto"/>
              <w:right w:val="single" w:sz="4" w:space="0" w:color="auto"/>
            </w:tcBorders>
            <w:shd w:val="clear" w:color="000000" w:fill="FFFF99"/>
            <w:noWrap/>
            <w:vAlign w:val="bottom"/>
            <w:hideMark/>
          </w:tcPr>
          <w:p w14:paraId="2FFFA756"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15.000,00</w:t>
            </w:r>
          </w:p>
        </w:tc>
        <w:tc>
          <w:tcPr>
            <w:tcW w:w="1360" w:type="dxa"/>
            <w:tcBorders>
              <w:top w:val="single" w:sz="4" w:space="0" w:color="auto"/>
              <w:left w:val="nil"/>
              <w:bottom w:val="single" w:sz="4" w:space="0" w:color="auto"/>
              <w:right w:val="single" w:sz="4" w:space="0" w:color="auto"/>
            </w:tcBorders>
            <w:shd w:val="clear" w:color="000000" w:fill="FFFF99"/>
            <w:noWrap/>
            <w:vAlign w:val="bottom"/>
            <w:hideMark/>
          </w:tcPr>
          <w:p w14:paraId="7DC35A5E"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214.333,85</w:t>
            </w:r>
          </w:p>
        </w:tc>
        <w:tc>
          <w:tcPr>
            <w:tcW w:w="1280" w:type="dxa"/>
            <w:tcBorders>
              <w:top w:val="single" w:sz="4" w:space="0" w:color="auto"/>
              <w:left w:val="nil"/>
              <w:bottom w:val="single" w:sz="4" w:space="0" w:color="auto"/>
              <w:right w:val="single" w:sz="4" w:space="0" w:color="auto"/>
            </w:tcBorders>
            <w:shd w:val="clear" w:color="000000" w:fill="FFFF99"/>
            <w:noWrap/>
            <w:vAlign w:val="bottom"/>
            <w:hideMark/>
          </w:tcPr>
          <w:p w14:paraId="4A6EB6F8"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199.333,85</w:t>
            </w:r>
          </w:p>
        </w:tc>
        <w:tc>
          <w:tcPr>
            <w:tcW w:w="840" w:type="dxa"/>
            <w:tcBorders>
              <w:top w:val="single" w:sz="4" w:space="0" w:color="auto"/>
              <w:left w:val="nil"/>
              <w:bottom w:val="single" w:sz="4" w:space="0" w:color="auto"/>
              <w:right w:val="single" w:sz="4" w:space="0" w:color="auto"/>
            </w:tcBorders>
            <w:shd w:val="clear" w:color="000000" w:fill="FFFF99"/>
            <w:noWrap/>
            <w:vAlign w:val="bottom"/>
            <w:hideMark/>
          </w:tcPr>
          <w:p w14:paraId="146E1473"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93,00%</w:t>
            </w:r>
          </w:p>
        </w:tc>
      </w:tr>
      <w:tr w:rsidR="00544E1B" w:rsidRPr="00544E1B" w14:paraId="7AEC20ED" w14:textId="77777777" w:rsidTr="00544E1B">
        <w:trPr>
          <w:trHeight w:val="255"/>
          <w:jc w:val="center"/>
        </w:trPr>
        <w:tc>
          <w:tcPr>
            <w:tcW w:w="10342"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22293035" w14:textId="77777777" w:rsidR="00544E1B" w:rsidRPr="00544E1B" w:rsidRDefault="00544E1B" w:rsidP="00544E1B">
            <w:pPr>
              <w:spacing w:after="0" w:line="240" w:lineRule="auto"/>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Izvor 4. PRIHODI ZA POSEBNE NAMJENE</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212B38C6"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15.000,00</w:t>
            </w:r>
          </w:p>
        </w:tc>
        <w:tc>
          <w:tcPr>
            <w:tcW w:w="1360" w:type="dxa"/>
            <w:tcBorders>
              <w:top w:val="single" w:sz="4" w:space="0" w:color="auto"/>
              <w:left w:val="nil"/>
              <w:bottom w:val="single" w:sz="4" w:space="0" w:color="auto"/>
              <w:right w:val="single" w:sz="4" w:space="0" w:color="auto"/>
            </w:tcBorders>
            <w:shd w:val="clear" w:color="000000" w:fill="CCCCFF"/>
            <w:noWrap/>
            <w:vAlign w:val="bottom"/>
            <w:hideMark/>
          </w:tcPr>
          <w:p w14:paraId="122DBD67"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15.000,00</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7FC7D81A"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0,00</w:t>
            </w:r>
          </w:p>
        </w:tc>
        <w:tc>
          <w:tcPr>
            <w:tcW w:w="840" w:type="dxa"/>
            <w:tcBorders>
              <w:top w:val="single" w:sz="4" w:space="0" w:color="auto"/>
              <w:left w:val="nil"/>
              <w:bottom w:val="single" w:sz="4" w:space="0" w:color="auto"/>
              <w:right w:val="single" w:sz="4" w:space="0" w:color="auto"/>
            </w:tcBorders>
            <w:shd w:val="clear" w:color="000000" w:fill="CCCCFF"/>
            <w:noWrap/>
            <w:vAlign w:val="bottom"/>
            <w:hideMark/>
          </w:tcPr>
          <w:p w14:paraId="30BA6CC9"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0,00%</w:t>
            </w:r>
          </w:p>
        </w:tc>
      </w:tr>
      <w:tr w:rsidR="00544E1B" w:rsidRPr="00544E1B" w14:paraId="7A9348A4" w14:textId="77777777" w:rsidTr="00544E1B">
        <w:trPr>
          <w:trHeight w:val="255"/>
          <w:jc w:val="center"/>
        </w:trPr>
        <w:tc>
          <w:tcPr>
            <w:tcW w:w="10342"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4FB80FFE" w14:textId="77777777" w:rsidR="00544E1B" w:rsidRPr="00544E1B" w:rsidRDefault="00544E1B" w:rsidP="00544E1B">
            <w:pPr>
              <w:spacing w:after="0" w:line="240" w:lineRule="auto"/>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Izvor 4.7. PRIHOD OD KONCESIJE DRŽ. POLJOP. ZEMLJIŠTA</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634A72B1"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15.000,00</w:t>
            </w:r>
          </w:p>
        </w:tc>
        <w:tc>
          <w:tcPr>
            <w:tcW w:w="1360" w:type="dxa"/>
            <w:tcBorders>
              <w:top w:val="single" w:sz="4" w:space="0" w:color="auto"/>
              <w:left w:val="nil"/>
              <w:bottom w:val="single" w:sz="4" w:space="0" w:color="auto"/>
              <w:right w:val="single" w:sz="4" w:space="0" w:color="auto"/>
            </w:tcBorders>
            <w:shd w:val="clear" w:color="000000" w:fill="CCCCFF"/>
            <w:noWrap/>
            <w:vAlign w:val="bottom"/>
            <w:hideMark/>
          </w:tcPr>
          <w:p w14:paraId="3A1ECDF6"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15.000,00</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4AD03227"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0,00</w:t>
            </w:r>
          </w:p>
        </w:tc>
        <w:tc>
          <w:tcPr>
            <w:tcW w:w="840" w:type="dxa"/>
            <w:tcBorders>
              <w:top w:val="single" w:sz="4" w:space="0" w:color="auto"/>
              <w:left w:val="nil"/>
              <w:bottom w:val="single" w:sz="4" w:space="0" w:color="auto"/>
              <w:right w:val="single" w:sz="4" w:space="0" w:color="auto"/>
            </w:tcBorders>
            <w:shd w:val="clear" w:color="000000" w:fill="CCCCFF"/>
            <w:noWrap/>
            <w:vAlign w:val="bottom"/>
            <w:hideMark/>
          </w:tcPr>
          <w:p w14:paraId="3020EF91"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0,00%</w:t>
            </w:r>
          </w:p>
        </w:tc>
      </w:tr>
      <w:tr w:rsidR="00544E1B" w:rsidRPr="00544E1B" w14:paraId="152C781A" w14:textId="77777777" w:rsidTr="00544E1B">
        <w:trPr>
          <w:trHeight w:val="255"/>
          <w:jc w:val="center"/>
        </w:trPr>
        <w:tc>
          <w:tcPr>
            <w:tcW w:w="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56B9E7"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352</w:t>
            </w:r>
          </w:p>
        </w:tc>
        <w:tc>
          <w:tcPr>
            <w:tcW w:w="9500" w:type="dxa"/>
            <w:tcBorders>
              <w:top w:val="single" w:sz="4" w:space="0" w:color="auto"/>
              <w:left w:val="nil"/>
              <w:bottom w:val="single" w:sz="4" w:space="0" w:color="auto"/>
              <w:right w:val="single" w:sz="4" w:space="0" w:color="auto"/>
            </w:tcBorders>
            <w:shd w:val="clear" w:color="auto" w:fill="auto"/>
            <w:noWrap/>
            <w:vAlign w:val="bottom"/>
            <w:hideMark/>
          </w:tcPr>
          <w:p w14:paraId="3D26DCB6"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Subvencije trgovačkim društvima, zadrugama, poljoprivrednicima i obrtnicima izvan javnog sektora</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16EE0D75"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15.000,00</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45870517"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15.000,00</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67DB170C"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0,00</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14:paraId="5B102370"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0,00%</w:t>
            </w:r>
          </w:p>
        </w:tc>
      </w:tr>
      <w:tr w:rsidR="00544E1B" w:rsidRPr="00544E1B" w14:paraId="49B586D9" w14:textId="77777777" w:rsidTr="00544E1B">
        <w:trPr>
          <w:trHeight w:val="255"/>
          <w:jc w:val="center"/>
        </w:trPr>
        <w:tc>
          <w:tcPr>
            <w:tcW w:w="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082CF3"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3523</w:t>
            </w:r>
          </w:p>
        </w:tc>
        <w:tc>
          <w:tcPr>
            <w:tcW w:w="9500" w:type="dxa"/>
            <w:tcBorders>
              <w:top w:val="single" w:sz="4" w:space="0" w:color="auto"/>
              <w:left w:val="nil"/>
              <w:bottom w:val="single" w:sz="4" w:space="0" w:color="auto"/>
              <w:right w:val="single" w:sz="4" w:space="0" w:color="auto"/>
            </w:tcBorders>
            <w:shd w:val="clear" w:color="auto" w:fill="auto"/>
            <w:noWrap/>
            <w:vAlign w:val="bottom"/>
            <w:hideMark/>
          </w:tcPr>
          <w:p w14:paraId="62B14642"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Subvencije poljoprivrednicima i obrtnicima</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45E145F7"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6E45F576"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0CE69CD1"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0,00</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14:paraId="061AB59A"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r>
      <w:tr w:rsidR="00544E1B" w:rsidRPr="00544E1B" w14:paraId="34CD578D" w14:textId="77777777" w:rsidTr="00544E1B">
        <w:trPr>
          <w:trHeight w:val="255"/>
          <w:jc w:val="center"/>
        </w:trPr>
        <w:tc>
          <w:tcPr>
            <w:tcW w:w="10342"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54030B9F" w14:textId="77777777" w:rsidR="00544E1B" w:rsidRPr="00544E1B" w:rsidRDefault="00544E1B" w:rsidP="00544E1B">
            <w:pPr>
              <w:spacing w:after="0" w:line="240" w:lineRule="auto"/>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Izvor 5. POMOĆI</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13E1B5F8"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0,00</w:t>
            </w:r>
          </w:p>
        </w:tc>
        <w:tc>
          <w:tcPr>
            <w:tcW w:w="1360" w:type="dxa"/>
            <w:tcBorders>
              <w:top w:val="single" w:sz="4" w:space="0" w:color="auto"/>
              <w:left w:val="nil"/>
              <w:bottom w:val="single" w:sz="4" w:space="0" w:color="auto"/>
              <w:right w:val="single" w:sz="4" w:space="0" w:color="auto"/>
            </w:tcBorders>
            <w:shd w:val="clear" w:color="000000" w:fill="CCCCFF"/>
            <w:noWrap/>
            <w:vAlign w:val="bottom"/>
            <w:hideMark/>
          </w:tcPr>
          <w:p w14:paraId="550EB173"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199.333,85</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2FBA781F"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199.333,85</w:t>
            </w:r>
          </w:p>
        </w:tc>
        <w:tc>
          <w:tcPr>
            <w:tcW w:w="840" w:type="dxa"/>
            <w:tcBorders>
              <w:top w:val="single" w:sz="4" w:space="0" w:color="auto"/>
              <w:left w:val="nil"/>
              <w:bottom w:val="single" w:sz="4" w:space="0" w:color="auto"/>
              <w:right w:val="single" w:sz="4" w:space="0" w:color="auto"/>
            </w:tcBorders>
            <w:shd w:val="clear" w:color="000000" w:fill="CCCCFF"/>
            <w:noWrap/>
            <w:vAlign w:val="bottom"/>
            <w:hideMark/>
          </w:tcPr>
          <w:p w14:paraId="1F9F13F5"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100,00%</w:t>
            </w:r>
          </w:p>
        </w:tc>
      </w:tr>
      <w:tr w:rsidR="00544E1B" w:rsidRPr="00544E1B" w14:paraId="5ED223A8" w14:textId="77777777" w:rsidTr="00544E1B">
        <w:trPr>
          <w:trHeight w:val="255"/>
          <w:jc w:val="center"/>
        </w:trPr>
        <w:tc>
          <w:tcPr>
            <w:tcW w:w="10342"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44A482E1" w14:textId="77777777" w:rsidR="00544E1B" w:rsidRPr="00544E1B" w:rsidRDefault="00544E1B" w:rsidP="00544E1B">
            <w:pPr>
              <w:spacing w:after="0" w:line="240" w:lineRule="auto"/>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Izvor 5.1. TEKUĆE POMOĆI</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763DD697"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0,00</w:t>
            </w:r>
          </w:p>
        </w:tc>
        <w:tc>
          <w:tcPr>
            <w:tcW w:w="1360" w:type="dxa"/>
            <w:tcBorders>
              <w:top w:val="single" w:sz="4" w:space="0" w:color="auto"/>
              <w:left w:val="nil"/>
              <w:bottom w:val="single" w:sz="4" w:space="0" w:color="auto"/>
              <w:right w:val="single" w:sz="4" w:space="0" w:color="auto"/>
            </w:tcBorders>
            <w:shd w:val="clear" w:color="000000" w:fill="CCCCFF"/>
            <w:noWrap/>
            <w:vAlign w:val="bottom"/>
            <w:hideMark/>
          </w:tcPr>
          <w:p w14:paraId="3D5E4B6D"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199.333,85</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65807614"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199.333,85</w:t>
            </w:r>
          </w:p>
        </w:tc>
        <w:tc>
          <w:tcPr>
            <w:tcW w:w="840" w:type="dxa"/>
            <w:tcBorders>
              <w:top w:val="single" w:sz="4" w:space="0" w:color="auto"/>
              <w:left w:val="nil"/>
              <w:bottom w:val="single" w:sz="4" w:space="0" w:color="auto"/>
              <w:right w:val="single" w:sz="4" w:space="0" w:color="auto"/>
            </w:tcBorders>
            <w:shd w:val="clear" w:color="000000" w:fill="CCCCFF"/>
            <w:noWrap/>
            <w:vAlign w:val="bottom"/>
            <w:hideMark/>
          </w:tcPr>
          <w:p w14:paraId="0C3EC32C"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100,00%</w:t>
            </w:r>
          </w:p>
        </w:tc>
      </w:tr>
      <w:tr w:rsidR="00544E1B" w:rsidRPr="00544E1B" w14:paraId="4AF5281C" w14:textId="77777777" w:rsidTr="00544E1B">
        <w:trPr>
          <w:trHeight w:val="255"/>
          <w:jc w:val="center"/>
        </w:trPr>
        <w:tc>
          <w:tcPr>
            <w:tcW w:w="10342"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3EAED878" w14:textId="77777777" w:rsidR="00544E1B" w:rsidRPr="00544E1B" w:rsidRDefault="00544E1B" w:rsidP="00544E1B">
            <w:pPr>
              <w:spacing w:after="0" w:line="240" w:lineRule="auto"/>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Izvor 5.1.2 TEKUĆE POMOĆI IZ DRŽAVNOG PRORAČUNA</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54B357C6"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0,00</w:t>
            </w:r>
          </w:p>
        </w:tc>
        <w:tc>
          <w:tcPr>
            <w:tcW w:w="1360" w:type="dxa"/>
            <w:tcBorders>
              <w:top w:val="single" w:sz="4" w:space="0" w:color="auto"/>
              <w:left w:val="nil"/>
              <w:bottom w:val="single" w:sz="4" w:space="0" w:color="auto"/>
              <w:right w:val="single" w:sz="4" w:space="0" w:color="auto"/>
            </w:tcBorders>
            <w:shd w:val="clear" w:color="000000" w:fill="CCCCFF"/>
            <w:noWrap/>
            <w:vAlign w:val="bottom"/>
            <w:hideMark/>
          </w:tcPr>
          <w:p w14:paraId="7F3B1B25"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199.333,85</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198D60F1"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199.333,85</w:t>
            </w:r>
          </w:p>
        </w:tc>
        <w:tc>
          <w:tcPr>
            <w:tcW w:w="840" w:type="dxa"/>
            <w:tcBorders>
              <w:top w:val="single" w:sz="4" w:space="0" w:color="auto"/>
              <w:left w:val="nil"/>
              <w:bottom w:val="single" w:sz="4" w:space="0" w:color="auto"/>
              <w:right w:val="single" w:sz="4" w:space="0" w:color="auto"/>
            </w:tcBorders>
            <w:shd w:val="clear" w:color="000000" w:fill="CCCCFF"/>
            <w:noWrap/>
            <w:vAlign w:val="bottom"/>
            <w:hideMark/>
          </w:tcPr>
          <w:p w14:paraId="5FCCB2D3"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100,00%</w:t>
            </w:r>
          </w:p>
        </w:tc>
      </w:tr>
      <w:tr w:rsidR="00544E1B" w:rsidRPr="00544E1B" w14:paraId="10488CFA" w14:textId="77777777" w:rsidTr="00544E1B">
        <w:trPr>
          <w:trHeight w:val="255"/>
          <w:jc w:val="center"/>
        </w:trPr>
        <w:tc>
          <w:tcPr>
            <w:tcW w:w="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10A3BF"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383</w:t>
            </w:r>
          </w:p>
        </w:tc>
        <w:tc>
          <w:tcPr>
            <w:tcW w:w="9500" w:type="dxa"/>
            <w:tcBorders>
              <w:top w:val="single" w:sz="4" w:space="0" w:color="auto"/>
              <w:left w:val="nil"/>
              <w:bottom w:val="single" w:sz="4" w:space="0" w:color="auto"/>
              <w:right w:val="single" w:sz="4" w:space="0" w:color="auto"/>
            </w:tcBorders>
            <w:shd w:val="clear" w:color="auto" w:fill="auto"/>
            <w:noWrap/>
            <w:vAlign w:val="bottom"/>
            <w:hideMark/>
          </w:tcPr>
          <w:p w14:paraId="2B66AD9B"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Kazne, penali i naknade štete</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1D1ED745"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0,00</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4335423D"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199.333,85</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6D3B05A2"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199.333,85</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14:paraId="0C541223"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100,00%</w:t>
            </w:r>
          </w:p>
        </w:tc>
      </w:tr>
      <w:tr w:rsidR="00544E1B" w:rsidRPr="00544E1B" w14:paraId="2D6CCB34" w14:textId="77777777" w:rsidTr="00544E1B">
        <w:trPr>
          <w:trHeight w:val="255"/>
          <w:jc w:val="center"/>
        </w:trPr>
        <w:tc>
          <w:tcPr>
            <w:tcW w:w="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551881"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3831</w:t>
            </w:r>
          </w:p>
        </w:tc>
        <w:tc>
          <w:tcPr>
            <w:tcW w:w="9500" w:type="dxa"/>
            <w:tcBorders>
              <w:top w:val="single" w:sz="4" w:space="0" w:color="auto"/>
              <w:left w:val="nil"/>
              <w:bottom w:val="single" w:sz="4" w:space="0" w:color="auto"/>
              <w:right w:val="single" w:sz="4" w:space="0" w:color="auto"/>
            </w:tcBorders>
            <w:shd w:val="clear" w:color="auto" w:fill="auto"/>
            <w:noWrap/>
            <w:vAlign w:val="bottom"/>
            <w:hideMark/>
          </w:tcPr>
          <w:p w14:paraId="3D99E3DB"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Naknade šteta pravnim i fizičkim osobama</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53C71DFA"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18D5DC5C"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5F737569"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199.333,85</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14:paraId="6B6C1BA0"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r>
      <w:tr w:rsidR="00544E1B" w:rsidRPr="00544E1B" w14:paraId="1BD1D094" w14:textId="77777777" w:rsidTr="00544E1B">
        <w:trPr>
          <w:trHeight w:val="255"/>
          <w:jc w:val="center"/>
        </w:trPr>
        <w:tc>
          <w:tcPr>
            <w:tcW w:w="842" w:type="dxa"/>
            <w:tcBorders>
              <w:top w:val="single" w:sz="4" w:space="0" w:color="auto"/>
              <w:left w:val="single" w:sz="4" w:space="0" w:color="auto"/>
              <w:bottom w:val="single" w:sz="4" w:space="0" w:color="auto"/>
              <w:right w:val="single" w:sz="4" w:space="0" w:color="auto"/>
            </w:tcBorders>
            <w:shd w:val="clear" w:color="000000" w:fill="FF9900"/>
            <w:noWrap/>
            <w:vAlign w:val="bottom"/>
            <w:hideMark/>
          </w:tcPr>
          <w:p w14:paraId="41BC49F4"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2008</w:t>
            </w:r>
          </w:p>
        </w:tc>
        <w:tc>
          <w:tcPr>
            <w:tcW w:w="9500" w:type="dxa"/>
            <w:tcBorders>
              <w:top w:val="single" w:sz="4" w:space="0" w:color="auto"/>
              <w:left w:val="nil"/>
              <w:bottom w:val="single" w:sz="4" w:space="0" w:color="auto"/>
              <w:right w:val="single" w:sz="4" w:space="0" w:color="auto"/>
            </w:tcBorders>
            <w:shd w:val="clear" w:color="000000" w:fill="FF9900"/>
            <w:noWrap/>
            <w:vAlign w:val="bottom"/>
            <w:hideMark/>
          </w:tcPr>
          <w:p w14:paraId="6F6DFB17"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Program: SOCIJALNA SKRB</w:t>
            </w:r>
          </w:p>
        </w:tc>
        <w:tc>
          <w:tcPr>
            <w:tcW w:w="1280" w:type="dxa"/>
            <w:tcBorders>
              <w:top w:val="single" w:sz="4" w:space="0" w:color="auto"/>
              <w:left w:val="nil"/>
              <w:bottom w:val="single" w:sz="4" w:space="0" w:color="auto"/>
              <w:right w:val="single" w:sz="4" w:space="0" w:color="auto"/>
            </w:tcBorders>
            <w:shd w:val="clear" w:color="000000" w:fill="FF9900"/>
            <w:noWrap/>
            <w:vAlign w:val="bottom"/>
            <w:hideMark/>
          </w:tcPr>
          <w:p w14:paraId="69469F4F"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136.150,00</w:t>
            </w:r>
          </w:p>
        </w:tc>
        <w:tc>
          <w:tcPr>
            <w:tcW w:w="1360" w:type="dxa"/>
            <w:tcBorders>
              <w:top w:val="single" w:sz="4" w:space="0" w:color="auto"/>
              <w:left w:val="nil"/>
              <w:bottom w:val="single" w:sz="4" w:space="0" w:color="auto"/>
              <w:right w:val="single" w:sz="4" w:space="0" w:color="auto"/>
            </w:tcBorders>
            <w:shd w:val="clear" w:color="000000" w:fill="FF9900"/>
            <w:noWrap/>
            <w:vAlign w:val="bottom"/>
            <w:hideMark/>
          </w:tcPr>
          <w:p w14:paraId="555A8093"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112.150,00</w:t>
            </w:r>
          </w:p>
        </w:tc>
        <w:tc>
          <w:tcPr>
            <w:tcW w:w="1280" w:type="dxa"/>
            <w:tcBorders>
              <w:top w:val="single" w:sz="4" w:space="0" w:color="auto"/>
              <w:left w:val="nil"/>
              <w:bottom w:val="single" w:sz="4" w:space="0" w:color="auto"/>
              <w:right w:val="single" w:sz="4" w:space="0" w:color="auto"/>
            </w:tcBorders>
            <w:shd w:val="clear" w:color="000000" w:fill="FF9900"/>
            <w:noWrap/>
            <w:vAlign w:val="bottom"/>
            <w:hideMark/>
          </w:tcPr>
          <w:p w14:paraId="0C03704E"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92.156,79</w:t>
            </w:r>
          </w:p>
        </w:tc>
        <w:tc>
          <w:tcPr>
            <w:tcW w:w="840" w:type="dxa"/>
            <w:tcBorders>
              <w:top w:val="single" w:sz="4" w:space="0" w:color="auto"/>
              <w:left w:val="nil"/>
              <w:bottom w:val="single" w:sz="4" w:space="0" w:color="auto"/>
              <w:right w:val="single" w:sz="4" w:space="0" w:color="auto"/>
            </w:tcBorders>
            <w:shd w:val="clear" w:color="000000" w:fill="FF9900"/>
            <w:noWrap/>
            <w:vAlign w:val="bottom"/>
            <w:hideMark/>
          </w:tcPr>
          <w:p w14:paraId="7AF81F33"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82,17%</w:t>
            </w:r>
          </w:p>
        </w:tc>
      </w:tr>
      <w:tr w:rsidR="00544E1B" w:rsidRPr="00544E1B" w14:paraId="18DB2431" w14:textId="77777777" w:rsidTr="00544E1B">
        <w:trPr>
          <w:trHeight w:val="255"/>
          <w:jc w:val="center"/>
        </w:trPr>
        <w:tc>
          <w:tcPr>
            <w:tcW w:w="842"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5B3B8AB7"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A200801</w:t>
            </w:r>
          </w:p>
        </w:tc>
        <w:tc>
          <w:tcPr>
            <w:tcW w:w="9500" w:type="dxa"/>
            <w:tcBorders>
              <w:top w:val="single" w:sz="4" w:space="0" w:color="auto"/>
              <w:left w:val="nil"/>
              <w:bottom w:val="single" w:sz="4" w:space="0" w:color="auto"/>
              <w:right w:val="single" w:sz="4" w:space="0" w:color="auto"/>
            </w:tcBorders>
            <w:shd w:val="clear" w:color="000000" w:fill="FFFF99"/>
            <w:noWrap/>
            <w:vAlign w:val="bottom"/>
            <w:hideMark/>
          </w:tcPr>
          <w:p w14:paraId="16457D3A"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Aktivnost: JEDNOKRATNE POMOĆI</w:t>
            </w:r>
          </w:p>
        </w:tc>
        <w:tc>
          <w:tcPr>
            <w:tcW w:w="1280" w:type="dxa"/>
            <w:tcBorders>
              <w:top w:val="single" w:sz="4" w:space="0" w:color="auto"/>
              <w:left w:val="nil"/>
              <w:bottom w:val="single" w:sz="4" w:space="0" w:color="auto"/>
              <w:right w:val="single" w:sz="4" w:space="0" w:color="auto"/>
            </w:tcBorders>
            <w:shd w:val="clear" w:color="000000" w:fill="FFFF99"/>
            <w:noWrap/>
            <w:vAlign w:val="bottom"/>
            <w:hideMark/>
          </w:tcPr>
          <w:p w14:paraId="02E1DF62"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70.000,00</w:t>
            </w:r>
          </w:p>
        </w:tc>
        <w:tc>
          <w:tcPr>
            <w:tcW w:w="1360" w:type="dxa"/>
            <w:tcBorders>
              <w:top w:val="single" w:sz="4" w:space="0" w:color="auto"/>
              <w:left w:val="nil"/>
              <w:bottom w:val="single" w:sz="4" w:space="0" w:color="auto"/>
              <w:right w:val="single" w:sz="4" w:space="0" w:color="auto"/>
            </w:tcBorders>
            <w:shd w:val="clear" w:color="000000" w:fill="FFFF99"/>
            <w:noWrap/>
            <w:vAlign w:val="bottom"/>
            <w:hideMark/>
          </w:tcPr>
          <w:p w14:paraId="2E4366C1"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45.000,00</w:t>
            </w:r>
          </w:p>
        </w:tc>
        <w:tc>
          <w:tcPr>
            <w:tcW w:w="1280" w:type="dxa"/>
            <w:tcBorders>
              <w:top w:val="single" w:sz="4" w:space="0" w:color="auto"/>
              <w:left w:val="nil"/>
              <w:bottom w:val="single" w:sz="4" w:space="0" w:color="auto"/>
              <w:right w:val="single" w:sz="4" w:space="0" w:color="auto"/>
            </w:tcBorders>
            <w:shd w:val="clear" w:color="000000" w:fill="FFFF99"/>
            <w:noWrap/>
            <w:vAlign w:val="bottom"/>
            <w:hideMark/>
          </w:tcPr>
          <w:p w14:paraId="6AC9BDC6"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38.825,01</w:t>
            </w:r>
          </w:p>
        </w:tc>
        <w:tc>
          <w:tcPr>
            <w:tcW w:w="840" w:type="dxa"/>
            <w:tcBorders>
              <w:top w:val="single" w:sz="4" w:space="0" w:color="auto"/>
              <w:left w:val="nil"/>
              <w:bottom w:val="single" w:sz="4" w:space="0" w:color="auto"/>
              <w:right w:val="single" w:sz="4" w:space="0" w:color="auto"/>
            </w:tcBorders>
            <w:shd w:val="clear" w:color="000000" w:fill="FFFF99"/>
            <w:noWrap/>
            <w:vAlign w:val="bottom"/>
            <w:hideMark/>
          </w:tcPr>
          <w:p w14:paraId="58824698"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86,28%</w:t>
            </w:r>
          </w:p>
        </w:tc>
      </w:tr>
      <w:tr w:rsidR="00544E1B" w:rsidRPr="00544E1B" w14:paraId="711A5C44" w14:textId="77777777" w:rsidTr="00544E1B">
        <w:trPr>
          <w:trHeight w:val="255"/>
          <w:jc w:val="center"/>
        </w:trPr>
        <w:tc>
          <w:tcPr>
            <w:tcW w:w="10342"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2A081FA7" w14:textId="77777777" w:rsidR="00544E1B" w:rsidRPr="00544E1B" w:rsidRDefault="00544E1B" w:rsidP="00544E1B">
            <w:pPr>
              <w:spacing w:after="0" w:line="240" w:lineRule="auto"/>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Izvor 1. OPĆI PRIHODI I PRIMICI</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14B317D2"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70.000,00</w:t>
            </w:r>
          </w:p>
        </w:tc>
        <w:tc>
          <w:tcPr>
            <w:tcW w:w="1360" w:type="dxa"/>
            <w:tcBorders>
              <w:top w:val="single" w:sz="4" w:space="0" w:color="auto"/>
              <w:left w:val="nil"/>
              <w:bottom w:val="single" w:sz="4" w:space="0" w:color="auto"/>
              <w:right w:val="single" w:sz="4" w:space="0" w:color="auto"/>
            </w:tcBorders>
            <w:shd w:val="clear" w:color="000000" w:fill="CCCCFF"/>
            <w:noWrap/>
            <w:vAlign w:val="bottom"/>
            <w:hideMark/>
          </w:tcPr>
          <w:p w14:paraId="35A59813"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45.000,00</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2CC7E101"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38.825,01</w:t>
            </w:r>
          </w:p>
        </w:tc>
        <w:tc>
          <w:tcPr>
            <w:tcW w:w="840" w:type="dxa"/>
            <w:tcBorders>
              <w:top w:val="single" w:sz="4" w:space="0" w:color="auto"/>
              <w:left w:val="nil"/>
              <w:bottom w:val="single" w:sz="4" w:space="0" w:color="auto"/>
              <w:right w:val="single" w:sz="4" w:space="0" w:color="auto"/>
            </w:tcBorders>
            <w:shd w:val="clear" w:color="000000" w:fill="CCCCFF"/>
            <w:noWrap/>
            <w:vAlign w:val="bottom"/>
            <w:hideMark/>
          </w:tcPr>
          <w:p w14:paraId="0B0F9D83"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86,28%</w:t>
            </w:r>
          </w:p>
        </w:tc>
      </w:tr>
      <w:tr w:rsidR="00544E1B" w:rsidRPr="00544E1B" w14:paraId="11F8B2F1" w14:textId="77777777" w:rsidTr="00544E1B">
        <w:trPr>
          <w:trHeight w:val="255"/>
          <w:jc w:val="center"/>
        </w:trPr>
        <w:tc>
          <w:tcPr>
            <w:tcW w:w="10342"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1B5286F4" w14:textId="77777777" w:rsidR="00544E1B" w:rsidRPr="00544E1B" w:rsidRDefault="00544E1B" w:rsidP="00544E1B">
            <w:pPr>
              <w:spacing w:after="0" w:line="240" w:lineRule="auto"/>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Izvor 1.1. PRIHODI OD POREZA</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481007FF"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70.000,00</w:t>
            </w:r>
          </w:p>
        </w:tc>
        <w:tc>
          <w:tcPr>
            <w:tcW w:w="1360" w:type="dxa"/>
            <w:tcBorders>
              <w:top w:val="single" w:sz="4" w:space="0" w:color="auto"/>
              <w:left w:val="nil"/>
              <w:bottom w:val="single" w:sz="4" w:space="0" w:color="auto"/>
              <w:right w:val="single" w:sz="4" w:space="0" w:color="auto"/>
            </w:tcBorders>
            <w:shd w:val="clear" w:color="000000" w:fill="CCCCFF"/>
            <w:noWrap/>
            <w:vAlign w:val="bottom"/>
            <w:hideMark/>
          </w:tcPr>
          <w:p w14:paraId="2A0F94CF"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45.000,00</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32CC9481"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38.825,01</w:t>
            </w:r>
          </w:p>
        </w:tc>
        <w:tc>
          <w:tcPr>
            <w:tcW w:w="840" w:type="dxa"/>
            <w:tcBorders>
              <w:top w:val="single" w:sz="4" w:space="0" w:color="auto"/>
              <w:left w:val="nil"/>
              <w:bottom w:val="single" w:sz="4" w:space="0" w:color="auto"/>
              <w:right w:val="single" w:sz="4" w:space="0" w:color="auto"/>
            </w:tcBorders>
            <w:shd w:val="clear" w:color="000000" w:fill="CCCCFF"/>
            <w:noWrap/>
            <w:vAlign w:val="bottom"/>
            <w:hideMark/>
          </w:tcPr>
          <w:p w14:paraId="6D69E164"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86,28%</w:t>
            </w:r>
          </w:p>
        </w:tc>
      </w:tr>
      <w:tr w:rsidR="00544E1B" w:rsidRPr="00544E1B" w14:paraId="4E49ACA2" w14:textId="77777777" w:rsidTr="00544E1B">
        <w:trPr>
          <w:trHeight w:val="255"/>
          <w:jc w:val="center"/>
        </w:trPr>
        <w:tc>
          <w:tcPr>
            <w:tcW w:w="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F5738A"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372</w:t>
            </w:r>
          </w:p>
        </w:tc>
        <w:tc>
          <w:tcPr>
            <w:tcW w:w="9500" w:type="dxa"/>
            <w:tcBorders>
              <w:top w:val="single" w:sz="4" w:space="0" w:color="auto"/>
              <w:left w:val="nil"/>
              <w:bottom w:val="single" w:sz="4" w:space="0" w:color="auto"/>
              <w:right w:val="single" w:sz="4" w:space="0" w:color="auto"/>
            </w:tcBorders>
            <w:shd w:val="clear" w:color="auto" w:fill="auto"/>
            <w:noWrap/>
            <w:vAlign w:val="bottom"/>
            <w:hideMark/>
          </w:tcPr>
          <w:p w14:paraId="3F5E1A26"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Ostale naknade građanima i kućanstvima iz proračuna</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181DF34E"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70.000,00</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500BC676"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45.000,00</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6EC96F83"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38.825,01</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14:paraId="40C7DBD7"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86,28%</w:t>
            </w:r>
          </w:p>
        </w:tc>
      </w:tr>
      <w:tr w:rsidR="00544E1B" w:rsidRPr="00544E1B" w14:paraId="7DD6267F" w14:textId="77777777" w:rsidTr="00544E1B">
        <w:trPr>
          <w:trHeight w:val="255"/>
          <w:jc w:val="center"/>
        </w:trPr>
        <w:tc>
          <w:tcPr>
            <w:tcW w:w="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70A168"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3721</w:t>
            </w:r>
          </w:p>
        </w:tc>
        <w:tc>
          <w:tcPr>
            <w:tcW w:w="9500" w:type="dxa"/>
            <w:tcBorders>
              <w:top w:val="single" w:sz="4" w:space="0" w:color="auto"/>
              <w:left w:val="nil"/>
              <w:bottom w:val="single" w:sz="4" w:space="0" w:color="auto"/>
              <w:right w:val="single" w:sz="4" w:space="0" w:color="auto"/>
            </w:tcBorders>
            <w:shd w:val="clear" w:color="auto" w:fill="auto"/>
            <w:noWrap/>
            <w:vAlign w:val="bottom"/>
            <w:hideMark/>
          </w:tcPr>
          <w:p w14:paraId="2AED1BD4"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Naknade građanima i kućanstvima u novcu</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65515008"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7B782FB3"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4CCADC57"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38.825,01</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14:paraId="1D73C841"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r>
      <w:tr w:rsidR="00544E1B" w:rsidRPr="00544E1B" w14:paraId="3D1A816F" w14:textId="77777777" w:rsidTr="00544E1B">
        <w:trPr>
          <w:trHeight w:val="255"/>
          <w:jc w:val="center"/>
        </w:trPr>
        <w:tc>
          <w:tcPr>
            <w:tcW w:w="842"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1B8FE1E1"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A200802</w:t>
            </w:r>
          </w:p>
        </w:tc>
        <w:tc>
          <w:tcPr>
            <w:tcW w:w="9500" w:type="dxa"/>
            <w:tcBorders>
              <w:top w:val="single" w:sz="4" w:space="0" w:color="auto"/>
              <w:left w:val="nil"/>
              <w:bottom w:val="single" w:sz="4" w:space="0" w:color="auto"/>
              <w:right w:val="single" w:sz="4" w:space="0" w:color="auto"/>
            </w:tcBorders>
            <w:shd w:val="clear" w:color="000000" w:fill="FFFF99"/>
            <w:noWrap/>
            <w:vAlign w:val="bottom"/>
            <w:hideMark/>
          </w:tcPr>
          <w:p w14:paraId="79D9456F"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Aktivnost: TROŠKOVI STANOVANJA</w:t>
            </w:r>
          </w:p>
        </w:tc>
        <w:tc>
          <w:tcPr>
            <w:tcW w:w="1280" w:type="dxa"/>
            <w:tcBorders>
              <w:top w:val="single" w:sz="4" w:space="0" w:color="auto"/>
              <w:left w:val="nil"/>
              <w:bottom w:val="single" w:sz="4" w:space="0" w:color="auto"/>
              <w:right w:val="single" w:sz="4" w:space="0" w:color="auto"/>
            </w:tcBorders>
            <w:shd w:val="clear" w:color="000000" w:fill="FFFF99"/>
            <w:noWrap/>
            <w:vAlign w:val="bottom"/>
            <w:hideMark/>
          </w:tcPr>
          <w:p w14:paraId="1F49A538"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28.000,00</w:t>
            </w:r>
          </w:p>
        </w:tc>
        <w:tc>
          <w:tcPr>
            <w:tcW w:w="1360" w:type="dxa"/>
            <w:tcBorders>
              <w:top w:val="single" w:sz="4" w:space="0" w:color="auto"/>
              <w:left w:val="nil"/>
              <w:bottom w:val="single" w:sz="4" w:space="0" w:color="auto"/>
              <w:right w:val="single" w:sz="4" w:space="0" w:color="auto"/>
            </w:tcBorders>
            <w:shd w:val="clear" w:color="000000" w:fill="FFFF99"/>
            <w:noWrap/>
            <w:vAlign w:val="bottom"/>
            <w:hideMark/>
          </w:tcPr>
          <w:p w14:paraId="67540C6A"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29.000,00</w:t>
            </w:r>
          </w:p>
        </w:tc>
        <w:tc>
          <w:tcPr>
            <w:tcW w:w="1280" w:type="dxa"/>
            <w:tcBorders>
              <w:top w:val="single" w:sz="4" w:space="0" w:color="auto"/>
              <w:left w:val="nil"/>
              <w:bottom w:val="single" w:sz="4" w:space="0" w:color="auto"/>
              <w:right w:val="single" w:sz="4" w:space="0" w:color="auto"/>
            </w:tcBorders>
            <w:shd w:val="clear" w:color="000000" w:fill="FFFF99"/>
            <w:noWrap/>
            <w:vAlign w:val="bottom"/>
            <w:hideMark/>
          </w:tcPr>
          <w:p w14:paraId="1E6D2BC1"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28.000,00</w:t>
            </w:r>
          </w:p>
        </w:tc>
        <w:tc>
          <w:tcPr>
            <w:tcW w:w="840" w:type="dxa"/>
            <w:tcBorders>
              <w:top w:val="single" w:sz="4" w:space="0" w:color="auto"/>
              <w:left w:val="nil"/>
              <w:bottom w:val="single" w:sz="4" w:space="0" w:color="auto"/>
              <w:right w:val="single" w:sz="4" w:space="0" w:color="auto"/>
            </w:tcBorders>
            <w:shd w:val="clear" w:color="000000" w:fill="FFFF99"/>
            <w:noWrap/>
            <w:vAlign w:val="bottom"/>
            <w:hideMark/>
          </w:tcPr>
          <w:p w14:paraId="5D345E82"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96,55%</w:t>
            </w:r>
          </w:p>
        </w:tc>
      </w:tr>
      <w:tr w:rsidR="00544E1B" w:rsidRPr="00544E1B" w14:paraId="011FAA0A" w14:textId="77777777" w:rsidTr="00544E1B">
        <w:trPr>
          <w:trHeight w:val="255"/>
          <w:jc w:val="center"/>
        </w:trPr>
        <w:tc>
          <w:tcPr>
            <w:tcW w:w="10342"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3CE461DB" w14:textId="77777777" w:rsidR="00544E1B" w:rsidRPr="00544E1B" w:rsidRDefault="00544E1B" w:rsidP="00544E1B">
            <w:pPr>
              <w:spacing w:after="0" w:line="240" w:lineRule="auto"/>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Izvor 1. OPĆI PRIHODI I PRIMICI</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208AE2EE"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28.000,00</w:t>
            </w:r>
          </w:p>
        </w:tc>
        <w:tc>
          <w:tcPr>
            <w:tcW w:w="1360" w:type="dxa"/>
            <w:tcBorders>
              <w:top w:val="single" w:sz="4" w:space="0" w:color="auto"/>
              <w:left w:val="nil"/>
              <w:bottom w:val="single" w:sz="4" w:space="0" w:color="auto"/>
              <w:right w:val="single" w:sz="4" w:space="0" w:color="auto"/>
            </w:tcBorders>
            <w:shd w:val="clear" w:color="000000" w:fill="CCCCFF"/>
            <w:noWrap/>
            <w:vAlign w:val="bottom"/>
            <w:hideMark/>
          </w:tcPr>
          <w:p w14:paraId="0B308C2C"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29.000,00</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607E20F1"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28.000,00</w:t>
            </w:r>
          </w:p>
        </w:tc>
        <w:tc>
          <w:tcPr>
            <w:tcW w:w="840" w:type="dxa"/>
            <w:tcBorders>
              <w:top w:val="single" w:sz="4" w:space="0" w:color="auto"/>
              <w:left w:val="nil"/>
              <w:bottom w:val="single" w:sz="4" w:space="0" w:color="auto"/>
              <w:right w:val="single" w:sz="4" w:space="0" w:color="auto"/>
            </w:tcBorders>
            <w:shd w:val="clear" w:color="000000" w:fill="CCCCFF"/>
            <w:noWrap/>
            <w:vAlign w:val="bottom"/>
            <w:hideMark/>
          </w:tcPr>
          <w:p w14:paraId="61C296CA"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96,55%</w:t>
            </w:r>
          </w:p>
        </w:tc>
      </w:tr>
      <w:tr w:rsidR="00544E1B" w:rsidRPr="00544E1B" w14:paraId="41BCFC3F" w14:textId="77777777" w:rsidTr="00544E1B">
        <w:trPr>
          <w:trHeight w:val="255"/>
          <w:jc w:val="center"/>
        </w:trPr>
        <w:tc>
          <w:tcPr>
            <w:tcW w:w="10342"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36CAEF44" w14:textId="77777777" w:rsidR="00544E1B" w:rsidRPr="00544E1B" w:rsidRDefault="00544E1B" w:rsidP="00544E1B">
            <w:pPr>
              <w:spacing w:after="0" w:line="240" w:lineRule="auto"/>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Izvor 1.1. PRIHODI OD POREZA</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2249CEEF"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28.000,00</w:t>
            </w:r>
          </w:p>
        </w:tc>
        <w:tc>
          <w:tcPr>
            <w:tcW w:w="1360" w:type="dxa"/>
            <w:tcBorders>
              <w:top w:val="single" w:sz="4" w:space="0" w:color="auto"/>
              <w:left w:val="nil"/>
              <w:bottom w:val="single" w:sz="4" w:space="0" w:color="auto"/>
              <w:right w:val="single" w:sz="4" w:space="0" w:color="auto"/>
            </w:tcBorders>
            <w:shd w:val="clear" w:color="000000" w:fill="CCCCFF"/>
            <w:noWrap/>
            <w:vAlign w:val="bottom"/>
            <w:hideMark/>
          </w:tcPr>
          <w:p w14:paraId="049473DB"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29.000,00</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4E2D418B"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28.000,00</w:t>
            </w:r>
          </w:p>
        </w:tc>
        <w:tc>
          <w:tcPr>
            <w:tcW w:w="840" w:type="dxa"/>
            <w:tcBorders>
              <w:top w:val="single" w:sz="4" w:space="0" w:color="auto"/>
              <w:left w:val="nil"/>
              <w:bottom w:val="single" w:sz="4" w:space="0" w:color="auto"/>
              <w:right w:val="single" w:sz="4" w:space="0" w:color="auto"/>
            </w:tcBorders>
            <w:shd w:val="clear" w:color="000000" w:fill="CCCCFF"/>
            <w:noWrap/>
            <w:vAlign w:val="bottom"/>
            <w:hideMark/>
          </w:tcPr>
          <w:p w14:paraId="3938590C"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96,55%</w:t>
            </w:r>
          </w:p>
        </w:tc>
      </w:tr>
      <w:tr w:rsidR="00544E1B" w:rsidRPr="00544E1B" w14:paraId="6F50FA83" w14:textId="77777777" w:rsidTr="00544E1B">
        <w:trPr>
          <w:trHeight w:val="255"/>
          <w:jc w:val="center"/>
        </w:trPr>
        <w:tc>
          <w:tcPr>
            <w:tcW w:w="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25E364"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372</w:t>
            </w:r>
          </w:p>
        </w:tc>
        <w:tc>
          <w:tcPr>
            <w:tcW w:w="9500" w:type="dxa"/>
            <w:tcBorders>
              <w:top w:val="single" w:sz="4" w:space="0" w:color="auto"/>
              <w:left w:val="nil"/>
              <w:bottom w:val="single" w:sz="4" w:space="0" w:color="auto"/>
              <w:right w:val="single" w:sz="4" w:space="0" w:color="auto"/>
            </w:tcBorders>
            <w:shd w:val="clear" w:color="auto" w:fill="auto"/>
            <w:noWrap/>
            <w:vAlign w:val="bottom"/>
            <w:hideMark/>
          </w:tcPr>
          <w:p w14:paraId="6A913962"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Ostale naknade građanima i kućanstvima iz proračuna</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60535E6F"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28.000,00</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795AAF7F"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29.000,00</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270B9FE9"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28.000,00</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14:paraId="04028264"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96,55%</w:t>
            </w:r>
          </w:p>
        </w:tc>
      </w:tr>
      <w:tr w:rsidR="00544E1B" w:rsidRPr="00544E1B" w14:paraId="720E3BF3" w14:textId="77777777" w:rsidTr="00544E1B">
        <w:trPr>
          <w:trHeight w:val="255"/>
          <w:jc w:val="center"/>
        </w:trPr>
        <w:tc>
          <w:tcPr>
            <w:tcW w:w="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A758AC"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3721</w:t>
            </w:r>
          </w:p>
        </w:tc>
        <w:tc>
          <w:tcPr>
            <w:tcW w:w="9500" w:type="dxa"/>
            <w:tcBorders>
              <w:top w:val="single" w:sz="4" w:space="0" w:color="auto"/>
              <w:left w:val="nil"/>
              <w:bottom w:val="single" w:sz="4" w:space="0" w:color="auto"/>
              <w:right w:val="single" w:sz="4" w:space="0" w:color="auto"/>
            </w:tcBorders>
            <w:shd w:val="clear" w:color="auto" w:fill="auto"/>
            <w:noWrap/>
            <w:vAlign w:val="bottom"/>
            <w:hideMark/>
          </w:tcPr>
          <w:p w14:paraId="7F01734E"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Naknade građanima i kućanstvima u novcu</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75B179B5"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3497170E"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235C4922"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28.000,00</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14:paraId="266E570C"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r>
      <w:tr w:rsidR="00544E1B" w:rsidRPr="00544E1B" w14:paraId="47B764DD" w14:textId="77777777" w:rsidTr="00544E1B">
        <w:trPr>
          <w:trHeight w:val="255"/>
          <w:jc w:val="center"/>
        </w:trPr>
        <w:tc>
          <w:tcPr>
            <w:tcW w:w="842"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271EDC41"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lastRenderedPageBreak/>
              <w:t>A200803</w:t>
            </w:r>
          </w:p>
        </w:tc>
        <w:tc>
          <w:tcPr>
            <w:tcW w:w="9500" w:type="dxa"/>
            <w:tcBorders>
              <w:top w:val="single" w:sz="4" w:space="0" w:color="auto"/>
              <w:left w:val="nil"/>
              <w:bottom w:val="single" w:sz="4" w:space="0" w:color="auto"/>
              <w:right w:val="single" w:sz="4" w:space="0" w:color="auto"/>
            </w:tcBorders>
            <w:shd w:val="clear" w:color="000000" w:fill="FFFF99"/>
            <w:noWrap/>
            <w:vAlign w:val="bottom"/>
            <w:hideMark/>
          </w:tcPr>
          <w:p w14:paraId="65F47092"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Aktivnost: NAKNADA ZA TROŠKOVE OGRJEVA</w:t>
            </w:r>
          </w:p>
        </w:tc>
        <w:tc>
          <w:tcPr>
            <w:tcW w:w="1280" w:type="dxa"/>
            <w:tcBorders>
              <w:top w:val="single" w:sz="4" w:space="0" w:color="auto"/>
              <w:left w:val="nil"/>
              <w:bottom w:val="single" w:sz="4" w:space="0" w:color="auto"/>
              <w:right w:val="single" w:sz="4" w:space="0" w:color="auto"/>
            </w:tcBorders>
            <w:shd w:val="clear" w:color="000000" w:fill="FFFF99"/>
            <w:noWrap/>
            <w:vAlign w:val="bottom"/>
            <w:hideMark/>
          </w:tcPr>
          <w:p w14:paraId="6D8F6B66"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35.150,00</w:t>
            </w:r>
          </w:p>
        </w:tc>
        <w:tc>
          <w:tcPr>
            <w:tcW w:w="1360" w:type="dxa"/>
            <w:tcBorders>
              <w:top w:val="single" w:sz="4" w:space="0" w:color="auto"/>
              <w:left w:val="nil"/>
              <w:bottom w:val="single" w:sz="4" w:space="0" w:color="auto"/>
              <w:right w:val="single" w:sz="4" w:space="0" w:color="auto"/>
            </w:tcBorders>
            <w:shd w:val="clear" w:color="000000" w:fill="FFFF99"/>
            <w:noWrap/>
            <w:vAlign w:val="bottom"/>
            <w:hideMark/>
          </w:tcPr>
          <w:p w14:paraId="32182A82"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35.150,00</w:t>
            </w:r>
          </w:p>
        </w:tc>
        <w:tc>
          <w:tcPr>
            <w:tcW w:w="1280" w:type="dxa"/>
            <w:tcBorders>
              <w:top w:val="single" w:sz="4" w:space="0" w:color="auto"/>
              <w:left w:val="nil"/>
              <w:bottom w:val="single" w:sz="4" w:space="0" w:color="auto"/>
              <w:right w:val="single" w:sz="4" w:space="0" w:color="auto"/>
            </w:tcBorders>
            <w:shd w:val="clear" w:color="000000" w:fill="FFFF99"/>
            <w:noWrap/>
            <w:vAlign w:val="bottom"/>
            <w:hideMark/>
          </w:tcPr>
          <w:p w14:paraId="642379D7"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25.200,00</w:t>
            </w:r>
          </w:p>
        </w:tc>
        <w:tc>
          <w:tcPr>
            <w:tcW w:w="840" w:type="dxa"/>
            <w:tcBorders>
              <w:top w:val="single" w:sz="4" w:space="0" w:color="auto"/>
              <w:left w:val="nil"/>
              <w:bottom w:val="single" w:sz="4" w:space="0" w:color="auto"/>
              <w:right w:val="single" w:sz="4" w:space="0" w:color="auto"/>
            </w:tcBorders>
            <w:shd w:val="clear" w:color="000000" w:fill="FFFF99"/>
            <w:noWrap/>
            <w:vAlign w:val="bottom"/>
            <w:hideMark/>
          </w:tcPr>
          <w:p w14:paraId="40062B49"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71,69%</w:t>
            </w:r>
          </w:p>
        </w:tc>
      </w:tr>
      <w:tr w:rsidR="00544E1B" w:rsidRPr="00544E1B" w14:paraId="664608F6" w14:textId="77777777" w:rsidTr="00544E1B">
        <w:trPr>
          <w:trHeight w:val="255"/>
          <w:jc w:val="center"/>
        </w:trPr>
        <w:tc>
          <w:tcPr>
            <w:tcW w:w="10342"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61A547DA" w14:textId="77777777" w:rsidR="00544E1B" w:rsidRPr="00544E1B" w:rsidRDefault="00544E1B" w:rsidP="00544E1B">
            <w:pPr>
              <w:spacing w:after="0" w:line="240" w:lineRule="auto"/>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Izvor 5. POMOĆI</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1CC260AC"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35.150,00</w:t>
            </w:r>
          </w:p>
        </w:tc>
        <w:tc>
          <w:tcPr>
            <w:tcW w:w="1360" w:type="dxa"/>
            <w:tcBorders>
              <w:top w:val="single" w:sz="4" w:space="0" w:color="auto"/>
              <w:left w:val="nil"/>
              <w:bottom w:val="single" w:sz="4" w:space="0" w:color="auto"/>
              <w:right w:val="single" w:sz="4" w:space="0" w:color="auto"/>
            </w:tcBorders>
            <w:shd w:val="clear" w:color="000000" w:fill="CCCCFF"/>
            <w:noWrap/>
            <w:vAlign w:val="bottom"/>
            <w:hideMark/>
          </w:tcPr>
          <w:p w14:paraId="68035E3B"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35.150,00</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6442DCAA"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25.200,00</w:t>
            </w:r>
          </w:p>
        </w:tc>
        <w:tc>
          <w:tcPr>
            <w:tcW w:w="840" w:type="dxa"/>
            <w:tcBorders>
              <w:top w:val="single" w:sz="4" w:space="0" w:color="auto"/>
              <w:left w:val="nil"/>
              <w:bottom w:val="single" w:sz="4" w:space="0" w:color="auto"/>
              <w:right w:val="single" w:sz="4" w:space="0" w:color="auto"/>
            </w:tcBorders>
            <w:shd w:val="clear" w:color="000000" w:fill="CCCCFF"/>
            <w:noWrap/>
            <w:vAlign w:val="bottom"/>
            <w:hideMark/>
          </w:tcPr>
          <w:p w14:paraId="741860CA"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71,69%</w:t>
            </w:r>
          </w:p>
        </w:tc>
      </w:tr>
      <w:tr w:rsidR="00544E1B" w:rsidRPr="00544E1B" w14:paraId="55941BCC" w14:textId="77777777" w:rsidTr="00544E1B">
        <w:trPr>
          <w:trHeight w:val="255"/>
          <w:jc w:val="center"/>
        </w:trPr>
        <w:tc>
          <w:tcPr>
            <w:tcW w:w="10342"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27D2AEA5" w14:textId="77777777" w:rsidR="00544E1B" w:rsidRPr="00544E1B" w:rsidRDefault="00544E1B" w:rsidP="00544E1B">
            <w:pPr>
              <w:spacing w:after="0" w:line="240" w:lineRule="auto"/>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Izvor 5.1. TEKUĆE POMOĆI</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5882AB49"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35.150,00</w:t>
            </w:r>
          </w:p>
        </w:tc>
        <w:tc>
          <w:tcPr>
            <w:tcW w:w="1360" w:type="dxa"/>
            <w:tcBorders>
              <w:top w:val="single" w:sz="4" w:space="0" w:color="auto"/>
              <w:left w:val="nil"/>
              <w:bottom w:val="single" w:sz="4" w:space="0" w:color="auto"/>
              <w:right w:val="single" w:sz="4" w:space="0" w:color="auto"/>
            </w:tcBorders>
            <w:shd w:val="clear" w:color="000000" w:fill="CCCCFF"/>
            <w:noWrap/>
            <w:vAlign w:val="bottom"/>
            <w:hideMark/>
          </w:tcPr>
          <w:p w14:paraId="27F1E3F7"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35.150,00</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05C34969"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25.200,00</w:t>
            </w:r>
          </w:p>
        </w:tc>
        <w:tc>
          <w:tcPr>
            <w:tcW w:w="840" w:type="dxa"/>
            <w:tcBorders>
              <w:top w:val="single" w:sz="4" w:space="0" w:color="auto"/>
              <w:left w:val="nil"/>
              <w:bottom w:val="single" w:sz="4" w:space="0" w:color="auto"/>
              <w:right w:val="single" w:sz="4" w:space="0" w:color="auto"/>
            </w:tcBorders>
            <w:shd w:val="clear" w:color="000000" w:fill="CCCCFF"/>
            <w:noWrap/>
            <w:vAlign w:val="bottom"/>
            <w:hideMark/>
          </w:tcPr>
          <w:p w14:paraId="2FE3E9FB"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71,69%</w:t>
            </w:r>
          </w:p>
        </w:tc>
      </w:tr>
      <w:tr w:rsidR="00544E1B" w:rsidRPr="00544E1B" w14:paraId="43EE645E" w14:textId="77777777" w:rsidTr="00544E1B">
        <w:trPr>
          <w:trHeight w:val="255"/>
          <w:jc w:val="center"/>
        </w:trPr>
        <w:tc>
          <w:tcPr>
            <w:tcW w:w="10342"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2DFB443E" w14:textId="77777777" w:rsidR="00544E1B" w:rsidRPr="00544E1B" w:rsidRDefault="00544E1B" w:rsidP="00544E1B">
            <w:pPr>
              <w:spacing w:after="0" w:line="240" w:lineRule="auto"/>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Izvor 5.1.1 TEKUĆE POMOĆI IZ ŽUPANIJSKOG PRORAČUNA</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1B75BDEA"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35.150,00</w:t>
            </w:r>
          </w:p>
        </w:tc>
        <w:tc>
          <w:tcPr>
            <w:tcW w:w="1360" w:type="dxa"/>
            <w:tcBorders>
              <w:top w:val="single" w:sz="4" w:space="0" w:color="auto"/>
              <w:left w:val="nil"/>
              <w:bottom w:val="single" w:sz="4" w:space="0" w:color="auto"/>
              <w:right w:val="single" w:sz="4" w:space="0" w:color="auto"/>
            </w:tcBorders>
            <w:shd w:val="clear" w:color="000000" w:fill="CCCCFF"/>
            <w:noWrap/>
            <w:vAlign w:val="bottom"/>
            <w:hideMark/>
          </w:tcPr>
          <w:p w14:paraId="0F03871D"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35.150,00</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1563137E"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25.200,00</w:t>
            </w:r>
          </w:p>
        </w:tc>
        <w:tc>
          <w:tcPr>
            <w:tcW w:w="840" w:type="dxa"/>
            <w:tcBorders>
              <w:top w:val="single" w:sz="4" w:space="0" w:color="auto"/>
              <w:left w:val="nil"/>
              <w:bottom w:val="single" w:sz="4" w:space="0" w:color="auto"/>
              <w:right w:val="single" w:sz="4" w:space="0" w:color="auto"/>
            </w:tcBorders>
            <w:shd w:val="clear" w:color="000000" w:fill="CCCCFF"/>
            <w:noWrap/>
            <w:vAlign w:val="bottom"/>
            <w:hideMark/>
          </w:tcPr>
          <w:p w14:paraId="14EF85D8"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71,69%</w:t>
            </w:r>
          </w:p>
        </w:tc>
      </w:tr>
      <w:tr w:rsidR="00544E1B" w:rsidRPr="00544E1B" w14:paraId="4A30CECC" w14:textId="77777777" w:rsidTr="00544E1B">
        <w:trPr>
          <w:trHeight w:val="255"/>
          <w:jc w:val="center"/>
        </w:trPr>
        <w:tc>
          <w:tcPr>
            <w:tcW w:w="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8D4D21"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372</w:t>
            </w:r>
          </w:p>
        </w:tc>
        <w:tc>
          <w:tcPr>
            <w:tcW w:w="9500" w:type="dxa"/>
            <w:tcBorders>
              <w:top w:val="single" w:sz="4" w:space="0" w:color="auto"/>
              <w:left w:val="nil"/>
              <w:bottom w:val="single" w:sz="4" w:space="0" w:color="auto"/>
              <w:right w:val="single" w:sz="4" w:space="0" w:color="auto"/>
            </w:tcBorders>
            <w:shd w:val="clear" w:color="auto" w:fill="auto"/>
            <w:noWrap/>
            <w:vAlign w:val="bottom"/>
            <w:hideMark/>
          </w:tcPr>
          <w:p w14:paraId="66D4C2CD"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Ostale naknade građanima i kućanstvima iz proračuna</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0B422E2F"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35.150,00</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04F27048"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35.150,00</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63CA3E44"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25.200,00</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14:paraId="60C394D0"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71,69%</w:t>
            </w:r>
          </w:p>
        </w:tc>
      </w:tr>
      <w:tr w:rsidR="00544E1B" w:rsidRPr="00544E1B" w14:paraId="4D001E51" w14:textId="77777777" w:rsidTr="00544E1B">
        <w:trPr>
          <w:trHeight w:val="255"/>
          <w:jc w:val="center"/>
        </w:trPr>
        <w:tc>
          <w:tcPr>
            <w:tcW w:w="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7A3CC7"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3721</w:t>
            </w:r>
          </w:p>
        </w:tc>
        <w:tc>
          <w:tcPr>
            <w:tcW w:w="9500" w:type="dxa"/>
            <w:tcBorders>
              <w:top w:val="single" w:sz="4" w:space="0" w:color="auto"/>
              <w:left w:val="nil"/>
              <w:bottom w:val="single" w:sz="4" w:space="0" w:color="auto"/>
              <w:right w:val="single" w:sz="4" w:space="0" w:color="auto"/>
            </w:tcBorders>
            <w:shd w:val="clear" w:color="auto" w:fill="auto"/>
            <w:noWrap/>
            <w:vAlign w:val="bottom"/>
            <w:hideMark/>
          </w:tcPr>
          <w:p w14:paraId="657A81DF"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Naknade građanima i kućanstvima u novcu</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27D53136"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38CDBF5B"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4832DEA0"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25.200,00</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14:paraId="62936E6C"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r>
      <w:tr w:rsidR="00544E1B" w:rsidRPr="00544E1B" w14:paraId="03B283C6" w14:textId="77777777" w:rsidTr="00544E1B">
        <w:trPr>
          <w:trHeight w:val="585"/>
          <w:jc w:val="center"/>
        </w:trPr>
        <w:tc>
          <w:tcPr>
            <w:tcW w:w="842"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1897F7A6"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A200804</w:t>
            </w:r>
          </w:p>
        </w:tc>
        <w:tc>
          <w:tcPr>
            <w:tcW w:w="9500" w:type="dxa"/>
            <w:tcBorders>
              <w:top w:val="single" w:sz="4" w:space="0" w:color="auto"/>
              <w:left w:val="nil"/>
              <w:bottom w:val="single" w:sz="4" w:space="0" w:color="auto"/>
              <w:right w:val="single" w:sz="4" w:space="0" w:color="auto"/>
            </w:tcBorders>
            <w:shd w:val="clear" w:color="000000" w:fill="FFFF99"/>
            <w:vAlign w:val="bottom"/>
            <w:hideMark/>
          </w:tcPr>
          <w:p w14:paraId="19045633"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Aktivnost: NAKNADE U NARAVI SOCIJALNO UGROŽENIM KUĆANSTVIMA</w:t>
            </w:r>
          </w:p>
        </w:tc>
        <w:tc>
          <w:tcPr>
            <w:tcW w:w="1280" w:type="dxa"/>
            <w:tcBorders>
              <w:top w:val="single" w:sz="4" w:space="0" w:color="auto"/>
              <w:left w:val="nil"/>
              <w:bottom w:val="single" w:sz="4" w:space="0" w:color="auto"/>
              <w:right w:val="single" w:sz="4" w:space="0" w:color="auto"/>
            </w:tcBorders>
            <w:shd w:val="clear" w:color="000000" w:fill="FFFF99"/>
            <w:noWrap/>
            <w:vAlign w:val="bottom"/>
            <w:hideMark/>
          </w:tcPr>
          <w:p w14:paraId="566BB386"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3.000,00</w:t>
            </w:r>
          </w:p>
        </w:tc>
        <w:tc>
          <w:tcPr>
            <w:tcW w:w="1360" w:type="dxa"/>
            <w:tcBorders>
              <w:top w:val="single" w:sz="4" w:space="0" w:color="auto"/>
              <w:left w:val="nil"/>
              <w:bottom w:val="single" w:sz="4" w:space="0" w:color="auto"/>
              <w:right w:val="single" w:sz="4" w:space="0" w:color="auto"/>
            </w:tcBorders>
            <w:shd w:val="clear" w:color="000000" w:fill="FFFF99"/>
            <w:noWrap/>
            <w:vAlign w:val="bottom"/>
            <w:hideMark/>
          </w:tcPr>
          <w:p w14:paraId="7CD30314"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3.000,00</w:t>
            </w:r>
          </w:p>
        </w:tc>
        <w:tc>
          <w:tcPr>
            <w:tcW w:w="1280" w:type="dxa"/>
            <w:tcBorders>
              <w:top w:val="single" w:sz="4" w:space="0" w:color="auto"/>
              <w:left w:val="nil"/>
              <w:bottom w:val="single" w:sz="4" w:space="0" w:color="auto"/>
              <w:right w:val="single" w:sz="4" w:space="0" w:color="auto"/>
            </w:tcBorders>
            <w:shd w:val="clear" w:color="000000" w:fill="FFFF99"/>
            <w:noWrap/>
            <w:vAlign w:val="bottom"/>
            <w:hideMark/>
          </w:tcPr>
          <w:p w14:paraId="462A0995"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131,78</w:t>
            </w:r>
          </w:p>
        </w:tc>
        <w:tc>
          <w:tcPr>
            <w:tcW w:w="840" w:type="dxa"/>
            <w:tcBorders>
              <w:top w:val="single" w:sz="4" w:space="0" w:color="auto"/>
              <w:left w:val="nil"/>
              <w:bottom w:val="single" w:sz="4" w:space="0" w:color="auto"/>
              <w:right w:val="single" w:sz="4" w:space="0" w:color="auto"/>
            </w:tcBorders>
            <w:shd w:val="clear" w:color="000000" w:fill="FFFF99"/>
            <w:noWrap/>
            <w:vAlign w:val="bottom"/>
            <w:hideMark/>
          </w:tcPr>
          <w:p w14:paraId="55BE6195"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4,39%</w:t>
            </w:r>
          </w:p>
        </w:tc>
      </w:tr>
      <w:tr w:rsidR="00544E1B" w:rsidRPr="00544E1B" w14:paraId="55D56D97" w14:textId="77777777" w:rsidTr="00544E1B">
        <w:trPr>
          <w:trHeight w:val="255"/>
          <w:jc w:val="center"/>
        </w:trPr>
        <w:tc>
          <w:tcPr>
            <w:tcW w:w="10342"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7275F2F5" w14:textId="77777777" w:rsidR="00544E1B" w:rsidRPr="00544E1B" w:rsidRDefault="00544E1B" w:rsidP="00544E1B">
            <w:pPr>
              <w:spacing w:after="0" w:line="240" w:lineRule="auto"/>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Izvor 1. OPĆI PRIHODI I PRIMICI</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31F68B67"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3.000,00</w:t>
            </w:r>
          </w:p>
        </w:tc>
        <w:tc>
          <w:tcPr>
            <w:tcW w:w="1360" w:type="dxa"/>
            <w:tcBorders>
              <w:top w:val="single" w:sz="4" w:space="0" w:color="auto"/>
              <w:left w:val="nil"/>
              <w:bottom w:val="single" w:sz="4" w:space="0" w:color="auto"/>
              <w:right w:val="single" w:sz="4" w:space="0" w:color="auto"/>
            </w:tcBorders>
            <w:shd w:val="clear" w:color="000000" w:fill="CCCCFF"/>
            <w:noWrap/>
            <w:vAlign w:val="bottom"/>
            <w:hideMark/>
          </w:tcPr>
          <w:p w14:paraId="5A4EC58F"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3.000,00</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1AFDE24F"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131,78</w:t>
            </w:r>
          </w:p>
        </w:tc>
        <w:tc>
          <w:tcPr>
            <w:tcW w:w="840" w:type="dxa"/>
            <w:tcBorders>
              <w:top w:val="single" w:sz="4" w:space="0" w:color="auto"/>
              <w:left w:val="nil"/>
              <w:bottom w:val="single" w:sz="4" w:space="0" w:color="auto"/>
              <w:right w:val="single" w:sz="4" w:space="0" w:color="auto"/>
            </w:tcBorders>
            <w:shd w:val="clear" w:color="000000" w:fill="CCCCFF"/>
            <w:noWrap/>
            <w:vAlign w:val="bottom"/>
            <w:hideMark/>
          </w:tcPr>
          <w:p w14:paraId="18DF9EA2"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4,39%</w:t>
            </w:r>
          </w:p>
        </w:tc>
      </w:tr>
      <w:tr w:rsidR="00544E1B" w:rsidRPr="00544E1B" w14:paraId="07832C32" w14:textId="77777777" w:rsidTr="00544E1B">
        <w:trPr>
          <w:trHeight w:val="255"/>
          <w:jc w:val="center"/>
        </w:trPr>
        <w:tc>
          <w:tcPr>
            <w:tcW w:w="10342"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77DA114B" w14:textId="77777777" w:rsidR="00544E1B" w:rsidRPr="00544E1B" w:rsidRDefault="00544E1B" w:rsidP="00544E1B">
            <w:pPr>
              <w:spacing w:after="0" w:line="240" w:lineRule="auto"/>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Izvor 1.1. PRIHODI OD POREZA</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03D6697A"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3.000,00</w:t>
            </w:r>
          </w:p>
        </w:tc>
        <w:tc>
          <w:tcPr>
            <w:tcW w:w="1360" w:type="dxa"/>
            <w:tcBorders>
              <w:top w:val="single" w:sz="4" w:space="0" w:color="auto"/>
              <w:left w:val="nil"/>
              <w:bottom w:val="single" w:sz="4" w:space="0" w:color="auto"/>
              <w:right w:val="single" w:sz="4" w:space="0" w:color="auto"/>
            </w:tcBorders>
            <w:shd w:val="clear" w:color="000000" w:fill="CCCCFF"/>
            <w:noWrap/>
            <w:vAlign w:val="bottom"/>
            <w:hideMark/>
          </w:tcPr>
          <w:p w14:paraId="53993148"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3.000,00</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37046755"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131,78</w:t>
            </w:r>
          </w:p>
        </w:tc>
        <w:tc>
          <w:tcPr>
            <w:tcW w:w="840" w:type="dxa"/>
            <w:tcBorders>
              <w:top w:val="single" w:sz="4" w:space="0" w:color="auto"/>
              <w:left w:val="nil"/>
              <w:bottom w:val="single" w:sz="4" w:space="0" w:color="auto"/>
              <w:right w:val="single" w:sz="4" w:space="0" w:color="auto"/>
            </w:tcBorders>
            <w:shd w:val="clear" w:color="000000" w:fill="CCCCFF"/>
            <w:noWrap/>
            <w:vAlign w:val="bottom"/>
            <w:hideMark/>
          </w:tcPr>
          <w:p w14:paraId="3EFCE8FE"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4,39%</w:t>
            </w:r>
          </w:p>
        </w:tc>
      </w:tr>
      <w:tr w:rsidR="00544E1B" w:rsidRPr="00544E1B" w14:paraId="7DD3DFDB" w14:textId="77777777" w:rsidTr="00544E1B">
        <w:trPr>
          <w:trHeight w:val="255"/>
          <w:jc w:val="center"/>
        </w:trPr>
        <w:tc>
          <w:tcPr>
            <w:tcW w:w="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433E6C"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372</w:t>
            </w:r>
          </w:p>
        </w:tc>
        <w:tc>
          <w:tcPr>
            <w:tcW w:w="9500" w:type="dxa"/>
            <w:tcBorders>
              <w:top w:val="single" w:sz="4" w:space="0" w:color="auto"/>
              <w:left w:val="nil"/>
              <w:bottom w:val="single" w:sz="4" w:space="0" w:color="auto"/>
              <w:right w:val="single" w:sz="4" w:space="0" w:color="auto"/>
            </w:tcBorders>
            <w:shd w:val="clear" w:color="auto" w:fill="auto"/>
            <w:noWrap/>
            <w:vAlign w:val="bottom"/>
            <w:hideMark/>
          </w:tcPr>
          <w:p w14:paraId="04BEA149"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Ostale naknade građanima i kućanstvima iz proračuna</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203E1E26"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3.000,00</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0A176D3A"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3.000,00</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3FC6003E"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131,78</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14:paraId="2A0430E1"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4,39%</w:t>
            </w:r>
          </w:p>
        </w:tc>
      </w:tr>
      <w:tr w:rsidR="00544E1B" w:rsidRPr="00544E1B" w14:paraId="2543033A" w14:textId="77777777" w:rsidTr="00544E1B">
        <w:trPr>
          <w:trHeight w:val="255"/>
          <w:jc w:val="center"/>
        </w:trPr>
        <w:tc>
          <w:tcPr>
            <w:tcW w:w="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3FD6A2"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3722</w:t>
            </w:r>
          </w:p>
        </w:tc>
        <w:tc>
          <w:tcPr>
            <w:tcW w:w="9500" w:type="dxa"/>
            <w:tcBorders>
              <w:top w:val="single" w:sz="4" w:space="0" w:color="auto"/>
              <w:left w:val="nil"/>
              <w:bottom w:val="single" w:sz="4" w:space="0" w:color="auto"/>
              <w:right w:val="single" w:sz="4" w:space="0" w:color="auto"/>
            </w:tcBorders>
            <w:shd w:val="clear" w:color="auto" w:fill="auto"/>
            <w:noWrap/>
            <w:vAlign w:val="bottom"/>
            <w:hideMark/>
          </w:tcPr>
          <w:p w14:paraId="6019EB47"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Naknade građanima i kućanstvima u naravi</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5D63E83F"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5CD1907A"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6EA07F1F"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131,78</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14:paraId="1E39AA32"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r>
      <w:tr w:rsidR="00544E1B" w:rsidRPr="00544E1B" w14:paraId="245A45DE" w14:textId="77777777" w:rsidTr="00544E1B">
        <w:trPr>
          <w:trHeight w:val="615"/>
          <w:jc w:val="center"/>
        </w:trPr>
        <w:tc>
          <w:tcPr>
            <w:tcW w:w="842" w:type="dxa"/>
            <w:tcBorders>
              <w:top w:val="single" w:sz="4" w:space="0" w:color="auto"/>
              <w:left w:val="single" w:sz="4" w:space="0" w:color="auto"/>
              <w:bottom w:val="single" w:sz="4" w:space="0" w:color="auto"/>
              <w:right w:val="single" w:sz="4" w:space="0" w:color="auto"/>
            </w:tcBorders>
            <w:shd w:val="clear" w:color="000000" w:fill="FF9900"/>
            <w:noWrap/>
            <w:vAlign w:val="bottom"/>
            <w:hideMark/>
          </w:tcPr>
          <w:p w14:paraId="16DF915A"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2009</w:t>
            </w:r>
          </w:p>
        </w:tc>
        <w:tc>
          <w:tcPr>
            <w:tcW w:w="9500" w:type="dxa"/>
            <w:tcBorders>
              <w:top w:val="single" w:sz="4" w:space="0" w:color="auto"/>
              <w:left w:val="nil"/>
              <w:bottom w:val="single" w:sz="4" w:space="0" w:color="auto"/>
              <w:right w:val="single" w:sz="4" w:space="0" w:color="auto"/>
            </w:tcBorders>
            <w:shd w:val="clear" w:color="000000" w:fill="FF9900"/>
            <w:vAlign w:val="bottom"/>
            <w:hideMark/>
          </w:tcPr>
          <w:p w14:paraId="19D7F5E6"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Program: PROSTORNO UREĐENJE I UNAPREĐENJE STANOVANJA</w:t>
            </w:r>
          </w:p>
        </w:tc>
        <w:tc>
          <w:tcPr>
            <w:tcW w:w="1280" w:type="dxa"/>
            <w:tcBorders>
              <w:top w:val="single" w:sz="4" w:space="0" w:color="auto"/>
              <w:left w:val="nil"/>
              <w:bottom w:val="single" w:sz="4" w:space="0" w:color="auto"/>
              <w:right w:val="single" w:sz="4" w:space="0" w:color="auto"/>
            </w:tcBorders>
            <w:shd w:val="clear" w:color="000000" w:fill="FF9900"/>
            <w:noWrap/>
            <w:vAlign w:val="bottom"/>
            <w:hideMark/>
          </w:tcPr>
          <w:p w14:paraId="0D0147FB"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505.650,00</w:t>
            </w:r>
          </w:p>
        </w:tc>
        <w:tc>
          <w:tcPr>
            <w:tcW w:w="1360" w:type="dxa"/>
            <w:tcBorders>
              <w:top w:val="single" w:sz="4" w:space="0" w:color="auto"/>
              <w:left w:val="nil"/>
              <w:bottom w:val="single" w:sz="4" w:space="0" w:color="auto"/>
              <w:right w:val="single" w:sz="4" w:space="0" w:color="auto"/>
            </w:tcBorders>
            <w:shd w:val="clear" w:color="000000" w:fill="FF9900"/>
            <w:noWrap/>
            <w:vAlign w:val="bottom"/>
            <w:hideMark/>
          </w:tcPr>
          <w:p w14:paraId="05333058"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400.950,22</w:t>
            </w:r>
          </w:p>
        </w:tc>
        <w:tc>
          <w:tcPr>
            <w:tcW w:w="1280" w:type="dxa"/>
            <w:tcBorders>
              <w:top w:val="single" w:sz="4" w:space="0" w:color="auto"/>
              <w:left w:val="nil"/>
              <w:bottom w:val="single" w:sz="4" w:space="0" w:color="auto"/>
              <w:right w:val="single" w:sz="4" w:space="0" w:color="auto"/>
            </w:tcBorders>
            <w:shd w:val="clear" w:color="000000" w:fill="FF9900"/>
            <w:noWrap/>
            <w:vAlign w:val="bottom"/>
            <w:hideMark/>
          </w:tcPr>
          <w:p w14:paraId="17D25060"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373.970,98</w:t>
            </w:r>
          </w:p>
        </w:tc>
        <w:tc>
          <w:tcPr>
            <w:tcW w:w="840" w:type="dxa"/>
            <w:tcBorders>
              <w:top w:val="single" w:sz="4" w:space="0" w:color="auto"/>
              <w:left w:val="nil"/>
              <w:bottom w:val="single" w:sz="4" w:space="0" w:color="auto"/>
              <w:right w:val="single" w:sz="4" w:space="0" w:color="auto"/>
            </w:tcBorders>
            <w:shd w:val="clear" w:color="000000" w:fill="FF9900"/>
            <w:noWrap/>
            <w:vAlign w:val="bottom"/>
            <w:hideMark/>
          </w:tcPr>
          <w:p w14:paraId="7A623363"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93,27%</w:t>
            </w:r>
          </w:p>
        </w:tc>
      </w:tr>
      <w:tr w:rsidR="00544E1B" w:rsidRPr="00544E1B" w14:paraId="7221BDF0" w14:textId="77777777" w:rsidTr="00544E1B">
        <w:trPr>
          <w:trHeight w:val="255"/>
          <w:jc w:val="center"/>
        </w:trPr>
        <w:tc>
          <w:tcPr>
            <w:tcW w:w="842"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36371484"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A200901</w:t>
            </w:r>
          </w:p>
        </w:tc>
        <w:tc>
          <w:tcPr>
            <w:tcW w:w="9500" w:type="dxa"/>
            <w:tcBorders>
              <w:top w:val="single" w:sz="4" w:space="0" w:color="auto"/>
              <w:left w:val="nil"/>
              <w:bottom w:val="single" w:sz="4" w:space="0" w:color="auto"/>
              <w:right w:val="single" w:sz="4" w:space="0" w:color="auto"/>
            </w:tcBorders>
            <w:shd w:val="clear" w:color="000000" w:fill="FFFF99"/>
            <w:noWrap/>
            <w:vAlign w:val="bottom"/>
            <w:hideMark/>
          </w:tcPr>
          <w:p w14:paraId="7A1ACEA3"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Aktivnost: BOŽIĆNI I NOVOGODIŠNJI POKLON PAKETIĆI</w:t>
            </w:r>
          </w:p>
        </w:tc>
        <w:tc>
          <w:tcPr>
            <w:tcW w:w="1280" w:type="dxa"/>
            <w:tcBorders>
              <w:top w:val="single" w:sz="4" w:space="0" w:color="auto"/>
              <w:left w:val="nil"/>
              <w:bottom w:val="single" w:sz="4" w:space="0" w:color="auto"/>
              <w:right w:val="single" w:sz="4" w:space="0" w:color="auto"/>
            </w:tcBorders>
            <w:shd w:val="clear" w:color="000000" w:fill="FFFF99"/>
            <w:noWrap/>
            <w:vAlign w:val="bottom"/>
            <w:hideMark/>
          </w:tcPr>
          <w:p w14:paraId="71763660"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21.500,00</w:t>
            </w:r>
          </w:p>
        </w:tc>
        <w:tc>
          <w:tcPr>
            <w:tcW w:w="1360" w:type="dxa"/>
            <w:tcBorders>
              <w:top w:val="single" w:sz="4" w:space="0" w:color="auto"/>
              <w:left w:val="nil"/>
              <w:bottom w:val="single" w:sz="4" w:space="0" w:color="auto"/>
              <w:right w:val="single" w:sz="4" w:space="0" w:color="auto"/>
            </w:tcBorders>
            <w:shd w:val="clear" w:color="000000" w:fill="FFFF99"/>
            <w:noWrap/>
            <w:vAlign w:val="bottom"/>
            <w:hideMark/>
          </w:tcPr>
          <w:p w14:paraId="5F11081E"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20.000,00</w:t>
            </w:r>
          </w:p>
        </w:tc>
        <w:tc>
          <w:tcPr>
            <w:tcW w:w="1280" w:type="dxa"/>
            <w:tcBorders>
              <w:top w:val="single" w:sz="4" w:space="0" w:color="auto"/>
              <w:left w:val="nil"/>
              <w:bottom w:val="single" w:sz="4" w:space="0" w:color="auto"/>
              <w:right w:val="single" w:sz="4" w:space="0" w:color="auto"/>
            </w:tcBorders>
            <w:shd w:val="clear" w:color="000000" w:fill="FFFF99"/>
            <w:noWrap/>
            <w:vAlign w:val="bottom"/>
            <w:hideMark/>
          </w:tcPr>
          <w:p w14:paraId="2B7161DB"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15.558,52</w:t>
            </w:r>
          </w:p>
        </w:tc>
        <w:tc>
          <w:tcPr>
            <w:tcW w:w="840" w:type="dxa"/>
            <w:tcBorders>
              <w:top w:val="single" w:sz="4" w:space="0" w:color="auto"/>
              <w:left w:val="nil"/>
              <w:bottom w:val="single" w:sz="4" w:space="0" w:color="auto"/>
              <w:right w:val="single" w:sz="4" w:space="0" w:color="auto"/>
            </w:tcBorders>
            <w:shd w:val="clear" w:color="000000" w:fill="FFFF99"/>
            <w:noWrap/>
            <w:vAlign w:val="bottom"/>
            <w:hideMark/>
          </w:tcPr>
          <w:p w14:paraId="37C3EB2C"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77,79%</w:t>
            </w:r>
          </w:p>
        </w:tc>
      </w:tr>
      <w:tr w:rsidR="00544E1B" w:rsidRPr="00544E1B" w14:paraId="513F64AA" w14:textId="77777777" w:rsidTr="00544E1B">
        <w:trPr>
          <w:trHeight w:val="255"/>
          <w:jc w:val="center"/>
        </w:trPr>
        <w:tc>
          <w:tcPr>
            <w:tcW w:w="10342"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1380A0EB" w14:textId="77777777" w:rsidR="00544E1B" w:rsidRPr="00544E1B" w:rsidRDefault="00544E1B" w:rsidP="00544E1B">
            <w:pPr>
              <w:spacing w:after="0" w:line="240" w:lineRule="auto"/>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Izvor 1. OPĆI PRIHODI I PRIMICI</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48AA0D3F"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21.500,00</w:t>
            </w:r>
          </w:p>
        </w:tc>
        <w:tc>
          <w:tcPr>
            <w:tcW w:w="1360" w:type="dxa"/>
            <w:tcBorders>
              <w:top w:val="single" w:sz="4" w:space="0" w:color="auto"/>
              <w:left w:val="nil"/>
              <w:bottom w:val="single" w:sz="4" w:space="0" w:color="auto"/>
              <w:right w:val="single" w:sz="4" w:space="0" w:color="auto"/>
            </w:tcBorders>
            <w:shd w:val="clear" w:color="000000" w:fill="CCCCFF"/>
            <w:noWrap/>
            <w:vAlign w:val="bottom"/>
            <w:hideMark/>
          </w:tcPr>
          <w:p w14:paraId="3ECAF45E"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20.000,00</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0B0D82C2"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15.558,52</w:t>
            </w:r>
          </w:p>
        </w:tc>
        <w:tc>
          <w:tcPr>
            <w:tcW w:w="840" w:type="dxa"/>
            <w:tcBorders>
              <w:top w:val="single" w:sz="4" w:space="0" w:color="auto"/>
              <w:left w:val="nil"/>
              <w:bottom w:val="single" w:sz="4" w:space="0" w:color="auto"/>
              <w:right w:val="single" w:sz="4" w:space="0" w:color="auto"/>
            </w:tcBorders>
            <w:shd w:val="clear" w:color="000000" w:fill="CCCCFF"/>
            <w:noWrap/>
            <w:vAlign w:val="bottom"/>
            <w:hideMark/>
          </w:tcPr>
          <w:p w14:paraId="205E0054"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77,79%</w:t>
            </w:r>
          </w:p>
        </w:tc>
      </w:tr>
      <w:tr w:rsidR="00544E1B" w:rsidRPr="00544E1B" w14:paraId="08F0D90A" w14:textId="77777777" w:rsidTr="00544E1B">
        <w:trPr>
          <w:trHeight w:val="255"/>
          <w:jc w:val="center"/>
        </w:trPr>
        <w:tc>
          <w:tcPr>
            <w:tcW w:w="10342"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0805B8E9" w14:textId="77777777" w:rsidR="00544E1B" w:rsidRPr="00544E1B" w:rsidRDefault="00544E1B" w:rsidP="00544E1B">
            <w:pPr>
              <w:spacing w:after="0" w:line="240" w:lineRule="auto"/>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Izvor 1.1. PRIHODI OD POREZA</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5E936C61"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21.500,00</w:t>
            </w:r>
          </w:p>
        </w:tc>
        <w:tc>
          <w:tcPr>
            <w:tcW w:w="1360" w:type="dxa"/>
            <w:tcBorders>
              <w:top w:val="single" w:sz="4" w:space="0" w:color="auto"/>
              <w:left w:val="nil"/>
              <w:bottom w:val="single" w:sz="4" w:space="0" w:color="auto"/>
              <w:right w:val="single" w:sz="4" w:space="0" w:color="auto"/>
            </w:tcBorders>
            <w:shd w:val="clear" w:color="000000" w:fill="CCCCFF"/>
            <w:noWrap/>
            <w:vAlign w:val="bottom"/>
            <w:hideMark/>
          </w:tcPr>
          <w:p w14:paraId="58B1A5BF"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20.000,00</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3230686E"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15.558,52</w:t>
            </w:r>
          </w:p>
        </w:tc>
        <w:tc>
          <w:tcPr>
            <w:tcW w:w="840" w:type="dxa"/>
            <w:tcBorders>
              <w:top w:val="single" w:sz="4" w:space="0" w:color="auto"/>
              <w:left w:val="nil"/>
              <w:bottom w:val="single" w:sz="4" w:space="0" w:color="auto"/>
              <w:right w:val="single" w:sz="4" w:space="0" w:color="auto"/>
            </w:tcBorders>
            <w:shd w:val="clear" w:color="000000" w:fill="CCCCFF"/>
            <w:noWrap/>
            <w:vAlign w:val="bottom"/>
            <w:hideMark/>
          </w:tcPr>
          <w:p w14:paraId="062307DA"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77,79%</w:t>
            </w:r>
          </w:p>
        </w:tc>
      </w:tr>
      <w:tr w:rsidR="00544E1B" w:rsidRPr="00544E1B" w14:paraId="38377796" w14:textId="77777777" w:rsidTr="00544E1B">
        <w:trPr>
          <w:trHeight w:val="255"/>
          <w:jc w:val="center"/>
        </w:trPr>
        <w:tc>
          <w:tcPr>
            <w:tcW w:w="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C319DF"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323</w:t>
            </w:r>
          </w:p>
        </w:tc>
        <w:tc>
          <w:tcPr>
            <w:tcW w:w="9500" w:type="dxa"/>
            <w:tcBorders>
              <w:top w:val="single" w:sz="4" w:space="0" w:color="auto"/>
              <w:left w:val="nil"/>
              <w:bottom w:val="single" w:sz="4" w:space="0" w:color="auto"/>
              <w:right w:val="single" w:sz="4" w:space="0" w:color="auto"/>
            </w:tcBorders>
            <w:shd w:val="clear" w:color="auto" w:fill="auto"/>
            <w:noWrap/>
            <w:vAlign w:val="bottom"/>
            <w:hideMark/>
          </w:tcPr>
          <w:p w14:paraId="49C42D31"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Rashodi za usluge</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06069EF3"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1.500,00</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470C8434"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0,00</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46389402"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0,00</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14:paraId="0392F7C2"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 </w:t>
            </w:r>
          </w:p>
        </w:tc>
      </w:tr>
      <w:tr w:rsidR="00544E1B" w:rsidRPr="00544E1B" w14:paraId="7EA19E08" w14:textId="77777777" w:rsidTr="00544E1B">
        <w:trPr>
          <w:trHeight w:val="255"/>
          <w:jc w:val="center"/>
        </w:trPr>
        <w:tc>
          <w:tcPr>
            <w:tcW w:w="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F3927A"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3237</w:t>
            </w:r>
          </w:p>
        </w:tc>
        <w:tc>
          <w:tcPr>
            <w:tcW w:w="9500" w:type="dxa"/>
            <w:tcBorders>
              <w:top w:val="single" w:sz="4" w:space="0" w:color="auto"/>
              <w:left w:val="nil"/>
              <w:bottom w:val="single" w:sz="4" w:space="0" w:color="auto"/>
              <w:right w:val="single" w:sz="4" w:space="0" w:color="auto"/>
            </w:tcBorders>
            <w:shd w:val="clear" w:color="auto" w:fill="auto"/>
            <w:noWrap/>
            <w:vAlign w:val="bottom"/>
            <w:hideMark/>
          </w:tcPr>
          <w:p w14:paraId="15473C1F"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Intelektualne i osobne usluge</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68DA3705"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167D98C8"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6B5ADB96"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0,00</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14:paraId="17A70CC5"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r>
      <w:tr w:rsidR="00544E1B" w:rsidRPr="00544E1B" w14:paraId="111BCACA" w14:textId="77777777" w:rsidTr="00544E1B">
        <w:trPr>
          <w:trHeight w:val="255"/>
          <w:jc w:val="center"/>
        </w:trPr>
        <w:tc>
          <w:tcPr>
            <w:tcW w:w="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388927"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372</w:t>
            </w:r>
          </w:p>
        </w:tc>
        <w:tc>
          <w:tcPr>
            <w:tcW w:w="9500" w:type="dxa"/>
            <w:tcBorders>
              <w:top w:val="single" w:sz="4" w:space="0" w:color="auto"/>
              <w:left w:val="nil"/>
              <w:bottom w:val="single" w:sz="4" w:space="0" w:color="auto"/>
              <w:right w:val="single" w:sz="4" w:space="0" w:color="auto"/>
            </w:tcBorders>
            <w:shd w:val="clear" w:color="auto" w:fill="auto"/>
            <w:noWrap/>
            <w:vAlign w:val="bottom"/>
            <w:hideMark/>
          </w:tcPr>
          <w:p w14:paraId="28F2548B"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Ostale naknade građanima i kućanstvima iz proračuna</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73A214E3"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20.000,00</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2C0831BE"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20.000,00</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51690171"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15.558,52</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14:paraId="44692777"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77,79%</w:t>
            </w:r>
          </w:p>
        </w:tc>
      </w:tr>
      <w:tr w:rsidR="00544E1B" w:rsidRPr="00544E1B" w14:paraId="391E661D" w14:textId="77777777" w:rsidTr="00544E1B">
        <w:trPr>
          <w:trHeight w:val="255"/>
          <w:jc w:val="center"/>
        </w:trPr>
        <w:tc>
          <w:tcPr>
            <w:tcW w:w="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3F5097"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3722</w:t>
            </w:r>
          </w:p>
        </w:tc>
        <w:tc>
          <w:tcPr>
            <w:tcW w:w="9500" w:type="dxa"/>
            <w:tcBorders>
              <w:top w:val="single" w:sz="4" w:space="0" w:color="auto"/>
              <w:left w:val="nil"/>
              <w:bottom w:val="single" w:sz="4" w:space="0" w:color="auto"/>
              <w:right w:val="single" w:sz="4" w:space="0" w:color="auto"/>
            </w:tcBorders>
            <w:shd w:val="clear" w:color="auto" w:fill="auto"/>
            <w:noWrap/>
            <w:vAlign w:val="bottom"/>
            <w:hideMark/>
          </w:tcPr>
          <w:p w14:paraId="0203AD51"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Naknade građanima i kućanstvima u naravi</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621CA4A9"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7FE5D5FD"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2F4F3FA6"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15.558,52</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14:paraId="0E499D26"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r>
      <w:tr w:rsidR="00544E1B" w:rsidRPr="00544E1B" w14:paraId="23CAD0B2" w14:textId="77777777" w:rsidTr="00544E1B">
        <w:trPr>
          <w:trHeight w:val="255"/>
          <w:jc w:val="center"/>
        </w:trPr>
        <w:tc>
          <w:tcPr>
            <w:tcW w:w="842"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5E403FEC"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A200902</w:t>
            </w:r>
          </w:p>
        </w:tc>
        <w:tc>
          <w:tcPr>
            <w:tcW w:w="9500" w:type="dxa"/>
            <w:tcBorders>
              <w:top w:val="single" w:sz="4" w:space="0" w:color="auto"/>
              <w:left w:val="nil"/>
              <w:bottom w:val="single" w:sz="4" w:space="0" w:color="auto"/>
              <w:right w:val="single" w:sz="4" w:space="0" w:color="auto"/>
            </w:tcBorders>
            <w:shd w:val="clear" w:color="000000" w:fill="FFFF99"/>
            <w:noWrap/>
            <w:vAlign w:val="bottom"/>
            <w:hideMark/>
          </w:tcPr>
          <w:p w14:paraId="61E13552"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Aktivnost: NAKNADE ZA NOVOROĐENU DJECU</w:t>
            </w:r>
          </w:p>
        </w:tc>
        <w:tc>
          <w:tcPr>
            <w:tcW w:w="1280" w:type="dxa"/>
            <w:tcBorders>
              <w:top w:val="single" w:sz="4" w:space="0" w:color="auto"/>
              <w:left w:val="nil"/>
              <w:bottom w:val="single" w:sz="4" w:space="0" w:color="auto"/>
              <w:right w:val="single" w:sz="4" w:space="0" w:color="auto"/>
            </w:tcBorders>
            <w:shd w:val="clear" w:color="000000" w:fill="FFFF99"/>
            <w:noWrap/>
            <w:vAlign w:val="bottom"/>
            <w:hideMark/>
          </w:tcPr>
          <w:p w14:paraId="17C77CE8"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36.000,00</w:t>
            </w:r>
          </w:p>
        </w:tc>
        <w:tc>
          <w:tcPr>
            <w:tcW w:w="1360" w:type="dxa"/>
            <w:tcBorders>
              <w:top w:val="single" w:sz="4" w:space="0" w:color="auto"/>
              <w:left w:val="nil"/>
              <w:bottom w:val="single" w:sz="4" w:space="0" w:color="auto"/>
              <w:right w:val="single" w:sz="4" w:space="0" w:color="auto"/>
            </w:tcBorders>
            <w:shd w:val="clear" w:color="000000" w:fill="FFFF99"/>
            <w:noWrap/>
            <w:vAlign w:val="bottom"/>
            <w:hideMark/>
          </w:tcPr>
          <w:p w14:paraId="5B0F9C42"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56.000,00</w:t>
            </w:r>
          </w:p>
        </w:tc>
        <w:tc>
          <w:tcPr>
            <w:tcW w:w="1280" w:type="dxa"/>
            <w:tcBorders>
              <w:top w:val="single" w:sz="4" w:space="0" w:color="auto"/>
              <w:left w:val="nil"/>
              <w:bottom w:val="single" w:sz="4" w:space="0" w:color="auto"/>
              <w:right w:val="single" w:sz="4" w:space="0" w:color="auto"/>
            </w:tcBorders>
            <w:shd w:val="clear" w:color="000000" w:fill="FFFF99"/>
            <w:noWrap/>
            <w:vAlign w:val="bottom"/>
            <w:hideMark/>
          </w:tcPr>
          <w:p w14:paraId="00EA70DD"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48.000,00</w:t>
            </w:r>
          </w:p>
        </w:tc>
        <w:tc>
          <w:tcPr>
            <w:tcW w:w="840" w:type="dxa"/>
            <w:tcBorders>
              <w:top w:val="single" w:sz="4" w:space="0" w:color="auto"/>
              <w:left w:val="nil"/>
              <w:bottom w:val="single" w:sz="4" w:space="0" w:color="auto"/>
              <w:right w:val="single" w:sz="4" w:space="0" w:color="auto"/>
            </w:tcBorders>
            <w:shd w:val="clear" w:color="000000" w:fill="FFFF99"/>
            <w:noWrap/>
            <w:vAlign w:val="bottom"/>
            <w:hideMark/>
          </w:tcPr>
          <w:p w14:paraId="3CF87C71"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85,71%</w:t>
            </w:r>
          </w:p>
        </w:tc>
      </w:tr>
      <w:tr w:rsidR="00544E1B" w:rsidRPr="00544E1B" w14:paraId="1AA3068D" w14:textId="77777777" w:rsidTr="00544E1B">
        <w:trPr>
          <w:trHeight w:val="255"/>
          <w:jc w:val="center"/>
        </w:trPr>
        <w:tc>
          <w:tcPr>
            <w:tcW w:w="10342"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36B51335" w14:textId="77777777" w:rsidR="00544E1B" w:rsidRPr="00544E1B" w:rsidRDefault="00544E1B" w:rsidP="00544E1B">
            <w:pPr>
              <w:spacing w:after="0" w:line="240" w:lineRule="auto"/>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Izvor 1. OPĆI PRIHODI I PRIMICI</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5BAEAA39"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36.000,00</w:t>
            </w:r>
          </w:p>
        </w:tc>
        <w:tc>
          <w:tcPr>
            <w:tcW w:w="1360" w:type="dxa"/>
            <w:tcBorders>
              <w:top w:val="single" w:sz="4" w:space="0" w:color="auto"/>
              <w:left w:val="nil"/>
              <w:bottom w:val="single" w:sz="4" w:space="0" w:color="auto"/>
              <w:right w:val="single" w:sz="4" w:space="0" w:color="auto"/>
            </w:tcBorders>
            <w:shd w:val="clear" w:color="000000" w:fill="CCCCFF"/>
            <w:noWrap/>
            <w:vAlign w:val="bottom"/>
            <w:hideMark/>
          </w:tcPr>
          <w:p w14:paraId="56C541F8"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56.000,00</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6880AB32"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48.000,00</w:t>
            </w:r>
          </w:p>
        </w:tc>
        <w:tc>
          <w:tcPr>
            <w:tcW w:w="840" w:type="dxa"/>
            <w:tcBorders>
              <w:top w:val="single" w:sz="4" w:space="0" w:color="auto"/>
              <w:left w:val="nil"/>
              <w:bottom w:val="single" w:sz="4" w:space="0" w:color="auto"/>
              <w:right w:val="single" w:sz="4" w:space="0" w:color="auto"/>
            </w:tcBorders>
            <w:shd w:val="clear" w:color="000000" w:fill="CCCCFF"/>
            <w:noWrap/>
            <w:vAlign w:val="bottom"/>
            <w:hideMark/>
          </w:tcPr>
          <w:p w14:paraId="2B3490C8"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85,71%</w:t>
            </w:r>
          </w:p>
        </w:tc>
      </w:tr>
      <w:tr w:rsidR="00544E1B" w:rsidRPr="00544E1B" w14:paraId="1C879D0A" w14:textId="77777777" w:rsidTr="00544E1B">
        <w:trPr>
          <w:trHeight w:val="255"/>
          <w:jc w:val="center"/>
        </w:trPr>
        <w:tc>
          <w:tcPr>
            <w:tcW w:w="10342"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7B3F040B" w14:textId="77777777" w:rsidR="00544E1B" w:rsidRPr="00544E1B" w:rsidRDefault="00544E1B" w:rsidP="00544E1B">
            <w:pPr>
              <w:spacing w:after="0" w:line="240" w:lineRule="auto"/>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Izvor 1.1. PRIHODI OD POREZA</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3B8B1C5F"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36.000,00</w:t>
            </w:r>
          </w:p>
        </w:tc>
        <w:tc>
          <w:tcPr>
            <w:tcW w:w="1360" w:type="dxa"/>
            <w:tcBorders>
              <w:top w:val="single" w:sz="4" w:space="0" w:color="auto"/>
              <w:left w:val="nil"/>
              <w:bottom w:val="single" w:sz="4" w:space="0" w:color="auto"/>
              <w:right w:val="single" w:sz="4" w:space="0" w:color="auto"/>
            </w:tcBorders>
            <w:shd w:val="clear" w:color="000000" w:fill="CCCCFF"/>
            <w:noWrap/>
            <w:vAlign w:val="bottom"/>
            <w:hideMark/>
          </w:tcPr>
          <w:p w14:paraId="62CC4472"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56.000,00</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516AC4BF"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48.000,00</w:t>
            </w:r>
          </w:p>
        </w:tc>
        <w:tc>
          <w:tcPr>
            <w:tcW w:w="840" w:type="dxa"/>
            <w:tcBorders>
              <w:top w:val="single" w:sz="4" w:space="0" w:color="auto"/>
              <w:left w:val="nil"/>
              <w:bottom w:val="single" w:sz="4" w:space="0" w:color="auto"/>
              <w:right w:val="single" w:sz="4" w:space="0" w:color="auto"/>
            </w:tcBorders>
            <w:shd w:val="clear" w:color="000000" w:fill="CCCCFF"/>
            <w:noWrap/>
            <w:vAlign w:val="bottom"/>
            <w:hideMark/>
          </w:tcPr>
          <w:p w14:paraId="080AAC7B"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85,71%</w:t>
            </w:r>
          </w:p>
        </w:tc>
      </w:tr>
      <w:tr w:rsidR="00544E1B" w:rsidRPr="00544E1B" w14:paraId="4A73ABEC" w14:textId="77777777" w:rsidTr="00544E1B">
        <w:trPr>
          <w:trHeight w:val="255"/>
          <w:jc w:val="center"/>
        </w:trPr>
        <w:tc>
          <w:tcPr>
            <w:tcW w:w="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A03E82"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372</w:t>
            </w:r>
          </w:p>
        </w:tc>
        <w:tc>
          <w:tcPr>
            <w:tcW w:w="9500" w:type="dxa"/>
            <w:tcBorders>
              <w:top w:val="single" w:sz="4" w:space="0" w:color="auto"/>
              <w:left w:val="nil"/>
              <w:bottom w:val="single" w:sz="4" w:space="0" w:color="auto"/>
              <w:right w:val="single" w:sz="4" w:space="0" w:color="auto"/>
            </w:tcBorders>
            <w:shd w:val="clear" w:color="auto" w:fill="auto"/>
            <w:noWrap/>
            <w:vAlign w:val="bottom"/>
            <w:hideMark/>
          </w:tcPr>
          <w:p w14:paraId="338ACBB5"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Ostale naknade građanima i kućanstvima iz proračuna</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6EB5A75B"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36.000,00</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49E24EA3"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56.000,00</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09EF915E"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48.000,00</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14:paraId="46A887EF"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85,71%</w:t>
            </w:r>
          </w:p>
        </w:tc>
      </w:tr>
      <w:tr w:rsidR="00544E1B" w:rsidRPr="00544E1B" w14:paraId="1B87BA5A" w14:textId="77777777" w:rsidTr="00544E1B">
        <w:trPr>
          <w:trHeight w:val="255"/>
          <w:jc w:val="center"/>
        </w:trPr>
        <w:tc>
          <w:tcPr>
            <w:tcW w:w="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975D3E"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3721</w:t>
            </w:r>
          </w:p>
        </w:tc>
        <w:tc>
          <w:tcPr>
            <w:tcW w:w="9500" w:type="dxa"/>
            <w:tcBorders>
              <w:top w:val="single" w:sz="4" w:space="0" w:color="auto"/>
              <w:left w:val="nil"/>
              <w:bottom w:val="single" w:sz="4" w:space="0" w:color="auto"/>
              <w:right w:val="single" w:sz="4" w:space="0" w:color="auto"/>
            </w:tcBorders>
            <w:shd w:val="clear" w:color="auto" w:fill="auto"/>
            <w:noWrap/>
            <w:vAlign w:val="bottom"/>
            <w:hideMark/>
          </w:tcPr>
          <w:p w14:paraId="13E0EB91"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Naknade građanima i kućanstvima u novcu</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36B9DD90"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1375A685"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2382018D"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48.000,00</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14:paraId="4D8251C4"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r>
      <w:tr w:rsidR="00544E1B" w:rsidRPr="00544E1B" w14:paraId="39B29B23" w14:textId="77777777" w:rsidTr="00544E1B">
        <w:trPr>
          <w:trHeight w:val="255"/>
          <w:jc w:val="center"/>
        </w:trPr>
        <w:tc>
          <w:tcPr>
            <w:tcW w:w="842"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4104C29F"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A200903</w:t>
            </w:r>
          </w:p>
        </w:tc>
        <w:tc>
          <w:tcPr>
            <w:tcW w:w="9500" w:type="dxa"/>
            <w:tcBorders>
              <w:top w:val="single" w:sz="4" w:space="0" w:color="auto"/>
              <w:left w:val="nil"/>
              <w:bottom w:val="single" w:sz="4" w:space="0" w:color="auto"/>
              <w:right w:val="single" w:sz="4" w:space="0" w:color="auto"/>
            </w:tcBorders>
            <w:shd w:val="clear" w:color="000000" w:fill="FFFF99"/>
            <w:noWrap/>
            <w:vAlign w:val="bottom"/>
            <w:hideMark/>
          </w:tcPr>
          <w:p w14:paraId="6EAB22E1"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Aktivnost: NAKNADE GRAĐANIMA U NARAVI</w:t>
            </w:r>
          </w:p>
        </w:tc>
        <w:tc>
          <w:tcPr>
            <w:tcW w:w="1280" w:type="dxa"/>
            <w:tcBorders>
              <w:top w:val="single" w:sz="4" w:space="0" w:color="auto"/>
              <w:left w:val="nil"/>
              <w:bottom w:val="single" w:sz="4" w:space="0" w:color="auto"/>
              <w:right w:val="single" w:sz="4" w:space="0" w:color="auto"/>
            </w:tcBorders>
            <w:shd w:val="clear" w:color="000000" w:fill="FFFF99"/>
            <w:noWrap/>
            <w:vAlign w:val="bottom"/>
            <w:hideMark/>
          </w:tcPr>
          <w:p w14:paraId="3665F8C4"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36.000,00</w:t>
            </w:r>
          </w:p>
        </w:tc>
        <w:tc>
          <w:tcPr>
            <w:tcW w:w="1360" w:type="dxa"/>
            <w:tcBorders>
              <w:top w:val="single" w:sz="4" w:space="0" w:color="auto"/>
              <w:left w:val="nil"/>
              <w:bottom w:val="single" w:sz="4" w:space="0" w:color="auto"/>
              <w:right w:val="single" w:sz="4" w:space="0" w:color="auto"/>
            </w:tcBorders>
            <w:shd w:val="clear" w:color="000000" w:fill="FFFF99"/>
            <w:noWrap/>
            <w:vAlign w:val="bottom"/>
            <w:hideMark/>
          </w:tcPr>
          <w:p w14:paraId="010547C1"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36.000,00</w:t>
            </w:r>
          </w:p>
        </w:tc>
        <w:tc>
          <w:tcPr>
            <w:tcW w:w="1280" w:type="dxa"/>
            <w:tcBorders>
              <w:top w:val="single" w:sz="4" w:space="0" w:color="auto"/>
              <w:left w:val="nil"/>
              <w:bottom w:val="single" w:sz="4" w:space="0" w:color="auto"/>
              <w:right w:val="single" w:sz="4" w:space="0" w:color="auto"/>
            </w:tcBorders>
            <w:shd w:val="clear" w:color="000000" w:fill="FFFF99"/>
            <w:noWrap/>
            <w:vAlign w:val="bottom"/>
            <w:hideMark/>
          </w:tcPr>
          <w:p w14:paraId="429E74B4"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32.400,00</w:t>
            </w:r>
          </w:p>
        </w:tc>
        <w:tc>
          <w:tcPr>
            <w:tcW w:w="840" w:type="dxa"/>
            <w:tcBorders>
              <w:top w:val="single" w:sz="4" w:space="0" w:color="auto"/>
              <w:left w:val="nil"/>
              <w:bottom w:val="single" w:sz="4" w:space="0" w:color="auto"/>
              <w:right w:val="single" w:sz="4" w:space="0" w:color="auto"/>
            </w:tcBorders>
            <w:shd w:val="clear" w:color="000000" w:fill="FFFF99"/>
            <w:noWrap/>
            <w:vAlign w:val="bottom"/>
            <w:hideMark/>
          </w:tcPr>
          <w:p w14:paraId="53F00312"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90,00%</w:t>
            </w:r>
          </w:p>
        </w:tc>
      </w:tr>
      <w:tr w:rsidR="00544E1B" w:rsidRPr="00544E1B" w14:paraId="1A0B0FA9" w14:textId="77777777" w:rsidTr="00544E1B">
        <w:trPr>
          <w:trHeight w:val="255"/>
          <w:jc w:val="center"/>
        </w:trPr>
        <w:tc>
          <w:tcPr>
            <w:tcW w:w="10342"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13F66024" w14:textId="77777777" w:rsidR="00544E1B" w:rsidRPr="00544E1B" w:rsidRDefault="00544E1B" w:rsidP="00544E1B">
            <w:pPr>
              <w:spacing w:after="0" w:line="240" w:lineRule="auto"/>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Izvor 1. OPĆI PRIHODI I PRIMICI</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6DD2F10F"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36.000,00</w:t>
            </w:r>
          </w:p>
        </w:tc>
        <w:tc>
          <w:tcPr>
            <w:tcW w:w="1360" w:type="dxa"/>
            <w:tcBorders>
              <w:top w:val="single" w:sz="4" w:space="0" w:color="auto"/>
              <w:left w:val="nil"/>
              <w:bottom w:val="single" w:sz="4" w:space="0" w:color="auto"/>
              <w:right w:val="single" w:sz="4" w:space="0" w:color="auto"/>
            </w:tcBorders>
            <w:shd w:val="clear" w:color="000000" w:fill="CCCCFF"/>
            <w:noWrap/>
            <w:vAlign w:val="bottom"/>
            <w:hideMark/>
          </w:tcPr>
          <w:p w14:paraId="5076BE31"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36.000,00</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766B2D72"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32.400,00</w:t>
            </w:r>
          </w:p>
        </w:tc>
        <w:tc>
          <w:tcPr>
            <w:tcW w:w="840" w:type="dxa"/>
            <w:tcBorders>
              <w:top w:val="single" w:sz="4" w:space="0" w:color="auto"/>
              <w:left w:val="nil"/>
              <w:bottom w:val="single" w:sz="4" w:space="0" w:color="auto"/>
              <w:right w:val="single" w:sz="4" w:space="0" w:color="auto"/>
            </w:tcBorders>
            <w:shd w:val="clear" w:color="000000" w:fill="CCCCFF"/>
            <w:noWrap/>
            <w:vAlign w:val="bottom"/>
            <w:hideMark/>
          </w:tcPr>
          <w:p w14:paraId="08BB71D8"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90,00%</w:t>
            </w:r>
          </w:p>
        </w:tc>
      </w:tr>
      <w:tr w:rsidR="00544E1B" w:rsidRPr="00544E1B" w14:paraId="173E8E5F" w14:textId="77777777" w:rsidTr="00544E1B">
        <w:trPr>
          <w:trHeight w:val="255"/>
          <w:jc w:val="center"/>
        </w:trPr>
        <w:tc>
          <w:tcPr>
            <w:tcW w:w="10342"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356495F8" w14:textId="77777777" w:rsidR="00544E1B" w:rsidRPr="00544E1B" w:rsidRDefault="00544E1B" w:rsidP="00544E1B">
            <w:pPr>
              <w:spacing w:after="0" w:line="240" w:lineRule="auto"/>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Izvor 1.1. PRIHODI OD POREZA</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6EDA212F"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36.000,00</w:t>
            </w:r>
          </w:p>
        </w:tc>
        <w:tc>
          <w:tcPr>
            <w:tcW w:w="1360" w:type="dxa"/>
            <w:tcBorders>
              <w:top w:val="single" w:sz="4" w:space="0" w:color="auto"/>
              <w:left w:val="nil"/>
              <w:bottom w:val="single" w:sz="4" w:space="0" w:color="auto"/>
              <w:right w:val="single" w:sz="4" w:space="0" w:color="auto"/>
            </w:tcBorders>
            <w:shd w:val="clear" w:color="000000" w:fill="CCCCFF"/>
            <w:noWrap/>
            <w:vAlign w:val="bottom"/>
            <w:hideMark/>
          </w:tcPr>
          <w:p w14:paraId="4137FCF6"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36.000,00</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1BF050FF"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32.400,00</w:t>
            </w:r>
          </w:p>
        </w:tc>
        <w:tc>
          <w:tcPr>
            <w:tcW w:w="840" w:type="dxa"/>
            <w:tcBorders>
              <w:top w:val="single" w:sz="4" w:space="0" w:color="auto"/>
              <w:left w:val="nil"/>
              <w:bottom w:val="single" w:sz="4" w:space="0" w:color="auto"/>
              <w:right w:val="single" w:sz="4" w:space="0" w:color="auto"/>
            </w:tcBorders>
            <w:shd w:val="clear" w:color="000000" w:fill="CCCCFF"/>
            <w:noWrap/>
            <w:vAlign w:val="bottom"/>
            <w:hideMark/>
          </w:tcPr>
          <w:p w14:paraId="6D600221"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90,00%</w:t>
            </w:r>
          </w:p>
        </w:tc>
      </w:tr>
      <w:tr w:rsidR="00544E1B" w:rsidRPr="00544E1B" w14:paraId="536D552F" w14:textId="77777777" w:rsidTr="00544E1B">
        <w:trPr>
          <w:trHeight w:val="255"/>
          <w:jc w:val="center"/>
        </w:trPr>
        <w:tc>
          <w:tcPr>
            <w:tcW w:w="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E89905"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372</w:t>
            </w:r>
          </w:p>
        </w:tc>
        <w:tc>
          <w:tcPr>
            <w:tcW w:w="9500" w:type="dxa"/>
            <w:tcBorders>
              <w:top w:val="single" w:sz="4" w:space="0" w:color="auto"/>
              <w:left w:val="nil"/>
              <w:bottom w:val="single" w:sz="4" w:space="0" w:color="auto"/>
              <w:right w:val="single" w:sz="4" w:space="0" w:color="auto"/>
            </w:tcBorders>
            <w:shd w:val="clear" w:color="auto" w:fill="auto"/>
            <w:noWrap/>
            <w:vAlign w:val="bottom"/>
            <w:hideMark/>
          </w:tcPr>
          <w:p w14:paraId="57432BBB"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Ostale naknade građanima i kućanstvima iz proračuna</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46F199BF"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36.000,00</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3DA4150B"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36.000,00</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5AC82CF9"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32.400,00</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14:paraId="4C722E76"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90,00%</w:t>
            </w:r>
          </w:p>
        </w:tc>
      </w:tr>
      <w:tr w:rsidR="00544E1B" w:rsidRPr="00544E1B" w14:paraId="361ED22F" w14:textId="77777777" w:rsidTr="00544E1B">
        <w:trPr>
          <w:trHeight w:val="255"/>
          <w:jc w:val="center"/>
        </w:trPr>
        <w:tc>
          <w:tcPr>
            <w:tcW w:w="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69D0A1"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3722</w:t>
            </w:r>
          </w:p>
        </w:tc>
        <w:tc>
          <w:tcPr>
            <w:tcW w:w="9500" w:type="dxa"/>
            <w:tcBorders>
              <w:top w:val="single" w:sz="4" w:space="0" w:color="auto"/>
              <w:left w:val="nil"/>
              <w:bottom w:val="single" w:sz="4" w:space="0" w:color="auto"/>
              <w:right w:val="single" w:sz="4" w:space="0" w:color="auto"/>
            </w:tcBorders>
            <w:shd w:val="clear" w:color="auto" w:fill="auto"/>
            <w:noWrap/>
            <w:vAlign w:val="bottom"/>
            <w:hideMark/>
          </w:tcPr>
          <w:p w14:paraId="0A758131"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Naknade građanima i kućanstvima u naravi</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58E9D9F7"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1E5BB62B"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3F685681"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32.400,00</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14:paraId="20CB6643"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r>
      <w:tr w:rsidR="00544E1B" w:rsidRPr="00544E1B" w14:paraId="1910CF04" w14:textId="77777777" w:rsidTr="00544E1B">
        <w:trPr>
          <w:trHeight w:val="555"/>
          <w:jc w:val="center"/>
        </w:trPr>
        <w:tc>
          <w:tcPr>
            <w:tcW w:w="842"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5772379B"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A200904</w:t>
            </w:r>
          </w:p>
        </w:tc>
        <w:tc>
          <w:tcPr>
            <w:tcW w:w="9500" w:type="dxa"/>
            <w:tcBorders>
              <w:top w:val="single" w:sz="4" w:space="0" w:color="auto"/>
              <w:left w:val="nil"/>
              <w:bottom w:val="single" w:sz="4" w:space="0" w:color="auto"/>
              <w:right w:val="single" w:sz="4" w:space="0" w:color="auto"/>
            </w:tcBorders>
            <w:shd w:val="clear" w:color="000000" w:fill="FFFF99"/>
            <w:vAlign w:val="bottom"/>
            <w:hideMark/>
          </w:tcPr>
          <w:p w14:paraId="53CC09AD"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Aktivnost: SUFINANCIRANJE KUPOVINE PRVE NEKRETNINE NA PODRUČJU OPĆINE</w:t>
            </w:r>
          </w:p>
        </w:tc>
        <w:tc>
          <w:tcPr>
            <w:tcW w:w="1280" w:type="dxa"/>
            <w:tcBorders>
              <w:top w:val="single" w:sz="4" w:space="0" w:color="auto"/>
              <w:left w:val="nil"/>
              <w:bottom w:val="single" w:sz="4" w:space="0" w:color="auto"/>
              <w:right w:val="single" w:sz="4" w:space="0" w:color="auto"/>
            </w:tcBorders>
            <w:shd w:val="clear" w:color="000000" w:fill="FFFF99"/>
            <w:noWrap/>
            <w:vAlign w:val="bottom"/>
            <w:hideMark/>
          </w:tcPr>
          <w:p w14:paraId="559C1FEB"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50.000,00</w:t>
            </w:r>
          </w:p>
        </w:tc>
        <w:tc>
          <w:tcPr>
            <w:tcW w:w="1360" w:type="dxa"/>
            <w:tcBorders>
              <w:top w:val="single" w:sz="4" w:space="0" w:color="auto"/>
              <w:left w:val="nil"/>
              <w:bottom w:val="single" w:sz="4" w:space="0" w:color="auto"/>
              <w:right w:val="single" w:sz="4" w:space="0" w:color="auto"/>
            </w:tcBorders>
            <w:shd w:val="clear" w:color="000000" w:fill="FFFF99"/>
            <w:noWrap/>
            <w:vAlign w:val="bottom"/>
            <w:hideMark/>
          </w:tcPr>
          <w:p w14:paraId="61814DB1"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0,00</w:t>
            </w:r>
          </w:p>
        </w:tc>
        <w:tc>
          <w:tcPr>
            <w:tcW w:w="1280" w:type="dxa"/>
            <w:tcBorders>
              <w:top w:val="single" w:sz="4" w:space="0" w:color="auto"/>
              <w:left w:val="nil"/>
              <w:bottom w:val="single" w:sz="4" w:space="0" w:color="auto"/>
              <w:right w:val="single" w:sz="4" w:space="0" w:color="auto"/>
            </w:tcBorders>
            <w:shd w:val="clear" w:color="000000" w:fill="FFFF99"/>
            <w:noWrap/>
            <w:vAlign w:val="bottom"/>
            <w:hideMark/>
          </w:tcPr>
          <w:p w14:paraId="388E588B"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0,00</w:t>
            </w:r>
          </w:p>
        </w:tc>
        <w:tc>
          <w:tcPr>
            <w:tcW w:w="840" w:type="dxa"/>
            <w:tcBorders>
              <w:top w:val="single" w:sz="4" w:space="0" w:color="auto"/>
              <w:left w:val="nil"/>
              <w:bottom w:val="single" w:sz="4" w:space="0" w:color="auto"/>
              <w:right w:val="single" w:sz="4" w:space="0" w:color="auto"/>
            </w:tcBorders>
            <w:shd w:val="clear" w:color="000000" w:fill="FFFF99"/>
            <w:noWrap/>
            <w:vAlign w:val="bottom"/>
            <w:hideMark/>
          </w:tcPr>
          <w:p w14:paraId="47E78CC9"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 </w:t>
            </w:r>
          </w:p>
        </w:tc>
      </w:tr>
      <w:tr w:rsidR="00544E1B" w:rsidRPr="00544E1B" w14:paraId="0DF0D978" w14:textId="77777777" w:rsidTr="00544E1B">
        <w:trPr>
          <w:trHeight w:val="255"/>
          <w:jc w:val="center"/>
        </w:trPr>
        <w:tc>
          <w:tcPr>
            <w:tcW w:w="10342"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34E297AF" w14:textId="77777777" w:rsidR="00544E1B" w:rsidRPr="00544E1B" w:rsidRDefault="00544E1B" w:rsidP="00544E1B">
            <w:pPr>
              <w:spacing w:after="0" w:line="240" w:lineRule="auto"/>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lastRenderedPageBreak/>
              <w:t>Izvor 4. PRIHODI ZA POSEBNE NAMJENE</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73E1D622"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50.000,00</w:t>
            </w:r>
          </w:p>
        </w:tc>
        <w:tc>
          <w:tcPr>
            <w:tcW w:w="1360" w:type="dxa"/>
            <w:tcBorders>
              <w:top w:val="single" w:sz="4" w:space="0" w:color="auto"/>
              <w:left w:val="nil"/>
              <w:bottom w:val="single" w:sz="4" w:space="0" w:color="auto"/>
              <w:right w:val="single" w:sz="4" w:space="0" w:color="auto"/>
            </w:tcBorders>
            <w:shd w:val="clear" w:color="000000" w:fill="CCCCFF"/>
            <w:noWrap/>
            <w:vAlign w:val="bottom"/>
            <w:hideMark/>
          </w:tcPr>
          <w:p w14:paraId="39E0D415"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0,00</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0134FBAE"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0,00</w:t>
            </w:r>
          </w:p>
        </w:tc>
        <w:tc>
          <w:tcPr>
            <w:tcW w:w="840" w:type="dxa"/>
            <w:tcBorders>
              <w:top w:val="single" w:sz="4" w:space="0" w:color="auto"/>
              <w:left w:val="nil"/>
              <w:bottom w:val="single" w:sz="4" w:space="0" w:color="auto"/>
              <w:right w:val="single" w:sz="4" w:space="0" w:color="auto"/>
            </w:tcBorders>
            <w:shd w:val="clear" w:color="000000" w:fill="CCCCFF"/>
            <w:noWrap/>
            <w:vAlign w:val="bottom"/>
            <w:hideMark/>
          </w:tcPr>
          <w:p w14:paraId="68A7F1B7"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 </w:t>
            </w:r>
          </w:p>
        </w:tc>
      </w:tr>
      <w:tr w:rsidR="00544E1B" w:rsidRPr="00544E1B" w14:paraId="0767D49C" w14:textId="77777777" w:rsidTr="00544E1B">
        <w:trPr>
          <w:trHeight w:val="255"/>
          <w:jc w:val="center"/>
        </w:trPr>
        <w:tc>
          <w:tcPr>
            <w:tcW w:w="10342"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6BD38351" w14:textId="77777777" w:rsidR="00544E1B" w:rsidRPr="00544E1B" w:rsidRDefault="00544E1B" w:rsidP="00544E1B">
            <w:pPr>
              <w:spacing w:after="0" w:line="240" w:lineRule="auto"/>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Izvor 4.7. PRIHOD OD KONCESIJE DRŽ. POLJOP. ZEMLJIŠTA</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2C61B981"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50.000,00</w:t>
            </w:r>
          </w:p>
        </w:tc>
        <w:tc>
          <w:tcPr>
            <w:tcW w:w="1360" w:type="dxa"/>
            <w:tcBorders>
              <w:top w:val="single" w:sz="4" w:space="0" w:color="auto"/>
              <w:left w:val="nil"/>
              <w:bottom w:val="single" w:sz="4" w:space="0" w:color="auto"/>
              <w:right w:val="single" w:sz="4" w:space="0" w:color="auto"/>
            </w:tcBorders>
            <w:shd w:val="clear" w:color="000000" w:fill="CCCCFF"/>
            <w:noWrap/>
            <w:vAlign w:val="bottom"/>
            <w:hideMark/>
          </w:tcPr>
          <w:p w14:paraId="3C16661A"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0,00</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4257BDED"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0,00</w:t>
            </w:r>
          </w:p>
        </w:tc>
        <w:tc>
          <w:tcPr>
            <w:tcW w:w="840" w:type="dxa"/>
            <w:tcBorders>
              <w:top w:val="single" w:sz="4" w:space="0" w:color="auto"/>
              <w:left w:val="nil"/>
              <w:bottom w:val="single" w:sz="4" w:space="0" w:color="auto"/>
              <w:right w:val="single" w:sz="4" w:space="0" w:color="auto"/>
            </w:tcBorders>
            <w:shd w:val="clear" w:color="000000" w:fill="CCCCFF"/>
            <w:noWrap/>
            <w:vAlign w:val="bottom"/>
            <w:hideMark/>
          </w:tcPr>
          <w:p w14:paraId="3B1DF5B4"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 </w:t>
            </w:r>
          </w:p>
        </w:tc>
      </w:tr>
      <w:tr w:rsidR="00544E1B" w:rsidRPr="00544E1B" w14:paraId="0B0D7C11" w14:textId="77777777" w:rsidTr="00544E1B">
        <w:trPr>
          <w:trHeight w:val="255"/>
          <w:jc w:val="center"/>
        </w:trPr>
        <w:tc>
          <w:tcPr>
            <w:tcW w:w="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540C76"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372</w:t>
            </w:r>
          </w:p>
        </w:tc>
        <w:tc>
          <w:tcPr>
            <w:tcW w:w="9500" w:type="dxa"/>
            <w:tcBorders>
              <w:top w:val="single" w:sz="4" w:space="0" w:color="auto"/>
              <w:left w:val="nil"/>
              <w:bottom w:val="single" w:sz="4" w:space="0" w:color="auto"/>
              <w:right w:val="single" w:sz="4" w:space="0" w:color="auto"/>
            </w:tcBorders>
            <w:shd w:val="clear" w:color="auto" w:fill="auto"/>
            <w:noWrap/>
            <w:vAlign w:val="bottom"/>
            <w:hideMark/>
          </w:tcPr>
          <w:p w14:paraId="746ECFA6"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Ostale naknade građanima i kućanstvima iz proračuna</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5A2109C4"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50.000,00</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408084C9"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0,00</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1D72F208"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0,00</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14:paraId="5DBBDCAB"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 </w:t>
            </w:r>
          </w:p>
        </w:tc>
      </w:tr>
      <w:tr w:rsidR="00544E1B" w:rsidRPr="00544E1B" w14:paraId="449398C6" w14:textId="77777777" w:rsidTr="00544E1B">
        <w:trPr>
          <w:trHeight w:val="255"/>
          <w:jc w:val="center"/>
        </w:trPr>
        <w:tc>
          <w:tcPr>
            <w:tcW w:w="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5D59E4"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3721</w:t>
            </w:r>
          </w:p>
        </w:tc>
        <w:tc>
          <w:tcPr>
            <w:tcW w:w="9500" w:type="dxa"/>
            <w:tcBorders>
              <w:top w:val="single" w:sz="4" w:space="0" w:color="auto"/>
              <w:left w:val="nil"/>
              <w:bottom w:val="single" w:sz="4" w:space="0" w:color="auto"/>
              <w:right w:val="single" w:sz="4" w:space="0" w:color="auto"/>
            </w:tcBorders>
            <w:shd w:val="clear" w:color="auto" w:fill="auto"/>
            <w:noWrap/>
            <w:vAlign w:val="bottom"/>
            <w:hideMark/>
          </w:tcPr>
          <w:p w14:paraId="5B4E3EC4"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Naknade građanima i kućanstvima u novcu</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63CAD538"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7762B462"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20AF1B26"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0,00</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14:paraId="78B14AE8"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r>
      <w:tr w:rsidR="00544E1B" w:rsidRPr="00544E1B" w14:paraId="0CCC3B56" w14:textId="77777777" w:rsidTr="00544E1B">
        <w:trPr>
          <w:trHeight w:val="255"/>
          <w:jc w:val="center"/>
        </w:trPr>
        <w:tc>
          <w:tcPr>
            <w:tcW w:w="842"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6D58AC62"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A200905</w:t>
            </w:r>
          </w:p>
        </w:tc>
        <w:tc>
          <w:tcPr>
            <w:tcW w:w="9500" w:type="dxa"/>
            <w:tcBorders>
              <w:top w:val="single" w:sz="4" w:space="0" w:color="auto"/>
              <w:left w:val="nil"/>
              <w:bottom w:val="single" w:sz="4" w:space="0" w:color="auto"/>
              <w:right w:val="single" w:sz="4" w:space="0" w:color="auto"/>
            </w:tcBorders>
            <w:shd w:val="clear" w:color="000000" w:fill="FFFF99"/>
            <w:noWrap/>
            <w:vAlign w:val="bottom"/>
            <w:hideMark/>
          </w:tcPr>
          <w:p w14:paraId="7DDA1E3D"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Aktivnost: PROSTORNI PLAN OPĆINE ŠODOLOVCI</w:t>
            </w:r>
          </w:p>
        </w:tc>
        <w:tc>
          <w:tcPr>
            <w:tcW w:w="1280" w:type="dxa"/>
            <w:tcBorders>
              <w:top w:val="single" w:sz="4" w:space="0" w:color="auto"/>
              <w:left w:val="nil"/>
              <w:bottom w:val="single" w:sz="4" w:space="0" w:color="auto"/>
              <w:right w:val="single" w:sz="4" w:space="0" w:color="auto"/>
            </w:tcBorders>
            <w:shd w:val="clear" w:color="000000" w:fill="FFFF99"/>
            <w:noWrap/>
            <w:vAlign w:val="bottom"/>
            <w:hideMark/>
          </w:tcPr>
          <w:p w14:paraId="33C70711"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 </w:t>
            </w:r>
          </w:p>
        </w:tc>
        <w:tc>
          <w:tcPr>
            <w:tcW w:w="1360" w:type="dxa"/>
            <w:tcBorders>
              <w:top w:val="single" w:sz="4" w:space="0" w:color="auto"/>
              <w:left w:val="nil"/>
              <w:bottom w:val="single" w:sz="4" w:space="0" w:color="auto"/>
              <w:right w:val="single" w:sz="4" w:space="0" w:color="auto"/>
            </w:tcBorders>
            <w:shd w:val="clear" w:color="000000" w:fill="FFFF99"/>
            <w:noWrap/>
            <w:vAlign w:val="bottom"/>
            <w:hideMark/>
          </w:tcPr>
          <w:p w14:paraId="7566E938"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87.250,00</w:t>
            </w:r>
          </w:p>
        </w:tc>
        <w:tc>
          <w:tcPr>
            <w:tcW w:w="1280" w:type="dxa"/>
            <w:tcBorders>
              <w:top w:val="single" w:sz="4" w:space="0" w:color="auto"/>
              <w:left w:val="nil"/>
              <w:bottom w:val="single" w:sz="4" w:space="0" w:color="auto"/>
              <w:right w:val="single" w:sz="4" w:space="0" w:color="auto"/>
            </w:tcBorders>
            <w:shd w:val="clear" w:color="000000" w:fill="FFFF99"/>
            <w:noWrap/>
            <w:vAlign w:val="bottom"/>
            <w:hideMark/>
          </w:tcPr>
          <w:p w14:paraId="080E0594"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87.250,00</w:t>
            </w:r>
          </w:p>
        </w:tc>
        <w:tc>
          <w:tcPr>
            <w:tcW w:w="840" w:type="dxa"/>
            <w:tcBorders>
              <w:top w:val="single" w:sz="4" w:space="0" w:color="auto"/>
              <w:left w:val="nil"/>
              <w:bottom w:val="single" w:sz="4" w:space="0" w:color="auto"/>
              <w:right w:val="single" w:sz="4" w:space="0" w:color="auto"/>
            </w:tcBorders>
            <w:shd w:val="clear" w:color="000000" w:fill="FFFF99"/>
            <w:noWrap/>
            <w:vAlign w:val="bottom"/>
            <w:hideMark/>
          </w:tcPr>
          <w:p w14:paraId="1CF8B88A"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100,00%</w:t>
            </w:r>
          </w:p>
        </w:tc>
      </w:tr>
      <w:tr w:rsidR="00544E1B" w:rsidRPr="00544E1B" w14:paraId="277CAC1C" w14:textId="77777777" w:rsidTr="00544E1B">
        <w:trPr>
          <w:trHeight w:val="255"/>
          <w:jc w:val="center"/>
        </w:trPr>
        <w:tc>
          <w:tcPr>
            <w:tcW w:w="10342"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120D045F" w14:textId="77777777" w:rsidR="00544E1B" w:rsidRPr="00544E1B" w:rsidRDefault="00544E1B" w:rsidP="00544E1B">
            <w:pPr>
              <w:spacing w:after="0" w:line="240" w:lineRule="auto"/>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Izvor 4. PRIHODI ZA POSEBNE NAMJENE</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186D77D9"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 </w:t>
            </w:r>
          </w:p>
        </w:tc>
        <w:tc>
          <w:tcPr>
            <w:tcW w:w="1360" w:type="dxa"/>
            <w:tcBorders>
              <w:top w:val="single" w:sz="4" w:space="0" w:color="auto"/>
              <w:left w:val="nil"/>
              <w:bottom w:val="single" w:sz="4" w:space="0" w:color="auto"/>
              <w:right w:val="single" w:sz="4" w:space="0" w:color="auto"/>
            </w:tcBorders>
            <w:shd w:val="clear" w:color="000000" w:fill="CCCCFF"/>
            <w:noWrap/>
            <w:vAlign w:val="bottom"/>
            <w:hideMark/>
          </w:tcPr>
          <w:p w14:paraId="3A9B7050"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87.250,00</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7830748A"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87.250,00</w:t>
            </w:r>
          </w:p>
        </w:tc>
        <w:tc>
          <w:tcPr>
            <w:tcW w:w="840" w:type="dxa"/>
            <w:tcBorders>
              <w:top w:val="single" w:sz="4" w:space="0" w:color="auto"/>
              <w:left w:val="nil"/>
              <w:bottom w:val="single" w:sz="4" w:space="0" w:color="auto"/>
              <w:right w:val="single" w:sz="4" w:space="0" w:color="auto"/>
            </w:tcBorders>
            <w:shd w:val="clear" w:color="000000" w:fill="CCCCFF"/>
            <w:noWrap/>
            <w:vAlign w:val="bottom"/>
            <w:hideMark/>
          </w:tcPr>
          <w:p w14:paraId="75F3DD46"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100,00%</w:t>
            </w:r>
          </w:p>
        </w:tc>
      </w:tr>
      <w:tr w:rsidR="00544E1B" w:rsidRPr="00544E1B" w14:paraId="48449A4B" w14:textId="77777777" w:rsidTr="00544E1B">
        <w:trPr>
          <w:trHeight w:val="255"/>
          <w:jc w:val="center"/>
        </w:trPr>
        <w:tc>
          <w:tcPr>
            <w:tcW w:w="10342"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74E37460" w14:textId="77777777" w:rsidR="00544E1B" w:rsidRPr="00544E1B" w:rsidRDefault="00544E1B" w:rsidP="00544E1B">
            <w:pPr>
              <w:spacing w:after="0" w:line="240" w:lineRule="auto"/>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Izvor 4.7. PRIHOD OD KONCESIJE DRŽ. POLJOP. ZEMLJIŠTA</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54F48EA5"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 </w:t>
            </w:r>
          </w:p>
        </w:tc>
        <w:tc>
          <w:tcPr>
            <w:tcW w:w="1360" w:type="dxa"/>
            <w:tcBorders>
              <w:top w:val="single" w:sz="4" w:space="0" w:color="auto"/>
              <w:left w:val="nil"/>
              <w:bottom w:val="single" w:sz="4" w:space="0" w:color="auto"/>
              <w:right w:val="single" w:sz="4" w:space="0" w:color="auto"/>
            </w:tcBorders>
            <w:shd w:val="clear" w:color="000000" w:fill="CCCCFF"/>
            <w:noWrap/>
            <w:vAlign w:val="bottom"/>
            <w:hideMark/>
          </w:tcPr>
          <w:p w14:paraId="45112EE0"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87.250,00</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3F402689"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87.250,00</w:t>
            </w:r>
          </w:p>
        </w:tc>
        <w:tc>
          <w:tcPr>
            <w:tcW w:w="840" w:type="dxa"/>
            <w:tcBorders>
              <w:top w:val="single" w:sz="4" w:space="0" w:color="auto"/>
              <w:left w:val="nil"/>
              <w:bottom w:val="single" w:sz="4" w:space="0" w:color="auto"/>
              <w:right w:val="single" w:sz="4" w:space="0" w:color="auto"/>
            </w:tcBorders>
            <w:shd w:val="clear" w:color="000000" w:fill="CCCCFF"/>
            <w:noWrap/>
            <w:vAlign w:val="bottom"/>
            <w:hideMark/>
          </w:tcPr>
          <w:p w14:paraId="1B132379"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100,00%</w:t>
            </w:r>
          </w:p>
        </w:tc>
      </w:tr>
      <w:tr w:rsidR="00544E1B" w:rsidRPr="00544E1B" w14:paraId="2BB9EA49" w14:textId="77777777" w:rsidTr="00544E1B">
        <w:trPr>
          <w:trHeight w:val="255"/>
          <w:jc w:val="center"/>
        </w:trPr>
        <w:tc>
          <w:tcPr>
            <w:tcW w:w="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E01813"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426</w:t>
            </w:r>
          </w:p>
        </w:tc>
        <w:tc>
          <w:tcPr>
            <w:tcW w:w="9500" w:type="dxa"/>
            <w:tcBorders>
              <w:top w:val="single" w:sz="4" w:space="0" w:color="auto"/>
              <w:left w:val="nil"/>
              <w:bottom w:val="single" w:sz="4" w:space="0" w:color="auto"/>
              <w:right w:val="single" w:sz="4" w:space="0" w:color="auto"/>
            </w:tcBorders>
            <w:shd w:val="clear" w:color="auto" w:fill="auto"/>
            <w:noWrap/>
            <w:vAlign w:val="bottom"/>
            <w:hideMark/>
          </w:tcPr>
          <w:p w14:paraId="520848CC"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Nematerijalna proizvedena imovina</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22DDA748"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 </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2C674196"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87.250,00</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104BD576"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87.250,00</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14:paraId="4848CBA9"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100,00%</w:t>
            </w:r>
          </w:p>
        </w:tc>
      </w:tr>
      <w:tr w:rsidR="00544E1B" w:rsidRPr="00544E1B" w14:paraId="6A7F8253" w14:textId="77777777" w:rsidTr="00544E1B">
        <w:trPr>
          <w:trHeight w:val="255"/>
          <w:jc w:val="center"/>
        </w:trPr>
        <w:tc>
          <w:tcPr>
            <w:tcW w:w="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5DCED6"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4263</w:t>
            </w:r>
          </w:p>
        </w:tc>
        <w:tc>
          <w:tcPr>
            <w:tcW w:w="9500" w:type="dxa"/>
            <w:tcBorders>
              <w:top w:val="single" w:sz="4" w:space="0" w:color="auto"/>
              <w:left w:val="nil"/>
              <w:bottom w:val="single" w:sz="4" w:space="0" w:color="auto"/>
              <w:right w:val="single" w:sz="4" w:space="0" w:color="auto"/>
            </w:tcBorders>
            <w:shd w:val="clear" w:color="auto" w:fill="auto"/>
            <w:noWrap/>
            <w:vAlign w:val="bottom"/>
            <w:hideMark/>
          </w:tcPr>
          <w:p w14:paraId="27D492D4"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Umjetnička, literarna i znanstvena djela</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21119381"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3A547017"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545CECFC"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87.250,00</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14:paraId="0BFC5618"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r>
      <w:tr w:rsidR="00544E1B" w:rsidRPr="00544E1B" w14:paraId="3530BEAD" w14:textId="77777777" w:rsidTr="00544E1B">
        <w:trPr>
          <w:trHeight w:val="585"/>
          <w:jc w:val="center"/>
        </w:trPr>
        <w:tc>
          <w:tcPr>
            <w:tcW w:w="842"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38B79F6A"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A200906</w:t>
            </w:r>
          </w:p>
        </w:tc>
        <w:tc>
          <w:tcPr>
            <w:tcW w:w="9500" w:type="dxa"/>
            <w:tcBorders>
              <w:top w:val="single" w:sz="4" w:space="0" w:color="auto"/>
              <w:left w:val="nil"/>
              <w:bottom w:val="single" w:sz="4" w:space="0" w:color="auto"/>
              <w:right w:val="single" w:sz="4" w:space="0" w:color="auto"/>
            </w:tcBorders>
            <w:shd w:val="clear" w:color="000000" w:fill="FFFF99"/>
            <w:vAlign w:val="bottom"/>
            <w:hideMark/>
          </w:tcPr>
          <w:p w14:paraId="776B899C"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Aktivnost: NOVČANI DODACI UMIROVLJENICIMA POVODOM BLAGDANA</w:t>
            </w:r>
          </w:p>
        </w:tc>
        <w:tc>
          <w:tcPr>
            <w:tcW w:w="1280" w:type="dxa"/>
            <w:tcBorders>
              <w:top w:val="single" w:sz="4" w:space="0" w:color="auto"/>
              <w:left w:val="nil"/>
              <w:bottom w:val="single" w:sz="4" w:space="0" w:color="auto"/>
              <w:right w:val="single" w:sz="4" w:space="0" w:color="auto"/>
            </w:tcBorders>
            <w:shd w:val="clear" w:color="000000" w:fill="FFFF99"/>
            <w:noWrap/>
            <w:vAlign w:val="bottom"/>
            <w:hideMark/>
          </w:tcPr>
          <w:p w14:paraId="738B1949"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 </w:t>
            </w:r>
          </w:p>
        </w:tc>
        <w:tc>
          <w:tcPr>
            <w:tcW w:w="1360" w:type="dxa"/>
            <w:tcBorders>
              <w:top w:val="single" w:sz="4" w:space="0" w:color="auto"/>
              <w:left w:val="nil"/>
              <w:bottom w:val="single" w:sz="4" w:space="0" w:color="auto"/>
              <w:right w:val="single" w:sz="4" w:space="0" w:color="auto"/>
            </w:tcBorders>
            <w:shd w:val="clear" w:color="000000" w:fill="FFFF99"/>
            <w:noWrap/>
            <w:vAlign w:val="bottom"/>
            <w:hideMark/>
          </w:tcPr>
          <w:p w14:paraId="3A55E9D9"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77.300,22</w:t>
            </w:r>
          </w:p>
        </w:tc>
        <w:tc>
          <w:tcPr>
            <w:tcW w:w="1280" w:type="dxa"/>
            <w:tcBorders>
              <w:top w:val="single" w:sz="4" w:space="0" w:color="auto"/>
              <w:left w:val="nil"/>
              <w:bottom w:val="single" w:sz="4" w:space="0" w:color="auto"/>
              <w:right w:val="single" w:sz="4" w:space="0" w:color="auto"/>
            </w:tcBorders>
            <w:shd w:val="clear" w:color="000000" w:fill="FFFF99"/>
            <w:noWrap/>
            <w:vAlign w:val="bottom"/>
            <w:hideMark/>
          </w:tcPr>
          <w:p w14:paraId="0CF90C11"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66.500,00</w:t>
            </w:r>
          </w:p>
        </w:tc>
        <w:tc>
          <w:tcPr>
            <w:tcW w:w="840" w:type="dxa"/>
            <w:tcBorders>
              <w:top w:val="single" w:sz="4" w:space="0" w:color="auto"/>
              <w:left w:val="nil"/>
              <w:bottom w:val="single" w:sz="4" w:space="0" w:color="auto"/>
              <w:right w:val="single" w:sz="4" w:space="0" w:color="auto"/>
            </w:tcBorders>
            <w:shd w:val="clear" w:color="000000" w:fill="FFFF99"/>
            <w:noWrap/>
            <w:vAlign w:val="bottom"/>
            <w:hideMark/>
          </w:tcPr>
          <w:p w14:paraId="4950A0AC"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86,03%</w:t>
            </w:r>
          </w:p>
        </w:tc>
      </w:tr>
      <w:tr w:rsidR="00544E1B" w:rsidRPr="00544E1B" w14:paraId="752FBCF3" w14:textId="77777777" w:rsidTr="00544E1B">
        <w:trPr>
          <w:trHeight w:val="255"/>
          <w:jc w:val="center"/>
        </w:trPr>
        <w:tc>
          <w:tcPr>
            <w:tcW w:w="10342"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2A0FC4AC" w14:textId="77777777" w:rsidR="00544E1B" w:rsidRPr="00544E1B" w:rsidRDefault="00544E1B" w:rsidP="00544E1B">
            <w:pPr>
              <w:spacing w:after="0" w:line="240" w:lineRule="auto"/>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Izvor 1. OPĆI PRIHODI I PRIMICI</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39F8BB73"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 </w:t>
            </w:r>
          </w:p>
        </w:tc>
        <w:tc>
          <w:tcPr>
            <w:tcW w:w="1360" w:type="dxa"/>
            <w:tcBorders>
              <w:top w:val="single" w:sz="4" w:space="0" w:color="auto"/>
              <w:left w:val="nil"/>
              <w:bottom w:val="single" w:sz="4" w:space="0" w:color="auto"/>
              <w:right w:val="single" w:sz="4" w:space="0" w:color="auto"/>
            </w:tcBorders>
            <w:shd w:val="clear" w:color="000000" w:fill="CCCCFF"/>
            <w:noWrap/>
            <w:vAlign w:val="bottom"/>
            <w:hideMark/>
          </w:tcPr>
          <w:p w14:paraId="163BF0C3"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77.300,22</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14903558"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66.500,00</w:t>
            </w:r>
          </w:p>
        </w:tc>
        <w:tc>
          <w:tcPr>
            <w:tcW w:w="840" w:type="dxa"/>
            <w:tcBorders>
              <w:top w:val="single" w:sz="4" w:space="0" w:color="auto"/>
              <w:left w:val="nil"/>
              <w:bottom w:val="single" w:sz="4" w:space="0" w:color="auto"/>
              <w:right w:val="single" w:sz="4" w:space="0" w:color="auto"/>
            </w:tcBorders>
            <w:shd w:val="clear" w:color="000000" w:fill="CCCCFF"/>
            <w:noWrap/>
            <w:vAlign w:val="bottom"/>
            <w:hideMark/>
          </w:tcPr>
          <w:p w14:paraId="7B5B35E6"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86,03%</w:t>
            </w:r>
          </w:p>
        </w:tc>
      </w:tr>
      <w:tr w:rsidR="00544E1B" w:rsidRPr="00544E1B" w14:paraId="33F7B5FD" w14:textId="77777777" w:rsidTr="00544E1B">
        <w:trPr>
          <w:trHeight w:val="255"/>
          <w:jc w:val="center"/>
        </w:trPr>
        <w:tc>
          <w:tcPr>
            <w:tcW w:w="10342"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4370B4FB" w14:textId="77777777" w:rsidR="00544E1B" w:rsidRPr="00544E1B" w:rsidRDefault="00544E1B" w:rsidP="00544E1B">
            <w:pPr>
              <w:spacing w:after="0" w:line="240" w:lineRule="auto"/>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Izvor 1.3. PRIHODI OD NEFINANCIJSKE IMOVINE</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55DBE104"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 </w:t>
            </w:r>
          </w:p>
        </w:tc>
        <w:tc>
          <w:tcPr>
            <w:tcW w:w="1360" w:type="dxa"/>
            <w:tcBorders>
              <w:top w:val="single" w:sz="4" w:space="0" w:color="auto"/>
              <w:left w:val="nil"/>
              <w:bottom w:val="single" w:sz="4" w:space="0" w:color="auto"/>
              <w:right w:val="single" w:sz="4" w:space="0" w:color="auto"/>
            </w:tcBorders>
            <w:shd w:val="clear" w:color="000000" w:fill="CCCCFF"/>
            <w:noWrap/>
            <w:vAlign w:val="bottom"/>
            <w:hideMark/>
          </w:tcPr>
          <w:p w14:paraId="6F543C81"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77.300,22</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0DA209D7"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66.500,00</w:t>
            </w:r>
          </w:p>
        </w:tc>
        <w:tc>
          <w:tcPr>
            <w:tcW w:w="840" w:type="dxa"/>
            <w:tcBorders>
              <w:top w:val="single" w:sz="4" w:space="0" w:color="auto"/>
              <w:left w:val="nil"/>
              <w:bottom w:val="single" w:sz="4" w:space="0" w:color="auto"/>
              <w:right w:val="single" w:sz="4" w:space="0" w:color="auto"/>
            </w:tcBorders>
            <w:shd w:val="clear" w:color="000000" w:fill="CCCCFF"/>
            <w:noWrap/>
            <w:vAlign w:val="bottom"/>
            <w:hideMark/>
          </w:tcPr>
          <w:p w14:paraId="1C604304"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86,03%</w:t>
            </w:r>
          </w:p>
        </w:tc>
      </w:tr>
      <w:tr w:rsidR="00544E1B" w:rsidRPr="00544E1B" w14:paraId="25624FB7" w14:textId="77777777" w:rsidTr="00544E1B">
        <w:trPr>
          <w:trHeight w:val="255"/>
          <w:jc w:val="center"/>
        </w:trPr>
        <w:tc>
          <w:tcPr>
            <w:tcW w:w="10342"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410D73F7" w14:textId="77777777" w:rsidR="00544E1B" w:rsidRPr="00544E1B" w:rsidRDefault="00544E1B" w:rsidP="00544E1B">
            <w:pPr>
              <w:spacing w:after="0" w:line="240" w:lineRule="auto"/>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Izvor 1.3.2 PRIHODI OD NAKNADE ZA POKRETNU PRODAJU I PRAVO PUTA</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3C26A864"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 </w:t>
            </w:r>
          </w:p>
        </w:tc>
        <w:tc>
          <w:tcPr>
            <w:tcW w:w="1360" w:type="dxa"/>
            <w:tcBorders>
              <w:top w:val="single" w:sz="4" w:space="0" w:color="auto"/>
              <w:left w:val="nil"/>
              <w:bottom w:val="single" w:sz="4" w:space="0" w:color="auto"/>
              <w:right w:val="single" w:sz="4" w:space="0" w:color="auto"/>
            </w:tcBorders>
            <w:shd w:val="clear" w:color="000000" w:fill="CCCCFF"/>
            <w:noWrap/>
            <w:vAlign w:val="bottom"/>
            <w:hideMark/>
          </w:tcPr>
          <w:p w14:paraId="3216E01E"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53.804,29</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32A0A5EE"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66.500,00</w:t>
            </w:r>
          </w:p>
        </w:tc>
        <w:tc>
          <w:tcPr>
            <w:tcW w:w="840" w:type="dxa"/>
            <w:tcBorders>
              <w:top w:val="single" w:sz="4" w:space="0" w:color="auto"/>
              <w:left w:val="nil"/>
              <w:bottom w:val="single" w:sz="4" w:space="0" w:color="auto"/>
              <w:right w:val="single" w:sz="4" w:space="0" w:color="auto"/>
            </w:tcBorders>
            <w:shd w:val="clear" w:color="000000" w:fill="CCCCFF"/>
            <w:noWrap/>
            <w:vAlign w:val="bottom"/>
            <w:hideMark/>
          </w:tcPr>
          <w:p w14:paraId="580A7CCB"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123,60%</w:t>
            </w:r>
          </w:p>
        </w:tc>
      </w:tr>
      <w:tr w:rsidR="00544E1B" w:rsidRPr="00544E1B" w14:paraId="3EA645A2" w14:textId="77777777" w:rsidTr="00544E1B">
        <w:trPr>
          <w:trHeight w:val="255"/>
          <w:jc w:val="center"/>
        </w:trPr>
        <w:tc>
          <w:tcPr>
            <w:tcW w:w="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98DC66"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372</w:t>
            </w:r>
          </w:p>
        </w:tc>
        <w:tc>
          <w:tcPr>
            <w:tcW w:w="9500" w:type="dxa"/>
            <w:tcBorders>
              <w:top w:val="single" w:sz="4" w:space="0" w:color="auto"/>
              <w:left w:val="nil"/>
              <w:bottom w:val="single" w:sz="4" w:space="0" w:color="auto"/>
              <w:right w:val="single" w:sz="4" w:space="0" w:color="auto"/>
            </w:tcBorders>
            <w:shd w:val="clear" w:color="auto" w:fill="auto"/>
            <w:noWrap/>
            <w:vAlign w:val="bottom"/>
            <w:hideMark/>
          </w:tcPr>
          <w:p w14:paraId="4E4C0261"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Ostale naknade građanima i kućanstvima iz proračuna</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55042E76"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 </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1C773BF0"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53.804,29</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25431C36"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66.500,00</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14:paraId="1A9E1C09"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123,60%</w:t>
            </w:r>
          </w:p>
        </w:tc>
      </w:tr>
      <w:tr w:rsidR="00544E1B" w:rsidRPr="00544E1B" w14:paraId="2E23B497" w14:textId="77777777" w:rsidTr="00544E1B">
        <w:trPr>
          <w:trHeight w:val="255"/>
          <w:jc w:val="center"/>
        </w:trPr>
        <w:tc>
          <w:tcPr>
            <w:tcW w:w="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CA32D1"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3721</w:t>
            </w:r>
          </w:p>
        </w:tc>
        <w:tc>
          <w:tcPr>
            <w:tcW w:w="9500" w:type="dxa"/>
            <w:tcBorders>
              <w:top w:val="single" w:sz="4" w:space="0" w:color="auto"/>
              <w:left w:val="nil"/>
              <w:bottom w:val="single" w:sz="4" w:space="0" w:color="auto"/>
              <w:right w:val="single" w:sz="4" w:space="0" w:color="auto"/>
            </w:tcBorders>
            <w:shd w:val="clear" w:color="auto" w:fill="auto"/>
            <w:noWrap/>
            <w:vAlign w:val="bottom"/>
            <w:hideMark/>
          </w:tcPr>
          <w:p w14:paraId="670C4308"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Naknade građanima i kućanstvima u novcu</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5C747234"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7A4E2F18"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2471B5BD"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66.500,00</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14:paraId="3955DD9D"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r>
      <w:tr w:rsidR="00544E1B" w:rsidRPr="00544E1B" w14:paraId="2951B4F3" w14:textId="77777777" w:rsidTr="00544E1B">
        <w:trPr>
          <w:trHeight w:val="255"/>
          <w:jc w:val="center"/>
        </w:trPr>
        <w:tc>
          <w:tcPr>
            <w:tcW w:w="10342"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2AD3D58E" w14:textId="77777777" w:rsidR="00544E1B" w:rsidRPr="00544E1B" w:rsidRDefault="00544E1B" w:rsidP="00544E1B">
            <w:pPr>
              <w:spacing w:after="0" w:line="240" w:lineRule="auto"/>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Izvor 1.3.3 PRIHODI OD ZAKUPA OPĆINSKOG POLJOP. ZEMLJIŠTA</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1BB4741E"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 </w:t>
            </w:r>
          </w:p>
        </w:tc>
        <w:tc>
          <w:tcPr>
            <w:tcW w:w="1360" w:type="dxa"/>
            <w:tcBorders>
              <w:top w:val="single" w:sz="4" w:space="0" w:color="auto"/>
              <w:left w:val="nil"/>
              <w:bottom w:val="single" w:sz="4" w:space="0" w:color="auto"/>
              <w:right w:val="single" w:sz="4" w:space="0" w:color="auto"/>
            </w:tcBorders>
            <w:shd w:val="clear" w:color="000000" w:fill="CCCCFF"/>
            <w:noWrap/>
            <w:vAlign w:val="bottom"/>
            <w:hideMark/>
          </w:tcPr>
          <w:p w14:paraId="74D759F8"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23.495,93</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04A36C58"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0,00</w:t>
            </w:r>
          </w:p>
        </w:tc>
        <w:tc>
          <w:tcPr>
            <w:tcW w:w="840" w:type="dxa"/>
            <w:tcBorders>
              <w:top w:val="single" w:sz="4" w:space="0" w:color="auto"/>
              <w:left w:val="nil"/>
              <w:bottom w:val="single" w:sz="4" w:space="0" w:color="auto"/>
              <w:right w:val="single" w:sz="4" w:space="0" w:color="auto"/>
            </w:tcBorders>
            <w:shd w:val="clear" w:color="000000" w:fill="CCCCFF"/>
            <w:noWrap/>
            <w:vAlign w:val="bottom"/>
            <w:hideMark/>
          </w:tcPr>
          <w:p w14:paraId="0C801927"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0,00%</w:t>
            </w:r>
          </w:p>
        </w:tc>
      </w:tr>
      <w:tr w:rsidR="00544E1B" w:rsidRPr="00544E1B" w14:paraId="234D541B" w14:textId="77777777" w:rsidTr="00544E1B">
        <w:trPr>
          <w:trHeight w:val="255"/>
          <w:jc w:val="center"/>
        </w:trPr>
        <w:tc>
          <w:tcPr>
            <w:tcW w:w="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97A891"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372</w:t>
            </w:r>
          </w:p>
        </w:tc>
        <w:tc>
          <w:tcPr>
            <w:tcW w:w="9500" w:type="dxa"/>
            <w:tcBorders>
              <w:top w:val="single" w:sz="4" w:space="0" w:color="auto"/>
              <w:left w:val="nil"/>
              <w:bottom w:val="single" w:sz="4" w:space="0" w:color="auto"/>
              <w:right w:val="single" w:sz="4" w:space="0" w:color="auto"/>
            </w:tcBorders>
            <w:shd w:val="clear" w:color="auto" w:fill="auto"/>
            <w:noWrap/>
            <w:vAlign w:val="bottom"/>
            <w:hideMark/>
          </w:tcPr>
          <w:p w14:paraId="5B2A97CB"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Ostale naknade građanima i kućanstvima iz proračuna</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0C0E2DC7"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 </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16FED568"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23.495,93</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494DAD67"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0,00</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14:paraId="44023237"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0,00%</w:t>
            </w:r>
          </w:p>
        </w:tc>
      </w:tr>
      <w:tr w:rsidR="00544E1B" w:rsidRPr="00544E1B" w14:paraId="2C8732DF" w14:textId="77777777" w:rsidTr="00544E1B">
        <w:trPr>
          <w:trHeight w:val="255"/>
          <w:jc w:val="center"/>
        </w:trPr>
        <w:tc>
          <w:tcPr>
            <w:tcW w:w="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A04767"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3721</w:t>
            </w:r>
          </w:p>
        </w:tc>
        <w:tc>
          <w:tcPr>
            <w:tcW w:w="9500" w:type="dxa"/>
            <w:tcBorders>
              <w:top w:val="single" w:sz="4" w:space="0" w:color="auto"/>
              <w:left w:val="nil"/>
              <w:bottom w:val="single" w:sz="4" w:space="0" w:color="auto"/>
              <w:right w:val="single" w:sz="4" w:space="0" w:color="auto"/>
            </w:tcBorders>
            <w:shd w:val="clear" w:color="auto" w:fill="auto"/>
            <w:noWrap/>
            <w:vAlign w:val="bottom"/>
            <w:hideMark/>
          </w:tcPr>
          <w:p w14:paraId="67E03214"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Naknade građanima i kućanstvima u novcu</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1EEE062E"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2C6FCF2E"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586BE197"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0,00</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14:paraId="3DBA3B71"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r>
      <w:tr w:rsidR="00544E1B" w:rsidRPr="00544E1B" w14:paraId="0F792D78" w14:textId="77777777" w:rsidTr="00544E1B">
        <w:trPr>
          <w:trHeight w:val="255"/>
          <w:jc w:val="center"/>
        </w:trPr>
        <w:tc>
          <w:tcPr>
            <w:tcW w:w="842"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59B7602A"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K200901</w:t>
            </w:r>
          </w:p>
        </w:tc>
        <w:tc>
          <w:tcPr>
            <w:tcW w:w="9500" w:type="dxa"/>
            <w:tcBorders>
              <w:top w:val="single" w:sz="4" w:space="0" w:color="auto"/>
              <w:left w:val="nil"/>
              <w:bottom w:val="single" w:sz="4" w:space="0" w:color="auto"/>
              <w:right w:val="single" w:sz="4" w:space="0" w:color="auto"/>
            </w:tcBorders>
            <w:shd w:val="clear" w:color="000000" w:fill="FFFF99"/>
            <w:noWrap/>
            <w:vAlign w:val="bottom"/>
            <w:hideMark/>
          </w:tcPr>
          <w:p w14:paraId="6AF10C36"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Kapitalni projekt: PROJEKT WiFi4EU</w:t>
            </w:r>
          </w:p>
        </w:tc>
        <w:tc>
          <w:tcPr>
            <w:tcW w:w="1280" w:type="dxa"/>
            <w:tcBorders>
              <w:top w:val="single" w:sz="4" w:space="0" w:color="auto"/>
              <w:left w:val="nil"/>
              <w:bottom w:val="single" w:sz="4" w:space="0" w:color="auto"/>
              <w:right w:val="single" w:sz="4" w:space="0" w:color="auto"/>
            </w:tcBorders>
            <w:shd w:val="clear" w:color="000000" w:fill="FFFF99"/>
            <w:noWrap/>
            <w:vAlign w:val="bottom"/>
            <w:hideMark/>
          </w:tcPr>
          <w:p w14:paraId="3C6E7578"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114.650,00</w:t>
            </w:r>
          </w:p>
        </w:tc>
        <w:tc>
          <w:tcPr>
            <w:tcW w:w="1360" w:type="dxa"/>
            <w:tcBorders>
              <w:top w:val="single" w:sz="4" w:space="0" w:color="auto"/>
              <w:left w:val="nil"/>
              <w:bottom w:val="single" w:sz="4" w:space="0" w:color="auto"/>
              <w:right w:val="single" w:sz="4" w:space="0" w:color="auto"/>
            </w:tcBorders>
            <w:shd w:val="clear" w:color="000000" w:fill="FFFF99"/>
            <w:noWrap/>
            <w:vAlign w:val="bottom"/>
            <w:hideMark/>
          </w:tcPr>
          <w:p w14:paraId="749D4E30"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124.400,00</w:t>
            </w:r>
          </w:p>
        </w:tc>
        <w:tc>
          <w:tcPr>
            <w:tcW w:w="1280" w:type="dxa"/>
            <w:tcBorders>
              <w:top w:val="single" w:sz="4" w:space="0" w:color="auto"/>
              <w:left w:val="nil"/>
              <w:bottom w:val="single" w:sz="4" w:space="0" w:color="auto"/>
              <w:right w:val="single" w:sz="4" w:space="0" w:color="auto"/>
            </w:tcBorders>
            <w:shd w:val="clear" w:color="000000" w:fill="FFFF99"/>
            <w:noWrap/>
            <w:vAlign w:val="bottom"/>
            <w:hideMark/>
          </w:tcPr>
          <w:p w14:paraId="51CD8039"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124.262,46</w:t>
            </w:r>
          </w:p>
        </w:tc>
        <w:tc>
          <w:tcPr>
            <w:tcW w:w="840" w:type="dxa"/>
            <w:tcBorders>
              <w:top w:val="single" w:sz="4" w:space="0" w:color="auto"/>
              <w:left w:val="nil"/>
              <w:bottom w:val="single" w:sz="4" w:space="0" w:color="auto"/>
              <w:right w:val="single" w:sz="4" w:space="0" w:color="auto"/>
            </w:tcBorders>
            <w:shd w:val="clear" w:color="000000" w:fill="FFFF99"/>
            <w:noWrap/>
            <w:vAlign w:val="bottom"/>
            <w:hideMark/>
          </w:tcPr>
          <w:p w14:paraId="53BCDD0D"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99,89%</w:t>
            </w:r>
          </w:p>
        </w:tc>
      </w:tr>
      <w:tr w:rsidR="00544E1B" w:rsidRPr="00544E1B" w14:paraId="62D69494" w14:textId="77777777" w:rsidTr="00544E1B">
        <w:trPr>
          <w:trHeight w:val="255"/>
          <w:jc w:val="center"/>
        </w:trPr>
        <w:tc>
          <w:tcPr>
            <w:tcW w:w="10342"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36D1FDBB" w14:textId="77777777" w:rsidR="00544E1B" w:rsidRPr="00544E1B" w:rsidRDefault="00544E1B" w:rsidP="00544E1B">
            <w:pPr>
              <w:spacing w:after="0" w:line="240" w:lineRule="auto"/>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Izvor 1. OPĆI PRIHODI I PRIMICI</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30FFBE0F"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0,00</w:t>
            </w:r>
          </w:p>
        </w:tc>
        <w:tc>
          <w:tcPr>
            <w:tcW w:w="1360" w:type="dxa"/>
            <w:tcBorders>
              <w:top w:val="single" w:sz="4" w:space="0" w:color="auto"/>
              <w:left w:val="nil"/>
              <w:bottom w:val="single" w:sz="4" w:space="0" w:color="auto"/>
              <w:right w:val="single" w:sz="4" w:space="0" w:color="auto"/>
            </w:tcBorders>
            <w:shd w:val="clear" w:color="000000" w:fill="CCCCFF"/>
            <w:noWrap/>
            <w:vAlign w:val="bottom"/>
            <w:hideMark/>
          </w:tcPr>
          <w:p w14:paraId="5E2B1818"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10.830,79</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364837F9"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10.693,25</w:t>
            </w:r>
          </w:p>
        </w:tc>
        <w:tc>
          <w:tcPr>
            <w:tcW w:w="840" w:type="dxa"/>
            <w:tcBorders>
              <w:top w:val="single" w:sz="4" w:space="0" w:color="auto"/>
              <w:left w:val="nil"/>
              <w:bottom w:val="single" w:sz="4" w:space="0" w:color="auto"/>
              <w:right w:val="single" w:sz="4" w:space="0" w:color="auto"/>
            </w:tcBorders>
            <w:shd w:val="clear" w:color="000000" w:fill="CCCCFF"/>
            <w:noWrap/>
            <w:vAlign w:val="bottom"/>
            <w:hideMark/>
          </w:tcPr>
          <w:p w14:paraId="0B980A7A"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98,73%</w:t>
            </w:r>
          </w:p>
        </w:tc>
      </w:tr>
      <w:tr w:rsidR="00544E1B" w:rsidRPr="00544E1B" w14:paraId="1B01DE2C" w14:textId="77777777" w:rsidTr="00544E1B">
        <w:trPr>
          <w:trHeight w:val="255"/>
          <w:jc w:val="center"/>
        </w:trPr>
        <w:tc>
          <w:tcPr>
            <w:tcW w:w="10342"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5D0EDCB0" w14:textId="77777777" w:rsidR="00544E1B" w:rsidRPr="00544E1B" w:rsidRDefault="00544E1B" w:rsidP="00544E1B">
            <w:pPr>
              <w:spacing w:after="0" w:line="240" w:lineRule="auto"/>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Izvor 1.1. PRIHODI OD POREZA</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1E352D7F"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0,00</w:t>
            </w:r>
          </w:p>
        </w:tc>
        <w:tc>
          <w:tcPr>
            <w:tcW w:w="1360" w:type="dxa"/>
            <w:tcBorders>
              <w:top w:val="single" w:sz="4" w:space="0" w:color="auto"/>
              <w:left w:val="nil"/>
              <w:bottom w:val="single" w:sz="4" w:space="0" w:color="auto"/>
              <w:right w:val="single" w:sz="4" w:space="0" w:color="auto"/>
            </w:tcBorders>
            <w:shd w:val="clear" w:color="000000" w:fill="CCCCFF"/>
            <w:noWrap/>
            <w:vAlign w:val="bottom"/>
            <w:hideMark/>
          </w:tcPr>
          <w:p w14:paraId="791F27A4"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10.830,79</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3B40BBDC"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10.693,25</w:t>
            </w:r>
          </w:p>
        </w:tc>
        <w:tc>
          <w:tcPr>
            <w:tcW w:w="840" w:type="dxa"/>
            <w:tcBorders>
              <w:top w:val="single" w:sz="4" w:space="0" w:color="auto"/>
              <w:left w:val="nil"/>
              <w:bottom w:val="single" w:sz="4" w:space="0" w:color="auto"/>
              <w:right w:val="single" w:sz="4" w:space="0" w:color="auto"/>
            </w:tcBorders>
            <w:shd w:val="clear" w:color="000000" w:fill="CCCCFF"/>
            <w:noWrap/>
            <w:vAlign w:val="bottom"/>
            <w:hideMark/>
          </w:tcPr>
          <w:p w14:paraId="3D73B55F"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98,73%</w:t>
            </w:r>
          </w:p>
        </w:tc>
      </w:tr>
      <w:tr w:rsidR="00544E1B" w:rsidRPr="00544E1B" w14:paraId="681E15CA" w14:textId="77777777" w:rsidTr="00544E1B">
        <w:trPr>
          <w:trHeight w:val="255"/>
          <w:jc w:val="center"/>
        </w:trPr>
        <w:tc>
          <w:tcPr>
            <w:tcW w:w="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B4FD9A"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323</w:t>
            </w:r>
          </w:p>
        </w:tc>
        <w:tc>
          <w:tcPr>
            <w:tcW w:w="9500" w:type="dxa"/>
            <w:tcBorders>
              <w:top w:val="single" w:sz="4" w:space="0" w:color="auto"/>
              <w:left w:val="nil"/>
              <w:bottom w:val="single" w:sz="4" w:space="0" w:color="auto"/>
              <w:right w:val="single" w:sz="4" w:space="0" w:color="auto"/>
            </w:tcBorders>
            <w:shd w:val="clear" w:color="auto" w:fill="auto"/>
            <w:noWrap/>
            <w:vAlign w:val="bottom"/>
            <w:hideMark/>
          </w:tcPr>
          <w:p w14:paraId="0771B898"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Rashodi za usluge</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30C342D0"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0,00</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4DE6E3C1"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9.750,00</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2DBC33D0"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9.612,46</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14:paraId="281C7E18"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98,59%</w:t>
            </w:r>
          </w:p>
        </w:tc>
      </w:tr>
      <w:tr w:rsidR="00544E1B" w:rsidRPr="00544E1B" w14:paraId="59F585E4" w14:textId="77777777" w:rsidTr="00544E1B">
        <w:trPr>
          <w:trHeight w:val="255"/>
          <w:jc w:val="center"/>
        </w:trPr>
        <w:tc>
          <w:tcPr>
            <w:tcW w:w="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36D3A0"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3231</w:t>
            </w:r>
          </w:p>
        </w:tc>
        <w:tc>
          <w:tcPr>
            <w:tcW w:w="9500" w:type="dxa"/>
            <w:tcBorders>
              <w:top w:val="single" w:sz="4" w:space="0" w:color="auto"/>
              <w:left w:val="nil"/>
              <w:bottom w:val="single" w:sz="4" w:space="0" w:color="auto"/>
              <w:right w:val="single" w:sz="4" w:space="0" w:color="auto"/>
            </w:tcBorders>
            <w:shd w:val="clear" w:color="auto" w:fill="auto"/>
            <w:noWrap/>
            <w:vAlign w:val="bottom"/>
            <w:hideMark/>
          </w:tcPr>
          <w:p w14:paraId="03619AE3"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Usluge telefona, pošte i prijevoza</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527FB04F"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079BA93C"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79B810CD"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8.362,46</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14:paraId="2569768B"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r>
      <w:tr w:rsidR="00544E1B" w:rsidRPr="00544E1B" w14:paraId="3B1F2313" w14:textId="77777777" w:rsidTr="00544E1B">
        <w:trPr>
          <w:trHeight w:val="255"/>
          <w:jc w:val="center"/>
        </w:trPr>
        <w:tc>
          <w:tcPr>
            <w:tcW w:w="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1E5C09"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3232</w:t>
            </w:r>
          </w:p>
        </w:tc>
        <w:tc>
          <w:tcPr>
            <w:tcW w:w="9500" w:type="dxa"/>
            <w:tcBorders>
              <w:top w:val="single" w:sz="4" w:space="0" w:color="auto"/>
              <w:left w:val="nil"/>
              <w:bottom w:val="single" w:sz="4" w:space="0" w:color="auto"/>
              <w:right w:val="single" w:sz="4" w:space="0" w:color="auto"/>
            </w:tcBorders>
            <w:shd w:val="clear" w:color="auto" w:fill="auto"/>
            <w:noWrap/>
            <w:vAlign w:val="bottom"/>
            <w:hideMark/>
          </w:tcPr>
          <w:p w14:paraId="16BDA7CE"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Usluge tekućeg i investicijskog održavanja</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04DB37D9"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68FA212C"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5ED78EAB"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1.250,00</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14:paraId="0E890F5D"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r>
      <w:tr w:rsidR="00544E1B" w:rsidRPr="00544E1B" w14:paraId="27E103B0" w14:textId="77777777" w:rsidTr="00544E1B">
        <w:trPr>
          <w:trHeight w:val="255"/>
          <w:jc w:val="center"/>
        </w:trPr>
        <w:tc>
          <w:tcPr>
            <w:tcW w:w="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9163E6"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422</w:t>
            </w:r>
          </w:p>
        </w:tc>
        <w:tc>
          <w:tcPr>
            <w:tcW w:w="9500" w:type="dxa"/>
            <w:tcBorders>
              <w:top w:val="single" w:sz="4" w:space="0" w:color="auto"/>
              <w:left w:val="nil"/>
              <w:bottom w:val="single" w:sz="4" w:space="0" w:color="auto"/>
              <w:right w:val="single" w:sz="4" w:space="0" w:color="auto"/>
            </w:tcBorders>
            <w:shd w:val="clear" w:color="auto" w:fill="auto"/>
            <w:noWrap/>
            <w:vAlign w:val="bottom"/>
            <w:hideMark/>
          </w:tcPr>
          <w:p w14:paraId="48B239C8"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Postrojenja i oprema</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785F9594"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 </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05FA4C80"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1.080,79</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6E55762E"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1.080,79</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14:paraId="5FA3BEF1"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100,00%</w:t>
            </w:r>
          </w:p>
        </w:tc>
      </w:tr>
      <w:tr w:rsidR="00544E1B" w:rsidRPr="00544E1B" w14:paraId="721B3004" w14:textId="77777777" w:rsidTr="00544E1B">
        <w:trPr>
          <w:trHeight w:val="255"/>
          <w:jc w:val="center"/>
        </w:trPr>
        <w:tc>
          <w:tcPr>
            <w:tcW w:w="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572C22"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4222</w:t>
            </w:r>
          </w:p>
        </w:tc>
        <w:tc>
          <w:tcPr>
            <w:tcW w:w="9500" w:type="dxa"/>
            <w:tcBorders>
              <w:top w:val="single" w:sz="4" w:space="0" w:color="auto"/>
              <w:left w:val="nil"/>
              <w:bottom w:val="single" w:sz="4" w:space="0" w:color="auto"/>
              <w:right w:val="single" w:sz="4" w:space="0" w:color="auto"/>
            </w:tcBorders>
            <w:shd w:val="clear" w:color="auto" w:fill="auto"/>
            <w:noWrap/>
            <w:vAlign w:val="bottom"/>
            <w:hideMark/>
          </w:tcPr>
          <w:p w14:paraId="71451334"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Komunikacijska oprema</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01FE9FAA"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203FF448"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508B387D"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1.080,79</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14:paraId="0802E516"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r>
      <w:tr w:rsidR="00544E1B" w:rsidRPr="00544E1B" w14:paraId="304496D2" w14:textId="77777777" w:rsidTr="00544E1B">
        <w:trPr>
          <w:trHeight w:val="255"/>
          <w:jc w:val="center"/>
        </w:trPr>
        <w:tc>
          <w:tcPr>
            <w:tcW w:w="10342"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180DFE0B" w14:textId="77777777" w:rsidR="00544E1B" w:rsidRPr="00544E1B" w:rsidRDefault="00544E1B" w:rsidP="00544E1B">
            <w:pPr>
              <w:spacing w:after="0" w:line="240" w:lineRule="auto"/>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Izvor 5. POMOĆI</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6BD7B7BF"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114.650,00</w:t>
            </w:r>
          </w:p>
        </w:tc>
        <w:tc>
          <w:tcPr>
            <w:tcW w:w="1360" w:type="dxa"/>
            <w:tcBorders>
              <w:top w:val="single" w:sz="4" w:space="0" w:color="auto"/>
              <w:left w:val="nil"/>
              <w:bottom w:val="single" w:sz="4" w:space="0" w:color="auto"/>
              <w:right w:val="single" w:sz="4" w:space="0" w:color="auto"/>
            </w:tcBorders>
            <w:shd w:val="clear" w:color="000000" w:fill="CCCCFF"/>
            <w:noWrap/>
            <w:vAlign w:val="bottom"/>
            <w:hideMark/>
          </w:tcPr>
          <w:p w14:paraId="4DB10CBA"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113.569,21</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1C421C9B"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113.569,21</w:t>
            </w:r>
          </w:p>
        </w:tc>
        <w:tc>
          <w:tcPr>
            <w:tcW w:w="840" w:type="dxa"/>
            <w:tcBorders>
              <w:top w:val="single" w:sz="4" w:space="0" w:color="auto"/>
              <w:left w:val="nil"/>
              <w:bottom w:val="single" w:sz="4" w:space="0" w:color="auto"/>
              <w:right w:val="single" w:sz="4" w:space="0" w:color="auto"/>
            </w:tcBorders>
            <w:shd w:val="clear" w:color="000000" w:fill="CCCCFF"/>
            <w:noWrap/>
            <w:vAlign w:val="bottom"/>
            <w:hideMark/>
          </w:tcPr>
          <w:p w14:paraId="2F502267"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100,00%</w:t>
            </w:r>
          </w:p>
        </w:tc>
      </w:tr>
      <w:tr w:rsidR="00544E1B" w:rsidRPr="00544E1B" w14:paraId="1D91B3B5" w14:textId="77777777" w:rsidTr="00544E1B">
        <w:trPr>
          <w:trHeight w:val="255"/>
          <w:jc w:val="center"/>
        </w:trPr>
        <w:tc>
          <w:tcPr>
            <w:tcW w:w="10342"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525AC21E" w14:textId="77777777" w:rsidR="00544E1B" w:rsidRPr="00544E1B" w:rsidRDefault="00544E1B" w:rsidP="00544E1B">
            <w:pPr>
              <w:spacing w:after="0" w:line="240" w:lineRule="auto"/>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Izvor 5.2. KAPITALNE POMOĆI</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7ED5CBD7"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114.650,00</w:t>
            </w:r>
          </w:p>
        </w:tc>
        <w:tc>
          <w:tcPr>
            <w:tcW w:w="1360" w:type="dxa"/>
            <w:tcBorders>
              <w:top w:val="single" w:sz="4" w:space="0" w:color="auto"/>
              <w:left w:val="nil"/>
              <w:bottom w:val="single" w:sz="4" w:space="0" w:color="auto"/>
              <w:right w:val="single" w:sz="4" w:space="0" w:color="auto"/>
            </w:tcBorders>
            <w:shd w:val="clear" w:color="000000" w:fill="CCCCFF"/>
            <w:noWrap/>
            <w:vAlign w:val="bottom"/>
            <w:hideMark/>
          </w:tcPr>
          <w:p w14:paraId="6AF9FA3A"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113.569,21</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13017E7B"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113.569,21</w:t>
            </w:r>
          </w:p>
        </w:tc>
        <w:tc>
          <w:tcPr>
            <w:tcW w:w="840" w:type="dxa"/>
            <w:tcBorders>
              <w:top w:val="single" w:sz="4" w:space="0" w:color="auto"/>
              <w:left w:val="nil"/>
              <w:bottom w:val="single" w:sz="4" w:space="0" w:color="auto"/>
              <w:right w:val="single" w:sz="4" w:space="0" w:color="auto"/>
            </w:tcBorders>
            <w:shd w:val="clear" w:color="000000" w:fill="CCCCFF"/>
            <w:noWrap/>
            <w:vAlign w:val="bottom"/>
            <w:hideMark/>
          </w:tcPr>
          <w:p w14:paraId="3B5DEE74"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100,00%</w:t>
            </w:r>
          </w:p>
        </w:tc>
      </w:tr>
      <w:tr w:rsidR="00544E1B" w:rsidRPr="00544E1B" w14:paraId="79F35D0C" w14:textId="77777777" w:rsidTr="00544E1B">
        <w:trPr>
          <w:trHeight w:val="255"/>
          <w:jc w:val="center"/>
        </w:trPr>
        <w:tc>
          <w:tcPr>
            <w:tcW w:w="10342"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79A7D8E1" w14:textId="77777777" w:rsidR="00544E1B" w:rsidRPr="00544E1B" w:rsidRDefault="00544E1B" w:rsidP="00544E1B">
            <w:pPr>
              <w:spacing w:after="0" w:line="240" w:lineRule="auto"/>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Izvor 5.2.4 KAPITALNE POMOĆI OD INSTITUCIJA I TIJELA EU</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37381D6F"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114.650,00</w:t>
            </w:r>
          </w:p>
        </w:tc>
        <w:tc>
          <w:tcPr>
            <w:tcW w:w="1360" w:type="dxa"/>
            <w:tcBorders>
              <w:top w:val="single" w:sz="4" w:space="0" w:color="auto"/>
              <w:left w:val="nil"/>
              <w:bottom w:val="single" w:sz="4" w:space="0" w:color="auto"/>
              <w:right w:val="single" w:sz="4" w:space="0" w:color="auto"/>
            </w:tcBorders>
            <w:shd w:val="clear" w:color="000000" w:fill="CCCCFF"/>
            <w:noWrap/>
            <w:vAlign w:val="bottom"/>
            <w:hideMark/>
          </w:tcPr>
          <w:p w14:paraId="7ECE022A"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113.569,21</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4035F31A"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113.569,21</w:t>
            </w:r>
          </w:p>
        </w:tc>
        <w:tc>
          <w:tcPr>
            <w:tcW w:w="840" w:type="dxa"/>
            <w:tcBorders>
              <w:top w:val="single" w:sz="4" w:space="0" w:color="auto"/>
              <w:left w:val="nil"/>
              <w:bottom w:val="single" w:sz="4" w:space="0" w:color="auto"/>
              <w:right w:val="single" w:sz="4" w:space="0" w:color="auto"/>
            </w:tcBorders>
            <w:shd w:val="clear" w:color="000000" w:fill="CCCCFF"/>
            <w:noWrap/>
            <w:vAlign w:val="bottom"/>
            <w:hideMark/>
          </w:tcPr>
          <w:p w14:paraId="70BC115F"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100,00%</w:t>
            </w:r>
          </w:p>
        </w:tc>
      </w:tr>
      <w:tr w:rsidR="00544E1B" w:rsidRPr="00544E1B" w14:paraId="5ADC4DC6" w14:textId="77777777" w:rsidTr="00544E1B">
        <w:trPr>
          <w:trHeight w:val="255"/>
          <w:jc w:val="center"/>
        </w:trPr>
        <w:tc>
          <w:tcPr>
            <w:tcW w:w="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459929"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422</w:t>
            </w:r>
          </w:p>
        </w:tc>
        <w:tc>
          <w:tcPr>
            <w:tcW w:w="9500" w:type="dxa"/>
            <w:tcBorders>
              <w:top w:val="single" w:sz="4" w:space="0" w:color="auto"/>
              <w:left w:val="nil"/>
              <w:bottom w:val="single" w:sz="4" w:space="0" w:color="auto"/>
              <w:right w:val="single" w:sz="4" w:space="0" w:color="auto"/>
            </w:tcBorders>
            <w:shd w:val="clear" w:color="auto" w:fill="auto"/>
            <w:noWrap/>
            <w:vAlign w:val="bottom"/>
            <w:hideMark/>
          </w:tcPr>
          <w:p w14:paraId="711180D9"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Postrojenja i oprema</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4789058F"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114.650,00</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6EA71B2F"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113.569,21</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1BCACAEB"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113.569,21</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14:paraId="4DD76220"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100,00%</w:t>
            </w:r>
          </w:p>
        </w:tc>
      </w:tr>
      <w:tr w:rsidR="00544E1B" w:rsidRPr="00544E1B" w14:paraId="10C91F7C" w14:textId="77777777" w:rsidTr="00544E1B">
        <w:trPr>
          <w:trHeight w:val="255"/>
          <w:jc w:val="center"/>
        </w:trPr>
        <w:tc>
          <w:tcPr>
            <w:tcW w:w="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A09133"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4222</w:t>
            </w:r>
          </w:p>
        </w:tc>
        <w:tc>
          <w:tcPr>
            <w:tcW w:w="9500" w:type="dxa"/>
            <w:tcBorders>
              <w:top w:val="single" w:sz="4" w:space="0" w:color="auto"/>
              <w:left w:val="nil"/>
              <w:bottom w:val="single" w:sz="4" w:space="0" w:color="auto"/>
              <w:right w:val="single" w:sz="4" w:space="0" w:color="auto"/>
            </w:tcBorders>
            <w:shd w:val="clear" w:color="auto" w:fill="auto"/>
            <w:noWrap/>
            <w:vAlign w:val="bottom"/>
            <w:hideMark/>
          </w:tcPr>
          <w:p w14:paraId="3AEF3D6D"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Komunikacijska oprema</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071447A8"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300DAF54"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180C054E"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113.569,21</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14:paraId="2034485F"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r>
      <w:tr w:rsidR="00544E1B" w:rsidRPr="00544E1B" w14:paraId="1E75C479" w14:textId="77777777" w:rsidTr="00544E1B">
        <w:trPr>
          <w:trHeight w:val="675"/>
          <w:jc w:val="center"/>
        </w:trPr>
        <w:tc>
          <w:tcPr>
            <w:tcW w:w="842"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0EC989A7"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lastRenderedPageBreak/>
              <w:t>K200902</w:t>
            </w:r>
          </w:p>
        </w:tc>
        <w:tc>
          <w:tcPr>
            <w:tcW w:w="9500" w:type="dxa"/>
            <w:tcBorders>
              <w:top w:val="single" w:sz="4" w:space="0" w:color="auto"/>
              <w:left w:val="nil"/>
              <w:bottom w:val="single" w:sz="4" w:space="0" w:color="auto"/>
              <w:right w:val="single" w:sz="4" w:space="0" w:color="auto"/>
            </w:tcBorders>
            <w:shd w:val="clear" w:color="000000" w:fill="FFFF99"/>
            <w:vAlign w:val="bottom"/>
            <w:hideMark/>
          </w:tcPr>
          <w:p w14:paraId="64B28895"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Kapitalni projekt: KONCEPT PAMETNI GRADOVI I OPĆINE</w:t>
            </w:r>
          </w:p>
        </w:tc>
        <w:tc>
          <w:tcPr>
            <w:tcW w:w="1280" w:type="dxa"/>
            <w:tcBorders>
              <w:top w:val="single" w:sz="4" w:space="0" w:color="auto"/>
              <w:left w:val="nil"/>
              <w:bottom w:val="single" w:sz="4" w:space="0" w:color="auto"/>
              <w:right w:val="single" w:sz="4" w:space="0" w:color="auto"/>
            </w:tcBorders>
            <w:shd w:val="clear" w:color="000000" w:fill="FFFF99"/>
            <w:noWrap/>
            <w:vAlign w:val="bottom"/>
            <w:hideMark/>
          </w:tcPr>
          <w:p w14:paraId="302EAFD2"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247.500,00</w:t>
            </w:r>
          </w:p>
        </w:tc>
        <w:tc>
          <w:tcPr>
            <w:tcW w:w="1360" w:type="dxa"/>
            <w:tcBorders>
              <w:top w:val="single" w:sz="4" w:space="0" w:color="auto"/>
              <w:left w:val="nil"/>
              <w:bottom w:val="single" w:sz="4" w:space="0" w:color="auto"/>
              <w:right w:val="single" w:sz="4" w:space="0" w:color="auto"/>
            </w:tcBorders>
            <w:shd w:val="clear" w:color="000000" w:fill="FFFF99"/>
            <w:noWrap/>
            <w:vAlign w:val="bottom"/>
            <w:hideMark/>
          </w:tcPr>
          <w:p w14:paraId="0A1BD027"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0,00</w:t>
            </w:r>
          </w:p>
        </w:tc>
        <w:tc>
          <w:tcPr>
            <w:tcW w:w="1280" w:type="dxa"/>
            <w:tcBorders>
              <w:top w:val="single" w:sz="4" w:space="0" w:color="auto"/>
              <w:left w:val="nil"/>
              <w:bottom w:val="single" w:sz="4" w:space="0" w:color="auto"/>
              <w:right w:val="single" w:sz="4" w:space="0" w:color="auto"/>
            </w:tcBorders>
            <w:shd w:val="clear" w:color="000000" w:fill="FFFF99"/>
            <w:noWrap/>
            <w:vAlign w:val="bottom"/>
            <w:hideMark/>
          </w:tcPr>
          <w:p w14:paraId="680D18DF"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0,00</w:t>
            </w:r>
          </w:p>
        </w:tc>
        <w:tc>
          <w:tcPr>
            <w:tcW w:w="840" w:type="dxa"/>
            <w:tcBorders>
              <w:top w:val="single" w:sz="4" w:space="0" w:color="auto"/>
              <w:left w:val="nil"/>
              <w:bottom w:val="single" w:sz="4" w:space="0" w:color="auto"/>
              <w:right w:val="single" w:sz="4" w:space="0" w:color="auto"/>
            </w:tcBorders>
            <w:shd w:val="clear" w:color="000000" w:fill="FFFF99"/>
            <w:noWrap/>
            <w:vAlign w:val="bottom"/>
            <w:hideMark/>
          </w:tcPr>
          <w:p w14:paraId="597FFF66"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 </w:t>
            </w:r>
          </w:p>
        </w:tc>
      </w:tr>
      <w:tr w:rsidR="00544E1B" w:rsidRPr="00544E1B" w14:paraId="7F8C28AC" w14:textId="77777777" w:rsidTr="00544E1B">
        <w:trPr>
          <w:trHeight w:val="255"/>
          <w:jc w:val="center"/>
        </w:trPr>
        <w:tc>
          <w:tcPr>
            <w:tcW w:w="10342"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26FF1653" w14:textId="77777777" w:rsidR="00544E1B" w:rsidRPr="00544E1B" w:rsidRDefault="00544E1B" w:rsidP="00544E1B">
            <w:pPr>
              <w:spacing w:after="0" w:line="240" w:lineRule="auto"/>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Izvor 1. OPĆI PRIHODI I PRIMICI</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230822C1"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49.500,00</w:t>
            </w:r>
          </w:p>
        </w:tc>
        <w:tc>
          <w:tcPr>
            <w:tcW w:w="1360" w:type="dxa"/>
            <w:tcBorders>
              <w:top w:val="single" w:sz="4" w:space="0" w:color="auto"/>
              <w:left w:val="nil"/>
              <w:bottom w:val="single" w:sz="4" w:space="0" w:color="auto"/>
              <w:right w:val="single" w:sz="4" w:space="0" w:color="auto"/>
            </w:tcBorders>
            <w:shd w:val="clear" w:color="000000" w:fill="CCCCFF"/>
            <w:noWrap/>
            <w:vAlign w:val="bottom"/>
            <w:hideMark/>
          </w:tcPr>
          <w:p w14:paraId="0A2A0D39"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0,00</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0A4A05A6"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0,00</w:t>
            </w:r>
          </w:p>
        </w:tc>
        <w:tc>
          <w:tcPr>
            <w:tcW w:w="840" w:type="dxa"/>
            <w:tcBorders>
              <w:top w:val="single" w:sz="4" w:space="0" w:color="auto"/>
              <w:left w:val="nil"/>
              <w:bottom w:val="single" w:sz="4" w:space="0" w:color="auto"/>
              <w:right w:val="single" w:sz="4" w:space="0" w:color="auto"/>
            </w:tcBorders>
            <w:shd w:val="clear" w:color="000000" w:fill="CCCCFF"/>
            <w:noWrap/>
            <w:vAlign w:val="bottom"/>
            <w:hideMark/>
          </w:tcPr>
          <w:p w14:paraId="54C75EC9"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 </w:t>
            </w:r>
          </w:p>
        </w:tc>
      </w:tr>
      <w:tr w:rsidR="00544E1B" w:rsidRPr="00544E1B" w14:paraId="541FF755" w14:textId="77777777" w:rsidTr="00544E1B">
        <w:trPr>
          <w:trHeight w:val="255"/>
          <w:jc w:val="center"/>
        </w:trPr>
        <w:tc>
          <w:tcPr>
            <w:tcW w:w="10342"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3F013EA7" w14:textId="77777777" w:rsidR="00544E1B" w:rsidRPr="00544E1B" w:rsidRDefault="00544E1B" w:rsidP="00544E1B">
            <w:pPr>
              <w:spacing w:after="0" w:line="240" w:lineRule="auto"/>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Izvor 1.1. PRIHODI OD POREZA</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2DCD635D"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49.500,00</w:t>
            </w:r>
          </w:p>
        </w:tc>
        <w:tc>
          <w:tcPr>
            <w:tcW w:w="1360" w:type="dxa"/>
            <w:tcBorders>
              <w:top w:val="single" w:sz="4" w:space="0" w:color="auto"/>
              <w:left w:val="nil"/>
              <w:bottom w:val="single" w:sz="4" w:space="0" w:color="auto"/>
              <w:right w:val="single" w:sz="4" w:space="0" w:color="auto"/>
            </w:tcBorders>
            <w:shd w:val="clear" w:color="000000" w:fill="CCCCFF"/>
            <w:noWrap/>
            <w:vAlign w:val="bottom"/>
            <w:hideMark/>
          </w:tcPr>
          <w:p w14:paraId="3B69A055"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0,00</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5E38A389"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0,00</w:t>
            </w:r>
          </w:p>
        </w:tc>
        <w:tc>
          <w:tcPr>
            <w:tcW w:w="840" w:type="dxa"/>
            <w:tcBorders>
              <w:top w:val="single" w:sz="4" w:space="0" w:color="auto"/>
              <w:left w:val="nil"/>
              <w:bottom w:val="single" w:sz="4" w:space="0" w:color="auto"/>
              <w:right w:val="single" w:sz="4" w:space="0" w:color="auto"/>
            </w:tcBorders>
            <w:shd w:val="clear" w:color="000000" w:fill="CCCCFF"/>
            <w:noWrap/>
            <w:vAlign w:val="bottom"/>
            <w:hideMark/>
          </w:tcPr>
          <w:p w14:paraId="3DE6A3A0"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 </w:t>
            </w:r>
          </w:p>
        </w:tc>
      </w:tr>
      <w:tr w:rsidR="00544E1B" w:rsidRPr="00544E1B" w14:paraId="5C6852D0" w14:textId="77777777" w:rsidTr="00544E1B">
        <w:trPr>
          <w:trHeight w:val="255"/>
          <w:jc w:val="center"/>
        </w:trPr>
        <w:tc>
          <w:tcPr>
            <w:tcW w:w="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605949"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422</w:t>
            </w:r>
          </w:p>
        </w:tc>
        <w:tc>
          <w:tcPr>
            <w:tcW w:w="9500" w:type="dxa"/>
            <w:tcBorders>
              <w:top w:val="single" w:sz="4" w:space="0" w:color="auto"/>
              <w:left w:val="nil"/>
              <w:bottom w:val="single" w:sz="4" w:space="0" w:color="auto"/>
              <w:right w:val="single" w:sz="4" w:space="0" w:color="auto"/>
            </w:tcBorders>
            <w:shd w:val="clear" w:color="auto" w:fill="auto"/>
            <w:noWrap/>
            <w:vAlign w:val="bottom"/>
            <w:hideMark/>
          </w:tcPr>
          <w:p w14:paraId="304E2474"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Postrojenja i oprema</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40D9554D"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49.500,00</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6CAA38AC"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0,00</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594D062F"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0,00</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14:paraId="7AF321E5"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 </w:t>
            </w:r>
          </w:p>
        </w:tc>
      </w:tr>
      <w:tr w:rsidR="00544E1B" w:rsidRPr="00544E1B" w14:paraId="40F62177" w14:textId="77777777" w:rsidTr="00544E1B">
        <w:trPr>
          <w:trHeight w:val="255"/>
          <w:jc w:val="center"/>
        </w:trPr>
        <w:tc>
          <w:tcPr>
            <w:tcW w:w="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3DE2E2"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4222</w:t>
            </w:r>
          </w:p>
        </w:tc>
        <w:tc>
          <w:tcPr>
            <w:tcW w:w="9500" w:type="dxa"/>
            <w:tcBorders>
              <w:top w:val="single" w:sz="4" w:space="0" w:color="auto"/>
              <w:left w:val="nil"/>
              <w:bottom w:val="single" w:sz="4" w:space="0" w:color="auto"/>
              <w:right w:val="single" w:sz="4" w:space="0" w:color="auto"/>
            </w:tcBorders>
            <w:shd w:val="clear" w:color="auto" w:fill="auto"/>
            <w:noWrap/>
            <w:vAlign w:val="bottom"/>
            <w:hideMark/>
          </w:tcPr>
          <w:p w14:paraId="4635D277"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Komunikacijska oprema</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19D7FB52"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0DD13556"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2DF7CEBA"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0,00</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14:paraId="16C28F0A"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r>
      <w:tr w:rsidR="00544E1B" w:rsidRPr="00544E1B" w14:paraId="5058F767" w14:textId="77777777" w:rsidTr="00544E1B">
        <w:trPr>
          <w:trHeight w:val="255"/>
          <w:jc w:val="center"/>
        </w:trPr>
        <w:tc>
          <w:tcPr>
            <w:tcW w:w="10342"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3D6E99DD" w14:textId="77777777" w:rsidR="00544E1B" w:rsidRPr="00544E1B" w:rsidRDefault="00544E1B" w:rsidP="00544E1B">
            <w:pPr>
              <w:spacing w:after="0" w:line="240" w:lineRule="auto"/>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Izvor 5. POMOĆI</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57117FA3"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198.000,00</w:t>
            </w:r>
          </w:p>
        </w:tc>
        <w:tc>
          <w:tcPr>
            <w:tcW w:w="1360" w:type="dxa"/>
            <w:tcBorders>
              <w:top w:val="single" w:sz="4" w:space="0" w:color="auto"/>
              <w:left w:val="nil"/>
              <w:bottom w:val="single" w:sz="4" w:space="0" w:color="auto"/>
              <w:right w:val="single" w:sz="4" w:space="0" w:color="auto"/>
            </w:tcBorders>
            <w:shd w:val="clear" w:color="000000" w:fill="CCCCFF"/>
            <w:noWrap/>
            <w:vAlign w:val="bottom"/>
            <w:hideMark/>
          </w:tcPr>
          <w:p w14:paraId="555A6D93"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0,00</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092A86AF"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0,00</w:t>
            </w:r>
          </w:p>
        </w:tc>
        <w:tc>
          <w:tcPr>
            <w:tcW w:w="840" w:type="dxa"/>
            <w:tcBorders>
              <w:top w:val="single" w:sz="4" w:space="0" w:color="auto"/>
              <w:left w:val="nil"/>
              <w:bottom w:val="single" w:sz="4" w:space="0" w:color="auto"/>
              <w:right w:val="single" w:sz="4" w:space="0" w:color="auto"/>
            </w:tcBorders>
            <w:shd w:val="clear" w:color="000000" w:fill="CCCCFF"/>
            <w:noWrap/>
            <w:vAlign w:val="bottom"/>
            <w:hideMark/>
          </w:tcPr>
          <w:p w14:paraId="3F7D98BA"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 </w:t>
            </w:r>
          </w:p>
        </w:tc>
      </w:tr>
      <w:tr w:rsidR="00544E1B" w:rsidRPr="00544E1B" w14:paraId="3CC03FF5" w14:textId="77777777" w:rsidTr="00544E1B">
        <w:trPr>
          <w:trHeight w:val="255"/>
          <w:jc w:val="center"/>
        </w:trPr>
        <w:tc>
          <w:tcPr>
            <w:tcW w:w="10342"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00181079" w14:textId="77777777" w:rsidR="00544E1B" w:rsidRPr="00544E1B" w:rsidRDefault="00544E1B" w:rsidP="00544E1B">
            <w:pPr>
              <w:spacing w:after="0" w:line="240" w:lineRule="auto"/>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Izvor 5.2. KAPITALNE POMOĆI</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363CB492"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198.000,00</w:t>
            </w:r>
          </w:p>
        </w:tc>
        <w:tc>
          <w:tcPr>
            <w:tcW w:w="1360" w:type="dxa"/>
            <w:tcBorders>
              <w:top w:val="single" w:sz="4" w:space="0" w:color="auto"/>
              <w:left w:val="nil"/>
              <w:bottom w:val="single" w:sz="4" w:space="0" w:color="auto"/>
              <w:right w:val="single" w:sz="4" w:space="0" w:color="auto"/>
            </w:tcBorders>
            <w:shd w:val="clear" w:color="000000" w:fill="CCCCFF"/>
            <w:noWrap/>
            <w:vAlign w:val="bottom"/>
            <w:hideMark/>
          </w:tcPr>
          <w:p w14:paraId="51E80ADF"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0,00</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4DF5FF94"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0,00</w:t>
            </w:r>
          </w:p>
        </w:tc>
        <w:tc>
          <w:tcPr>
            <w:tcW w:w="840" w:type="dxa"/>
            <w:tcBorders>
              <w:top w:val="single" w:sz="4" w:space="0" w:color="auto"/>
              <w:left w:val="nil"/>
              <w:bottom w:val="single" w:sz="4" w:space="0" w:color="auto"/>
              <w:right w:val="single" w:sz="4" w:space="0" w:color="auto"/>
            </w:tcBorders>
            <w:shd w:val="clear" w:color="000000" w:fill="CCCCFF"/>
            <w:noWrap/>
            <w:vAlign w:val="bottom"/>
            <w:hideMark/>
          </w:tcPr>
          <w:p w14:paraId="715AA030"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 </w:t>
            </w:r>
          </w:p>
        </w:tc>
      </w:tr>
      <w:tr w:rsidR="00544E1B" w:rsidRPr="00544E1B" w14:paraId="36AFC99B" w14:textId="77777777" w:rsidTr="00544E1B">
        <w:trPr>
          <w:trHeight w:val="255"/>
          <w:jc w:val="center"/>
        </w:trPr>
        <w:tc>
          <w:tcPr>
            <w:tcW w:w="10342"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366270D9" w14:textId="77777777" w:rsidR="00544E1B" w:rsidRPr="00544E1B" w:rsidRDefault="00544E1B" w:rsidP="00544E1B">
            <w:pPr>
              <w:spacing w:after="0" w:line="240" w:lineRule="auto"/>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Izvor 5.2.4 KAPITALNE POMOĆI OD INSTITUCIJA I TIJELA EU</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798FFC4F"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198.000,00</w:t>
            </w:r>
          </w:p>
        </w:tc>
        <w:tc>
          <w:tcPr>
            <w:tcW w:w="1360" w:type="dxa"/>
            <w:tcBorders>
              <w:top w:val="single" w:sz="4" w:space="0" w:color="auto"/>
              <w:left w:val="nil"/>
              <w:bottom w:val="single" w:sz="4" w:space="0" w:color="auto"/>
              <w:right w:val="single" w:sz="4" w:space="0" w:color="auto"/>
            </w:tcBorders>
            <w:shd w:val="clear" w:color="000000" w:fill="CCCCFF"/>
            <w:noWrap/>
            <w:vAlign w:val="bottom"/>
            <w:hideMark/>
          </w:tcPr>
          <w:p w14:paraId="23CF6DD8"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0,00</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67B5B6C8"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0,00</w:t>
            </w:r>
          </w:p>
        </w:tc>
        <w:tc>
          <w:tcPr>
            <w:tcW w:w="840" w:type="dxa"/>
            <w:tcBorders>
              <w:top w:val="single" w:sz="4" w:space="0" w:color="auto"/>
              <w:left w:val="nil"/>
              <w:bottom w:val="single" w:sz="4" w:space="0" w:color="auto"/>
              <w:right w:val="single" w:sz="4" w:space="0" w:color="auto"/>
            </w:tcBorders>
            <w:shd w:val="clear" w:color="000000" w:fill="CCCCFF"/>
            <w:noWrap/>
            <w:vAlign w:val="bottom"/>
            <w:hideMark/>
          </w:tcPr>
          <w:p w14:paraId="41320327"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 </w:t>
            </w:r>
          </w:p>
        </w:tc>
      </w:tr>
      <w:tr w:rsidR="00544E1B" w:rsidRPr="00544E1B" w14:paraId="7F51AC63" w14:textId="77777777" w:rsidTr="00544E1B">
        <w:trPr>
          <w:trHeight w:val="255"/>
          <w:jc w:val="center"/>
        </w:trPr>
        <w:tc>
          <w:tcPr>
            <w:tcW w:w="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D6225E"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422</w:t>
            </w:r>
          </w:p>
        </w:tc>
        <w:tc>
          <w:tcPr>
            <w:tcW w:w="9500" w:type="dxa"/>
            <w:tcBorders>
              <w:top w:val="single" w:sz="4" w:space="0" w:color="auto"/>
              <w:left w:val="nil"/>
              <w:bottom w:val="single" w:sz="4" w:space="0" w:color="auto"/>
              <w:right w:val="single" w:sz="4" w:space="0" w:color="auto"/>
            </w:tcBorders>
            <w:shd w:val="clear" w:color="auto" w:fill="auto"/>
            <w:noWrap/>
            <w:vAlign w:val="bottom"/>
            <w:hideMark/>
          </w:tcPr>
          <w:p w14:paraId="01F12893"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Postrojenja i oprema</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1BAE3A44"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198.000,00</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05FDF24A"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0,00</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7A44B21C"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0,00</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14:paraId="3871C2F9"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 </w:t>
            </w:r>
          </w:p>
        </w:tc>
      </w:tr>
      <w:tr w:rsidR="00544E1B" w:rsidRPr="00544E1B" w14:paraId="6DED404C" w14:textId="77777777" w:rsidTr="00544E1B">
        <w:trPr>
          <w:trHeight w:val="255"/>
          <w:jc w:val="center"/>
        </w:trPr>
        <w:tc>
          <w:tcPr>
            <w:tcW w:w="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4F3B50"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4222</w:t>
            </w:r>
          </w:p>
        </w:tc>
        <w:tc>
          <w:tcPr>
            <w:tcW w:w="9500" w:type="dxa"/>
            <w:tcBorders>
              <w:top w:val="single" w:sz="4" w:space="0" w:color="auto"/>
              <w:left w:val="nil"/>
              <w:bottom w:val="single" w:sz="4" w:space="0" w:color="auto"/>
              <w:right w:val="single" w:sz="4" w:space="0" w:color="auto"/>
            </w:tcBorders>
            <w:shd w:val="clear" w:color="auto" w:fill="auto"/>
            <w:noWrap/>
            <w:vAlign w:val="bottom"/>
            <w:hideMark/>
          </w:tcPr>
          <w:p w14:paraId="29A354E4"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Komunikacijska oprema</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79FC66CC"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6300943F"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284423B5"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0,00</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14:paraId="591AA308"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r>
      <w:tr w:rsidR="00544E1B" w:rsidRPr="00544E1B" w14:paraId="0FFD9A9D" w14:textId="77777777" w:rsidTr="00544E1B">
        <w:trPr>
          <w:trHeight w:val="255"/>
          <w:jc w:val="center"/>
        </w:trPr>
        <w:tc>
          <w:tcPr>
            <w:tcW w:w="842" w:type="dxa"/>
            <w:tcBorders>
              <w:top w:val="single" w:sz="4" w:space="0" w:color="auto"/>
              <w:left w:val="single" w:sz="4" w:space="0" w:color="auto"/>
              <w:bottom w:val="single" w:sz="4" w:space="0" w:color="auto"/>
              <w:right w:val="single" w:sz="4" w:space="0" w:color="auto"/>
            </w:tcBorders>
            <w:shd w:val="clear" w:color="000000" w:fill="FF9900"/>
            <w:noWrap/>
            <w:vAlign w:val="bottom"/>
            <w:hideMark/>
          </w:tcPr>
          <w:p w14:paraId="41C88E02"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2010</w:t>
            </w:r>
          </w:p>
        </w:tc>
        <w:tc>
          <w:tcPr>
            <w:tcW w:w="9500" w:type="dxa"/>
            <w:tcBorders>
              <w:top w:val="single" w:sz="4" w:space="0" w:color="auto"/>
              <w:left w:val="nil"/>
              <w:bottom w:val="single" w:sz="4" w:space="0" w:color="auto"/>
              <w:right w:val="single" w:sz="4" w:space="0" w:color="auto"/>
            </w:tcBorders>
            <w:shd w:val="clear" w:color="000000" w:fill="FF9900"/>
            <w:noWrap/>
            <w:vAlign w:val="bottom"/>
            <w:hideMark/>
          </w:tcPr>
          <w:p w14:paraId="45FCB9DE"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Program: OBRAZOVANJE</w:t>
            </w:r>
          </w:p>
        </w:tc>
        <w:tc>
          <w:tcPr>
            <w:tcW w:w="1280" w:type="dxa"/>
            <w:tcBorders>
              <w:top w:val="single" w:sz="4" w:space="0" w:color="auto"/>
              <w:left w:val="nil"/>
              <w:bottom w:val="single" w:sz="4" w:space="0" w:color="auto"/>
              <w:right w:val="single" w:sz="4" w:space="0" w:color="auto"/>
            </w:tcBorders>
            <w:shd w:val="clear" w:color="000000" w:fill="FF9900"/>
            <w:noWrap/>
            <w:vAlign w:val="bottom"/>
            <w:hideMark/>
          </w:tcPr>
          <w:p w14:paraId="0B735D02"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279.500,00</w:t>
            </w:r>
          </w:p>
        </w:tc>
        <w:tc>
          <w:tcPr>
            <w:tcW w:w="1360" w:type="dxa"/>
            <w:tcBorders>
              <w:top w:val="single" w:sz="4" w:space="0" w:color="auto"/>
              <w:left w:val="nil"/>
              <w:bottom w:val="single" w:sz="4" w:space="0" w:color="auto"/>
              <w:right w:val="single" w:sz="4" w:space="0" w:color="auto"/>
            </w:tcBorders>
            <w:shd w:val="clear" w:color="000000" w:fill="FF9900"/>
            <w:noWrap/>
            <w:vAlign w:val="bottom"/>
            <w:hideMark/>
          </w:tcPr>
          <w:p w14:paraId="63C3C3A8"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266.957,06</w:t>
            </w:r>
          </w:p>
        </w:tc>
        <w:tc>
          <w:tcPr>
            <w:tcW w:w="1280" w:type="dxa"/>
            <w:tcBorders>
              <w:top w:val="single" w:sz="4" w:space="0" w:color="auto"/>
              <w:left w:val="nil"/>
              <w:bottom w:val="single" w:sz="4" w:space="0" w:color="auto"/>
              <w:right w:val="single" w:sz="4" w:space="0" w:color="auto"/>
            </w:tcBorders>
            <w:shd w:val="clear" w:color="000000" w:fill="FF9900"/>
            <w:noWrap/>
            <w:vAlign w:val="bottom"/>
            <w:hideMark/>
          </w:tcPr>
          <w:p w14:paraId="6835EB21"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220.731,75</w:t>
            </w:r>
          </w:p>
        </w:tc>
        <w:tc>
          <w:tcPr>
            <w:tcW w:w="840" w:type="dxa"/>
            <w:tcBorders>
              <w:top w:val="single" w:sz="4" w:space="0" w:color="auto"/>
              <w:left w:val="nil"/>
              <w:bottom w:val="single" w:sz="4" w:space="0" w:color="auto"/>
              <w:right w:val="single" w:sz="4" w:space="0" w:color="auto"/>
            </w:tcBorders>
            <w:shd w:val="clear" w:color="000000" w:fill="FF9900"/>
            <w:noWrap/>
            <w:vAlign w:val="bottom"/>
            <w:hideMark/>
          </w:tcPr>
          <w:p w14:paraId="778A4ECA"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82,68%</w:t>
            </w:r>
          </w:p>
        </w:tc>
      </w:tr>
      <w:tr w:rsidR="00544E1B" w:rsidRPr="00544E1B" w14:paraId="641EF304" w14:textId="77777777" w:rsidTr="00544E1B">
        <w:trPr>
          <w:trHeight w:val="255"/>
          <w:jc w:val="center"/>
        </w:trPr>
        <w:tc>
          <w:tcPr>
            <w:tcW w:w="842"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0F213D00"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A201001</w:t>
            </w:r>
          </w:p>
        </w:tc>
        <w:tc>
          <w:tcPr>
            <w:tcW w:w="9500" w:type="dxa"/>
            <w:tcBorders>
              <w:top w:val="single" w:sz="4" w:space="0" w:color="auto"/>
              <w:left w:val="nil"/>
              <w:bottom w:val="single" w:sz="4" w:space="0" w:color="auto"/>
              <w:right w:val="single" w:sz="4" w:space="0" w:color="auto"/>
            </w:tcBorders>
            <w:shd w:val="clear" w:color="000000" w:fill="FFFF99"/>
            <w:noWrap/>
            <w:vAlign w:val="bottom"/>
            <w:hideMark/>
          </w:tcPr>
          <w:p w14:paraId="092DD2D0"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Aktivnost: PREDŠKOLSKO OBRAZOVANJE</w:t>
            </w:r>
          </w:p>
        </w:tc>
        <w:tc>
          <w:tcPr>
            <w:tcW w:w="1280" w:type="dxa"/>
            <w:tcBorders>
              <w:top w:val="single" w:sz="4" w:space="0" w:color="auto"/>
              <w:left w:val="nil"/>
              <w:bottom w:val="single" w:sz="4" w:space="0" w:color="auto"/>
              <w:right w:val="single" w:sz="4" w:space="0" w:color="auto"/>
            </w:tcBorders>
            <w:shd w:val="clear" w:color="000000" w:fill="FFFF99"/>
            <w:noWrap/>
            <w:vAlign w:val="bottom"/>
            <w:hideMark/>
          </w:tcPr>
          <w:p w14:paraId="3DFD36AD"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108.500,00</w:t>
            </w:r>
          </w:p>
        </w:tc>
        <w:tc>
          <w:tcPr>
            <w:tcW w:w="1360" w:type="dxa"/>
            <w:tcBorders>
              <w:top w:val="single" w:sz="4" w:space="0" w:color="auto"/>
              <w:left w:val="nil"/>
              <w:bottom w:val="single" w:sz="4" w:space="0" w:color="auto"/>
              <w:right w:val="single" w:sz="4" w:space="0" w:color="auto"/>
            </w:tcBorders>
            <w:shd w:val="clear" w:color="000000" w:fill="FFFF99"/>
            <w:noWrap/>
            <w:vAlign w:val="bottom"/>
            <w:hideMark/>
          </w:tcPr>
          <w:p w14:paraId="36275EC5"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96.000,00</w:t>
            </w:r>
          </w:p>
        </w:tc>
        <w:tc>
          <w:tcPr>
            <w:tcW w:w="1280" w:type="dxa"/>
            <w:tcBorders>
              <w:top w:val="single" w:sz="4" w:space="0" w:color="auto"/>
              <w:left w:val="nil"/>
              <w:bottom w:val="single" w:sz="4" w:space="0" w:color="auto"/>
              <w:right w:val="single" w:sz="4" w:space="0" w:color="auto"/>
            </w:tcBorders>
            <w:shd w:val="clear" w:color="000000" w:fill="FFFF99"/>
            <w:noWrap/>
            <w:vAlign w:val="bottom"/>
            <w:hideMark/>
          </w:tcPr>
          <w:p w14:paraId="1F6B6FD4"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91.943,76</w:t>
            </w:r>
          </w:p>
        </w:tc>
        <w:tc>
          <w:tcPr>
            <w:tcW w:w="840" w:type="dxa"/>
            <w:tcBorders>
              <w:top w:val="single" w:sz="4" w:space="0" w:color="auto"/>
              <w:left w:val="nil"/>
              <w:bottom w:val="single" w:sz="4" w:space="0" w:color="auto"/>
              <w:right w:val="single" w:sz="4" w:space="0" w:color="auto"/>
            </w:tcBorders>
            <w:shd w:val="clear" w:color="000000" w:fill="FFFF99"/>
            <w:noWrap/>
            <w:vAlign w:val="bottom"/>
            <w:hideMark/>
          </w:tcPr>
          <w:p w14:paraId="77ADDDB2"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95,77%</w:t>
            </w:r>
          </w:p>
        </w:tc>
      </w:tr>
      <w:tr w:rsidR="00544E1B" w:rsidRPr="00544E1B" w14:paraId="424AE7B4" w14:textId="77777777" w:rsidTr="00544E1B">
        <w:trPr>
          <w:trHeight w:val="255"/>
          <w:jc w:val="center"/>
        </w:trPr>
        <w:tc>
          <w:tcPr>
            <w:tcW w:w="10342"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125DDC50" w14:textId="77777777" w:rsidR="00544E1B" w:rsidRPr="00544E1B" w:rsidRDefault="00544E1B" w:rsidP="00544E1B">
            <w:pPr>
              <w:spacing w:after="0" w:line="240" w:lineRule="auto"/>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Izvor 1. OPĆI PRIHODI I PRIMICI</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35D9A634"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108.500,00</w:t>
            </w:r>
          </w:p>
        </w:tc>
        <w:tc>
          <w:tcPr>
            <w:tcW w:w="1360" w:type="dxa"/>
            <w:tcBorders>
              <w:top w:val="single" w:sz="4" w:space="0" w:color="auto"/>
              <w:left w:val="nil"/>
              <w:bottom w:val="single" w:sz="4" w:space="0" w:color="auto"/>
              <w:right w:val="single" w:sz="4" w:space="0" w:color="auto"/>
            </w:tcBorders>
            <w:shd w:val="clear" w:color="000000" w:fill="CCCCFF"/>
            <w:noWrap/>
            <w:vAlign w:val="bottom"/>
            <w:hideMark/>
          </w:tcPr>
          <w:p w14:paraId="79C9FB1E"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96.000,00</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54B3B31F"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91.943,76</w:t>
            </w:r>
          </w:p>
        </w:tc>
        <w:tc>
          <w:tcPr>
            <w:tcW w:w="840" w:type="dxa"/>
            <w:tcBorders>
              <w:top w:val="single" w:sz="4" w:space="0" w:color="auto"/>
              <w:left w:val="nil"/>
              <w:bottom w:val="single" w:sz="4" w:space="0" w:color="auto"/>
              <w:right w:val="single" w:sz="4" w:space="0" w:color="auto"/>
            </w:tcBorders>
            <w:shd w:val="clear" w:color="000000" w:fill="CCCCFF"/>
            <w:noWrap/>
            <w:vAlign w:val="bottom"/>
            <w:hideMark/>
          </w:tcPr>
          <w:p w14:paraId="0CEB849B"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95,77%</w:t>
            </w:r>
          </w:p>
        </w:tc>
      </w:tr>
      <w:tr w:rsidR="00544E1B" w:rsidRPr="00544E1B" w14:paraId="716AB113" w14:textId="77777777" w:rsidTr="00544E1B">
        <w:trPr>
          <w:trHeight w:val="255"/>
          <w:jc w:val="center"/>
        </w:trPr>
        <w:tc>
          <w:tcPr>
            <w:tcW w:w="10342"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4EA7C379" w14:textId="77777777" w:rsidR="00544E1B" w:rsidRPr="00544E1B" w:rsidRDefault="00544E1B" w:rsidP="00544E1B">
            <w:pPr>
              <w:spacing w:after="0" w:line="240" w:lineRule="auto"/>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Izvor 1.1. PRIHODI OD POREZA</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1502E60E"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108.500,00</w:t>
            </w:r>
          </w:p>
        </w:tc>
        <w:tc>
          <w:tcPr>
            <w:tcW w:w="1360" w:type="dxa"/>
            <w:tcBorders>
              <w:top w:val="single" w:sz="4" w:space="0" w:color="auto"/>
              <w:left w:val="nil"/>
              <w:bottom w:val="single" w:sz="4" w:space="0" w:color="auto"/>
              <w:right w:val="single" w:sz="4" w:space="0" w:color="auto"/>
            </w:tcBorders>
            <w:shd w:val="clear" w:color="000000" w:fill="CCCCFF"/>
            <w:noWrap/>
            <w:vAlign w:val="bottom"/>
            <w:hideMark/>
          </w:tcPr>
          <w:p w14:paraId="2B406C8C"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96.000,00</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6190F8F2"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91.943,76</w:t>
            </w:r>
          </w:p>
        </w:tc>
        <w:tc>
          <w:tcPr>
            <w:tcW w:w="840" w:type="dxa"/>
            <w:tcBorders>
              <w:top w:val="single" w:sz="4" w:space="0" w:color="auto"/>
              <w:left w:val="nil"/>
              <w:bottom w:val="single" w:sz="4" w:space="0" w:color="auto"/>
              <w:right w:val="single" w:sz="4" w:space="0" w:color="auto"/>
            </w:tcBorders>
            <w:shd w:val="clear" w:color="000000" w:fill="CCCCFF"/>
            <w:noWrap/>
            <w:vAlign w:val="bottom"/>
            <w:hideMark/>
          </w:tcPr>
          <w:p w14:paraId="11AB3DB3"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95,77%</w:t>
            </w:r>
          </w:p>
        </w:tc>
      </w:tr>
      <w:tr w:rsidR="00544E1B" w:rsidRPr="00544E1B" w14:paraId="6E08D447" w14:textId="77777777" w:rsidTr="00544E1B">
        <w:trPr>
          <w:trHeight w:val="255"/>
          <w:jc w:val="center"/>
        </w:trPr>
        <w:tc>
          <w:tcPr>
            <w:tcW w:w="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1816D2"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323</w:t>
            </w:r>
          </w:p>
        </w:tc>
        <w:tc>
          <w:tcPr>
            <w:tcW w:w="9500" w:type="dxa"/>
            <w:tcBorders>
              <w:top w:val="single" w:sz="4" w:space="0" w:color="auto"/>
              <w:left w:val="nil"/>
              <w:bottom w:val="single" w:sz="4" w:space="0" w:color="auto"/>
              <w:right w:val="single" w:sz="4" w:space="0" w:color="auto"/>
            </w:tcBorders>
            <w:shd w:val="clear" w:color="auto" w:fill="auto"/>
            <w:noWrap/>
            <w:vAlign w:val="bottom"/>
            <w:hideMark/>
          </w:tcPr>
          <w:p w14:paraId="283045F1"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Rashodi za usluge</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5EF7E53F"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12.500,00</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672292A7"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0,00</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3460F8AB"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0,00</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14:paraId="07309676"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 </w:t>
            </w:r>
          </w:p>
        </w:tc>
      </w:tr>
      <w:tr w:rsidR="00544E1B" w:rsidRPr="00544E1B" w14:paraId="75703EE9" w14:textId="77777777" w:rsidTr="00544E1B">
        <w:trPr>
          <w:trHeight w:val="255"/>
          <w:jc w:val="center"/>
        </w:trPr>
        <w:tc>
          <w:tcPr>
            <w:tcW w:w="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C49676"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3237</w:t>
            </w:r>
          </w:p>
        </w:tc>
        <w:tc>
          <w:tcPr>
            <w:tcW w:w="9500" w:type="dxa"/>
            <w:tcBorders>
              <w:top w:val="single" w:sz="4" w:space="0" w:color="auto"/>
              <w:left w:val="nil"/>
              <w:bottom w:val="single" w:sz="4" w:space="0" w:color="auto"/>
              <w:right w:val="single" w:sz="4" w:space="0" w:color="auto"/>
            </w:tcBorders>
            <w:shd w:val="clear" w:color="auto" w:fill="auto"/>
            <w:noWrap/>
            <w:vAlign w:val="bottom"/>
            <w:hideMark/>
          </w:tcPr>
          <w:p w14:paraId="07CD11A6"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Intelektualne i osobne usluge</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612ACC8B"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41F5D606"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0F2082BE"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0,00</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14:paraId="6D446F57"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r>
      <w:tr w:rsidR="00544E1B" w:rsidRPr="00544E1B" w14:paraId="6571151F" w14:textId="77777777" w:rsidTr="00544E1B">
        <w:trPr>
          <w:trHeight w:val="255"/>
          <w:jc w:val="center"/>
        </w:trPr>
        <w:tc>
          <w:tcPr>
            <w:tcW w:w="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2A5678"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372</w:t>
            </w:r>
          </w:p>
        </w:tc>
        <w:tc>
          <w:tcPr>
            <w:tcW w:w="9500" w:type="dxa"/>
            <w:tcBorders>
              <w:top w:val="single" w:sz="4" w:space="0" w:color="auto"/>
              <w:left w:val="nil"/>
              <w:bottom w:val="single" w:sz="4" w:space="0" w:color="auto"/>
              <w:right w:val="single" w:sz="4" w:space="0" w:color="auto"/>
            </w:tcBorders>
            <w:shd w:val="clear" w:color="auto" w:fill="auto"/>
            <w:noWrap/>
            <w:vAlign w:val="bottom"/>
            <w:hideMark/>
          </w:tcPr>
          <w:p w14:paraId="69443419"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Ostale naknade građanima i kućanstvima iz proračuna</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788FA2AF"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96.000,00</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3960FA3A"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96.000,00</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586C5737"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91.943,76</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14:paraId="4F5AB225"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95,77%</w:t>
            </w:r>
          </w:p>
        </w:tc>
      </w:tr>
      <w:tr w:rsidR="00544E1B" w:rsidRPr="00544E1B" w14:paraId="1AB45651" w14:textId="77777777" w:rsidTr="00544E1B">
        <w:trPr>
          <w:trHeight w:val="255"/>
          <w:jc w:val="center"/>
        </w:trPr>
        <w:tc>
          <w:tcPr>
            <w:tcW w:w="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4444BE"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3722</w:t>
            </w:r>
          </w:p>
        </w:tc>
        <w:tc>
          <w:tcPr>
            <w:tcW w:w="9500" w:type="dxa"/>
            <w:tcBorders>
              <w:top w:val="single" w:sz="4" w:space="0" w:color="auto"/>
              <w:left w:val="nil"/>
              <w:bottom w:val="single" w:sz="4" w:space="0" w:color="auto"/>
              <w:right w:val="single" w:sz="4" w:space="0" w:color="auto"/>
            </w:tcBorders>
            <w:shd w:val="clear" w:color="auto" w:fill="auto"/>
            <w:noWrap/>
            <w:vAlign w:val="bottom"/>
            <w:hideMark/>
          </w:tcPr>
          <w:p w14:paraId="5C0DF7E0"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Naknade građanima i kućanstvima u naravi</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1EEB37D3"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40C95F43"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08585D5E"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91.943,76</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14:paraId="41029253"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r>
      <w:tr w:rsidR="00544E1B" w:rsidRPr="00544E1B" w14:paraId="748C63DB" w14:textId="77777777" w:rsidTr="00544E1B">
        <w:trPr>
          <w:trHeight w:val="255"/>
          <w:jc w:val="center"/>
        </w:trPr>
        <w:tc>
          <w:tcPr>
            <w:tcW w:w="842"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136024F0"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A201002</w:t>
            </w:r>
          </w:p>
        </w:tc>
        <w:tc>
          <w:tcPr>
            <w:tcW w:w="9500" w:type="dxa"/>
            <w:tcBorders>
              <w:top w:val="single" w:sz="4" w:space="0" w:color="auto"/>
              <w:left w:val="nil"/>
              <w:bottom w:val="single" w:sz="4" w:space="0" w:color="auto"/>
              <w:right w:val="single" w:sz="4" w:space="0" w:color="auto"/>
            </w:tcBorders>
            <w:shd w:val="clear" w:color="000000" w:fill="FFFF99"/>
            <w:noWrap/>
            <w:vAlign w:val="bottom"/>
            <w:hideMark/>
          </w:tcPr>
          <w:p w14:paraId="6A75D7E9"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Aktivnost: OSNOVNOŠKOLSKO OBRAZOVANJE</w:t>
            </w:r>
          </w:p>
        </w:tc>
        <w:tc>
          <w:tcPr>
            <w:tcW w:w="1280" w:type="dxa"/>
            <w:tcBorders>
              <w:top w:val="single" w:sz="4" w:space="0" w:color="auto"/>
              <w:left w:val="nil"/>
              <w:bottom w:val="single" w:sz="4" w:space="0" w:color="auto"/>
              <w:right w:val="single" w:sz="4" w:space="0" w:color="auto"/>
            </w:tcBorders>
            <w:shd w:val="clear" w:color="000000" w:fill="FFFF99"/>
            <w:noWrap/>
            <w:vAlign w:val="bottom"/>
            <w:hideMark/>
          </w:tcPr>
          <w:p w14:paraId="45E905D9"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61.000,00</w:t>
            </w:r>
          </w:p>
        </w:tc>
        <w:tc>
          <w:tcPr>
            <w:tcW w:w="1360" w:type="dxa"/>
            <w:tcBorders>
              <w:top w:val="single" w:sz="4" w:space="0" w:color="auto"/>
              <w:left w:val="nil"/>
              <w:bottom w:val="single" w:sz="4" w:space="0" w:color="auto"/>
              <w:right w:val="single" w:sz="4" w:space="0" w:color="auto"/>
            </w:tcBorders>
            <w:shd w:val="clear" w:color="000000" w:fill="FFFF99"/>
            <w:noWrap/>
            <w:vAlign w:val="bottom"/>
            <w:hideMark/>
          </w:tcPr>
          <w:p w14:paraId="17922782"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50.957,06</w:t>
            </w:r>
          </w:p>
        </w:tc>
        <w:tc>
          <w:tcPr>
            <w:tcW w:w="1280" w:type="dxa"/>
            <w:tcBorders>
              <w:top w:val="single" w:sz="4" w:space="0" w:color="auto"/>
              <w:left w:val="nil"/>
              <w:bottom w:val="single" w:sz="4" w:space="0" w:color="auto"/>
              <w:right w:val="single" w:sz="4" w:space="0" w:color="auto"/>
            </w:tcBorders>
            <w:shd w:val="clear" w:color="000000" w:fill="FFFF99"/>
            <w:noWrap/>
            <w:vAlign w:val="bottom"/>
            <w:hideMark/>
          </w:tcPr>
          <w:p w14:paraId="5D025940"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38.089,06</w:t>
            </w:r>
          </w:p>
        </w:tc>
        <w:tc>
          <w:tcPr>
            <w:tcW w:w="840" w:type="dxa"/>
            <w:tcBorders>
              <w:top w:val="single" w:sz="4" w:space="0" w:color="auto"/>
              <w:left w:val="nil"/>
              <w:bottom w:val="single" w:sz="4" w:space="0" w:color="auto"/>
              <w:right w:val="single" w:sz="4" w:space="0" w:color="auto"/>
            </w:tcBorders>
            <w:shd w:val="clear" w:color="000000" w:fill="FFFF99"/>
            <w:noWrap/>
            <w:vAlign w:val="bottom"/>
            <w:hideMark/>
          </w:tcPr>
          <w:p w14:paraId="3E26E0D7"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74,75%</w:t>
            </w:r>
          </w:p>
        </w:tc>
      </w:tr>
      <w:tr w:rsidR="00544E1B" w:rsidRPr="00544E1B" w14:paraId="5EDD5A94" w14:textId="77777777" w:rsidTr="00544E1B">
        <w:trPr>
          <w:trHeight w:val="255"/>
          <w:jc w:val="center"/>
        </w:trPr>
        <w:tc>
          <w:tcPr>
            <w:tcW w:w="10342"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48DFBAE6" w14:textId="77777777" w:rsidR="00544E1B" w:rsidRPr="00544E1B" w:rsidRDefault="00544E1B" w:rsidP="00544E1B">
            <w:pPr>
              <w:spacing w:after="0" w:line="240" w:lineRule="auto"/>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Izvor 1. OPĆI PRIHODI I PRIMICI</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4A11EA96"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61.000,00</w:t>
            </w:r>
          </w:p>
        </w:tc>
        <w:tc>
          <w:tcPr>
            <w:tcW w:w="1360" w:type="dxa"/>
            <w:tcBorders>
              <w:top w:val="single" w:sz="4" w:space="0" w:color="auto"/>
              <w:left w:val="nil"/>
              <w:bottom w:val="single" w:sz="4" w:space="0" w:color="auto"/>
              <w:right w:val="single" w:sz="4" w:space="0" w:color="auto"/>
            </w:tcBorders>
            <w:shd w:val="clear" w:color="000000" w:fill="CCCCFF"/>
            <w:noWrap/>
            <w:vAlign w:val="bottom"/>
            <w:hideMark/>
          </w:tcPr>
          <w:p w14:paraId="2C615EF3"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50.957,06</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2E845DAE"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38.089,06</w:t>
            </w:r>
          </w:p>
        </w:tc>
        <w:tc>
          <w:tcPr>
            <w:tcW w:w="840" w:type="dxa"/>
            <w:tcBorders>
              <w:top w:val="single" w:sz="4" w:space="0" w:color="auto"/>
              <w:left w:val="nil"/>
              <w:bottom w:val="single" w:sz="4" w:space="0" w:color="auto"/>
              <w:right w:val="single" w:sz="4" w:space="0" w:color="auto"/>
            </w:tcBorders>
            <w:shd w:val="clear" w:color="000000" w:fill="CCCCFF"/>
            <w:noWrap/>
            <w:vAlign w:val="bottom"/>
            <w:hideMark/>
          </w:tcPr>
          <w:p w14:paraId="270AA80A"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74,75%</w:t>
            </w:r>
          </w:p>
        </w:tc>
      </w:tr>
      <w:tr w:rsidR="00544E1B" w:rsidRPr="00544E1B" w14:paraId="26581F0E" w14:textId="77777777" w:rsidTr="00544E1B">
        <w:trPr>
          <w:trHeight w:val="255"/>
          <w:jc w:val="center"/>
        </w:trPr>
        <w:tc>
          <w:tcPr>
            <w:tcW w:w="10342"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6CE8BC86" w14:textId="77777777" w:rsidR="00544E1B" w:rsidRPr="00544E1B" w:rsidRDefault="00544E1B" w:rsidP="00544E1B">
            <w:pPr>
              <w:spacing w:after="0" w:line="240" w:lineRule="auto"/>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Izvor 1.1. PRIHODI OD POREZA</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37955BF0"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61.000,00</w:t>
            </w:r>
          </w:p>
        </w:tc>
        <w:tc>
          <w:tcPr>
            <w:tcW w:w="1360" w:type="dxa"/>
            <w:tcBorders>
              <w:top w:val="single" w:sz="4" w:space="0" w:color="auto"/>
              <w:left w:val="nil"/>
              <w:bottom w:val="single" w:sz="4" w:space="0" w:color="auto"/>
              <w:right w:val="single" w:sz="4" w:space="0" w:color="auto"/>
            </w:tcBorders>
            <w:shd w:val="clear" w:color="000000" w:fill="CCCCFF"/>
            <w:noWrap/>
            <w:vAlign w:val="bottom"/>
            <w:hideMark/>
          </w:tcPr>
          <w:p w14:paraId="77F4D861"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50.957,06</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071E0B69"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38.089,06</w:t>
            </w:r>
          </w:p>
        </w:tc>
        <w:tc>
          <w:tcPr>
            <w:tcW w:w="840" w:type="dxa"/>
            <w:tcBorders>
              <w:top w:val="single" w:sz="4" w:space="0" w:color="auto"/>
              <w:left w:val="nil"/>
              <w:bottom w:val="single" w:sz="4" w:space="0" w:color="auto"/>
              <w:right w:val="single" w:sz="4" w:space="0" w:color="auto"/>
            </w:tcBorders>
            <w:shd w:val="clear" w:color="000000" w:fill="CCCCFF"/>
            <w:noWrap/>
            <w:vAlign w:val="bottom"/>
            <w:hideMark/>
          </w:tcPr>
          <w:p w14:paraId="26A86C86"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74,75%</w:t>
            </w:r>
          </w:p>
        </w:tc>
      </w:tr>
      <w:tr w:rsidR="00544E1B" w:rsidRPr="00544E1B" w14:paraId="6ABE6C06" w14:textId="77777777" w:rsidTr="00544E1B">
        <w:trPr>
          <w:trHeight w:val="255"/>
          <w:jc w:val="center"/>
        </w:trPr>
        <w:tc>
          <w:tcPr>
            <w:tcW w:w="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AC35C7"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366</w:t>
            </w:r>
          </w:p>
        </w:tc>
        <w:tc>
          <w:tcPr>
            <w:tcW w:w="9500" w:type="dxa"/>
            <w:tcBorders>
              <w:top w:val="single" w:sz="4" w:space="0" w:color="auto"/>
              <w:left w:val="nil"/>
              <w:bottom w:val="single" w:sz="4" w:space="0" w:color="auto"/>
              <w:right w:val="single" w:sz="4" w:space="0" w:color="auto"/>
            </w:tcBorders>
            <w:shd w:val="clear" w:color="auto" w:fill="auto"/>
            <w:noWrap/>
            <w:vAlign w:val="bottom"/>
            <w:hideMark/>
          </w:tcPr>
          <w:p w14:paraId="7297D706"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Pomoći proračunskim korisnicima drugih proračuna</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4621092D"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21.000,00</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7C69D0E5"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21.000,00</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027FE153"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8.132,00</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14:paraId="7EF3D1A4"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38,72%</w:t>
            </w:r>
          </w:p>
        </w:tc>
      </w:tr>
      <w:tr w:rsidR="00544E1B" w:rsidRPr="00544E1B" w14:paraId="31A199A1" w14:textId="77777777" w:rsidTr="00544E1B">
        <w:trPr>
          <w:trHeight w:val="255"/>
          <w:jc w:val="center"/>
        </w:trPr>
        <w:tc>
          <w:tcPr>
            <w:tcW w:w="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43253B"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3661</w:t>
            </w:r>
          </w:p>
        </w:tc>
        <w:tc>
          <w:tcPr>
            <w:tcW w:w="9500" w:type="dxa"/>
            <w:tcBorders>
              <w:top w:val="single" w:sz="4" w:space="0" w:color="auto"/>
              <w:left w:val="nil"/>
              <w:bottom w:val="single" w:sz="4" w:space="0" w:color="auto"/>
              <w:right w:val="single" w:sz="4" w:space="0" w:color="auto"/>
            </w:tcBorders>
            <w:shd w:val="clear" w:color="auto" w:fill="auto"/>
            <w:noWrap/>
            <w:vAlign w:val="bottom"/>
            <w:hideMark/>
          </w:tcPr>
          <w:p w14:paraId="78F8165B"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Tekuće pomoći proračunskim korisnicima drugih proračuna</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607E9DAA"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74735F4B"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091BA69A"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8.132,00</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14:paraId="04D31A38"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r>
      <w:tr w:rsidR="00544E1B" w:rsidRPr="00544E1B" w14:paraId="2EA6B047" w14:textId="77777777" w:rsidTr="00544E1B">
        <w:trPr>
          <w:trHeight w:val="255"/>
          <w:jc w:val="center"/>
        </w:trPr>
        <w:tc>
          <w:tcPr>
            <w:tcW w:w="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8F93AD"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372</w:t>
            </w:r>
          </w:p>
        </w:tc>
        <w:tc>
          <w:tcPr>
            <w:tcW w:w="9500" w:type="dxa"/>
            <w:tcBorders>
              <w:top w:val="single" w:sz="4" w:space="0" w:color="auto"/>
              <w:left w:val="nil"/>
              <w:bottom w:val="single" w:sz="4" w:space="0" w:color="auto"/>
              <w:right w:val="single" w:sz="4" w:space="0" w:color="auto"/>
            </w:tcBorders>
            <w:shd w:val="clear" w:color="auto" w:fill="auto"/>
            <w:noWrap/>
            <w:vAlign w:val="bottom"/>
            <w:hideMark/>
          </w:tcPr>
          <w:p w14:paraId="622113AF"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Ostale naknade građanima i kućanstvima iz proračuna</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29FD177D"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40.000,00</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6D7AD400"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29.957,06</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1C23E9AE"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29.957,06</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14:paraId="28C87E6C"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100,00%</w:t>
            </w:r>
          </w:p>
        </w:tc>
      </w:tr>
      <w:tr w:rsidR="00544E1B" w:rsidRPr="00544E1B" w14:paraId="3D27B7C6" w14:textId="77777777" w:rsidTr="00544E1B">
        <w:trPr>
          <w:trHeight w:val="255"/>
          <w:jc w:val="center"/>
        </w:trPr>
        <w:tc>
          <w:tcPr>
            <w:tcW w:w="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C572BA"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3722</w:t>
            </w:r>
          </w:p>
        </w:tc>
        <w:tc>
          <w:tcPr>
            <w:tcW w:w="9500" w:type="dxa"/>
            <w:tcBorders>
              <w:top w:val="single" w:sz="4" w:space="0" w:color="auto"/>
              <w:left w:val="nil"/>
              <w:bottom w:val="single" w:sz="4" w:space="0" w:color="auto"/>
              <w:right w:val="single" w:sz="4" w:space="0" w:color="auto"/>
            </w:tcBorders>
            <w:shd w:val="clear" w:color="auto" w:fill="auto"/>
            <w:noWrap/>
            <w:vAlign w:val="bottom"/>
            <w:hideMark/>
          </w:tcPr>
          <w:p w14:paraId="70CF28BA"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Naknade građanima i kućanstvima u naravi</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565A5BA2"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637A3DA0"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639B12EB"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29.957,06</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14:paraId="4F319B82"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r>
      <w:tr w:rsidR="00544E1B" w:rsidRPr="00544E1B" w14:paraId="786F6872" w14:textId="77777777" w:rsidTr="00544E1B">
        <w:trPr>
          <w:trHeight w:val="255"/>
          <w:jc w:val="center"/>
        </w:trPr>
        <w:tc>
          <w:tcPr>
            <w:tcW w:w="842"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37C1EFD6"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A201003</w:t>
            </w:r>
          </w:p>
        </w:tc>
        <w:tc>
          <w:tcPr>
            <w:tcW w:w="9500" w:type="dxa"/>
            <w:tcBorders>
              <w:top w:val="single" w:sz="4" w:space="0" w:color="auto"/>
              <w:left w:val="nil"/>
              <w:bottom w:val="single" w:sz="4" w:space="0" w:color="auto"/>
              <w:right w:val="single" w:sz="4" w:space="0" w:color="auto"/>
            </w:tcBorders>
            <w:shd w:val="clear" w:color="000000" w:fill="FFFF99"/>
            <w:noWrap/>
            <w:vAlign w:val="bottom"/>
            <w:hideMark/>
          </w:tcPr>
          <w:p w14:paraId="261AB478"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Aktivnost: SREDNJOŠKOLSKO OBRAZOVANJE</w:t>
            </w:r>
          </w:p>
        </w:tc>
        <w:tc>
          <w:tcPr>
            <w:tcW w:w="1280" w:type="dxa"/>
            <w:tcBorders>
              <w:top w:val="single" w:sz="4" w:space="0" w:color="auto"/>
              <w:left w:val="nil"/>
              <w:bottom w:val="single" w:sz="4" w:space="0" w:color="auto"/>
              <w:right w:val="single" w:sz="4" w:space="0" w:color="auto"/>
            </w:tcBorders>
            <w:shd w:val="clear" w:color="000000" w:fill="FFFF99"/>
            <w:noWrap/>
            <w:vAlign w:val="bottom"/>
            <w:hideMark/>
          </w:tcPr>
          <w:p w14:paraId="698A1D42"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90.000,00</w:t>
            </w:r>
          </w:p>
        </w:tc>
        <w:tc>
          <w:tcPr>
            <w:tcW w:w="1360" w:type="dxa"/>
            <w:tcBorders>
              <w:top w:val="single" w:sz="4" w:space="0" w:color="auto"/>
              <w:left w:val="nil"/>
              <w:bottom w:val="single" w:sz="4" w:space="0" w:color="auto"/>
              <w:right w:val="single" w:sz="4" w:space="0" w:color="auto"/>
            </w:tcBorders>
            <w:shd w:val="clear" w:color="000000" w:fill="FFFF99"/>
            <w:noWrap/>
            <w:vAlign w:val="bottom"/>
            <w:hideMark/>
          </w:tcPr>
          <w:p w14:paraId="7291599F"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90.000,00</w:t>
            </w:r>
          </w:p>
        </w:tc>
        <w:tc>
          <w:tcPr>
            <w:tcW w:w="1280" w:type="dxa"/>
            <w:tcBorders>
              <w:top w:val="single" w:sz="4" w:space="0" w:color="auto"/>
              <w:left w:val="nil"/>
              <w:bottom w:val="single" w:sz="4" w:space="0" w:color="auto"/>
              <w:right w:val="single" w:sz="4" w:space="0" w:color="auto"/>
            </w:tcBorders>
            <w:shd w:val="clear" w:color="000000" w:fill="FFFF99"/>
            <w:noWrap/>
            <w:vAlign w:val="bottom"/>
            <w:hideMark/>
          </w:tcPr>
          <w:p w14:paraId="4D281123"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60.698,93</w:t>
            </w:r>
          </w:p>
        </w:tc>
        <w:tc>
          <w:tcPr>
            <w:tcW w:w="840" w:type="dxa"/>
            <w:tcBorders>
              <w:top w:val="single" w:sz="4" w:space="0" w:color="auto"/>
              <w:left w:val="nil"/>
              <w:bottom w:val="single" w:sz="4" w:space="0" w:color="auto"/>
              <w:right w:val="single" w:sz="4" w:space="0" w:color="auto"/>
            </w:tcBorders>
            <w:shd w:val="clear" w:color="000000" w:fill="FFFF99"/>
            <w:noWrap/>
            <w:vAlign w:val="bottom"/>
            <w:hideMark/>
          </w:tcPr>
          <w:p w14:paraId="1526469B"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67,44%</w:t>
            </w:r>
          </w:p>
        </w:tc>
      </w:tr>
      <w:tr w:rsidR="00544E1B" w:rsidRPr="00544E1B" w14:paraId="0C09E039" w14:textId="77777777" w:rsidTr="00544E1B">
        <w:trPr>
          <w:trHeight w:val="255"/>
          <w:jc w:val="center"/>
        </w:trPr>
        <w:tc>
          <w:tcPr>
            <w:tcW w:w="10342"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6506C9D5" w14:textId="77777777" w:rsidR="00544E1B" w:rsidRPr="00544E1B" w:rsidRDefault="00544E1B" w:rsidP="00544E1B">
            <w:pPr>
              <w:spacing w:after="0" w:line="240" w:lineRule="auto"/>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Izvor 1. OPĆI PRIHODI I PRIMICI</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5079EA49"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90.000,00</w:t>
            </w:r>
          </w:p>
        </w:tc>
        <w:tc>
          <w:tcPr>
            <w:tcW w:w="1360" w:type="dxa"/>
            <w:tcBorders>
              <w:top w:val="single" w:sz="4" w:space="0" w:color="auto"/>
              <w:left w:val="nil"/>
              <w:bottom w:val="single" w:sz="4" w:space="0" w:color="auto"/>
              <w:right w:val="single" w:sz="4" w:space="0" w:color="auto"/>
            </w:tcBorders>
            <w:shd w:val="clear" w:color="000000" w:fill="CCCCFF"/>
            <w:noWrap/>
            <w:vAlign w:val="bottom"/>
            <w:hideMark/>
          </w:tcPr>
          <w:p w14:paraId="701DE0A9"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90.000,00</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4540B40C"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60.698,93</w:t>
            </w:r>
          </w:p>
        </w:tc>
        <w:tc>
          <w:tcPr>
            <w:tcW w:w="840" w:type="dxa"/>
            <w:tcBorders>
              <w:top w:val="single" w:sz="4" w:space="0" w:color="auto"/>
              <w:left w:val="nil"/>
              <w:bottom w:val="single" w:sz="4" w:space="0" w:color="auto"/>
              <w:right w:val="single" w:sz="4" w:space="0" w:color="auto"/>
            </w:tcBorders>
            <w:shd w:val="clear" w:color="000000" w:fill="CCCCFF"/>
            <w:noWrap/>
            <w:vAlign w:val="bottom"/>
            <w:hideMark/>
          </w:tcPr>
          <w:p w14:paraId="5E48058D"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67,44%</w:t>
            </w:r>
          </w:p>
        </w:tc>
      </w:tr>
      <w:tr w:rsidR="00544E1B" w:rsidRPr="00544E1B" w14:paraId="5C91E9A7" w14:textId="77777777" w:rsidTr="00544E1B">
        <w:trPr>
          <w:trHeight w:val="255"/>
          <w:jc w:val="center"/>
        </w:trPr>
        <w:tc>
          <w:tcPr>
            <w:tcW w:w="10342"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71EB90B1" w14:textId="77777777" w:rsidR="00544E1B" w:rsidRPr="00544E1B" w:rsidRDefault="00544E1B" w:rsidP="00544E1B">
            <w:pPr>
              <w:spacing w:after="0" w:line="240" w:lineRule="auto"/>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Izvor 1.1. PRIHODI OD POREZA</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751ADA06"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90.000,00</w:t>
            </w:r>
          </w:p>
        </w:tc>
        <w:tc>
          <w:tcPr>
            <w:tcW w:w="1360" w:type="dxa"/>
            <w:tcBorders>
              <w:top w:val="single" w:sz="4" w:space="0" w:color="auto"/>
              <w:left w:val="nil"/>
              <w:bottom w:val="single" w:sz="4" w:space="0" w:color="auto"/>
              <w:right w:val="single" w:sz="4" w:space="0" w:color="auto"/>
            </w:tcBorders>
            <w:shd w:val="clear" w:color="000000" w:fill="CCCCFF"/>
            <w:noWrap/>
            <w:vAlign w:val="bottom"/>
            <w:hideMark/>
          </w:tcPr>
          <w:p w14:paraId="222AFE9C"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90.000,00</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667665D6"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60.698,93</w:t>
            </w:r>
          </w:p>
        </w:tc>
        <w:tc>
          <w:tcPr>
            <w:tcW w:w="840" w:type="dxa"/>
            <w:tcBorders>
              <w:top w:val="single" w:sz="4" w:space="0" w:color="auto"/>
              <w:left w:val="nil"/>
              <w:bottom w:val="single" w:sz="4" w:space="0" w:color="auto"/>
              <w:right w:val="single" w:sz="4" w:space="0" w:color="auto"/>
            </w:tcBorders>
            <w:shd w:val="clear" w:color="000000" w:fill="CCCCFF"/>
            <w:noWrap/>
            <w:vAlign w:val="bottom"/>
            <w:hideMark/>
          </w:tcPr>
          <w:p w14:paraId="672DA14D"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67,44%</w:t>
            </w:r>
          </w:p>
        </w:tc>
      </w:tr>
      <w:tr w:rsidR="00544E1B" w:rsidRPr="00544E1B" w14:paraId="47818365" w14:textId="77777777" w:rsidTr="00544E1B">
        <w:trPr>
          <w:trHeight w:val="255"/>
          <w:jc w:val="center"/>
        </w:trPr>
        <w:tc>
          <w:tcPr>
            <w:tcW w:w="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BD8DF9"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372</w:t>
            </w:r>
          </w:p>
        </w:tc>
        <w:tc>
          <w:tcPr>
            <w:tcW w:w="9500" w:type="dxa"/>
            <w:tcBorders>
              <w:top w:val="single" w:sz="4" w:space="0" w:color="auto"/>
              <w:left w:val="nil"/>
              <w:bottom w:val="single" w:sz="4" w:space="0" w:color="auto"/>
              <w:right w:val="single" w:sz="4" w:space="0" w:color="auto"/>
            </w:tcBorders>
            <w:shd w:val="clear" w:color="auto" w:fill="auto"/>
            <w:noWrap/>
            <w:vAlign w:val="bottom"/>
            <w:hideMark/>
          </w:tcPr>
          <w:p w14:paraId="56FC6F49"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Ostale naknade građanima i kućanstvima iz proračuna</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2D461797"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90.000,00</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7503CE0D"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90.000,00</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2E04AC87"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60.698,93</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14:paraId="045B8ECA"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67,44%</w:t>
            </w:r>
          </w:p>
        </w:tc>
      </w:tr>
      <w:tr w:rsidR="00544E1B" w:rsidRPr="00544E1B" w14:paraId="00487039" w14:textId="77777777" w:rsidTr="00544E1B">
        <w:trPr>
          <w:trHeight w:val="255"/>
          <w:jc w:val="center"/>
        </w:trPr>
        <w:tc>
          <w:tcPr>
            <w:tcW w:w="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9A9361"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3722</w:t>
            </w:r>
          </w:p>
        </w:tc>
        <w:tc>
          <w:tcPr>
            <w:tcW w:w="9500" w:type="dxa"/>
            <w:tcBorders>
              <w:top w:val="single" w:sz="4" w:space="0" w:color="auto"/>
              <w:left w:val="nil"/>
              <w:bottom w:val="single" w:sz="4" w:space="0" w:color="auto"/>
              <w:right w:val="single" w:sz="4" w:space="0" w:color="auto"/>
            </w:tcBorders>
            <w:shd w:val="clear" w:color="auto" w:fill="auto"/>
            <w:noWrap/>
            <w:vAlign w:val="bottom"/>
            <w:hideMark/>
          </w:tcPr>
          <w:p w14:paraId="1B14DA57"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Naknade građanima i kućanstvima u naravi</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0A08F6E1"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14F3BCDB"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65A0C9FD"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60.698,93</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14:paraId="6471E419"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r>
      <w:tr w:rsidR="00544E1B" w:rsidRPr="00544E1B" w14:paraId="61720799" w14:textId="77777777" w:rsidTr="00544E1B">
        <w:trPr>
          <w:trHeight w:val="255"/>
          <w:jc w:val="center"/>
        </w:trPr>
        <w:tc>
          <w:tcPr>
            <w:tcW w:w="842"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7605E5B7"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A201004</w:t>
            </w:r>
          </w:p>
        </w:tc>
        <w:tc>
          <w:tcPr>
            <w:tcW w:w="9500" w:type="dxa"/>
            <w:tcBorders>
              <w:top w:val="single" w:sz="4" w:space="0" w:color="auto"/>
              <w:left w:val="nil"/>
              <w:bottom w:val="single" w:sz="4" w:space="0" w:color="auto"/>
              <w:right w:val="single" w:sz="4" w:space="0" w:color="auto"/>
            </w:tcBorders>
            <w:shd w:val="clear" w:color="000000" w:fill="FFFF99"/>
            <w:noWrap/>
            <w:vAlign w:val="bottom"/>
            <w:hideMark/>
          </w:tcPr>
          <w:p w14:paraId="5B4A815C"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Aktivnost: VISOKO OBRAZOVANJE</w:t>
            </w:r>
          </w:p>
        </w:tc>
        <w:tc>
          <w:tcPr>
            <w:tcW w:w="1280" w:type="dxa"/>
            <w:tcBorders>
              <w:top w:val="single" w:sz="4" w:space="0" w:color="auto"/>
              <w:left w:val="nil"/>
              <w:bottom w:val="single" w:sz="4" w:space="0" w:color="auto"/>
              <w:right w:val="single" w:sz="4" w:space="0" w:color="auto"/>
            </w:tcBorders>
            <w:shd w:val="clear" w:color="000000" w:fill="FFFF99"/>
            <w:noWrap/>
            <w:vAlign w:val="bottom"/>
            <w:hideMark/>
          </w:tcPr>
          <w:p w14:paraId="54519397"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20.000,00</w:t>
            </w:r>
          </w:p>
        </w:tc>
        <w:tc>
          <w:tcPr>
            <w:tcW w:w="1360" w:type="dxa"/>
            <w:tcBorders>
              <w:top w:val="single" w:sz="4" w:space="0" w:color="auto"/>
              <w:left w:val="nil"/>
              <w:bottom w:val="single" w:sz="4" w:space="0" w:color="auto"/>
              <w:right w:val="single" w:sz="4" w:space="0" w:color="auto"/>
            </w:tcBorders>
            <w:shd w:val="clear" w:color="000000" w:fill="FFFF99"/>
            <w:noWrap/>
            <w:vAlign w:val="bottom"/>
            <w:hideMark/>
          </w:tcPr>
          <w:p w14:paraId="5897FAA5"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30.000,00</w:t>
            </w:r>
          </w:p>
        </w:tc>
        <w:tc>
          <w:tcPr>
            <w:tcW w:w="1280" w:type="dxa"/>
            <w:tcBorders>
              <w:top w:val="single" w:sz="4" w:space="0" w:color="auto"/>
              <w:left w:val="nil"/>
              <w:bottom w:val="single" w:sz="4" w:space="0" w:color="auto"/>
              <w:right w:val="single" w:sz="4" w:space="0" w:color="auto"/>
            </w:tcBorders>
            <w:shd w:val="clear" w:color="000000" w:fill="FFFF99"/>
            <w:noWrap/>
            <w:vAlign w:val="bottom"/>
            <w:hideMark/>
          </w:tcPr>
          <w:p w14:paraId="59777045"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30.000,00</w:t>
            </w:r>
          </w:p>
        </w:tc>
        <w:tc>
          <w:tcPr>
            <w:tcW w:w="840" w:type="dxa"/>
            <w:tcBorders>
              <w:top w:val="single" w:sz="4" w:space="0" w:color="auto"/>
              <w:left w:val="nil"/>
              <w:bottom w:val="single" w:sz="4" w:space="0" w:color="auto"/>
              <w:right w:val="single" w:sz="4" w:space="0" w:color="auto"/>
            </w:tcBorders>
            <w:shd w:val="clear" w:color="000000" w:fill="FFFF99"/>
            <w:noWrap/>
            <w:vAlign w:val="bottom"/>
            <w:hideMark/>
          </w:tcPr>
          <w:p w14:paraId="561AE939"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100,00%</w:t>
            </w:r>
          </w:p>
        </w:tc>
      </w:tr>
      <w:tr w:rsidR="00544E1B" w:rsidRPr="00544E1B" w14:paraId="60AA42EB" w14:textId="77777777" w:rsidTr="00544E1B">
        <w:trPr>
          <w:trHeight w:val="255"/>
          <w:jc w:val="center"/>
        </w:trPr>
        <w:tc>
          <w:tcPr>
            <w:tcW w:w="10342"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6E9A54E4" w14:textId="77777777" w:rsidR="00544E1B" w:rsidRPr="00544E1B" w:rsidRDefault="00544E1B" w:rsidP="00544E1B">
            <w:pPr>
              <w:spacing w:after="0" w:line="240" w:lineRule="auto"/>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Izvor 1. OPĆI PRIHODI I PRIMICI</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31B7A6A4"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20.000,00</w:t>
            </w:r>
          </w:p>
        </w:tc>
        <w:tc>
          <w:tcPr>
            <w:tcW w:w="1360" w:type="dxa"/>
            <w:tcBorders>
              <w:top w:val="single" w:sz="4" w:space="0" w:color="auto"/>
              <w:left w:val="nil"/>
              <w:bottom w:val="single" w:sz="4" w:space="0" w:color="auto"/>
              <w:right w:val="single" w:sz="4" w:space="0" w:color="auto"/>
            </w:tcBorders>
            <w:shd w:val="clear" w:color="000000" w:fill="CCCCFF"/>
            <w:noWrap/>
            <w:vAlign w:val="bottom"/>
            <w:hideMark/>
          </w:tcPr>
          <w:p w14:paraId="6D80A623"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30.000,00</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7B726E45"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30.000,00</w:t>
            </w:r>
          </w:p>
        </w:tc>
        <w:tc>
          <w:tcPr>
            <w:tcW w:w="840" w:type="dxa"/>
            <w:tcBorders>
              <w:top w:val="single" w:sz="4" w:space="0" w:color="auto"/>
              <w:left w:val="nil"/>
              <w:bottom w:val="single" w:sz="4" w:space="0" w:color="auto"/>
              <w:right w:val="single" w:sz="4" w:space="0" w:color="auto"/>
            </w:tcBorders>
            <w:shd w:val="clear" w:color="000000" w:fill="CCCCFF"/>
            <w:noWrap/>
            <w:vAlign w:val="bottom"/>
            <w:hideMark/>
          </w:tcPr>
          <w:p w14:paraId="6FFD3A16"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100,00%</w:t>
            </w:r>
          </w:p>
        </w:tc>
      </w:tr>
      <w:tr w:rsidR="00544E1B" w:rsidRPr="00544E1B" w14:paraId="0CBCF01D" w14:textId="77777777" w:rsidTr="00544E1B">
        <w:trPr>
          <w:trHeight w:val="255"/>
          <w:jc w:val="center"/>
        </w:trPr>
        <w:tc>
          <w:tcPr>
            <w:tcW w:w="10342"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7ED624FB" w14:textId="77777777" w:rsidR="00544E1B" w:rsidRPr="00544E1B" w:rsidRDefault="00544E1B" w:rsidP="00544E1B">
            <w:pPr>
              <w:spacing w:after="0" w:line="240" w:lineRule="auto"/>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lastRenderedPageBreak/>
              <w:t>Izvor 1.1. PRIHODI OD POREZA</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7855BBCC"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20.000,00</w:t>
            </w:r>
          </w:p>
        </w:tc>
        <w:tc>
          <w:tcPr>
            <w:tcW w:w="1360" w:type="dxa"/>
            <w:tcBorders>
              <w:top w:val="single" w:sz="4" w:space="0" w:color="auto"/>
              <w:left w:val="nil"/>
              <w:bottom w:val="single" w:sz="4" w:space="0" w:color="auto"/>
              <w:right w:val="single" w:sz="4" w:space="0" w:color="auto"/>
            </w:tcBorders>
            <w:shd w:val="clear" w:color="000000" w:fill="CCCCFF"/>
            <w:noWrap/>
            <w:vAlign w:val="bottom"/>
            <w:hideMark/>
          </w:tcPr>
          <w:p w14:paraId="0C1282D0"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30.000,00</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3D312939"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30.000,00</w:t>
            </w:r>
          </w:p>
        </w:tc>
        <w:tc>
          <w:tcPr>
            <w:tcW w:w="840" w:type="dxa"/>
            <w:tcBorders>
              <w:top w:val="single" w:sz="4" w:space="0" w:color="auto"/>
              <w:left w:val="nil"/>
              <w:bottom w:val="single" w:sz="4" w:space="0" w:color="auto"/>
              <w:right w:val="single" w:sz="4" w:space="0" w:color="auto"/>
            </w:tcBorders>
            <w:shd w:val="clear" w:color="000000" w:fill="CCCCFF"/>
            <w:noWrap/>
            <w:vAlign w:val="bottom"/>
            <w:hideMark/>
          </w:tcPr>
          <w:p w14:paraId="22074A5F"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100,00%</w:t>
            </w:r>
          </w:p>
        </w:tc>
      </w:tr>
      <w:tr w:rsidR="00544E1B" w:rsidRPr="00544E1B" w14:paraId="0C580553" w14:textId="77777777" w:rsidTr="00544E1B">
        <w:trPr>
          <w:trHeight w:val="255"/>
          <w:jc w:val="center"/>
        </w:trPr>
        <w:tc>
          <w:tcPr>
            <w:tcW w:w="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543498"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372</w:t>
            </w:r>
          </w:p>
        </w:tc>
        <w:tc>
          <w:tcPr>
            <w:tcW w:w="9500" w:type="dxa"/>
            <w:tcBorders>
              <w:top w:val="single" w:sz="4" w:space="0" w:color="auto"/>
              <w:left w:val="nil"/>
              <w:bottom w:val="single" w:sz="4" w:space="0" w:color="auto"/>
              <w:right w:val="single" w:sz="4" w:space="0" w:color="auto"/>
            </w:tcBorders>
            <w:shd w:val="clear" w:color="auto" w:fill="auto"/>
            <w:noWrap/>
            <w:vAlign w:val="bottom"/>
            <w:hideMark/>
          </w:tcPr>
          <w:p w14:paraId="04727D92"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Ostale naknade građanima i kućanstvima iz proračuna</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3747EF0E"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20.000,00</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5DAABB95"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30.000,00</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79EB389D"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30.000,00</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14:paraId="4FE7D80B"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100,00%</w:t>
            </w:r>
          </w:p>
        </w:tc>
      </w:tr>
      <w:tr w:rsidR="00544E1B" w:rsidRPr="00544E1B" w14:paraId="68EE8C02" w14:textId="77777777" w:rsidTr="00544E1B">
        <w:trPr>
          <w:trHeight w:val="255"/>
          <w:jc w:val="center"/>
        </w:trPr>
        <w:tc>
          <w:tcPr>
            <w:tcW w:w="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D10723"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3721</w:t>
            </w:r>
          </w:p>
        </w:tc>
        <w:tc>
          <w:tcPr>
            <w:tcW w:w="9500" w:type="dxa"/>
            <w:tcBorders>
              <w:top w:val="single" w:sz="4" w:space="0" w:color="auto"/>
              <w:left w:val="nil"/>
              <w:bottom w:val="single" w:sz="4" w:space="0" w:color="auto"/>
              <w:right w:val="single" w:sz="4" w:space="0" w:color="auto"/>
            </w:tcBorders>
            <w:shd w:val="clear" w:color="auto" w:fill="auto"/>
            <w:noWrap/>
            <w:vAlign w:val="bottom"/>
            <w:hideMark/>
          </w:tcPr>
          <w:p w14:paraId="190B9638"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Naknade građanima i kućanstvima u novcu</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6C8EA746"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37B42CD4"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1628995C"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30.000,00</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14:paraId="2E9017D1"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r>
      <w:tr w:rsidR="00544E1B" w:rsidRPr="00544E1B" w14:paraId="5D61001A" w14:textId="77777777" w:rsidTr="00544E1B">
        <w:trPr>
          <w:trHeight w:val="255"/>
          <w:jc w:val="center"/>
        </w:trPr>
        <w:tc>
          <w:tcPr>
            <w:tcW w:w="842" w:type="dxa"/>
            <w:tcBorders>
              <w:top w:val="single" w:sz="4" w:space="0" w:color="auto"/>
              <w:left w:val="single" w:sz="4" w:space="0" w:color="auto"/>
              <w:bottom w:val="single" w:sz="4" w:space="0" w:color="auto"/>
              <w:right w:val="single" w:sz="4" w:space="0" w:color="auto"/>
            </w:tcBorders>
            <w:shd w:val="clear" w:color="000000" w:fill="FF9900"/>
            <w:noWrap/>
            <w:vAlign w:val="bottom"/>
            <w:hideMark/>
          </w:tcPr>
          <w:p w14:paraId="227E15D3"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2011</w:t>
            </w:r>
          </w:p>
        </w:tc>
        <w:tc>
          <w:tcPr>
            <w:tcW w:w="9500" w:type="dxa"/>
            <w:tcBorders>
              <w:top w:val="single" w:sz="4" w:space="0" w:color="auto"/>
              <w:left w:val="nil"/>
              <w:bottom w:val="single" w:sz="4" w:space="0" w:color="auto"/>
              <w:right w:val="single" w:sz="4" w:space="0" w:color="auto"/>
            </w:tcBorders>
            <w:shd w:val="clear" w:color="000000" w:fill="FF9900"/>
            <w:noWrap/>
            <w:vAlign w:val="bottom"/>
            <w:hideMark/>
          </w:tcPr>
          <w:p w14:paraId="5A18051C"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Program: RAZVOJ SPORTA I REKREACIJE</w:t>
            </w:r>
          </w:p>
        </w:tc>
        <w:tc>
          <w:tcPr>
            <w:tcW w:w="1280" w:type="dxa"/>
            <w:tcBorders>
              <w:top w:val="single" w:sz="4" w:space="0" w:color="auto"/>
              <w:left w:val="nil"/>
              <w:bottom w:val="single" w:sz="4" w:space="0" w:color="auto"/>
              <w:right w:val="single" w:sz="4" w:space="0" w:color="auto"/>
            </w:tcBorders>
            <w:shd w:val="clear" w:color="000000" w:fill="FF9900"/>
            <w:noWrap/>
            <w:vAlign w:val="bottom"/>
            <w:hideMark/>
          </w:tcPr>
          <w:p w14:paraId="6688EB9F"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225.000,00</w:t>
            </w:r>
          </w:p>
        </w:tc>
        <w:tc>
          <w:tcPr>
            <w:tcW w:w="1360" w:type="dxa"/>
            <w:tcBorders>
              <w:top w:val="single" w:sz="4" w:space="0" w:color="auto"/>
              <w:left w:val="nil"/>
              <w:bottom w:val="single" w:sz="4" w:space="0" w:color="auto"/>
              <w:right w:val="single" w:sz="4" w:space="0" w:color="auto"/>
            </w:tcBorders>
            <w:shd w:val="clear" w:color="000000" w:fill="FF9900"/>
            <w:noWrap/>
            <w:vAlign w:val="bottom"/>
            <w:hideMark/>
          </w:tcPr>
          <w:p w14:paraId="2DC4148B"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278.508,58</w:t>
            </w:r>
          </w:p>
        </w:tc>
        <w:tc>
          <w:tcPr>
            <w:tcW w:w="1280" w:type="dxa"/>
            <w:tcBorders>
              <w:top w:val="single" w:sz="4" w:space="0" w:color="auto"/>
              <w:left w:val="nil"/>
              <w:bottom w:val="single" w:sz="4" w:space="0" w:color="auto"/>
              <w:right w:val="single" w:sz="4" w:space="0" w:color="auto"/>
            </w:tcBorders>
            <w:shd w:val="clear" w:color="000000" w:fill="FF9900"/>
            <w:noWrap/>
            <w:vAlign w:val="bottom"/>
            <w:hideMark/>
          </w:tcPr>
          <w:p w14:paraId="5654F3E8"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264.813,75</w:t>
            </w:r>
          </w:p>
        </w:tc>
        <w:tc>
          <w:tcPr>
            <w:tcW w:w="840" w:type="dxa"/>
            <w:tcBorders>
              <w:top w:val="single" w:sz="4" w:space="0" w:color="auto"/>
              <w:left w:val="nil"/>
              <w:bottom w:val="single" w:sz="4" w:space="0" w:color="auto"/>
              <w:right w:val="single" w:sz="4" w:space="0" w:color="auto"/>
            </w:tcBorders>
            <w:shd w:val="clear" w:color="000000" w:fill="FF9900"/>
            <w:noWrap/>
            <w:vAlign w:val="bottom"/>
            <w:hideMark/>
          </w:tcPr>
          <w:p w14:paraId="141DFC34"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95,08%</w:t>
            </w:r>
          </w:p>
        </w:tc>
      </w:tr>
      <w:tr w:rsidR="00544E1B" w:rsidRPr="00544E1B" w14:paraId="06B57EA8" w14:textId="77777777" w:rsidTr="00544E1B">
        <w:trPr>
          <w:trHeight w:val="255"/>
          <w:jc w:val="center"/>
        </w:trPr>
        <w:tc>
          <w:tcPr>
            <w:tcW w:w="842"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6D4DBB89"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A201101</w:t>
            </w:r>
          </w:p>
        </w:tc>
        <w:tc>
          <w:tcPr>
            <w:tcW w:w="9500" w:type="dxa"/>
            <w:tcBorders>
              <w:top w:val="single" w:sz="4" w:space="0" w:color="auto"/>
              <w:left w:val="nil"/>
              <w:bottom w:val="single" w:sz="4" w:space="0" w:color="auto"/>
              <w:right w:val="single" w:sz="4" w:space="0" w:color="auto"/>
            </w:tcBorders>
            <w:shd w:val="clear" w:color="000000" w:fill="FFFF99"/>
            <w:noWrap/>
            <w:vAlign w:val="bottom"/>
            <w:hideMark/>
          </w:tcPr>
          <w:p w14:paraId="5A206BA8"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Aktivnost: POTICANJE SPORTSKIH AKTIVNOSTI</w:t>
            </w:r>
          </w:p>
        </w:tc>
        <w:tc>
          <w:tcPr>
            <w:tcW w:w="1280" w:type="dxa"/>
            <w:tcBorders>
              <w:top w:val="single" w:sz="4" w:space="0" w:color="auto"/>
              <w:left w:val="nil"/>
              <w:bottom w:val="single" w:sz="4" w:space="0" w:color="auto"/>
              <w:right w:val="single" w:sz="4" w:space="0" w:color="auto"/>
            </w:tcBorders>
            <w:shd w:val="clear" w:color="000000" w:fill="FFFF99"/>
            <w:noWrap/>
            <w:vAlign w:val="bottom"/>
            <w:hideMark/>
          </w:tcPr>
          <w:p w14:paraId="28CEF3A9"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5.000,00</w:t>
            </w:r>
          </w:p>
        </w:tc>
        <w:tc>
          <w:tcPr>
            <w:tcW w:w="1360" w:type="dxa"/>
            <w:tcBorders>
              <w:top w:val="single" w:sz="4" w:space="0" w:color="auto"/>
              <w:left w:val="nil"/>
              <w:bottom w:val="single" w:sz="4" w:space="0" w:color="auto"/>
              <w:right w:val="single" w:sz="4" w:space="0" w:color="auto"/>
            </w:tcBorders>
            <w:shd w:val="clear" w:color="000000" w:fill="FFFF99"/>
            <w:noWrap/>
            <w:vAlign w:val="bottom"/>
            <w:hideMark/>
          </w:tcPr>
          <w:p w14:paraId="266655E4"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8.500,00</w:t>
            </w:r>
          </w:p>
        </w:tc>
        <w:tc>
          <w:tcPr>
            <w:tcW w:w="1280" w:type="dxa"/>
            <w:tcBorders>
              <w:top w:val="single" w:sz="4" w:space="0" w:color="auto"/>
              <w:left w:val="nil"/>
              <w:bottom w:val="single" w:sz="4" w:space="0" w:color="auto"/>
              <w:right w:val="single" w:sz="4" w:space="0" w:color="auto"/>
            </w:tcBorders>
            <w:shd w:val="clear" w:color="000000" w:fill="FFFF99"/>
            <w:noWrap/>
            <w:vAlign w:val="bottom"/>
            <w:hideMark/>
          </w:tcPr>
          <w:p w14:paraId="3EF9C7D9"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8.500,00</w:t>
            </w:r>
          </w:p>
        </w:tc>
        <w:tc>
          <w:tcPr>
            <w:tcW w:w="840" w:type="dxa"/>
            <w:tcBorders>
              <w:top w:val="single" w:sz="4" w:space="0" w:color="auto"/>
              <w:left w:val="nil"/>
              <w:bottom w:val="single" w:sz="4" w:space="0" w:color="auto"/>
              <w:right w:val="single" w:sz="4" w:space="0" w:color="auto"/>
            </w:tcBorders>
            <w:shd w:val="clear" w:color="000000" w:fill="FFFF99"/>
            <w:noWrap/>
            <w:vAlign w:val="bottom"/>
            <w:hideMark/>
          </w:tcPr>
          <w:p w14:paraId="0F749645"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100,00%</w:t>
            </w:r>
          </w:p>
        </w:tc>
      </w:tr>
      <w:tr w:rsidR="00544E1B" w:rsidRPr="00544E1B" w14:paraId="134E89A3" w14:textId="77777777" w:rsidTr="00544E1B">
        <w:trPr>
          <w:trHeight w:val="255"/>
          <w:jc w:val="center"/>
        </w:trPr>
        <w:tc>
          <w:tcPr>
            <w:tcW w:w="10342"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7BC89F3C" w14:textId="77777777" w:rsidR="00544E1B" w:rsidRPr="00544E1B" w:rsidRDefault="00544E1B" w:rsidP="00544E1B">
            <w:pPr>
              <w:spacing w:after="0" w:line="240" w:lineRule="auto"/>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Izvor 1. OPĆI PRIHODI I PRIMICI</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5A91C771"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5.000,00</w:t>
            </w:r>
          </w:p>
        </w:tc>
        <w:tc>
          <w:tcPr>
            <w:tcW w:w="1360" w:type="dxa"/>
            <w:tcBorders>
              <w:top w:val="single" w:sz="4" w:space="0" w:color="auto"/>
              <w:left w:val="nil"/>
              <w:bottom w:val="single" w:sz="4" w:space="0" w:color="auto"/>
              <w:right w:val="single" w:sz="4" w:space="0" w:color="auto"/>
            </w:tcBorders>
            <w:shd w:val="clear" w:color="000000" w:fill="CCCCFF"/>
            <w:noWrap/>
            <w:vAlign w:val="bottom"/>
            <w:hideMark/>
          </w:tcPr>
          <w:p w14:paraId="259D23A0"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8.500,00</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186C8858"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8.500,00</w:t>
            </w:r>
          </w:p>
        </w:tc>
        <w:tc>
          <w:tcPr>
            <w:tcW w:w="840" w:type="dxa"/>
            <w:tcBorders>
              <w:top w:val="single" w:sz="4" w:space="0" w:color="auto"/>
              <w:left w:val="nil"/>
              <w:bottom w:val="single" w:sz="4" w:space="0" w:color="auto"/>
              <w:right w:val="single" w:sz="4" w:space="0" w:color="auto"/>
            </w:tcBorders>
            <w:shd w:val="clear" w:color="000000" w:fill="CCCCFF"/>
            <w:noWrap/>
            <w:vAlign w:val="bottom"/>
            <w:hideMark/>
          </w:tcPr>
          <w:p w14:paraId="16B75BEE"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100,00%</w:t>
            </w:r>
          </w:p>
        </w:tc>
      </w:tr>
      <w:tr w:rsidR="00544E1B" w:rsidRPr="00544E1B" w14:paraId="43BFE6A8" w14:textId="77777777" w:rsidTr="00544E1B">
        <w:trPr>
          <w:trHeight w:val="255"/>
          <w:jc w:val="center"/>
        </w:trPr>
        <w:tc>
          <w:tcPr>
            <w:tcW w:w="10342"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4702F354" w14:textId="77777777" w:rsidR="00544E1B" w:rsidRPr="00544E1B" w:rsidRDefault="00544E1B" w:rsidP="00544E1B">
            <w:pPr>
              <w:spacing w:after="0" w:line="240" w:lineRule="auto"/>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Izvor 1.3. PRIHODI OD NEFINANCIJSKE IMOVINE</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573DB16F"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5.000,00</w:t>
            </w:r>
          </w:p>
        </w:tc>
        <w:tc>
          <w:tcPr>
            <w:tcW w:w="1360" w:type="dxa"/>
            <w:tcBorders>
              <w:top w:val="single" w:sz="4" w:space="0" w:color="auto"/>
              <w:left w:val="nil"/>
              <w:bottom w:val="single" w:sz="4" w:space="0" w:color="auto"/>
              <w:right w:val="single" w:sz="4" w:space="0" w:color="auto"/>
            </w:tcBorders>
            <w:shd w:val="clear" w:color="000000" w:fill="CCCCFF"/>
            <w:noWrap/>
            <w:vAlign w:val="bottom"/>
            <w:hideMark/>
          </w:tcPr>
          <w:p w14:paraId="74CCD9F2"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8.500,00</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71D204F5"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8.500,00</w:t>
            </w:r>
          </w:p>
        </w:tc>
        <w:tc>
          <w:tcPr>
            <w:tcW w:w="840" w:type="dxa"/>
            <w:tcBorders>
              <w:top w:val="single" w:sz="4" w:space="0" w:color="auto"/>
              <w:left w:val="nil"/>
              <w:bottom w:val="single" w:sz="4" w:space="0" w:color="auto"/>
              <w:right w:val="single" w:sz="4" w:space="0" w:color="auto"/>
            </w:tcBorders>
            <w:shd w:val="clear" w:color="000000" w:fill="CCCCFF"/>
            <w:noWrap/>
            <w:vAlign w:val="bottom"/>
            <w:hideMark/>
          </w:tcPr>
          <w:p w14:paraId="21152883"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100,00%</w:t>
            </w:r>
          </w:p>
        </w:tc>
      </w:tr>
      <w:tr w:rsidR="00544E1B" w:rsidRPr="00544E1B" w14:paraId="673C04F5" w14:textId="77777777" w:rsidTr="00544E1B">
        <w:trPr>
          <w:trHeight w:val="255"/>
          <w:jc w:val="center"/>
        </w:trPr>
        <w:tc>
          <w:tcPr>
            <w:tcW w:w="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00964C"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381</w:t>
            </w:r>
          </w:p>
        </w:tc>
        <w:tc>
          <w:tcPr>
            <w:tcW w:w="9500" w:type="dxa"/>
            <w:tcBorders>
              <w:top w:val="single" w:sz="4" w:space="0" w:color="auto"/>
              <w:left w:val="nil"/>
              <w:bottom w:val="single" w:sz="4" w:space="0" w:color="auto"/>
              <w:right w:val="single" w:sz="4" w:space="0" w:color="auto"/>
            </w:tcBorders>
            <w:shd w:val="clear" w:color="auto" w:fill="auto"/>
            <w:noWrap/>
            <w:vAlign w:val="bottom"/>
            <w:hideMark/>
          </w:tcPr>
          <w:p w14:paraId="15929E3B"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Tekuće donacije</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34CCEEE3"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5.000,00</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34F54FCF"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8.500,00</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42038DC4"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8.500,00</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14:paraId="1D6282AE"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100,00%</w:t>
            </w:r>
          </w:p>
        </w:tc>
      </w:tr>
      <w:tr w:rsidR="00544E1B" w:rsidRPr="00544E1B" w14:paraId="1492EC55" w14:textId="77777777" w:rsidTr="00544E1B">
        <w:trPr>
          <w:trHeight w:val="255"/>
          <w:jc w:val="center"/>
        </w:trPr>
        <w:tc>
          <w:tcPr>
            <w:tcW w:w="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970A3E"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3811</w:t>
            </w:r>
          </w:p>
        </w:tc>
        <w:tc>
          <w:tcPr>
            <w:tcW w:w="9500" w:type="dxa"/>
            <w:tcBorders>
              <w:top w:val="single" w:sz="4" w:space="0" w:color="auto"/>
              <w:left w:val="nil"/>
              <w:bottom w:val="single" w:sz="4" w:space="0" w:color="auto"/>
              <w:right w:val="single" w:sz="4" w:space="0" w:color="auto"/>
            </w:tcBorders>
            <w:shd w:val="clear" w:color="auto" w:fill="auto"/>
            <w:noWrap/>
            <w:vAlign w:val="bottom"/>
            <w:hideMark/>
          </w:tcPr>
          <w:p w14:paraId="31709AD5"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Tekuće donacije u novcu</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47F09A98"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7467A26A"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46CEBD9C"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8.500,00</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14:paraId="044CE251"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r>
      <w:tr w:rsidR="00544E1B" w:rsidRPr="00544E1B" w14:paraId="75655552" w14:textId="77777777" w:rsidTr="00544E1B">
        <w:trPr>
          <w:trHeight w:val="510"/>
          <w:jc w:val="center"/>
        </w:trPr>
        <w:tc>
          <w:tcPr>
            <w:tcW w:w="842"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6381477A"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A201102</w:t>
            </w:r>
          </w:p>
        </w:tc>
        <w:tc>
          <w:tcPr>
            <w:tcW w:w="9500" w:type="dxa"/>
            <w:tcBorders>
              <w:top w:val="single" w:sz="4" w:space="0" w:color="auto"/>
              <w:left w:val="nil"/>
              <w:bottom w:val="single" w:sz="4" w:space="0" w:color="auto"/>
              <w:right w:val="single" w:sz="4" w:space="0" w:color="auto"/>
            </w:tcBorders>
            <w:shd w:val="clear" w:color="000000" w:fill="FFFF99"/>
            <w:vAlign w:val="bottom"/>
            <w:hideMark/>
          </w:tcPr>
          <w:p w14:paraId="71A001E9"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Aktivnost: OPREMANJE DJEČJIH I REKREACIJSKIH IGRALIŠTA</w:t>
            </w:r>
          </w:p>
        </w:tc>
        <w:tc>
          <w:tcPr>
            <w:tcW w:w="1280" w:type="dxa"/>
            <w:tcBorders>
              <w:top w:val="single" w:sz="4" w:space="0" w:color="auto"/>
              <w:left w:val="nil"/>
              <w:bottom w:val="single" w:sz="4" w:space="0" w:color="auto"/>
              <w:right w:val="single" w:sz="4" w:space="0" w:color="auto"/>
            </w:tcBorders>
            <w:shd w:val="clear" w:color="000000" w:fill="FFFF99"/>
            <w:noWrap/>
            <w:vAlign w:val="bottom"/>
            <w:hideMark/>
          </w:tcPr>
          <w:p w14:paraId="22764BBF"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 </w:t>
            </w:r>
          </w:p>
        </w:tc>
        <w:tc>
          <w:tcPr>
            <w:tcW w:w="1360" w:type="dxa"/>
            <w:tcBorders>
              <w:top w:val="single" w:sz="4" w:space="0" w:color="auto"/>
              <w:left w:val="nil"/>
              <w:bottom w:val="single" w:sz="4" w:space="0" w:color="auto"/>
              <w:right w:val="single" w:sz="4" w:space="0" w:color="auto"/>
            </w:tcBorders>
            <w:shd w:val="clear" w:color="000000" w:fill="FFFF99"/>
            <w:noWrap/>
            <w:vAlign w:val="bottom"/>
            <w:hideMark/>
          </w:tcPr>
          <w:p w14:paraId="2F449ADB"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160.633,58</w:t>
            </w:r>
          </w:p>
        </w:tc>
        <w:tc>
          <w:tcPr>
            <w:tcW w:w="1280" w:type="dxa"/>
            <w:tcBorders>
              <w:top w:val="single" w:sz="4" w:space="0" w:color="auto"/>
              <w:left w:val="nil"/>
              <w:bottom w:val="single" w:sz="4" w:space="0" w:color="auto"/>
              <w:right w:val="single" w:sz="4" w:space="0" w:color="auto"/>
            </w:tcBorders>
            <w:shd w:val="clear" w:color="000000" w:fill="FFFF99"/>
            <w:noWrap/>
            <w:vAlign w:val="bottom"/>
            <w:hideMark/>
          </w:tcPr>
          <w:p w14:paraId="75F58D6F"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146.938,75</w:t>
            </w:r>
          </w:p>
        </w:tc>
        <w:tc>
          <w:tcPr>
            <w:tcW w:w="840" w:type="dxa"/>
            <w:tcBorders>
              <w:top w:val="single" w:sz="4" w:space="0" w:color="auto"/>
              <w:left w:val="nil"/>
              <w:bottom w:val="single" w:sz="4" w:space="0" w:color="auto"/>
              <w:right w:val="single" w:sz="4" w:space="0" w:color="auto"/>
            </w:tcBorders>
            <w:shd w:val="clear" w:color="000000" w:fill="FFFF99"/>
            <w:noWrap/>
            <w:vAlign w:val="bottom"/>
            <w:hideMark/>
          </w:tcPr>
          <w:p w14:paraId="683FDF45"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91,47%</w:t>
            </w:r>
          </w:p>
        </w:tc>
      </w:tr>
      <w:tr w:rsidR="00544E1B" w:rsidRPr="00544E1B" w14:paraId="22905ECB" w14:textId="77777777" w:rsidTr="00544E1B">
        <w:trPr>
          <w:trHeight w:val="255"/>
          <w:jc w:val="center"/>
        </w:trPr>
        <w:tc>
          <w:tcPr>
            <w:tcW w:w="10342"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4B872346" w14:textId="77777777" w:rsidR="00544E1B" w:rsidRPr="00544E1B" w:rsidRDefault="00544E1B" w:rsidP="00544E1B">
            <w:pPr>
              <w:spacing w:after="0" w:line="240" w:lineRule="auto"/>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Izvor 1. OPĆI PRIHODI I PRIMICI</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1A611145"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 </w:t>
            </w:r>
          </w:p>
        </w:tc>
        <w:tc>
          <w:tcPr>
            <w:tcW w:w="1360" w:type="dxa"/>
            <w:tcBorders>
              <w:top w:val="single" w:sz="4" w:space="0" w:color="auto"/>
              <w:left w:val="nil"/>
              <w:bottom w:val="single" w:sz="4" w:space="0" w:color="auto"/>
              <w:right w:val="single" w:sz="4" w:space="0" w:color="auto"/>
            </w:tcBorders>
            <w:shd w:val="clear" w:color="000000" w:fill="CCCCFF"/>
            <w:noWrap/>
            <w:vAlign w:val="bottom"/>
            <w:hideMark/>
          </w:tcPr>
          <w:p w14:paraId="18E03991"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30.661,00</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6D0D3DAC"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30.661,00</w:t>
            </w:r>
          </w:p>
        </w:tc>
        <w:tc>
          <w:tcPr>
            <w:tcW w:w="840" w:type="dxa"/>
            <w:tcBorders>
              <w:top w:val="single" w:sz="4" w:space="0" w:color="auto"/>
              <w:left w:val="nil"/>
              <w:bottom w:val="single" w:sz="4" w:space="0" w:color="auto"/>
              <w:right w:val="single" w:sz="4" w:space="0" w:color="auto"/>
            </w:tcBorders>
            <w:shd w:val="clear" w:color="000000" w:fill="CCCCFF"/>
            <w:noWrap/>
            <w:vAlign w:val="bottom"/>
            <w:hideMark/>
          </w:tcPr>
          <w:p w14:paraId="3003F30F"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100,00%</w:t>
            </w:r>
          </w:p>
        </w:tc>
      </w:tr>
      <w:tr w:rsidR="00544E1B" w:rsidRPr="00544E1B" w14:paraId="3AFB8C62" w14:textId="77777777" w:rsidTr="00544E1B">
        <w:trPr>
          <w:trHeight w:val="255"/>
          <w:jc w:val="center"/>
        </w:trPr>
        <w:tc>
          <w:tcPr>
            <w:tcW w:w="10342"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17914B25" w14:textId="77777777" w:rsidR="00544E1B" w:rsidRPr="00544E1B" w:rsidRDefault="00544E1B" w:rsidP="00544E1B">
            <w:pPr>
              <w:spacing w:after="0" w:line="240" w:lineRule="auto"/>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Izvor 1.6. PRIHODI OD PRODAJE NEFINANCIJSKE IMOVINE</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3BFC832A"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 </w:t>
            </w:r>
          </w:p>
        </w:tc>
        <w:tc>
          <w:tcPr>
            <w:tcW w:w="1360" w:type="dxa"/>
            <w:tcBorders>
              <w:top w:val="single" w:sz="4" w:space="0" w:color="auto"/>
              <w:left w:val="nil"/>
              <w:bottom w:val="single" w:sz="4" w:space="0" w:color="auto"/>
              <w:right w:val="single" w:sz="4" w:space="0" w:color="auto"/>
            </w:tcBorders>
            <w:shd w:val="clear" w:color="000000" w:fill="CCCCFF"/>
            <w:noWrap/>
            <w:vAlign w:val="bottom"/>
            <w:hideMark/>
          </w:tcPr>
          <w:p w14:paraId="6140A8FD"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30.661,00</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089FDDBC"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30.661,00</w:t>
            </w:r>
          </w:p>
        </w:tc>
        <w:tc>
          <w:tcPr>
            <w:tcW w:w="840" w:type="dxa"/>
            <w:tcBorders>
              <w:top w:val="single" w:sz="4" w:space="0" w:color="auto"/>
              <w:left w:val="nil"/>
              <w:bottom w:val="single" w:sz="4" w:space="0" w:color="auto"/>
              <w:right w:val="single" w:sz="4" w:space="0" w:color="auto"/>
            </w:tcBorders>
            <w:shd w:val="clear" w:color="000000" w:fill="CCCCFF"/>
            <w:noWrap/>
            <w:vAlign w:val="bottom"/>
            <w:hideMark/>
          </w:tcPr>
          <w:p w14:paraId="780A3761"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100,00%</w:t>
            </w:r>
          </w:p>
        </w:tc>
      </w:tr>
      <w:tr w:rsidR="00544E1B" w:rsidRPr="00544E1B" w14:paraId="2F8343AE" w14:textId="77777777" w:rsidTr="00544E1B">
        <w:trPr>
          <w:trHeight w:val="255"/>
          <w:jc w:val="center"/>
        </w:trPr>
        <w:tc>
          <w:tcPr>
            <w:tcW w:w="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456716"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422</w:t>
            </w:r>
          </w:p>
        </w:tc>
        <w:tc>
          <w:tcPr>
            <w:tcW w:w="9500" w:type="dxa"/>
            <w:tcBorders>
              <w:top w:val="single" w:sz="4" w:space="0" w:color="auto"/>
              <w:left w:val="nil"/>
              <w:bottom w:val="single" w:sz="4" w:space="0" w:color="auto"/>
              <w:right w:val="single" w:sz="4" w:space="0" w:color="auto"/>
            </w:tcBorders>
            <w:shd w:val="clear" w:color="auto" w:fill="auto"/>
            <w:noWrap/>
            <w:vAlign w:val="bottom"/>
            <w:hideMark/>
          </w:tcPr>
          <w:p w14:paraId="0490AEE2"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Postrojenja i oprema</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3D91B931"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 </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1A7A6345"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30.661,00</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643F1911"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30.661,00</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14:paraId="63B19A8F"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100,00%</w:t>
            </w:r>
          </w:p>
        </w:tc>
      </w:tr>
      <w:tr w:rsidR="00544E1B" w:rsidRPr="00544E1B" w14:paraId="319E6AD4" w14:textId="77777777" w:rsidTr="00544E1B">
        <w:trPr>
          <w:trHeight w:val="255"/>
          <w:jc w:val="center"/>
        </w:trPr>
        <w:tc>
          <w:tcPr>
            <w:tcW w:w="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C83AFB"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4226</w:t>
            </w:r>
          </w:p>
        </w:tc>
        <w:tc>
          <w:tcPr>
            <w:tcW w:w="9500" w:type="dxa"/>
            <w:tcBorders>
              <w:top w:val="single" w:sz="4" w:space="0" w:color="auto"/>
              <w:left w:val="nil"/>
              <w:bottom w:val="single" w:sz="4" w:space="0" w:color="auto"/>
              <w:right w:val="single" w:sz="4" w:space="0" w:color="auto"/>
            </w:tcBorders>
            <w:shd w:val="clear" w:color="auto" w:fill="auto"/>
            <w:noWrap/>
            <w:vAlign w:val="bottom"/>
            <w:hideMark/>
          </w:tcPr>
          <w:p w14:paraId="718BA80A"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Sportska i glazbena oprema</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15BA8750"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2FE5CF52"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1E4F4CAA"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30.661,00</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14:paraId="633CE15C"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r>
      <w:tr w:rsidR="00544E1B" w:rsidRPr="00544E1B" w14:paraId="63BDB4A4" w14:textId="77777777" w:rsidTr="00544E1B">
        <w:trPr>
          <w:trHeight w:val="255"/>
          <w:jc w:val="center"/>
        </w:trPr>
        <w:tc>
          <w:tcPr>
            <w:tcW w:w="10342"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257509C7" w14:textId="77777777" w:rsidR="00544E1B" w:rsidRPr="00544E1B" w:rsidRDefault="00544E1B" w:rsidP="00544E1B">
            <w:pPr>
              <w:spacing w:after="0" w:line="240" w:lineRule="auto"/>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Izvor 4. PRIHODI ZA POSEBNE NAMJENE</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1604EB11"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 </w:t>
            </w:r>
          </w:p>
        </w:tc>
        <w:tc>
          <w:tcPr>
            <w:tcW w:w="1360" w:type="dxa"/>
            <w:tcBorders>
              <w:top w:val="single" w:sz="4" w:space="0" w:color="auto"/>
              <w:left w:val="nil"/>
              <w:bottom w:val="single" w:sz="4" w:space="0" w:color="auto"/>
              <w:right w:val="single" w:sz="4" w:space="0" w:color="auto"/>
            </w:tcBorders>
            <w:shd w:val="clear" w:color="000000" w:fill="CCCCFF"/>
            <w:noWrap/>
            <w:vAlign w:val="bottom"/>
            <w:hideMark/>
          </w:tcPr>
          <w:p w14:paraId="55BAA17F"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129.972,58</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73D2796C"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116.277,75</w:t>
            </w:r>
          </w:p>
        </w:tc>
        <w:tc>
          <w:tcPr>
            <w:tcW w:w="840" w:type="dxa"/>
            <w:tcBorders>
              <w:top w:val="single" w:sz="4" w:space="0" w:color="auto"/>
              <w:left w:val="nil"/>
              <w:bottom w:val="single" w:sz="4" w:space="0" w:color="auto"/>
              <w:right w:val="single" w:sz="4" w:space="0" w:color="auto"/>
            </w:tcBorders>
            <w:shd w:val="clear" w:color="000000" w:fill="CCCCFF"/>
            <w:noWrap/>
            <w:vAlign w:val="bottom"/>
            <w:hideMark/>
          </w:tcPr>
          <w:p w14:paraId="6C8920D6"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89,46%</w:t>
            </w:r>
          </w:p>
        </w:tc>
      </w:tr>
      <w:tr w:rsidR="00544E1B" w:rsidRPr="00544E1B" w14:paraId="7291F1BF" w14:textId="77777777" w:rsidTr="00544E1B">
        <w:trPr>
          <w:trHeight w:val="255"/>
          <w:jc w:val="center"/>
        </w:trPr>
        <w:tc>
          <w:tcPr>
            <w:tcW w:w="10342"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7FC7DE00" w14:textId="77777777" w:rsidR="00544E1B" w:rsidRPr="00544E1B" w:rsidRDefault="00544E1B" w:rsidP="00544E1B">
            <w:pPr>
              <w:spacing w:after="0" w:line="240" w:lineRule="auto"/>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Izvor 4.1. KOMUNALNA NAKNADA</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319CB1D1"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 </w:t>
            </w:r>
          </w:p>
        </w:tc>
        <w:tc>
          <w:tcPr>
            <w:tcW w:w="1360" w:type="dxa"/>
            <w:tcBorders>
              <w:top w:val="single" w:sz="4" w:space="0" w:color="auto"/>
              <w:left w:val="nil"/>
              <w:bottom w:val="single" w:sz="4" w:space="0" w:color="auto"/>
              <w:right w:val="single" w:sz="4" w:space="0" w:color="auto"/>
            </w:tcBorders>
            <w:shd w:val="clear" w:color="000000" w:fill="CCCCFF"/>
            <w:noWrap/>
            <w:vAlign w:val="bottom"/>
            <w:hideMark/>
          </w:tcPr>
          <w:p w14:paraId="635E76AA"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26.188,71</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39FB4C7F"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22.773,75</w:t>
            </w:r>
          </w:p>
        </w:tc>
        <w:tc>
          <w:tcPr>
            <w:tcW w:w="840" w:type="dxa"/>
            <w:tcBorders>
              <w:top w:val="single" w:sz="4" w:space="0" w:color="auto"/>
              <w:left w:val="nil"/>
              <w:bottom w:val="single" w:sz="4" w:space="0" w:color="auto"/>
              <w:right w:val="single" w:sz="4" w:space="0" w:color="auto"/>
            </w:tcBorders>
            <w:shd w:val="clear" w:color="000000" w:fill="CCCCFF"/>
            <w:noWrap/>
            <w:vAlign w:val="bottom"/>
            <w:hideMark/>
          </w:tcPr>
          <w:p w14:paraId="78B27DD3"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86,96%</w:t>
            </w:r>
          </w:p>
        </w:tc>
      </w:tr>
      <w:tr w:rsidR="00544E1B" w:rsidRPr="00544E1B" w14:paraId="1A2D65F7" w14:textId="77777777" w:rsidTr="00544E1B">
        <w:trPr>
          <w:trHeight w:val="255"/>
          <w:jc w:val="center"/>
        </w:trPr>
        <w:tc>
          <w:tcPr>
            <w:tcW w:w="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F43461"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422</w:t>
            </w:r>
          </w:p>
        </w:tc>
        <w:tc>
          <w:tcPr>
            <w:tcW w:w="9500" w:type="dxa"/>
            <w:tcBorders>
              <w:top w:val="single" w:sz="4" w:space="0" w:color="auto"/>
              <w:left w:val="nil"/>
              <w:bottom w:val="single" w:sz="4" w:space="0" w:color="auto"/>
              <w:right w:val="single" w:sz="4" w:space="0" w:color="auto"/>
            </w:tcBorders>
            <w:shd w:val="clear" w:color="auto" w:fill="auto"/>
            <w:noWrap/>
            <w:vAlign w:val="bottom"/>
            <w:hideMark/>
          </w:tcPr>
          <w:p w14:paraId="2A8A6127"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Postrojenja i oprema</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19BDEEEF"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 </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26841188"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26.188,71</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33A1458E"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22.773,75</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14:paraId="4CF62670"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86,96%</w:t>
            </w:r>
          </w:p>
        </w:tc>
      </w:tr>
      <w:tr w:rsidR="00544E1B" w:rsidRPr="00544E1B" w14:paraId="1041D353" w14:textId="77777777" w:rsidTr="00544E1B">
        <w:trPr>
          <w:trHeight w:val="255"/>
          <w:jc w:val="center"/>
        </w:trPr>
        <w:tc>
          <w:tcPr>
            <w:tcW w:w="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AD6EF3"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4226</w:t>
            </w:r>
          </w:p>
        </w:tc>
        <w:tc>
          <w:tcPr>
            <w:tcW w:w="9500" w:type="dxa"/>
            <w:tcBorders>
              <w:top w:val="single" w:sz="4" w:space="0" w:color="auto"/>
              <w:left w:val="nil"/>
              <w:bottom w:val="single" w:sz="4" w:space="0" w:color="auto"/>
              <w:right w:val="single" w:sz="4" w:space="0" w:color="auto"/>
            </w:tcBorders>
            <w:shd w:val="clear" w:color="auto" w:fill="auto"/>
            <w:noWrap/>
            <w:vAlign w:val="bottom"/>
            <w:hideMark/>
          </w:tcPr>
          <w:p w14:paraId="4A863F49"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Sportska i glazbena oprema</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1B36B9A6"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1D7CDEE3"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5A7F6C2D"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22.773,75</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14:paraId="6565DFA6"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r>
      <w:tr w:rsidR="00544E1B" w:rsidRPr="00544E1B" w14:paraId="3C269E73" w14:textId="77777777" w:rsidTr="00544E1B">
        <w:trPr>
          <w:trHeight w:val="255"/>
          <w:jc w:val="center"/>
        </w:trPr>
        <w:tc>
          <w:tcPr>
            <w:tcW w:w="10342"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4854DFD5" w14:textId="77777777" w:rsidR="00544E1B" w:rsidRPr="00544E1B" w:rsidRDefault="00544E1B" w:rsidP="00544E1B">
            <w:pPr>
              <w:spacing w:after="0" w:line="240" w:lineRule="auto"/>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Izvor 4.2. KOMUNALNI DOPRINOS</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7B1BCF8F"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 </w:t>
            </w:r>
          </w:p>
        </w:tc>
        <w:tc>
          <w:tcPr>
            <w:tcW w:w="1360" w:type="dxa"/>
            <w:tcBorders>
              <w:top w:val="single" w:sz="4" w:space="0" w:color="auto"/>
              <w:left w:val="nil"/>
              <w:bottom w:val="single" w:sz="4" w:space="0" w:color="auto"/>
              <w:right w:val="single" w:sz="4" w:space="0" w:color="auto"/>
            </w:tcBorders>
            <w:shd w:val="clear" w:color="000000" w:fill="CCCCFF"/>
            <w:noWrap/>
            <w:vAlign w:val="bottom"/>
            <w:hideMark/>
          </w:tcPr>
          <w:p w14:paraId="74F69157"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34.061,50</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3232A221"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34.061,50</w:t>
            </w:r>
          </w:p>
        </w:tc>
        <w:tc>
          <w:tcPr>
            <w:tcW w:w="840" w:type="dxa"/>
            <w:tcBorders>
              <w:top w:val="single" w:sz="4" w:space="0" w:color="auto"/>
              <w:left w:val="nil"/>
              <w:bottom w:val="single" w:sz="4" w:space="0" w:color="auto"/>
              <w:right w:val="single" w:sz="4" w:space="0" w:color="auto"/>
            </w:tcBorders>
            <w:shd w:val="clear" w:color="000000" w:fill="CCCCFF"/>
            <w:noWrap/>
            <w:vAlign w:val="bottom"/>
            <w:hideMark/>
          </w:tcPr>
          <w:p w14:paraId="5B8298A3"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100,00%</w:t>
            </w:r>
          </w:p>
        </w:tc>
      </w:tr>
      <w:tr w:rsidR="00544E1B" w:rsidRPr="00544E1B" w14:paraId="49F5F256" w14:textId="77777777" w:rsidTr="00544E1B">
        <w:trPr>
          <w:trHeight w:val="255"/>
          <w:jc w:val="center"/>
        </w:trPr>
        <w:tc>
          <w:tcPr>
            <w:tcW w:w="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997792"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422</w:t>
            </w:r>
          </w:p>
        </w:tc>
        <w:tc>
          <w:tcPr>
            <w:tcW w:w="9500" w:type="dxa"/>
            <w:tcBorders>
              <w:top w:val="single" w:sz="4" w:space="0" w:color="auto"/>
              <w:left w:val="nil"/>
              <w:bottom w:val="single" w:sz="4" w:space="0" w:color="auto"/>
              <w:right w:val="single" w:sz="4" w:space="0" w:color="auto"/>
            </w:tcBorders>
            <w:shd w:val="clear" w:color="auto" w:fill="auto"/>
            <w:noWrap/>
            <w:vAlign w:val="bottom"/>
            <w:hideMark/>
          </w:tcPr>
          <w:p w14:paraId="0A8CF50F"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Postrojenja i oprema</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5CA1EBD5"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 </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4AE12ABD"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34.061,50</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3B315EC4"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34.061,50</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14:paraId="700D5154"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100,00%</w:t>
            </w:r>
          </w:p>
        </w:tc>
      </w:tr>
      <w:tr w:rsidR="00544E1B" w:rsidRPr="00544E1B" w14:paraId="2FB24C70" w14:textId="77777777" w:rsidTr="00544E1B">
        <w:trPr>
          <w:trHeight w:val="255"/>
          <w:jc w:val="center"/>
        </w:trPr>
        <w:tc>
          <w:tcPr>
            <w:tcW w:w="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5E9997"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4226</w:t>
            </w:r>
          </w:p>
        </w:tc>
        <w:tc>
          <w:tcPr>
            <w:tcW w:w="9500" w:type="dxa"/>
            <w:tcBorders>
              <w:top w:val="single" w:sz="4" w:space="0" w:color="auto"/>
              <w:left w:val="nil"/>
              <w:bottom w:val="single" w:sz="4" w:space="0" w:color="auto"/>
              <w:right w:val="single" w:sz="4" w:space="0" w:color="auto"/>
            </w:tcBorders>
            <w:shd w:val="clear" w:color="auto" w:fill="auto"/>
            <w:noWrap/>
            <w:vAlign w:val="bottom"/>
            <w:hideMark/>
          </w:tcPr>
          <w:p w14:paraId="77373994"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Sportska i glazbena oprema</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1CA8C932"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123B4255"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066C6F14"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34.061,50</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14:paraId="08EE0E96"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r>
      <w:tr w:rsidR="00544E1B" w:rsidRPr="00544E1B" w14:paraId="6F75FCFE" w14:textId="77777777" w:rsidTr="00544E1B">
        <w:trPr>
          <w:trHeight w:val="255"/>
          <w:jc w:val="center"/>
        </w:trPr>
        <w:tc>
          <w:tcPr>
            <w:tcW w:w="10342"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662B2426" w14:textId="77777777" w:rsidR="00544E1B" w:rsidRPr="00544E1B" w:rsidRDefault="00544E1B" w:rsidP="00544E1B">
            <w:pPr>
              <w:spacing w:after="0" w:line="240" w:lineRule="auto"/>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Izvor 4.3. ŠUMSKI DOPRINOS</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2016C03D"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 </w:t>
            </w:r>
          </w:p>
        </w:tc>
        <w:tc>
          <w:tcPr>
            <w:tcW w:w="1360" w:type="dxa"/>
            <w:tcBorders>
              <w:top w:val="single" w:sz="4" w:space="0" w:color="auto"/>
              <w:left w:val="nil"/>
              <w:bottom w:val="single" w:sz="4" w:space="0" w:color="auto"/>
              <w:right w:val="single" w:sz="4" w:space="0" w:color="auto"/>
            </w:tcBorders>
            <w:shd w:val="clear" w:color="000000" w:fill="CCCCFF"/>
            <w:noWrap/>
            <w:vAlign w:val="bottom"/>
            <w:hideMark/>
          </w:tcPr>
          <w:p w14:paraId="23D9B65C"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69.722,37</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7235A4DC"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59.442,50</w:t>
            </w:r>
          </w:p>
        </w:tc>
        <w:tc>
          <w:tcPr>
            <w:tcW w:w="840" w:type="dxa"/>
            <w:tcBorders>
              <w:top w:val="single" w:sz="4" w:space="0" w:color="auto"/>
              <w:left w:val="nil"/>
              <w:bottom w:val="single" w:sz="4" w:space="0" w:color="auto"/>
              <w:right w:val="single" w:sz="4" w:space="0" w:color="auto"/>
            </w:tcBorders>
            <w:shd w:val="clear" w:color="000000" w:fill="CCCCFF"/>
            <w:noWrap/>
            <w:vAlign w:val="bottom"/>
            <w:hideMark/>
          </w:tcPr>
          <w:p w14:paraId="0F028A08"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85,26%</w:t>
            </w:r>
          </w:p>
        </w:tc>
      </w:tr>
      <w:tr w:rsidR="00544E1B" w:rsidRPr="00544E1B" w14:paraId="4DB2F4F2" w14:textId="77777777" w:rsidTr="00544E1B">
        <w:trPr>
          <w:trHeight w:val="255"/>
          <w:jc w:val="center"/>
        </w:trPr>
        <w:tc>
          <w:tcPr>
            <w:tcW w:w="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777CEF"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422</w:t>
            </w:r>
          </w:p>
        </w:tc>
        <w:tc>
          <w:tcPr>
            <w:tcW w:w="9500" w:type="dxa"/>
            <w:tcBorders>
              <w:top w:val="single" w:sz="4" w:space="0" w:color="auto"/>
              <w:left w:val="nil"/>
              <w:bottom w:val="single" w:sz="4" w:space="0" w:color="auto"/>
              <w:right w:val="single" w:sz="4" w:space="0" w:color="auto"/>
            </w:tcBorders>
            <w:shd w:val="clear" w:color="auto" w:fill="auto"/>
            <w:noWrap/>
            <w:vAlign w:val="bottom"/>
            <w:hideMark/>
          </w:tcPr>
          <w:p w14:paraId="2F009C97"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Postrojenja i oprema</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4584166F"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 </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775D8866"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69.722,37</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5A46965B"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59.442,50</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14:paraId="61031113"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85,26%</w:t>
            </w:r>
          </w:p>
        </w:tc>
      </w:tr>
      <w:tr w:rsidR="00544E1B" w:rsidRPr="00544E1B" w14:paraId="3748BA6F" w14:textId="77777777" w:rsidTr="00544E1B">
        <w:trPr>
          <w:trHeight w:val="255"/>
          <w:jc w:val="center"/>
        </w:trPr>
        <w:tc>
          <w:tcPr>
            <w:tcW w:w="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6BC918"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4226</w:t>
            </w:r>
          </w:p>
        </w:tc>
        <w:tc>
          <w:tcPr>
            <w:tcW w:w="9500" w:type="dxa"/>
            <w:tcBorders>
              <w:top w:val="single" w:sz="4" w:space="0" w:color="auto"/>
              <w:left w:val="nil"/>
              <w:bottom w:val="single" w:sz="4" w:space="0" w:color="auto"/>
              <w:right w:val="single" w:sz="4" w:space="0" w:color="auto"/>
            </w:tcBorders>
            <w:shd w:val="clear" w:color="auto" w:fill="auto"/>
            <w:noWrap/>
            <w:vAlign w:val="bottom"/>
            <w:hideMark/>
          </w:tcPr>
          <w:p w14:paraId="730E8E1C"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Sportska i glazbena oprema</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106EB3B2"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01F08052"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0277764D"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59.442,50</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14:paraId="3C021768"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r>
      <w:tr w:rsidR="00544E1B" w:rsidRPr="00544E1B" w14:paraId="7A1EC25E" w14:textId="77777777" w:rsidTr="00544E1B">
        <w:trPr>
          <w:trHeight w:val="255"/>
          <w:jc w:val="center"/>
        </w:trPr>
        <w:tc>
          <w:tcPr>
            <w:tcW w:w="842"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7C24F55C"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K201101</w:t>
            </w:r>
          </w:p>
        </w:tc>
        <w:tc>
          <w:tcPr>
            <w:tcW w:w="9500" w:type="dxa"/>
            <w:tcBorders>
              <w:top w:val="single" w:sz="4" w:space="0" w:color="auto"/>
              <w:left w:val="nil"/>
              <w:bottom w:val="single" w:sz="4" w:space="0" w:color="auto"/>
              <w:right w:val="single" w:sz="4" w:space="0" w:color="auto"/>
            </w:tcBorders>
            <w:shd w:val="clear" w:color="000000" w:fill="FFFF99"/>
            <w:noWrap/>
            <w:vAlign w:val="bottom"/>
            <w:hideMark/>
          </w:tcPr>
          <w:p w14:paraId="30E5BDBD"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Kapitalni projekt: DJEČJA IGRALIŠTA I REKREACIJA</w:t>
            </w:r>
          </w:p>
        </w:tc>
        <w:tc>
          <w:tcPr>
            <w:tcW w:w="1280" w:type="dxa"/>
            <w:tcBorders>
              <w:top w:val="single" w:sz="4" w:space="0" w:color="auto"/>
              <w:left w:val="nil"/>
              <w:bottom w:val="single" w:sz="4" w:space="0" w:color="auto"/>
              <w:right w:val="single" w:sz="4" w:space="0" w:color="auto"/>
            </w:tcBorders>
            <w:shd w:val="clear" w:color="000000" w:fill="FFFF99"/>
            <w:noWrap/>
            <w:vAlign w:val="bottom"/>
            <w:hideMark/>
          </w:tcPr>
          <w:p w14:paraId="78ACC41D"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220.000,00</w:t>
            </w:r>
          </w:p>
        </w:tc>
        <w:tc>
          <w:tcPr>
            <w:tcW w:w="1360" w:type="dxa"/>
            <w:tcBorders>
              <w:top w:val="single" w:sz="4" w:space="0" w:color="auto"/>
              <w:left w:val="nil"/>
              <w:bottom w:val="single" w:sz="4" w:space="0" w:color="auto"/>
              <w:right w:val="single" w:sz="4" w:space="0" w:color="auto"/>
            </w:tcBorders>
            <w:shd w:val="clear" w:color="000000" w:fill="FFFF99"/>
            <w:noWrap/>
            <w:vAlign w:val="bottom"/>
            <w:hideMark/>
          </w:tcPr>
          <w:p w14:paraId="16EC7F2E"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109.375,00</w:t>
            </w:r>
          </w:p>
        </w:tc>
        <w:tc>
          <w:tcPr>
            <w:tcW w:w="1280" w:type="dxa"/>
            <w:tcBorders>
              <w:top w:val="single" w:sz="4" w:space="0" w:color="auto"/>
              <w:left w:val="nil"/>
              <w:bottom w:val="single" w:sz="4" w:space="0" w:color="auto"/>
              <w:right w:val="single" w:sz="4" w:space="0" w:color="auto"/>
            </w:tcBorders>
            <w:shd w:val="clear" w:color="000000" w:fill="FFFF99"/>
            <w:noWrap/>
            <w:vAlign w:val="bottom"/>
            <w:hideMark/>
          </w:tcPr>
          <w:p w14:paraId="09D7B7E5"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109.375,00</w:t>
            </w:r>
          </w:p>
        </w:tc>
        <w:tc>
          <w:tcPr>
            <w:tcW w:w="840" w:type="dxa"/>
            <w:tcBorders>
              <w:top w:val="single" w:sz="4" w:space="0" w:color="auto"/>
              <w:left w:val="nil"/>
              <w:bottom w:val="single" w:sz="4" w:space="0" w:color="auto"/>
              <w:right w:val="single" w:sz="4" w:space="0" w:color="auto"/>
            </w:tcBorders>
            <w:shd w:val="clear" w:color="000000" w:fill="FFFF99"/>
            <w:noWrap/>
            <w:vAlign w:val="bottom"/>
            <w:hideMark/>
          </w:tcPr>
          <w:p w14:paraId="33B677CD"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100,00%</w:t>
            </w:r>
          </w:p>
        </w:tc>
      </w:tr>
      <w:tr w:rsidR="00544E1B" w:rsidRPr="00544E1B" w14:paraId="58607E82" w14:textId="77777777" w:rsidTr="00544E1B">
        <w:trPr>
          <w:trHeight w:val="255"/>
          <w:jc w:val="center"/>
        </w:trPr>
        <w:tc>
          <w:tcPr>
            <w:tcW w:w="10342"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09139A9F" w14:textId="77777777" w:rsidR="00544E1B" w:rsidRPr="00544E1B" w:rsidRDefault="00544E1B" w:rsidP="00544E1B">
            <w:pPr>
              <w:spacing w:after="0" w:line="240" w:lineRule="auto"/>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Izvor 1. OPĆI PRIHODI I PRIMICI</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501F6CA6"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100.000,00</w:t>
            </w:r>
          </w:p>
        </w:tc>
        <w:tc>
          <w:tcPr>
            <w:tcW w:w="1360" w:type="dxa"/>
            <w:tcBorders>
              <w:top w:val="single" w:sz="4" w:space="0" w:color="auto"/>
              <w:left w:val="nil"/>
              <w:bottom w:val="single" w:sz="4" w:space="0" w:color="auto"/>
              <w:right w:val="single" w:sz="4" w:space="0" w:color="auto"/>
            </w:tcBorders>
            <w:shd w:val="clear" w:color="000000" w:fill="CCCCFF"/>
            <w:noWrap/>
            <w:vAlign w:val="bottom"/>
            <w:hideMark/>
          </w:tcPr>
          <w:p w14:paraId="6098008F"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0,00</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425A4923"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0,00</w:t>
            </w:r>
          </w:p>
        </w:tc>
        <w:tc>
          <w:tcPr>
            <w:tcW w:w="840" w:type="dxa"/>
            <w:tcBorders>
              <w:top w:val="single" w:sz="4" w:space="0" w:color="auto"/>
              <w:left w:val="nil"/>
              <w:bottom w:val="single" w:sz="4" w:space="0" w:color="auto"/>
              <w:right w:val="single" w:sz="4" w:space="0" w:color="auto"/>
            </w:tcBorders>
            <w:shd w:val="clear" w:color="000000" w:fill="CCCCFF"/>
            <w:noWrap/>
            <w:vAlign w:val="bottom"/>
            <w:hideMark/>
          </w:tcPr>
          <w:p w14:paraId="1CB49FBB"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 </w:t>
            </w:r>
          </w:p>
        </w:tc>
      </w:tr>
      <w:tr w:rsidR="00544E1B" w:rsidRPr="00544E1B" w14:paraId="772682F9" w14:textId="77777777" w:rsidTr="00544E1B">
        <w:trPr>
          <w:trHeight w:val="255"/>
          <w:jc w:val="center"/>
        </w:trPr>
        <w:tc>
          <w:tcPr>
            <w:tcW w:w="10342"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08E21633" w14:textId="77777777" w:rsidR="00544E1B" w:rsidRPr="00544E1B" w:rsidRDefault="00544E1B" w:rsidP="00544E1B">
            <w:pPr>
              <w:spacing w:after="0" w:line="240" w:lineRule="auto"/>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Izvor 1.1. PRIHODI OD POREZA</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647A5540"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100.000,00</w:t>
            </w:r>
          </w:p>
        </w:tc>
        <w:tc>
          <w:tcPr>
            <w:tcW w:w="1360" w:type="dxa"/>
            <w:tcBorders>
              <w:top w:val="single" w:sz="4" w:space="0" w:color="auto"/>
              <w:left w:val="nil"/>
              <w:bottom w:val="single" w:sz="4" w:space="0" w:color="auto"/>
              <w:right w:val="single" w:sz="4" w:space="0" w:color="auto"/>
            </w:tcBorders>
            <w:shd w:val="clear" w:color="000000" w:fill="CCCCFF"/>
            <w:noWrap/>
            <w:vAlign w:val="bottom"/>
            <w:hideMark/>
          </w:tcPr>
          <w:p w14:paraId="44257754"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0,00</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6C5FADC0"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0,00</w:t>
            </w:r>
          </w:p>
        </w:tc>
        <w:tc>
          <w:tcPr>
            <w:tcW w:w="840" w:type="dxa"/>
            <w:tcBorders>
              <w:top w:val="single" w:sz="4" w:space="0" w:color="auto"/>
              <w:left w:val="nil"/>
              <w:bottom w:val="single" w:sz="4" w:space="0" w:color="auto"/>
              <w:right w:val="single" w:sz="4" w:space="0" w:color="auto"/>
            </w:tcBorders>
            <w:shd w:val="clear" w:color="000000" w:fill="CCCCFF"/>
            <w:noWrap/>
            <w:vAlign w:val="bottom"/>
            <w:hideMark/>
          </w:tcPr>
          <w:p w14:paraId="2D998F98"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 </w:t>
            </w:r>
          </w:p>
        </w:tc>
      </w:tr>
      <w:tr w:rsidR="00544E1B" w:rsidRPr="00544E1B" w14:paraId="2D21770F" w14:textId="77777777" w:rsidTr="00544E1B">
        <w:trPr>
          <w:trHeight w:val="255"/>
          <w:jc w:val="center"/>
        </w:trPr>
        <w:tc>
          <w:tcPr>
            <w:tcW w:w="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7B729C"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421</w:t>
            </w:r>
          </w:p>
        </w:tc>
        <w:tc>
          <w:tcPr>
            <w:tcW w:w="9500" w:type="dxa"/>
            <w:tcBorders>
              <w:top w:val="single" w:sz="4" w:space="0" w:color="auto"/>
              <w:left w:val="nil"/>
              <w:bottom w:val="single" w:sz="4" w:space="0" w:color="auto"/>
              <w:right w:val="single" w:sz="4" w:space="0" w:color="auto"/>
            </w:tcBorders>
            <w:shd w:val="clear" w:color="auto" w:fill="auto"/>
            <w:noWrap/>
            <w:vAlign w:val="bottom"/>
            <w:hideMark/>
          </w:tcPr>
          <w:p w14:paraId="69E890BA"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Građevinski objekti</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1A052968"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100.000,00</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53123B98"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0,00</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7D8514A0"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0,00</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14:paraId="7575393B"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 </w:t>
            </w:r>
          </w:p>
        </w:tc>
      </w:tr>
      <w:tr w:rsidR="00544E1B" w:rsidRPr="00544E1B" w14:paraId="6B4AE8D0" w14:textId="77777777" w:rsidTr="00544E1B">
        <w:trPr>
          <w:trHeight w:val="255"/>
          <w:jc w:val="center"/>
        </w:trPr>
        <w:tc>
          <w:tcPr>
            <w:tcW w:w="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E14034"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4214</w:t>
            </w:r>
          </w:p>
        </w:tc>
        <w:tc>
          <w:tcPr>
            <w:tcW w:w="9500" w:type="dxa"/>
            <w:tcBorders>
              <w:top w:val="single" w:sz="4" w:space="0" w:color="auto"/>
              <w:left w:val="nil"/>
              <w:bottom w:val="single" w:sz="4" w:space="0" w:color="auto"/>
              <w:right w:val="single" w:sz="4" w:space="0" w:color="auto"/>
            </w:tcBorders>
            <w:shd w:val="clear" w:color="auto" w:fill="auto"/>
            <w:noWrap/>
            <w:vAlign w:val="bottom"/>
            <w:hideMark/>
          </w:tcPr>
          <w:p w14:paraId="17690F38"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Ostali građevinski objekti</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3479826E"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348D7A72"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329F4201"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0,00</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14:paraId="22B3EAFE"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r>
      <w:tr w:rsidR="00544E1B" w:rsidRPr="00544E1B" w14:paraId="32BD4F05" w14:textId="77777777" w:rsidTr="00544E1B">
        <w:trPr>
          <w:trHeight w:val="255"/>
          <w:jc w:val="center"/>
        </w:trPr>
        <w:tc>
          <w:tcPr>
            <w:tcW w:w="10342"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33D26BE6" w14:textId="77777777" w:rsidR="00544E1B" w:rsidRPr="00544E1B" w:rsidRDefault="00544E1B" w:rsidP="00544E1B">
            <w:pPr>
              <w:spacing w:after="0" w:line="240" w:lineRule="auto"/>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Izvor 5. POMOĆI</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2A82259B"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120.000,00</w:t>
            </w:r>
          </w:p>
        </w:tc>
        <w:tc>
          <w:tcPr>
            <w:tcW w:w="1360" w:type="dxa"/>
            <w:tcBorders>
              <w:top w:val="single" w:sz="4" w:space="0" w:color="auto"/>
              <w:left w:val="nil"/>
              <w:bottom w:val="single" w:sz="4" w:space="0" w:color="auto"/>
              <w:right w:val="single" w:sz="4" w:space="0" w:color="auto"/>
            </w:tcBorders>
            <w:shd w:val="clear" w:color="000000" w:fill="CCCCFF"/>
            <w:noWrap/>
            <w:vAlign w:val="bottom"/>
            <w:hideMark/>
          </w:tcPr>
          <w:p w14:paraId="5DE976FC"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109.375,00</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60868CEB"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109.375,00</w:t>
            </w:r>
          </w:p>
        </w:tc>
        <w:tc>
          <w:tcPr>
            <w:tcW w:w="840" w:type="dxa"/>
            <w:tcBorders>
              <w:top w:val="single" w:sz="4" w:space="0" w:color="auto"/>
              <w:left w:val="nil"/>
              <w:bottom w:val="single" w:sz="4" w:space="0" w:color="auto"/>
              <w:right w:val="single" w:sz="4" w:space="0" w:color="auto"/>
            </w:tcBorders>
            <w:shd w:val="clear" w:color="000000" w:fill="CCCCFF"/>
            <w:noWrap/>
            <w:vAlign w:val="bottom"/>
            <w:hideMark/>
          </w:tcPr>
          <w:p w14:paraId="24D8F860"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100,00%</w:t>
            </w:r>
          </w:p>
        </w:tc>
      </w:tr>
      <w:tr w:rsidR="00544E1B" w:rsidRPr="00544E1B" w14:paraId="420EF261" w14:textId="77777777" w:rsidTr="00544E1B">
        <w:trPr>
          <w:trHeight w:val="255"/>
          <w:jc w:val="center"/>
        </w:trPr>
        <w:tc>
          <w:tcPr>
            <w:tcW w:w="10342"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238D4BFC" w14:textId="77777777" w:rsidR="00544E1B" w:rsidRPr="00544E1B" w:rsidRDefault="00544E1B" w:rsidP="00544E1B">
            <w:pPr>
              <w:spacing w:after="0" w:line="240" w:lineRule="auto"/>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Izvor 5.2. KAPITALNE POMOĆI</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7EA8BBDD"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120.000,00</w:t>
            </w:r>
          </w:p>
        </w:tc>
        <w:tc>
          <w:tcPr>
            <w:tcW w:w="1360" w:type="dxa"/>
            <w:tcBorders>
              <w:top w:val="single" w:sz="4" w:space="0" w:color="auto"/>
              <w:left w:val="nil"/>
              <w:bottom w:val="single" w:sz="4" w:space="0" w:color="auto"/>
              <w:right w:val="single" w:sz="4" w:space="0" w:color="auto"/>
            </w:tcBorders>
            <w:shd w:val="clear" w:color="000000" w:fill="CCCCFF"/>
            <w:noWrap/>
            <w:vAlign w:val="bottom"/>
            <w:hideMark/>
          </w:tcPr>
          <w:p w14:paraId="2A3C0BC4"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109.375,00</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5C9C290E"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109.375,00</w:t>
            </w:r>
          </w:p>
        </w:tc>
        <w:tc>
          <w:tcPr>
            <w:tcW w:w="840" w:type="dxa"/>
            <w:tcBorders>
              <w:top w:val="single" w:sz="4" w:space="0" w:color="auto"/>
              <w:left w:val="nil"/>
              <w:bottom w:val="single" w:sz="4" w:space="0" w:color="auto"/>
              <w:right w:val="single" w:sz="4" w:space="0" w:color="auto"/>
            </w:tcBorders>
            <w:shd w:val="clear" w:color="000000" w:fill="CCCCFF"/>
            <w:noWrap/>
            <w:vAlign w:val="bottom"/>
            <w:hideMark/>
          </w:tcPr>
          <w:p w14:paraId="6DDFE988"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100,00%</w:t>
            </w:r>
          </w:p>
        </w:tc>
      </w:tr>
      <w:tr w:rsidR="00544E1B" w:rsidRPr="00544E1B" w14:paraId="7A7F7092" w14:textId="77777777" w:rsidTr="00544E1B">
        <w:trPr>
          <w:trHeight w:val="255"/>
          <w:jc w:val="center"/>
        </w:trPr>
        <w:tc>
          <w:tcPr>
            <w:tcW w:w="10342"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52754356" w14:textId="77777777" w:rsidR="00544E1B" w:rsidRPr="00544E1B" w:rsidRDefault="00544E1B" w:rsidP="00544E1B">
            <w:pPr>
              <w:spacing w:after="0" w:line="240" w:lineRule="auto"/>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Izvor 5.2.4 KAPITALNE POMOĆI OD INSTITUCIJA I TIJELA EU</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77A51ABF"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120.000,00</w:t>
            </w:r>
          </w:p>
        </w:tc>
        <w:tc>
          <w:tcPr>
            <w:tcW w:w="1360" w:type="dxa"/>
            <w:tcBorders>
              <w:top w:val="single" w:sz="4" w:space="0" w:color="auto"/>
              <w:left w:val="nil"/>
              <w:bottom w:val="single" w:sz="4" w:space="0" w:color="auto"/>
              <w:right w:val="single" w:sz="4" w:space="0" w:color="auto"/>
            </w:tcBorders>
            <w:shd w:val="clear" w:color="000000" w:fill="CCCCFF"/>
            <w:noWrap/>
            <w:vAlign w:val="bottom"/>
            <w:hideMark/>
          </w:tcPr>
          <w:p w14:paraId="14000FCB"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109.375,00</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616AA2B4"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109.375,00</w:t>
            </w:r>
          </w:p>
        </w:tc>
        <w:tc>
          <w:tcPr>
            <w:tcW w:w="840" w:type="dxa"/>
            <w:tcBorders>
              <w:top w:val="single" w:sz="4" w:space="0" w:color="auto"/>
              <w:left w:val="nil"/>
              <w:bottom w:val="single" w:sz="4" w:space="0" w:color="auto"/>
              <w:right w:val="single" w:sz="4" w:space="0" w:color="auto"/>
            </w:tcBorders>
            <w:shd w:val="clear" w:color="000000" w:fill="CCCCFF"/>
            <w:noWrap/>
            <w:vAlign w:val="bottom"/>
            <w:hideMark/>
          </w:tcPr>
          <w:p w14:paraId="52F0C9ED"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100,00%</w:t>
            </w:r>
          </w:p>
        </w:tc>
      </w:tr>
      <w:tr w:rsidR="00544E1B" w:rsidRPr="00544E1B" w14:paraId="01AEAB53" w14:textId="77777777" w:rsidTr="00544E1B">
        <w:trPr>
          <w:trHeight w:val="255"/>
          <w:jc w:val="center"/>
        </w:trPr>
        <w:tc>
          <w:tcPr>
            <w:tcW w:w="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0E8B53"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421</w:t>
            </w:r>
          </w:p>
        </w:tc>
        <w:tc>
          <w:tcPr>
            <w:tcW w:w="9500" w:type="dxa"/>
            <w:tcBorders>
              <w:top w:val="single" w:sz="4" w:space="0" w:color="auto"/>
              <w:left w:val="nil"/>
              <w:bottom w:val="single" w:sz="4" w:space="0" w:color="auto"/>
              <w:right w:val="single" w:sz="4" w:space="0" w:color="auto"/>
            </w:tcBorders>
            <w:shd w:val="clear" w:color="auto" w:fill="auto"/>
            <w:noWrap/>
            <w:vAlign w:val="bottom"/>
            <w:hideMark/>
          </w:tcPr>
          <w:p w14:paraId="7703B369"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Građevinski objekti</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6406AF30"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120.000,00</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6F7BC1F1"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109.375,00</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79CC1DE7"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109.375,00</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14:paraId="26A421BA"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100,00%</w:t>
            </w:r>
          </w:p>
        </w:tc>
      </w:tr>
      <w:tr w:rsidR="00544E1B" w:rsidRPr="00544E1B" w14:paraId="7AE1D8AE" w14:textId="77777777" w:rsidTr="00544E1B">
        <w:trPr>
          <w:trHeight w:val="255"/>
          <w:jc w:val="center"/>
        </w:trPr>
        <w:tc>
          <w:tcPr>
            <w:tcW w:w="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EF3EF5"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lastRenderedPageBreak/>
              <w:t>4214</w:t>
            </w:r>
          </w:p>
        </w:tc>
        <w:tc>
          <w:tcPr>
            <w:tcW w:w="9500" w:type="dxa"/>
            <w:tcBorders>
              <w:top w:val="single" w:sz="4" w:space="0" w:color="auto"/>
              <w:left w:val="nil"/>
              <w:bottom w:val="single" w:sz="4" w:space="0" w:color="auto"/>
              <w:right w:val="single" w:sz="4" w:space="0" w:color="auto"/>
            </w:tcBorders>
            <w:shd w:val="clear" w:color="auto" w:fill="auto"/>
            <w:noWrap/>
            <w:vAlign w:val="bottom"/>
            <w:hideMark/>
          </w:tcPr>
          <w:p w14:paraId="094F1281"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Ostali građevinski objekti</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39858CA5"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53716F1B"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41C03E7E"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109.375,00</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14:paraId="072A3FE5"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r>
      <w:tr w:rsidR="00544E1B" w:rsidRPr="00544E1B" w14:paraId="4A0360A0" w14:textId="77777777" w:rsidTr="00544E1B">
        <w:trPr>
          <w:trHeight w:val="255"/>
          <w:jc w:val="center"/>
        </w:trPr>
        <w:tc>
          <w:tcPr>
            <w:tcW w:w="842" w:type="dxa"/>
            <w:tcBorders>
              <w:top w:val="single" w:sz="4" w:space="0" w:color="auto"/>
              <w:left w:val="single" w:sz="4" w:space="0" w:color="auto"/>
              <w:bottom w:val="single" w:sz="4" w:space="0" w:color="auto"/>
              <w:right w:val="single" w:sz="4" w:space="0" w:color="auto"/>
            </w:tcBorders>
            <w:shd w:val="clear" w:color="000000" w:fill="FF9900"/>
            <w:noWrap/>
            <w:vAlign w:val="bottom"/>
            <w:hideMark/>
          </w:tcPr>
          <w:p w14:paraId="454276A8"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2012</w:t>
            </w:r>
          </w:p>
        </w:tc>
        <w:tc>
          <w:tcPr>
            <w:tcW w:w="9500" w:type="dxa"/>
            <w:tcBorders>
              <w:top w:val="single" w:sz="4" w:space="0" w:color="auto"/>
              <w:left w:val="nil"/>
              <w:bottom w:val="single" w:sz="4" w:space="0" w:color="auto"/>
              <w:right w:val="single" w:sz="4" w:space="0" w:color="auto"/>
            </w:tcBorders>
            <w:shd w:val="clear" w:color="000000" w:fill="FF9900"/>
            <w:noWrap/>
            <w:vAlign w:val="bottom"/>
            <w:hideMark/>
          </w:tcPr>
          <w:p w14:paraId="21CEF728"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Program: PROMICANJE KULTURE</w:t>
            </w:r>
          </w:p>
        </w:tc>
        <w:tc>
          <w:tcPr>
            <w:tcW w:w="1280" w:type="dxa"/>
            <w:tcBorders>
              <w:top w:val="single" w:sz="4" w:space="0" w:color="auto"/>
              <w:left w:val="nil"/>
              <w:bottom w:val="single" w:sz="4" w:space="0" w:color="auto"/>
              <w:right w:val="single" w:sz="4" w:space="0" w:color="auto"/>
            </w:tcBorders>
            <w:shd w:val="clear" w:color="000000" w:fill="FF9900"/>
            <w:noWrap/>
            <w:vAlign w:val="bottom"/>
            <w:hideMark/>
          </w:tcPr>
          <w:p w14:paraId="1BEC7121"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70.000,00</w:t>
            </w:r>
          </w:p>
        </w:tc>
        <w:tc>
          <w:tcPr>
            <w:tcW w:w="1360" w:type="dxa"/>
            <w:tcBorders>
              <w:top w:val="single" w:sz="4" w:space="0" w:color="auto"/>
              <w:left w:val="nil"/>
              <w:bottom w:val="single" w:sz="4" w:space="0" w:color="auto"/>
              <w:right w:val="single" w:sz="4" w:space="0" w:color="auto"/>
            </w:tcBorders>
            <w:shd w:val="clear" w:color="000000" w:fill="FF9900"/>
            <w:noWrap/>
            <w:vAlign w:val="bottom"/>
            <w:hideMark/>
          </w:tcPr>
          <w:p w14:paraId="58BCD049"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89.027,16</w:t>
            </w:r>
          </w:p>
        </w:tc>
        <w:tc>
          <w:tcPr>
            <w:tcW w:w="1280" w:type="dxa"/>
            <w:tcBorders>
              <w:top w:val="single" w:sz="4" w:space="0" w:color="auto"/>
              <w:left w:val="nil"/>
              <w:bottom w:val="single" w:sz="4" w:space="0" w:color="auto"/>
              <w:right w:val="single" w:sz="4" w:space="0" w:color="auto"/>
            </w:tcBorders>
            <w:shd w:val="clear" w:color="000000" w:fill="FF9900"/>
            <w:noWrap/>
            <w:vAlign w:val="bottom"/>
            <w:hideMark/>
          </w:tcPr>
          <w:p w14:paraId="5E8F5D6E"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43.527,16</w:t>
            </w:r>
          </w:p>
        </w:tc>
        <w:tc>
          <w:tcPr>
            <w:tcW w:w="840" w:type="dxa"/>
            <w:tcBorders>
              <w:top w:val="single" w:sz="4" w:space="0" w:color="auto"/>
              <w:left w:val="nil"/>
              <w:bottom w:val="single" w:sz="4" w:space="0" w:color="auto"/>
              <w:right w:val="single" w:sz="4" w:space="0" w:color="auto"/>
            </w:tcBorders>
            <w:shd w:val="clear" w:color="000000" w:fill="FF9900"/>
            <w:noWrap/>
            <w:vAlign w:val="bottom"/>
            <w:hideMark/>
          </w:tcPr>
          <w:p w14:paraId="3D0027CB"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48,89%</w:t>
            </w:r>
          </w:p>
        </w:tc>
      </w:tr>
      <w:tr w:rsidR="00544E1B" w:rsidRPr="00544E1B" w14:paraId="58EBD317" w14:textId="77777777" w:rsidTr="00544E1B">
        <w:trPr>
          <w:trHeight w:val="255"/>
          <w:jc w:val="center"/>
        </w:trPr>
        <w:tc>
          <w:tcPr>
            <w:tcW w:w="842"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7E9EB7B5"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A201201</w:t>
            </w:r>
          </w:p>
        </w:tc>
        <w:tc>
          <w:tcPr>
            <w:tcW w:w="9500" w:type="dxa"/>
            <w:tcBorders>
              <w:top w:val="single" w:sz="4" w:space="0" w:color="auto"/>
              <w:left w:val="nil"/>
              <w:bottom w:val="single" w:sz="4" w:space="0" w:color="auto"/>
              <w:right w:val="single" w:sz="4" w:space="0" w:color="auto"/>
            </w:tcBorders>
            <w:shd w:val="clear" w:color="000000" w:fill="FFFF99"/>
            <w:noWrap/>
            <w:vAlign w:val="bottom"/>
            <w:hideMark/>
          </w:tcPr>
          <w:p w14:paraId="29FA95F0"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Aktivnost: POTICANJE KULTURNIH AKTIVNOSTI</w:t>
            </w:r>
          </w:p>
        </w:tc>
        <w:tc>
          <w:tcPr>
            <w:tcW w:w="1280" w:type="dxa"/>
            <w:tcBorders>
              <w:top w:val="single" w:sz="4" w:space="0" w:color="auto"/>
              <w:left w:val="nil"/>
              <w:bottom w:val="single" w:sz="4" w:space="0" w:color="auto"/>
              <w:right w:val="single" w:sz="4" w:space="0" w:color="auto"/>
            </w:tcBorders>
            <w:shd w:val="clear" w:color="000000" w:fill="FFFF99"/>
            <w:noWrap/>
            <w:vAlign w:val="bottom"/>
            <w:hideMark/>
          </w:tcPr>
          <w:p w14:paraId="0D56E358"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70.000,00</w:t>
            </w:r>
          </w:p>
        </w:tc>
        <w:tc>
          <w:tcPr>
            <w:tcW w:w="1360" w:type="dxa"/>
            <w:tcBorders>
              <w:top w:val="single" w:sz="4" w:space="0" w:color="auto"/>
              <w:left w:val="nil"/>
              <w:bottom w:val="single" w:sz="4" w:space="0" w:color="auto"/>
              <w:right w:val="single" w:sz="4" w:space="0" w:color="auto"/>
            </w:tcBorders>
            <w:shd w:val="clear" w:color="000000" w:fill="FFFF99"/>
            <w:noWrap/>
            <w:vAlign w:val="bottom"/>
            <w:hideMark/>
          </w:tcPr>
          <w:p w14:paraId="595C6190"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89.027,16</w:t>
            </w:r>
          </w:p>
        </w:tc>
        <w:tc>
          <w:tcPr>
            <w:tcW w:w="1280" w:type="dxa"/>
            <w:tcBorders>
              <w:top w:val="single" w:sz="4" w:space="0" w:color="auto"/>
              <w:left w:val="nil"/>
              <w:bottom w:val="single" w:sz="4" w:space="0" w:color="auto"/>
              <w:right w:val="single" w:sz="4" w:space="0" w:color="auto"/>
            </w:tcBorders>
            <w:shd w:val="clear" w:color="000000" w:fill="FFFF99"/>
            <w:noWrap/>
            <w:vAlign w:val="bottom"/>
            <w:hideMark/>
          </w:tcPr>
          <w:p w14:paraId="4817ACCD"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43.527,16</w:t>
            </w:r>
          </w:p>
        </w:tc>
        <w:tc>
          <w:tcPr>
            <w:tcW w:w="840" w:type="dxa"/>
            <w:tcBorders>
              <w:top w:val="single" w:sz="4" w:space="0" w:color="auto"/>
              <w:left w:val="nil"/>
              <w:bottom w:val="single" w:sz="4" w:space="0" w:color="auto"/>
              <w:right w:val="single" w:sz="4" w:space="0" w:color="auto"/>
            </w:tcBorders>
            <w:shd w:val="clear" w:color="000000" w:fill="FFFF99"/>
            <w:noWrap/>
            <w:vAlign w:val="bottom"/>
            <w:hideMark/>
          </w:tcPr>
          <w:p w14:paraId="4F4D05FE"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48,89%</w:t>
            </w:r>
          </w:p>
        </w:tc>
      </w:tr>
      <w:tr w:rsidR="00544E1B" w:rsidRPr="00544E1B" w14:paraId="0EE3EF61" w14:textId="77777777" w:rsidTr="00544E1B">
        <w:trPr>
          <w:trHeight w:val="255"/>
          <w:jc w:val="center"/>
        </w:trPr>
        <w:tc>
          <w:tcPr>
            <w:tcW w:w="10342"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6A0DEFD2" w14:textId="77777777" w:rsidR="00544E1B" w:rsidRPr="00544E1B" w:rsidRDefault="00544E1B" w:rsidP="00544E1B">
            <w:pPr>
              <w:spacing w:after="0" w:line="240" w:lineRule="auto"/>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Izvor 1. OPĆI PRIHODI I PRIMICI</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33B63CA8"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70.000,00</w:t>
            </w:r>
          </w:p>
        </w:tc>
        <w:tc>
          <w:tcPr>
            <w:tcW w:w="1360" w:type="dxa"/>
            <w:tcBorders>
              <w:top w:val="single" w:sz="4" w:space="0" w:color="auto"/>
              <w:left w:val="nil"/>
              <w:bottom w:val="single" w:sz="4" w:space="0" w:color="auto"/>
              <w:right w:val="single" w:sz="4" w:space="0" w:color="auto"/>
            </w:tcBorders>
            <w:shd w:val="clear" w:color="000000" w:fill="CCCCFF"/>
            <w:noWrap/>
            <w:vAlign w:val="bottom"/>
            <w:hideMark/>
          </w:tcPr>
          <w:p w14:paraId="7141CC0D"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89.027,16</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043DF275"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43.527,16</w:t>
            </w:r>
          </w:p>
        </w:tc>
        <w:tc>
          <w:tcPr>
            <w:tcW w:w="840" w:type="dxa"/>
            <w:tcBorders>
              <w:top w:val="single" w:sz="4" w:space="0" w:color="auto"/>
              <w:left w:val="nil"/>
              <w:bottom w:val="single" w:sz="4" w:space="0" w:color="auto"/>
              <w:right w:val="single" w:sz="4" w:space="0" w:color="auto"/>
            </w:tcBorders>
            <w:shd w:val="clear" w:color="000000" w:fill="CCCCFF"/>
            <w:noWrap/>
            <w:vAlign w:val="bottom"/>
            <w:hideMark/>
          </w:tcPr>
          <w:p w14:paraId="578B1CFD"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48,89%</w:t>
            </w:r>
          </w:p>
        </w:tc>
      </w:tr>
      <w:tr w:rsidR="00544E1B" w:rsidRPr="00544E1B" w14:paraId="7A39B138" w14:textId="77777777" w:rsidTr="00544E1B">
        <w:trPr>
          <w:trHeight w:val="255"/>
          <w:jc w:val="center"/>
        </w:trPr>
        <w:tc>
          <w:tcPr>
            <w:tcW w:w="10342"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59630B11" w14:textId="77777777" w:rsidR="00544E1B" w:rsidRPr="00544E1B" w:rsidRDefault="00544E1B" w:rsidP="00544E1B">
            <w:pPr>
              <w:spacing w:after="0" w:line="240" w:lineRule="auto"/>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Izvor 1.1. PRIHODI OD POREZA</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47AC792C"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70.000,00</w:t>
            </w:r>
          </w:p>
        </w:tc>
        <w:tc>
          <w:tcPr>
            <w:tcW w:w="1360" w:type="dxa"/>
            <w:tcBorders>
              <w:top w:val="single" w:sz="4" w:space="0" w:color="auto"/>
              <w:left w:val="nil"/>
              <w:bottom w:val="single" w:sz="4" w:space="0" w:color="auto"/>
              <w:right w:val="single" w:sz="4" w:space="0" w:color="auto"/>
            </w:tcBorders>
            <w:shd w:val="clear" w:color="000000" w:fill="CCCCFF"/>
            <w:noWrap/>
            <w:vAlign w:val="bottom"/>
            <w:hideMark/>
          </w:tcPr>
          <w:p w14:paraId="3EB15956"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89.027,16</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34BD159B"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43.527,16</w:t>
            </w:r>
          </w:p>
        </w:tc>
        <w:tc>
          <w:tcPr>
            <w:tcW w:w="840" w:type="dxa"/>
            <w:tcBorders>
              <w:top w:val="single" w:sz="4" w:space="0" w:color="auto"/>
              <w:left w:val="nil"/>
              <w:bottom w:val="single" w:sz="4" w:space="0" w:color="auto"/>
              <w:right w:val="single" w:sz="4" w:space="0" w:color="auto"/>
            </w:tcBorders>
            <w:shd w:val="clear" w:color="000000" w:fill="CCCCFF"/>
            <w:noWrap/>
            <w:vAlign w:val="bottom"/>
            <w:hideMark/>
          </w:tcPr>
          <w:p w14:paraId="54F29B39"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48,89%</w:t>
            </w:r>
          </w:p>
        </w:tc>
      </w:tr>
      <w:tr w:rsidR="00544E1B" w:rsidRPr="00544E1B" w14:paraId="00DAD813" w14:textId="77777777" w:rsidTr="00544E1B">
        <w:trPr>
          <w:trHeight w:val="255"/>
          <w:jc w:val="center"/>
        </w:trPr>
        <w:tc>
          <w:tcPr>
            <w:tcW w:w="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50B78B"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323</w:t>
            </w:r>
          </w:p>
        </w:tc>
        <w:tc>
          <w:tcPr>
            <w:tcW w:w="9500" w:type="dxa"/>
            <w:tcBorders>
              <w:top w:val="single" w:sz="4" w:space="0" w:color="auto"/>
              <w:left w:val="nil"/>
              <w:bottom w:val="single" w:sz="4" w:space="0" w:color="auto"/>
              <w:right w:val="single" w:sz="4" w:space="0" w:color="auto"/>
            </w:tcBorders>
            <w:shd w:val="clear" w:color="auto" w:fill="auto"/>
            <w:noWrap/>
            <w:vAlign w:val="bottom"/>
            <w:hideMark/>
          </w:tcPr>
          <w:p w14:paraId="3D9E0F43"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Rashodi za usluge</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73BC46EB"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3.000,00</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18F98D73"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2.027,16</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38B433CB"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2.027,16</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14:paraId="7433C35E"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100,00%</w:t>
            </w:r>
          </w:p>
        </w:tc>
      </w:tr>
      <w:tr w:rsidR="00544E1B" w:rsidRPr="00544E1B" w14:paraId="41688589" w14:textId="77777777" w:rsidTr="00544E1B">
        <w:trPr>
          <w:trHeight w:val="255"/>
          <w:jc w:val="center"/>
        </w:trPr>
        <w:tc>
          <w:tcPr>
            <w:tcW w:w="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A00C2B"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3237</w:t>
            </w:r>
          </w:p>
        </w:tc>
        <w:tc>
          <w:tcPr>
            <w:tcW w:w="9500" w:type="dxa"/>
            <w:tcBorders>
              <w:top w:val="single" w:sz="4" w:space="0" w:color="auto"/>
              <w:left w:val="nil"/>
              <w:bottom w:val="single" w:sz="4" w:space="0" w:color="auto"/>
              <w:right w:val="single" w:sz="4" w:space="0" w:color="auto"/>
            </w:tcBorders>
            <w:shd w:val="clear" w:color="auto" w:fill="auto"/>
            <w:noWrap/>
            <w:vAlign w:val="bottom"/>
            <w:hideMark/>
          </w:tcPr>
          <w:p w14:paraId="24FFC177"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Intelektualne i osobne usluge</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02ADAA22"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5B647ACB"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38C7B08A"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2.027,16</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14:paraId="5FCC731A"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r>
      <w:tr w:rsidR="00544E1B" w:rsidRPr="00544E1B" w14:paraId="5FD6F729" w14:textId="77777777" w:rsidTr="00544E1B">
        <w:trPr>
          <w:trHeight w:val="255"/>
          <w:jc w:val="center"/>
        </w:trPr>
        <w:tc>
          <w:tcPr>
            <w:tcW w:w="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D7B17C"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381</w:t>
            </w:r>
          </w:p>
        </w:tc>
        <w:tc>
          <w:tcPr>
            <w:tcW w:w="9500" w:type="dxa"/>
            <w:tcBorders>
              <w:top w:val="single" w:sz="4" w:space="0" w:color="auto"/>
              <w:left w:val="nil"/>
              <w:bottom w:val="single" w:sz="4" w:space="0" w:color="auto"/>
              <w:right w:val="single" w:sz="4" w:space="0" w:color="auto"/>
            </w:tcBorders>
            <w:shd w:val="clear" w:color="auto" w:fill="auto"/>
            <w:noWrap/>
            <w:vAlign w:val="bottom"/>
            <w:hideMark/>
          </w:tcPr>
          <w:p w14:paraId="2AC0BE49"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Tekuće donacije</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3F50C100"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67.000,00</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1808E59C"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87.000,00</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285D4586"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41.500,00</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14:paraId="1D40F3D5"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47,70%</w:t>
            </w:r>
          </w:p>
        </w:tc>
      </w:tr>
      <w:tr w:rsidR="00544E1B" w:rsidRPr="00544E1B" w14:paraId="4324B21C" w14:textId="77777777" w:rsidTr="00544E1B">
        <w:trPr>
          <w:trHeight w:val="255"/>
          <w:jc w:val="center"/>
        </w:trPr>
        <w:tc>
          <w:tcPr>
            <w:tcW w:w="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D4D65B"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3811</w:t>
            </w:r>
          </w:p>
        </w:tc>
        <w:tc>
          <w:tcPr>
            <w:tcW w:w="9500" w:type="dxa"/>
            <w:tcBorders>
              <w:top w:val="single" w:sz="4" w:space="0" w:color="auto"/>
              <w:left w:val="nil"/>
              <w:bottom w:val="single" w:sz="4" w:space="0" w:color="auto"/>
              <w:right w:val="single" w:sz="4" w:space="0" w:color="auto"/>
            </w:tcBorders>
            <w:shd w:val="clear" w:color="auto" w:fill="auto"/>
            <w:noWrap/>
            <w:vAlign w:val="bottom"/>
            <w:hideMark/>
          </w:tcPr>
          <w:p w14:paraId="04304192"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Tekuće donacije u novcu</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4A502FB7"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014369BC"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123BF424"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41.500,00</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14:paraId="2111CE51"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r>
      <w:tr w:rsidR="00544E1B" w:rsidRPr="00544E1B" w14:paraId="299DB043" w14:textId="77777777" w:rsidTr="00544E1B">
        <w:trPr>
          <w:trHeight w:val="255"/>
          <w:jc w:val="center"/>
        </w:trPr>
        <w:tc>
          <w:tcPr>
            <w:tcW w:w="842" w:type="dxa"/>
            <w:tcBorders>
              <w:top w:val="single" w:sz="4" w:space="0" w:color="auto"/>
              <w:left w:val="single" w:sz="4" w:space="0" w:color="auto"/>
              <w:bottom w:val="single" w:sz="4" w:space="0" w:color="auto"/>
              <w:right w:val="single" w:sz="4" w:space="0" w:color="auto"/>
            </w:tcBorders>
            <w:shd w:val="clear" w:color="000000" w:fill="FF9900"/>
            <w:noWrap/>
            <w:vAlign w:val="bottom"/>
            <w:hideMark/>
          </w:tcPr>
          <w:p w14:paraId="71D1B299"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2013</w:t>
            </w:r>
          </w:p>
        </w:tc>
        <w:tc>
          <w:tcPr>
            <w:tcW w:w="9500" w:type="dxa"/>
            <w:tcBorders>
              <w:top w:val="single" w:sz="4" w:space="0" w:color="auto"/>
              <w:left w:val="nil"/>
              <w:bottom w:val="single" w:sz="4" w:space="0" w:color="auto"/>
              <w:right w:val="single" w:sz="4" w:space="0" w:color="auto"/>
            </w:tcBorders>
            <w:shd w:val="clear" w:color="000000" w:fill="FF9900"/>
            <w:noWrap/>
            <w:vAlign w:val="bottom"/>
            <w:hideMark/>
          </w:tcPr>
          <w:p w14:paraId="14BD989D"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Program: ZDRAVSTVO</w:t>
            </w:r>
          </w:p>
        </w:tc>
        <w:tc>
          <w:tcPr>
            <w:tcW w:w="1280" w:type="dxa"/>
            <w:tcBorders>
              <w:top w:val="single" w:sz="4" w:space="0" w:color="auto"/>
              <w:left w:val="nil"/>
              <w:bottom w:val="single" w:sz="4" w:space="0" w:color="auto"/>
              <w:right w:val="single" w:sz="4" w:space="0" w:color="auto"/>
            </w:tcBorders>
            <w:shd w:val="clear" w:color="000000" w:fill="FF9900"/>
            <w:noWrap/>
            <w:vAlign w:val="bottom"/>
            <w:hideMark/>
          </w:tcPr>
          <w:p w14:paraId="48946A6B"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75.997,75</w:t>
            </w:r>
          </w:p>
        </w:tc>
        <w:tc>
          <w:tcPr>
            <w:tcW w:w="1360" w:type="dxa"/>
            <w:tcBorders>
              <w:top w:val="single" w:sz="4" w:space="0" w:color="auto"/>
              <w:left w:val="nil"/>
              <w:bottom w:val="single" w:sz="4" w:space="0" w:color="auto"/>
              <w:right w:val="single" w:sz="4" w:space="0" w:color="auto"/>
            </w:tcBorders>
            <w:shd w:val="clear" w:color="000000" w:fill="FF9900"/>
            <w:noWrap/>
            <w:vAlign w:val="bottom"/>
            <w:hideMark/>
          </w:tcPr>
          <w:p w14:paraId="00C36B3C"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105.007,25</w:t>
            </w:r>
          </w:p>
        </w:tc>
        <w:tc>
          <w:tcPr>
            <w:tcW w:w="1280" w:type="dxa"/>
            <w:tcBorders>
              <w:top w:val="single" w:sz="4" w:space="0" w:color="auto"/>
              <w:left w:val="nil"/>
              <w:bottom w:val="single" w:sz="4" w:space="0" w:color="auto"/>
              <w:right w:val="single" w:sz="4" w:space="0" w:color="auto"/>
            </w:tcBorders>
            <w:shd w:val="clear" w:color="000000" w:fill="FF9900"/>
            <w:noWrap/>
            <w:vAlign w:val="bottom"/>
            <w:hideMark/>
          </w:tcPr>
          <w:p w14:paraId="63F58089"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73.200,98</w:t>
            </w:r>
          </w:p>
        </w:tc>
        <w:tc>
          <w:tcPr>
            <w:tcW w:w="840" w:type="dxa"/>
            <w:tcBorders>
              <w:top w:val="single" w:sz="4" w:space="0" w:color="auto"/>
              <w:left w:val="nil"/>
              <w:bottom w:val="single" w:sz="4" w:space="0" w:color="auto"/>
              <w:right w:val="single" w:sz="4" w:space="0" w:color="auto"/>
            </w:tcBorders>
            <w:shd w:val="clear" w:color="000000" w:fill="FF9900"/>
            <w:noWrap/>
            <w:vAlign w:val="bottom"/>
            <w:hideMark/>
          </w:tcPr>
          <w:p w14:paraId="5C50FA42"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69,71%</w:t>
            </w:r>
          </w:p>
        </w:tc>
      </w:tr>
      <w:tr w:rsidR="00544E1B" w:rsidRPr="00544E1B" w14:paraId="3A41F441" w14:textId="77777777" w:rsidTr="00544E1B">
        <w:trPr>
          <w:trHeight w:val="555"/>
          <w:jc w:val="center"/>
        </w:trPr>
        <w:tc>
          <w:tcPr>
            <w:tcW w:w="842"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217FBE9A"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A201301</w:t>
            </w:r>
          </w:p>
        </w:tc>
        <w:tc>
          <w:tcPr>
            <w:tcW w:w="9500" w:type="dxa"/>
            <w:tcBorders>
              <w:top w:val="single" w:sz="4" w:space="0" w:color="auto"/>
              <w:left w:val="nil"/>
              <w:bottom w:val="single" w:sz="4" w:space="0" w:color="auto"/>
              <w:right w:val="single" w:sz="4" w:space="0" w:color="auto"/>
            </w:tcBorders>
            <w:shd w:val="clear" w:color="000000" w:fill="FFFF99"/>
            <w:vAlign w:val="bottom"/>
            <w:hideMark/>
          </w:tcPr>
          <w:p w14:paraId="3CBFDFA1"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Aktivnost: RAD ZDRAVSTVENE AMBULANTE ŠODOLOVCI</w:t>
            </w:r>
          </w:p>
        </w:tc>
        <w:tc>
          <w:tcPr>
            <w:tcW w:w="1280" w:type="dxa"/>
            <w:tcBorders>
              <w:top w:val="single" w:sz="4" w:space="0" w:color="auto"/>
              <w:left w:val="nil"/>
              <w:bottom w:val="single" w:sz="4" w:space="0" w:color="auto"/>
              <w:right w:val="single" w:sz="4" w:space="0" w:color="auto"/>
            </w:tcBorders>
            <w:shd w:val="clear" w:color="000000" w:fill="FFFF99"/>
            <w:noWrap/>
            <w:vAlign w:val="bottom"/>
            <w:hideMark/>
          </w:tcPr>
          <w:p w14:paraId="27F2FA7B"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20.000,00</w:t>
            </w:r>
          </w:p>
        </w:tc>
        <w:tc>
          <w:tcPr>
            <w:tcW w:w="1360" w:type="dxa"/>
            <w:tcBorders>
              <w:top w:val="single" w:sz="4" w:space="0" w:color="auto"/>
              <w:left w:val="nil"/>
              <w:bottom w:val="single" w:sz="4" w:space="0" w:color="auto"/>
              <w:right w:val="single" w:sz="4" w:space="0" w:color="auto"/>
            </w:tcBorders>
            <w:shd w:val="clear" w:color="000000" w:fill="FFFF99"/>
            <w:noWrap/>
            <w:vAlign w:val="bottom"/>
            <w:hideMark/>
          </w:tcPr>
          <w:p w14:paraId="2F80161A"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20.000,00</w:t>
            </w:r>
          </w:p>
        </w:tc>
        <w:tc>
          <w:tcPr>
            <w:tcW w:w="1280" w:type="dxa"/>
            <w:tcBorders>
              <w:top w:val="single" w:sz="4" w:space="0" w:color="auto"/>
              <w:left w:val="nil"/>
              <w:bottom w:val="single" w:sz="4" w:space="0" w:color="auto"/>
              <w:right w:val="single" w:sz="4" w:space="0" w:color="auto"/>
            </w:tcBorders>
            <w:shd w:val="clear" w:color="000000" w:fill="FFFF99"/>
            <w:noWrap/>
            <w:vAlign w:val="bottom"/>
            <w:hideMark/>
          </w:tcPr>
          <w:p w14:paraId="5FDCBFFB"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15.149,23</w:t>
            </w:r>
          </w:p>
        </w:tc>
        <w:tc>
          <w:tcPr>
            <w:tcW w:w="840" w:type="dxa"/>
            <w:tcBorders>
              <w:top w:val="single" w:sz="4" w:space="0" w:color="auto"/>
              <w:left w:val="nil"/>
              <w:bottom w:val="single" w:sz="4" w:space="0" w:color="auto"/>
              <w:right w:val="single" w:sz="4" w:space="0" w:color="auto"/>
            </w:tcBorders>
            <w:shd w:val="clear" w:color="000000" w:fill="FFFF99"/>
            <w:noWrap/>
            <w:vAlign w:val="bottom"/>
            <w:hideMark/>
          </w:tcPr>
          <w:p w14:paraId="32BDE689"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75,75%</w:t>
            </w:r>
          </w:p>
        </w:tc>
      </w:tr>
      <w:tr w:rsidR="00544E1B" w:rsidRPr="00544E1B" w14:paraId="0A04B80F" w14:textId="77777777" w:rsidTr="00544E1B">
        <w:trPr>
          <w:trHeight w:val="255"/>
          <w:jc w:val="center"/>
        </w:trPr>
        <w:tc>
          <w:tcPr>
            <w:tcW w:w="10342"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0F443D54" w14:textId="77777777" w:rsidR="00544E1B" w:rsidRPr="00544E1B" w:rsidRDefault="00544E1B" w:rsidP="00544E1B">
            <w:pPr>
              <w:spacing w:after="0" w:line="240" w:lineRule="auto"/>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Izvor 1. OPĆI PRIHODI I PRIMICI</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47F17F94"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20.000,00</w:t>
            </w:r>
          </w:p>
        </w:tc>
        <w:tc>
          <w:tcPr>
            <w:tcW w:w="1360" w:type="dxa"/>
            <w:tcBorders>
              <w:top w:val="single" w:sz="4" w:space="0" w:color="auto"/>
              <w:left w:val="nil"/>
              <w:bottom w:val="single" w:sz="4" w:space="0" w:color="auto"/>
              <w:right w:val="single" w:sz="4" w:space="0" w:color="auto"/>
            </w:tcBorders>
            <w:shd w:val="clear" w:color="000000" w:fill="CCCCFF"/>
            <w:noWrap/>
            <w:vAlign w:val="bottom"/>
            <w:hideMark/>
          </w:tcPr>
          <w:p w14:paraId="16B83639"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20.000,00</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3404D9F0"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15.149,23</w:t>
            </w:r>
          </w:p>
        </w:tc>
        <w:tc>
          <w:tcPr>
            <w:tcW w:w="840" w:type="dxa"/>
            <w:tcBorders>
              <w:top w:val="single" w:sz="4" w:space="0" w:color="auto"/>
              <w:left w:val="nil"/>
              <w:bottom w:val="single" w:sz="4" w:space="0" w:color="auto"/>
              <w:right w:val="single" w:sz="4" w:space="0" w:color="auto"/>
            </w:tcBorders>
            <w:shd w:val="clear" w:color="000000" w:fill="CCCCFF"/>
            <w:noWrap/>
            <w:vAlign w:val="bottom"/>
            <w:hideMark/>
          </w:tcPr>
          <w:p w14:paraId="39298CA0"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75,75%</w:t>
            </w:r>
          </w:p>
        </w:tc>
      </w:tr>
      <w:tr w:rsidR="00544E1B" w:rsidRPr="00544E1B" w14:paraId="24A14841" w14:textId="77777777" w:rsidTr="00544E1B">
        <w:trPr>
          <w:trHeight w:val="255"/>
          <w:jc w:val="center"/>
        </w:trPr>
        <w:tc>
          <w:tcPr>
            <w:tcW w:w="10342"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7215DA6F" w14:textId="77777777" w:rsidR="00544E1B" w:rsidRPr="00544E1B" w:rsidRDefault="00544E1B" w:rsidP="00544E1B">
            <w:pPr>
              <w:spacing w:after="0" w:line="240" w:lineRule="auto"/>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Izvor 1.1. PRIHODI OD POREZA</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4B69BD00"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20.000,00</w:t>
            </w:r>
          </w:p>
        </w:tc>
        <w:tc>
          <w:tcPr>
            <w:tcW w:w="1360" w:type="dxa"/>
            <w:tcBorders>
              <w:top w:val="single" w:sz="4" w:space="0" w:color="auto"/>
              <w:left w:val="nil"/>
              <w:bottom w:val="single" w:sz="4" w:space="0" w:color="auto"/>
              <w:right w:val="single" w:sz="4" w:space="0" w:color="auto"/>
            </w:tcBorders>
            <w:shd w:val="clear" w:color="000000" w:fill="CCCCFF"/>
            <w:noWrap/>
            <w:vAlign w:val="bottom"/>
            <w:hideMark/>
          </w:tcPr>
          <w:p w14:paraId="32847966"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20.000,00</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1F321413"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15.149,23</w:t>
            </w:r>
          </w:p>
        </w:tc>
        <w:tc>
          <w:tcPr>
            <w:tcW w:w="840" w:type="dxa"/>
            <w:tcBorders>
              <w:top w:val="single" w:sz="4" w:space="0" w:color="auto"/>
              <w:left w:val="nil"/>
              <w:bottom w:val="single" w:sz="4" w:space="0" w:color="auto"/>
              <w:right w:val="single" w:sz="4" w:space="0" w:color="auto"/>
            </w:tcBorders>
            <w:shd w:val="clear" w:color="000000" w:fill="CCCCFF"/>
            <w:noWrap/>
            <w:vAlign w:val="bottom"/>
            <w:hideMark/>
          </w:tcPr>
          <w:p w14:paraId="5F38E475"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75,75%</w:t>
            </w:r>
          </w:p>
        </w:tc>
      </w:tr>
      <w:tr w:rsidR="00544E1B" w:rsidRPr="00544E1B" w14:paraId="4F1E0F07" w14:textId="77777777" w:rsidTr="00544E1B">
        <w:trPr>
          <w:trHeight w:val="255"/>
          <w:jc w:val="center"/>
        </w:trPr>
        <w:tc>
          <w:tcPr>
            <w:tcW w:w="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5DA0BB"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366</w:t>
            </w:r>
          </w:p>
        </w:tc>
        <w:tc>
          <w:tcPr>
            <w:tcW w:w="9500" w:type="dxa"/>
            <w:tcBorders>
              <w:top w:val="single" w:sz="4" w:space="0" w:color="auto"/>
              <w:left w:val="nil"/>
              <w:bottom w:val="single" w:sz="4" w:space="0" w:color="auto"/>
              <w:right w:val="single" w:sz="4" w:space="0" w:color="auto"/>
            </w:tcBorders>
            <w:shd w:val="clear" w:color="auto" w:fill="auto"/>
            <w:noWrap/>
            <w:vAlign w:val="bottom"/>
            <w:hideMark/>
          </w:tcPr>
          <w:p w14:paraId="54EC0BD6"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Pomoći proračunskim korisnicima drugih proračuna</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7E8EEBC7"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20.000,00</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4BF825BB"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20.000,00</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09CC5B44"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15.149,23</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14:paraId="7FD5FB7E"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75,75%</w:t>
            </w:r>
          </w:p>
        </w:tc>
      </w:tr>
      <w:tr w:rsidR="00544E1B" w:rsidRPr="00544E1B" w14:paraId="35F15313" w14:textId="77777777" w:rsidTr="00544E1B">
        <w:trPr>
          <w:trHeight w:val="255"/>
          <w:jc w:val="center"/>
        </w:trPr>
        <w:tc>
          <w:tcPr>
            <w:tcW w:w="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335BEE"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3661</w:t>
            </w:r>
          </w:p>
        </w:tc>
        <w:tc>
          <w:tcPr>
            <w:tcW w:w="9500" w:type="dxa"/>
            <w:tcBorders>
              <w:top w:val="single" w:sz="4" w:space="0" w:color="auto"/>
              <w:left w:val="nil"/>
              <w:bottom w:val="single" w:sz="4" w:space="0" w:color="auto"/>
              <w:right w:val="single" w:sz="4" w:space="0" w:color="auto"/>
            </w:tcBorders>
            <w:shd w:val="clear" w:color="auto" w:fill="auto"/>
            <w:noWrap/>
            <w:vAlign w:val="bottom"/>
            <w:hideMark/>
          </w:tcPr>
          <w:p w14:paraId="005A91E1"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Tekuće pomoći proračunskim korisnicima drugih proračuna</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2D9B251A"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33EB3169"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60D35EA3"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15.149,23</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14:paraId="27E276B9"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r>
      <w:tr w:rsidR="00544E1B" w:rsidRPr="00544E1B" w14:paraId="7222F625" w14:textId="77777777" w:rsidTr="00544E1B">
        <w:trPr>
          <w:trHeight w:val="600"/>
          <w:jc w:val="center"/>
        </w:trPr>
        <w:tc>
          <w:tcPr>
            <w:tcW w:w="842"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060CDEC4"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A201302</w:t>
            </w:r>
          </w:p>
        </w:tc>
        <w:tc>
          <w:tcPr>
            <w:tcW w:w="9500" w:type="dxa"/>
            <w:tcBorders>
              <w:top w:val="single" w:sz="4" w:space="0" w:color="auto"/>
              <w:left w:val="nil"/>
              <w:bottom w:val="single" w:sz="4" w:space="0" w:color="auto"/>
              <w:right w:val="single" w:sz="4" w:space="0" w:color="auto"/>
            </w:tcBorders>
            <w:shd w:val="clear" w:color="000000" w:fill="FFFF99"/>
            <w:vAlign w:val="bottom"/>
            <w:hideMark/>
          </w:tcPr>
          <w:p w14:paraId="36CAB708"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Aktivnost: MJERE I AKTIVNOSTI ZA ZAŠTITU ZDRAVLJA</w:t>
            </w:r>
          </w:p>
        </w:tc>
        <w:tc>
          <w:tcPr>
            <w:tcW w:w="1280" w:type="dxa"/>
            <w:tcBorders>
              <w:top w:val="single" w:sz="4" w:space="0" w:color="auto"/>
              <w:left w:val="nil"/>
              <w:bottom w:val="single" w:sz="4" w:space="0" w:color="auto"/>
              <w:right w:val="single" w:sz="4" w:space="0" w:color="auto"/>
            </w:tcBorders>
            <w:shd w:val="clear" w:color="000000" w:fill="FFFF99"/>
            <w:noWrap/>
            <w:vAlign w:val="bottom"/>
            <w:hideMark/>
          </w:tcPr>
          <w:p w14:paraId="19DC7FBB"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55.997,75</w:t>
            </w:r>
          </w:p>
        </w:tc>
        <w:tc>
          <w:tcPr>
            <w:tcW w:w="1360" w:type="dxa"/>
            <w:tcBorders>
              <w:top w:val="single" w:sz="4" w:space="0" w:color="auto"/>
              <w:left w:val="nil"/>
              <w:bottom w:val="single" w:sz="4" w:space="0" w:color="auto"/>
              <w:right w:val="single" w:sz="4" w:space="0" w:color="auto"/>
            </w:tcBorders>
            <w:shd w:val="clear" w:color="000000" w:fill="FFFF99"/>
            <w:noWrap/>
            <w:vAlign w:val="bottom"/>
            <w:hideMark/>
          </w:tcPr>
          <w:p w14:paraId="3B1CE9E6"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85.007,25</w:t>
            </w:r>
          </w:p>
        </w:tc>
        <w:tc>
          <w:tcPr>
            <w:tcW w:w="1280" w:type="dxa"/>
            <w:tcBorders>
              <w:top w:val="single" w:sz="4" w:space="0" w:color="auto"/>
              <w:left w:val="nil"/>
              <w:bottom w:val="single" w:sz="4" w:space="0" w:color="auto"/>
              <w:right w:val="single" w:sz="4" w:space="0" w:color="auto"/>
            </w:tcBorders>
            <w:shd w:val="clear" w:color="000000" w:fill="FFFF99"/>
            <w:noWrap/>
            <w:vAlign w:val="bottom"/>
            <w:hideMark/>
          </w:tcPr>
          <w:p w14:paraId="5F45E289"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58.051,75</w:t>
            </w:r>
          </w:p>
        </w:tc>
        <w:tc>
          <w:tcPr>
            <w:tcW w:w="840" w:type="dxa"/>
            <w:tcBorders>
              <w:top w:val="single" w:sz="4" w:space="0" w:color="auto"/>
              <w:left w:val="nil"/>
              <w:bottom w:val="single" w:sz="4" w:space="0" w:color="auto"/>
              <w:right w:val="single" w:sz="4" w:space="0" w:color="auto"/>
            </w:tcBorders>
            <w:shd w:val="clear" w:color="000000" w:fill="FFFF99"/>
            <w:noWrap/>
            <w:vAlign w:val="bottom"/>
            <w:hideMark/>
          </w:tcPr>
          <w:p w14:paraId="171094A3"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68,29%</w:t>
            </w:r>
          </w:p>
        </w:tc>
      </w:tr>
      <w:tr w:rsidR="00544E1B" w:rsidRPr="00544E1B" w14:paraId="1383E8E4" w14:textId="77777777" w:rsidTr="00544E1B">
        <w:trPr>
          <w:trHeight w:val="255"/>
          <w:jc w:val="center"/>
        </w:trPr>
        <w:tc>
          <w:tcPr>
            <w:tcW w:w="10342"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4249EDD7" w14:textId="77777777" w:rsidR="00544E1B" w:rsidRPr="00544E1B" w:rsidRDefault="00544E1B" w:rsidP="00544E1B">
            <w:pPr>
              <w:spacing w:after="0" w:line="240" w:lineRule="auto"/>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Izvor 1. OPĆI PRIHODI I PRIMICI</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29362973"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55.997,75</w:t>
            </w:r>
          </w:p>
        </w:tc>
        <w:tc>
          <w:tcPr>
            <w:tcW w:w="1360" w:type="dxa"/>
            <w:tcBorders>
              <w:top w:val="single" w:sz="4" w:space="0" w:color="auto"/>
              <w:left w:val="nil"/>
              <w:bottom w:val="single" w:sz="4" w:space="0" w:color="auto"/>
              <w:right w:val="single" w:sz="4" w:space="0" w:color="auto"/>
            </w:tcBorders>
            <w:shd w:val="clear" w:color="000000" w:fill="CCCCFF"/>
            <w:noWrap/>
            <w:vAlign w:val="bottom"/>
            <w:hideMark/>
          </w:tcPr>
          <w:p w14:paraId="1DE0DA2D"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85.007,25</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561EA911"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58.051,75</w:t>
            </w:r>
          </w:p>
        </w:tc>
        <w:tc>
          <w:tcPr>
            <w:tcW w:w="840" w:type="dxa"/>
            <w:tcBorders>
              <w:top w:val="single" w:sz="4" w:space="0" w:color="auto"/>
              <w:left w:val="nil"/>
              <w:bottom w:val="single" w:sz="4" w:space="0" w:color="auto"/>
              <w:right w:val="single" w:sz="4" w:space="0" w:color="auto"/>
            </w:tcBorders>
            <w:shd w:val="clear" w:color="000000" w:fill="CCCCFF"/>
            <w:noWrap/>
            <w:vAlign w:val="bottom"/>
            <w:hideMark/>
          </w:tcPr>
          <w:p w14:paraId="7148DE45"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68,29%</w:t>
            </w:r>
          </w:p>
        </w:tc>
      </w:tr>
      <w:tr w:rsidR="00544E1B" w:rsidRPr="00544E1B" w14:paraId="64B1ECE0" w14:textId="77777777" w:rsidTr="00544E1B">
        <w:trPr>
          <w:trHeight w:val="255"/>
          <w:jc w:val="center"/>
        </w:trPr>
        <w:tc>
          <w:tcPr>
            <w:tcW w:w="10342"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468A34FD" w14:textId="77777777" w:rsidR="00544E1B" w:rsidRPr="00544E1B" w:rsidRDefault="00544E1B" w:rsidP="00544E1B">
            <w:pPr>
              <w:spacing w:after="0" w:line="240" w:lineRule="auto"/>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Izvor 1.1. PRIHODI OD POREZA</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3F1FB6A9"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55.997,75</w:t>
            </w:r>
          </w:p>
        </w:tc>
        <w:tc>
          <w:tcPr>
            <w:tcW w:w="1360" w:type="dxa"/>
            <w:tcBorders>
              <w:top w:val="single" w:sz="4" w:space="0" w:color="auto"/>
              <w:left w:val="nil"/>
              <w:bottom w:val="single" w:sz="4" w:space="0" w:color="auto"/>
              <w:right w:val="single" w:sz="4" w:space="0" w:color="auto"/>
            </w:tcBorders>
            <w:shd w:val="clear" w:color="000000" w:fill="CCCCFF"/>
            <w:noWrap/>
            <w:vAlign w:val="bottom"/>
            <w:hideMark/>
          </w:tcPr>
          <w:p w14:paraId="3EAF48B0"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85.007,25</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658452DD"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58.051,75</w:t>
            </w:r>
          </w:p>
        </w:tc>
        <w:tc>
          <w:tcPr>
            <w:tcW w:w="840" w:type="dxa"/>
            <w:tcBorders>
              <w:top w:val="single" w:sz="4" w:space="0" w:color="auto"/>
              <w:left w:val="nil"/>
              <w:bottom w:val="single" w:sz="4" w:space="0" w:color="auto"/>
              <w:right w:val="single" w:sz="4" w:space="0" w:color="auto"/>
            </w:tcBorders>
            <w:shd w:val="clear" w:color="000000" w:fill="CCCCFF"/>
            <w:noWrap/>
            <w:vAlign w:val="bottom"/>
            <w:hideMark/>
          </w:tcPr>
          <w:p w14:paraId="206BDAB4"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68,29%</w:t>
            </w:r>
          </w:p>
        </w:tc>
      </w:tr>
      <w:tr w:rsidR="00544E1B" w:rsidRPr="00544E1B" w14:paraId="51C1483D" w14:textId="77777777" w:rsidTr="00544E1B">
        <w:trPr>
          <w:trHeight w:val="255"/>
          <w:jc w:val="center"/>
        </w:trPr>
        <w:tc>
          <w:tcPr>
            <w:tcW w:w="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D94424"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323</w:t>
            </w:r>
          </w:p>
        </w:tc>
        <w:tc>
          <w:tcPr>
            <w:tcW w:w="9500" w:type="dxa"/>
            <w:tcBorders>
              <w:top w:val="single" w:sz="4" w:space="0" w:color="auto"/>
              <w:left w:val="nil"/>
              <w:bottom w:val="single" w:sz="4" w:space="0" w:color="auto"/>
              <w:right w:val="single" w:sz="4" w:space="0" w:color="auto"/>
            </w:tcBorders>
            <w:shd w:val="clear" w:color="auto" w:fill="auto"/>
            <w:noWrap/>
            <w:vAlign w:val="bottom"/>
            <w:hideMark/>
          </w:tcPr>
          <w:p w14:paraId="6217C8BB"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Rashodi za usluge</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457C9BDA"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55.997,75</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5873E5F1"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80.007,25</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71493008"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55.051,75</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14:paraId="1FC488D0"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68,81%</w:t>
            </w:r>
          </w:p>
        </w:tc>
      </w:tr>
      <w:tr w:rsidR="00544E1B" w:rsidRPr="00544E1B" w14:paraId="0A52BD5E" w14:textId="77777777" w:rsidTr="00544E1B">
        <w:trPr>
          <w:trHeight w:val="255"/>
          <w:jc w:val="center"/>
        </w:trPr>
        <w:tc>
          <w:tcPr>
            <w:tcW w:w="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FD1A3B"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3234</w:t>
            </w:r>
          </w:p>
        </w:tc>
        <w:tc>
          <w:tcPr>
            <w:tcW w:w="9500" w:type="dxa"/>
            <w:tcBorders>
              <w:top w:val="single" w:sz="4" w:space="0" w:color="auto"/>
              <w:left w:val="nil"/>
              <w:bottom w:val="single" w:sz="4" w:space="0" w:color="auto"/>
              <w:right w:val="single" w:sz="4" w:space="0" w:color="auto"/>
            </w:tcBorders>
            <w:shd w:val="clear" w:color="auto" w:fill="auto"/>
            <w:noWrap/>
            <w:vAlign w:val="bottom"/>
            <w:hideMark/>
          </w:tcPr>
          <w:p w14:paraId="4EE453FA"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Komunalne usluge</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2876721E"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6304A9A2"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44ECA9A8"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54.397,00</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14:paraId="46356AE5"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r>
      <w:tr w:rsidR="00544E1B" w:rsidRPr="00544E1B" w14:paraId="5BBD8230" w14:textId="77777777" w:rsidTr="00544E1B">
        <w:trPr>
          <w:trHeight w:val="255"/>
          <w:jc w:val="center"/>
        </w:trPr>
        <w:tc>
          <w:tcPr>
            <w:tcW w:w="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378163"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3239</w:t>
            </w:r>
          </w:p>
        </w:tc>
        <w:tc>
          <w:tcPr>
            <w:tcW w:w="9500" w:type="dxa"/>
            <w:tcBorders>
              <w:top w:val="single" w:sz="4" w:space="0" w:color="auto"/>
              <w:left w:val="nil"/>
              <w:bottom w:val="single" w:sz="4" w:space="0" w:color="auto"/>
              <w:right w:val="single" w:sz="4" w:space="0" w:color="auto"/>
            </w:tcBorders>
            <w:shd w:val="clear" w:color="auto" w:fill="auto"/>
            <w:noWrap/>
            <w:vAlign w:val="bottom"/>
            <w:hideMark/>
          </w:tcPr>
          <w:p w14:paraId="236B7C52"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Ostale usluge</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6D8D28F5"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5B6930AB"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6D7CFF16"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654,75</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14:paraId="6F52EF91"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r>
      <w:tr w:rsidR="00544E1B" w:rsidRPr="00544E1B" w14:paraId="164CA02A" w14:textId="77777777" w:rsidTr="00544E1B">
        <w:trPr>
          <w:trHeight w:val="255"/>
          <w:jc w:val="center"/>
        </w:trPr>
        <w:tc>
          <w:tcPr>
            <w:tcW w:w="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3856AA"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366</w:t>
            </w:r>
          </w:p>
        </w:tc>
        <w:tc>
          <w:tcPr>
            <w:tcW w:w="9500" w:type="dxa"/>
            <w:tcBorders>
              <w:top w:val="single" w:sz="4" w:space="0" w:color="auto"/>
              <w:left w:val="nil"/>
              <w:bottom w:val="single" w:sz="4" w:space="0" w:color="auto"/>
              <w:right w:val="single" w:sz="4" w:space="0" w:color="auto"/>
            </w:tcBorders>
            <w:shd w:val="clear" w:color="auto" w:fill="auto"/>
            <w:noWrap/>
            <w:vAlign w:val="bottom"/>
            <w:hideMark/>
          </w:tcPr>
          <w:p w14:paraId="5C616876"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Pomoći proračunskim korisnicima drugih proračuna</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1FF15342"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0,00</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0813BD08"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5.000,00</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78479C44"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3.000,00</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14:paraId="6E42DE07"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60,00%</w:t>
            </w:r>
          </w:p>
        </w:tc>
      </w:tr>
      <w:tr w:rsidR="00544E1B" w:rsidRPr="00544E1B" w14:paraId="13C9034D" w14:textId="77777777" w:rsidTr="00544E1B">
        <w:trPr>
          <w:trHeight w:val="255"/>
          <w:jc w:val="center"/>
        </w:trPr>
        <w:tc>
          <w:tcPr>
            <w:tcW w:w="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A93B36"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3661</w:t>
            </w:r>
          </w:p>
        </w:tc>
        <w:tc>
          <w:tcPr>
            <w:tcW w:w="9500" w:type="dxa"/>
            <w:tcBorders>
              <w:top w:val="single" w:sz="4" w:space="0" w:color="auto"/>
              <w:left w:val="nil"/>
              <w:bottom w:val="single" w:sz="4" w:space="0" w:color="auto"/>
              <w:right w:val="single" w:sz="4" w:space="0" w:color="auto"/>
            </w:tcBorders>
            <w:shd w:val="clear" w:color="auto" w:fill="auto"/>
            <w:noWrap/>
            <w:vAlign w:val="bottom"/>
            <w:hideMark/>
          </w:tcPr>
          <w:p w14:paraId="3B5132D3"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Tekuće pomoći proračunskim korisnicima drugih proračuna</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3517A8F0"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67B8C252"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3603BA67"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3.000,00</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14:paraId="4812C980"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r>
      <w:tr w:rsidR="00544E1B" w:rsidRPr="00544E1B" w14:paraId="54D79AD9" w14:textId="77777777" w:rsidTr="00544E1B">
        <w:trPr>
          <w:trHeight w:val="255"/>
          <w:jc w:val="center"/>
        </w:trPr>
        <w:tc>
          <w:tcPr>
            <w:tcW w:w="842" w:type="dxa"/>
            <w:tcBorders>
              <w:top w:val="single" w:sz="4" w:space="0" w:color="auto"/>
              <w:left w:val="single" w:sz="4" w:space="0" w:color="auto"/>
              <w:bottom w:val="single" w:sz="4" w:space="0" w:color="auto"/>
              <w:right w:val="single" w:sz="4" w:space="0" w:color="auto"/>
            </w:tcBorders>
            <w:shd w:val="clear" w:color="000000" w:fill="FF9900"/>
            <w:noWrap/>
            <w:vAlign w:val="bottom"/>
            <w:hideMark/>
          </w:tcPr>
          <w:p w14:paraId="2190659C"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2014</w:t>
            </w:r>
          </w:p>
        </w:tc>
        <w:tc>
          <w:tcPr>
            <w:tcW w:w="9500" w:type="dxa"/>
            <w:tcBorders>
              <w:top w:val="single" w:sz="4" w:space="0" w:color="auto"/>
              <w:left w:val="nil"/>
              <w:bottom w:val="single" w:sz="4" w:space="0" w:color="auto"/>
              <w:right w:val="single" w:sz="4" w:space="0" w:color="auto"/>
            </w:tcBorders>
            <w:shd w:val="clear" w:color="000000" w:fill="FF9900"/>
            <w:noWrap/>
            <w:vAlign w:val="bottom"/>
            <w:hideMark/>
          </w:tcPr>
          <w:p w14:paraId="3B96D3D6"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Program: RAZVOJ SUSTAVA CIVILNE ZAŠTITE</w:t>
            </w:r>
          </w:p>
        </w:tc>
        <w:tc>
          <w:tcPr>
            <w:tcW w:w="1280" w:type="dxa"/>
            <w:tcBorders>
              <w:top w:val="single" w:sz="4" w:space="0" w:color="auto"/>
              <w:left w:val="nil"/>
              <w:bottom w:val="single" w:sz="4" w:space="0" w:color="auto"/>
              <w:right w:val="single" w:sz="4" w:space="0" w:color="auto"/>
            </w:tcBorders>
            <w:shd w:val="clear" w:color="000000" w:fill="FF9900"/>
            <w:noWrap/>
            <w:vAlign w:val="bottom"/>
            <w:hideMark/>
          </w:tcPr>
          <w:p w14:paraId="24497B21"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192.000,00</w:t>
            </w:r>
          </w:p>
        </w:tc>
        <w:tc>
          <w:tcPr>
            <w:tcW w:w="1360" w:type="dxa"/>
            <w:tcBorders>
              <w:top w:val="single" w:sz="4" w:space="0" w:color="auto"/>
              <w:left w:val="nil"/>
              <w:bottom w:val="single" w:sz="4" w:space="0" w:color="auto"/>
              <w:right w:val="single" w:sz="4" w:space="0" w:color="auto"/>
            </w:tcBorders>
            <w:shd w:val="clear" w:color="000000" w:fill="FF9900"/>
            <w:noWrap/>
            <w:vAlign w:val="bottom"/>
            <w:hideMark/>
          </w:tcPr>
          <w:p w14:paraId="32057848"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264.956,36</w:t>
            </w:r>
          </w:p>
        </w:tc>
        <w:tc>
          <w:tcPr>
            <w:tcW w:w="1280" w:type="dxa"/>
            <w:tcBorders>
              <w:top w:val="single" w:sz="4" w:space="0" w:color="auto"/>
              <w:left w:val="nil"/>
              <w:bottom w:val="single" w:sz="4" w:space="0" w:color="auto"/>
              <w:right w:val="single" w:sz="4" w:space="0" w:color="auto"/>
            </w:tcBorders>
            <w:shd w:val="clear" w:color="000000" w:fill="FF9900"/>
            <w:noWrap/>
            <w:vAlign w:val="bottom"/>
            <w:hideMark/>
          </w:tcPr>
          <w:p w14:paraId="16E42D16"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214.707,66</w:t>
            </w:r>
          </w:p>
        </w:tc>
        <w:tc>
          <w:tcPr>
            <w:tcW w:w="840" w:type="dxa"/>
            <w:tcBorders>
              <w:top w:val="single" w:sz="4" w:space="0" w:color="auto"/>
              <w:left w:val="nil"/>
              <w:bottom w:val="single" w:sz="4" w:space="0" w:color="auto"/>
              <w:right w:val="single" w:sz="4" w:space="0" w:color="auto"/>
            </w:tcBorders>
            <w:shd w:val="clear" w:color="000000" w:fill="FF9900"/>
            <w:noWrap/>
            <w:vAlign w:val="bottom"/>
            <w:hideMark/>
          </w:tcPr>
          <w:p w14:paraId="4AA2710B"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81,04%</w:t>
            </w:r>
          </w:p>
        </w:tc>
      </w:tr>
      <w:tr w:rsidR="00544E1B" w:rsidRPr="00544E1B" w14:paraId="59881594" w14:textId="77777777" w:rsidTr="00544E1B">
        <w:trPr>
          <w:trHeight w:val="255"/>
          <w:jc w:val="center"/>
        </w:trPr>
        <w:tc>
          <w:tcPr>
            <w:tcW w:w="842"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6E5C473A"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A201401</w:t>
            </w:r>
          </w:p>
        </w:tc>
        <w:tc>
          <w:tcPr>
            <w:tcW w:w="9500" w:type="dxa"/>
            <w:tcBorders>
              <w:top w:val="single" w:sz="4" w:space="0" w:color="auto"/>
              <w:left w:val="nil"/>
              <w:bottom w:val="single" w:sz="4" w:space="0" w:color="auto"/>
              <w:right w:val="single" w:sz="4" w:space="0" w:color="auto"/>
            </w:tcBorders>
            <w:shd w:val="clear" w:color="000000" w:fill="FFFF99"/>
            <w:noWrap/>
            <w:vAlign w:val="bottom"/>
            <w:hideMark/>
          </w:tcPr>
          <w:p w14:paraId="65257873"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Aktivnost: REDOVNA DJELATNOST JVP I DVD</w:t>
            </w:r>
          </w:p>
        </w:tc>
        <w:tc>
          <w:tcPr>
            <w:tcW w:w="1280" w:type="dxa"/>
            <w:tcBorders>
              <w:top w:val="single" w:sz="4" w:space="0" w:color="auto"/>
              <w:left w:val="nil"/>
              <w:bottom w:val="single" w:sz="4" w:space="0" w:color="auto"/>
              <w:right w:val="single" w:sz="4" w:space="0" w:color="auto"/>
            </w:tcBorders>
            <w:shd w:val="clear" w:color="000000" w:fill="FFFF99"/>
            <w:noWrap/>
            <w:vAlign w:val="bottom"/>
            <w:hideMark/>
          </w:tcPr>
          <w:p w14:paraId="698AC1B2"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160.000,00</w:t>
            </w:r>
          </w:p>
        </w:tc>
        <w:tc>
          <w:tcPr>
            <w:tcW w:w="1360" w:type="dxa"/>
            <w:tcBorders>
              <w:top w:val="single" w:sz="4" w:space="0" w:color="auto"/>
              <w:left w:val="nil"/>
              <w:bottom w:val="single" w:sz="4" w:space="0" w:color="auto"/>
              <w:right w:val="single" w:sz="4" w:space="0" w:color="auto"/>
            </w:tcBorders>
            <w:shd w:val="clear" w:color="000000" w:fill="FFFF99"/>
            <w:noWrap/>
            <w:vAlign w:val="bottom"/>
            <w:hideMark/>
          </w:tcPr>
          <w:p w14:paraId="0B35B56A"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202.100,70</w:t>
            </w:r>
          </w:p>
        </w:tc>
        <w:tc>
          <w:tcPr>
            <w:tcW w:w="1280" w:type="dxa"/>
            <w:tcBorders>
              <w:top w:val="single" w:sz="4" w:space="0" w:color="auto"/>
              <w:left w:val="nil"/>
              <w:bottom w:val="single" w:sz="4" w:space="0" w:color="auto"/>
              <w:right w:val="single" w:sz="4" w:space="0" w:color="auto"/>
            </w:tcBorders>
            <w:shd w:val="clear" w:color="000000" w:fill="FFFF99"/>
            <w:noWrap/>
            <w:vAlign w:val="bottom"/>
            <w:hideMark/>
          </w:tcPr>
          <w:p w14:paraId="267D5EA1"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172.100,70</w:t>
            </w:r>
          </w:p>
        </w:tc>
        <w:tc>
          <w:tcPr>
            <w:tcW w:w="840" w:type="dxa"/>
            <w:tcBorders>
              <w:top w:val="single" w:sz="4" w:space="0" w:color="auto"/>
              <w:left w:val="nil"/>
              <w:bottom w:val="single" w:sz="4" w:space="0" w:color="auto"/>
              <w:right w:val="single" w:sz="4" w:space="0" w:color="auto"/>
            </w:tcBorders>
            <w:shd w:val="clear" w:color="000000" w:fill="FFFF99"/>
            <w:noWrap/>
            <w:vAlign w:val="bottom"/>
            <w:hideMark/>
          </w:tcPr>
          <w:p w14:paraId="32A40607"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85,16%</w:t>
            </w:r>
          </w:p>
        </w:tc>
      </w:tr>
      <w:tr w:rsidR="00544E1B" w:rsidRPr="00544E1B" w14:paraId="5AE58828" w14:textId="77777777" w:rsidTr="00544E1B">
        <w:trPr>
          <w:trHeight w:val="255"/>
          <w:jc w:val="center"/>
        </w:trPr>
        <w:tc>
          <w:tcPr>
            <w:tcW w:w="10342"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54B0C334" w14:textId="77777777" w:rsidR="00544E1B" w:rsidRPr="00544E1B" w:rsidRDefault="00544E1B" w:rsidP="00544E1B">
            <w:pPr>
              <w:spacing w:after="0" w:line="240" w:lineRule="auto"/>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Izvor 1. OPĆI PRIHODI I PRIMICI</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1C3D8612"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160.000,00</w:t>
            </w:r>
          </w:p>
        </w:tc>
        <w:tc>
          <w:tcPr>
            <w:tcW w:w="1360" w:type="dxa"/>
            <w:tcBorders>
              <w:top w:val="single" w:sz="4" w:space="0" w:color="auto"/>
              <w:left w:val="nil"/>
              <w:bottom w:val="single" w:sz="4" w:space="0" w:color="auto"/>
              <w:right w:val="single" w:sz="4" w:space="0" w:color="auto"/>
            </w:tcBorders>
            <w:shd w:val="clear" w:color="000000" w:fill="CCCCFF"/>
            <w:noWrap/>
            <w:vAlign w:val="bottom"/>
            <w:hideMark/>
          </w:tcPr>
          <w:p w14:paraId="7F4D34C1"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202.100,70</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4FEDD69C"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172.100,70</w:t>
            </w:r>
          </w:p>
        </w:tc>
        <w:tc>
          <w:tcPr>
            <w:tcW w:w="840" w:type="dxa"/>
            <w:tcBorders>
              <w:top w:val="single" w:sz="4" w:space="0" w:color="auto"/>
              <w:left w:val="nil"/>
              <w:bottom w:val="single" w:sz="4" w:space="0" w:color="auto"/>
              <w:right w:val="single" w:sz="4" w:space="0" w:color="auto"/>
            </w:tcBorders>
            <w:shd w:val="clear" w:color="000000" w:fill="CCCCFF"/>
            <w:noWrap/>
            <w:vAlign w:val="bottom"/>
            <w:hideMark/>
          </w:tcPr>
          <w:p w14:paraId="724EFA4E"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85,16%</w:t>
            </w:r>
          </w:p>
        </w:tc>
      </w:tr>
      <w:tr w:rsidR="00544E1B" w:rsidRPr="00544E1B" w14:paraId="6FDFB91E" w14:textId="77777777" w:rsidTr="00544E1B">
        <w:trPr>
          <w:trHeight w:val="255"/>
          <w:jc w:val="center"/>
        </w:trPr>
        <w:tc>
          <w:tcPr>
            <w:tcW w:w="10342"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32A55042" w14:textId="77777777" w:rsidR="00544E1B" w:rsidRPr="00544E1B" w:rsidRDefault="00544E1B" w:rsidP="00544E1B">
            <w:pPr>
              <w:spacing w:after="0" w:line="240" w:lineRule="auto"/>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Izvor 1.1. PRIHODI OD POREZA</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0B04B2C5"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160.000,00</w:t>
            </w:r>
          </w:p>
        </w:tc>
        <w:tc>
          <w:tcPr>
            <w:tcW w:w="1360" w:type="dxa"/>
            <w:tcBorders>
              <w:top w:val="single" w:sz="4" w:space="0" w:color="auto"/>
              <w:left w:val="nil"/>
              <w:bottom w:val="single" w:sz="4" w:space="0" w:color="auto"/>
              <w:right w:val="single" w:sz="4" w:space="0" w:color="auto"/>
            </w:tcBorders>
            <w:shd w:val="clear" w:color="000000" w:fill="CCCCFF"/>
            <w:noWrap/>
            <w:vAlign w:val="bottom"/>
            <w:hideMark/>
          </w:tcPr>
          <w:p w14:paraId="4E4AEB49"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202.100,70</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2B312072"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172.100,70</w:t>
            </w:r>
          </w:p>
        </w:tc>
        <w:tc>
          <w:tcPr>
            <w:tcW w:w="840" w:type="dxa"/>
            <w:tcBorders>
              <w:top w:val="single" w:sz="4" w:space="0" w:color="auto"/>
              <w:left w:val="nil"/>
              <w:bottom w:val="single" w:sz="4" w:space="0" w:color="auto"/>
              <w:right w:val="single" w:sz="4" w:space="0" w:color="auto"/>
            </w:tcBorders>
            <w:shd w:val="clear" w:color="000000" w:fill="CCCCFF"/>
            <w:noWrap/>
            <w:vAlign w:val="bottom"/>
            <w:hideMark/>
          </w:tcPr>
          <w:p w14:paraId="16B66F7D"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85,16%</w:t>
            </w:r>
          </w:p>
        </w:tc>
      </w:tr>
      <w:tr w:rsidR="00544E1B" w:rsidRPr="00544E1B" w14:paraId="617D344C" w14:textId="77777777" w:rsidTr="00544E1B">
        <w:trPr>
          <w:trHeight w:val="255"/>
          <w:jc w:val="center"/>
        </w:trPr>
        <w:tc>
          <w:tcPr>
            <w:tcW w:w="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CDA244"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381</w:t>
            </w:r>
          </w:p>
        </w:tc>
        <w:tc>
          <w:tcPr>
            <w:tcW w:w="9500" w:type="dxa"/>
            <w:tcBorders>
              <w:top w:val="single" w:sz="4" w:space="0" w:color="auto"/>
              <w:left w:val="nil"/>
              <w:bottom w:val="single" w:sz="4" w:space="0" w:color="auto"/>
              <w:right w:val="single" w:sz="4" w:space="0" w:color="auto"/>
            </w:tcBorders>
            <w:shd w:val="clear" w:color="auto" w:fill="auto"/>
            <w:noWrap/>
            <w:vAlign w:val="bottom"/>
            <w:hideMark/>
          </w:tcPr>
          <w:p w14:paraId="0FD6F9FA"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Tekuće donacije</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45409541"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160.000,00</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59AAC99C"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202.100,70</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08054E33"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172.100,70</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14:paraId="4E95BCEA"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85,16%</w:t>
            </w:r>
          </w:p>
        </w:tc>
      </w:tr>
      <w:tr w:rsidR="00544E1B" w:rsidRPr="00544E1B" w14:paraId="34457909" w14:textId="77777777" w:rsidTr="00544E1B">
        <w:trPr>
          <w:trHeight w:val="255"/>
          <w:jc w:val="center"/>
        </w:trPr>
        <w:tc>
          <w:tcPr>
            <w:tcW w:w="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4C38E7"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3811</w:t>
            </w:r>
          </w:p>
        </w:tc>
        <w:tc>
          <w:tcPr>
            <w:tcW w:w="9500" w:type="dxa"/>
            <w:tcBorders>
              <w:top w:val="single" w:sz="4" w:space="0" w:color="auto"/>
              <w:left w:val="nil"/>
              <w:bottom w:val="single" w:sz="4" w:space="0" w:color="auto"/>
              <w:right w:val="single" w:sz="4" w:space="0" w:color="auto"/>
            </w:tcBorders>
            <w:shd w:val="clear" w:color="auto" w:fill="auto"/>
            <w:noWrap/>
            <w:vAlign w:val="bottom"/>
            <w:hideMark/>
          </w:tcPr>
          <w:p w14:paraId="562FC1F8"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Tekuće donacije u novcu</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01312EF3"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56E2CA50"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55783515"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172.100,70</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14:paraId="7F9939A5"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r>
      <w:tr w:rsidR="00544E1B" w:rsidRPr="00544E1B" w14:paraId="3F98A072" w14:textId="77777777" w:rsidTr="00544E1B">
        <w:trPr>
          <w:trHeight w:val="255"/>
          <w:jc w:val="center"/>
        </w:trPr>
        <w:tc>
          <w:tcPr>
            <w:tcW w:w="842"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68411F1D"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A201402</w:t>
            </w:r>
          </w:p>
        </w:tc>
        <w:tc>
          <w:tcPr>
            <w:tcW w:w="9500" w:type="dxa"/>
            <w:tcBorders>
              <w:top w:val="single" w:sz="4" w:space="0" w:color="auto"/>
              <w:left w:val="nil"/>
              <w:bottom w:val="single" w:sz="4" w:space="0" w:color="auto"/>
              <w:right w:val="single" w:sz="4" w:space="0" w:color="auto"/>
            </w:tcBorders>
            <w:shd w:val="clear" w:color="000000" w:fill="FFFF99"/>
            <w:noWrap/>
            <w:vAlign w:val="bottom"/>
            <w:hideMark/>
          </w:tcPr>
          <w:p w14:paraId="25539B5D"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Aktivnost: REDOVNA DJELATNOST CIVILNE ZAŠTITE</w:t>
            </w:r>
          </w:p>
        </w:tc>
        <w:tc>
          <w:tcPr>
            <w:tcW w:w="1280" w:type="dxa"/>
            <w:tcBorders>
              <w:top w:val="single" w:sz="4" w:space="0" w:color="auto"/>
              <w:left w:val="nil"/>
              <w:bottom w:val="single" w:sz="4" w:space="0" w:color="auto"/>
              <w:right w:val="single" w:sz="4" w:space="0" w:color="auto"/>
            </w:tcBorders>
            <w:shd w:val="clear" w:color="000000" w:fill="FFFF99"/>
            <w:noWrap/>
            <w:vAlign w:val="bottom"/>
            <w:hideMark/>
          </w:tcPr>
          <w:p w14:paraId="137C13FB"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32.000,00</w:t>
            </w:r>
          </w:p>
        </w:tc>
        <w:tc>
          <w:tcPr>
            <w:tcW w:w="1360" w:type="dxa"/>
            <w:tcBorders>
              <w:top w:val="single" w:sz="4" w:space="0" w:color="auto"/>
              <w:left w:val="nil"/>
              <w:bottom w:val="single" w:sz="4" w:space="0" w:color="auto"/>
              <w:right w:val="single" w:sz="4" w:space="0" w:color="auto"/>
            </w:tcBorders>
            <w:shd w:val="clear" w:color="000000" w:fill="FFFF99"/>
            <w:noWrap/>
            <w:vAlign w:val="bottom"/>
            <w:hideMark/>
          </w:tcPr>
          <w:p w14:paraId="1A174BD1"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62.855,66</w:t>
            </w:r>
          </w:p>
        </w:tc>
        <w:tc>
          <w:tcPr>
            <w:tcW w:w="1280" w:type="dxa"/>
            <w:tcBorders>
              <w:top w:val="single" w:sz="4" w:space="0" w:color="auto"/>
              <w:left w:val="nil"/>
              <w:bottom w:val="single" w:sz="4" w:space="0" w:color="auto"/>
              <w:right w:val="single" w:sz="4" w:space="0" w:color="auto"/>
            </w:tcBorders>
            <w:shd w:val="clear" w:color="000000" w:fill="FFFF99"/>
            <w:noWrap/>
            <w:vAlign w:val="bottom"/>
            <w:hideMark/>
          </w:tcPr>
          <w:p w14:paraId="0AC45D48"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42.606,96</w:t>
            </w:r>
          </w:p>
        </w:tc>
        <w:tc>
          <w:tcPr>
            <w:tcW w:w="840" w:type="dxa"/>
            <w:tcBorders>
              <w:top w:val="single" w:sz="4" w:space="0" w:color="auto"/>
              <w:left w:val="nil"/>
              <w:bottom w:val="single" w:sz="4" w:space="0" w:color="auto"/>
              <w:right w:val="single" w:sz="4" w:space="0" w:color="auto"/>
            </w:tcBorders>
            <w:shd w:val="clear" w:color="000000" w:fill="FFFF99"/>
            <w:noWrap/>
            <w:vAlign w:val="bottom"/>
            <w:hideMark/>
          </w:tcPr>
          <w:p w14:paraId="2A3B4A28"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67,79%</w:t>
            </w:r>
          </w:p>
        </w:tc>
      </w:tr>
      <w:tr w:rsidR="00544E1B" w:rsidRPr="00544E1B" w14:paraId="2679C19F" w14:textId="77777777" w:rsidTr="00544E1B">
        <w:trPr>
          <w:trHeight w:val="255"/>
          <w:jc w:val="center"/>
        </w:trPr>
        <w:tc>
          <w:tcPr>
            <w:tcW w:w="10342"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5D500CEE" w14:textId="77777777" w:rsidR="00544E1B" w:rsidRPr="00544E1B" w:rsidRDefault="00544E1B" w:rsidP="00544E1B">
            <w:pPr>
              <w:spacing w:after="0" w:line="240" w:lineRule="auto"/>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Izvor 1. OPĆI PRIHODI I PRIMICI</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630CE64B"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32.000,00</w:t>
            </w:r>
          </w:p>
        </w:tc>
        <w:tc>
          <w:tcPr>
            <w:tcW w:w="1360" w:type="dxa"/>
            <w:tcBorders>
              <w:top w:val="single" w:sz="4" w:space="0" w:color="auto"/>
              <w:left w:val="nil"/>
              <w:bottom w:val="single" w:sz="4" w:space="0" w:color="auto"/>
              <w:right w:val="single" w:sz="4" w:space="0" w:color="auto"/>
            </w:tcBorders>
            <w:shd w:val="clear" w:color="000000" w:fill="CCCCFF"/>
            <w:noWrap/>
            <w:vAlign w:val="bottom"/>
            <w:hideMark/>
          </w:tcPr>
          <w:p w14:paraId="00EBB14D"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62.855,66</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6CFD9995"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42.606,96</w:t>
            </w:r>
          </w:p>
        </w:tc>
        <w:tc>
          <w:tcPr>
            <w:tcW w:w="840" w:type="dxa"/>
            <w:tcBorders>
              <w:top w:val="single" w:sz="4" w:space="0" w:color="auto"/>
              <w:left w:val="nil"/>
              <w:bottom w:val="single" w:sz="4" w:space="0" w:color="auto"/>
              <w:right w:val="single" w:sz="4" w:space="0" w:color="auto"/>
            </w:tcBorders>
            <w:shd w:val="clear" w:color="000000" w:fill="CCCCFF"/>
            <w:noWrap/>
            <w:vAlign w:val="bottom"/>
            <w:hideMark/>
          </w:tcPr>
          <w:p w14:paraId="57F9D553"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67,79%</w:t>
            </w:r>
          </w:p>
        </w:tc>
      </w:tr>
      <w:tr w:rsidR="00544E1B" w:rsidRPr="00544E1B" w14:paraId="15A09DA1" w14:textId="77777777" w:rsidTr="00544E1B">
        <w:trPr>
          <w:trHeight w:val="255"/>
          <w:jc w:val="center"/>
        </w:trPr>
        <w:tc>
          <w:tcPr>
            <w:tcW w:w="10342"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2805BCE4" w14:textId="77777777" w:rsidR="00544E1B" w:rsidRPr="00544E1B" w:rsidRDefault="00544E1B" w:rsidP="00544E1B">
            <w:pPr>
              <w:spacing w:after="0" w:line="240" w:lineRule="auto"/>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lastRenderedPageBreak/>
              <w:t>Izvor 1.1. PRIHODI OD POREZA</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7F2C3F48"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32.000,00</w:t>
            </w:r>
          </w:p>
        </w:tc>
        <w:tc>
          <w:tcPr>
            <w:tcW w:w="1360" w:type="dxa"/>
            <w:tcBorders>
              <w:top w:val="single" w:sz="4" w:space="0" w:color="auto"/>
              <w:left w:val="nil"/>
              <w:bottom w:val="single" w:sz="4" w:space="0" w:color="auto"/>
              <w:right w:val="single" w:sz="4" w:space="0" w:color="auto"/>
            </w:tcBorders>
            <w:shd w:val="clear" w:color="000000" w:fill="CCCCFF"/>
            <w:noWrap/>
            <w:vAlign w:val="bottom"/>
            <w:hideMark/>
          </w:tcPr>
          <w:p w14:paraId="5F849FCC"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62.855,66</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7DF32BA6"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42.606,96</w:t>
            </w:r>
          </w:p>
        </w:tc>
        <w:tc>
          <w:tcPr>
            <w:tcW w:w="840" w:type="dxa"/>
            <w:tcBorders>
              <w:top w:val="single" w:sz="4" w:space="0" w:color="auto"/>
              <w:left w:val="nil"/>
              <w:bottom w:val="single" w:sz="4" w:space="0" w:color="auto"/>
              <w:right w:val="single" w:sz="4" w:space="0" w:color="auto"/>
            </w:tcBorders>
            <w:shd w:val="clear" w:color="000000" w:fill="CCCCFF"/>
            <w:noWrap/>
            <w:vAlign w:val="bottom"/>
            <w:hideMark/>
          </w:tcPr>
          <w:p w14:paraId="74DE77A3"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67,79%</w:t>
            </w:r>
          </w:p>
        </w:tc>
      </w:tr>
      <w:tr w:rsidR="00544E1B" w:rsidRPr="00544E1B" w14:paraId="4EDD5E48" w14:textId="77777777" w:rsidTr="00544E1B">
        <w:trPr>
          <w:trHeight w:val="255"/>
          <w:jc w:val="center"/>
        </w:trPr>
        <w:tc>
          <w:tcPr>
            <w:tcW w:w="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CBF53E"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321</w:t>
            </w:r>
          </w:p>
        </w:tc>
        <w:tc>
          <w:tcPr>
            <w:tcW w:w="9500" w:type="dxa"/>
            <w:tcBorders>
              <w:top w:val="single" w:sz="4" w:space="0" w:color="auto"/>
              <w:left w:val="nil"/>
              <w:bottom w:val="single" w:sz="4" w:space="0" w:color="auto"/>
              <w:right w:val="single" w:sz="4" w:space="0" w:color="auto"/>
            </w:tcBorders>
            <w:shd w:val="clear" w:color="auto" w:fill="auto"/>
            <w:noWrap/>
            <w:vAlign w:val="bottom"/>
            <w:hideMark/>
          </w:tcPr>
          <w:p w14:paraId="248C1781"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Naknade troškova zaposlenima</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2D6E6A62"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 </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7FF4061E"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10.000,00</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4F9BA8E7"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0,00</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14:paraId="21AB9770"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0,00%</w:t>
            </w:r>
          </w:p>
        </w:tc>
      </w:tr>
      <w:tr w:rsidR="00544E1B" w:rsidRPr="00544E1B" w14:paraId="4D21857D" w14:textId="77777777" w:rsidTr="00544E1B">
        <w:trPr>
          <w:trHeight w:val="255"/>
          <w:jc w:val="center"/>
        </w:trPr>
        <w:tc>
          <w:tcPr>
            <w:tcW w:w="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76CBA5"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3213</w:t>
            </w:r>
          </w:p>
        </w:tc>
        <w:tc>
          <w:tcPr>
            <w:tcW w:w="9500" w:type="dxa"/>
            <w:tcBorders>
              <w:top w:val="single" w:sz="4" w:space="0" w:color="auto"/>
              <w:left w:val="nil"/>
              <w:bottom w:val="single" w:sz="4" w:space="0" w:color="auto"/>
              <w:right w:val="single" w:sz="4" w:space="0" w:color="auto"/>
            </w:tcBorders>
            <w:shd w:val="clear" w:color="auto" w:fill="auto"/>
            <w:noWrap/>
            <w:vAlign w:val="bottom"/>
            <w:hideMark/>
          </w:tcPr>
          <w:p w14:paraId="716F4A76"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Stručno usavršavanje zaposlenika</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558882AF"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710A4A1D"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32CA32DF"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0,00</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14:paraId="120E6410"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r>
      <w:tr w:rsidR="00544E1B" w:rsidRPr="00544E1B" w14:paraId="322F28A4" w14:textId="77777777" w:rsidTr="00544E1B">
        <w:trPr>
          <w:trHeight w:val="255"/>
          <w:jc w:val="center"/>
        </w:trPr>
        <w:tc>
          <w:tcPr>
            <w:tcW w:w="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0AF7C9"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322</w:t>
            </w:r>
          </w:p>
        </w:tc>
        <w:tc>
          <w:tcPr>
            <w:tcW w:w="9500" w:type="dxa"/>
            <w:tcBorders>
              <w:top w:val="single" w:sz="4" w:space="0" w:color="auto"/>
              <w:left w:val="nil"/>
              <w:bottom w:val="single" w:sz="4" w:space="0" w:color="auto"/>
              <w:right w:val="single" w:sz="4" w:space="0" w:color="auto"/>
            </w:tcBorders>
            <w:shd w:val="clear" w:color="auto" w:fill="auto"/>
            <w:noWrap/>
            <w:vAlign w:val="bottom"/>
            <w:hideMark/>
          </w:tcPr>
          <w:p w14:paraId="31D098A9"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Rashodi za materijal i energiju</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2A7D5F8A"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5.000,00</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26C70A4D"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15.000,00</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3CE2E54B"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4.751,30</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14:paraId="6783465C"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31,68%</w:t>
            </w:r>
          </w:p>
        </w:tc>
      </w:tr>
      <w:tr w:rsidR="00544E1B" w:rsidRPr="00544E1B" w14:paraId="44016ECD" w14:textId="77777777" w:rsidTr="00544E1B">
        <w:trPr>
          <w:trHeight w:val="255"/>
          <w:jc w:val="center"/>
        </w:trPr>
        <w:tc>
          <w:tcPr>
            <w:tcW w:w="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36E0A9"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3227</w:t>
            </w:r>
          </w:p>
        </w:tc>
        <w:tc>
          <w:tcPr>
            <w:tcW w:w="9500" w:type="dxa"/>
            <w:tcBorders>
              <w:top w:val="single" w:sz="4" w:space="0" w:color="auto"/>
              <w:left w:val="nil"/>
              <w:bottom w:val="single" w:sz="4" w:space="0" w:color="auto"/>
              <w:right w:val="single" w:sz="4" w:space="0" w:color="auto"/>
            </w:tcBorders>
            <w:shd w:val="clear" w:color="auto" w:fill="auto"/>
            <w:noWrap/>
            <w:vAlign w:val="bottom"/>
            <w:hideMark/>
          </w:tcPr>
          <w:p w14:paraId="12559F5F"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Službena, radna i zaštitna odjeća i obuća</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79CFA92B"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2E99D686"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5EC7AEEA"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4.751,30</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14:paraId="2D8E37DA"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r>
      <w:tr w:rsidR="00544E1B" w:rsidRPr="00544E1B" w14:paraId="7095B93C" w14:textId="77777777" w:rsidTr="00544E1B">
        <w:trPr>
          <w:trHeight w:val="255"/>
          <w:jc w:val="center"/>
        </w:trPr>
        <w:tc>
          <w:tcPr>
            <w:tcW w:w="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0488B1"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329</w:t>
            </w:r>
          </w:p>
        </w:tc>
        <w:tc>
          <w:tcPr>
            <w:tcW w:w="9500" w:type="dxa"/>
            <w:tcBorders>
              <w:top w:val="single" w:sz="4" w:space="0" w:color="auto"/>
              <w:left w:val="nil"/>
              <w:bottom w:val="single" w:sz="4" w:space="0" w:color="auto"/>
              <w:right w:val="single" w:sz="4" w:space="0" w:color="auto"/>
            </w:tcBorders>
            <w:shd w:val="clear" w:color="auto" w:fill="auto"/>
            <w:noWrap/>
            <w:vAlign w:val="bottom"/>
            <w:hideMark/>
          </w:tcPr>
          <w:p w14:paraId="76FC9616"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Ostali nespomenuti rashodi poslovanja</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5316B524"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0,00</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292FF654"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10.855,66</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3009BC99"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10.855,66</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14:paraId="00950963"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100,00%</w:t>
            </w:r>
          </w:p>
        </w:tc>
      </w:tr>
      <w:tr w:rsidR="00544E1B" w:rsidRPr="00544E1B" w14:paraId="7E0554EF" w14:textId="77777777" w:rsidTr="00544E1B">
        <w:trPr>
          <w:trHeight w:val="255"/>
          <w:jc w:val="center"/>
        </w:trPr>
        <w:tc>
          <w:tcPr>
            <w:tcW w:w="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F01B53"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3299</w:t>
            </w:r>
          </w:p>
        </w:tc>
        <w:tc>
          <w:tcPr>
            <w:tcW w:w="9500" w:type="dxa"/>
            <w:tcBorders>
              <w:top w:val="single" w:sz="4" w:space="0" w:color="auto"/>
              <w:left w:val="nil"/>
              <w:bottom w:val="single" w:sz="4" w:space="0" w:color="auto"/>
              <w:right w:val="single" w:sz="4" w:space="0" w:color="auto"/>
            </w:tcBorders>
            <w:shd w:val="clear" w:color="auto" w:fill="auto"/>
            <w:noWrap/>
            <w:vAlign w:val="bottom"/>
            <w:hideMark/>
          </w:tcPr>
          <w:p w14:paraId="28550D28"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Ostali nespomenuti rashodi poslovanja</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61E66E61"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60255794"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139DA887"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10.855,66</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14:paraId="2256FBC4"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r>
      <w:tr w:rsidR="00544E1B" w:rsidRPr="00544E1B" w14:paraId="297F5B03" w14:textId="77777777" w:rsidTr="00544E1B">
        <w:trPr>
          <w:trHeight w:val="255"/>
          <w:jc w:val="center"/>
        </w:trPr>
        <w:tc>
          <w:tcPr>
            <w:tcW w:w="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9840A6"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381</w:t>
            </w:r>
          </w:p>
        </w:tc>
        <w:tc>
          <w:tcPr>
            <w:tcW w:w="9500" w:type="dxa"/>
            <w:tcBorders>
              <w:top w:val="single" w:sz="4" w:space="0" w:color="auto"/>
              <w:left w:val="nil"/>
              <w:bottom w:val="single" w:sz="4" w:space="0" w:color="auto"/>
              <w:right w:val="single" w:sz="4" w:space="0" w:color="auto"/>
            </w:tcBorders>
            <w:shd w:val="clear" w:color="auto" w:fill="auto"/>
            <w:noWrap/>
            <w:vAlign w:val="bottom"/>
            <w:hideMark/>
          </w:tcPr>
          <w:p w14:paraId="44F4E277"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Tekuće donacije</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01A0D7FC"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27.000,00</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128A8F7A"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27.000,00</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68AF063F"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27.000,00</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14:paraId="1D8F9CCE"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100,00%</w:t>
            </w:r>
          </w:p>
        </w:tc>
      </w:tr>
      <w:tr w:rsidR="00544E1B" w:rsidRPr="00544E1B" w14:paraId="4A0EAF84" w14:textId="77777777" w:rsidTr="00544E1B">
        <w:trPr>
          <w:trHeight w:val="255"/>
          <w:jc w:val="center"/>
        </w:trPr>
        <w:tc>
          <w:tcPr>
            <w:tcW w:w="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D34335"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3811</w:t>
            </w:r>
          </w:p>
        </w:tc>
        <w:tc>
          <w:tcPr>
            <w:tcW w:w="9500" w:type="dxa"/>
            <w:tcBorders>
              <w:top w:val="single" w:sz="4" w:space="0" w:color="auto"/>
              <w:left w:val="nil"/>
              <w:bottom w:val="single" w:sz="4" w:space="0" w:color="auto"/>
              <w:right w:val="single" w:sz="4" w:space="0" w:color="auto"/>
            </w:tcBorders>
            <w:shd w:val="clear" w:color="auto" w:fill="auto"/>
            <w:noWrap/>
            <w:vAlign w:val="bottom"/>
            <w:hideMark/>
          </w:tcPr>
          <w:p w14:paraId="64C5F5CF"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Tekuće donacije u novcu</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1973F0D3"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0FEA9457"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35497E3C"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27.000,00</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14:paraId="5F7C9937"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r>
      <w:tr w:rsidR="00544E1B" w:rsidRPr="00544E1B" w14:paraId="7BF3E3C0" w14:textId="77777777" w:rsidTr="00544E1B">
        <w:trPr>
          <w:trHeight w:val="255"/>
          <w:jc w:val="center"/>
        </w:trPr>
        <w:tc>
          <w:tcPr>
            <w:tcW w:w="842" w:type="dxa"/>
            <w:tcBorders>
              <w:top w:val="single" w:sz="4" w:space="0" w:color="auto"/>
              <w:left w:val="single" w:sz="4" w:space="0" w:color="auto"/>
              <w:bottom w:val="single" w:sz="4" w:space="0" w:color="auto"/>
              <w:right w:val="single" w:sz="4" w:space="0" w:color="auto"/>
            </w:tcBorders>
            <w:shd w:val="clear" w:color="000000" w:fill="FF9900"/>
            <w:noWrap/>
            <w:vAlign w:val="bottom"/>
            <w:hideMark/>
          </w:tcPr>
          <w:p w14:paraId="3070414E"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2015</w:t>
            </w:r>
          </w:p>
        </w:tc>
        <w:tc>
          <w:tcPr>
            <w:tcW w:w="9500" w:type="dxa"/>
            <w:tcBorders>
              <w:top w:val="single" w:sz="4" w:space="0" w:color="auto"/>
              <w:left w:val="nil"/>
              <w:bottom w:val="single" w:sz="4" w:space="0" w:color="auto"/>
              <w:right w:val="single" w:sz="4" w:space="0" w:color="auto"/>
            </w:tcBorders>
            <w:shd w:val="clear" w:color="000000" w:fill="FF9900"/>
            <w:noWrap/>
            <w:vAlign w:val="bottom"/>
            <w:hideMark/>
          </w:tcPr>
          <w:p w14:paraId="5D862BD2"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Program: RAZVOJ CIVILNOG DRUŠTVA</w:t>
            </w:r>
          </w:p>
        </w:tc>
        <w:tc>
          <w:tcPr>
            <w:tcW w:w="1280" w:type="dxa"/>
            <w:tcBorders>
              <w:top w:val="single" w:sz="4" w:space="0" w:color="auto"/>
              <w:left w:val="nil"/>
              <w:bottom w:val="single" w:sz="4" w:space="0" w:color="auto"/>
              <w:right w:val="single" w:sz="4" w:space="0" w:color="auto"/>
            </w:tcBorders>
            <w:shd w:val="clear" w:color="000000" w:fill="FF9900"/>
            <w:noWrap/>
            <w:vAlign w:val="bottom"/>
            <w:hideMark/>
          </w:tcPr>
          <w:p w14:paraId="7F4BF2FF"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104.761,25</w:t>
            </w:r>
          </w:p>
        </w:tc>
        <w:tc>
          <w:tcPr>
            <w:tcW w:w="1360" w:type="dxa"/>
            <w:tcBorders>
              <w:top w:val="single" w:sz="4" w:space="0" w:color="auto"/>
              <w:left w:val="nil"/>
              <w:bottom w:val="single" w:sz="4" w:space="0" w:color="auto"/>
              <w:right w:val="single" w:sz="4" w:space="0" w:color="auto"/>
            </w:tcBorders>
            <w:shd w:val="clear" w:color="000000" w:fill="FF9900"/>
            <w:noWrap/>
            <w:vAlign w:val="bottom"/>
            <w:hideMark/>
          </w:tcPr>
          <w:p w14:paraId="1FB62D6E"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113.594,10</w:t>
            </w:r>
          </w:p>
        </w:tc>
        <w:tc>
          <w:tcPr>
            <w:tcW w:w="1280" w:type="dxa"/>
            <w:tcBorders>
              <w:top w:val="single" w:sz="4" w:space="0" w:color="auto"/>
              <w:left w:val="nil"/>
              <w:bottom w:val="single" w:sz="4" w:space="0" w:color="auto"/>
              <w:right w:val="single" w:sz="4" w:space="0" w:color="auto"/>
            </w:tcBorders>
            <w:shd w:val="clear" w:color="000000" w:fill="FF9900"/>
            <w:noWrap/>
            <w:vAlign w:val="bottom"/>
            <w:hideMark/>
          </w:tcPr>
          <w:p w14:paraId="2AF99421"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101.444,10</w:t>
            </w:r>
          </w:p>
        </w:tc>
        <w:tc>
          <w:tcPr>
            <w:tcW w:w="840" w:type="dxa"/>
            <w:tcBorders>
              <w:top w:val="single" w:sz="4" w:space="0" w:color="auto"/>
              <w:left w:val="nil"/>
              <w:bottom w:val="single" w:sz="4" w:space="0" w:color="auto"/>
              <w:right w:val="single" w:sz="4" w:space="0" w:color="auto"/>
            </w:tcBorders>
            <w:shd w:val="clear" w:color="000000" w:fill="FF9900"/>
            <w:noWrap/>
            <w:vAlign w:val="bottom"/>
            <w:hideMark/>
          </w:tcPr>
          <w:p w14:paraId="43B46E2F"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89,30%</w:t>
            </w:r>
          </w:p>
        </w:tc>
      </w:tr>
      <w:tr w:rsidR="00544E1B" w:rsidRPr="00544E1B" w14:paraId="5451ADEF" w14:textId="77777777" w:rsidTr="00544E1B">
        <w:trPr>
          <w:trHeight w:val="255"/>
          <w:jc w:val="center"/>
        </w:trPr>
        <w:tc>
          <w:tcPr>
            <w:tcW w:w="842"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5675456B"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A201501</w:t>
            </w:r>
          </w:p>
        </w:tc>
        <w:tc>
          <w:tcPr>
            <w:tcW w:w="9500" w:type="dxa"/>
            <w:tcBorders>
              <w:top w:val="single" w:sz="4" w:space="0" w:color="auto"/>
              <w:left w:val="nil"/>
              <w:bottom w:val="single" w:sz="4" w:space="0" w:color="auto"/>
              <w:right w:val="single" w:sz="4" w:space="0" w:color="auto"/>
            </w:tcBorders>
            <w:shd w:val="clear" w:color="000000" w:fill="FFFF99"/>
            <w:noWrap/>
            <w:vAlign w:val="bottom"/>
            <w:hideMark/>
          </w:tcPr>
          <w:p w14:paraId="6BF4FFB2"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Aktivnost: HUMANITARNO-SOCIJALNE UDRUGE</w:t>
            </w:r>
          </w:p>
        </w:tc>
        <w:tc>
          <w:tcPr>
            <w:tcW w:w="1280" w:type="dxa"/>
            <w:tcBorders>
              <w:top w:val="single" w:sz="4" w:space="0" w:color="auto"/>
              <w:left w:val="nil"/>
              <w:bottom w:val="single" w:sz="4" w:space="0" w:color="auto"/>
              <w:right w:val="single" w:sz="4" w:space="0" w:color="auto"/>
            </w:tcBorders>
            <w:shd w:val="clear" w:color="000000" w:fill="FFFF99"/>
            <w:noWrap/>
            <w:vAlign w:val="bottom"/>
            <w:hideMark/>
          </w:tcPr>
          <w:p w14:paraId="31024A19"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31.761,25</w:t>
            </w:r>
          </w:p>
        </w:tc>
        <w:tc>
          <w:tcPr>
            <w:tcW w:w="1360" w:type="dxa"/>
            <w:tcBorders>
              <w:top w:val="single" w:sz="4" w:space="0" w:color="auto"/>
              <w:left w:val="nil"/>
              <w:bottom w:val="single" w:sz="4" w:space="0" w:color="auto"/>
              <w:right w:val="single" w:sz="4" w:space="0" w:color="auto"/>
            </w:tcBorders>
            <w:shd w:val="clear" w:color="000000" w:fill="FFFF99"/>
            <w:noWrap/>
            <w:vAlign w:val="bottom"/>
            <w:hideMark/>
          </w:tcPr>
          <w:p w14:paraId="3FE1736E"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32.094,10</w:t>
            </w:r>
          </w:p>
        </w:tc>
        <w:tc>
          <w:tcPr>
            <w:tcW w:w="1280" w:type="dxa"/>
            <w:tcBorders>
              <w:top w:val="single" w:sz="4" w:space="0" w:color="auto"/>
              <w:left w:val="nil"/>
              <w:bottom w:val="single" w:sz="4" w:space="0" w:color="auto"/>
              <w:right w:val="single" w:sz="4" w:space="0" w:color="auto"/>
            </w:tcBorders>
            <w:shd w:val="clear" w:color="000000" w:fill="FFFF99"/>
            <w:noWrap/>
            <w:vAlign w:val="bottom"/>
            <w:hideMark/>
          </w:tcPr>
          <w:p w14:paraId="47160E57"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25.444,10</w:t>
            </w:r>
          </w:p>
        </w:tc>
        <w:tc>
          <w:tcPr>
            <w:tcW w:w="840" w:type="dxa"/>
            <w:tcBorders>
              <w:top w:val="single" w:sz="4" w:space="0" w:color="auto"/>
              <w:left w:val="nil"/>
              <w:bottom w:val="single" w:sz="4" w:space="0" w:color="auto"/>
              <w:right w:val="single" w:sz="4" w:space="0" w:color="auto"/>
            </w:tcBorders>
            <w:shd w:val="clear" w:color="000000" w:fill="FFFF99"/>
            <w:noWrap/>
            <w:vAlign w:val="bottom"/>
            <w:hideMark/>
          </w:tcPr>
          <w:p w14:paraId="3430EF1B"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79,28%</w:t>
            </w:r>
          </w:p>
        </w:tc>
      </w:tr>
      <w:tr w:rsidR="00544E1B" w:rsidRPr="00544E1B" w14:paraId="437B9A5F" w14:textId="77777777" w:rsidTr="00544E1B">
        <w:trPr>
          <w:trHeight w:val="255"/>
          <w:jc w:val="center"/>
        </w:trPr>
        <w:tc>
          <w:tcPr>
            <w:tcW w:w="10342"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5C8A7C78" w14:textId="77777777" w:rsidR="00544E1B" w:rsidRPr="00544E1B" w:rsidRDefault="00544E1B" w:rsidP="00544E1B">
            <w:pPr>
              <w:spacing w:after="0" w:line="240" w:lineRule="auto"/>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Izvor 1. OPĆI PRIHODI I PRIMICI</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47D5EED8"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31.761,25</w:t>
            </w:r>
          </w:p>
        </w:tc>
        <w:tc>
          <w:tcPr>
            <w:tcW w:w="1360" w:type="dxa"/>
            <w:tcBorders>
              <w:top w:val="single" w:sz="4" w:space="0" w:color="auto"/>
              <w:left w:val="nil"/>
              <w:bottom w:val="single" w:sz="4" w:space="0" w:color="auto"/>
              <w:right w:val="single" w:sz="4" w:space="0" w:color="auto"/>
            </w:tcBorders>
            <w:shd w:val="clear" w:color="000000" w:fill="CCCCFF"/>
            <w:noWrap/>
            <w:vAlign w:val="bottom"/>
            <w:hideMark/>
          </w:tcPr>
          <w:p w14:paraId="7538B9D8"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32.094,10</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1C3E8A75"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25.444,10</w:t>
            </w:r>
          </w:p>
        </w:tc>
        <w:tc>
          <w:tcPr>
            <w:tcW w:w="840" w:type="dxa"/>
            <w:tcBorders>
              <w:top w:val="single" w:sz="4" w:space="0" w:color="auto"/>
              <w:left w:val="nil"/>
              <w:bottom w:val="single" w:sz="4" w:space="0" w:color="auto"/>
              <w:right w:val="single" w:sz="4" w:space="0" w:color="auto"/>
            </w:tcBorders>
            <w:shd w:val="clear" w:color="000000" w:fill="CCCCFF"/>
            <w:noWrap/>
            <w:vAlign w:val="bottom"/>
            <w:hideMark/>
          </w:tcPr>
          <w:p w14:paraId="26526F11"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79,28%</w:t>
            </w:r>
          </w:p>
        </w:tc>
      </w:tr>
      <w:tr w:rsidR="00544E1B" w:rsidRPr="00544E1B" w14:paraId="74285A89" w14:textId="77777777" w:rsidTr="00544E1B">
        <w:trPr>
          <w:trHeight w:val="255"/>
          <w:jc w:val="center"/>
        </w:trPr>
        <w:tc>
          <w:tcPr>
            <w:tcW w:w="10342"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77DDF504" w14:textId="77777777" w:rsidR="00544E1B" w:rsidRPr="00544E1B" w:rsidRDefault="00544E1B" w:rsidP="00544E1B">
            <w:pPr>
              <w:spacing w:after="0" w:line="240" w:lineRule="auto"/>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Izvor 1.1. PRIHODI OD POREZA</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190D97BC"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31.761,25</w:t>
            </w:r>
          </w:p>
        </w:tc>
        <w:tc>
          <w:tcPr>
            <w:tcW w:w="1360" w:type="dxa"/>
            <w:tcBorders>
              <w:top w:val="single" w:sz="4" w:space="0" w:color="auto"/>
              <w:left w:val="nil"/>
              <w:bottom w:val="single" w:sz="4" w:space="0" w:color="auto"/>
              <w:right w:val="single" w:sz="4" w:space="0" w:color="auto"/>
            </w:tcBorders>
            <w:shd w:val="clear" w:color="000000" w:fill="CCCCFF"/>
            <w:noWrap/>
            <w:vAlign w:val="bottom"/>
            <w:hideMark/>
          </w:tcPr>
          <w:p w14:paraId="3982D5BF"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32.094,10</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6B4EE10B"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25.444,10</w:t>
            </w:r>
          </w:p>
        </w:tc>
        <w:tc>
          <w:tcPr>
            <w:tcW w:w="840" w:type="dxa"/>
            <w:tcBorders>
              <w:top w:val="single" w:sz="4" w:space="0" w:color="auto"/>
              <w:left w:val="nil"/>
              <w:bottom w:val="single" w:sz="4" w:space="0" w:color="auto"/>
              <w:right w:val="single" w:sz="4" w:space="0" w:color="auto"/>
            </w:tcBorders>
            <w:shd w:val="clear" w:color="000000" w:fill="CCCCFF"/>
            <w:noWrap/>
            <w:vAlign w:val="bottom"/>
            <w:hideMark/>
          </w:tcPr>
          <w:p w14:paraId="4C1C48F9"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79,28%</w:t>
            </w:r>
          </w:p>
        </w:tc>
      </w:tr>
      <w:tr w:rsidR="00544E1B" w:rsidRPr="00544E1B" w14:paraId="6560AF2E" w14:textId="77777777" w:rsidTr="00544E1B">
        <w:trPr>
          <w:trHeight w:val="255"/>
          <w:jc w:val="center"/>
        </w:trPr>
        <w:tc>
          <w:tcPr>
            <w:tcW w:w="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26310E"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381</w:t>
            </w:r>
          </w:p>
        </w:tc>
        <w:tc>
          <w:tcPr>
            <w:tcW w:w="9500" w:type="dxa"/>
            <w:tcBorders>
              <w:top w:val="single" w:sz="4" w:space="0" w:color="auto"/>
              <w:left w:val="nil"/>
              <w:bottom w:val="single" w:sz="4" w:space="0" w:color="auto"/>
              <w:right w:val="single" w:sz="4" w:space="0" w:color="auto"/>
            </w:tcBorders>
            <w:shd w:val="clear" w:color="auto" w:fill="auto"/>
            <w:noWrap/>
            <w:vAlign w:val="bottom"/>
            <w:hideMark/>
          </w:tcPr>
          <w:p w14:paraId="1334C686"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Tekuće donacije</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6AB0AD63"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31.761,25</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16F89D56"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32.094,10</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5AB8B512"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25.444,10</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14:paraId="7B0762A8"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79,28%</w:t>
            </w:r>
          </w:p>
        </w:tc>
      </w:tr>
      <w:tr w:rsidR="00544E1B" w:rsidRPr="00544E1B" w14:paraId="1D2A0587" w14:textId="77777777" w:rsidTr="00544E1B">
        <w:trPr>
          <w:trHeight w:val="255"/>
          <w:jc w:val="center"/>
        </w:trPr>
        <w:tc>
          <w:tcPr>
            <w:tcW w:w="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2D6422"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3811</w:t>
            </w:r>
          </w:p>
        </w:tc>
        <w:tc>
          <w:tcPr>
            <w:tcW w:w="9500" w:type="dxa"/>
            <w:tcBorders>
              <w:top w:val="single" w:sz="4" w:space="0" w:color="auto"/>
              <w:left w:val="nil"/>
              <w:bottom w:val="single" w:sz="4" w:space="0" w:color="auto"/>
              <w:right w:val="single" w:sz="4" w:space="0" w:color="auto"/>
            </w:tcBorders>
            <w:shd w:val="clear" w:color="auto" w:fill="auto"/>
            <w:noWrap/>
            <w:vAlign w:val="bottom"/>
            <w:hideMark/>
          </w:tcPr>
          <w:p w14:paraId="6D673FD2"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Tekuće donacije u novcu</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2D084278"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30EAADB7"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36172132"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25.444,10</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14:paraId="30613B3B"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r>
      <w:tr w:rsidR="00544E1B" w:rsidRPr="00544E1B" w14:paraId="6DCA97CD" w14:textId="77777777" w:rsidTr="00544E1B">
        <w:trPr>
          <w:trHeight w:val="255"/>
          <w:jc w:val="center"/>
        </w:trPr>
        <w:tc>
          <w:tcPr>
            <w:tcW w:w="842"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7022BD45"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A201502</w:t>
            </w:r>
          </w:p>
        </w:tc>
        <w:tc>
          <w:tcPr>
            <w:tcW w:w="9500" w:type="dxa"/>
            <w:tcBorders>
              <w:top w:val="single" w:sz="4" w:space="0" w:color="auto"/>
              <w:left w:val="nil"/>
              <w:bottom w:val="single" w:sz="4" w:space="0" w:color="auto"/>
              <w:right w:val="single" w:sz="4" w:space="0" w:color="auto"/>
            </w:tcBorders>
            <w:shd w:val="clear" w:color="000000" w:fill="FFFF99"/>
            <w:noWrap/>
            <w:vAlign w:val="bottom"/>
            <w:hideMark/>
          </w:tcPr>
          <w:p w14:paraId="7FC3E6DD"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Aktivnost: VJERSKE ZAJEDNICE</w:t>
            </w:r>
          </w:p>
        </w:tc>
        <w:tc>
          <w:tcPr>
            <w:tcW w:w="1280" w:type="dxa"/>
            <w:tcBorders>
              <w:top w:val="single" w:sz="4" w:space="0" w:color="auto"/>
              <w:left w:val="nil"/>
              <w:bottom w:val="single" w:sz="4" w:space="0" w:color="auto"/>
              <w:right w:val="single" w:sz="4" w:space="0" w:color="auto"/>
            </w:tcBorders>
            <w:shd w:val="clear" w:color="000000" w:fill="FFFF99"/>
            <w:noWrap/>
            <w:vAlign w:val="bottom"/>
            <w:hideMark/>
          </w:tcPr>
          <w:p w14:paraId="197CB495"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48.000,00</w:t>
            </w:r>
          </w:p>
        </w:tc>
        <w:tc>
          <w:tcPr>
            <w:tcW w:w="1360" w:type="dxa"/>
            <w:tcBorders>
              <w:top w:val="single" w:sz="4" w:space="0" w:color="auto"/>
              <w:left w:val="nil"/>
              <w:bottom w:val="single" w:sz="4" w:space="0" w:color="auto"/>
              <w:right w:val="single" w:sz="4" w:space="0" w:color="auto"/>
            </w:tcBorders>
            <w:shd w:val="clear" w:color="000000" w:fill="FFFF99"/>
            <w:noWrap/>
            <w:vAlign w:val="bottom"/>
            <w:hideMark/>
          </w:tcPr>
          <w:p w14:paraId="60287B30"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53.500,00</w:t>
            </w:r>
          </w:p>
        </w:tc>
        <w:tc>
          <w:tcPr>
            <w:tcW w:w="1280" w:type="dxa"/>
            <w:tcBorders>
              <w:top w:val="single" w:sz="4" w:space="0" w:color="auto"/>
              <w:left w:val="nil"/>
              <w:bottom w:val="single" w:sz="4" w:space="0" w:color="auto"/>
              <w:right w:val="single" w:sz="4" w:space="0" w:color="auto"/>
            </w:tcBorders>
            <w:shd w:val="clear" w:color="000000" w:fill="FFFF99"/>
            <w:noWrap/>
            <w:vAlign w:val="bottom"/>
            <w:hideMark/>
          </w:tcPr>
          <w:p w14:paraId="0C0AD016"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52.500,00</w:t>
            </w:r>
          </w:p>
        </w:tc>
        <w:tc>
          <w:tcPr>
            <w:tcW w:w="840" w:type="dxa"/>
            <w:tcBorders>
              <w:top w:val="single" w:sz="4" w:space="0" w:color="auto"/>
              <w:left w:val="nil"/>
              <w:bottom w:val="single" w:sz="4" w:space="0" w:color="auto"/>
              <w:right w:val="single" w:sz="4" w:space="0" w:color="auto"/>
            </w:tcBorders>
            <w:shd w:val="clear" w:color="000000" w:fill="FFFF99"/>
            <w:noWrap/>
            <w:vAlign w:val="bottom"/>
            <w:hideMark/>
          </w:tcPr>
          <w:p w14:paraId="15DD81D5"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98,13%</w:t>
            </w:r>
          </w:p>
        </w:tc>
      </w:tr>
      <w:tr w:rsidR="00544E1B" w:rsidRPr="00544E1B" w14:paraId="21DEE19E" w14:textId="77777777" w:rsidTr="00544E1B">
        <w:trPr>
          <w:trHeight w:val="255"/>
          <w:jc w:val="center"/>
        </w:trPr>
        <w:tc>
          <w:tcPr>
            <w:tcW w:w="10342"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102E81FF" w14:textId="77777777" w:rsidR="00544E1B" w:rsidRPr="00544E1B" w:rsidRDefault="00544E1B" w:rsidP="00544E1B">
            <w:pPr>
              <w:spacing w:after="0" w:line="240" w:lineRule="auto"/>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Izvor 1. OPĆI PRIHODI I PRIMICI</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633DC41D"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48.000,00</w:t>
            </w:r>
          </w:p>
        </w:tc>
        <w:tc>
          <w:tcPr>
            <w:tcW w:w="1360" w:type="dxa"/>
            <w:tcBorders>
              <w:top w:val="single" w:sz="4" w:space="0" w:color="auto"/>
              <w:left w:val="nil"/>
              <w:bottom w:val="single" w:sz="4" w:space="0" w:color="auto"/>
              <w:right w:val="single" w:sz="4" w:space="0" w:color="auto"/>
            </w:tcBorders>
            <w:shd w:val="clear" w:color="000000" w:fill="CCCCFF"/>
            <w:noWrap/>
            <w:vAlign w:val="bottom"/>
            <w:hideMark/>
          </w:tcPr>
          <w:p w14:paraId="53997A61"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53.500,00</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41F8C004"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52.500,00</w:t>
            </w:r>
          </w:p>
        </w:tc>
        <w:tc>
          <w:tcPr>
            <w:tcW w:w="840" w:type="dxa"/>
            <w:tcBorders>
              <w:top w:val="single" w:sz="4" w:space="0" w:color="auto"/>
              <w:left w:val="nil"/>
              <w:bottom w:val="single" w:sz="4" w:space="0" w:color="auto"/>
              <w:right w:val="single" w:sz="4" w:space="0" w:color="auto"/>
            </w:tcBorders>
            <w:shd w:val="clear" w:color="000000" w:fill="CCCCFF"/>
            <w:noWrap/>
            <w:vAlign w:val="bottom"/>
            <w:hideMark/>
          </w:tcPr>
          <w:p w14:paraId="7EEB3F0D"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98,13%</w:t>
            </w:r>
          </w:p>
        </w:tc>
      </w:tr>
      <w:tr w:rsidR="00544E1B" w:rsidRPr="00544E1B" w14:paraId="5831378A" w14:textId="77777777" w:rsidTr="00544E1B">
        <w:trPr>
          <w:trHeight w:val="255"/>
          <w:jc w:val="center"/>
        </w:trPr>
        <w:tc>
          <w:tcPr>
            <w:tcW w:w="10342"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7E8222AB" w14:textId="77777777" w:rsidR="00544E1B" w:rsidRPr="00544E1B" w:rsidRDefault="00544E1B" w:rsidP="00544E1B">
            <w:pPr>
              <w:spacing w:after="0" w:line="240" w:lineRule="auto"/>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Izvor 1.1. PRIHODI OD POREZA</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6178E3C5"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48.000,00</w:t>
            </w:r>
          </w:p>
        </w:tc>
        <w:tc>
          <w:tcPr>
            <w:tcW w:w="1360" w:type="dxa"/>
            <w:tcBorders>
              <w:top w:val="single" w:sz="4" w:space="0" w:color="auto"/>
              <w:left w:val="nil"/>
              <w:bottom w:val="single" w:sz="4" w:space="0" w:color="auto"/>
              <w:right w:val="single" w:sz="4" w:space="0" w:color="auto"/>
            </w:tcBorders>
            <w:shd w:val="clear" w:color="000000" w:fill="CCCCFF"/>
            <w:noWrap/>
            <w:vAlign w:val="bottom"/>
            <w:hideMark/>
          </w:tcPr>
          <w:p w14:paraId="75C6DAE6"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53.500,00</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68C89DB1"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52.500,00</w:t>
            </w:r>
          </w:p>
        </w:tc>
        <w:tc>
          <w:tcPr>
            <w:tcW w:w="840" w:type="dxa"/>
            <w:tcBorders>
              <w:top w:val="single" w:sz="4" w:space="0" w:color="auto"/>
              <w:left w:val="nil"/>
              <w:bottom w:val="single" w:sz="4" w:space="0" w:color="auto"/>
              <w:right w:val="single" w:sz="4" w:space="0" w:color="auto"/>
            </w:tcBorders>
            <w:shd w:val="clear" w:color="000000" w:fill="CCCCFF"/>
            <w:noWrap/>
            <w:vAlign w:val="bottom"/>
            <w:hideMark/>
          </w:tcPr>
          <w:p w14:paraId="73567E1E"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98,13%</w:t>
            </w:r>
          </w:p>
        </w:tc>
      </w:tr>
      <w:tr w:rsidR="00544E1B" w:rsidRPr="00544E1B" w14:paraId="72A3CA80" w14:textId="77777777" w:rsidTr="00544E1B">
        <w:trPr>
          <w:trHeight w:val="255"/>
          <w:jc w:val="center"/>
        </w:trPr>
        <w:tc>
          <w:tcPr>
            <w:tcW w:w="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2C7FAC"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381</w:t>
            </w:r>
          </w:p>
        </w:tc>
        <w:tc>
          <w:tcPr>
            <w:tcW w:w="9500" w:type="dxa"/>
            <w:tcBorders>
              <w:top w:val="single" w:sz="4" w:space="0" w:color="auto"/>
              <w:left w:val="nil"/>
              <w:bottom w:val="single" w:sz="4" w:space="0" w:color="auto"/>
              <w:right w:val="single" w:sz="4" w:space="0" w:color="auto"/>
            </w:tcBorders>
            <w:shd w:val="clear" w:color="auto" w:fill="auto"/>
            <w:noWrap/>
            <w:vAlign w:val="bottom"/>
            <w:hideMark/>
          </w:tcPr>
          <w:p w14:paraId="0D2AE1D3"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Tekuće donacije</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41260457"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48.000,00</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6A814948"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53.500,00</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7CE53A86"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52.500,00</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14:paraId="0103320D"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98,13%</w:t>
            </w:r>
          </w:p>
        </w:tc>
      </w:tr>
      <w:tr w:rsidR="00544E1B" w:rsidRPr="00544E1B" w14:paraId="57FCE806" w14:textId="77777777" w:rsidTr="00544E1B">
        <w:trPr>
          <w:trHeight w:val="255"/>
          <w:jc w:val="center"/>
        </w:trPr>
        <w:tc>
          <w:tcPr>
            <w:tcW w:w="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9C9008"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3811</w:t>
            </w:r>
          </w:p>
        </w:tc>
        <w:tc>
          <w:tcPr>
            <w:tcW w:w="9500" w:type="dxa"/>
            <w:tcBorders>
              <w:top w:val="single" w:sz="4" w:space="0" w:color="auto"/>
              <w:left w:val="nil"/>
              <w:bottom w:val="single" w:sz="4" w:space="0" w:color="auto"/>
              <w:right w:val="single" w:sz="4" w:space="0" w:color="auto"/>
            </w:tcBorders>
            <w:shd w:val="clear" w:color="auto" w:fill="auto"/>
            <w:noWrap/>
            <w:vAlign w:val="bottom"/>
            <w:hideMark/>
          </w:tcPr>
          <w:p w14:paraId="614E47C3"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Tekuće donacije u novcu</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13240146"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67519073"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3F1F8A8E"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52.500,00</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14:paraId="38135050"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r>
      <w:tr w:rsidR="00544E1B" w:rsidRPr="00544E1B" w14:paraId="51E85CFB" w14:textId="77777777" w:rsidTr="00544E1B">
        <w:trPr>
          <w:trHeight w:val="255"/>
          <w:jc w:val="center"/>
        </w:trPr>
        <w:tc>
          <w:tcPr>
            <w:tcW w:w="842"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1C5E1BA7"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A201503</w:t>
            </w:r>
          </w:p>
        </w:tc>
        <w:tc>
          <w:tcPr>
            <w:tcW w:w="9500" w:type="dxa"/>
            <w:tcBorders>
              <w:top w:val="single" w:sz="4" w:space="0" w:color="auto"/>
              <w:left w:val="nil"/>
              <w:bottom w:val="single" w:sz="4" w:space="0" w:color="auto"/>
              <w:right w:val="single" w:sz="4" w:space="0" w:color="auto"/>
            </w:tcBorders>
            <w:shd w:val="clear" w:color="000000" w:fill="FFFF99"/>
            <w:noWrap/>
            <w:vAlign w:val="bottom"/>
            <w:hideMark/>
          </w:tcPr>
          <w:p w14:paraId="6157979A"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Aktivnost: ZAŠTITA I PROMICANJE PRAVA I INTERESA OSOBA S INVALIDITETOM</w:t>
            </w:r>
          </w:p>
        </w:tc>
        <w:tc>
          <w:tcPr>
            <w:tcW w:w="1280" w:type="dxa"/>
            <w:tcBorders>
              <w:top w:val="single" w:sz="4" w:space="0" w:color="auto"/>
              <w:left w:val="nil"/>
              <w:bottom w:val="single" w:sz="4" w:space="0" w:color="auto"/>
              <w:right w:val="single" w:sz="4" w:space="0" w:color="auto"/>
            </w:tcBorders>
            <w:shd w:val="clear" w:color="000000" w:fill="FFFF99"/>
            <w:noWrap/>
            <w:vAlign w:val="bottom"/>
            <w:hideMark/>
          </w:tcPr>
          <w:p w14:paraId="785FE926"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5.000,00</w:t>
            </w:r>
          </w:p>
        </w:tc>
        <w:tc>
          <w:tcPr>
            <w:tcW w:w="1360" w:type="dxa"/>
            <w:tcBorders>
              <w:top w:val="single" w:sz="4" w:space="0" w:color="auto"/>
              <w:left w:val="nil"/>
              <w:bottom w:val="single" w:sz="4" w:space="0" w:color="auto"/>
              <w:right w:val="single" w:sz="4" w:space="0" w:color="auto"/>
            </w:tcBorders>
            <w:shd w:val="clear" w:color="000000" w:fill="FFFF99"/>
            <w:noWrap/>
            <w:vAlign w:val="bottom"/>
            <w:hideMark/>
          </w:tcPr>
          <w:p w14:paraId="128060D3"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5.000,00</w:t>
            </w:r>
          </w:p>
        </w:tc>
        <w:tc>
          <w:tcPr>
            <w:tcW w:w="1280" w:type="dxa"/>
            <w:tcBorders>
              <w:top w:val="single" w:sz="4" w:space="0" w:color="auto"/>
              <w:left w:val="nil"/>
              <w:bottom w:val="single" w:sz="4" w:space="0" w:color="auto"/>
              <w:right w:val="single" w:sz="4" w:space="0" w:color="auto"/>
            </w:tcBorders>
            <w:shd w:val="clear" w:color="000000" w:fill="FFFF99"/>
            <w:noWrap/>
            <w:vAlign w:val="bottom"/>
            <w:hideMark/>
          </w:tcPr>
          <w:p w14:paraId="620F489B"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500,00</w:t>
            </w:r>
          </w:p>
        </w:tc>
        <w:tc>
          <w:tcPr>
            <w:tcW w:w="840" w:type="dxa"/>
            <w:tcBorders>
              <w:top w:val="single" w:sz="4" w:space="0" w:color="auto"/>
              <w:left w:val="nil"/>
              <w:bottom w:val="single" w:sz="4" w:space="0" w:color="auto"/>
              <w:right w:val="single" w:sz="4" w:space="0" w:color="auto"/>
            </w:tcBorders>
            <w:shd w:val="clear" w:color="000000" w:fill="FFFF99"/>
            <w:noWrap/>
            <w:vAlign w:val="bottom"/>
            <w:hideMark/>
          </w:tcPr>
          <w:p w14:paraId="7F6146DC"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10,00%</w:t>
            </w:r>
          </w:p>
        </w:tc>
      </w:tr>
      <w:tr w:rsidR="00544E1B" w:rsidRPr="00544E1B" w14:paraId="1BE81B54" w14:textId="77777777" w:rsidTr="00544E1B">
        <w:trPr>
          <w:trHeight w:val="255"/>
          <w:jc w:val="center"/>
        </w:trPr>
        <w:tc>
          <w:tcPr>
            <w:tcW w:w="10342"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5A43FB26" w14:textId="77777777" w:rsidR="00544E1B" w:rsidRPr="00544E1B" w:rsidRDefault="00544E1B" w:rsidP="00544E1B">
            <w:pPr>
              <w:spacing w:after="0" w:line="240" w:lineRule="auto"/>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Izvor 1. OPĆI PRIHODI I PRIMICI</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7D06C535"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5.000,00</w:t>
            </w:r>
          </w:p>
        </w:tc>
        <w:tc>
          <w:tcPr>
            <w:tcW w:w="1360" w:type="dxa"/>
            <w:tcBorders>
              <w:top w:val="single" w:sz="4" w:space="0" w:color="auto"/>
              <w:left w:val="nil"/>
              <w:bottom w:val="single" w:sz="4" w:space="0" w:color="auto"/>
              <w:right w:val="single" w:sz="4" w:space="0" w:color="auto"/>
            </w:tcBorders>
            <w:shd w:val="clear" w:color="000000" w:fill="CCCCFF"/>
            <w:noWrap/>
            <w:vAlign w:val="bottom"/>
            <w:hideMark/>
          </w:tcPr>
          <w:p w14:paraId="07C86B62"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5.000,00</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2ECC3C16"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500,00</w:t>
            </w:r>
          </w:p>
        </w:tc>
        <w:tc>
          <w:tcPr>
            <w:tcW w:w="840" w:type="dxa"/>
            <w:tcBorders>
              <w:top w:val="single" w:sz="4" w:space="0" w:color="auto"/>
              <w:left w:val="nil"/>
              <w:bottom w:val="single" w:sz="4" w:space="0" w:color="auto"/>
              <w:right w:val="single" w:sz="4" w:space="0" w:color="auto"/>
            </w:tcBorders>
            <w:shd w:val="clear" w:color="000000" w:fill="CCCCFF"/>
            <w:noWrap/>
            <w:vAlign w:val="bottom"/>
            <w:hideMark/>
          </w:tcPr>
          <w:p w14:paraId="6C29D548"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10,00%</w:t>
            </w:r>
          </w:p>
        </w:tc>
      </w:tr>
      <w:tr w:rsidR="00544E1B" w:rsidRPr="00544E1B" w14:paraId="449965D3" w14:textId="77777777" w:rsidTr="00544E1B">
        <w:trPr>
          <w:trHeight w:val="255"/>
          <w:jc w:val="center"/>
        </w:trPr>
        <w:tc>
          <w:tcPr>
            <w:tcW w:w="10342"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326D15D8" w14:textId="77777777" w:rsidR="00544E1B" w:rsidRPr="00544E1B" w:rsidRDefault="00544E1B" w:rsidP="00544E1B">
            <w:pPr>
              <w:spacing w:after="0" w:line="240" w:lineRule="auto"/>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Izvor 1.1. PRIHODI OD POREZA</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1DEBDF61"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5.000,00</w:t>
            </w:r>
          </w:p>
        </w:tc>
        <w:tc>
          <w:tcPr>
            <w:tcW w:w="1360" w:type="dxa"/>
            <w:tcBorders>
              <w:top w:val="single" w:sz="4" w:space="0" w:color="auto"/>
              <w:left w:val="nil"/>
              <w:bottom w:val="single" w:sz="4" w:space="0" w:color="auto"/>
              <w:right w:val="single" w:sz="4" w:space="0" w:color="auto"/>
            </w:tcBorders>
            <w:shd w:val="clear" w:color="000000" w:fill="CCCCFF"/>
            <w:noWrap/>
            <w:vAlign w:val="bottom"/>
            <w:hideMark/>
          </w:tcPr>
          <w:p w14:paraId="7CE552E4"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5.000,00</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04AA000D"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500,00</w:t>
            </w:r>
          </w:p>
        </w:tc>
        <w:tc>
          <w:tcPr>
            <w:tcW w:w="840" w:type="dxa"/>
            <w:tcBorders>
              <w:top w:val="single" w:sz="4" w:space="0" w:color="auto"/>
              <w:left w:val="nil"/>
              <w:bottom w:val="single" w:sz="4" w:space="0" w:color="auto"/>
              <w:right w:val="single" w:sz="4" w:space="0" w:color="auto"/>
            </w:tcBorders>
            <w:shd w:val="clear" w:color="000000" w:fill="CCCCFF"/>
            <w:noWrap/>
            <w:vAlign w:val="bottom"/>
            <w:hideMark/>
          </w:tcPr>
          <w:p w14:paraId="08D092B9"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10,00%</w:t>
            </w:r>
          </w:p>
        </w:tc>
      </w:tr>
      <w:tr w:rsidR="00544E1B" w:rsidRPr="00544E1B" w14:paraId="3BDFEF10" w14:textId="77777777" w:rsidTr="00544E1B">
        <w:trPr>
          <w:trHeight w:val="255"/>
          <w:jc w:val="center"/>
        </w:trPr>
        <w:tc>
          <w:tcPr>
            <w:tcW w:w="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E42658"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381</w:t>
            </w:r>
          </w:p>
        </w:tc>
        <w:tc>
          <w:tcPr>
            <w:tcW w:w="9500" w:type="dxa"/>
            <w:tcBorders>
              <w:top w:val="single" w:sz="4" w:space="0" w:color="auto"/>
              <w:left w:val="nil"/>
              <w:bottom w:val="single" w:sz="4" w:space="0" w:color="auto"/>
              <w:right w:val="single" w:sz="4" w:space="0" w:color="auto"/>
            </w:tcBorders>
            <w:shd w:val="clear" w:color="auto" w:fill="auto"/>
            <w:noWrap/>
            <w:vAlign w:val="bottom"/>
            <w:hideMark/>
          </w:tcPr>
          <w:p w14:paraId="0A9FDDE1"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Tekuće donacije</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320FC766"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5.000,00</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2261528C"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5.000,00</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0AA88B12"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500,00</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14:paraId="7EEBEC94"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10,00%</w:t>
            </w:r>
          </w:p>
        </w:tc>
      </w:tr>
      <w:tr w:rsidR="00544E1B" w:rsidRPr="00544E1B" w14:paraId="7BC095D2" w14:textId="77777777" w:rsidTr="00544E1B">
        <w:trPr>
          <w:trHeight w:val="255"/>
          <w:jc w:val="center"/>
        </w:trPr>
        <w:tc>
          <w:tcPr>
            <w:tcW w:w="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E3180D"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3811</w:t>
            </w:r>
          </w:p>
        </w:tc>
        <w:tc>
          <w:tcPr>
            <w:tcW w:w="9500" w:type="dxa"/>
            <w:tcBorders>
              <w:top w:val="single" w:sz="4" w:space="0" w:color="auto"/>
              <w:left w:val="nil"/>
              <w:bottom w:val="single" w:sz="4" w:space="0" w:color="auto"/>
              <w:right w:val="single" w:sz="4" w:space="0" w:color="auto"/>
            </w:tcBorders>
            <w:shd w:val="clear" w:color="auto" w:fill="auto"/>
            <w:noWrap/>
            <w:vAlign w:val="bottom"/>
            <w:hideMark/>
          </w:tcPr>
          <w:p w14:paraId="5B1E5907"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Tekuće donacije u novcu</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364A4520"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5A4A9F76"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7BD44C9A"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500,00</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14:paraId="1A8BAEE0"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r>
      <w:tr w:rsidR="00544E1B" w:rsidRPr="00544E1B" w14:paraId="5C7B4508" w14:textId="77777777" w:rsidTr="00544E1B">
        <w:trPr>
          <w:trHeight w:val="255"/>
          <w:jc w:val="center"/>
        </w:trPr>
        <w:tc>
          <w:tcPr>
            <w:tcW w:w="842"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2640A050"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A201504</w:t>
            </w:r>
          </w:p>
        </w:tc>
        <w:tc>
          <w:tcPr>
            <w:tcW w:w="9500" w:type="dxa"/>
            <w:tcBorders>
              <w:top w:val="single" w:sz="4" w:space="0" w:color="auto"/>
              <w:left w:val="nil"/>
              <w:bottom w:val="single" w:sz="4" w:space="0" w:color="auto"/>
              <w:right w:val="single" w:sz="4" w:space="0" w:color="auto"/>
            </w:tcBorders>
            <w:shd w:val="clear" w:color="000000" w:fill="FFFF99"/>
            <w:noWrap/>
            <w:vAlign w:val="bottom"/>
            <w:hideMark/>
          </w:tcPr>
          <w:p w14:paraId="1852DCD4"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Aktivnost: ZAŠTITA PRAVA NACIONALNIH MANJINA</w:t>
            </w:r>
          </w:p>
        </w:tc>
        <w:tc>
          <w:tcPr>
            <w:tcW w:w="1280" w:type="dxa"/>
            <w:tcBorders>
              <w:top w:val="single" w:sz="4" w:space="0" w:color="auto"/>
              <w:left w:val="nil"/>
              <w:bottom w:val="single" w:sz="4" w:space="0" w:color="auto"/>
              <w:right w:val="single" w:sz="4" w:space="0" w:color="auto"/>
            </w:tcBorders>
            <w:shd w:val="clear" w:color="000000" w:fill="FFFF99"/>
            <w:noWrap/>
            <w:vAlign w:val="bottom"/>
            <w:hideMark/>
          </w:tcPr>
          <w:p w14:paraId="3DEE7A98"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20.000,00</w:t>
            </w:r>
          </w:p>
        </w:tc>
        <w:tc>
          <w:tcPr>
            <w:tcW w:w="1360" w:type="dxa"/>
            <w:tcBorders>
              <w:top w:val="single" w:sz="4" w:space="0" w:color="auto"/>
              <w:left w:val="nil"/>
              <w:bottom w:val="single" w:sz="4" w:space="0" w:color="auto"/>
              <w:right w:val="single" w:sz="4" w:space="0" w:color="auto"/>
            </w:tcBorders>
            <w:shd w:val="clear" w:color="000000" w:fill="FFFF99"/>
            <w:noWrap/>
            <w:vAlign w:val="bottom"/>
            <w:hideMark/>
          </w:tcPr>
          <w:p w14:paraId="00E2014C"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23.000,00</w:t>
            </w:r>
          </w:p>
        </w:tc>
        <w:tc>
          <w:tcPr>
            <w:tcW w:w="1280" w:type="dxa"/>
            <w:tcBorders>
              <w:top w:val="single" w:sz="4" w:space="0" w:color="auto"/>
              <w:left w:val="nil"/>
              <w:bottom w:val="single" w:sz="4" w:space="0" w:color="auto"/>
              <w:right w:val="single" w:sz="4" w:space="0" w:color="auto"/>
            </w:tcBorders>
            <w:shd w:val="clear" w:color="000000" w:fill="FFFF99"/>
            <w:noWrap/>
            <w:vAlign w:val="bottom"/>
            <w:hideMark/>
          </w:tcPr>
          <w:p w14:paraId="79587F8C"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23.000,00</w:t>
            </w:r>
          </w:p>
        </w:tc>
        <w:tc>
          <w:tcPr>
            <w:tcW w:w="840" w:type="dxa"/>
            <w:tcBorders>
              <w:top w:val="single" w:sz="4" w:space="0" w:color="auto"/>
              <w:left w:val="nil"/>
              <w:bottom w:val="single" w:sz="4" w:space="0" w:color="auto"/>
              <w:right w:val="single" w:sz="4" w:space="0" w:color="auto"/>
            </w:tcBorders>
            <w:shd w:val="clear" w:color="000000" w:fill="FFFF99"/>
            <w:noWrap/>
            <w:vAlign w:val="bottom"/>
            <w:hideMark/>
          </w:tcPr>
          <w:p w14:paraId="53220DE1"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100,00%</w:t>
            </w:r>
          </w:p>
        </w:tc>
      </w:tr>
      <w:tr w:rsidR="00544E1B" w:rsidRPr="00544E1B" w14:paraId="616C2D3D" w14:textId="77777777" w:rsidTr="00544E1B">
        <w:trPr>
          <w:trHeight w:val="255"/>
          <w:jc w:val="center"/>
        </w:trPr>
        <w:tc>
          <w:tcPr>
            <w:tcW w:w="10342"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00142B03" w14:textId="77777777" w:rsidR="00544E1B" w:rsidRPr="00544E1B" w:rsidRDefault="00544E1B" w:rsidP="00544E1B">
            <w:pPr>
              <w:spacing w:after="0" w:line="240" w:lineRule="auto"/>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Izvor 1. OPĆI PRIHODI I PRIMICI</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20C2C32C"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20.000,00</w:t>
            </w:r>
          </w:p>
        </w:tc>
        <w:tc>
          <w:tcPr>
            <w:tcW w:w="1360" w:type="dxa"/>
            <w:tcBorders>
              <w:top w:val="single" w:sz="4" w:space="0" w:color="auto"/>
              <w:left w:val="nil"/>
              <w:bottom w:val="single" w:sz="4" w:space="0" w:color="auto"/>
              <w:right w:val="single" w:sz="4" w:space="0" w:color="auto"/>
            </w:tcBorders>
            <w:shd w:val="clear" w:color="000000" w:fill="CCCCFF"/>
            <w:noWrap/>
            <w:vAlign w:val="bottom"/>
            <w:hideMark/>
          </w:tcPr>
          <w:p w14:paraId="6AC6217C"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23.000,00</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4DFF89DB"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23.000,00</w:t>
            </w:r>
          </w:p>
        </w:tc>
        <w:tc>
          <w:tcPr>
            <w:tcW w:w="840" w:type="dxa"/>
            <w:tcBorders>
              <w:top w:val="single" w:sz="4" w:space="0" w:color="auto"/>
              <w:left w:val="nil"/>
              <w:bottom w:val="single" w:sz="4" w:space="0" w:color="auto"/>
              <w:right w:val="single" w:sz="4" w:space="0" w:color="auto"/>
            </w:tcBorders>
            <w:shd w:val="clear" w:color="000000" w:fill="CCCCFF"/>
            <w:noWrap/>
            <w:vAlign w:val="bottom"/>
            <w:hideMark/>
          </w:tcPr>
          <w:p w14:paraId="5F58817B"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100,00%</w:t>
            </w:r>
          </w:p>
        </w:tc>
      </w:tr>
      <w:tr w:rsidR="00544E1B" w:rsidRPr="00544E1B" w14:paraId="59D6E23D" w14:textId="77777777" w:rsidTr="00544E1B">
        <w:trPr>
          <w:trHeight w:val="255"/>
          <w:jc w:val="center"/>
        </w:trPr>
        <w:tc>
          <w:tcPr>
            <w:tcW w:w="10342"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0E106A09" w14:textId="77777777" w:rsidR="00544E1B" w:rsidRPr="00544E1B" w:rsidRDefault="00544E1B" w:rsidP="00544E1B">
            <w:pPr>
              <w:spacing w:after="0" w:line="240" w:lineRule="auto"/>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Izvor 1.1. PRIHODI OD POREZA</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26C08BD3"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20.000,00</w:t>
            </w:r>
          </w:p>
        </w:tc>
        <w:tc>
          <w:tcPr>
            <w:tcW w:w="1360" w:type="dxa"/>
            <w:tcBorders>
              <w:top w:val="single" w:sz="4" w:space="0" w:color="auto"/>
              <w:left w:val="nil"/>
              <w:bottom w:val="single" w:sz="4" w:space="0" w:color="auto"/>
              <w:right w:val="single" w:sz="4" w:space="0" w:color="auto"/>
            </w:tcBorders>
            <w:shd w:val="clear" w:color="000000" w:fill="CCCCFF"/>
            <w:noWrap/>
            <w:vAlign w:val="bottom"/>
            <w:hideMark/>
          </w:tcPr>
          <w:p w14:paraId="43C0EC1A"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23.000,00</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5B2E821A"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23.000,00</w:t>
            </w:r>
          </w:p>
        </w:tc>
        <w:tc>
          <w:tcPr>
            <w:tcW w:w="840" w:type="dxa"/>
            <w:tcBorders>
              <w:top w:val="single" w:sz="4" w:space="0" w:color="auto"/>
              <w:left w:val="nil"/>
              <w:bottom w:val="single" w:sz="4" w:space="0" w:color="auto"/>
              <w:right w:val="single" w:sz="4" w:space="0" w:color="auto"/>
            </w:tcBorders>
            <w:shd w:val="clear" w:color="000000" w:fill="CCCCFF"/>
            <w:noWrap/>
            <w:vAlign w:val="bottom"/>
            <w:hideMark/>
          </w:tcPr>
          <w:p w14:paraId="2242056D"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100,00%</w:t>
            </w:r>
          </w:p>
        </w:tc>
      </w:tr>
      <w:tr w:rsidR="00544E1B" w:rsidRPr="00544E1B" w14:paraId="10088E96" w14:textId="77777777" w:rsidTr="00544E1B">
        <w:trPr>
          <w:trHeight w:val="255"/>
          <w:jc w:val="center"/>
        </w:trPr>
        <w:tc>
          <w:tcPr>
            <w:tcW w:w="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B22E7B"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352</w:t>
            </w:r>
          </w:p>
        </w:tc>
        <w:tc>
          <w:tcPr>
            <w:tcW w:w="9500" w:type="dxa"/>
            <w:tcBorders>
              <w:top w:val="single" w:sz="4" w:space="0" w:color="auto"/>
              <w:left w:val="nil"/>
              <w:bottom w:val="single" w:sz="4" w:space="0" w:color="auto"/>
              <w:right w:val="single" w:sz="4" w:space="0" w:color="auto"/>
            </w:tcBorders>
            <w:shd w:val="clear" w:color="auto" w:fill="auto"/>
            <w:noWrap/>
            <w:vAlign w:val="bottom"/>
            <w:hideMark/>
          </w:tcPr>
          <w:p w14:paraId="05ADE2E1"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Subvencije trgovačkim društvima, zadrugama, poljoprivrednicima i obrtnicima izvan javnog sektora</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7AE57C12"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 </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50D5B06E"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3.000,00</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30DE4966"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3.000,00</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14:paraId="5AB294F0"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100,00%</w:t>
            </w:r>
          </w:p>
        </w:tc>
      </w:tr>
      <w:tr w:rsidR="00544E1B" w:rsidRPr="00544E1B" w14:paraId="3BDD7898" w14:textId="77777777" w:rsidTr="00544E1B">
        <w:trPr>
          <w:trHeight w:val="255"/>
          <w:jc w:val="center"/>
        </w:trPr>
        <w:tc>
          <w:tcPr>
            <w:tcW w:w="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52CA57"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3522</w:t>
            </w:r>
          </w:p>
        </w:tc>
        <w:tc>
          <w:tcPr>
            <w:tcW w:w="9500" w:type="dxa"/>
            <w:tcBorders>
              <w:top w:val="single" w:sz="4" w:space="0" w:color="auto"/>
              <w:left w:val="nil"/>
              <w:bottom w:val="single" w:sz="4" w:space="0" w:color="auto"/>
              <w:right w:val="single" w:sz="4" w:space="0" w:color="auto"/>
            </w:tcBorders>
            <w:shd w:val="clear" w:color="auto" w:fill="auto"/>
            <w:noWrap/>
            <w:vAlign w:val="bottom"/>
            <w:hideMark/>
          </w:tcPr>
          <w:p w14:paraId="0A2927C7"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Subvencije trgovačkim društvima i zadrugama izvan javnog sektora</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67E7AB4C"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3DA370AE"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42269688"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3.000,00</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14:paraId="5D69B8A5"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r>
      <w:tr w:rsidR="00544E1B" w:rsidRPr="00544E1B" w14:paraId="26D53EAA" w14:textId="77777777" w:rsidTr="00544E1B">
        <w:trPr>
          <w:trHeight w:val="255"/>
          <w:jc w:val="center"/>
        </w:trPr>
        <w:tc>
          <w:tcPr>
            <w:tcW w:w="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683337"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381</w:t>
            </w:r>
          </w:p>
        </w:tc>
        <w:tc>
          <w:tcPr>
            <w:tcW w:w="9500" w:type="dxa"/>
            <w:tcBorders>
              <w:top w:val="single" w:sz="4" w:space="0" w:color="auto"/>
              <w:left w:val="nil"/>
              <w:bottom w:val="single" w:sz="4" w:space="0" w:color="auto"/>
              <w:right w:val="single" w:sz="4" w:space="0" w:color="auto"/>
            </w:tcBorders>
            <w:shd w:val="clear" w:color="auto" w:fill="auto"/>
            <w:noWrap/>
            <w:vAlign w:val="bottom"/>
            <w:hideMark/>
          </w:tcPr>
          <w:p w14:paraId="4A819035"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Tekuće donacije</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6786292D"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20.000,00</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20E6A114"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20.000,00</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4ABE4E29"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20.000,00</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14:paraId="01C96931"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100,00%</w:t>
            </w:r>
          </w:p>
        </w:tc>
      </w:tr>
      <w:tr w:rsidR="00544E1B" w:rsidRPr="00544E1B" w14:paraId="7436F9BE" w14:textId="77777777" w:rsidTr="00544E1B">
        <w:trPr>
          <w:trHeight w:val="255"/>
          <w:jc w:val="center"/>
        </w:trPr>
        <w:tc>
          <w:tcPr>
            <w:tcW w:w="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D1CCA3"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3811</w:t>
            </w:r>
          </w:p>
        </w:tc>
        <w:tc>
          <w:tcPr>
            <w:tcW w:w="9500" w:type="dxa"/>
            <w:tcBorders>
              <w:top w:val="single" w:sz="4" w:space="0" w:color="auto"/>
              <w:left w:val="nil"/>
              <w:bottom w:val="single" w:sz="4" w:space="0" w:color="auto"/>
              <w:right w:val="single" w:sz="4" w:space="0" w:color="auto"/>
            </w:tcBorders>
            <w:shd w:val="clear" w:color="auto" w:fill="auto"/>
            <w:noWrap/>
            <w:vAlign w:val="bottom"/>
            <w:hideMark/>
          </w:tcPr>
          <w:p w14:paraId="54A461A1"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Tekuće donacije u novcu</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41424437"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263FCCF2"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78A62705"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20.000,00</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14:paraId="1933D31F"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r>
      <w:tr w:rsidR="00544E1B" w:rsidRPr="00544E1B" w14:paraId="2168AE31" w14:textId="77777777" w:rsidTr="00544E1B">
        <w:trPr>
          <w:trHeight w:val="255"/>
          <w:jc w:val="center"/>
        </w:trPr>
        <w:tc>
          <w:tcPr>
            <w:tcW w:w="842" w:type="dxa"/>
            <w:tcBorders>
              <w:top w:val="single" w:sz="4" w:space="0" w:color="auto"/>
              <w:left w:val="single" w:sz="4" w:space="0" w:color="auto"/>
              <w:bottom w:val="single" w:sz="4" w:space="0" w:color="auto"/>
              <w:right w:val="single" w:sz="4" w:space="0" w:color="auto"/>
            </w:tcBorders>
            <w:shd w:val="clear" w:color="000000" w:fill="FF9900"/>
            <w:noWrap/>
            <w:vAlign w:val="bottom"/>
            <w:hideMark/>
          </w:tcPr>
          <w:p w14:paraId="7C17D1AD"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2016</w:t>
            </w:r>
          </w:p>
        </w:tc>
        <w:tc>
          <w:tcPr>
            <w:tcW w:w="9500" w:type="dxa"/>
            <w:tcBorders>
              <w:top w:val="single" w:sz="4" w:space="0" w:color="auto"/>
              <w:left w:val="nil"/>
              <w:bottom w:val="single" w:sz="4" w:space="0" w:color="auto"/>
              <w:right w:val="single" w:sz="4" w:space="0" w:color="auto"/>
            </w:tcBorders>
            <w:shd w:val="clear" w:color="000000" w:fill="FF9900"/>
            <w:noWrap/>
            <w:vAlign w:val="bottom"/>
            <w:hideMark/>
          </w:tcPr>
          <w:p w14:paraId="38D3CA2A"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Program: ZAŽELI BOLJI ŽIVOT U OPĆINI ŠODOLOVCI</w:t>
            </w:r>
          </w:p>
        </w:tc>
        <w:tc>
          <w:tcPr>
            <w:tcW w:w="1280" w:type="dxa"/>
            <w:tcBorders>
              <w:top w:val="single" w:sz="4" w:space="0" w:color="auto"/>
              <w:left w:val="nil"/>
              <w:bottom w:val="single" w:sz="4" w:space="0" w:color="auto"/>
              <w:right w:val="single" w:sz="4" w:space="0" w:color="auto"/>
            </w:tcBorders>
            <w:shd w:val="clear" w:color="000000" w:fill="FF9900"/>
            <w:noWrap/>
            <w:vAlign w:val="bottom"/>
            <w:hideMark/>
          </w:tcPr>
          <w:p w14:paraId="2FFF91E3"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1.348.329,14</w:t>
            </w:r>
          </w:p>
        </w:tc>
        <w:tc>
          <w:tcPr>
            <w:tcW w:w="1360" w:type="dxa"/>
            <w:tcBorders>
              <w:top w:val="single" w:sz="4" w:space="0" w:color="auto"/>
              <w:left w:val="nil"/>
              <w:bottom w:val="single" w:sz="4" w:space="0" w:color="auto"/>
              <w:right w:val="single" w:sz="4" w:space="0" w:color="auto"/>
            </w:tcBorders>
            <w:shd w:val="clear" w:color="000000" w:fill="FF9900"/>
            <w:noWrap/>
            <w:vAlign w:val="bottom"/>
            <w:hideMark/>
          </w:tcPr>
          <w:p w14:paraId="7A8C8921"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1.025.278,20</w:t>
            </w:r>
          </w:p>
        </w:tc>
        <w:tc>
          <w:tcPr>
            <w:tcW w:w="1280" w:type="dxa"/>
            <w:tcBorders>
              <w:top w:val="single" w:sz="4" w:space="0" w:color="auto"/>
              <w:left w:val="nil"/>
              <w:bottom w:val="single" w:sz="4" w:space="0" w:color="auto"/>
              <w:right w:val="single" w:sz="4" w:space="0" w:color="auto"/>
            </w:tcBorders>
            <w:shd w:val="clear" w:color="000000" w:fill="FF9900"/>
            <w:noWrap/>
            <w:vAlign w:val="bottom"/>
            <w:hideMark/>
          </w:tcPr>
          <w:p w14:paraId="7C75A4C1"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967.351,59</w:t>
            </w:r>
          </w:p>
        </w:tc>
        <w:tc>
          <w:tcPr>
            <w:tcW w:w="840" w:type="dxa"/>
            <w:tcBorders>
              <w:top w:val="single" w:sz="4" w:space="0" w:color="auto"/>
              <w:left w:val="nil"/>
              <w:bottom w:val="single" w:sz="4" w:space="0" w:color="auto"/>
              <w:right w:val="single" w:sz="4" w:space="0" w:color="auto"/>
            </w:tcBorders>
            <w:shd w:val="clear" w:color="000000" w:fill="FF9900"/>
            <w:noWrap/>
            <w:vAlign w:val="bottom"/>
            <w:hideMark/>
          </w:tcPr>
          <w:p w14:paraId="483E845D"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94,35%</w:t>
            </w:r>
          </w:p>
        </w:tc>
      </w:tr>
      <w:tr w:rsidR="00544E1B" w:rsidRPr="00544E1B" w14:paraId="61B55F43" w14:textId="77777777" w:rsidTr="00544E1B">
        <w:trPr>
          <w:trHeight w:val="255"/>
          <w:jc w:val="center"/>
        </w:trPr>
        <w:tc>
          <w:tcPr>
            <w:tcW w:w="842"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47EF4F70"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lastRenderedPageBreak/>
              <w:t>A201601</w:t>
            </w:r>
          </w:p>
        </w:tc>
        <w:tc>
          <w:tcPr>
            <w:tcW w:w="9500" w:type="dxa"/>
            <w:tcBorders>
              <w:top w:val="single" w:sz="4" w:space="0" w:color="auto"/>
              <w:left w:val="nil"/>
              <w:bottom w:val="single" w:sz="4" w:space="0" w:color="auto"/>
              <w:right w:val="single" w:sz="4" w:space="0" w:color="auto"/>
            </w:tcBorders>
            <w:shd w:val="clear" w:color="000000" w:fill="FFFF99"/>
            <w:noWrap/>
            <w:vAlign w:val="bottom"/>
            <w:hideMark/>
          </w:tcPr>
          <w:p w14:paraId="42C75A06"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Aktivnost: EDUKACIJA CILJANE SKUPINE</w:t>
            </w:r>
          </w:p>
        </w:tc>
        <w:tc>
          <w:tcPr>
            <w:tcW w:w="1280" w:type="dxa"/>
            <w:tcBorders>
              <w:top w:val="single" w:sz="4" w:space="0" w:color="auto"/>
              <w:left w:val="nil"/>
              <w:bottom w:val="single" w:sz="4" w:space="0" w:color="auto"/>
              <w:right w:val="single" w:sz="4" w:space="0" w:color="auto"/>
            </w:tcBorders>
            <w:shd w:val="clear" w:color="000000" w:fill="FFFF99"/>
            <w:noWrap/>
            <w:vAlign w:val="bottom"/>
            <w:hideMark/>
          </w:tcPr>
          <w:p w14:paraId="74D565F4"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188.000,00</w:t>
            </w:r>
          </w:p>
        </w:tc>
        <w:tc>
          <w:tcPr>
            <w:tcW w:w="1360" w:type="dxa"/>
            <w:tcBorders>
              <w:top w:val="single" w:sz="4" w:space="0" w:color="auto"/>
              <w:left w:val="nil"/>
              <w:bottom w:val="single" w:sz="4" w:space="0" w:color="auto"/>
              <w:right w:val="single" w:sz="4" w:space="0" w:color="auto"/>
            </w:tcBorders>
            <w:shd w:val="clear" w:color="000000" w:fill="FFFF99"/>
            <w:noWrap/>
            <w:vAlign w:val="bottom"/>
            <w:hideMark/>
          </w:tcPr>
          <w:p w14:paraId="39B5304F"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0,00</w:t>
            </w:r>
          </w:p>
        </w:tc>
        <w:tc>
          <w:tcPr>
            <w:tcW w:w="1280" w:type="dxa"/>
            <w:tcBorders>
              <w:top w:val="single" w:sz="4" w:space="0" w:color="auto"/>
              <w:left w:val="nil"/>
              <w:bottom w:val="single" w:sz="4" w:space="0" w:color="auto"/>
              <w:right w:val="single" w:sz="4" w:space="0" w:color="auto"/>
            </w:tcBorders>
            <w:shd w:val="clear" w:color="000000" w:fill="FFFF99"/>
            <w:noWrap/>
            <w:vAlign w:val="bottom"/>
            <w:hideMark/>
          </w:tcPr>
          <w:p w14:paraId="770B2B7A"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0,00</w:t>
            </w:r>
          </w:p>
        </w:tc>
        <w:tc>
          <w:tcPr>
            <w:tcW w:w="840" w:type="dxa"/>
            <w:tcBorders>
              <w:top w:val="single" w:sz="4" w:space="0" w:color="auto"/>
              <w:left w:val="nil"/>
              <w:bottom w:val="single" w:sz="4" w:space="0" w:color="auto"/>
              <w:right w:val="single" w:sz="4" w:space="0" w:color="auto"/>
            </w:tcBorders>
            <w:shd w:val="clear" w:color="000000" w:fill="FFFF99"/>
            <w:noWrap/>
            <w:vAlign w:val="bottom"/>
            <w:hideMark/>
          </w:tcPr>
          <w:p w14:paraId="028FCCED"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 </w:t>
            </w:r>
          </w:p>
        </w:tc>
      </w:tr>
      <w:tr w:rsidR="00544E1B" w:rsidRPr="00544E1B" w14:paraId="0D55FFFB" w14:textId="77777777" w:rsidTr="00544E1B">
        <w:trPr>
          <w:trHeight w:val="255"/>
          <w:jc w:val="center"/>
        </w:trPr>
        <w:tc>
          <w:tcPr>
            <w:tcW w:w="10342"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06146BE8" w14:textId="77777777" w:rsidR="00544E1B" w:rsidRPr="00544E1B" w:rsidRDefault="00544E1B" w:rsidP="00544E1B">
            <w:pPr>
              <w:spacing w:after="0" w:line="240" w:lineRule="auto"/>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Izvor 5. POMOĆI</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587C503D"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188.000,00</w:t>
            </w:r>
          </w:p>
        </w:tc>
        <w:tc>
          <w:tcPr>
            <w:tcW w:w="1360" w:type="dxa"/>
            <w:tcBorders>
              <w:top w:val="single" w:sz="4" w:space="0" w:color="auto"/>
              <w:left w:val="nil"/>
              <w:bottom w:val="single" w:sz="4" w:space="0" w:color="auto"/>
              <w:right w:val="single" w:sz="4" w:space="0" w:color="auto"/>
            </w:tcBorders>
            <w:shd w:val="clear" w:color="000000" w:fill="CCCCFF"/>
            <w:noWrap/>
            <w:vAlign w:val="bottom"/>
            <w:hideMark/>
          </w:tcPr>
          <w:p w14:paraId="341F0D67"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0,00</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2651E8B5"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0,00</w:t>
            </w:r>
          </w:p>
        </w:tc>
        <w:tc>
          <w:tcPr>
            <w:tcW w:w="840" w:type="dxa"/>
            <w:tcBorders>
              <w:top w:val="single" w:sz="4" w:space="0" w:color="auto"/>
              <w:left w:val="nil"/>
              <w:bottom w:val="single" w:sz="4" w:space="0" w:color="auto"/>
              <w:right w:val="single" w:sz="4" w:space="0" w:color="auto"/>
            </w:tcBorders>
            <w:shd w:val="clear" w:color="000000" w:fill="CCCCFF"/>
            <w:noWrap/>
            <w:vAlign w:val="bottom"/>
            <w:hideMark/>
          </w:tcPr>
          <w:p w14:paraId="2F593BC0"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 </w:t>
            </w:r>
          </w:p>
        </w:tc>
      </w:tr>
      <w:tr w:rsidR="00544E1B" w:rsidRPr="00544E1B" w14:paraId="0CB9C6E0" w14:textId="77777777" w:rsidTr="00544E1B">
        <w:trPr>
          <w:trHeight w:val="255"/>
          <w:jc w:val="center"/>
        </w:trPr>
        <w:tc>
          <w:tcPr>
            <w:tcW w:w="10342"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374A01BF" w14:textId="77777777" w:rsidR="00544E1B" w:rsidRPr="00544E1B" w:rsidRDefault="00544E1B" w:rsidP="00544E1B">
            <w:pPr>
              <w:spacing w:after="0" w:line="240" w:lineRule="auto"/>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Izvor 5.1. TEKUĆE POMOĆI</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2D31D3C1"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188.000,00</w:t>
            </w:r>
          </w:p>
        </w:tc>
        <w:tc>
          <w:tcPr>
            <w:tcW w:w="1360" w:type="dxa"/>
            <w:tcBorders>
              <w:top w:val="single" w:sz="4" w:space="0" w:color="auto"/>
              <w:left w:val="nil"/>
              <w:bottom w:val="single" w:sz="4" w:space="0" w:color="auto"/>
              <w:right w:val="single" w:sz="4" w:space="0" w:color="auto"/>
            </w:tcBorders>
            <w:shd w:val="clear" w:color="000000" w:fill="CCCCFF"/>
            <w:noWrap/>
            <w:vAlign w:val="bottom"/>
            <w:hideMark/>
          </w:tcPr>
          <w:p w14:paraId="6B956502"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0,00</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5D50EC05"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0,00</w:t>
            </w:r>
          </w:p>
        </w:tc>
        <w:tc>
          <w:tcPr>
            <w:tcW w:w="840" w:type="dxa"/>
            <w:tcBorders>
              <w:top w:val="single" w:sz="4" w:space="0" w:color="auto"/>
              <w:left w:val="nil"/>
              <w:bottom w:val="single" w:sz="4" w:space="0" w:color="auto"/>
              <w:right w:val="single" w:sz="4" w:space="0" w:color="auto"/>
            </w:tcBorders>
            <w:shd w:val="clear" w:color="000000" w:fill="CCCCFF"/>
            <w:noWrap/>
            <w:vAlign w:val="bottom"/>
            <w:hideMark/>
          </w:tcPr>
          <w:p w14:paraId="047B640C"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 </w:t>
            </w:r>
          </w:p>
        </w:tc>
      </w:tr>
      <w:tr w:rsidR="00544E1B" w:rsidRPr="00544E1B" w14:paraId="4F3EBD6C" w14:textId="77777777" w:rsidTr="00544E1B">
        <w:trPr>
          <w:trHeight w:val="255"/>
          <w:jc w:val="center"/>
        </w:trPr>
        <w:tc>
          <w:tcPr>
            <w:tcW w:w="10342"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4E0F40C9" w14:textId="77777777" w:rsidR="00544E1B" w:rsidRPr="00544E1B" w:rsidRDefault="00544E1B" w:rsidP="00544E1B">
            <w:pPr>
              <w:spacing w:after="0" w:line="240" w:lineRule="auto"/>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Izvor 5.1.4 TEKUĆE POMOĆI OD INSTITUCIJA I TIJELA EU</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3A354ED0"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188.000,00</w:t>
            </w:r>
          </w:p>
        </w:tc>
        <w:tc>
          <w:tcPr>
            <w:tcW w:w="1360" w:type="dxa"/>
            <w:tcBorders>
              <w:top w:val="single" w:sz="4" w:space="0" w:color="auto"/>
              <w:left w:val="nil"/>
              <w:bottom w:val="single" w:sz="4" w:space="0" w:color="auto"/>
              <w:right w:val="single" w:sz="4" w:space="0" w:color="auto"/>
            </w:tcBorders>
            <w:shd w:val="clear" w:color="000000" w:fill="CCCCFF"/>
            <w:noWrap/>
            <w:vAlign w:val="bottom"/>
            <w:hideMark/>
          </w:tcPr>
          <w:p w14:paraId="2A1D5BB4"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0,00</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4353CF93"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0,00</w:t>
            </w:r>
          </w:p>
        </w:tc>
        <w:tc>
          <w:tcPr>
            <w:tcW w:w="840" w:type="dxa"/>
            <w:tcBorders>
              <w:top w:val="single" w:sz="4" w:space="0" w:color="auto"/>
              <w:left w:val="nil"/>
              <w:bottom w:val="single" w:sz="4" w:space="0" w:color="auto"/>
              <w:right w:val="single" w:sz="4" w:space="0" w:color="auto"/>
            </w:tcBorders>
            <w:shd w:val="clear" w:color="000000" w:fill="CCCCFF"/>
            <w:noWrap/>
            <w:vAlign w:val="bottom"/>
            <w:hideMark/>
          </w:tcPr>
          <w:p w14:paraId="014F0350"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 </w:t>
            </w:r>
          </w:p>
        </w:tc>
      </w:tr>
      <w:tr w:rsidR="00544E1B" w:rsidRPr="00544E1B" w14:paraId="4883EDCB" w14:textId="77777777" w:rsidTr="00544E1B">
        <w:trPr>
          <w:trHeight w:val="255"/>
          <w:jc w:val="center"/>
        </w:trPr>
        <w:tc>
          <w:tcPr>
            <w:tcW w:w="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F5BC44"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321</w:t>
            </w:r>
          </w:p>
        </w:tc>
        <w:tc>
          <w:tcPr>
            <w:tcW w:w="9500" w:type="dxa"/>
            <w:tcBorders>
              <w:top w:val="single" w:sz="4" w:space="0" w:color="auto"/>
              <w:left w:val="nil"/>
              <w:bottom w:val="single" w:sz="4" w:space="0" w:color="auto"/>
              <w:right w:val="single" w:sz="4" w:space="0" w:color="auto"/>
            </w:tcBorders>
            <w:shd w:val="clear" w:color="auto" w:fill="auto"/>
            <w:noWrap/>
            <w:vAlign w:val="bottom"/>
            <w:hideMark/>
          </w:tcPr>
          <w:p w14:paraId="52444E73"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Naknade troškova zaposlenima</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21827223"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188.000,00</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246172D2"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0,00</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497EAE6A"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0,00</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14:paraId="1BF60754"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 </w:t>
            </w:r>
          </w:p>
        </w:tc>
      </w:tr>
      <w:tr w:rsidR="00544E1B" w:rsidRPr="00544E1B" w14:paraId="124C7193" w14:textId="77777777" w:rsidTr="00544E1B">
        <w:trPr>
          <w:trHeight w:val="255"/>
          <w:jc w:val="center"/>
        </w:trPr>
        <w:tc>
          <w:tcPr>
            <w:tcW w:w="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465B24"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3213</w:t>
            </w:r>
          </w:p>
        </w:tc>
        <w:tc>
          <w:tcPr>
            <w:tcW w:w="9500" w:type="dxa"/>
            <w:tcBorders>
              <w:top w:val="single" w:sz="4" w:space="0" w:color="auto"/>
              <w:left w:val="nil"/>
              <w:bottom w:val="single" w:sz="4" w:space="0" w:color="auto"/>
              <w:right w:val="single" w:sz="4" w:space="0" w:color="auto"/>
            </w:tcBorders>
            <w:shd w:val="clear" w:color="auto" w:fill="auto"/>
            <w:noWrap/>
            <w:vAlign w:val="bottom"/>
            <w:hideMark/>
          </w:tcPr>
          <w:p w14:paraId="0E23381E"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Stručno usavršavanje zaposlenika</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782C87AC"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5F5DDB33"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2EAF2E56"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0,00</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14:paraId="119167EC"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r>
      <w:tr w:rsidR="00544E1B" w:rsidRPr="00544E1B" w14:paraId="12D91CD5" w14:textId="77777777" w:rsidTr="00544E1B">
        <w:trPr>
          <w:trHeight w:val="255"/>
          <w:jc w:val="center"/>
        </w:trPr>
        <w:tc>
          <w:tcPr>
            <w:tcW w:w="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ADC7A8"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3214</w:t>
            </w:r>
          </w:p>
        </w:tc>
        <w:tc>
          <w:tcPr>
            <w:tcW w:w="9500" w:type="dxa"/>
            <w:tcBorders>
              <w:top w:val="single" w:sz="4" w:space="0" w:color="auto"/>
              <w:left w:val="nil"/>
              <w:bottom w:val="single" w:sz="4" w:space="0" w:color="auto"/>
              <w:right w:val="single" w:sz="4" w:space="0" w:color="auto"/>
            </w:tcBorders>
            <w:shd w:val="clear" w:color="auto" w:fill="auto"/>
            <w:noWrap/>
            <w:vAlign w:val="bottom"/>
            <w:hideMark/>
          </w:tcPr>
          <w:p w14:paraId="3AD134CC"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Ostale naknade troškova zaposlenima</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06E35BDE"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5B47FA63"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735D7E48"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0,00</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14:paraId="64C27396"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r>
      <w:tr w:rsidR="00544E1B" w:rsidRPr="00544E1B" w14:paraId="09EDE896" w14:textId="77777777" w:rsidTr="00544E1B">
        <w:trPr>
          <w:trHeight w:val="540"/>
          <w:jc w:val="center"/>
        </w:trPr>
        <w:tc>
          <w:tcPr>
            <w:tcW w:w="842"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2E33DAF7"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A201602</w:t>
            </w:r>
          </w:p>
        </w:tc>
        <w:tc>
          <w:tcPr>
            <w:tcW w:w="9500" w:type="dxa"/>
            <w:tcBorders>
              <w:top w:val="single" w:sz="4" w:space="0" w:color="auto"/>
              <w:left w:val="nil"/>
              <w:bottom w:val="single" w:sz="4" w:space="0" w:color="auto"/>
              <w:right w:val="single" w:sz="4" w:space="0" w:color="auto"/>
            </w:tcBorders>
            <w:shd w:val="clear" w:color="000000" w:fill="FFFF99"/>
            <w:vAlign w:val="bottom"/>
            <w:hideMark/>
          </w:tcPr>
          <w:p w14:paraId="1664096E"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Aktivnost: NABAVA OPREME I HIGIJENSKIH POTREPŠTINA</w:t>
            </w:r>
          </w:p>
        </w:tc>
        <w:tc>
          <w:tcPr>
            <w:tcW w:w="1280" w:type="dxa"/>
            <w:tcBorders>
              <w:top w:val="single" w:sz="4" w:space="0" w:color="auto"/>
              <w:left w:val="nil"/>
              <w:bottom w:val="single" w:sz="4" w:space="0" w:color="auto"/>
              <w:right w:val="single" w:sz="4" w:space="0" w:color="auto"/>
            </w:tcBorders>
            <w:shd w:val="clear" w:color="000000" w:fill="FFFF99"/>
            <w:noWrap/>
            <w:vAlign w:val="bottom"/>
            <w:hideMark/>
          </w:tcPr>
          <w:p w14:paraId="16CA7052"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188.000,00</w:t>
            </w:r>
          </w:p>
        </w:tc>
        <w:tc>
          <w:tcPr>
            <w:tcW w:w="1360" w:type="dxa"/>
            <w:tcBorders>
              <w:top w:val="single" w:sz="4" w:space="0" w:color="auto"/>
              <w:left w:val="nil"/>
              <w:bottom w:val="single" w:sz="4" w:space="0" w:color="auto"/>
              <w:right w:val="single" w:sz="4" w:space="0" w:color="auto"/>
            </w:tcBorders>
            <w:shd w:val="clear" w:color="000000" w:fill="FFFF99"/>
            <w:noWrap/>
            <w:vAlign w:val="bottom"/>
            <w:hideMark/>
          </w:tcPr>
          <w:p w14:paraId="6F43A578"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85.605,00</w:t>
            </w:r>
          </w:p>
        </w:tc>
        <w:tc>
          <w:tcPr>
            <w:tcW w:w="1280" w:type="dxa"/>
            <w:tcBorders>
              <w:top w:val="single" w:sz="4" w:space="0" w:color="auto"/>
              <w:left w:val="nil"/>
              <w:bottom w:val="single" w:sz="4" w:space="0" w:color="auto"/>
              <w:right w:val="single" w:sz="4" w:space="0" w:color="auto"/>
            </w:tcBorders>
            <w:shd w:val="clear" w:color="000000" w:fill="FFFF99"/>
            <w:noWrap/>
            <w:vAlign w:val="bottom"/>
            <w:hideMark/>
          </w:tcPr>
          <w:p w14:paraId="112FE8D4"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81.411,00</w:t>
            </w:r>
          </w:p>
        </w:tc>
        <w:tc>
          <w:tcPr>
            <w:tcW w:w="840" w:type="dxa"/>
            <w:tcBorders>
              <w:top w:val="single" w:sz="4" w:space="0" w:color="auto"/>
              <w:left w:val="nil"/>
              <w:bottom w:val="single" w:sz="4" w:space="0" w:color="auto"/>
              <w:right w:val="single" w:sz="4" w:space="0" w:color="auto"/>
            </w:tcBorders>
            <w:shd w:val="clear" w:color="000000" w:fill="FFFF99"/>
            <w:noWrap/>
            <w:vAlign w:val="bottom"/>
            <w:hideMark/>
          </w:tcPr>
          <w:p w14:paraId="7603C6C8"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95,10%</w:t>
            </w:r>
          </w:p>
        </w:tc>
      </w:tr>
      <w:tr w:rsidR="00544E1B" w:rsidRPr="00544E1B" w14:paraId="4F971D2B" w14:textId="77777777" w:rsidTr="00544E1B">
        <w:trPr>
          <w:trHeight w:val="255"/>
          <w:jc w:val="center"/>
        </w:trPr>
        <w:tc>
          <w:tcPr>
            <w:tcW w:w="10342"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070074C6" w14:textId="77777777" w:rsidR="00544E1B" w:rsidRPr="00544E1B" w:rsidRDefault="00544E1B" w:rsidP="00544E1B">
            <w:pPr>
              <w:spacing w:after="0" w:line="240" w:lineRule="auto"/>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Izvor 5. POMOĆI</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378C7ED6"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188.000,00</w:t>
            </w:r>
          </w:p>
        </w:tc>
        <w:tc>
          <w:tcPr>
            <w:tcW w:w="1360" w:type="dxa"/>
            <w:tcBorders>
              <w:top w:val="single" w:sz="4" w:space="0" w:color="auto"/>
              <w:left w:val="nil"/>
              <w:bottom w:val="single" w:sz="4" w:space="0" w:color="auto"/>
              <w:right w:val="single" w:sz="4" w:space="0" w:color="auto"/>
            </w:tcBorders>
            <w:shd w:val="clear" w:color="000000" w:fill="CCCCFF"/>
            <w:noWrap/>
            <w:vAlign w:val="bottom"/>
            <w:hideMark/>
          </w:tcPr>
          <w:p w14:paraId="23EAA658"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85.605,00</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7BFC4632"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81.411,00</w:t>
            </w:r>
          </w:p>
        </w:tc>
        <w:tc>
          <w:tcPr>
            <w:tcW w:w="840" w:type="dxa"/>
            <w:tcBorders>
              <w:top w:val="single" w:sz="4" w:space="0" w:color="auto"/>
              <w:left w:val="nil"/>
              <w:bottom w:val="single" w:sz="4" w:space="0" w:color="auto"/>
              <w:right w:val="single" w:sz="4" w:space="0" w:color="auto"/>
            </w:tcBorders>
            <w:shd w:val="clear" w:color="000000" w:fill="CCCCFF"/>
            <w:noWrap/>
            <w:vAlign w:val="bottom"/>
            <w:hideMark/>
          </w:tcPr>
          <w:p w14:paraId="181DF044"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95,10%</w:t>
            </w:r>
          </w:p>
        </w:tc>
      </w:tr>
      <w:tr w:rsidR="00544E1B" w:rsidRPr="00544E1B" w14:paraId="0E583BED" w14:textId="77777777" w:rsidTr="00544E1B">
        <w:trPr>
          <w:trHeight w:val="255"/>
          <w:jc w:val="center"/>
        </w:trPr>
        <w:tc>
          <w:tcPr>
            <w:tcW w:w="10342"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7346EADC" w14:textId="77777777" w:rsidR="00544E1B" w:rsidRPr="00544E1B" w:rsidRDefault="00544E1B" w:rsidP="00544E1B">
            <w:pPr>
              <w:spacing w:after="0" w:line="240" w:lineRule="auto"/>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Izvor 5.1. TEKUĆE POMOĆI</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02ACFDE0"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188.000,00</w:t>
            </w:r>
          </w:p>
        </w:tc>
        <w:tc>
          <w:tcPr>
            <w:tcW w:w="1360" w:type="dxa"/>
            <w:tcBorders>
              <w:top w:val="single" w:sz="4" w:space="0" w:color="auto"/>
              <w:left w:val="nil"/>
              <w:bottom w:val="single" w:sz="4" w:space="0" w:color="auto"/>
              <w:right w:val="single" w:sz="4" w:space="0" w:color="auto"/>
            </w:tcBorders>
            <w:shd w:val="clear" w:color="000000" w:fill="CCCCFF"/>
            <w:noWrap/>
            <w:vAlign w:val="bottom"/>
            <w:hideMark/>
          </w:tcPr>
          <w:p w14:paraId="419428E8"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85.605,00</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6BF21E67"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81.411,00</w:t>
            </w:r>
          </w:p>
        </w:tc>
        <w:tc>
          <w:tcPr>
            <w:tcW w:w="840" w:type="dxa"/>
            <w:tcBorders>
              <w:top w:val="single" w:sz="4" w:space="0" w:color="auto"/>
              <w:left w:val="nil"/>
              <w:bottom w:val="single" w:sz="4" w:space="0" w:color="auto"/>
              <w:right w:val="single" w:sz="4" w:space="0" w:color="auto"/>
            </w:tcBorders>
            <w:shd w:val="clear" w:color="000000" w:fill="CCCCFF"/>
            <w:noWrap/>
            <w:vAlign w:val="bottom"/>
            <w:hideMark/>
          </w:tcPr>
          <w:p w14:paraId="42854942"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95,10%</w:t>
            </w:r>
          </w:p>
        </w:tc>
      </w:tr>
      <w:tr w:rsidR="00544E1B" w:rsidRPr="00544E1B" w14:paraId="4FDB5072" w14:textId="77777777" w:rsidTr="00544E1B">
        <w:trPr>
          <w:trHeight w:val="255"/>
          <w:jc w:val="center"/>
        </w:trPr>
        <w:tc>
          <w:tcPr>
            <w:tcW w:w="10342"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69FFA97E" w14:textId="77777777" w:rsidR="00544E1B" w:rsidRPr="00544E1B" w:rsidRDefault="00544E1B" w:rsidP="00544E1B">
            <w:pPr>
              <w:spacing w:after="0" w:line="240" w:lineRule="auto"/>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Izvor 5.1.4 TEKUĆE POMOĆI OD INSTITUCIJA I TIJELA EU</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10164209"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188.000,00</w:t>
            </w:r>
          </w:p>
        </w:tc>
        <w:tc>
          <w:tcPr>
            <w:tcW w:w="1360" w:type="dxa"/>
            <w:tcBorders>
              <w:top w:val="single" w:sz="4" w:space="0" w:color="auto"/>
              <w:left w:val="nil"/>
              <w:bottom w:val="single" w:sz="4" w:space="0" w:color="auto"/>
              <w:right w:val="single" w:sz="4" w:space="0" w:color="auto"/>
            </w:tcBorders>
            <w:shd w:val="clear" w:color="000000" w:fill="CCCCFF"/>
            <w:noWrap/>
            <w:vAlign w:val="bottom"/>
            <w:hideMark/>
          </w:tcPr>
          <w:p w14:paraId="40EFFF07"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85.605,00</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52178C61"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81.411,00</w:t>
            </w:r>
          </w:p>
        </w:tc>
        <w:tc>
          <w:tcPr>
            <w:tcW w:w="840" w:type="dxa"/>
            <w:tcBorders>
              <w:top w:val="single" w:sz="4" w:space="0" w:color="auto"/>
              <w:left w:val="nil"/>
              <w:bottom w:val="single" w:sz="4" w:space="0" w:color="auto"/>
              <w:right w:val="single" w:sz="4" w:space="0" w:color="auto"/>
            </w:tcBorders>
            <w:shd w:val="clear" w:color="000000" w:fill="CCCCFF"/>
            <w:noWrap/>
            <w:vAlign w:val="bottom"/>
            <w:hideMark/>
          </w:tcPr>
          <w:p w14:paraId="6C714119"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95,10%</w:t>
            </w:r>
          </w:p>
        </w:tc>
      </w:tr>
      <w:tr w:rsidR="00544E1B" w:rsidRPr="00544E1B" w14:paraId="15514CB4" w14:textId="77777777" w:rsidTr="00544E1B">
        <w:trPr>
          <w:trHeight w:val="255"/>
          <w:jc w:val="center"/>
        </w:trPr>
        <w:tc>
          <w:tcPr>
            <w:tcW w:w="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AA02B4"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322</w:t>
            </w:r>
          </w:p>
        </w:tc>
        <w:tc>
          <w:tcPr>
            <w:tcW w:w="9500" w:type="dxa"/>
            <w:tcBorders>
              <w:top w:val="single" w:sz="4" w:space="0" w:color="auto"/>
              <w:left w:val="nil"/>
              <w:bottom w:val="single" w:sz="4" w:space="0" w:color="auto"/>
              <w:right w:val="single" w:sz="4" w:space="0" w:color="auto"/>
            </w:tcBorders>
            <w:shd w:val="clear" w:color="auto" w:fill="auto"/>
            <w:noWrap/>
            <w:vAlign w:val="bottom"/>
            <w:hideMark/>
          </w:tcPr>
          <w:p w14:paraId="34366C56"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Rashodi za materijal i energiju</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26E6FAE2"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96.000,00</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06336933"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61.625,00</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7D578CBC"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57.431,00</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14:paraId="22BF05E1"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93,19%</w:t>
            </w:r>
          </w:p>
        </w:tc>
      </w:tr>
      <w:tr w:rsidR="00544E1B" w:rsidRPr="00544E1B" w14:paraId="1DC8895F" w14:textId="77777777" w:rsidTr="00544E1B">
        <w:trPr>
          <w:trHeight w:val="255"/>
          <w:jc w:val="center"/>
        </w:trPr>
        <w:tc>
          <w:tcPr>
            <w:tcW w:w="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F83F33"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3221</w:t>
            </w:r>
          </w:p>
        </w:tc>
        <w:tc>
          <w:tcPr>
            <w:tcW w:w="9500" w:type="dxa"/>
            <w:tcBorders>
              <w:top w:val="single" w:sz="4" w:space="0" w:color="auto"/>
              <w:left w:val="nil"/>
              <w:bottom w:val="single" w:sz="4" w:space="0" w:color="auto"/>
              <w:right w:val="single" w:sz="4" w:space="0" w:color="auto"/>
            </w:tcBorders>
            <w:shd w:val="clear" w:color="auto" w:fill="auto"/>
            <w:noWrap/>
            <w:vAlign w:val="bottom"/>
            <w:hideMark/>
          </w:tcPr>
          <w:p w14:paraId="509D6F01"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Uredski materijal i ostali materijalni rashodi</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42B84D5C"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337C8DA7"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4C53013B"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57.431,00</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14:paraId="27630BCD"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r>
      <w:tr w:rsidR="00544E1B" w:rsidRPr="00544E1B" w14:paraId="13BE2F1F" w14:textId="77777777" w:rsidTr="00544E1B">
        <w:trPr>
          <w:trHeight w:val="255"/>
          <w:jc w:val="center"/>
        </w:trPr>
        <w:tc>
          <w:tcPr>
            <w:tcW w:w="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4AC972"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422</w:t>
            </w:r>
          </w:p>
        </w:tc>
        <w:tc>
          <w:tcPr>
            <w:tcW w:w="9500" w:type="dxa"/>
            <w:tcBorders>
              <w:top w:val="single" w:sz="4" w:space="0" w:color="auto"/>
              <w:left w:val="nil"/>
              <w:bottom w:val="single" w:sz="4" w:space="0" w:color="auto"/>
              <w:right w:val="single" w:sz="4" w:space="0" w:color="auto"/>
            </w:tcBorders>
            <w:shd w:val="clear" w:color="auto" w:fill="auto"/>
            <w:noWrap/>
            <w:vAlign w:val="bottom"/>
            <w:hideMark/>
          </w:tcPr>
          <w:p w14:paraId="1D1EDC47"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Postrojenja i oprema</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43F55CAB"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62.000,00</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36F0F3E6"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0,00</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54C987FC"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0,00</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14:paraId="5272A8AF"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 </w:t>
            </w:r>
          </w:p>
        </w:tc>
      </w:tr>
      <w:tr w:rsidR="00544E1B" w:rsidRPr="00544E1B" w14:paraId="4782810B" w14:textId="77777777" w:rsidTr="00544E1B">
        <w:trPr>
          <w:trHeight w:val="255"/>
          <w:jc w:val="center"/>
        </w:trPr>
        <w:tc>
          <w:tcPr>
            <w:tcW w:w="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22812C"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4227</w:t>
            </w:r>
          </w:p>
        </w:tc>
        <w:tc>
          <w:tcPr>
            <w:tcW w:w="9500" w:type="dxa"/>
            <w:tcBorders>
              <w:top w:val="single" w:sz="4" w:space="0" w:color="auto"/>
              <w:left w:val="nil"/>
              <w:bottom w:val="single" w:sz="4" w:space="0" w:color="auto"/>
              <w:right w:val="single" w:sz="4" w:space="0" w:color="auto"/>
            </w:tcBorders>
            <w:shd w:val="clear" w:color="auto" w:fill="auto"/>
            <w:noWrap/>
            <w:vAlign w:val="bottom"/>
            <w:hideMark/>
          </w:tcPr>
          <w:p w14:paraId="00C21E59"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Uređaji, strojevi i oprema za ostale namjene</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3212FA00"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1D0DAF48"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310A2952"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0,00</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14:paraId="6DE00DE8"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r>
      <w:tr w:rsidR="00544E1B" w:rsidRPr="00544E1B" w14:paraId="58F24670" w14:textId="77777777" w:rsidTr="00544E1B">
        <w:trPr>
          <w:trHeight w:val="255"/>
          <w:jc w:val="center"/>
        </w:trPr>
        <w:tc>
          <w:tcPr>
            <w:tcW w:w="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9D59AF"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423</w:t>
            </w:r>
          </w:p>
        </w:tc>
        <w:tc>
          <w:tcPr>
            <w:tcW w:w="9500" w:type="dxa"/>
            <w:tcBorders>
              <w:top w:val="single" w:sz="4" w:space="0" w:color="auto"/>
              <w:left w:val="nil"/>
              <w:bottom w:val="single" w:sz="4" w:space="0" w:color="auto"/>
              <w:right w:val="single" w:sz="4" w:space="0" w:color="auto"/>
            </w:tcBorders>
            <w:shd w:val="clear" w:color="auto" w:fill="auto"/>
            <w:noWrap/>
            <w:vAlign w:val="bottom"/>
            <w:hideMark/>
          </w:tcPr>
          <w:p w14:paraId="538694D8"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Prijevozna sredstva</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6D090F7D"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30.000,00</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0FA41344"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23.980,00</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2483DE10"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23.980,00</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14:paraId="71EAD4CA"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100,00%</w:t>
            </w:r>
          </w:p>
        </w:tc>
      </w:tr>
      <w:tr w:rsidR="00544E1B" w:rsidRPr="00544E1B" w14:paraId="4294B5E0" w14:textId="77777777" w:rsidTr="00544E1B">
        <w:trPr>
          <w:trHeight w:val="255"/>
          <w:jc w:val="center"/>
        </w:trPr>
        <w:tc>
          <w:tcPr>
            <w:tcW w:w="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8516AB"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4231</w:t>
            </w:r>
          </w:p>
        </w:tc>
        <w:tc>
          <w:tcPr>
            <w:tcW w:w="9500" w:type="dxa"/>
            <w:tcBorders>
              <w:top w:val="single" w:sz="4" w:space="0" w:color="auto"/>
              <w:left w:val="nil"/>
              <w:bottom w:val="single" w:sz="4" w:space="0" w:color="auto"/>
              <w:right w:val="single" w:sz="4" w:space="0" w:color="auto"/>
            </w:tcBorders>
            <w:shd w:val="clear" w:color="auto" w:fill="auto"/>
            <w:noWrap/>
            <w:vAlign w:val="bottom"/>
            <w:hideMark/>
          </w:tcPr>
          <w:p w14:paraId="49C3921C"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Prijevozna sredstva u cestovnom prometu</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6EC91CE7"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3466B6DD"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63821A51"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23.980,00</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14:paraId="1138940F"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r>
      <w:tr w:rsidR="00544E1B" w:rsidRPr="00544E1B" w14:paraId="0BD388CC" w14:textId="77777777" w:rsidTr="00544E1B">
        <w:trPr>
          <w:trHeight w:val="255"/>
          <w:jc w:val="center"/>
        </w:trPr>
        <w:tc>
          <w:tcPr>
            <w:tcW w:w="842"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5E123594"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A201603</w:t>
            </w:r>
          </w:p>
        </w:tc>
        <w:tc>
          <w:tcPr>
            <w:tcW w:w="9500" w:type="dxa"/>
            <w:tcBorders>
              <w:top w:val="single" w:sz="4" w:space="0" w:color="auto"/>
              <w:left w:val="nil"/>
              <w:bottom w:val="single" w:sz="4" w:space="0" w:color="auto"/>
              <w:right w:val="single" w:sz="4" w:space="0" w:color="auto"/>
            </w:tcBorders>
            <w:shd w:val="clear" w:color="000000" w:fill="FFFF99"/>
            <w:noWrap/>
            <w:vAlign w:val="bottom"/>
            <w:hideMark/>
          </w:tcPr>
          <w:p w14:paraId="7B9E5B7C"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Aktivnost: TROŠKOVI PLAĆE ZAPOSLENIH ŽENA</w:t>
            </w:r>
          </w:p>
        </w:tc>
        <w:tc>
          <w:tcPr>
            <w:tcW w:w="1280" w:type="dxa"/>
            <w:tcBorders>
              <w:top w:val="single" w:sz="4" w:space="0" w:color="auto"/>
              <w:left w:val="nil"/>
              <w:bottom w:val="single" w:sz="4" w:space="0" w:color="auto"/>
              <w:right w:val="single" w:sz="4" w:space="0" w:color="auto"/>
            </w:tcBorders>
            <w:shd w:val="clear" w:color="000000" w:fill="FFFF99"/>
            <w:noWrap/>
            <w:vAlign w:val="bottom"/>
            <w:hideMark/>
          </w:tcPr>
          <w:p w14:paraId="05289365"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567.938,40</w:t>
            </w:r>
          </w:p>
        </w:tc>
        <w:tc>
          <w:tcPr>
            <w:tcW w:w="1360" w:type="dxa"/>
            <w:tcBorders>
              <w:top w:val="single" w:sz="4" w:space="0" w:color="auto"/>
              <w:left w:val="nil"/>
              <w:bottom w:val="single" w:sz="4" w:space="0" w:color="auto"/>
              <w:right w:val="single" w:sz="4" w:space="0" w:color="auto"/>
            </w:tcBorders>
            <w:shd w:val="clear" w:color="000000" w:fill="FFFF99"/>
            <w:noWrap/>
            <w:vAlign w:val="bottom"/>
            <w:hideMark/>
          </w:tcPr>
          <w:p w14:paraId="00AB3A2D"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676.594,80</w:t>
            </w:r>
          </w:p>
        </w:tc>
        <w:tc>
          <w:tcPr>
            <w:tcW w:w="1280" w:type="dxa"/>
            <w:tcBorders>
              <w:top w:val="single" w:sz="4" w:space="0" w:color="auto"/>
              <w:left w:val="nil"/>
              <w:bottom w:val="single" w:sz="4" w:space="0" w:color="auto"/>
              <w:right w:val="single" w:sz="4" w:space="0" w:color="auto"/>
            </w:tcBorders>
            <w:shd w:val="clear" w:color="000000" w:fill="FFFF99"/>
            <w:noWrap/>
            <w:vAlign w:val="bottom"/>
            <w:hideMark/>
          </w:tcPr>
          <w:p w14:paraId="43E37177"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647.320,18</w:t>
            </w:r>
          </w:p>
        </w:tc>
        <w:tc>
          <w:tcPr>
            <w:tcW w:w="840" w:type="dxa"/>
            <w:tcBorders>
              <w:top w:val="single" w:sz="4" w:space="0" w:color="auto"/>
              <w:left w:val="nil"/>
              <w:bottom w:val="single" w:sz="4" w:space="0" w:color="auto"/>
              <w:right w:val="single" w:sz="4" w:space="0" w:color="auto"/>
            </w:tcBorders>
            <w:shd w:val="clear" w:color="000000" w:fill="FFFF99"/>
            <w:noWrap/>
            <w:vAlign w:val="bottom"/>
            <w:hideMark/>
          </w:tcPr>
          <w:p w14:paraId="0784C704"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95,67%</w:t>
            </w:r>
          </w:p>
        </w:tc>
      </w:tr>
      <w:tr w:rsidR="00544E1B" w:rsidRPr="00544E1B" w14:paraId="37349F4A" w14:textId="77777777" w:rsidTr="00544E1B">
        <w:trPr>
          <w:trHeight w:val="255"/>
          <w:jc w:val="center"/>
        </w:trPr>
        <w:tc>
          <w:tcPr>
            <w:tcW w:w="10342"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4D33B142" w14:textId="77777777" w:rsidR="00544E1B" w:rsidRPr="00544E1B" w:rsidRDefault="00544E1B" w:rsidP="00544E1B">
            <w:pPr>
              <w:spacing w:after="0" w:line="240" w:lineRule="auto"/>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Izvor 5. POMOĆI</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5323FED4"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567.938,40</w:t>
            </w:r>
          </w:p>
        </w:tc>
        <w:tc>
          <w:tcPr>
            <w:tcW w:w="1360" w:type="dxa"/>
            <w:tcBorders>
              <w:top w:val="single" w:sz="4" w:space="0" w:color="auto"/>
              <w:left w:val="nil"/>
              <w:bottom w:val="single" w:sz="4" w:space="0" w:color="auto"/>
              <w:right w:val="single" w:sz="4" w:space="0" w:color="auto"/>
            </w:tcBorders>
            <w:shd w:val="clear" w:color="000000" w:fill="CCCCFF"/>
            <w:noWrap/>
            <w:vAlign w:val="bottom"/>
            <w:hideMark/>
          </w:tcPr>
          <w:p w14:paraId="26F3DA4B"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676.594,80</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740A2976"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647.320,18</w:t>
            </w:r>
          </w:p>
        </w:tc>
        <w:tc>
          <w:tcPr>
            <w:tcW w:w="840" w:type="dxa"/>
            <w:tcBorders>
              <w:top w:val="single" w:sz="4" w:space="0" w:color="auto"/>
              <w:left w:val="nil"/>
              <w:bottom w:val="single" w:sz="4" w:space="0" w:color="auto"/>
              <w:right w:val="single" w:sz="4" w:space="0" w:color="auto"/>
            </w:tcBorders>
            <w:shd w:val="clear" w:color="000000" w:fill="CCCCFF"/>
            <w:noWrap/>
            <w:vAlign w:val="bottom"/>
            <w:hideMark/>
          </w:tcPr>
          <w:p w14:paraId="44E5993D"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95,67%</w:t>
            </w:r>
          </w:p>
        </w:tc>
      </w:tr>
      <w:tr w:rsidR="00544E1B" w:rsidRPr="00544E1B" w14:paraId="02FCCCDC" w14:textId="77777777" w:rsidTr="00544E1B">
        <w:trPr>
          <w:trHeight w:val="255"/>
          <w:jc w:val="center"/>
        </w:trPr>
        <w:tc>
          <w:tcPr>
            <w:tcW w:w="10342"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78CFA376" w14:textId="77777777" w:rsidR="00544E1B" w:rsidRPr="00544E1B" w:rsidRDefault="00544E1B" w:rsidP="00544E1B">
            <w:pPr>
              <w:spacing w:after="0" w:line="240" w:lineRule="auto"/>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Izvor 5.1. TEKUĆE POMOĆI</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50BECDF1"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567.938,40</w:t>
            </w:r>
          </w:p>
        </w:tc>
        <w:tc>
          <w:tcPr>
            <w:tcW w:w="1360" w:type="dxa"/>
            <w:tcBorders>
              <w:top w:val="single" w:sz="4" w:space="0" w:color="auto"/>
              <w:left w:val="nil"/>
              <w:bottom w:val="single" w:sz="4" w:space="0" w:color="auto"/>
              <w:right w:val="single" w:sz="4" w:space="0" w:color="auto"/>
            </w:tcBorders>
            <w:shd w:val="clear" w:color="000000" w:fill="CCCCFF"/>
            <w:noWrap/>
            <w:vAlign w:val="bottom"/>
            <w:hideMark/>
          </w:tcPr>
          <w:p w14:paraId="42EF7BEE"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676.594,80</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78722A15"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647.320,18</w:t>
            </w:r>
          </w:p>
        </w:tc>
        <w:tc>
          <w:tcPr>
            <w:tcW w:w="840" w:type="dxa"/>
            <w:tcBorders>
              <w:top w:val="single" w:sz="4" w:space="0" w:color="auto"/>
              <w:left w:val="nil"/>
              <w:bottom w:val="single" w:sz="4" w:space="0" w:color="auto"/>
              <w:right w:val="single" w:sz="4" w:space="0" w:color="auto"/>
            </w:tcBorders>
            <w:shd w:val="clear" w:color="000000" w:fill="CCCCFF"/>
            <w:noWrap/>
            <w:vAlign w:val="bottom"/>
            <w:hideMark/>
          </w:tcPr>
          <w:p w14:paraId="4EC5528D"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95,67%</w:t>
            </w:r>
          </w:p>
        </w:tc>
      </w:tr>
      <w:tr w:rsidR="00544E1B" w:rsidRPr="00544E1B" w14:paraId="5B27EF03" w14:textId="77777777" w:rsidTr="00544E1B">
        <w:trPr>
          <w:trHeight w:val="255"/>
          <w:jc w:val="center"/>
        </w:trPr>
        <w:tc>
          <w:tcPr>
            <w:tcW w:w="10342"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374BBB09" w14:textId="77777777" w:rsidR="00544E1B" w:rsidRPr="00544E1B" w:rsidRDefault="00544E1B" w:rsidP="00544E1B">
            <w:pPr>
              <w:spacing w:after="0" w:line="240" w:lineRule="auto"/>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Izvor 5.1.4 TEKUĆE POMOĆI OD INSTITUCIJA I TIJELA EU</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6F531B11"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567.938,40</w:t>
            </w:r>
          </w:p>
        </w:tc>
        <w:tc>
          <w:tcPr>
            <w:tcW w:w="1360" w:type="dxa"/>
            <w:tcBorders>
              <w:top w:val="single" w:sz="4" w:space="0" w:color="auto"/>
              <w:left w:val="nil"/>
              <w:bottom w:val="single" w:sz="4" w:space="0" w:color="auto"/>
              <w:right w:val="single" w:sz="4" w:space="0" w:color="auto"/>
            </w:tcBorders>
            <w:shd w:val="clear" w:color="000000" w:fill="CCCCFF"/>
            <w:noWrap/>
            <w:vAlign w:val="bottom"/>
            <w:hideMark/>
          </w:tcPr>
          <w:p w14:paraId="62424100"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676.594,80</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22C49783"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647.320,18</w:t>
            </w:r>
          </w:p>
        </w:tc>
        <w:tc>
          <w:tcPr>
            <w:tcW w:w="840" w:type="dxa"/>
            <w:tcBorders>
              <w:top w:val="single" w:sz="4" w:space="0" w:color="auto"/>
              <w:left w:val="nil"/>
              <w:bottom w:val="single" w:sz="4" w:space="0" w:color="auto"/>
              <w:right w:val="single" w:sz="4" w:space="0" w:color="auto"/>
            </w:tcBorders>
            <w:shd w:val="clear" w:color="000000" w:fill="CCCCFF"/>
            <w:noWrap/>
            <w:vAlign w:val="bottom"/>
            <w:hideMark/>
          </w:tcPr>
          <w:p w14:paraId="6AF52F64"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95,67%</w:t>
            </w:r>
          </w:p>
        </w:tc>
      </w:tr>
      <w:tr w:rsidR="00544E1B" w:rsidRPr="00544E1B" w14:paraId="5412D6DF" w14:textId="77777777" w:rsidTr="00544E1B">
        <w:trPr>
          <w:trHeight w:val="255"/>
          <w:jc w:val="center"/>
        </w:trPr>
        <w:tc>
          <w:tcPr>
            <w:tcW w:w="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091E48"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311</w:t>
            </w:r>
          </w:p>
        </w:tc>
        <w:tc>
          <w:tcPr>
            <w:tcW w:w="9500" w:type="dxa"/>
            <w:tcBorders>
              <w:top w:val="single" w:sz="4" w:space="0" w:color="auto"/>
              <w:left w:val="nil"/>
              <w:bottom w:val="single" w:sz="4" w:space="0" w:color="auto"/>
              <w:right w:val="single" w:sz="4" w:space="0" w:color="auto"/>
            </w:tcBorders>
            <w:shd w:val="clear" w:color="auto" w:fill="auto"/>
            <w:noWrap/>
            <w:vAlign w:val="bottom"/>
            <w:hideMark/>
          </w:tcPr>
          <w:p w14:paraId="46DB81FA"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Plaće (Bruto)</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6E163B25"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487.501,20</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65E7E6C9"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568.751,40</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0C8DA00A"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547.141,15</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14:paraId="30414C24"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96,20%</w:t>
            </w:r>
          </w:p>
        </w:tc>
      </w:tr>
      <w:tr w:rsidR="00544E1B" w:rsidRPr="00544E1B" w14:paraId="4C6FBF4C" w14:textId="77777777" w:rsidTr="00544E1B">
        <w:trPr>
          <w:trHeight w:val="255"/>
          <w:jc w:val="center"/>
        </w:trPr>
        <w:tc>
          <w:tcPr>
            <w:tcW w:w="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CA0206"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3111</w:t>
            </w:r>
          </w:p>
        </w:tc>
        <w:tc>
          <w:tcPr>
            <w:tcW w:w="9500" w:type="dxa"/>
            <w:tcBorders>
              <w:top w:val="single" w:sz="4" w:space="0" w:color="auto"/>
              <w:left w:val="nil"/>
              <w:bottom w:val="single" w:sz="4" w:space="0" w:color="auto"/>
              <w:right w:val="single" w:sz="4" w:space="0" w:color="auto"/>
            </w:tcBorders>
            <w:shd w:val="clear" w:color="auto" w:fill="auto"/>
            <w:noWrap/>
            <w:vAlign w:val="bottom"/>
            <w:hideMark/>
          </w:tcPr>
          <w:p w14:paraId="6DBC984A"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Plaće za redovan rad</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772B2F50"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4EC30793"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2B066174"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547.141,15</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14:paraId="2ED56AD2"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r>
      <w:tr w:rsidR="00544E1B" w:rsidRPr="00544E1B" w14:paraId="00D898E7" w14:textId="77777777" w:rsidTr="00544E1B">
        <w:trPr>
          <w:trHeight w:val="255"/>
          <w:jc w:val="center"/>
        </w:trPr>
        <w:tc>
          <w:tcPr>
            <w:tcW w:w="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0AAB9C"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312</w:t>
            </w:r>
          </w:p>
        </w:tc>
        <w:tc>
          <w:tcPr>
            <w:tcW w:w="9500" w:type="dxa"/>
            <w:tcBorders>
              <w:top w:val="single" w:sz="4" w:space="0" w:color="auto"/>
              <w:left w:val="nil"/>
              <w:bottom w:val="single" w:sz="4" w:space="0" w:color="auto"/>
              <w:right w:val="single" w:sz="4" w:space="0" w:color="auto"/>
            </w:tcBorders>
            <w:shd w:val="clear" w:color="auto" w:fill="auto"/>
            <w:noWrap/>
            <w:vAlign w:val="bottom"/>
            <w:hideMark/>
          </w:tcPr>
          <w:p w14:paraId="12667A2F"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Ostali rashodi za zaposlene</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006A0FF4"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 </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7FF2C3ED"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10.000,00</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1F535576"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6.000,00</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14:paraId="5B024331"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60,00%</w:t>
            </w:r>
          </w:p>
        </w:tc>
      </w:tr>
      <w:tr w:rsidR="00544E1B" w:rsidRPr="00544E1B" w14:paraId="328B2E9E" w14:textId="77777777" w:rsidTr="00544E1B">
        <w:trPr>
          <w:trHeight w:val="255"/>
          <w:jc w:val="center"/>
        </w:trPr>
        <w:tc>
          <w:tcPr>
            <w:tcW w:w="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6E9131"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3121</w:t>
            </w:r>
          </w:p>
        </w:tc>
        <w:tc>
          <w:tcPr>
            <w:tcW w:w="9500" w:type="dxa"/>
            <w:tcBorders>
              <w:top w:val="single" w:sz="4" w:space="0" w:color="auto"/>
              <w:left w:val="nil"/>
              <w:bottom w:val="single" w:sz="4" w:space="0" w:color="auto"/>
              <w:right w:val="single" w:sz="4" w:space="0" w:color="auto"/>
            </w:tcBorders>
            <w:shd w:val="clear" w:color="auto" w:fill="auto"/>
            <w:noWrap/>
            <w:vAlign w:val="bottom"/>
            <w:hideMark/>
          </w:tcPr>
          <w:p w14:paraId="7CC4ABE9"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Ostali rashodi za zaposlene</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20040E4F"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56A5A3EC"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2B8E698E"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6.000,00</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14:paraId="117437BE"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r>
      <w:tr w:rsidR="00544E1B" w:rsidRPr="00544E1B" w14:paraId="0B5C169B" w14:textId="77777777" w:rsidTr="00544E1B">
        <w:trPr>
          <w:trHeight w:val="255"/>
          <w:jc w:val="center"/>
        </w:trPr>
        <w:tc>
          <w:tcPr>
            <w:tcW w:w="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883EE3"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313</w:t>
            </w:r>
          </w:p>
        </w:tc>
        <w:tc>
          <w:tcPr>
            <w:tcW w:w="9500" w:type="dxa"/>
            <w:tcBorders>
              <w:top w:val="single" w:sz="4" w:space="0" w:color="auto"/>
              <w:left w:val="nil"/>
              <w:bottom w:val="single" w:sz="4" w:space="0" w:color="auto"/>
              <w:right w:val="single" w:sz="4" w:space="0" w:color="auto"/>
            </w:tcBorders>
            <w:shd w:val="clear" w:color="auto" w:fill="auto"/>
            <w:noWrap/>
            <w:vAlign w:val="bottom"/>
            <w:hideMark/>
          </w:tcPr>
          <w:p w14:paraId="25E15BFD"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Doprinosi na plaće</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5192C45D"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80.437,20</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0683FA42"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93.843,40</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10245A9F"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90.277,79</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14:paraId="5DB5326B"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96,20%</w:t>
            </w:r>
          </w:p>
        </w:tc>
      </w:tr>
      <w:tr w:rsidR="00544E1B" w:rsidRPr="00544E1B" w14:paraId="657E8C2F" w14:textId="77777777" w:rsidTr="00544E1B">
        <w:trPr>
          <w:trHeight w:val="255"/>
          <w:jc w:val="center"/>
        </w:trPr>
        <w:tc>
          <w:tcPr>
            <w:tcW w:w="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DBE2B7"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3132</w:t>
            </w:r>
          </w:p>
        </w:tc>
        <w:tc>
          <w:tcPr>
            <w:tcW w:w="9500" w:type="dxa"/>
            <w:tcBorders>
              <w:top w:val="single" w:sz="4" w:space="0" w:color="auto"/>
              <w:left w:val="nil"/>
              <w:bottom w:val="single" w:sz="4" w:space="0" w:color="auto"/>
              <w:right w:val="single" w:sz="4" w:space="0" w:color="auto"/>
            </w:tcBorders>
            <w:shd w:val="clear" w:color="auto" w:fill="auto"/>
            <w:noWrap/>
            <w:vAlign w:val="bottom"/>
            <w:hideMark/>
          </w:tcPr>
          <w:p w14:paraId="1C957F58"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Doprinosi za obvezno zdravstveno osiguranje</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2E4305EC"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5C46F5FD"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2957E126"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90.277,79</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14:paraId="2B653A69"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r>
      <w:tr w:rsidR="00544E1B" w:rsidRPr="00544E1B" w14:paraId="58BF6ECF" w14:textId="77777777" w:rsidTr="00544E1B">
        <w:trPr>
          <w:trHeight w:val="255"/>
          <w:jc w:val="center"/>
        </w:trPr>
        <w:tc>
          <w:tcPr>
            <w:tcW w:w="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D4D033"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321</w:t>
            </w:r>
          </w:p>
        </w:tc>
        <w:tc>
          <w:tcPr>
            <w:tcW w:w="9500" w:type="dxa"/>
            <w:tcBorders>
              <w:top w:val="single" w:sz="4" w:space="0" w:color="auto"/>
              <w:left w:val="nil"/>
              <w:bottom w:val="single" w:sz="4" w:space="0" w:color="auto"/>
              <w:right w:val="single" w:sz="4" w:space="0" w:color="auto"/>
            </w:tcBorders>
            <w:shd w:val="clear" w:color="auto" w:fill="auto"/>
            <w:noWrap/>
            <w:vAlign w:val="bottom"/>
            <w:hideMark/>
          </w:tcPr>
          <w:p w14:paraId="7944084B"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Naknade troškova zaposlenima</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41FF284C"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 </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74B9B99B"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4.000,00</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141272E3"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3.901,24</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14:paraId="22CE2072"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97,53%</w:t>
            </w:r>
          </w:p>
        </w:tc>
      </w:tr>
      <w:tr w:rsidR="00544E1B" w:rsidRPr="00544E1B" w14:paraId="52D88109" w14:textId="77777777" w:rsidTr="00544E1B">
        <w:trPr>
          <w:trHeight w:val="255"/>
          <w:jc w:val="center"/>
        </w:trPr>
        <w:tc>
          <w:tcPr>
            <w:tcW w:w="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0ADA49"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3212</w:t>
            </w:r>
          </w:p>
        </w:tc>
        <w:tc>
          <w:tcPr>
            <w:tcW w:w="9500" w:type="dxa"/>
            <w:tcBorders>
              <w:top w:val="single" w:sz="4" w:space="0" w:color="auto"/>
              <w:left w:val="nil"/>
              <w:bottom w:val="single" w:sz="4" w:space="0" w:color="auto"/>
              <w:right w:val="single" w:sz="4" w:space="0" w:color="auto"/>
            </w:tcBorders>
            <w:shd w:val="clear" w:color="auto" w:fill="auto"/>
            <w:noWrap/>
            <w:vAlign w:val="bottom"/>
            <w:hideMark/>
          </w:tcPr>
          <w:p w14:paraId="1264E941"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Naknade za prijevoz, za rad na terenu i odvojeni život</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44552812"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11EF22FE"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1E1E25B2"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3.901,24</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14:paraId="0598D2B8"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r>
      <w:tr w:rsidR="00544E1B" w:rsidRPr="00544E1B" w14:paraId="74BF9434" w14:textId="77777777" w:rsidTr="00544E1B">
        <w:trPr>
          <w:trHeight w:val="255"/>
          <w:jc w:val="center"/>
        </w:trPr>
        <w:tc>
          <w:tcPr>
            <w:tcW w:w="842"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56DB05D8"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A201604</w:t>
            </w:r>
          </w:p>
        </w:tc>
        <w:tc>
          <w:tcPr>
            <w:tcW w:w="9500" w:type="dxa"/>
            <w:tcBorders>
              <w:top w:val="single" w:sz="4" w:space="0" w:color="auto"/>
              <w:left w:val="nil"/>
              <w:bottom w:val="single" w:sz="4" w:space="0" w:color="auto"/>
              <w:right w:val="single" w:sz="4" w:space="0" w:color="auto"/>
            </w:tcBorders>
            <w:shd w:val="clear" w:color="000000" w:fill="FFFF99"/>
            <w:noWrap/>
            <w:vAlign w:val="bottom"/>
            <w:hideMark/>
          </w:tcPr>
          <w:p w14:paraId="2B7C0590"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Aktivnost: PROMIDŽBA I VIDLJIVOST</w:t>
            </w:r>
          </w:p>
        </w:tc>
        <w:tc>
          <w:tcPr>
            <w:tcW w:w="1280" w:type="dxa"/>
            <w:tcBorders>
              <w:top w:val="single" w:sz="4" w:space="0" w:color="auto"/>
              <w:left w:val="nil"/>
              <w:bottom w:val="single" w:sz="4" w:space="0" w:color="auto"/>
              <w:right w:val="single" w:sz="4" w:space="0" w:color="auto"/>
            </w:tcBorders>
            <w:shd w:val="clear" w:color="000000" w:fill="FFFF99"/>
            <w:noWrap/>
            <w:vAlign w:val="bottom"/>
            <w:hideMark/>
          </w:tcPr>
          <w:p w14:paraId="4FEE33D6"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196.150,00</w:t>
            </w:r>
          </w:p>
        </w:tc>
        <w:tc>
          <w:tcPr>
            <w:tcW w:w="1360" w:type="dxa"/>
            <w:tcBorders>
              <w:top w:val="single" w:sz="4" w:space="0" w:color="auto"/>
              <w:left w:val="nil"/>
              <w:bottom w:val="single" w:sz="4" w:space="0" w:color="auto"/>
              <w:right w:val="single" w:sz="4" w:space="0" w:color="auto"/>
            </w:tcBorders>
            <w:shd w:val="clear" w:color="000000" w:fill="FFFF99"/>
            <w:noWrap/>
            <w:vAlign w:val="bottom"/>
            <w:hideMark/>
          </w:tcPr>
          <w:p w14:paraId="0047805F"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127.330,00</w:t>
            </w:r>
          </w:p>
        </w:tc>
        <w:tc>
          <w:tcPr>
            <w:tcW w:w="1280" w:type="dxa"/>
            <w:tcBorders>
              <w:top w:val="single" w:sz="4" w:space="0" w:color="auto"/>
              <w:left w:val="nil"/>
              <w:bottom w:val="single" w:sz="4" w:space="0" w:color="auto"/>
              <w:right w:val="single" w:sz="4" w:space="0" w:color="auto"/>
            </w:tcBorders>
            <w:shd w:val="clear" w:color="000000" w:fill="FFFF99"/>
            <w:noWrap/>
            <w:vAlign w:val="bottom"/>
            <w:hideMark/>
          </w:tcPr>
          <w:p w14:paraId="52147801"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113.359,16</w:t>
            </w:r>
          </w:p>
        </w:tc>
        <w:tc>
          <w:tcPr>
            <w:tcW w:w="840" w:type="dxa"/>
            <w:tcBorders>
              <w:top w:val="single" w:sz="4" w:space="0" w:color="auto"/>
              <w:left w:val="nil"/>
              <w:bottom w:val="single" w:sz="4" w:space="0" w:color="auto"/>
              <w:right w:val="single" w:sz="4" w:space="0" w:color="auto"/>
            </w:tcBorders>
            <w:shd w:val="clear" w:color="000000" w:fill="FFFF99"/>
            <w:noWrap/>
            <w:vAlign w:val="bottom"/>
            <w:hideMark/>
          </w:tcPr>
          <w:p w14:paraId="764CA0BE"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89,03%</w:t>
            </w:r>
          </w:p>
        </w:tc>
      </w:tr>
      <w:tr w:rsidR="00544E1B" w:rsidRPr="00544E1B" w14:paraId="65AEBBF2" w14:textId="77777777" w:rsidTr="00544E1B">
        <w:trPr>
          <w:trHeight w:val="255"/>
          <w:jc w:val="center"/>
        </w:trPr>
        <w:tc>
          <w:tcPr>
            <w:tcW w:w="10342"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74A58067" w14:textId="77777777" w:rsidR="00544E1B" w:rsidRPr="00544E1B" w:rsidRDefault="00544E1B" w:rsidP="00544E1B">
            <w:pPr>
              <w:spacing w:after="0" w:line="240" w:lineRule="auto"/>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Izvor 5. POMOĆI</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0C3BF6D1"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196.150,00</w:t>
            </w:r>
          </w:p>
        </w:tc>
        <w:tc>
          <w:tcPr>
            <w:tcW w:w="1360" w:type="dxa"/>
            <w:tcBorders>
              <w:top w:val="single" w:sz="4" w:space="0" w:color="auto"/>
              <w:left w:val="nil"/>
              <w:bottom w:val="single" w:sz="4" w:space="0" w:color="auto"/>
              <w:right w:val="single" w:sz="4" w:space="0" w:color="auto"/>
            </w:tcBorders>
            <w:shd w:val="clear" w:color="000000" w:fill="CCCCFF"/>
            <w:noWrap/>
            <w:vAlign w:val="bottom"/>
            <w:hideMark/>
          </w:tcPr>
          <w:p w14:paraId="73786C17"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127.330,00</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6DD7A916"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113.359,16</w:t>
            </w:r>
          </w:p>
        </w:tc>
        <w:tc>
          <w:tcPr>
            <w:tcW w:w="840" w:type="dxa"/>
            <w:tcBorders>
              <w:top w:val="single" w:sz="4" w:space="0" w:color="auto"/>
              <w:left w:val="nil"/>
              <w:bottom w:val="single" w:sz="4" w:space="0" w:color="auto"/>
              <w:right w:val="single" w:sz="4" w:space="0" w:color="auto"/>
            </w:tcBorders>
            <w:shd w:val="clear" w:color="000000" w:fill="CCCCFF"/>
            <w:noWrap/>
            <w:vAlign w:val="bottom"/>
            <w:hideMark/>
          </w:tcPr>
          <w:p w14:paraId="057E9F37"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89,03%</w:t>
            </w:r>
          </w:p>
        </w:tc>
      </w:tr>
      <w:tr w:rsidR="00544E1B" w:rsidRPr="00544E1B" w14:paraId="20B21752" w14:textId="77777777" w:rsidTr="00544E1B">
        <w:trPr>
          <w:trHeight w:val="255"/>
          <w:jc w:val="center"/>
        </w:trPr>
        <w:tc>
          <w:tcPr>
            <w:tcW w:w="10342"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7B6D313D" w14:textId="77777777" w:rsidR="00544E1B" w:rsidRPr="00544E1B" w:rsidRDefault="00544E1B" w:rsidP="00544E1B">
            <w:pPr>
              <w:spacing w:after="0" w:line="240" w:lineRule="auto"/>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Izvor 5.1. TEKUĆE POMOĆI</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2706FACE"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196.150,00</w:t>
            </w:r>
          </w:p>
        </w:tc>
        <w:tc>
          <w:tcPr>
            <w:tcW w:w="1360" w:type="dxa"/>
            <w:tcBorders>
              <w:top w:val="single" w:sz="4" w:space="0" w:color="auto"/>
              <w:left w:val="nil"/>
              <w:bottom w:val="single" w:sz="4" w:space="0" w:color="auto"/>
              <w:right w:val="single" w:sz="4" w:space="0" w:color="auto"/>
            </w:tcBorders>
            <w:shd w:val="clear" w:color="000000" w:fill="CCCCFF"/>
            <w:noWrap/>
            <w:vAlign w:val="bottom"/>
            <w:hideMark/>
          </w:tcPr>
          <w:p w14:paraId="51D07E3C"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127.330,00</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4687B5FD"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113.359,16</w:t>
            </w:r>
          </w:p>
        </w:tc>
        <w:tc>
          <w:tcPr>
            <w:tcW w:w="840" w:type="dxa"/>
            <w:tcBorders>
              <w:top w:val="single" w:sz="4" w:space="0" w:color="auto"/>
              <w:left w:val="nil"/>
              <w:bottom w:val="single" w:sz="4" w:space="0" w:color="auto"/>
              <w:right w:val="single" w:sz="4" w:space="0" w:color="auto"/>
            </w:tcBorders>
            <w:shd w:val="clear" w:color="000000" w:fill="CCCCFF"/>
            <w:noWrap/>
            <w:vAlign w:val="bottom"/>
            <w:hideMark/>
          </w:tcPr>
          <w:p w14:paraId="5F5D7DDB"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89,03%</w:t>
            </w:r>
          </w:p>
        </w:tc>
      </w:tr>
      <w:tr w:rsidR="00544E1B" w:rsidRPr="00544E1B" w14:paraId="1D379620" w14:textId="77777777" w:rsidTr="00544E1B">
        <w:trPr>
          <w:trHeight w:val="255"/>
          <w:jc w:val="center"/>
        </w:trPr>
        <w:tc>
          <w:tcPr>
            <w:tcW w:w="10342"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6B3579AE" w14:textId="77777777" w:rsidR="00544E1B" w:rsidRPr="00544E1B" w:rsidRDefault="00544E1B" w:rsidP="00544E1B">
            <w:pPr>
              <w:spacing w:after="0" w:line="240" w:lineRule="auto"/>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Izvor 5.1.4 TEKUĆE POMOĆI OD INSTITUCIJA I TIJELA EU</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7D8A00B1"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196.150,00</w:t>
            </w:r>
          </w:p>
        </w:tc>
        <w:tc>
          <w:tcPr>
            <w:tcW w:w="1360" w:type="dxa"/>
            <w:tcBorders>
              <w:top w:val="single" w:sz="4" w:space="0" w:color="auto"/>
              <w:left w:val="nil"/>
              <w:bottom w:val="single" w:sz="4" w:space="0" w:color="auto"/>
              <w:right w:val="single" w:sz="4" w:space="0" w:color="auto"/>
            </w:tcBorders>
            <w:shd w:val="clear" w:color="000000" w:fill="CCCCFF"/>
            <w:noWrap/>
            <w:vAlign w:val="bottom"/>
            <w:hideMark/>
          </w:tcPr>
          <w:p w14:paraId="32498980"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127.330,00</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4A2CCF70"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113.359,16</w:t>
            </w:r>
          </w:p>
        </w:tc>
        <w:tc>
          <w:tcPr>
            <w:tcW w:w="840" w:type="dxa"/>
            <w:tcBorders>
              <w:top w:val="single" w:sz="4" w:space="0" w:color="auto"/>
              <w:left w:val="nil"/>
              <w:bottom w:val="single" w:sz="4" w:space="0" w:color="auto"/>
              <w:right w:val="single" w:sz="4" w:space="0" w:color="auto"/>
            </w:tcBorders>
            <w:shd w:val="clear" w:color="000000" w:fill="CCCCFF"/>
            <w:noWrap/>
            <w:vAlign w:val="bottom"/>
            <w:hideMark/>
          </w:tcPr>
          <w:p w14:paraId="341ED0A8"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89,03%</w:t>
            </w:r>
          </w:p>
        </w:tc>
      </w:tr>
      <w:tr w:rsidR="00544E1B" w:rsidRPr="00544E1B" w14:paraId="2C513D57" w14:textId="77777777" w:rsidTr="00544E1B">
        <w:trPr>
          <w:trHeight w:val="255"/>
          <w:jc w:val="center"/>
        </w:trPr>
        <w:tc>
          <w:tcPr>
            <w:tcW w:w="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86FBF9"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lastRenderedPageBreak/>
              <w:t>323</w:t>
            </w:r>
          </w:p>
        </w:tc>
        <w:tc>
          <w:tcPr>
            <w:tcW w:w="9500" w:type="dxa"/>
            <w:tcBorders>
              <w:top w:val="single" w:sz="4" w:space="0" w:color="auto"/>
              <w:left w:val="nil"/>
              <w:bottom w:val="single" w:sz="4" w:space="0" w:color="auto"/>
              <w:right w:val="single" w:sz="4" w:space="0" w:color="auto"/>
            </w:tcBorders>
            <w:shd w:val="clear" w:color="auto" w:fill="auto"/>
            <w:noWrap/>
            <w:vAlign w:val="bottom"/>
            <w:hideMark/>
          </w:tcPr>
          <w:p w14:paraId="6D7D820E"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Rashodi za usluge</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02F34402"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196.150,00</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4984AA03"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127.330,00</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017B1228"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113.359,16</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14:paraId="69744393"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89,03%</w:t>
            </w:r>
          </w:p>
        </w:tc>
      </w:tr>
      <w:tr w:rsidR="00544E1B" w:rsidRPr="00544E1B" w14:paraId="1985B2E6" w14:textId="77777777" w:rsidTr="00544E1B">
        <w:trPr>
          <w:trHeight w:val="255"/>
          <w:jc w:val="center"/>
        </w:trPr>
        <w:tc>
          <w:tcPr>
            <w:tcW w:w="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AAF6DE"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3233</w:t>
            </w:r>
          </w:p>
        </w:tc>
        <w:tc>
          <w:tcPr>
            <w:tcW w:w="9500" w:type="dxa"/>
            <w:tcBorders>
              <w:top w:val="single" w:sz="4" w:space="0" w:color="auto"/>
              <w:left w:val="nil"/>
              <w:bottom w:val="single" w:sz="4" w:space="0" w:color="auto"/>
              <w:right w:val="single" w:sz="4" w:space="0" w:color="auto"/>
            </w:tcBorders>
            <w:shd w:val="clear" w:color="auto" w:fill="auto"/>
            <w:noWrap/>
            <w:vAlign w:val="bottom"/>
            <w:hideMark/>
          </w:tcPr>
          <w:p w14:paraId="10CD6856"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Usluge promidžbe i informiranja</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33285BDF"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2E594F6E"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33490B80"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113.359,16</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14:paraId="144AED7E"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r>
      <w:tr w:rsidR="00544E1B" w:rsidRPr="00544E1B" w14:paraId="407919E3" w14:textId="77777777" w:rsidTr="00544E1B">
        <w:trPr>
          <w:trHeight w:val="555"/>
          <w:jc w:val="center"/>
        </w:trPr>
        <w:tc>
          <w:tcPr>
            <w:tcW w:w="842"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392CD6E8"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A201605</w:t>
            </w:r>
          </w:p>
        </w:tc>
        <w:tc>
          <w:tcPr>
            <w:tcW w:w="9500" w:type="dxa"/>
            <w:tcBorders>
              <w:top w:val="single" w:sz="4" w:space="0" w:color="auto"/>
              <w:left w:val="nil"/>
              <w:bottom w:val="single" w:sz="4" w:space="0" w:color="auto"/>
              <w:right w:val="single" w:sz="4" w:space="0" w:color="auto"/>
            </w:tcBorders>
            <w:shd w:val="clear" w:color="000000" w:fill="FFFF99"/>
            <w:vAlign w:val="bottom"/>
            <w:hideMark/>
          </w:tcPr>
          <w:p w14:paraId="083D4259"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Aktivnost: UPRAVLJANJE I PROJEKTOM I ADMINISTRACIJA</w:t>
            </w:r>
          </w:p>
        </w:tc>
        <w:tc>
          <w:tcPr>
            <w:tcW w:w="1280" w:type="dxa"/>
            <w:tcBorders>
              <w:top w:val="single" w:sz="4" w:space="0" w:color="auto"/>
              <w:left w:val="nil"/>
              <w:bottom w:val="single" w:sz="4" w:space="0" w:color="auto"/>
              <w:right w:val="single" w:sz="4" w:space="0" w:color="auto"/>
            </w:tcBorders>
            <w:shd w:val="clear" w:color="000000" w:fill="FFFF99"/>
            <w:noWrap/>
            <w:vAlign w:val="bottom"/>
            <w:hideMark/>
          </w:tcPr>
          <w:p w14:paraId="31270F6C"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208.240,74</w:t>
            </w:r>
          </w:p>
        </w:tc>
        <w:tc>
          <w:tcPr>
            <w:tcW w:w="1360" w:type="dxa"/>
            <w:tcBorders>
              <w:top w:val="single" w:sz="4" w:space="0" w:color="auto"/>
              <w:left w:val="nil"/>
              <w:bottom w:val="single" w:sz="4" w:space="0" w:color="auto"/>
              <w:right w:val="single" w:sz="4" w:space="0" w:color="auto"/>
            </w:tcBorders>
            <w:shd w:val="clear" w:color="000000" w:fill="FFFF99"/>
            <w:noWrap/>
            <w:vAlign w:val="bottom"/>
            <w:hideMark/>
          </w:tcPr>
          <w:p w14:paraId="428779D3"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135.748,40</w:t>
            </w:r>
          </w:p>
        </w:tc>
        <w:tc>
          <w:tcPr>
            <w:tcW w:w="1280" w:type="dxa"/>
            <w:tcBorders>
              <w:top w:val="single" w:sz="4" w:space="0" w:color="auto"/>
              <w:left w:val="nil"/>
              <w:bottom w:val="single" w:sz="4" w:space="0" w:color="auto"/>
              <w:right w:val="single" w:sz="4" w:space="0" w:color="auto"/>
            </w:tcBorders>
            <w:shd w:val="clear" w:color="000000" w:fill="FFFF99"/>
            <w:noWrap/>
            <w:vAlign w:val="bottom"/>
            <w:hideMark/>
          </w:tcPr>
          <w:p w14:paraId="62597A74"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125.261,25</w:t>
            </w:r>
          </w:p>
        </w:tc>
        <w:tc>
          <w:tcPr>
            <w:tcW w:w="840" w:type="dxa"/>
            <w:tcBorders>
              <w:top w:val="single" w:sz="4" w:space="0" w:color="auto"/>
              <w:left w:val="nil"/>
              <w:bottom w:val="single" w:sz="4" w:space="0" w:color="auto"/>
              <w:right w:val="single" w:sz="4" w:space="0" w:color="auto"/>
            </w:tcBorders>
            <w:shd w:val="clear" w:color="000000" w:fill="FFFF99"/>
            <w:noWrap/>
            <w:vAlign w:val="bottom"/>
            <w:hideMark/>
          </w:tcPr>
          <w:p w14:paraId="1DBB9613"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92,27%</w:t>
            </w:r>
          </w:p>
        </w:tc>
      </w:tr>
      <w:tr w:rsidR="00544E1B" w:rsidRPr="00544E1B" w14:paraId="257A29D8" w14:textId="77777777" w:rsidTr="00544E1B">
        <w:trPr>
          <w:trHeight w:val="255"/>
          <w:jc w:val="center"/>
        </w:trPr>
        <w:tc>
          <w:tcPr>
            <w:tcW w:w="10342"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00E30225" w14:textId="77777777" w:rsidR="00544E1B" w:rsidRPr="00544E1B" w:rsidRDefault="00544E1B" w:rsidP="00544E1B">
            <w:pPr>
              <w:spacing w:after="0" w:line="240" w:lineRule="auto"/>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Izvor 5. POMOĆI</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1FD5EF67"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208.240,74</w:t>
            </w:r>
          </w:p>
        </w:tc>
        <w:tc>
          <w:tcPr>
            <w:tcW w:w="1360" w:type="dxa"/>
            <w:tcBorders>
              <w:top w:val="single" w:sz="4" w:space="0" w:color="auto"/>
              <w:left w:val="nil"/>
              <w:bottom w:val="single" w:sz="4" w:space="0" w:color="auto"/>
              <w:right w:val="single" w:sz="4" w:space="0" w:color="auto"/>
            </w:tcBorders>
            <w:shd w:val="clear" w:color="000000" w:fill="CCCCFF"/>
            <w:noWrap/>
            <w:vAlign w:val="bottom"/>
            <w:hideMark/>
          </w:tcPr>
          <w:p w14:paraId="6D4E1177"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135.748,40</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6700FFC5"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125.261,25</w:t>
            </w:r>
          </w:p>
        </w:tc>
        <w:tc>
          <w:tcPr>
            <w:tcW w:w="840" w:type="dxa"/>
            <w:tcBorders>
              <w:top w:val="single" w:sz="4" w:space="0" w:color="auto"/>
              <w:left w:val="nil"/>
              <w:bottom w:val="single" w:sz="4" w:space="0" w:color="auto"/>
              <w:right w:val="single" w:sz="4" w:space="0" w:color="auto"/>
            </w:tcBorders>
            <w:shd w:val="clear" w:color="000000" w:fill="CCCCFF"/>
            <w:noWrap/>
            <w:vAlign w:val="bottom"/>
            <w:hideMark/>
          </w:tcPr>
          <w:p w14:paraId="2C6122A0"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92,27%</w:t>
            </w:r>
          </w:p>
        </w:tc>
      </w:tr>
      <w:tr w:rsidR="00544E1B" w:rsidRPr="00544E1B" w14:paraId="5DF7ECDF" w14:textId="77777777" w:rsidTr="00544E1B">
        <w:trPr>
          <w:trHeight w:val="255"/>
          <w:jc w:val="center"/>
        </w:trPr>
        <w:tc>
          <w:tcPr>
            <w:tcW w:w="10342"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5AA41584" w14:textId="77777777" w:rsidR="00544E1B" w:rsidRPr="00544E1B" w:rsidRDefault="00544E1B" w:rsidP="00544E1B">
            <w:pPr>
              <w:spacing w:after="0" w:line="240" w:lineRule="auto"/>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Izvor 5.1. TEKUĆE POMOĆI</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63DA3ED2"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208.240,74</w:t>
            </w:r>
          </w:p>
        </w:tc>
        <w:tc>
          <w:tcPr>
            <w:tcW w:w="1360" w:type="dxa"/>
            <w:tcBorders>
              <w:top w:val="single" w:sz="4" w:space="0" w:color="auto"/>
              <w:left w:val="nil"/>
              <w:bottom w:val="single" w:sz="4" w:space="0" w:color="auto"/>
              <w:right w:val="single" w:sz="4" w:space="0" w:color="auto"/>
            </w:tcBorders>
            <w:shd w:val="clear" w:color="000000" w:fill="CCCCFF"/>
            <w:noWrap/>
            <w:vAlign w:val="bottom"/>
            <w:hideMark/>
          </w:tcPr>
          <w:p w14:paraId="46A8DE46"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135.748,40</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5763F10E"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125.261,25</w:t>
            </w:r>
          </w:p>
        </w:tc>
        <w:tc>
          <w:tcPr>
            <w:tcW w:w="840" w:type="dxa"/>
            <w:tcBorders>
              <w:top w:val="single" w:sz="4" w:space="0" w:color="auto"/>
              <w:left w:val="nil"/>
              <w:bottom w:val="single" w:sz="4" w:space="0" w:color="auto"/>
              <w:right w:val="single" w:sz="4" w:space="0" w:color="auto"/>
            </w:tcBorders>
            <w:shd w:val="clear" w:color="000000" w:fill="CCCCFF"/>
            <w:noWrap/>
            <w:vAlign w:val="bottom"/>
            <w:hideMark/>
          </w:tcPr>
          <w:p w14:paraId="302386D2"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92,27%</w:t>
            </w:r>
          </w:p>
        </w:tc>
      </w:tr>
      <w:tr w:rsidR="00544E1B" w:rsidRPr="00544E1B" w14:paraId="2675F3C6" w14:textId="77777777" w:rsidTr="00544E1B">
        <w:trPr>
          <w:trHeight w:val="255"/>
          <w:jc w:val="center"/>
        </w:trPr>
        <w:tc>
          <w:tcPr>
            <w:tcW w:w="10342"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0B4704E7" w14:textId="77777777" w:rsidR="00544E1B" w:rsidRPr="00544E1B" w:rsidRDefault="00544E1B" w:rsidP="00544E1B">
            <w:pPr>
              <w:spacing w:after="0" w:line="240" w:lineRule="auto"/>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Izvor 5.1.4 TEKUĆE POMOĆI OD INSTITUCIJA I TIJELA EU</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3E93B5E2"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208.240,74</w:t>
            </w:r>
          </w:p>
        </w:tc>
        <w:tc>
          <w:tcPr>
            <w:tcW w:w="1360" w:type="dxa"/>
            <w:tcBorders>
              <w:top w:val="single" w:sz="4" w:space="0" w:color="auto"/>
              <w:left w:val="nil"/>
              <w:bottom w:val="single" w:sz="4" w:space="0" w:color="auto"/>
              <w:right w:val="single" w:sz="4" w:space="0" w:color="auto"/>
            </w:tcBorders>
            <w:shd w:val="clear" w:color="000000" w:fill="CCCCFF"/>
            <w:noWrap/>
            <w:vAlign w:val="bottom"/>
            <w:hideMark/>
          </w:tcPr>
          <w:p w14:paraId="43B58022"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135.748,40</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25017ACF"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125.261,25</w:t>
            </w:r>
          </w:p>
        </w:tc>
        <w:tc>
          <w:tcPr>
            <w:tcW w:w="840" w:type="dxa"/>
            <w:tcBorders>
              <w:top w:val="single" w:sz="4" w:space="0" w:color="auto"/>
              <w:left w:val="nil"/>
              <w:bottom w:val="single" w:sz="4" w:space="0" w:color="auto"/>
              <w:right w:val="single" w:sz="4" w:space="0" w:color="auto"/>
            </w:tcBorders>
            <w:shd w:val="clear" w:color="000000" w:fill="CCCCFF"/>
            <w:noWrap/>
            <w:vAlign w:val="bottom"/>
            <w:hideMark/>
          </w:tcPr>
          <w:p w14:paraId="44D1249A"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92,27%</w:t>
            </w:r>
          </w:p>
        </w:tc>
      </w:tr>
      <w:tr w:rsidR="00544E1B" w:rsidRPr="00544E1B" w14:paraId="2D38096D" w14:textId="77777777" w:rsidTr="00544E1B">
        <w:trPr>
          <w:trHeight w:val="255"/>
          <w:jc w:val="center"/>
        </w:trPr>
        <w:tc>
          <w:tcPr>
            <w:tcW w:w="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15C5E1"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311</w:t>
            </w:r>
          </w:p>
        </w:tc>
        <w:tc>
          <w:tcPr>
            <w:tcW w:w="9500" w:type="dxa"/>
            <w:tcBorders>
              <w:top w:val="single" w:sz="4" w:space="0" w:color="auto"/>
              <w:left w:val="nil"/>
              <w:bottom w:val="single" w:sz="4" w:space="0" w:color="auto"/>
              <w:right w:val="single" w:sz="4" w:space="0" w:color="auto"/>
            </w:tcBorders>
            <w:shd w:val="clear" w:color="auto" w:fill="auto"/>
            <w:noWrap/>
            <w:vAlign w:val="bottom"/>
            <w:hideMark/>
          </w:tcPr>
          <w:p w14:paraId="5C54FF23"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Plaće (Bruto)</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43CCB69C"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111.794,70</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1F8650CC"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83.367,32</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7ED65894"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81.168,44</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14:paraId="001127FF"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97,36%</w:t>
            </w:r>
          </w:p>
        </w:tc>
      </w:tr>
      <w:tr w:rsidR="00544E1B" w:rsidRPr="00544E1B" w14:paraId="4CB40CC1" w14:textId="77777777" w:rsidTr="00544E1B">
        <w:trPr>
          <w:trHeight w:val="255"/>
          <w:jc w:val="center"/>
        </w:trPr>
        <w:tc>
          <w:tcPr>
            <w:tcW w:w="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CE5F62"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3111</w:t>
            </w:r>
          </w:p>
        </w:tc>
        <w:tc>
          <w:tcPr>
            <w:tcW w:w="9500" w:type="dxa"/>
            <w:tcBorders>
              <w:top w:val="single" w:sz="4" w:space="0" w:color="auto"/>
              <w:left w:val="nil"/>
              <w:bottom w:val="single" w:sz="4" w:space="0" w:color="auto"/>
              <w:right w:val="single" w:sz="4" w:space="0" w:color="auto"/>
            </w:tcBorders>
            <w:shd w:val="clear" w:color="auto" w:fill="auto"/>
            <w:noWrap/>
            <w:vAlign w:val="bottom"/>
            <w:hideMark/>
          </w:tcPr>
          <w:p w14:paraId="5D2E1056"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Plaće za redovan rad</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4B3595FF"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61C840E9"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5A6F0C5A"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81.168,44</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14:paraId="7139AD23"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r>
      <w:tr w:rsidR="00544E1B" w:rsidRPr="00544E1B" w14:paraId="16A1839A" w14:textId="77777777" w:rsidTr="00544E1B">
        <w:trPr>
          <w:trHeight w:val="255"/>
          <w:jc w:val="center"/>
        </w:trPr>
        <w:tc>
          <w:tcPr>
            <w:tcW w:w="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5A1777"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313</w:t>
            </w:r>
          </w:p>
        </w:tc>
        <w:tc>
          <w:tcPr>
            <w:tcW w:w="9500" w:type="dxa"/>
            <w:tcBorders>
              <w:top w:val="single" w:sz="4" w:space="0" w:color="auto"/>
              <w:left w:val="nil"/>
              <w:bottom w:val="single" w:sz="4" w:space="0" w:color="auto"/>
              <w:right w:val="single" w:sz="4" w:space="0" w:color="auto"/>
            </w:tcBorders>
            <w:shd w:val="clear" w:color="auto" w:fill="auto"/>
            <w:noWrap/>
            <w:vAlign w:val="bottom"/>
            <w:hideMark/>
          </w:tcPr>
          <w:p w14:paraId="4542F16B"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Doprinosi na plaće</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343470C3"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18.446,04</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5AD6A8FA"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14.006,08</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781D6B3D"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13.392,81</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14:paraId="1BA7FCFF"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95,62%</w:t>
            </w:r>
          </w:p>
        </w:tc>
      </w:tr>
      <w:tr w:rsidR="00544E1B" w:rsidRPr="00544E1B" w14:paraId="716DD0FB" w14:textId="77777777" w:rsidTr="00544E1B">
        <w:trPr>
          <w:trHeight w:val="255"/>
          <w:jc w:val="center"/>
        </w:trPr>
        <w:tc>
          <w:tcPr>
            <w:tcW w:w="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4270EE"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3132</w:t>
            </w:r>
          </w:p>
        </w:tc>
        <w:tc>
          <w:tcPr>
            <w:tcW w:w="9500" w:type="dxa"/>
            <w:tcBorders>
              <w:top w:val="single" w:sz="4" w:space="0" w:color="auto"/>
              <w:left w:val="nil"/>
              <w:bottom w:val="single" w:sz="4" w:space="0" w:color="auto"/>
              <w:right w:val="single" w:sz="4" w:space="0" w:color="auto"/>
            </w:tcBorders>
            <w:shd w:val="clear" w:color="auto" w:fill="auto"/>
            <w:noWrap/>
            <w:vAlign w:val="bottom"/>
            <w:hideMark/>
          </w:tcPr>
          <w:p w14:paraId="08F326F7"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Doprinosi za obvezno zdravstveno osiguranje</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732A96A9"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43E2D5CB"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7030A515"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13.392,81</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14:paraId="153A1CC1"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r>
      <w:tr w:rsidR="00544E1B" w:rsidRPr="00544E1B" w14:paraId="317AA212" w14:textId="77777777" w:rsidTr="00544E1B">
        <w:trPr>
          <w:trHeight w:val="255"/>
          <w:jc w:val="center"/>
        </w:trPr>
        <w:tc>
          <w:tcPr>
            <w:tcW w:w="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F72838"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323</w:t>
            </w:r>
          </w:p>
        </w:tc>
        <w:tc>
          <w:tcPr>
            <w:tcW w:w="9500" w:type="dxa"/>
            <w:tcBorders>
              <w:top w:val="single" w:sz="4" w:space="0" w:color="auto"/>
              <w:left w:val="nil"/>
              <w:bottom w:val="single" w:sz="4" w:space="0" w:color="auto"/>
              <w:right w:val="single" w:sz="4" w:space="0" w:color="auto"/>
            </w:tcBorders>
            <w:shd w:val="clear" w:color="auto" w:fill="auto"/>
            <w:noWrap/>
            <w:vAlign w:val="bottom"/>
            <w:hideMark/>
          </w:tcPr>
          <w:p w14:paraId="50CEA9B6"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Rashodi za usluge</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23517BE4"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78.000,00</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080AAC54"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38.375,00</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1C81C578"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30.700,00</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14:paraId="398153DA"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80,00%</w:t>
            </w:r>
          </w:p>
        </w:tc>
      </w:tr>
      <w:tr w:rsidR="00544E1B" w:rsidRPr="00544E1B" w14:paraId="3DBE8A93" w14:textId="77777777" w:rsidTr="00544E1B">
        <w:trPr>
          <w:trHeight w:val="255"/>
          <w:jc w:val="center"/>
        </w:trPr>
        <w:tc>
          <w:tcPr>
            <w:tcW w:w="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A85824"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3237</w:t>
            </w:r>
          </w:p>
        </w:tc>
        <w:tc>
          <w:tcPr>
            <w:tcW w:w="9500" w:type="dxa"/>
            <w:tcBorders>
              <w:top w:val="single" w:sz="4" w:space="0" w:color="auto"/>
              <w:left w:val="nil"/>
              <w:bottom w:val="single" w:sz="4" w:space="0" w:color="auto"/>
              <w:right w:val="single" w:sz="4" w:space="0" w:color="auto"/>
            </w:tcBorders>
            <w:shd w:val="clear" w:color="auto" w:fill="auto"/>
            <w:noWrap/>
            <w:vAlign w:val="bottom"/>
            <w:hideMark/>
          </w:tcPr>
          <w:p w14:paraId="7D4A417B"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Intelektualne i osobne usluge</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24BEF4CF"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4CC27D0B"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5C43F2A6"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30.700,00</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14:paraId="35C0BA79"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r>
      <w:tr w:rsidR="00544E1B" w:rsidRPr="00544E1B" w14:paraId="2EB1B799" w14:textId="77777777" w:rsidTr="00544E1B">
        <w:trPr>
          <w:trHeight w:val="615"/>
          <w:jc w:val="center"/>
        </w:trPr>
        <w:tc>
          <w:tcPr>
            <w:tcW w:w="842" w:type="dxa"/>
            <w:tcBorders>
              <w:top w:val="single" w:sz="4" w:space="0" w:color="auto"/>
              <w:left w:val="single" w:sz="4" w:space="0" w:color="auto"/>
              <w:bottom w:val="single" w:sz="4" w:space="0" w:color="auto"/>
              <w:right w:val="single" w:sz="4" w:space="0" w:color="auto"/>
            </w:tcBorders>
            <w:shd w:val="clear" w:color="000000" w:fill="FF9900"/>
            <w:noWrap/>
            <w:vAlign w:val="bottom"/>
            <w:hideMark/>
          </w:tcPr>
          <w:p w14:paraId="51D70257"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2017</w:t>
            </w:r>
          </w:p>
        </w:tc>
        <w:tc>
          <w:tcPr>
            <w:tcW w:w="9500" w:type="dxa"/>
            <w:tcBorders>
              <w:top w:val="single" w:sz="4" w:space="0" w:color="auto"/>
              <w:left w:val="nil"/>
              <w:bottom w:val="single" w:sz="4" w:space="0" w:color="auto"/>
              <w:right w:val="single" w:sz="4" w:space="0" w:color="auto"/>
            </w:tcBorders>
            <w:shd w:val="clear" w:color="000000" w:fill="FF9900"/>
            <w:vAlign w:val="bottom"/>
            <w:hideMark/>
          </w:tcPr>
          <w:p w14:paraId="4081B4BF"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Program: ZAJEDNO U ZAJEDNICI U OPĆINI ŠODOLOVCI</w:t>
            </w:r>
          </w:p>
        </w:tc>
        <w:tc>
          <w:tcPr>
            <w:tcW w:w="1280" w:type="dxa"/>
            <w:tcBorders>
              <w:top w:val="single" w:sz="4" w:space="0" w:color="auto"/>
              <w:left w:val="nil"/>
              <w:bottom w:val="single" w:sz="4" w:space="0" w:color="auto"/>
              <w:right w:val="single" w:sz="4" w:space="0" w:color="auto"/>
            </w:tcBorders>
            <w:shd w:val="clear" w:color="000000" w:fill="FF9900"/>
            <w:noWrap/>
            <w:vAlign w:val="bottom"/>
            <w:hideMark/>
          </w:tcPr>
          <w:p w14:paraId="4AFFE7DD"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 </w:t>
            </w:r>
          </w:p>
        </w:tc>
        <w:tc>
          <w:tcPr>
            <w:tcW w:w="1360" w:type="dxa"/>
            <w:tcBorders>
              <w:top w:val="single" w:sz="4" w:space="0" w:color="auto"/>
              <w:left w:val="nil"/>
              <w:bottom w:val="single" w:sz="4" w:space="0" w:color="auto"/>
              <w:right w:val="single" w:sz="4" w:space="0" w:color="auto"/>
            </w:tcBorders>
            <w:shd w:val="clear" w:color="000000" w:fill="FF9900"/>
            <w:noWrap/>
            <w:vAlign w:val="bottom"/>
            <w:hideMark/>
          </w:tcPr>
          <w:p w14:paraId="566EF960"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424.013,02</w:t>
            </w:r>
          </w:p>
        </w:tc>
        <w:tc>
          <w:tcPr>
            <w:tcW w:w="1280" w:type="dxa"/>
            <w:tcBorders>
              <w:top w:val="single" w:sz="4" w:space="0" w:color="auto"/>
              <w:left w:val="nil"/>
              <w:bottom w:val="single" w:sz="4" w:space="0" w:color="auto"/>
              <w:right w:val="single" w:sz="4" w:space="0" w:color="auto"/>
            </w:tcBorders>
            <w:shd w:val="clear" w:color="000000" w:fill="FF9900"/>
            <w:noWrap/>
            <w:vAlign w:val="bottom"/>
            <w:hideMark/>
          </w:tcPr>
          <w:p w14:paraId="7A61CDE2"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365.246,15</w:t>
            </w:r>
          </w:p>
        </w:tc>
        <w:tc>
          <w:tcPr>
            <w:tcW w:w="840" w:type="dxa"/>
            <w:tcBorders>
              <w:top w:val="single" w:sz="4" w:space="0" w:color="auto"/>
              <w:left w:val="nil"/>
              <w:bottom w:val="single" w:sz="4" w:space="0" w:color="auto"/>
              <w:right w:val="single" w:sz="4" w:space="0" w:color="auto"/>
            </w:tcBorders>
            <w:shd w:val="clear" w:color="000000" w:fill="FF9900"/>
            <w:noWrap/>
            <w:vAlign w:val="bottom"/>
            <w:hideMark/>
          </w:tcPr>
          <w:p w14:paraId="15245A87"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86,14%</w:t>
            </w:r>
          </w:p>
        </w:tc>
      </w:tr>
      <w:tr w:rsidR="00544E1B" w:rsidRPr="00544E1B" w14:paraId="640B26F2" w14:textId="77777777" w:rsidTr="00544E1B">
        <w:trPr>
          <w:trHeight w:val="615"/>
          <w:jc w:val="center"/>
        </w:trPr>
        <w:tc>
          <w:tcPr>
            <w:tcW w:w="842"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72DD3827"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A201701</w:t>
            </w:r>
          </w:p>
        </w:tc>
        <w:tc>
          <w:tcPr>
            <w:tcW w:w="9500" w:type="dxa"/>
            <w:tcBorders>
              <w:top w:val="single" w:sz="4" w:space="0" w:color="auto"/>
              <w:left w:val="nil"/>
              <w:bottom w:val="single" w:sz="4" w:space="0" w:color="auto"/>
              <w:right w:val="single" w:sz="4" w:space="0" w:color="auto"/>
            </w:tcBorders>
            <w:shd w:val="clear" w:color="000000" w:fill="FFFF99"/>
            <w:vAlign w:val="bottom"/>
            <w:hideMark/>
          </w:tcPr>
          <w:p w14:paraId="2BC02CA0"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Aktivnost: DNEVNE AKTIVNOSTI I PSIHOLOŠKA PODRŠKA</w:t>
            </w:r>
          </w:p>
        </w:tc>
        <w:tc>
          <w:tcPr>
            <w:tcW w:w="1280" w:type="dxa"/>
            <w:tcBorders>
              <w:top w:val="single" w:sz="4" w:space="0" w:color="auto"/>
              <w:left w:val="nil"/>
              <w:bottom w:val="single" w:sz="4" w:space="0" w:color="auto"/>
              <w:right w:val="single" w:sz="4" w:space="0" w:color="auto"/>
            </w:tcBorders>
            <w:shd w:val="clear" w:color="000000" w:fill="FFFF99"/>
            <w:noWrap/>
            <w:vAlign w:val="bottom"/>
            <w:hideMark/>
          </w:tcPr>
          <w:p w14:paraId="067CC4BB"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 </w:t>
            </w:r>
          </w:p>
        </w:tc>
        <w:tc>
          <w:tcPr>
            <w:tcW w:w="1360" w:type="dxa"/>
            <w:tcBorders>
              <w:top w:val="single" w:sz="4" w:space="0" w:color="auto"/>
              <w:left w:val="nil"/>
              <w:bottom w:val="single" w:sz="4" w:space="0" w:color="auto"/>
              <w:right w:val="single" w:sz="4" w:space="0" w:color="auto"/>
            </w:tcBorders>
            <w:shd w:val="clear" w:color="000000" w:fill="FFFF99"/>
            <w:noWrap/>
            <w:vAlign w:val="bottom"/>
            <w:hideMark/>
          </w:tcPr>
          <w:p w14:paraId="7B93DBCC"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55.184,37</w:t>
            </w:r>
          </w:p>
        </w:tc>
        <w:tc>
          <w:tcPr>
            <w:tcW w:w="1280" w:type="dxa"/>
            <w:tcBorders>
              <w:top w:val="single" w:sz="4" w:space="0" w:color="auto"/>
              <w:left w:val="nil"/>
              <w:bottom w:val="single" w:sz="4" w:space="0" w:color="auto"/>
              <w:right w:val="single" w:sz="4" w:space="0" w:color="auto"/>
            </w:tcBorders>
            <w:shd w:val="clear" w:color="000000" w:fill="FFFF99"/>
            <w:noWrap/>
            <w:vAlign w:val="bottom"/>
            <w:hideMark/>
          </w:tcPr>
          <w:p w14:paraId="72642535"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49.748,03</w:t>
            </w:r>
          </w:p>
        </w:tc>
        <w:tc>
          <w:tcPr>
            <w:tcW w:w="840" w:type="dxa"/>
            <w:tcBorders>
              <w:top w:val="single" w:sz="4" w:space="0" w:color="auto"/>
              <w:left w:val="nil"/>
              <w:bottom w:val="single" w:sz="4" w:space="0" w:color="auto"/>
              <w:right w:val="single" w:sz="4" w:space="0" w:color="auto"/>
            </w:tcBorders>
            <w:shd w:val="clear" w:color="000000" w:fill="FFFF99"/>
            <w:noWrap/>
            <w:vAlign w:val="bottom"/>
            <w:hideMark/>
          </w:tcPr>
          <w:p w14:paraId="06F44517"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90,15%</w:t>
            </w:r>
          </w:p>
        </w:tc>
      </w:tr>
      <w:tr w:rsidR="00544E1B" w:rsidRPr="00544E1B" w14:paraId="58F5322C" w14:textId="77777777" w:rsidTr="00544E1B">
        <w:trPr>
          <w:trHeight w:val="255"/>
          <w:jc w:val="center"/>
        </w:trPr>
        <w:tc>
          <w:tcPr>
            <w:tcW w:w="10342"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1AE1F678" w14:textId="77777777" w:rsidR="00544E1B" w:rsidRPr="00544E1B" w:rsidRDefault="00544E1B" w:rsidP="00544E1B">
            <w:pPr>
              <w:spacing w:after="0" w:line="240" w:lineRule="auto"/>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Izvor 1. OPĆI PRIHODI I PRIMICI</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69B92A4A"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 </w:t>
            </w:r>
          </w:p>
        </w:tc>
        <w:tc>
          <w:tcPr>
            <w:tcW w:w="1360" w:type="dxa"/>
            <w:tcBorders>
              <w:top w:val="single" w:sz="4" w:space="0" w:color="auto"/>
              <w:left w:val="nil"/>
              <w:bottom w:val="single" w:sz="4" w:space="0" w:color="auto"/>
              <w:right w:val="single" w:sz="4" w:space="0" w:color="auto"/>
            </w:tcBorders>
            <w:shd w:val="clear" w:color="000000" w:fill="CCCCFF"/>
            <w:noWrap/>
            <w:vAlign w:val="bottom"/>
            <w:hideMark/>
          </w:tcPr>
          <w:p w14:paraId="7F984AC5"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4.000,00</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10796B5E"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2.755,23</w:t>
            </w:r>
          </w:p>
        </w:tc>
        <w:tc>
          <w:tcPr>
            <w:tcW w:w="840" w:type="dxa"/>
            <w:tcBorders>
              <w:top w:val="single" w:sz="4" w:space="0" w:color="auto"/>
              <w:left w:val="nil"/>
              <w:bottom w:val="single" w:sz="4" w:space="0" w:color="auto"/>
              <w:right w:val="single" w:sz="4" w:space="0" w:color="auto"/>
            </w:tcBorders>
            <w:shd w:val="clear" w:color="000000" w:fill="CCCCFF"/>
            <w:noWrap/>
            <w:vAlign w:val="bottom"/>
            <w:hideMark/>
          </w:tcPr>
          <w:p w14:paraId="1D18BC1C"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68,88%</w:t>
            </w:r>
          </w:p>
        </w:tc>
      </w:tr>
      <w:tr w:rsidR="00544E1B" w:rsidRPr="00544E1B" w14:paraId="06A5AEA0" w14:textId="77777777" w:rsidTr="00544E1B">
        <w:trPr>
          <w:trHeight w:val="255"/>
          <w:jc w:val="center"/>
        </w:trPr>
        <w:tc>
          <w:tcPr>
            <w:tcW w:w="10342"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51929E12" w14:textId="77777777" w:rsidR="00544E1B" w:rsidRPr="00544E1B" w:rsidRDefault="00544E1B" w:rsidP="00544E1B">
            <w:pPr>
              <w:spacing w:after="0" w:line="240" w:lineRule="auto"/>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Izvor 1.1. PRIHODI OD POREZA</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00C6FB73"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 </w:t>
            </w:r>
          </w:p>
        </w:tc>
        <w:tc>
          <w:tcPr>
            <w:tcW w:w="1360" w:type="dxa"/>
            <w:tcBorders>
              <w:top w:val="single" w:sz="4" w:space="0" w:color="auto"/>
              <w:left w:val="nil"/>
              <w:bottom w:val="single" w:sz="4" w:space="0" w:color="auto"/>
              <w:right w:val="single" w:sz="4" w:space="0" w:color="auto"/>
            </w:tcBorders>
            <w:shd w:val="clear" w:color="000000" w:fill="CCCCFF"/>
            <w:noWrap/>
            <w:vAlign w:val="bottom"/>
            <w:hideMark/>
          </w:tcPr>
          <w:p w14:paraId="6CA91542"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4.000,00</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2DA184CF"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2.755,23</w:t>
            </w:r>
          </w:p>
        </w:tc>
        <w:tc>
          <w:tcPr>
            <w:tcW w:w="840" w:type="dxa"/>
            <w:tcBorders>
              <w:top w:val="single" w:sz="4" w:space="0" w:color="auto"/>
              <w:left w:val="nil"/>
              <w:bottom w:val="single" w:sz="4" w:space="0" w:color="auto"/>
              <w:right w:val="single" w:sz="4" w:space="0" w:color="auto"/>
            </w:tcBorders>
            <w:shd w:val="clear" w:color="000000" w:fill="CCCCFF"/>
            <w:noWrap/>
            <w:vAlign w:val="bottom"/>
            <w:hideMark/>
          </w:tcPr>
          <w:p w14:paraId="2870B392"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68,88%</w:t>
            </w:r>
          </w:p>
        </w:tc>
      </w:tr>
      <w:tr w:rsidR="00544E1B" w:rsidRPr="00544E1B" w14:paraId="07ADBE8F" w14:textId="77777777" w:rsidTr="00544E1B">
        <w:trPr>
          <w:trHeight w:val="255"/>
          <w:jc w:val="center"/>
        </w:trPr>
        <w:tc>
          <w:tcPr>
            <w:tcW w:w="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28E7A6"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322</w:t>
            </w:r>
          </w:p>
        </w:tc>
        <w:tc>
          <w:tcPr>
            <w:tcW w:w="9500" w:type="dxa"/>
            <w:tcBorders>
              <w:top w:val="single" w:sz="4" w:space="0" w:color="auto"/>
              <w:left w:val="nil"/>
              <w:bottom w:val="single" w:sz="4" w:space="0" w:color="auto"/>
              <w:right w:val="single" w:sz="4" w:space="0" w:color="auto"/>
            </w:tcBorders>
            <w:shd w:val="clear" w:color="auto" w:fill="auto"/>
            <w:noWrap/>
            <w:vAlign w:val="bottom"/>
            <w:hideMark/>
          </w:tcPr>
          <w:p w14:paraId="454B95A2"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Rashodi za materijal i energiju</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7FB848E1"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 </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5BD0E88E"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4.000,00</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7876837F"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2.755,23</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14:paraId="759F9F43"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68,88%</w:t>
            </w:r>
          </w:p>
        </w:tc>
      </w:tr>
      <w:tr w:rsidR="00544E1B" w:rsidRPr="00544E1B" w14:paraId="7CF59657" w14:textId="77777777" w:rsidTr="00544E1B">
        <w:trPr>
          <w:trHeight w:val="255"/>
          <w:jc w:val="center"/>
        </w:trPr>
        <w:tc>
          <w:tcPr>
            <w:tcW w:w="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74391C"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3221</w:t>
            </w:r>
          </w:p>
        </w:tc>
        <w:tc>
          <w:tcPr>
            <w:tcW w:w="9500" w:type="dxa"/>
            <w:tcBorders>
              <w:top w:val="single" w:sz="4" w:space="0" w:color="auto"/>
              <w:left w:val="nil"/>
              <w:bottom w:val="single" w:sz="4" w:space="0" w:color="auto"/>
              <w:right w:val="single" w:sz="4" w:space="0" w:color="auto"/>
            </w:tcBorders>
            <w:shd w:val="clear" w:color="auto" w:fill="auto"/>
            <w:noWrap/>
            <w:vAlign w:val="bottom"/>
            <w:hideMark/>
          </w:tcPr>
          <w:p w14:paraId="18BFB3C0"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Uredski materijal i ostali materijalni rashodi</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0D5F98A8"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27701895"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126BE4C6"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2.755,23</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14:paraId="50342ED6"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r>
      <w:tr w:rsidR="00544E1B" w:rsidRPr="00544E1B" w14:paraId="06A598D6" w14:textId="77777777" w:rsidTr="00544E1B">
        <w:trPr>
          <w:trHeight w:val="255"/>
          <w:jc w:val="center"/>
        </w:trPr>
        <w:tc>
          <w:tcPr>
            <w:tcW w:w="10342"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74957632" w14:textId="77777777" w:rsidR="00544E1B" w:rsidRPr="00544E1B" w:rsidRDefault="00544E1B" w:rsidP="00544E1B">
            <w:pPr>
              <w:spacing w:after="0" w:line="240" w:lineRule="auto"/>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Izvor 5. POMOĆI</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24E46044"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 </w:t>
            </w:r>
          </w:p>
        </w:tc>
        <w:tc>
          <w:tcPr>
            <w:tcW w:w="1360" w:type="dxa"/>
            <w:tcBorders>
              <w:top w:val="single" w:sz="4" w:space="0" w:color="auto"/>
              <w:left w:val="nil"/>
              <w:bottom w:val="single" w:sz="4" w:space="0" w:color="auto"/>
              <w:right w:val="single" w:sz="4" w:space="0" w:color="auto"/>
            </w:tcBorders>
            <w:shd w:val="clear" w:color="000000" w:fill="CCCCFF"/>
            <w:noWrap/>
            <w:vAlign w:val="bottom"/>
            <w:hideMark/>
          </w:tcPr>
          <w:p w14:paraId="684DCD2B"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51.184,37</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0BC4DADE"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46.992,80</w:t>
            </w:r>
          </w:p>
        </w:tc>
        <w:tc>
          <w:tcPr>
            <w:tcW w:w="840" w:type="dxa"/>
            <w:tcBorders>
              <w:top w:val="single" w:sz="4" w:space="0" w:color="auto"/>
              <w:left w:val="nil"/>
              <w:bottom w:val="single" w:sz="4" w:space="0" w:color="auto"/>
              <w:right w:val="single" w:sz="4" w:space="0" w:color="auto"/>
            </w:tcBorders>
            <w:shd w:val="clear" w:color="000000" w:fill="CCCCFF"/>
            <w:noWrap/>
            <w:vAlign w:val="bottom"/>
            <w:hideMark/>
          </w:tcPr>
          <w:p w14:paraId="1A0D2DE0"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91,81%</w:t>
            </w:r>
          </w:p>
        </w:tc>
      </w:tr>
      <w:tr w:rsidR="00544E1B" w:rsidRPr="00544E1B" w14:paraId="545AB213" w14:textId="77777777" w:rsidTr="00544E1B">
        <w:trPr>
          <w:trHeight w:val="255"/>
          <w:jc w:val="center"/>
        </w:trPr>
        <w:tc>
          <w:tcPr>
            <w:tcW w:w="10342"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19E4EE89" w14:textId="77777777" w:rsidR="00544E1B" w:rsidRPr="00544E1B" w:rsidRDefault="00544E1B" w:rsidP="00544E1B">
            <w:pPr>
              <w:spacing w:after="0" w:line="240" w:lineRule="auto"/>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Izvor 5.1. TEKUĆE POMOĆI</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7E9FB85C"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 </w:t>
            </w:r>
          </w:p>
        </w:tc>
        <w:tc>
          <w:tcPr>
            <w:tcW w:w="1360" w:type="dxa"/>
            <w:tcBorders>
              <w:top w:val="single" w:sz="4" w:space="0" w:color="auto"/>
              <w:left w:val="nil"/>
              <w:bottom w:val="single" w:sz="4" w:space="0" w:color="auto"/>
              <w:right w:val="single" w:sz="4" w:space="0" w:color="auto"/>
            </w:tcBorders>
            <w:shd w:val="clear" w:color="000000" w:fill="CCCCFF"/>
            <w:noWrap/>
            <w:vAlign w:val="bottom"/>
            <w:hideMark/>
          </w:tcPr>
          <w:p w14:paraId="5070A346"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51.184,37</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0C348608"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46.992,80</w:t>
            </w:r>
          </w:p>
        </w:tc>
        <w:tc>
          <w:tcPr>
            <w:tcW w:w="840" w:type="dxa"/>
            <w:tcBorders>
              <w:top w:val="single" w:sz="4" w:space="0" w:color="auto"/>
              <w:left w:val="nil"/>
              <w:bottom w:val="single" w:sz="4" w:space="0" w:color="auto"/>
              <w:right w:val="single" w:sz="4" w:space="0" w:color="auto"/>
            </w:tcBorders>
            <w:shd w:val="clear" w:color="000000" w:fill="CCCCFF"/>
            <w:noWrap/>
            <w:vAlign w:val="bottom"/>
            <w:hideMark/>
          </w:tcPr>
          <w:p w14:paraId="56068CF7"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91,81%</w:t>
            </w:r>
          </w:p>
        </w:tc>
      </w:tr>
      <w:tr w:rsidR="00544E1B" w:rsidRPr="00544E1B" w14:paraId="4C34B80F" w14:textId="77777777" w:rsidTr="00544E1B">
        <w:trPr>
          <w:trHeight w:val="255"/>
          <w:jc w:val="center"/>
        </w:trPr>
        <w:tc>
          <w:tcPr>
            <w:tcW w:w="10342"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366E74A5" w14:textId="77777777" w:rsidR="00544E1B" w:rsidRPr="00544E1B" w:rsidRDefault="00544E1B" w:rsidP="00544E1B">
            <w:pPr>
              <w:spacing w:after="0" w:line="240" w:lineRule="auto"/>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Izvor 5.1.4 TEKUĆE POMOĆI OD INSTITUCIJA I TIJELA EU</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467DAD71"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 </w:t>
            </w:r>
          </w:p>
        </w:tc>
        <w:tc>
          <w:tcPr>
            <w:tcW w:w="1360" w:type="dxa"/>
            <w:tcBorders>
              <w:top w:val="single" w:sz="4" w:space="0" w:color="auto"/>
              <w:left w:val="nil"/>
              <w:bottom w:val="single" w:sz="4" w:space="0" w:color="auto"/>
              <w:right w:val="single" w:sz="4" w:space="0" w:color="auto"/>
            </w:tcBorders>
            <w:shd w:val="clear" w:color="000000" w:fill="CCCCFF"/>
            <w:noWrap/>
            <w:vAlign w:val="bottom"/>
            <w:hideMark/>
          </w:tcPr>
          <w:p w14:paraId="5E73972C"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51.184,37</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137B6BFF"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46.992,80</w:t>
            </w:r>
          </w:p>
        </w:tc>
        <w:tc>
          <w:tcPr>
            <w:tcW w:w="840" w:type="dxa"/>
            <w:tcBorders>
              <w:top w:val="single" w:sz="4" w:space="0" w:color="auto"/>
              <w:left w:val="nil"/>
              <w:bottom w:val="single" w:sz="4" w:space="0" w:color="auto"/>
              <w:right w:val="single" w:sz="4" w:space="0" w:color="auto"/>
            </w:tcBorders>
            <w:shd w:val="clear" w:color="000000" w:fill="CCCCFF"/>
            <w:noWrap/>
            <w:vAlign w:val="bottom"/>
            <w:hideMark/>
          </w:tcPr>
          <w:p w14:paraId="00EAD687"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91,81%</w:t>
            </w:r>
          </w:p>
        </w:tc>
      </w:tr>
      <w:tr w:rsidR="00544E1B" w:rsidRPr="00544E1B" w14:paraId="578B6229" w14:textId="77777777" w:rsidTr="00544E1B">
        <w:trPr>
          <w:trHeight w:val="255"/>
          <w:jc w:val="center"/>
        </w:trPr>
        <w:tc>
          <w:tcPr>
            <w:tcW w:w="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85E813"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311</w:t>
            </w:r>
          </w:p>
        </w:tc>
        <w:tc>
          <w:tcPr>
            <w:tcW w:w="9500" w:type="dxa"/>
            <w:tcBorders>
              <w:top w:val="single" w:sz="4" w:space="0" w:color="auto"/>
              <w:left w:val="nil"/>
              <w:bottom w:val="single" w:sz="4" w:space="0" w:color="auto"/>
              <w:right w:val="single" w:sz="4" w:space="0" w:color="auto"/>
            </w:tcBorders>
            <w:shd w:val="clear" w:color="auto" w:fill="auto"/>
            <w:noWrap/>
            <w:vAlign w:val="bottom"/>
            <w:hideMark/>
          </w:tcPr>
          <w:p w14:paraId="3524F0ED"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Plaće (Bruto)</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653B8DA3"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 </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38B58261"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42.484,37</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265786C0"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39.307,12</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14:paraId="06D9407B"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92,52%</w:t>
            </w:r>
          </w:p>
        </w:tc>
      </w:tr>
      <w:tr w:rsidR="00544E1B" w:rsidRPr="00544E1B" w14:paraId="6F9ADE33" w14:textId="77777777" w:rsidTr="00544E1B">
        <w:trPr>
          <w:trHeight w:val="255"/>
          <w:jc w:val="center"/>
        </w:trPr>
        <w:tc>
          <w:tcPr>
            <w:tcW w:w="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419092"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3111</w:t>
            </w:r>
          </w:p>
        </w:tc>
        <w:tc>
          <w:tcPr>
            <w:tcW w:w="9500" w:type="dxa"/>
            <w:tcBorders>
              <w:top w:val="single" w:sz="4" w:space="0" w:color="auto"/>
              <w:left w:val="nil"/>
              <w:bottom w:val="single" w:sz="4" w:space="0" w:color="auto"/>
              <w:right w:val="single" w:sz="4" w:space="0" w:color="auto"/>
            </w:tcBorders>
            <w:shd w:val="clear" w:color="auto" w:fill="auto"/>
            <w:noWrap/>
            <w:vAlign w:val="bottom"/>
            <w:hideMark/>
          </w:tcPr>
          <w:p w14:paraId="0353E412"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Plaće za redovan rad</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44612E67"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5F3DF12C"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665A07F6"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39.307,12</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14:paraId="26F0668C"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r>
      <w:tr w:rsidR="00544E1B" w:rsidRPr="00544E1B" w14:paraId="39806B68" w14:textId="77777777" w:rsidTr="00544E1B">
        <w:trPr>
          <w:trHeight w:val="255"/>
          <w:jc w:val="center"/>
        </w:trPr>
        <w:tc>
          <w:tcPr>
            <w:tcW w:w="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4B4676"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312</w:t>
            </w:r>
          </w:p>
        </w:tc>
        <w:tc>
          <w:tcPr>
            <w:tcW w:w="9500" w:type="dxa"/>
            <w:tcBorders>
              <w:top w:val="single" w:sz="4" w:space="0" w:color="auto"/>
              <w:left w:val="nil"/>
              <w:bottom w:val="single" w:sz="4" w:space="0" w:color="auto"/>
              <w:right w:val="single" w:sz="4" w:space="0" w:color="auto"/>
            </w:tcBorders>
            <w:shd w:val="clear" w:color="auto" w:fill="auto"/>
            <w:noWrap/>
            <w:vAlign w:val="bottom"/>
            <w:hideMark/>
          </w:tcPr>
          <w:p w14:paraId="19DAE121"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Ostali rashodi za zaposlene</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7CFB74AB"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 </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55B7C17A"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1.200,00</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05863AD1"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1.200,00</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14:paraId="098B2112"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100,00%</w:t>
            </w:r>
          </w:p>
        </w:tc>
      </w:tr>
      <w:tr w:rsidR="00544E1B" w:rsidRPr="00544E1B" w14:paraId="2E99FC56" w14:textId="77777777" w:rsidTr="00544E1B">
        <w:trPr>
          <w:trHeight w:val="255"/>
          <w:jc w:val="center"/>
        </w:trPr>
        <w:tc>
          <w:tcPr>
            <w:tcW w:w="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A553A5"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3121</w:t>
            </w:r>
          </w:p>
        </w:tc>
        <w:tc>
          <w:tcPr>
            <w:tcW w:w="9500" w:type="dxa"/>
            <w:tcBorders>
              <w:top w:val="single" w:sz="4" w:space="0" w:color="auto"/>
              <w:left w:val="nil"/>
              <w:bottom w:val="single" w:sz="4" w:space="0" w:color="auto"/>
              <w:right w:val="single" w:sz="4" w:space="0" w:color="auto"/>
            </w:tcBorders>
            <w:shd w:val="clear" w:color="auto" w:fill="auto"/>
            <w:noWrap/>
            <w:vAlign w:val="bottom"/>
            <w:hideMark/>
          </w:tcPr>
          <w:p w14:paraId="778692C4"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Ostali rashodi za zaposlene</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00B96164"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62D9FA4A"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5F63D53B"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1.200,00</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14:paraId="13F81067"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r>
      <w:tr w:rsidR="00544E1B" w:rsidRPr="00544E1B" w14:paraId="3FBCE194" w14:textId="77777777" w:rsidTr="00544E1B">
        <w:trPr>
          <w:trHeight w:val="255"/>
          <w:jc w:val="center"/>
        </w:trPr>
        <w:tc>
          <w:tcPr>
            <w:tcW w:w="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723C91"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313</w:t>
            </w:r>
          </w:p>
        </w:tc>
        <w:tc>
          <w:tcPr>
            <w:tcW w:w="9500" w:type="dxa"/>
            <w:tcBorders>
              <w:top w:val="single" w:sz="4" w:space="0" w:color="auto"/>
              <w:left w:val="nil"/>
              <w:bottom w:val="single" w:sz="4" w:space="0" w:color="auto"/>
              <w:right w:val="single" w:sz="4" w:space="0" w:color="auto"/>
            </w:tcBorders>
            <w:shd w:val="clear" w:color="auto" w:fill="auto"/>
            <w:noWrap/>
            <w:vAlign w:val="bottom"/>
            <w:hideMark/>
          </w:tcPr>
          <w:p w14:paraId="0D8A71E7"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Doprinosi na plaće</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13405BA0"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 </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2707BF26"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7.500,00</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6F3CED38"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6.485,68</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14:paraId="0F656413"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86,48%</w:t>
            </w:r>
          </w:p>
        </w:tc>
      </w:tr>
      <w:tr w:rsidR="00544E1B" w:rsidRPr="00544E1B" w14:paraId="48275322" w14:textId="77777777" w:rsidTr="00544E1B">
        <w:trPr>
          <w:trHeight w:val="255"/>
          <w:jc w:val="center"/>
        </w:trPr>
        <w:tc>
          <w:tcPr>
            <w:tcW w:w="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26B8D7"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3132</w:t>
            </w:r>
          </w:p>
        </w:tc>
        <w:tc>
          <w:tcPr>
            <w:tcW w:w="9500" w:type="dxa"/>
            <w:tcBorders>
              <w:top w:val="single" w:sz="4" w:space="0" w:color="auto"/>
              <w:left w:val="nil"/>
              <w:bottom w:val="single" w:sz="4" w:space="0" w:color="auto"/>
              <w:right w:val="single" w:sz="4" w:space="0" w:color="auto"/>
            </w:tcBorders>
            <w:shd w:val="clear" w:color="auto" w:fill="auto"/>
            <w:noWrap/>
            <w:vAlign w:val="bottom"/>
            <w:hideMark/>
          </w:tcPr>
          <w:p w14:paraId="048DF44A"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Doprinosi za obvezno zdravstveno osiguranje</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54E168BD"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667BFACB"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3D51194F"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6.485,68</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14:paraId="6B44C430"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r>
      <w:tr w:rsidR="00544E1B" w:rsidRPr="00544E1B" w14:paraId="17694801" w14:textId="77777777" w:rsidTr="00544E1B">
        <w:trPr>
          <w:trHeight w:val="390"/>
          <w:jc w:val="center"/>
        </w:trPr>
        <w:tc>
          <w:tcPr>
            <w:tcW w:w="842"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27AD1632"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A201702</w:t>
            </w:r>
          </w:p>
        </w:tc>
        <w:tc>
          <w:tcPr>
            <w:tcW w:w="9500" w:type="dxa"/>
            <w:tcBorders>
              <w:top w:val="single" w:sz="4" w:space="0" w:color="auto"/>
              <w:left w:val="nil"/>
              <w:bottom w:val="single" w:sz="4" w:space="0" w:color="auto"/>
              <w:right w:val="single" w:sz="4" w:space="0" w:color="auto"/>
            </w:tcBorders>
            <w:shd w:val="clear" w:color="000000" w:fill="FFFF99"/>
            <w:vAlign w:val="bottom"/>
            <w:hideMark/>
          </w:tcPr>
          <w:p w14:paraId="363943A6"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Aktivnost: NABAVA VOZILA I UREĐENJE PROSTORA</w:t>
            </w:r>
          </w:p>
        </w:tc>
        <w:tc>
          <w:tcPr>
            <w:tcW w:w="1280" w:type="dxa"/>
            <w:tcBorders>
              <w:top w:val="single" w:sz="4" w:space="0" w:color="auto"/>
              <w:left w:val="nil"/>
              <w:bottom w:val="single" w:sz="4" w:space="0" w:color="auto"/>
              <w:right w:val="single" w:sz="4" w:space="0" w:color="auto"/>
            </w:tcBorders>
            <w:shd w:val="clear" w:color="000000" w:fill="FFFF99"/>
            <w:noWrap/>
            <w:vAlign w:val="bottom"/>
            <w:hideMark/>
          </w:tcPr>
          <w:p w14:paraId="4DE4F5B8"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 </w:t>
            </w:r>
          </w:p>
        </w:tc>
        <w:tc>
          <w:tcPr>
            <w:tcW w:w="1360" w:type="dxa"/>
            <w:tcBorders>
              <w:top w:val="single" w:sz="4" w:space="0" w:color="auto"/>
              <w:left w:val="nil"/>
              <w:bottom w:val="single" w:sz="4" w:space="0" w:color="auto"/>
              <w:right w:val="single" w:sz="4" w:space="0" w:color="auto"/>
            </w:tcBorders>
            <w:shd w:val="clear" w:color="000000" w:fill="FFFF99"/>
            <w:noWrap/>
            <w:vAlign w:val="bottom"/>
            <w:hideMark/>
          </w:tcPr>
          <w:p w14:paraId="63B37972"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269.278,65</w:t>
            </w:r>
          </w:p>
        </w:tc>
        <w:tc>
          <w:tcPr>
            <w:tcW w:w="1280" w:type="dxa"/>
            <w:tcBorders>
              <w:top w:val="single" w:sz="4" w:space="0" w:color="auto"/>
              <w:left w:val="nil"/>
              <w:bottom w:val="single" w:sz="4" w:space="0" w:color="auto"/>
              <w:right w:val="single" w:sz="4" w:space="0" w:color="auto"/>
            </w:tcBorders>
            <w:shd w:val="clear" w:color="000000" w:fill="FFFF99"/>
            <w:noWrap/>
            <w:vAlign w:val="bottom"/>
            <w:hideMark/>
          </w:tcPr>
          <w:p w14:paraId="7746EFF0"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269.278,65</w:t>
            </w:r>
          </w:p>
        </w:tc>
        <w:tc>
          <w:tcPr>
            <w:tcW w:w="840" w:type="dxa"/>
            <w:tcBorders>
              <w:top w:val="single" w:sz="4" w:space="0" w:color="auto"/>
              <w:left w:val="nil"/>
              <w:bottom w:val="single" w:sz="4" w:space="0" w:color="auto"/>
              <w:right w:val="single" w:sz="4" w:space="0" w:color="auto"/>
            </w:tcBorders>
            <w:shd w:val="clear" w:color="000000" w:fill="FFFF99"/>
            <w:noWrap/>
            <w:vAlign w:val="bottom"/>
            <w:hideMark/>
          </w:tcPr>
          <w:p w14:paraId="776FCF1B"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100,00%</w:t>
            </w:r>
          </w:p>
        </w:tc>
      </w:tr>
      <w:tr w:rsidR="00544E1B" w:rsidRPr="00544E1B" w14:paraId="12FBF4FC" w14:textId="77777777" w:rsidTr="00544E1B">
        <w:trPr>
          <w:trHeight w:val="255"/>
          <w:jc w:val="center"/>
        </w:trPr>
        <w:tc>
          <w:tcPr>
            <w:tcW w:w="10342"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3CFC1851" w14:textId="77777777" w:rsidR="00544E1B" w:rsidRPr="00544E1B" w:rsidRDefault="00544E1B" w:rsidP="00544E1B">
            <w:pPr>
              <w:spacing w:after="0" w:line="240" w:lineRule="auto"/>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Izvor 1. OPĆI PRIHODI I PRIMICI</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2E3DBFFB"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 </w:t>
            </w:r>
          </w:p>
        </w:tc>
        <w:tc>
          <w:tcPr>
            <w:tcW w:w="1360" w:type="dxa"/>
            <w:tcBorders>
              <w:top w:val="single" w:sz="4" w:space="0" w:color="auto"/>
              <w:left w:val="nil"/>
              <w:bottom w:val="single" w:sz="4" w:space="0" w:color="auto"/>
              <w:right w:val="single" w:sz="4" w:space="0" w:color="auto"/>
            </w:tcBorders>
            <w:shd w:val="clear" w:color="000000" w:fill="CCCCFF"/>
            <w:noWrap/>
            <w:vAlign w:val="bottom"/>
            <w:hideMark/>
          </w:tcPr>
          <w:p w14:paraId="11FAD0E2"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3.300,00</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5E2C39A1"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3.300,00</w:t>
            </w:r>
          </w:p>
        </w:tc>
        <w:tc>
          <w:tcPr>
            <w:tcW w:w="840" w:type="dxa"/>
            <w:tcBorders>
              <w:top w:val="single" w:sz="4" w:space="0" w:color="auto"/>
              <w:left w:val="nil"/>
              <w:bottom w:val="single" w:sz="4" w:space="0" w:color="auto"/>
              <w:right w:val="single" w:sz="4" w:space="0" w:color="auto"/>
            </w:tcBorders>
            <w:shd w:val="clear" w:color="000000" w:fill="CCCCFF"/>
            <w:noWrap/>
            <w:vAlign w:val="bottom"/>
            <w:hideMark/>
          </w:tcPr>
          <w:p w14:paraId="61ABB2EC"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100,00%</w:t>
            </w:r>
          </w:p>
        </w:tc>
      </w:tr>
      <w:tr w:rsidR="00544E1B" w:rsidRPr="00544E1B" w14:paraId="775751A5" w14:textId="77777777" w:rsidTr="00544E1B">
        <w:trPr>
          <w:trHeight w:val="255"/>
          <w:jc w:val="center"/>
        </w:trPr>
        <w:tc>
          <w:tcPr>
            <w:tcW w:w="10342"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66F21494" w14:textId="77777777" w:rsidR="00544E1B" w:rsidRPr="00544E1B" w:rsidRDefault="00544E1B" w:rsidP="00544E1B">
            <w:pPr>
              <w:spacing w:after="0" w:line="240" w:lineRule="auto"/>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lastRenderedPageBreak/>
              <w:t>Izvor 1.1. PRIHODI OD POREZA</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700C51F9"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 </w:t>
            </w:r>
          </w:p>
        </w:tc>
        <w:tc>
          <w:tcPr>
            <w:tcW w:w="1360" w:type="dxa"/>
            <w:tcBorders>
              <w:top w:val="single" w:sz="4" w:space="0" w:color="auto"/>
              <w:left w:val="nil"/>
              <w:bottom w:val="single" w:sz="4" w:space="0" w:color="auto"/>
              <w:right w:val="single" w:sz="4" w:space="0" w:color="auto"/>
            </w:tcBorders>
            <w:shd w:val="clear" w:color="000000" w:fill="CCCCFF"/>
            <w:noWrap/>
            <w:vAlign w:val="bottom"/>
            <w:hideMark/>
          </w:tcPr>
          <w:p w14:paraId="23B19FFD"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3.300,00</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7053815A"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3.300,00</w:t>
            </w:r>
          </w:p>
        </w:tc>
        <w:tc>
          <w:tcPr>
            <w:tcW w:w="840" w:type="dxa"/>
            <w:tcBorders>
              <w:top w:val="single" w:sz="4" w:space="0" w:color="auto"/>
              <w:left w:val="nil"/>
              <w:bottom w:val="single" w:sz="4" w:space="0" w:color="auto"/>
              <w:right w:val="single" w:sz="4" w:space="0" w:color="auto"/>
            </w:tcBorders>
            <w:shd w:val="clear" w:color="000000" w:fill="CCCCFF"/>
            <w:noWrap/>
            <w:vAlign w:val="bottom"/>
            <w:hideMark/>
          </w:tcPr>
          <w:p w14:paraId="4E964EBC"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100,00%</w:t>
            </w:r>
          </w:p>
        </w:tc>
      </w:tr>
      <w:tr w:rsidR="00544E1B" w:rsidRPr="00544E1B" w14:paraId="50E45539" w14:textId="77777777" w:rsidTr="00544E1B">
        <w:trPr>
          <w:trHeight w:val="255"/>
          <w:jc w:val="center"/>
        </w:trPr>
        <w:tc>
          <w:tcPr>
            <w:tcW w:w="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E40E7D"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323</w:t>
            </w:r>
          </w:p>
        </w:tc>
        <w:tc>
          <w:tcPr>
            <w:tcW w:w="9500" w:type="dxa"/>
            <w:tcBorders>
              <w:top w:val="single" w:sz="4" w:space="0" w:color="auto"/>
              <w:left w:val="nil"/>
              <w:bottom w:val="single" w:sz="4" w:space="0" w:color="auto"/>
              <w:right w:val="single" w:sz="4" w:space="0" w:color="auto"/>
            </w:tcBorders>
            <w:shd w:val="clear" w:color="auto" w:fill="auto"/>
            <w:noWrap/>
            <w:vAlign w:val="bottom"/>
            <w:hideMark/>
          </w:tcPr>
          <w:p w14:paraId="270CD2D0"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Rashodi za usluge</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320043B7"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 </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4F328844"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3.300,00</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60A268CD"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3.300,00</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14:paraId="519B60FB"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100,00%</w:t>
            </w:r>
          </w:p>
        </w:tc>
      </w:tr>
      <w:tr w:rsidR="00544E1B" w:rsidRPr="00544E1B" w14:paraId="64C5C0F4" w14:textId="77777777" w:rsidTr="00544E1B">
        <w:trPr>
          <w:trHeight w:val="255"/>
          <w:jc w:val="center"/>
        </w:trPr>
        <w:tc>
          <w:tcPr>
            <w:tcW w:w="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A655F4"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3239</w:t>
            </w:r>
          </w:p>
        </w:tc>
        <w:tc>
          <w:tcPr>
            <w:tcW w:w="9500" w:type="dxa"/>
            <w:tcBorders>
              <w:top w:val="single" w:sz="4" w:space="0" w:color="auto"/>
              <w:left w:val="nil"/>
              <w:bottom w:val="single" w:sz="4" w:space="0" w:color="auto"/>
              <w:right w:val="single" w:sz="4" w:space="0" w:color="auto"/>
            </w:tcBorders>
            <w:shd w:val="clear" w:color="auto" w:fill="auto"/>
            <w:noWrap/>
            <w:vAlign w:val="bottom"/>
            <w:hideMark/>
          </w:tcPr>
          <w:p w14:paraId="223C6136"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Ostale usluge</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016A19DB"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5E6E93BD"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5326A7CE"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3.300,00</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14:paraId="0D006F98"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r>
      <w:tr w:rsidR="00544E1B" w:rsidRPr="00544E1B" w14:paraId="33F7245F" w14:textId="77777777" w:rsidTr="00544E1B">
        <w:trPr>
          <w:trHeight w:val="255"/>
          <w:jc w:val="center"/>
        </w:trPr>
        <w:tc>
          <w:tcPr>
            <w:tcW w:w="10342"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11884D53" w14:textId="77777777" w:rsidR="00544E1B" w:rsidRPr="00544E1B" w:rsidRDefault="00544E1B" w:rsidP="00544E1B">
            <w:pPr>
              <w:spacing w:after="0" w:line="240" w:lineRule="auto"/>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Izvor 5. POMOĆI</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350B2638"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 </w:t>
            </w:r>
          </w:p>
        </w:tc>
        <w:tc>
          <w:tcPr>
            <w:tcW w:w="1360" w:type="dxa"/>
            <w:tcBorders>
              <w:top w:val="single" w:sz="4" w:space="0" w:color="auto"/>
              <w:left w:val="nil"/>
              <w:bottom w:val="single" w:sz="4" w:space="0" w:color="auto"/>
              <w:right w:val="single" w:sz="4" w:space="0" w:color="auto"/>
            </w:tcBorders>
            <w:shd w:val="clear" w:color="000000" w:fill="CCCCFF"/>
            <w:noWrap/>
            <w:vAlign w:val="bottom"/>
            <w:hideMark/>
          </w:tcPr>
          <w:p w14:paraId="07C60D9C"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265.978,65</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5404D64A"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265.978,65</w:t>
            </w:r>
          </w:p>
        </w:tc>
        <w:tc>
          <w:tcPr>
            <w:tcW w:w="840" w:type="dxa"/>
            <w:tcBorders>
              <w:top w:val="single" w:sz="4" w:space="0" w:color="auto"/>
              <w:left w:val="nil"/>
              <w:bottom w:val="single" w:sz="4" w:space="0" w:color="auto"/>
              <w:right w:val="single" w:sz="4" w:space="0" w:color="auto"/>
            </w:tcBorders>
            <w:shd w:val="clear" w:color="000000" w:fill="CCCCFF"/>
            <w:noWrap/>
            <w:vAlign w:val="bottom"/>
            <w:hideMark/>
          </w:tcPr>
          <w:p w14:paraId="589DACB3"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100,00%</w:t>
            </w:r>
          </w:p>
        </w:tc>
      </w:tr>
      <w:tr w:rsidR="00544E1B" w:rsidRPr="00544E1B" w14:paraId="5AA35CA8" w14:textId="77777777" w:rsidTr="00544E1B">
        <w:trPr>
          <w:trHeight w:val="255"/>
          <w:jc w:val="center"/>
        </w:trPr>
        <w:tc>
          <w:tcPr>
            <w:tcW w:w="10342"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2B3B2615" w14:textId="77777777" w:rsidR="00544E1B" w:rsidRPr="00544E1B" w:rsidRDefault="00544E1B" w:rsidP="00544E1B">
            <w:pPr>
              <w:spacing w:after="0" w:line="240" w:lineRule="auto"/>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Izvor 5.1. TEKUĆE POMOĆI</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1730B7BE"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 </w:t>
            </w:r>
          </w:p>
        </w:tc>
        <w:tc>
          <w:tcPr>
            <w:tcW w:w="1360" w:type="dxa"/>
            <w:tcBorders>
              <w:top w:val="single" w:sz="4" w:space="0" w:color="auto"/>
              <w:left w:val="nil"/>
              <w:bottom w:val="single" w:sz="4" w:space="0" w:color="auto"/>
              <w:right w:val="single" w:sz="4" w:space="0" w:color="auto"/>
            </w:tcBorders>
            <w:shd w:val="clear" w:color="000000" w:fill="CCCCFF"/>
            <w:noWrap/>
            <w:vAlign w:val="bottom"/>
            <w:hideMark/>
          </w:tcPr>
          <w:p w14:paraId="4305ABC5"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265.978,65</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4B9B83CD"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265.978,65</w:t>
            </w:r>
          </w:p>
        </w:tc>
        <w:tc>
          <w:tcPr>
            <w:tcW w:w="840" w:type="dxa"/>
            <w:tcBorders>
              <w:top w:val="single" w:sz="4" w:space="0" w:color="auto"/>
              <w:left w:val="nil"/>
              <w:bottom w:val="single" w:sz="4" w:space="0" w:color="auto"/>
              <w:right w:val="single" w:sz="4" w:space="0" w:color="auto"/>
            </w:tcBorders>
            <w:shd w:val="clear" w:color="000000" w:fill="CCCCFF"/>
            <w:noWrap/>
            <w:vAlign w:val="bottom"/>
            <w:hideMark/>
          </w:tcPr>
          <w:p w14:paraId="281C2425"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100,00%</w:t>
            </w:r>
          </w:p>
        </w:tc>
      </w:tr>
      <w:tr w:rsidR="00544E1B" w:rsidRPr="00544E1B" w14:paraId="11C5A547" w14:textId="77777777" w:rsidTr="00544E1B">
        <w:trPr>
          <w:trHeight w:val="255"/>
          <w:jc w:val="center"/>
        </w:trPr>
        <w:tc>
          <w:tcPr>
            <w:tcW w:w="10342"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4826823B" w14:textId="77777777" w:rsidR="00544E1B" w:rsidRPr="00544E1B" w:rsidRDefault="00544E1B" w:rsidP="00544E1B">
            <w:pPr>
              <w:spacing w:after="0" w:line="240" w:lineRule="auto"/>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Izvor 5.1.4 TEKUĆE POMOĆI OD INSTITUCIJA I TIJELA EU</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085EEC2D"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 </w:t>
            </w:r>
          </w:p>
        </w:tc>
        <w:tc>
          <w:tcPr>
            <w:tcW w:w="1360" w:type="dxa"/>
            <w:tcBorders>
              <w:top w:val="single" w:sz="4" w:space="0" w:color="auto"/>
              <w:left w:val="nil"/>
              <w:bottom w:val="single" w:sz="4" w:space="0" w:color="auto"/>
              <w:right w:val="single" w:sz="4" w:space="0" w:color="auto"/>
            </w:tcBorders>
            <w:shd w:val="clear" w:color="000000" w:fill="CCCCFF"/>
            <w:noWrap/>
            <w:vAlign w:val="bottom"/>
            <w:hideMark/>
          </w:tcPr>
          <w:p w14:paraId="3C972C8D"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265.978,65</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0E94EB87"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265.978,65</w:t>
            </w:r>
          </w:p>
        </w:tc>
        <w:tc>
          <w:tcPr>
            <w:tcW w:w="840" w:type="dxa"/>
            <w:tcBorders>
              <w:top w:val="single" w:sz="4" w:space="0" w:color="auto"/>
              <w:left w:val="nil"/>
              <w:bottom w:val="single" w:sz="4" w:space="0" w:color="auto"/>
              <w:right w:val="single" w:sz="4" w:space="0" w:color="auto"/>
            </w:tcBorders>
            <w:shd w:val="clear" w:color="000000" w:fill="CCCCFF"/>
            <w:noWrap/>
            <w:vAlign w:val="bottom"/>
            <w:hideMark/>
          </w:tcPr>
          <w:p w14:paraId="021C4668"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100,00%</w:t>
            </w:r>
          </w:p>
        </w:tc>
      </w:tr>
      <w:tr w:rsidR="00544E1B" w:rsidRPr="00544E1B" w14:paraId="79A8926B" w14:textId="77777777" w:rsidTr="00544E1B">
        <w:trPr>
          <w:trHeight w:val="255"/>
          <w:jc w:val="center"/>
        </w:trPr>
        <w:tc>
          <w:tcPr>
            <w:tcW w:w="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624FB0"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322</w:t>
            </w:r>
          </w:p>
        </w:tc>
        <w:tc>
          <w:tcPr>
            <w:tcW w:w="9500" w:type="dxa"/>
            <w:tcBorders>
              <w:top w:val="single" w:sz="4" w:space="0" w:color="auto"/>
              <w:left w:val="nil"/>
              <w:bottom w:val="single" w:sz="4" w:space="0" w:color="auto"/>
              <w:right w:val="single" w:sz="4" w:space="0" w:color="auto"/>
            </w:tcBorders>
            <w:shd w:val="clear" w:color="auto" w:fill="auto"/>
            <w:noWrap/>
            <w:vAlign w:val="bottom"/>
            <w:hideMark/>
          </w:tcPr>
          <w:p w14:paraId="6497FAF0"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Rashodi za materijal i energiju</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3582A786"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 </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70618D74"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486,25</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697C89CF"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486,25</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14:paraId="69BFAEFA"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100,00%</w:t>
            </w:r>
          </w:p>
        </w:tc>
      </w:tr>
      <w:tr w:rsidR="00544E1B" w:rsidRPr="00544E1B" w14:paraId="0CD4B01B" w14:textId="77777777" w:rsidTr="00544E1B">
        <w:trPr>
          <w:trHeight w:val="255"/>
          <w:jc w:val="center"/>
        </w:trPr>
        <w:tc>
          <w:tcPr>
            <w:tcW w:w="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061EC3"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3225</w:t>
            </w:r>
          </w:p>
        </w:tc>
        <w:tc>
          <w:tcPr>
            <w:tcW w:w="9500" w:type="dxa"/>
            <w:tcBorders>
              <w:top w:val="single" w:sz="4" w:space="0" w:color="auto"/>
              <w:left w:val="nil"/>
              <w:bottom w:val="single" w:sz="4" w:space="0" w:color="auto"/>
              <w:right w:val="single" w:sz="4" w:space="0" w:color="auto"/>
            </w:tcBorders>
            <w:shd w:val="clear" w:color="auto" w:fill="auto"/>
            <w:noWrap/>
            <w:vAlign w:val="bottom"/>
            <w:hideMark/>
          </w:tcPr>
          <w:p w14:paraId="2CD6FD7A"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Sitni inventar i auto gume</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4EC6F49B"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41A2BC7E"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1B2613FA"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486,25</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14:paraId="1ED92E5F"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r>
      <w:tr w:rsidR="00544E1B" w:rsidRPr="00544E1B" w14:paraId="1F5F0EC8" w14:textId="77777777" w:rsidTr="00544E1B">
        <w:trPr>
          <w:trHeight w:val="255"/>
          <w:jc w:val="center"/>
        </w:trPr>
        <w:tc>
          <w:tcPr>
            <w:tcW w:w="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74BB1F"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422</w:t>
            </w:r>
          </w:p>
        </w:tc>
        <w:tc>
          <w:tcPr>
            <w:tcW w:w="9500" w:type="dxa"/>
            <w:tcBorders>
              <w:top w:val="single" w:sz="4" w:space="0" w:color="auto"/>
              <w:left w:val="nil"/>
              <w:bottom w:val="single" w:sz="4" w:space="0" w:color="auto"/>
              <w:right w:val="single" w:sz="4" w:space="0" w:color="auto"/>
            </w:tcBorders>
            <w:shd w:val="clear" w:color="auto" w:fill="auto"/>
            <w:noWrap/>
            <w:vAlign w:val="bottom"/>
            <w:hideMark/>
          </w:tcPr>
          <w:p w14:paraId="573B80C2"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Postrojenja i oprema</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20C76CEB"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 </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1DAA3011"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29.758,75</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2502B499"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29.758,75</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14:paraId="73D722CD"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100,00%</w:t>
            </w:r>
          </w:p>
        </w:tc>
      </w:tr>
      <w:tr w:rsidR="00544E1B" w:rsidRPr="00544E1B" w14:paraId="0AE5B8C1" w14:textId="77777777" w:rsidTr="00544E1B">
        <w:trPr>
          <w:trHeight w:val="255"/>
          <w:jc w:val="center"/>
        </w:trPr>
        <w:tc>
          <w:tcPr>
            <w:tcW w:w="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C6CF52"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4221</w:t>
            </w:r>
          </w:p>
        </w:tc>
        <w:tc>
          <w:tcPr>
            <w:tcW w:w="9500" w:type="dxa"/>
            <w:tcBorders>
              <w:top w:val="single" w:sz="4" w:space="0" w:color="auto"/>
              <w:left w:val="nil"/>
              <w:bottom w:val="single" w:sz="4" w:space="0" w:color="auto"/>
              <w:right w:val="single" w:sz="4" w:space="0" w:color="auto"/>
            </w:tcBorders>
            <w:shd w:val="clear" w:color="auto" w:fill="auto"/>
            <w:noWrap/>
            <w:vAlign w:val="bottom"/>
            <w:hideMark/>
          </w:tcPr>
          <w:p w14:paraId="120C4D44"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Uredska oprema i namještaj</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7CFCE053"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0C36B9F4"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2A888B67"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24.771,25</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14:paraId="5358A604"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r>
      <w:tr w:rsidR="00544E1B" w:rsidRPr="00544E1B" w14:paraId="60F42C53" w14:textId="77777777" w:rsidTr="00544E1B">
        <w:trPr>
          <w:trHeight w:val="255"/>
          <w:jc w:val="center"/>
        </w:trPr>
        <w:tc>
          <w:tcPr>
            <w:tcW w:w="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ED7AAA"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4222</w:t>
            </w:r>
          </w:p>
        </w:tc>
        <w:tc>
          <w:tcPr>
            <w:tcW w:w="9500" w:type="dxa"/>
            <w:tcBorders>
              <w:top w:val="single" w:sz="4" w:space="0" w:color="auto"/>
              <w:left w:val="nil"/>
              <w:bottom w:val="single" w:sz="4" w:space="0" w:color="auto"/>
              <w:right w:val="single" w:sz="4" w:space="0" w:color="auto"/>
            </w:tcBorders>
            <w:shd w:val="clear" w:color="auto" w:fill="auto"/>
            <w:noWrap/>
            <w:vAlign w:val="bottom"/>
            <w:hideMark/>
          </w:tcPr>
          <w:p w14:paraId="1687883A"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Komunikacijska oprema</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6881E2F3"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59EC61DD"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5C73301A"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4.987,50</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14:paraId="4A0946F6"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r>
      <w:tr w:rsidR="00544E1B" w:rsidRPr="00544E1B" w14:paraId="1B1011A7" w14:textId="77777777" w:rsidTr="00544E1B">
        <w:trPr>
          <w:trHeight w:val="255"/>
          <w:jc w:val="center"/>
        </w:trPr>
        <w:tc>
          <w:tcPr>
            <w:tcW w:w="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5547A5"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423</w:t>
            </w:r>
          </w:p>
        </w:tc>
        <w:tc>
          <w:tcPr>
            <w:tcW w:w="9500" w:type="dxa"/>
            <w:tcBorders>
              <w:top w:val="single" w:sz="4" w:space="0" w:color="auto"/>
              <w:left w:val="nil"/>
              <w:bottom w:val="single" w:sz="4" w:space="0" w:color="auto"/>
              <w:right w:val="single" w:sz="4" w:space="0" w:color="auto"/>
            </w:tcBorders>
            <w:shd w:val="clear" w:color="auto" w:fill="auto"/>
            <w:noWrap/>
            <w:vAlign w:val="bottom"/>
            <w:hideMark/>
          </w:tcPr>
          <w:p w14:paraId="6CAA3019"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Prijevozna sredstva</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580420E6"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 </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316EEE19"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235.733,65</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07B1070F"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235.733,65</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14:paraId="2D6872FD"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100,00%</w:t>
            </w:r>
          </w:p>
        </w:tc>
      </w:tr>
      <w:tr w:rsidR="00544E1B" w:rsidRPr="00544E1B" w14:paraId="3C6BDFFE" w14:textId="77777777" w:rsidTr="00544E1B">
        <w:trPr>
          <w:trHeight w:val="255"/>
          <w:jc w:val="center"/>
        </w:trPr>
        <w:tc>
          <w:tcPr>
            <w:tcW w:w="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8200EB"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4231</w:t>
            </w:r>
          </w:p>
        </w:tc>
        <w:tc>
          <w:tcPr>
            <w:tcW w:w="9500" w:type="dxa"/>
            <w:tcBorders>
              <w:top w:val="single" w:sz="4" w:space="0" w:color="auto"/>
              <w:left w:val="nil"/>
              <w:bottom w:val="single" w:sz="4" w:space="0" w:color="auto"/>
              <w:right w:val="single" w:sz="4" w:space="0" w:color="auto"/>
            </w:tcBorders>
            <w:shd w:val="clear" w:color="auto" w:fill="auto"/>
            <w:noWrap/>
            <w:vAlign w:val="bottom"/>
            <w:hideMark/>
          </w:tcPr>
          <w:p w14:paraId="606A1BA0"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Prijevozna sredstva u cestovnom prometu</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61B2A450"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1D566D14"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17A34DD8"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235.733,65</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14:paraId="6EEE0612"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r>
      <w:tr w:rsidR="00544E1B" w:rsidRPr="00544E1B" w14:paraId="5AB1872F" w14:textId="77777777" w:rsidTr="00544E1B">
        <w:trPr>
          <w:trHeight w:val="255"/>
          <w:jc w:val="center"/>
        </w:trPr>
        <w:tc>
          <w:tcPr>
            <w:tcW w:w="842"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117CEC11"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A201704</w:t>
            </w:r>
          </w:p>
        </w:tc>
        <w:tc>
          <w:tcPr>
            <w:tcW w:w="9500" w:type="dxa"/>
            <w:tcBorders>
              <w:top w:val="single" w:sz="4" w:space="0" w:color="auto"/>
              <w:left w:val="nil"/>
              <w:bottom w:val="single" w:sz="4" w:space="0" w:color="auto"/>
              <w:right w:val="single" w:sz="4" w:space="0" w:color="auto"/>
            </w:tcBorders>
            <w:shd w:val="clear" w:color="000000" w:fill="FFFF99"/>
            <w:noWrap/>
            <w:vAlign w:val="bottom"/>
            <w:hideMark/>
          </w:tcPr>
          <w:p w14:paraId="00790506"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Aktivnost: PROMIDŽBA I VIDLJIVOST</w:t>
            </w:r>
          </w:p>
        </w:tc>
        <w:tc>
          <w:tcPr>
            <w:tcW w:w="1280" w:type="dxa"/>
            <w:tcBorders>
              <w:top w:val="single" w:sz="4" w:space="0" w:color="auto"/>
              <w:left w:val="nil"/>
              <w:bottom w:val="single" w:sz="4" w:space="0" w:color="auto"/>
              <w:right w:val="single" w:sz="4" w:space="0" w:color="auto"/>
            </w:tcBorders>
            <w:shd w:val="clear" w:color="000000" w:fill="FFFF99"/>
            <w:noWrap/>
            <w:vAlign w:val="bottom"/>
            <w:hideMark/>
          </w:tcPr>
          <w:p w14:paraId="3DC2572D"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 </w:t>
            </w:r>
          </w:p>
        </w:tc>
        <w:tc>
          <w:tcPr>
            <w:tcW w:w="1360" w:type="dxa"/>
            <w:tcBorders>
              <w:top w:val="single" w:sz="4" w:space="0" w:color="auto"/>
              <w:left w:val="nil"/>
              <w:bottom w:val="single" w:sz="4" w:space="0" w:color="auto"/>
              <w:right w:val="single" w:sz="4" w:space="0" w:color="auto"/>
            </w:tcBorders>
            <w:shd w:val="clear" w:color="000000" w:fill="FFFF99"/>
            <w:noWrap/>
            <w:vAlign w:val="bottom"/>
            <w:hideMark/>
          </w:tcPr>
          <w:p w14:paraId="63972254"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84.250,00</w:t>
            </w:r>
          </w:p>
        </w:tc>
        <w:tc>
          <w:tcPr>
            <w:tcW w:w="1280" w:type="dxa"/>
            <w:tcBorders>
              <w:top w:val="single" w:sz="4" w:space="0" w:color="auto"/>
              <w:left w:val="nil"/>
              <w:bottom w:val="single" w:sz="4" w:space="0" w:color="auto"/>
              <w:right w:val="single" w:sz="4" w:space="0" w:color="auto"/>
            </w:tcBorders>
            <w:shd w:val="clear" w:color="000000" w:fill="FFFF99"/>
            <w:noWrap/>
            <w:vAlign w:val="bottom"/>
            <w:hideMark/>
          </w:tcPr>
          <w:p w14:paraId="380CD2AC"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31.237,50</w:t>
            </w:r>
          </w:p>
        </w:tc>
        <w:tc>
          <w:tcPr>
            <w:tcW w:w="840" w:type="dxa"/>
            <w:tcBorders>
              <w:top w:val="single" w:sz="4" w:space="0" w:color="auto"/>
              <w:left w:val="nil"/>
              <w:bottom w:val="single" w:sz="4" w:space="0" w:color="auto"/>
              <w:right w:val="single" w:sz="4" w:space="0" w:color="auto"/>
            </w:tcBorders>
            <w:shd w:val="clear" w:color="000000" w:fill="FFFF99"/>
            <w:noWrap/>
            <w:vAlign w:val="bottom"/>
            <w:hideMark/>
          </w:tcPr>
          <w:p w14:paraId="5EFAE860"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37,08%</w:t>
            </w:r>
          </w:p>
        </w:tc>
      </w:tr>
      <w:tr w:rsidR="00544E1B" w:rsidRPr="00544E1B" w14:paraId="67BD7336" w14:textId="77777777" w:rsidTr="00544E1B">
        <w:trPr>
          <w:trHeight w:val="255"/>
          <w:jc w:val="center"/>
        </w:trPr>
        <w:tc>
          <w:tcPr>
            <w:tcW w:w="10342"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679C0DE2" w14:textId="77777777" w:rsidR="00544E1B" w:rsidRPr="00544E1B" w:rsidRDefault="00544E1B" w:rsidP="00544E1B">
            <w:pPr>
              <w:spacing w:after="0" w:line="240" w:lineRule="auto"/>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Izvor 1. OPĆI PRIHODI I PRIMICI</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68CD81F2"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 </w:t>
            </w:r>
          </w:p>
        </w:tc>
        <w:tc>
          <w:tcPr>
            <w:tcW w:w="1360" w:type="dxa"/>
            <w:tcBorders>
              <w:top w:val="single" w:sz="4" w:space="0" w:color="auto"/>
              <w:left w:val="nil"/>
              <w:bottom w:val="single" w:sz="4" w:space="0" w:color="auto"/>
              <w:right w:val="single" w:sz="4" w:space="0" w:color="auto"/>
            </w:tcBorders>
            <w:shd w:val="clear" w:color="000000" w:fill="CCCCFF"/>
            <w:noWrap/>
            <w:vAlign w:val="bottom"/>
            <w:hideMark/>
          </w:tcPr>
          <w:p w14:paraId="2EFF21DE"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2.000,00</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0CC30C48"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0,00</w:t>
            </w:r>
          </w:p>
        </w:tc>
        <w:tc>
          <w:tcPr>
            <w:tcW w:w="840" w:type="dxa"/>
            <w:tcBorders>
              <w:top w:val="single" w:sz="4" w:space="0" w:color="auto"/>
              <w:left w:val="nil"/>
              <w:bottom w:val="single" w:sz="4" w:space="0" w:color="auto"/>
              <w:right w:val="single" w:sz="4" w:space="0" w:color="auto"/>
            </w:tcBorders>
            <w:shd w:val="clear" w:color="000000" w:fill="CCCCFF"/>
            <w:noWrap/>
            <w:vAlign w:val="bottom"/>
            <w:hideMark/>
          </w:tcPr>
          <w:p w14:paraId="31BAD656"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0,00%</w:t>
            </w:r>
          </w:p>
        </w:tc>
      </w:tr>
      <w:tr w:rsidR="00544E1B" w:rsidRPr="00544E1B" w14:paraId="73C10CD1" w14:textId="77777777" w:rsidTr="00544E1B">
        <w:trPr>
          <w:trHeight w:val="255"/>
          <w:jc w:val="center"/>
        </w:trPr>
        <w:tc>
          <w:tcPr>
            <w:tcW w:w="10342"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69F9D3E1" w14:textId="77777777" w:rsidR="00544E1B" w:rsidRPr="00544E1B" w:rsidRDefault="00544E1B" w:rsidP="00544E1B">
            <w:pPr>
              <w:spacing w:after="0" w:line="240" w:lineRule="auto"/>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Izvor 1.1. PRIHODI OD POREZA</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304242D8"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 </w:t>
            </w:r>
          </w:p>
        </w:tc>
        <w:tc>
          <w:tcPr>
            <w:tcW w:w="1360" w:type="dxa"/>
            <w:tcBorders>
              <w:top w:val="single" w:sz="4" w:space="0" w:color="auto"/>
              <w:left w:val="nil"/>
              <w:bottom w:val="single" w:sz="4" w:space="0" w:color="auto"/>
              <w:right w:val="single" w:sz="4" w:space="0" w:color="auto"/>
            </w:tcBorders>
            <w:shd w:val="clear" w:color="000000" w:fill="CCCCFF"/>
            <w:noWrap/>
            <w:vAlign w:val="bottom"/>
            <w:hideMark/>
          </w:tcPr>
          <w:p w14:paraId="790B25B7"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2.000,00</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3BB2E819"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0,00</w:t>
            </w:r>
          </w:p>
        </w:tc>
        <w:tc>
          <w:tcPr>
            <w:tcW w:w="840" w:type="dxa"/>
            <w:tcBorders>
              <w:top w:val="single" w:sz="4" w:space="0" w:color="auto"/>
              <w:left w:val="nil"/>
              <w:bottom w:val="single" w:sz="4" w:space="0" w:color="auto"/>
              <w:right w:val="single" w:sz="4" w:space="0" w:color="auto"/>
            </w:tcBorders>
            <w:shd w:val="clear" w:color="000000" w:fill="CCCCFF"/>
            <w:noWrap/>
            <w:vAlign w:val="bottom"/>
            <w:hideMark/>
          </w:tcPr>
          <w:p w14:paraId="597EE26B"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0,00%</w:t>
            </w:r>
          </w:p>
        </w:tc>
      </w:tr>
      <w:tr w:rsidR="00544E1B" w:rsidRPr="00544E1B" w14:paraId="2897F99A" w14:textId="77777777" w:rsidTr="00544E1B">
        <w:trPr>
          <w:trHeight w:val="255"/>
          <w:jc w:val="center"/>
        </w:trPr>
        <w:tc>
          <w:tcPr>
            <w:tcW w:w="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15A7FC"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323</w:t>
            </w:r>
          </w:p>
        </w:tc>
        <w:tc>
          <w:tcPr>
            <w:tcW w:w="9500" w:type="dxa"/>
            <w:tcBorders>
              <w:top w:val="single" w:sz="4" w:space="0" w:color="auto"/>
              <w:left w:val="nil"/>
              <w:bottom w:val="single" w:sz="4" w:space="0" w:color="auto"/>
              <w:right w:val="single" w:sz="4" w:space="0" w:color="auto"/>
            </w:tcBorders>
            <w:shd w:val="clear" w:color="auto" w:fill="auto"/>
            <w:noWrap/>
            <w:vAlign w:val="bottom"/>
            <w:hideMark/>
          </w:tcPr>
          <w:p w14:paraId="69DA4456"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Rashodi za usluge</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757C969E"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 </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47AB2382"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2.000,00</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0B7E12AA"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0,00</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14:paraId="7E9EAE77"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0,00%</w:t>
            </w:r>
          </w:p>
        </w:tc>
      </w:tr>
      <w:tr w:rsidR="00544E1B" w:rsidRPr="00544E1B" w14:paraId="4AF25AF8" w14:textId="77777777" w:rsidTr="00544E1B">
        <w:trPr>
          <w:trHeight w:val="255"/>
          <w:jc w:val="center"/>
        </w:trPr>
        <w:tc>
          <w:tcPr>
            <w:tcW w:w="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4F51D9"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3233</w:t>
            </w:r>
          </w:p>
        </w:tc>
        <w:tc>
          <w:tcPr>
            <w:tcW w:w="9500" w:type="dxa"/>
            <w:tcBorders>
              <w:top w:val="single" w:sz="4" w:space="0" w:color="auto"/>
              <w:left w:val="nil"/>
              <w:bottom w:val="single" w:sz="4" w:space="0" w:color="auto"/>
              <w:right w:val="single" w:sz="4" w:space="0" w:color="auto"/>
            </w:tcBorders>
            <w:shd w:val="clear" w:color="auto" w:fill="auto"/>
            <w:noWrap/>
            <w:vAlign w:val="bottom"/>
            <w:hideMark/>
          </w:tcPr>
          <w:p w14:paraId="2303E7EC"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Usluge promidžbe i informiranja</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67E50666"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583363B3"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4684B267"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0,00</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14:paraId="6BBCF43B"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r>
      <w:tr w:rsidR="00544E1B" w:rsidRPr="00544E1B" w14:paraId="4AB38ABA" w14:textId="77777777" w:rsidTr="00544E1B">
        <w:trPr>
          <w:trHeight w:val="255"/>
          <w:jc w:val="center"/>
        </w:trPr>
        <w:tc>
          <w:tcPr>
            <w:tcW w:w="10342"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4E98A659" w14:textId="77777777" w:rsidR="00544E1B" w:rsidRPr="00544E1B" w:rsidRDefault="00544E1B" w:rsidP="00544E1B">
            <w:pPr>
              <w:spacing w:after="0" w:line="240" w:lineRule="auto"/>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Izvor 5. POMOĆI</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51327E65"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 </w:t>
            </w:r>
          </w:p>
        </w:tc>
        <w:tc>
          <w:tcPr>
            <w:tcW w:w="1360" w:type="dxa"/>
            <w:tcBorders>
              <w:top w:val="single" w:sz="4" w:space="0" w:color="auto"/>
              <w:left w:val="nil"/>
              <w:bottom w:val="single" w:sz="4" w:space="0" w:color="auto"/>
              <w:right w:val="single" w:sz="4" w:space="0" w:color="auto"/>
            </w:tcBorders>
            <w:shd w:val="clear" w:color="000000" w:fill="CCCCFF"/>
            <w:noWrap/>
            <w:vAlign w:val="bottom"/>
            <w:hideMark/>
          </w:tcPr>
          <w:p w14:paraId="1927CF45"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82.250,00</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27475718"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31.237,50</w:t>
            </w:r>
          </w:p>
        </w:tc>
        <w:tc>
          <w:tcPr>
            <w:tcW w:w="840" w:type="dxa"/>
            <w:tcBorders>
              <w:top w:val="single" w:sz="4" w:space="0" w:color="auto"/>
              <w:left w:val="nil"/>
              <w:bottom w:val="single" w:sz="4" w:space="0" w:color="auto"/>
              <w:right w:val="single" w:sz="4" w:space="0" w:color="auto"/>
            </w:tcBorders>
            <w:shd w:val="clear" w:color="000000" w:fill="CCCCFF"/>
            <w:noWrap/>
            <w:vAlign w:val="bottom"/>
            <w:hideMark/>
          </w:tcPr>
          <w:p w14:paraId="76E50311"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37,98%</w:t>
            </w:r>
          </w:p>
        </w:tc>
      </w:tr>
      <w:tr w:rsidR="00544E1B" w:rsidRPr="00544E1B" w14:paraId="7CA35FB6" w14:textId="77777777" w:rsidTr="00544E1B">
        <w:trPr>
          <w:trHeight w:val="255"/>
          <w:jc w:val="center"/>
        </w:trPr>
        <w:tc>
          <w:tcPr>
            <w:tcW w:w="10342"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64DDDC9B" w14:textId="77777777" w:rsidR="00544E1B" w:rsidRPr="00544E1B" w:rsidRDefault="00544E1B" w:rsidP="00544E1B">
            <w:pPr>
              <w:spacing w:after="0" w:line="240" w:lineRule="auto"/>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Izvor 5.1. TEKUĆE POMOĆI</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2E651AC0"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 </w:t>
            </w:r>
          </w:p>
        </w:tc>
        <w:tc>
          <w:tcPr>
            <w:tcW w:w="1360" w:type="dxa"/>
            <w:tcBorders>
              <w:top w:val="single" w:sz="4" w:space="0" w:color="auto"/>
              <w:left w:val="nil"/>
              <w:bottom w:val="single" w:sz="4" w:space="0" w:color="auto"/>
              <w:right w:val="single" w:sz="4" w:space="0" w:color="auto"/>
            </w:tcBorders>
            <w:shd w:val="clear" w:color="000000" w:fill="CCCCFF"/>
            <w:noWrap/>
            <w:vAlign w:val="bottom"/>
            <w:hideMark/>
          </w:tcPr>
          <w:p w14:paraId="77BFF590"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82.250,00</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1A3C8FE6"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31.237,50</w:t>
            </w:r>
          </w:p>
        </w:tc>
        <w:tc>
          <w:tcPr>
            <w:tcW w:w="840" w:type="dxa"/>
            <w:tcBorders>
              <w:top w:val="single" w:sz="4" w:space="0" w:color="auto"/>
              <w:left w:val="nil"/>
              <w:bottom w:val="single" w:sz="4" w:space="0" w:color="auto"/>
              <w:right w:val="single" w:sz="4" w:space="0" w:color="auto"/>
            </w:tcBorders>
            <w:shd w:val="clear" w:color="000000" w:fill="CCCCFF"/>
            <w:noWrap/>
            <w:vAlign w:val="bottom"/>
            <w:hideMark/>
          </w:tcPr>
          <w:p w14:paraId="20692454"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37,98%</w:t>
            </w:r>
          </w:p>
        </w:tc>
      </w:tr>
      <w:tr w:rsidR="00544E1B" w:rsidRPr="00544E1B" w14:paraId="6699B0F8" w14:textId="77777777" w:rsidTr="00544E1B">
        <w:trPr>
          <w:trHeight w:val="255"/>
          <w:jc w:val="center"/>
        </w:trPr>
        <w:tc>
          <w:tcPr>
            <w:tcW w:w="10342"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229BC7F9" w14:textId="77777777" w:rsidR="00544E1B" w:rsidRPr="00544E1B" w:rsidRDefault="00544E1B" w:rsidP="00544E1B">
            <w:pPr>
              <w:spacing w:after="0" w:line="240" w:lineRule="auto"/>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Izvor 5.1.4 TEKUĆE POMOĆI OD INSTITUCIJA I TIJELA EU</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4D5362DD"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 </w:t>
            </w:r>
          </w:p>
        </w:tc>
        <w:tc>
          <w:tcPr>
            <w:tcW w:w="1360" w:type="dxa"/>
            <w:tcBorders>
              <w:top w:val="single" w:sz="4" w:space="0" w:color="auto"/>
              <w:left w:val="nil"/>
              <w:bottom w:val="single" w:sz="4" w:space="0" w:color="auto"/>
              <w:right w:val="single" w:sz="4" w:space="0" w:color="auto"/>
            </w:tcBorders>
            <w:shd w:val="clear" w:color="000000" w:fill="CCCCFF"/>
            <w:noWrap/>
            <w:vAlign w:val="bottom"/>
            <w:hideMark/>
          </w:tcPr>
          <w:p w14:paraId="13049619"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82.250,00</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31FF0072"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31.237,50</w:t>
            </w:r>
          </w:p>
        </w:tc>
        <w:tc>
          <w:tcPr>
            <w:tcW w:w="840" w:type="dxa"/>
            <w:tcBorders>
              <w:top w:val="single" w:sz="4" w:space="0" w:color="auto"/>
              <w:left w:val="nil"/>
              <w:bottom w:val="single" w:sz="4" w:space="0" w:color="auto"/>
              <w:right w:val="single" w:sz="4" w:space="0" w:color="auto"/>
            </w:tcBorders>
            <w:shd w:val="clear" w:color="000000" w:fill="CCCCFF"/>
            <w:noWrap/>
            <w:vAlign w:val="bottom"/>
            <w:hideMark/>
          </w:tcPr>
          <w:p w14:paraId="1EC0D435"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37,98%</w:t>
            </w:r>
          </w:p>
        </w:tc>
      </w:tr>
      <w:tr w:rsidR="00544E1B" w:rsidRPr="00544E1B" w14:paraId="40D9075D" w14:textId="77777777" w:rsidTr="00544E1B">
        <w:trPr>
          <w:trHeight w:val="255"/>
          <w:jc w:val="center"/>
        </w:trPr>
        <w:tc>
          <w:tcPr>
            <w:tcW w:w="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271161"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323</w:t>
            </w:r>
          </w:p>
        </w:tc>
        <w:tc>
          <w:tcPr>
            <w:tcW w:w="9500" w:type="dxa"/>
            <w:tcBorders>
              <w:top w:val="single" w:sz="4" w:space="0" w:color="auto"/>
              <w:left w:val="nil"/>
              <w:bottom w:val="single" w:sz="4" w:space="0" w:color="auto"/>
              <w:right w:val="single" w:sz="4" w:space="0" w:color="auto"/>
            </w:tcBorders>
            <w:shd w:val="clear" w:color="auto" w:fill="auto"/>
            <w:noWrap/>
            <w:vAlign w:val="bottom"/>
            <w:hideMark/>
          </w:tcPr>
          <w:p w14:paraId="42D296AC"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Rashodi za usluge</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23EB158F"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 </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0CA6D6F5"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82.250,00</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77913DD5"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31.237,50</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14:paraId="19FE0380"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37,98%</w:t>
            </w:r>
          </w:p>
        </w:tc>
      </w:tr>
      <w:tr w:rsidR="00544E1B" w:rsidRPr="00544E1B" w14:paraId="73537126" w14:textId="77777777" w:rsidTr="00544E1B">
        <w:trPr>
          <w:trHeight w:val="255"/>
          <w:jc w:val="center"/>
        </w:trPr>
        <w:tc>
          <w:tcPr>
            <w:tcW w:w="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FC47A9"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3233</w:t>
            </w:r>
          </w:p>
        </w:tc>
        <w:tc>
          <w:tcPr>
            <w:tcW w:w="9500" w:type="dxa"/>
            <w:tcBorders>
              <w:top w:val="single" w:sz="4" w:space="0" w:color="auto"/>
              <w:left w:val="nil"/>
              <w:bottom w:val="single" w:sz="4" w:space="0" w:color="auto"/>
              <w:right w:val="single" w:sz="4" w:space="0" w:color="auto"/>
            </w:tcBorders>
            <w:shd w:val="clear" w:color="auto" w:fill="auto"/>
            <w:noWrap/>
            <w:vAlign w:val="bottom"/>
            <w:hideMark/>
          </w:tcPr>
          <w:p w14:paraId="4956062C"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Usluge promidžbe i informiranja</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04378F6B"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6285AFA5"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3DB03A7D"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31.237,50</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14:paraId="2CC09651"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r>
      <w:tr w:rsidR="00544E1B" w:rsidRPr="00544E1B" w14:paraId="4BF55845" w14:textId="77777777" w:rsidTr="00544E1B">
        <w:trPr>
          <w:trHeight w:val="585"/>
          <w:jc w:val="center"/>
        </w:trPr>
        <w:tc>
          <w:tcPr>
            <w:tcW w:w="842"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6328A2D5"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A201705</w:t>
            </w:r>
          </w:p>
        </w:tc>
        <w:tc>
          <w:tcPr>
            <w:tcW w:w="9500" w:type="dxa"/>
            <w:tcBorders>
              <w:top w:val="single" w:sz="4" w:space="0" w:color="auto"/>
              <w:left w:val="nil"/>
              <w:bottom w:val="single" w:sz="4" w:space="0" w:color="auto"/>
              <w:right w:val="single" w:sz="4" w:space="0" w:color="auto"/>
            </w:tcBorders>
            <w:shd w:val="clear" w:color="000000" w:fill="FFFF99"/>
            <w:vAlign w:val="bottom"/>
            <w:hideMark/>
          </w:tcPr>
          <w:p w14:paraId="28FBB21A"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Aktivnost: UPRAVLJANJE PROJEKTOM I ADMINISTRACIJA</w:t>
            </w:r>
          </w:p>
        </w:tc>
        <w:tc>
          <w:tcPr>
            <w:tcW w:w="1280" w:type="dxa"/>
            <w:tcBorders>
              <w:top w:val="single" w:sz="4" w:space="0" w:color="auto"/>
              <w:left w:val="nil"/>
              <w:bottom w:val="single" w:sz="4" w:space="0" w:color="auto"/>
              <w:right w:val="single" w:sz="4" w:space="0" w:color="auto"/>
            </w:tcBorders>
            <w:shd w:val="clear" w:color="000000" w:fill="FFFF99"/>
            <w:noWrap/>
            <w:vAlign w:val="bottom"/>
            <w:hideMark/>
          </w:tcPr>
          <w:p w14:paraId="5AEC586D"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 </w:t>
            </w:r>
          </w:p>
        </w:tc>
        <w:tc>
          <w:tcPr>
            <w:tcW w:w="1360" w:type="dxa"/>
            <w:tcBorders>
              <w:top w:val="single" w:sz="4" w:space="0" w:color="auto"/>
              <w:left w:val="nil"/>
              <w:bottom w:val="single" w:sz="4" w:space="0" w:color="auto"/>
              <w:right w:val="single" w:sz="4" w:space="0" w:color="auto"/>
            </w:tcBorders>
            <w:shd w:val="clear" w:color="000000" w:fill="FFFF99"/>
            <w:noWrap/>
            <w:vAlign w:val="bottom"/>
            <w:hideMark/>
          </w:tcPr>
          <w:p w14:paraId="3809244A"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15.300,00</w:t>
            </w:r>
          </w:p>
        </w:tc>
        <w:tc>
          <w:tcPr>
            <w:tcW w:w="1280" w:type="dxa"/>
            <w:tcBorders>
              <w:top w:val="single" w:sz="4" w:space="0" w:color="auto"/>
              <w:left w:val="nil"/>
              <w:bottom w:val="single" w:sz="4" w:space="0" w:color="auto"/>
              <w:right w:val="single" w:sz="4" w:space="0" w:color="auto"/>
            </w:tcBorders>
            <w:shd w:val="clear" w:color="000000" w:fill="FFFF99"/>
            <w:noWrap/>
            <w:vAlign w:val="bottom"/>
            <w:hideMark/>
          </w:tcPr>
          <w:p w14:paraId="51C20ACA"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14.981,97</w:t>
            </w:r>
          </w:p>
        </w:tc>
        <w:tc>
          <w:tcPr>
            <w:tcW w:w="840" w:type="dxa"/>
            <w:tcBorders>
              <w:top w:val="single" w:sz="4" w:space="0" w:color="auto"/>
              <w:left w:val="nil"/>
              <w:bottom w:val="single" w:sz="4" w:space="0" w:color="auto"/>
              <w:right w:val="single" w:sz="4" w:space="0" w:color="auto"/>
            </w:tcBorders>
            <w:shd w:val="clear" w:color="000000" w:fill="FFFF99"/>
            <w:noWrap/>
            <w:vAlign w:val="bottom"/>
            <w:hideMark/>
          </w:tcPr>
          <w:p w14:paraId="1C24D468"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97,92%</w:t>
            </w:r>
          </w:p>
        </w:tc>
      </w:tr>
      <w:tr w:rsidR="00544E1B" w:rsidRPr="00544E1B" w14:paraId="4DC18A65" w14:textId="77777777" w:rsidTr="00544E1B">
        <w:trPr>
          <w:trHeight w:val="255"/>
          <w:jc w:val="center"/>
        </w:trPr>
        <w:tc>
          <w:tcPr>
            <w:tcW w:w="10342"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1E483BA4" w14:textId="77777777" w:rsidR="00544E1B" w:rsidRPr="00544E1B" w:rsidRDefault="00544E1B" w:rsidP="00544E1B">
            <w:pPr>
              <w:spacing w:after="0" w:line="240" w:lineRule="auto"/>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Izvor 5. POMOĆI</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5424BD9F"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 </w:t>
            </w:r>
          </w:p>
        </w:tc>
        <w:tc>
          <w:tcPr>
            <w:tcW w:w="1360" w:type="dxa"/>
            <w:tcBorders>
              <w:top w:val="single" w:sz="4" w:space="0" w:color="auto"/>
              <w:left w:val="nil"/>
              <w:bottom w:val="single" w:sz="4" w:space="0" w:color="auto"/>
              <w:right w:val="single" w:sz="4" w:space="0" w:color="auto"/>
            </w:tcBorders>
            <w:shd w:val="clear" w:color="000000" w:fill="CCCCFF"/>
            <w:noWrap/>
            <w:vAlign w:val="bottom"/>
            <w:hideMark/>
          </w:tcPr>
          <w:p w14:paraId="208B5BB3"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15.300,00</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1D499AD3"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14.981,97</w:t>
            </w:r>
          </w:p>
        </w:tc>
        <w:tc>
          <w:tcPr>
            <w:tcW w:w="840" w:type="dxa"/>
            <w:tcBorders>
              <w:top w:val="single" w:sz="4" w:space="0" w:color="auto"/>
              <w:left w:val="nil"/>
              <w:bottom w:val="single" w:sz="4" w:space="0" w:color="auto"/>
              <w:right w:val="single" w:sz="4" w:space="0" w:color="auto"/>
            </w:tcBorders>
            <w:shd w:val="clear" w:color="000000" w:fill="CCCCFF"/>
            <w:noWrap/>
            <w:vAlign w:val="bottom"/>
            <w:hideMark/>
          </w:tcPr>
          <w:p w14:paraId="2BC55E5B"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97,92%</w:t>
            </w:r>
          </w:p>
        </w:tc>
      </w:tr>
      <w:tr w:rsidR="00544E1B" w:rsidRPr="00544E1B" w14:paraId="4A135E46" w14:textId="77777777" w:rsidTr="00544E1B">
        <w:trPr>
          <w:trHeight w:val="255"/>
          <w:jc w:val="center"/>
        </w:trPr>
        <w:tc>
          <w:tcPr>
            <w:tcW w:w="10342"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14E72D85" w14:textId="77777777" w:rsidR="00544E1B" w:rsidRPr="00544E1B" w:rsidRDefault="00544E1B" w:rsidP="00544E1B">
            <w:pPr>
              <w:spacing w:after="0" w:line="240" w:lineRule="auto"/>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Izvor 5.1. TEKUĆE POMOĆI</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03C9FF38"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 </w:t>
            </w:r>
          </w:p>
        </w:tc>
        <w:tc>
          <w:tcPr>
            <w:tcW w:w="1360" w:type="dxa"/>
            <w:tcBorders>
              <w:top w:val="single" w:sz="4" w:space="0" w:color="auto"/>
              <w:left w:val="nil"/>
              <w:bottom w:val="single" w:sz="4" w:space="0" w:color="auto"/>
              <w:right w:val="single" w:sz="4" w:space="0" w:color="auto"/>
            </w:tcBorders>
            <w:shd w:val="clear" w:color="000000" w:fill="CCCCFF"/>
            <w:noWrap/>
            <w:vAlign w:val="bottom"/>
            <w:hideMark/>
          </w:tcPr>
          <w:p w14:paraId="7750A7C9"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15.300,00</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6C41BCCF"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14.981,97</w:t>
            </w:r>
          </w:p>
        </w:tc>
        <w:tc>
          <w:tcPr>
            <w:tcW w:w="840" w:type="dxa"/>
            <w:tcBorders>
              <w:top w:val="single" w:sz="4" w:space="0" w:color="auto"/>
              <w:left w:val="nil"/>
              <w:bottom w:val="single" w:sz="4" w:space="0" w:color="auto"/>
              <w:right w:val="single" w:sz="4" w:space="0" w:color="auto"/>
            </w:tcBorders>
            <w:shd w:val="clear" w:color="000000" w:fill="CCCCFF"/>
            <w:noWrap/>
            <w:vAlign w:val="bottom"/>
            <w:hideMark/>
          </w:tcPr>
          <w:p w14:paraId="30F53588"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97,92%</w:t>
            </w:r>
          </w:p>
        </w:tc>
      </w:tr>
      <w:tr w:rsidR="00544E1B" w:rsidRPr="00544E1B" w14:paraId="306E94EA" w14:textId="77777777" w:rsidTr="00544E1B">
        <w:trPr>
          <w:trHeight w:val="255"/>
          <w:jc w:val="center"/>
        </w:trPr>
        <w:tc>
          <w:tcPr>
            <w:tcW w:w="10342"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64148249" w14:textId="77777777" w:rsidR="00544E1B" w:rsidRPr="00544E1B" w:rsidRDefault="00544E1B" w:rsidP="00544E1B">
            <w:pPr>
              <w:spacing w:after="0" w:line="240" w:lineRule="auto"/>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Izvor 5.1.4 TEKUĆE POMOĆI OD INSTITUCIJA I TIJELA EU</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01D72914"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 </w:t>
            </w:r>
          </w:p>
        </w:tc>
        <w:tc>
          <w:tcPr>
            <w:tcW w:w="1360" w:type="dxa"/>
            <w:tcBorders>
              <w:top w:val="single" w:sz="4" w:space="0" w:color="auto"/>
              <w:left w:val="nil"/>
              <w:bottom w:val="single" w:sz="4" w:space="0" w:color="auto"/>
              <w:right w:val="single" w:sz="4" w:space="0" w:color="auto"/>
            </w:tcBorders>
            <w:shd w:val="clear" w:color="000000" w:fill="CCCCFF"/>
            <w:noWrap/>
            <w:vAlign w:val="bottom"/>
            <w:hideMark/>
          </w:tcPr>
          <w:p w14:paraId="364F8FBA"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15.300,00</w:t>
            </w:r>
          </w:p>
        </w:tc>
        <w:tc>
          <w:tcPr>
            <w:tcW w:w="1280" w:type="dxa"/>
            <w:tcBorders>
              <w:top w:val="single" w:sz="4" w:space="0" w:color="auto"/>
              <w:left w:val="nil"/>
              <w:bottom w:val="single" w:sz="4" w:space="0" w:color="auto"/>
              <w:right w:val="single" w:sz="4" w:space="0" w:color="auto"/>
            </w:tcBorders>
            <w:shd w:val="clear" w:color="000000" w:fill="CCCCFF"/>
            <w:noWrap/>
            <w:vAlign w:val="bottom"/>
            <w:hideMark/>
          </w:tcPr>
          <w:p w14:paraId="2549938A"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14.981,97</w:t>
            </w:r>
          </w:p>
        </w:tc>
        <w:tc>
          <w:tcPr>
            <w:tcW w:w="840" w:type="dxa"/>
            <w:tcBorders>
              <w:top w:val="single" w:sz="4" w:space="0" w:color="auto"/>
              <w:left w:val="nil"/>
              <w:bottom w:val="single" w:sz="4" w:space="0" w:color="auto"/>
              <w:right w:val="single" w:sz="4" w:space="0" w:color="auto"/>
            </w:tcBorders>
            <w:shd w:val="clear" w:color="000000" w:fill="CCCCFF"/>
            <w:noWrap/>
            <w:vAlign w:val="bottom"/>
            <w:hideMark/>
          </w:tcPr>
          <w:p w14:paraId="12ADCBC2" w14:textId="77777777" w:rsidR="00544E1B" w:rsidRPr="00544E1B" w:rsidRDefault="00544E1B" w:rsidP="00544E1B">
            <w:pPr>
              <w:spacing w:after="0" w:line="240" w:lineRule="auto"/>
              <w:jc w:val="right"/>
              <w:rPr>
                <w:rFonts w:ascii="Arial" w:eastAsia="Times New Roman" w:hAnsi="Arial" w:cs="Arial"/>
                <w:b/>
                <w:bCs/>
                <w:color w:val="333333"/>
                <w:sz w:val="20"/>
                <w:szCs w:val="20"/>
                <w:lang w:eastAsia="hr-HR"/>
              </w:rPr>
            </w:pPr>
            <w:r w:rsidRPr="00544E1B">
              <w:rPr>
                <w:rFonts w:ascii="Arial" w:eastAsia="Times New Roman" w:hAnsi="Arial" w:cs="Arial"/>
                <w:b/>
                <w:bCs/>
                <w:color w:val="333333"/>
                <w:sz w:val="20"/>
                <w:szCs w:val="20"/>
                <w:lang w:eastAsia="hr-HR"/>
              </w:rPr>
              <w:t>97,92%</w:t>
            </w:r>
          </w:p>
        </w:tc>
      </w:tr>
      <w:tr w:rsidR="00544E1B" w:rsidRPr="00544E1B" w14:paraId="70134231" w14:textId="77777777" w:rsidTr="00544E1B">
        <w:trPr>
          <w:trHeight w:val="255"/>
          <w:jc w:val="center"/>
        </w:trPr>
        <w:tc>
          <w:tcPr>
            <w:tcW w:w="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539AC5"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311</w:t>
            </w:r>
          </w:p>
        </w:tc>
        <w:tc>
          <w:tcPr>
            <w:tcW w:w="9500" w:type="dxa"/>
            <w:tcBorders>
              <w:top w:val="single" w:sz="4" w:space="0" w:color="auto"/>
              <w:left w:val="nil"/>
              <w:bottom w:val="single" w:sz="4" w:space="0" w:color="auto"/>
              <w:right w:val="single" w:sz="4" w:space="0" w:color="auto"/>
            </w:tcBorders>
            <w:shd w:val="clear" w:color="auto" w:fill="auto"/>
            <w:noWrap/>
            <w:vAlign w:val="bottom"/>
            <w:hideMark/>
          </w:tcPr>
          <w:p w14:paraId="2B652F2A"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Plaće (Bruto)</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63CF2F8E"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 </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1E603780"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13.000,00</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6C3DE5F7"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12.860,08</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14:paraId="1DAC24FA"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98,92%</w:t>
            </w:r>
          </w:p>
        </w:tc>
      </w:tr>
      <w:tr w:rsidR="00544E1B" w:rsidRPr="00544E1B" w14:paraId="1DB96375" w14:textId="77777777" w:rsidTr="00544E1B">
        <w:trPr>
          <w:trHeight w:val="255"/>
          <w:jc w:val="center"/>
        </w:trPr>
        <w:tc>
          <w:tcPr>
            <w:tcW w:w="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DF348F"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3111</w:t>
            </w:r>
          </w:p>
        </w:tc>
        <w:tc>
          <w:tcPr>
            <w:tcW w:w="9500" w:type="dxa"/>
            <w:tcBorders>
              <w:top w:val="single" w:sz="4" w:space="0" w:color="auto"/>
              <w:left w:val="nil"/>
              <w:bottom w:val="single" w:sz="4" w:space="0" w:color="auto"/>
              <w:right w:val="single" w:sz="4" w:space="0" w:color="auto"/>
            </w:tcBorders>
            <w:shd w:val="clear" w:color="auto" w:fill="auto"/>
            <w:noWrap/>
            <w:vAlign w:val="bottom"/>
            <w:hideMark/>
          </w:tcPr>
          <w:p w14:paraId="66F01502"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Plaće za redovan rad</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2362DD5F"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22D351B7"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1FF2A8E8"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12.860,08</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14:paraId="3B469470"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r>
      <w:tr w:rsidR="00544E1B" w:rsidRPr="00544E1B" w14:paraId="5DC68DA2" w14:textId="77777777" w:rsidTr="00544E1B">
        <w:trPr>
          <w:trHeight w:val="255"/>
          <w:jc w:val="center"/>
        </w:trPr>
        <w:tc>
          <w:tcPr>
            <w:tcW w:w="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294004"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313</w:t>
            </w:r>
          </w:p>
        </w:tc>
        <w:tc>
          <w:tcPr>
            <w:tcW w:w="9500" w:type="dxa"/>
            <w:tcBorders>
              <w:top w:val="single" w:sz="4" w:space="0" w:color="auto"/>
              <w:left w:val="nil"/>
              <w:bottom w:val="single" w:sz="4" w:space="0" w:color="auto"/>
              <w:right w:val="single" w:sz="4" w:space="0" w:color="auto"/>
            </w:tcBorders>
            <w:shd w:val="clear" w:color="auto" w:fill="auto"/>
            <w:noWrap/>
            <w:vAlign w:val="bottom"/>
            <w:hideMark/>
          </w:tcPr>
          <w:p w14:paraId="0589C25B" w14:textId="77777777" w:rsidR="00544E1B" w:rsidRPr="00544E1B" w:rsidRDefault="00544E1B" w:rsidP="00544E1B">
            <w:pPr>
              <w:spacing w:after="0" w:line="240" w:lineRule="auto"/>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Doprinosi na plaće</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10F1DBED"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 </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298ED5C9"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2.300,00</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67AC4CD2"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2.121,89</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14:paraId="580BF518" w14:textId="77777777" w:rsidR="00544E1B" w:rsidRPr="00544E1B" w:rsidRDefault="00544E1B" w:rsidP="00544E1B">
            <w:pPr>
              <w:spacing w:after="0" w:line="240" w:lineRule="auto"/>
              <w:jc w:val="right"/>
              <w:rPr>
                <w:rFonts w:ascii="Arial" w:eastAsia="Times New Roman" w:hAnsi="Arial" w:cs="Arial"/>
                <w:b/>
                <w:bCs/>
                <w:sz w:val="20"/>
                <w:szCs w:val="20"/>
                <w:lang w:eastAsia="hr-HR"/>
              </w:rPr>
            </w:pPr>
            <w:r w:rsidRPr="00544E1B">
              <w:rPr>
                <w:rFonts w:ascii="Arial" w:eastAsia="Times New Roman" w:hAnsi="Arial" w:cs="Arial"/>
                <w:b/>
                <w:bCs/>
                <w:sz w:val="20"/>
                <w:szCs w:val="20"/>
                <w:lang w:eastAsia="hr-HR"/>
              </w:rPr>
              <w:t>92,26%</w:t>
            </w:r>
          </w:p>
        </w:tc>
      </w:tr>
      <w:tr w:rsidR="00544E1B" w:rsidRPr="00544E1B" w14:paraId="00AFDA61" w14:textId="77777777" w:rsidTr="00544E1B">
        <w:trPr>
          <w:trHeight w:val="255"/>
          <w:jc w:val="center"/>
        </w:trPr>
        <w:tc>
          <w:tcPr>
            <w:tcW w:w="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34599E"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3132</w:t>
            </w:r>
          </w:p>
        </w:tc>
        <w:tc>
          <w:tcPr>
            <w:tcW w:w="9500" w:type="dxa"/>
            <w:tcBorders>
              <w:top w:val="single" w:sz="4" w:space="0" w:color="auto"/>
              <w:left w:val="nil"/>
              <w:bottom w:val="single" w:sz="4" w:space="0" w:color="auto"/>
              <w:right w:val="single" w:sz="4" w:space="0" w:color="auto"/>
            </w:tcBorders>
            <w:shd w:val="clear" w:color="auto" w:fill="auto"/>
            <w:noWrap/>
            <w:vAlign w:val="bottom"/>
            <w:hideMark/>
          </w:tcPr>
          <w:p w14:paraId="645ECD1A" w14:textId="77777777" w:rsidR="00544E1B" w:rsidRPr="00544E1B" w:rsidRDefault="00544E1B" w:rsidP="00544E1B">
            <w:pPr>
              <w:spacing w:after="0" w:line="240" w:lineRule="auto"/>
              <w:rPr>
                <w:rFonts w:ascii="Arial" w:eastAsia="Times New Roman" w:hAnsi="Arial" w:cs="Arial"/>
                <w:sz w:val="20"/>
                <w:szCs w:val="20"/>
                <w:lang w:eastAsia="hr-HR"/>
              </w:rPr>
            </w:pPr>
            <w:r w:rsidRPr="00544E1B">
              <w:rPr>
                <w:rFonts w:ascii="Arial" w:eastAsia="Times New Roman" w:hAnsi="Arial" w:cs="Arial"/>
                <w:sz w:val="20"/>
                <w:szCs w:val="20"/>
                <w:lang w:eastAsia="hr-HR"/>
              </w:rPr>
              <w:t>Doprinosi za obvezno zdravstveno osiguranje</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23EF3BF5"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2BDBF3DB"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3026E7D6"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2.121,89</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14:paraId="5F98B6F6" w14:textId="77777777" w:rsidR="00544E1B" w:rsidRPr="00544E1B" w:rsidRDefault="00544E1B" w:rsidP="00544E1B">
            <w:pPr>
              <w:spacing w:after="0" w:line="240" w:lineRule="auto"/>
              <w:jc w:val="right"/>
              <w:rPr>
                <w:rFonts w:ascii="Arial" w:eastAsia="Times New Roman" w:hAnsi="Arial" w:cs="Arial"/>
                <w:sz w:val="20"/>
                <w:szCs w:val="20"/>
                <w:lang w:eastAsia="hr-HR"/>
              </w:rPr>
            </w:pPr>
            <w:r w:rsidRPr="00544E1B">
              <w:rPr>
                <w:rFonts w:ascii="Arial" w:eastAsia="Times New Roman" w:hAnsi="Arial" w:cs="Arial"/>
                <w:sz w:val="20"/>
                <w:szCs w:val="20"/>
                <w:lang w:eastAsia="hr-HR"/>
              </w:rPr>
              <w:t> </w:t>
            </w:r>
          </w:p>
        </w:tc>
      </w:tr>
    </w:tbl>
    <w:p w14:paraId="75597B00" w14:textId="77777777" w:rsidR="00544E1B" w:rsidRPr="00544E1B" w:rsidRDefault="00544E1B" w:rsidP="00544E1B">
      <w:pPr>
        <w:spacing w:after="160" w:line="259" w:lineRule="auto"/>
        <w:rPr>
          <w:rFonts w:ascii="Calibri" w:eastAsia="Calibri" w:hAnsi="Calibri" w:cs="Calibri"/>
          <w:b/>
          <w:bCs/>
          <w:sz w:val="28"/>
          <w:szCs w:val="28"/>
        </w:rPr>
      </w:pPr>
    </w:p>
    <w:p w14:paraId="04D09EF3" w14:textId="77777777" w:rsidR="00544E1B" w:rsidRPr="00544E1B" w:rsidRDefault="00544E1B" w:rsidP="00544E1B">
      <w:pPr>
        <w:spacing w:after="160" w:line="259" w:lineRule="auto"/>
        <w:jc w:val="both"/>
        <w:rPr>
          <w:rFonts w:ascii="Cambria" w:eastAsia="Calibri" w:hAnsi="Cambria" w:cs="Times New Roman"/>
          <w:sz w:val="24"/>
          <w:szCs w:val="24"/>
        </w:rPr>
      </w:pPr>
      <w:r w:rsidRPr="00544E1B">
        <w:rPr>
          <w:rFonts w:ascii="Cambria" w:eastAsia="Calibri" w:hAnsi="Cambria" w:cs="Times New Roman"/>
          <w:sz w:val="24"/>
          <w:szCs w:val="24"/>
        </w:rPr>
        <w:lastRenderedPageBreak/>
        <w:t>Sukladno članku 4.  stavku 1. Pravilnika o polugodišnjem i godišnjem izvještaju o izvršenju proračuna (Narodne novine br. 24/13, 102/17, 1/20 i 147/20), Godišnji izvještaj o izvršenju proračuna sadrži:</w:t>
      </w:r>
    </w:p>
    <w:p w14:paraId="526E772A" w14:textId="77777777" w:rsidR="00544E1B" w:rsidRPr="00544E1B" w:rsidRDefault="00544E1B" w:rsidP="00544E1B">
      <w:pPr>
        <w:spacing w:after="160" w:line="259" w:lineRule="auto"/>
        <w:rPr>
          <w:rFonts w:ascii="Cambria" w:eastAsia="Calibri" w:hAnsi="Cambria" w:cs="Times New Roman"/>
          <w:sz w:val="24"/>
          <w:szCs w:val="24"/>
        </w:rPr>
      </w:pPr>
    </w:p>
    <w:p w14:paraId="72DE6A82" w14:textId="77777777" w:rsidR="00544E1B" w:rsidRPr="00544E1B" w:rsidRDefault="00544E1B" w:rsidP="00544E1B">
      <w:pPr>
        <w:spacing w:after="160" w:line="259" w:lineRule="auto"/>
        <w:jc w:val="center"/>
        <w:rPr>
          <w:rFonts w:ascii="Cambria" w:eastAsia="Calibri" w:hAnsi="Cambria" w:cs="Times New Roman"/>
          <w:b/>
          <w:bCs/>
          <w:sz w:val="28"/>
          <w:szCs w:val="28"/>
        </w:rPr>
      </w:pPr>
      <w:r w:rsidRPr="00544E1B">
        <w:rPr>
          <w:rFonts w:ascii="Cambria" w:eastAsia="Calibri" w:hAnsi="Cambria" w:cs="Times New Roman"/>
          <w:b/>
          <w:bCs/>
          <w:sz w:val="28"/>
          <w:szCs w:val="28"/>
        </w:rPr>
        <w:t xml:space="preserve">IZVJEŠTAJ </w:t>
      </w:r>
    </w:p>
    <w:p w14:paraId="59A8FEC7" w14:textId="77777777" w:rsidR="00544E1B" w:rsidRPr="00544E1B" w:rsidRDefault="00544E1B" w:rsidP="00544E1B">
      <w:pPr>
        <w:spacing w:after="160" w:line="259" w:lineRule="auto"/>
        <w:jc w:val="center"/>
        <w:rPr>
          <w:rFonts w:ascii="Cambria" w:eastAsia="Calibri" w:hAnsi="Cambria" w:cs="Times New Roman"/>
          <w:b/>
          <w:bCs/>
          <w:sz w:val="28"/>
          <w:szCs w:val="28"/>
        </w:rPr>
      </w:pPr>
      <w:r w:rsidRPr="00544E1B">
        <w:rPr>
          <w:rFonts w:ascii="Cambria" w:eastAsia="Calibri" w:hAnsi="Cambria" w:cs="Times New Roman"/>
          <w:b/>
          <w:bCs/>
          <w:sz w:val="28"/>
          <w:szCs w:val="28"/>
        </w:rPr>
        <w:t>o zaduživanju na domaćem i stranom tržištu novca i kapitala</w:t>
      </w:r>
    </w:p>
    <w:p w14:paraId="4342F461" w14:textId="77777777" w:rsidR="00544E1B" w:rsidRPr="00544E1B" w:rsidRDefault="00544E1B" w:rsidP="00544E1B">
      <w:pPr>
        <w:spacing w:after="160" w:line="259" w:lineRule="auto"/>
        <w:jc w:val="center"/>
        <w:rPr>
          <w:rFonts w:ascii="Cambria" w:eastAsia="Calibri" w:hAnsi="Cambria" w:cs="Times New Roman"/>
          <w:sz w:val="24"/>
          <w:szCs w:val="24"/>
        </w:rPr>
      </w:pPr>
    </w:p>
    <w:p w14:paraId="7AA61024" w14:textId="77777777" w:rsidR="00544E1B" w:rsidRPr="00544E1B" w:rsidRDefault="00544E1B" w:rsidP="00544E1B">
      <w:pPr>
        <w:spacing w:after="160" w:line="259" w:lineRule="auto"/>
        <w:jc w:val="center"/>
        <w:rPr>
          <w:rFonts w:ascii="Cambria" w:eastAsia="Calibri" w:hAnsi="Cambria" w:cs="Times New Roman"/>
          <w:sz w:val="24"/>
          <w:szCs w:val="24"/>
        </w:rPr>
      </w:pPr>
      <w:r w:rsidRPr="00544E1B">
        <w:rPr>
          <w:rFonts w:ascii="Cambria" w:eastAsia="Calibri" w:hAnsi="Cambria" w:cs="Times New Roman"/>
          <w:sz w:val="24"/>
          <w:szCs w:val="24"/>
        </w:rPr>
        <w:t>Članak 1.</w:t>
      </w:r>
    </w:p>
    <w:p w14:paraId="4FC62C4A" w14:textId="77777777" w:rsidR="00544E1B" w:rsidRPr="00544E1B" w:rsidRDefault="00544E1B" w:rsidP="00544E1B">
      <w:pPr>
        <w:spacing w:after="160" w:line="259" w:lineRule="auto"/>
        <w:jc w:val="both"/>
        <w:rPr>
          <w:rFonts w:ascii="Cambria" w:eastAsia="Calibri" w:hAnsi="Cambria" w:cs="Times New Roman"/>
          <w:sz w:val="24"/>
          <w:szCs w:val="24"/>
        </w:rPr>
      </w:pPr>
      <w:r w:rsidRPr="00544E1B">
        <w:rPr>
          <w:rFonts w:ascii="Cambria" w:eastAsia="Calibri" w:hAnsi="Cambria" w:cs="Times New Roman"/>
          <w:sz w:val="24"/>
          <w:szCs w:val="24"/>
        </w:rPr>
        <w:t>Mogućnost zaduživanja uzimanjem kredita, zajmova i izdavanjem vrijednosnih papira jedinica lokalne i područne (regionalne) samouprave je propisana člankom 86 Zakona o proračunu (Narodne novine br. 87/08, 136/12 i 15/15).</w:t>
      </w:r>
    </w:p>
    <w:p w14:paraId="009DEC6D" w14:textId="77777777" w:rsidR="00544E1B" w:rsidRPr="00544E1B" w:rsidRDefault="00544E1B" w:rsidP="00544E1B">
      <w:pPr>
        <w:spacing w:after="160" w:line="259" w:lineRule="auto"/>
        <w:jc w:val="center"/>
        <w:rPr>
          <w:rFonts w:ascii="Cambria" w:eastAsia="Calibri" w:hAnsi="Cambria" w:cs="Times New Roman"/>
          <w:sz w:val="24"/>
          <w:szCs w:val="24"/>
        </w:rPr>
      </w:pPr>
      <w:r w:rsidRPr="00544E1B">
        <w:rPr>
          <w:rFonts w:ascii="Cambria" w:eastAsia="Calibri" w:hAnsi="Cambria" w:cs="Times New Roman"/>
          <w:sz w:val="24"/>
          <w:szCs w:val="24"/>
        </w:rPr>
        <w:t>Članak 2.</w:t>
      </w:r>
    </w:p>
    <w:p w14:paraId="4583C765" w14:textId="77777777" w:rsidR="00544E1B" w:rsidRPr="00544E1B" w:rsidRDefault="00544E1B" w:rsidP="00544E1B">
      <w:pPr>
        <w:spacing w:after="160" w:line="259" w:lineRule="auto"/>
        <w:jc w:val="both"/>
        <w:rPr>
          <w:rFonts w:ascii="Cambria" w:eastAsia="Calibri" w:hAnsi="Cambria" w:cs="Times New Roman"/>
          <w:sz w:val="24"/>
          <w:szCs w:val="24"/>
        </w:rPr>
      </w:pPr>
      <w:r w:rsidRPr="00544E1B">
        <w:rPr>
          <w:rFonts w:ascii="Cambria" w:eastAsia="Calibri" w:hAnsi="Cambria" w:cs="Times New Roman"/>
          <w:sz w:val="24"/>
          <w:szCs w:val="24"/>
        </w:rPr>
        <w:t>U razdoblju od 01.01.2020.g. do 31.12.2020.g. Općina Šodolovci nije imala novih zaduženja uzimanjem kredita, zajmova i izdavanjem vrijednosnih papira.</w:t>
      </w:r>
    </w:p>
    <w:p w14:paraId="6B855790" w14:textId="77777777" w:rsidR="00544E1B" w:rsidRPr="00544E1B" w:rsidRDefault="00544E1B" w:rsidP="00544E1B">
      <w:pPr>
        <w:spacing w:after="160" w:line="259" w:lineRule="auto"/>
        <w:contextualSpacing/>
        <w:rPr>
          <w:rFonts w:ascii="Calibri" w:eastAsia="Calibri" w:hAnsi="Calibri" w:cs="Calibri"/>
          <w:b/>
          <w:bCs/>
          <w:sz w:val="28"/>
          <w:szCs w:val="28"/>
        </w:rPr>
      </w:pPr>
    </w:p>
    <w:p w14:paraId="757D2DDD" w14:textId="77777777" w:rsidR="00544E1B" w:rsidRPr="00544E1B" w:rsidRDefault="00544E1B" w:rsidP="00544E1B">
      <w:pPr>
        <w:spacing w:after="160" w:line="259" w:lineRule="auto"/>
        <w:contextualSpacing/>
        <w:rPr>
          <w:rFonts w:ascii="Calibri" w:eastAsia="Calibri" w:hAnsi="Calibri" w:cs="Calibri"/>
          <w:b/>
          <w:bCs/>
          <w:sz w:val="28"/>
          <w:szCs w:val="28"/>
        </w:rPr>
      </w:pPr>
    </w:p>
    <w:p w14:paraId="5E556F8B" w14:textId="77777777" w:rsidR="00544E1B" w:rsidRPr="00544E1B" w:rsidRDefault="00544E1B" w:rsidP="00544E1B">
      <w:pPr>
        <w:spacing w:after="160" w:line="259" w:lineRule="auto"/>
        <w:contextualSpacing/>
        <w:rPr>
          <w:rFonts w:ascii="Calibri" w:eastAsia="Calibri" w:hAnsi="Calibri" w:cs="Calibri"/>
          <w:b/>
          <w:bCs/>
          <w:sz w:val="28"/>
          <w:szCs w:val="28"/>
        </w:rPr>
      </w:pPr>
      <w:r w:rsidRPr="00544E1B">
        <w:rPr>
          <w:rFonts w:ascii="Calibri" w:eastAsia="Calibri" w:hAnsi="Calibri" w:cs="Calibri"/>
          <w:b/>
          <w:bCs/>
          <w:sz w:val="28"/>
          <w:szCs w:val="28"/>
        </w:rPr>
        <w:br w:type="page"/>
      </w:r>
    </w:p>
    <w:p w14:paraId="0EA515DE" w14:textId="77777777" w:rsidR="00544E1B" w:rsidRPr="00544E1B" w:rsidRDefault="00544E1B" w:rsidP="00544E1B">
      <w:pPr>
        <w:spacing w:after="160" w:line="256" w:lineRule="auto"/>
        <w:jc w:val="both"/>
        <w:rPr>
          <w:rFonts w:ascii="Cambria" w:eastAsia="Calibri" w:hAnsi="Cambria" w:cs="Times New Roman"/>
          <w:sz w:val="24"/>
          <w:szCs w:val="24"/>
        </w:rPr>
      </w:pPr>
      <w:r w:rsidRPr="00544E1B">
        <w:rPr>
          <w:rFonts w:ascii="Cambria" w:eastAsia="Calibri" w:hAnsi="Cambria" w:cs="Times New Roman"/>
          <w:sz w:val="24"/>
          <w:szCs w:val="24"/>
        </w:rPr>
        <w:lastRenderedPageBreak/>
        <w:t>Sukladno članku 4.  stavku 1. Pravilnika o polugodišnjem i godišnjem izvještaju o izvršenju proračuna (Narodne novine br. 24/13, 102/17, 1/20 i 147/20), Godišnji izvještaj o izvršenju proračuna sadrži:</w:t>
      </w:r>
    </w:p>
    <w:p w14:paraId="6E44AE7A" w14:textId="77777777" w:rsidR="00544E1B" w:rsidRPr="00544E1B" w:rsidRDefault="00544E1B" w:rsidP="00544E1B">
      <w:pPr>
        <w:spacing w:after="160" w:line="256" w:lineRule="auto"/>
        <w:jc w:val="both"/>
        <w:rPr>
          <w:rFonts w:ascii="Cambria" w:eastAsia="Calibri" w:hAnsi="Cambria" w:cs="Times New Roman"/>
          <w:sz w:val="24"/>
          <w:szCs w:val="24"/>
        </w:rPr>
      </w:pPr>
    </w:p>
    <w:p w14:paraId="5BE66D70" w14:textId="77777777" w:rsidR="00544E1B" w:rsidRPr="00544E1B" w:rsidRDefault="00544E1B" w:rsidP="00544E1B">
      <w:pPr>
        <w:spacing w:after="160" w:line="256" w:lineRule="auto"/>
        <w:jc w:val="both"/>
        <w:rPr>
          <w:rFonts w:ascii="Cambria" w:eastAsia="Calibri" w:hAnsi="Cambria" w:cs="Times New Roman"/>
          <w:sz w:val="24"/>
          <w:szCs w:val="24"/>
        </w:rPr>
      </w:pPr>
    </w:p>
    <w:p w14:paraId="320149EA" w14:textId="77777777" w:rsidR="00544E1B" w:rsidRPr="00544E1B" w:rsidRDefault="00544E1B" w:rsidP="00544E1B">
      <w:pPr>
        <w:spacing w:after="160" w:line="256" w:lineRule="auto"/>
        <w:jc w:val="center"/>
        <w:rPr>
          <w:rFonts w:ascii="Cambria" w:eastAsia="Calibri" w:hAnsi="Cambria" w:cs="Times New Roman"/>
          <w:b/>
          <w:bCs/>
          <w:sz w:val="28"/>
          <w:szCs w:val="28"/>
        </w:rPr>
      </w:pPr>
      <w:r w:rsidRPr="00544E1B">
        <w:rPr>
          <w:rFonts w:ascii="Cambria" w:eastAsia="Calibri" w:hAnsi="Cambria" w:cs="Times New Roman"/>
          <w:b/>
          <w:bCs/>
          <w:sz w:val="28"/>
          <w:szCs w:val="28"/>
        </w:rPr>
        <w:t>IZVJEŠTAJ</w:t>
      </w:r>
    </w:p>
    <w:p w14:paraId="767D62E2" w14:textId="77777777" w:rsidR="00544E1B" w:rsidRPr="00544E1B" w:rsidRDefault="00544E1B" w:rsidP="00544E1B">
      <w:pPr>
        <w:spacing w:after="160" w:line="256" w:lineRule="auto"/>
        <w:jc w:val="center"/>
        <w:rPr>
          <w:rFonts w:ascii="Cambria" w:eastAsia="Calibri" w:hAnsi="Cambria" w:cs="Times New Roman"/>
          <w:b/>
          <w:bCs/>
          <w:sz w:val="28"/>
          <w:szCs w:val="28"/>
        </w:rPr>
      </w:pPr>
      <w:r w:rsidRPr="00544E1B">
        <w:rPr>
          <w:rFonts w:ascii="Cambria" w:eastAsia="Calibri" w:hAnsi="Cambria" w:cs="Times New Roman"/>
          <w:b/>
          <w:bCs/>
          <w:sz w:val="28"/>
          <w:szCs w:val="28"/>
        </w:rPr>
        <w:t>o korištenju proračunske zalihe</w:t>
      </w:r>
    </w:p>
    <w:p w14:paraId="43475FE1" w14:textId="77777777" w:rsidR="00544E1B" w:rsidRPr="00544E1B" w:rsidRDefault="00544E1B" w:rsidP="00544E1B">
      <w:pPr>
        <w:spacing w:after="160" w:line="256" w:lineRule="auto"/>
        <w:jc w:val="center"/>
        <w:rPr>
          <w:rFonts w:ascii="Cambria" w:eastAsia="Calibri" w:hAnsi="Cambria" w:cs="Times New Roman"/>
          <w:sz w:val="28"/>
          <w:szCs w:val="28"/>
        </w:rPr>
      </w:pPr>
    </w:p>
    <w:p w14:paraId="2436043F" w14:textId="77777777" w:rsidR="00544E1B" w:rsidRPr="00544E1B" w:rsidRDefault="00544E1B" w:rsidP="00544E1B">
      <w:pPr>
        <w:spacing w:after="160" w:line="256" w:lineRule="auto"/>
        <w:jc w:val="center"/>
        <w:rPr>
          <w:rFonts w:ascii="Cambria" w:eastAsia="Calibri" w:hAnsi="Cambria" w:cs="Times New Roman"/>
          <w:sz w:val="24"/>
          <w:szCs w:val="24"/>
        </w:rPr>
      </w:pPr>
      <w:r w:rsidRPr="00544E1B">
        <w:rPr>
          <w:rFonts w:ascii="Cambria" w:eastAsia="Calibri" w:hAnsi="Cambria" w:cs="Times New Roman"/>
          <w:sz w:val="24"/>
          <w:szCs w:val="24"/>
        </w:rPr>
        <w:t>Članak 1.</w:t>
      </w:r>
    </w:p>
    <w:p w14:paraId="474D9FA1" w14:textId="77777777" w:rsidR="00544E1B" w:rsidRPr="00544E1B" w:rsidRDefault="00544E1B" w:rsidP="00544E1B">
      <w:pPr>
        <w:spacing w:after="160" w:line="256" w:lineRule="auto"/>
        <w:jc w:val="both"/>
        <w:rPr>
          <w:rFonts w:ascii="Cambria" w:eastAsia="Calibri" w:hAnsi="Cambria" w:cs="Times New Roman"/>
          <w:sz w:val="24"/>
          <w:szCs w:val="24"/>
        </w:rPr>
      </w:pPr>
      <w:r w:rsidRPr="00544E1B">
        <w:rPr>
          <w:rFonts w:ascii="Cambria" w:eastAsia="Calibri" w:hAnsi="Cambria" w:cs="Times New Roman"/>
          <w:sz w:val="24"/>
          <w:szCs w:val="24"/>
        </w:rPr>
        <w:t>U proračunu se utvrđuju sredstva za proračunsku zalihu sukladno članku 56. Zakona o proračunu (Narodne novine br. 87/08, 136/12 i 15/15).</w:t>
      </w:r>
    </w:p>
    <w:p w14:paraId="07F1CCEB" w14:textId="77777777" w:rsidR="00544E1B" w:rsidRPr="00544E1B" w:rsidRDefault="00544E1B" w:rsidP="00544E1B">
      <w:pPr>
        <w:spacing w:after="160" w:line="256" w:lineRule="auto"/>
        <w:jc w:val="both"/>
        <w:rPr>
          <w:rFonts w:ascii="Cambria" w:eastAsia="Calibri" w:hAnsi="Cambria" w:cs="Times New Roman"/>
          <w:sz w:val="24"/>
          <w:szCs w:val="24"/>
        </w:rPr>
      </w:pPr>
      <w:r w:rsidRPr="00544E1B">
        <w:rPr>
          <w:rFonts w:ascii="Cambria" w:eastAsia="Calibri" w:hAnsi="Cambria" w:cs="Times New Roman"/>
          <w:sz w:val="24"/>
          <w:szCs w:val="24"/>
        </w:rPr>
        <w:t xml:space="preserve">Sredstva proračunske zalihe koriste se za nepredviđene namjene, za koje u proračunu nisu osigurana sredstva ili za namjene za koje se tijekom godine pokaže da za njih nisu utvrđena dovoljna sredstva jer ih pri planiranju proračuna nije bilo moguće predvidjeti. </w:t>
      </w:r>
    </w:p>
    <w:p w14:paraId="624EF649" w14:textId="77777777" w:rsidR="00544E1B" w:rsidRPr="00544E1B" w:rsidRDefault="00544E1B" w:rsidP="00544E1B">
      <w:pPr>
        <w:spacing w:after="160" w:line="256" w:lineRule="auto"/>
        <w:jc w:val="center"/>
        <w:rPr>
          <w:rFonts w:ascii="Cambria" w:eastAsia="Calibri" w:hAnsi="Cambria" w:cs="Times New Roman"/>
          <w:sz w:val="24"/>
          <w:szCs w:val="24"/>
        </w:rPr>
      </w:pPr>
      <w:r w:rsidRPr="00544E1B">
        <w:rPr>
          <w:rFonts w:ascii="Cambria" w:eastAsia="Calibri" w:hAnsi="Cambria" w:cs="Times New Roman"/>
          <w:sz w:val="24"/>
          <w:szCs w:val="24"/>
        </w:rPr>
        <w:t>Članak 2.</w:t>
      </w:r>
    </w:p>
    <w:p w14:paraId="0A4B4117" w14:textId="77777777" w:rsidR="00544E1B" w:rsidRPr="00544E1B" w:rsidRDefault="00544E1B" w:rsidP="00544E1B">
      <w:pPr>
        <w:spacing w:after="160" w:line="256" w:lineRule="auto"/>
        <w:rPr>
          <w:rFonts w:ascii="Cambria" w:eastAsia="Calibri" w:hAnsi="Cambria" w:cs="Times New Roman"/>
          <w:sz w:val="24"/>
          <w:szCs w:val="24"/>
        </w:rPr>
      </w:pPr>
      <w:r w:rsidRPr="00544E1B">
        <w:rPr>
          <w:rFonts w:ascii="Cambria" w:eastAsia="Calibri" w:hAnsi="Cambria" w:cs="Times New Roman"/>
          <w:sz w:val="24"/>
          <w:szCs w:val="24"/>
        </w:rPr>
        <w:t>U razdoblju od 01.01.2020.g. do 31.12.2020.g. Općina Šodolovci je sredstva proračunske zalihe koristila za sljedeće neplanirane rashode:</w:t>
      </w:r>
    </w:p>
    <w:tbl>
      <w:tblPr>
        <w:tblStyle w:val="Reetkatablice1"/>
        <w:tblW w:w="0" w:type="auto"/>
        <w:tblLook w:val="04A0" w:firstRow="1" w:lastRow="0" w:firstColumn="1" w:lastColumn="0" w:noHBand="0" w:noVBand="1"/>
      </w:tblPr>
      <w:tblGrid>
        <w:gridCol w:w="4531"/>
        <w:gridCol w:w="1701"/>
      </w:tblGrid>
      <w:tr w:rsidR="00544E1B" w:rsidRPr="00544E1B" w14:paraId="15604850" w14:textId="77777777" w:rsidTr="00544E1B">
        <w:tc>
          <w:tcPr>
            <w:tcW w:w="4531" w:type="dxa"/>
          </w:tcPr>
          <w:p w14:paraId="040CB86C" w14:textId="77777777" w:rsidR="00544E1B" w:rsidRPr="00544E1B" w:rsidRDefault="00544E1B" w:rsidP="00544E1B">
            <w:pPr>
              <w:spacing w:after="0" w:line="256" w:lineRule="auto"/>
              <w:jc w:val="center"/>
              <w:rPr>
                <w:rFonts w:ascii="Cambria" w:eastAsia="Calibri" w:hAnsi="Cambria"/>
              </w:rPr>
            </w:pPr>
            <w:r w:rsidRPr="00544E1B">
              <w:rPr>
                <w:rFonts w:ascii="Cambria" w:eastAsia="Calibri" w:hAnsi="Cambria"/>
              </w:rPr>
              <w:t>Opis stavke</w:t>
            </w:r>
          </w:p>
        </w:tc>
        <w:tc>
          <w:tcPr>
            <w:tcW w:w="1701" w:type="dxa"/>
          </w:tcPr>
          <w:p w14:paraId="770BA906" w14:textId="77777777" w:rsidR="00544E1B" w:rsidRPr="00544E1B" w:rsidRDefault="00544E1B" w:rsidP="00544E1B">
            <w:pPr>
              <w:spacing w:after="0" w:line="256" w:lineRule="auto"/>
              <w:jc w:val="center"/>
              <w:rPr>
                <w:rFonts w:ascii="Cambria" w:eastAsia="Calibri" w:hAnsi="Cambria"/>
              </w:rPr>
            </w:pPr>
            <w:r w:rsidRPr="00544E1B">
              <w:rPr>
                <w:rFonts w:ascii="Cambria" w:eastAsia="Calibri" w:hAnsi="Cambria"/>
              </w:rPr>
              <w:t>Iznos (kn)</w:t>
            </w:r>
          </w:p>
        </w:tc>
      </w:tr>
      <w:tr w:rsidR="00544E1B" w:rsidRPr="00544E1B" w14:paraId="0B0D3FFC" w14:textId="77777777" w:rsidTr="00544E1B">
        <w:tc>
          <w:tcPr>
            <w:tcW w:w="4531" w:type="dxa"/>
          </w:tcPr>
          <w:p w14:paraId="29C2E5BA" w14:textId="77777777" w:rsidR="00544E1B" w:rsidRPr="00544E1B" w:rsidRDefault="00544E1B" w:rsidP="00544E1B">
            <w:pPr>
              <w:spacing w:after="0" w:line="256" w:lineRule="auto"/>
              <w:rPr>
                <w:rFonts w:ascii="Cambria" w:eastAsia="Calibri" w:hAnsi="Cambria"/>
              </w:rPr>
            </w:pPr>
            <w:r w:rsidRPr="00544E1B">
              <w:rPr>
                <w:rFonts w:ascii="Cambria" w:eastAsia="Calibri" w:hAnsi="Cambria"/>
              </w:rPr>
              <w:t>Intervencija JVP Osijek za požar u naselju Paulin Dvor</w:t>
            </w:r>
          </w:p>
        </w:tc>
        <w:tc>
          <w:tcPr>
            <w:tcW w:w="1701" w:type="dxa"/>
          </w:tcPr>
          <w:p w14:paraId="34F3E10B" w14:textId="77777777" w:rsidR="00544E1B" w:rsidRPr="00544E1B" w:rsidRDefault="00544E1B" w:rsidP="00544E1B">
            <w:pPr>
              <w:spacing w:after="0" w:line="256" w:lineRule="auto"/>
              <w:rPr>
                <w:rFonts w:ascii="Cambria" w:eastAsia="Calibri" w:hAnsi="Cambria"/>
              </w:rPr>
            </w:pPr>
            <w:r w:rsidRPr="00544E1B">
              <w:rPr>
                <w:rFonts w:ascii="Cambria" w:eastAsia="Calibri" w:hAnsi="Cambria"/>
              </w:rPr>
              <w:t>2.008,13</w:t>
            </w:r>
          </w:p>
        </w:tc>
      </w:tr>
      <w:tr w:rsidR="00544E1B" w:rsidRPr="00544E1B" w14:paraId="1BDDC44C" w14:textId="77777777" w:rsidTr="00544E1B">
        <w:tc>
          <w:tcPr>
            <w:tcW w:w="4531" w:type="dxa"/>
          </w:tcPr>
          <w:p w14:paraId="165C69FC" w14:textId="77777777" w:rsidR="00544E1B" w:rsidRPr="00544E1B" w:rsidRDefault="00544E1B" w:rsidP="00544E1B">
            <w:pPr>
              <w:spacing w:after="0" w:line="256" w:lineRule="auto"/>
              <w:rPr>
                <w:rFonts w:ascii="Cambria" w:eastAsia="Calibri" w:hAnsi="Cambria"/>
              </w:rPr>
            </w:pPr>
            <w:r w:rsidRPr="00544E1B">
              <w:rPr>
                <w:rFonts w:ascii="Cambria" w:eastAsia="Calibri" w:hAnsi="Cambria"/>
              </w:rPr>
              <w:t>Intervencija JVP Osijek pri izvlačenju poginule osobe u naselju Palača</w:t>
            </w:r>
          </w:p>
        </w:tc>
        <w:tc>
          <w:tcPr>
            <w:tcW w:w="1701" w:type="dxa"/>
          </w:tcPr>
          <w:p w14:paraId="725AAE4D" w14:textId="77777777" w:rsidR="00544E1B" w:rsidRPr="00544E1B" w:rsidRDefault="00544E1B" w:rsidP="00544E1B">
            <w:pPr>
              <w:spacing w:after="0" w:line="256" w:lineRule="auto"/>
              <w:rPr>
                <w:rFonts w:ascii="Cambria" w:eastAsia="Calibri" w:hAnsi="Cambria"/>
              </w:rPr>
            </w:pPr>
            <w:r w:rsidRPr="00544E1B">
              <w:rPr>
                <w:rFonts w:ascii="Cambria" w:eastAsia="Calibri" w:hAnsi="Cambria"/>
              </w:rPr>
              <w:t>2.455,94</w:t>
            </w:r>
          </w:p>
        </w:tc>
      </w:tr>
      <w:tr w:rsidR="00544E1B" w:rsidRPr="00544E1B" w14:paraId="32AE336A" w14:textId="77777777" w:rsidTr="00544E1B">
        <w:tc>
          <w:tcPr>
            <w:tcW w:w="4531" w:type="dxa"/>
          </w:tcPr>
          <w:p w14:paraId="25C0690F" w14:textId="77777777" w:rsidR="00544E1B" w:rsidRPr="00544E1B" w:rsidRDefault="00544E1B" w:rsidP="00544E1B">
            <w:pPr>
              <w:spacing w:after="0" w:line="256" w:lineRule="auto"/>
              <w:jc w:val="right"/>
              <w:rPr>
                <w:rFonts w:ascii="Cambria" w:eastAsia="Calibri" w:hAnsi="Cambria"/>
              </w:rPr>
            </w:pPr>
            <w:r w:rsidRPr="00544E1B">
              <w:rPr>
                <w:rFonts w:ascii="Cambria" w:eastAsia="Calibri" w:hAnsi="Cambria"/>
              </w:rPr>
              <w:t>UKUPNO:</w:t>
            </w:r>
          </w:p>
        </w:tc>
        <w:tc>
          <w:tcPr>
            <w:tcW w:w="1701" w:type="dxa"/>
          </w:tcPr>
          <w:p w14:paraId="618B28EF" w14:textId="77777777" w:rsidR="00544E1B" w:rsidRPr="00544E1B" w:rsidRDefault="00544E1B" w:rsidP="00544E1B">
            <w:pPr>
              <w:spacing w:after="0" w:line="256" w:lineRule="auto"/>
              <w:rPr>
                <w:rFonts w:ascii="Cambria" w:eastAsia="Calibri" w:hAnsi="Cambria"/>
              </w:rPr>
            </w:pPr>
            <w:r w:rsidRPr="00544E1B">
              <w:rPr>
                <w:rFonts w:ascii="Cambria" w:eastAsia="Calibri" w:hAnsi="Cambria"/>
              </w:rPr>
              <w:t>4.464,07</w:t>
            </w:r>
          </w:p>
        </w:tc>
      </w:tr>
    </w:tbl>
    <w:p w14:paraId="5FF73423" w14:textId="77777777" w:rsidR="00544E1B" w:rsidRPr="00544E1B" w:rsidRDefault="00544E1B" w:rsidP="00544E1B">
      <w:pPr>
        <w:spacing w:after="160" w:line="256" w:lineRule="auto"/>
        <w:rPr>
          <w:rFonts w:ascii="Cambria" w:eastAsia="Calibri" w:hAnsi="Cambria" w:cs="Times New Roman"/>
          <w:sz w:val="24"/>
          <w:szCs w:val="24"/>
        </w:rPr>
      </w:pPr>
    </w:p>
    <w:p w14:paraId="2997F942" w14:textId="77777777" w:rsidR="00544E1B" w:rsidRPr="00544E1B" w:rsidRDefault="00544E1B" w:rsidP="00544E1B">
      <w:pPr>
        <w:spacing w:after="160" w:line="254" w:lineRule="auto"/>
        <w:jc w:val="both"/>
        <w:rPr>
          <w:rFonts w:ascii="Cambria" w:eastAsia="Calibri" w:hAnsi="Cambria" w:cs="Times New Roman"/>
          <w:sz w:val="24"/>
          <w:szCs w:val="24"/>
        </w:rPr>
      </w:pPr>
    </w:p>
    <w:p w14:paraId="46422AF3" w14:textId="77777777" w:rsidR="00544E1B" w:rsidRPr="00544E1B" w:rsidRDefault="00544E1B" w:rsidP="00544E1B">
      <w:pPr>
        <w:spacing w:after="160" w:line="254" w:lineRule="auto"/>
        <w:jc w:val="both"/>
        <w:rPr>
          <w:rFonts w:ascii="Cambria" w:eastAsia="Calibri" w:hAnsi="Cambria" w:cs="Times New Roman"/>
          <w:sz w:val="24"/>
          <w:szCs w:val="24"/>
        </w:rPr>
      </w:pPr>
      <w:r w:rsidRPr="00544E1B">
        <w:rPr>
          <w:rFonts w:ascii="Cambria" w:eastAsia="Calibri" w:hAnsi="Cambria" w:cs="Times New Roman"/>
          <w:sz w:val="24"/>
          <w:szCs w:val="24"/>
        </w:rPr>
        <w:lastRenderedPageBreak/>
        <w:t>Sukladno članku 4.  stavku 1. Pravilnika o polugodišnjem i godišnjem izvještaju o izvršenju proračuna (Narodne novine br. 24/13, 102/17 i 1/20), Godišnji izvještaj o izvršenju proračuna sadrži:</w:t>
      </w:r>
    </w:p>
    <w:p w14:paraId="73767B2D" w14:textId="77777777" w:rsidR="00544E1B" w:rsidRPr="00544E1B" w:rsidRDefault="00544E1B" w:rsidP="00544E1B">
      <w:pPr>
        <w:spacing w:after="160" w:line="254" w:lineRule="auto"/>
        <w:rPr>
          <w:rFonts w:ascii="Calibri" w:eastAsia="Calibri" w:hAnsi="Calibri" w:cs="Times New Roman"/>
        </w:rPr>
      </w:pPr>
    </w:p>
    <w:p w14:paraId="23605174" w14:textId="77777777" w:rsidR="00544E1B" w:rsidRPr="00544E1B" w:rsidRDefault="00544E1B" w:rsidP="00544E1B">
      <w:pPr>
        <w:spacing w:after="160" w:line="254" w:lineRule="auto"/>
        <w:jc w:val="center"/>
        <w:rPr>
          <w:rFonts w:ascii="Cambria" w:eastAsia="Calibri" w:hAnsi="Cambria" w:cs="Times New Roman"/>
          <w:b/>
          <w:bCs/>
          <w:sz w:val="28"/>
          <w:szCs w:val="28"/>
        </w:rPr>
      </w:pPr>
      <w:r w:rsidRPr="00544E1B">
        <w:rPr>
          <w:rFonts w:ascii="Cambria" w:eastAsia="Calibri" w:hAnsi="Cambria" w:cs="Times New Roman"/>
          <w:b/>
          <w:bCs/>
          <w:sz w:val="28"/>
          <w:szCs w:val="28"/>
        </w:rPr>
        <w:t>IZVJEŠTAJ</w:t>
      </w:r>
    </w:p>
    <w:p w14:paraId="41219C64" w14:textId="77777777" w:rsidR="00544E1B" w:rsidRPr="00544E1B" w:rsidRDefault="00544E1B" w:rsidP="00544E1B">
      <w:pPr>
        <w:spacing w:after="160" w:line="254" w:lineRule="auto"/>
        <w:jc w:val="center"/>
        <w:rPr>
          <w:rFonts w:ascii="Cambria" w:eastAsia="Calibri" w:hAnsi="Cambria" w:cs="Times New Roman"/>
          <w:b/>
          <w:bCs/>
          <w:sz w:val="28"/>
          <w:szCs w:val="28"/>
        </w:rPr>
      </w:pPr>
      <w:r w:rsidRPr="00544E1B">
        <w:rPr>
          <w:rFonts w:ascii="Cambria" w:eastAsia="Calibri" w:hAnsi="Cambria" w:cs="Times New Roman"/>
          <w:b/>
          <w:bCs/>
          <w:sz w:val="28"/>
          <w:szCs w:val="28"/>
        </w:rPr>
        <w:t>o danim jamstvima i izdacima po jamstvima</w:t>
      </w:r>
    </w:p>
    <w:p w14:paraId="41798C95" w14:textId="77777777" w:rsidR="00544E1B" w:rsidRPr="00544E1B" w:rsidRDefault="00544E1B" w:rsidP="00544E1B">
      <w:pPr>
        <w:spacing w:after="160" w:line="254" w:lineRule="auto"/>
        <w:jc w:val="center"/>
        <w:rPr>
          <w:rFonts w:ascii="Cambria" w:eastAsia="Calibri" w:hAnsi="Cambria" w:cs="Times New Roman"/>
          <w:sz w:val="28"/>
          <w:szCs w:val="28"/>
        </w:rPr>
      </w:pPr>
    </w:p>
    <w:p w14:paraId="6F130B50" w14:textId="77777777" w:rsidR="00544E1B" w:rsidRPr="00544E1B" w:rsidRDefault="00544E1B" w:rsidP="00544E1B">
      <w:pPr>
        <w:spacing w:after="160" w:line="254" w:lineRule="auto"/>
        <w:jc w:val="center"/>
        <w:rPr>
          <w:rFonts w:ascii="Cambria" w:eastAsia="Calibri" w:hAnsi="Cambria" w:cs="Times New Roman"/>
          <w:sz w:val="24"/>
          <w:szCs w:val="24"/>
        </w:rPr>
      </w:pPr>
      <w:r w:rsidRPr="00544E1B">
        <w:rPr>
          <w:rFonts w:ascii="Cambria" w:eastAsia="Calibri" w:hAnsi="Cambria" w:cs="Times New Roman"/>
          <w:sz w:val="24"/>
          <w:szCs w:val="24"/>
        </w:rPr>
        <w:t>Članak 1.</w:t>
      </w:r>
    </w:p>
    <w:p w14:paraId="48A5FE70" w14:textId="77777777" w:rsidR="00544E1B" w:rsidRPr="00544E1B" w:rsidRDefault="00544E1B" w:rsidP="00544E1B">
      <w:pPr>
        <w:spacing w:after="160" w:line="254" w:lineRule="auto"/>
        <w:jc w:val="both"/>
        <w:rPr>
          <w:rFonts w:ascii="Cambria" w:eastAsia="Calibri" w:hAnsi="Cambria" w:cs="Times New Roman"/>
          <w:sz w:val="24"/>
          <w:szCs w:val="24"/>
        </w:rPr>
      </w:pPr>
      <w:r w:rsidRPr="00544E1B">
        <w:rPr>
          <w:rFonts w:ascii="Cambria" w:eastAsia="Calibri" w:hAnsi="Cambria" w:cs="Times New Roman"/>
          <w:sz w:val="24"/>
          <w:szCs w:val="24"/>
        </w:rPr>
        <w:t>Davanje jamstva jedinice lokalne i područne (regionalne samouprave) je propisano člankom 91. Zakona o proračunu (Narodne novine br. 87/08, 136/12 i 15/15).</w:t>
      </w:r>
    </w:p>
    <w:p w14:paraId="231EEAA0" w14:textId="77777777" w:rsidR="00544E1B" w:rsidRPr="00544E1B" w:rsidRDefault="00544E1B" w:rsidP="00544E1B">
      <w:pPr>
        <w:spacing w:after="160" w:line="254" w:lineRule="auto"/>
        <w:jc w:val="center"/>
        <w:rPr>
          <w:rFonts w:ascii="Cambria" w:eastAsia="Calibri" w:hAnsi="Cambria" w:cs="Times New Roman"/>
          <w:sz w:val="24"/>
          <w:szCs w:val="24"/>
        </w:rPr>
      </w:pPr>
      <w:r w:rsidRPr="00544E1B">
        <w:rPr>
          <w:rFonts w:ascii="Cambria" w:eastAsia="Calibri" w:hAnsi="Cambria" w:cs="Times New Roman"/>
          <w:sz w:val="24"/>
          <w:szCs w:val="24"/>
        </w:rPr>
        <w:t>Članak 2.</w:t>
      </w:r>
    </w:p>
    <w:p w14:paraId="741BD117" w14:textId="77777777" w:rsidR="00544E1B" w:rsidRPr="00544E1B" w:rsidRDefault="00544E1B" w:rsidP="00544E1B">
      <w:pPr>
        <w:spacing w:after="160" w:line="254" w:lineRule="auto"/>
        <w:jc w:val="both"/>
        <w:rPr>
          <w:rFonts w:ascii="Cambria" w:eastAsia="Calibri" w:hAnsi="Cambria" w:cs="Times New Roman"/>
          <w:sz w:val="24"/>
          <w:szCs w:val="24"/>
        </w:rPr>
      </w:pPr>
      <w:r w:rsidRPr="00544E1B">
        <w:rPr>
          <w:rFonts w:ascii="Cambria" w:eastAsia="Calibri" w:hAnsi="Cambria" w:cs="Times New Roman"/>
          <w:sz w:val="24"/>
          <w:szCs w:val="24"/>
        </w:rPr>
        <w:t>U razdoblju od 01.01.2020.g. do 31.12.2020.g. Općina Šodolovci nije izdavala jamstva sukladno članku 91. Zakona o proračunu, ali su izdavani sljedeći instrumenti osiguranja plaćanja:</w:t>
      </w:r>
    </w:p>
    <w:tbl>
      <w:tblPr>
        <w:tblStyle w:val="Reetkatablice1"/>
        <w:tblW w:w="0" w:type="auto"/>
        <w:tblLook w:val="04A0" w:firstRow="1" w:lastRow="0" w:firstColumn="1" w:lastColumn="0" w:noHBand="0" w:noVBand="1"/>
      </w:tblPr>
      <w:tblGrid>
        <w:gridCol w:w="695"/>
        <w:gridCol w:w="1841"/>
        <w:gridCol w:w="1427"/>
        <w:gridCol w:w="1562"/>
        <w:gridCol w:w="2692"/>
        <w:gridCol w:w="3831"/>
        <w:gridCol w:w="1946"/>
      </w:tblGrid>
      <w:tr w:rsidR="00544E1B" w:rsidRPr="00544E1B" w14:paraId="7BF6524E" w14:textId="77777777" w:rsidTr="00544E1B">
        <w:tc>
          <w:tcPr>
            <w:tcW w:w="695" w:type="dxa"/>
            <w:shd w:val="clear" w:color="auto" w:fill="2F5496"/>
          </w:tcPr>
          <w:p w14:paraId="6A315ECE" w14:textId="77777777" w:rsidR="00544E1B" w:rsidRPr="00544E1B" w:rsidRDefault="00544E1B" w:rsidP="00544E1B">
            <w:pPr>
              <w:spacing w:after="0" w:line="254" w:lineRule="auto"/>
              <w:jc w:val="center"/>
              <w:rPr>
                <w:rFonts w:ascii="Cambria" w:eastAsia="Calibri" w:hAnsi="Cambria"/>
                <w:color w:val="FFFFFF"/>
              </w:rPr>
            </w:pPr>
            <w:r w:rsidRPr="00544E1B">
              <w:rPr>
                <w:rFonts w:ascii="Cambria" w:eastAsia="Calibri" w:hAnsi="Cambria"/>
                <w:color w:val="FFFFFF"/>
              </w:rPr>
              <w:t>R.br.</w:t>
            </w:r>
          </w:p>
        </w:tc>
        <w:tc>
          <w:tcPr>
            <w:tcW w:w="1841" w:type="dxa"/>
            <w:shd w:val="clear" w:color="auto" w:fill="2F5496"/>
          </w:tcPr>
          <w:p w14:paraId="030F03FE" w14:textId="77777777" w:rsidR="00544E1B" w:rsidRPr="00544E1B" w:rsidRDefault="00544E1B" w:rsidP="00544E1B">
            <w:pPr>
              <w:spacing w:after="0" w:line="254" w:lineRule="auto"/>
              <w:jc w:val="center"/>
              <w:rPr>
                <w:rFonts w:ascii="Cambria" w:eastAsia="Calibri" w:hAnsi="Cambria"/>
                <w:color w:val="FFFFFF"/>
              </w:rPr>
            </w:pPr>
            <w:r w:rsidRPr="00544E1B">
              <w:rPr>
                <w:rFonts w:ascii="Cambria" w:eastAsia="Calibri" w:hAnsi="Cambria"/>
                <w:color w:val="FFFFFF"/>
              </w:rPr>
              <w:t>Broj vrijednosnog papira</w:t>
            </w:r>
          </w:p>
        </w:tc>
        <w:tc>
          <w:tcPr>
            <w:tcW w:w="1427" w:type="dxa"/>
            <w:shd w:val="clear" w:color="auto" w:fill="2F5496"/>
          </w:tcPr>
          <w:p w14:paraId="7218E41D" w14:textId="77777777" w:rsidR="00544E1B" w:rsidRPr="00544E1B" w:rsidRDefault="00544E1B" w:rsidP="00544E1B">
            <w:pPr>
              <w:spacing w:after="0" w:line="254" w:lineRule="auto"/>
              <w:jc w:val="center"/>
              <w:rPr>
                <w:rFonts w:ascii="Cambria" w:eastAsia="Calibri" w:hAnsi="Cambria"/>
                <w:color w:val="FFFFFF"/>
              </w:rPr>
            </w:pPr>
            <w:r w:rsidRPr="00544E1B">
              <w:rPr>
                <w:rFonts w:ascii="Cambria" w:eastAsia="Calibri" w:hAnsi="Cambria"/>
                <w:color w:val="FFFFFF"/>
              </w:rPr>
              <w:t>Datum izdatka</w:t>
            </w:r>
          </w:p>
        </w:tc>
        <w:tc>
          <w:tcPr>
            <w:tcW w:w="1562" w:type="dxa"/>
            <w:shd w:val="clear" w:color="auto" w:fill="2F5496"/>
          </w:tcPr>
          <w:p w14:paraId="3FF41942" w14:textId="77777777" w:rsidR="00544E1B" w:rsidRPr="00544E1B" w:rsidRDefault="00544E1B" w:rsidP="00544E1B">
            <w:pPr>
              <w:spacing w:after="0" w:line="254" w:lineRule="auto"/>
              <w:jc w:val="center"/>
              <w:rPr>
                <w:rFonts w:ascii="Cambria" w:eastAsia="Calibri" w:hAnsi="Cambria"/>
                <w:color w:val="FFFFFF"/>
              </w:rPr>
            </w:pPr>
            <w:r w:rsidRPr="00544E1B">
              <w:rPr>
                <w:rFonts w:ascii="Cambria" w:eastAsia="Calibri" w:hAnsi="Cambria"/>
                <w:color w:val="FFFFFF"/>
              </w:rPr>
              <w:t>Vrsta vrijednosnog papira</w:t>
            </w:r>
          </w:p>
        </w:tc>
        <w:tc>
          <w:tcPr>
            <w:tcW w:w="2692" w:type="dxa"/>
            <w:shd w:val="clear" w:color="auto" w:fill="2F5496"/>
          </w:tcPr>
          <w:p w14:paraId="1279D8F6" w14:textId="77777777" w:rsidR="00544E1B" w:rsidRPr="00544E1B" w:rsidRDefault="00544E1B" w:rsidP="00544E1B">
            <w:pPr>
              <w:spacing w:after="0" w:line="254" w:lineRule="auto"/>
              <w:jc w:val="center"/>
              <w:rPr>
                <w:rFonts w:ascii="Cambria" w:eastAsia="Calibri" w:hAnsi="Cambria"/>
                <w:color w:val="FFFFFF"/>
              </w:rPr>
            </w:pPr>
            <w:r w:rsidRPr="00544E1B">
              <w:rPr>
                <w:rFonts w:ascii="Cambria" w:eastAsia="Calibri" w:hAnsi="Cambria"/>
                <w:color w:val="FFFFFF"/>
              </w:rPr>
              <w:t>Naziv primatelja</w:t>
            </w:r>
          </w:p>
        </w:tc>
        <w:tc>
          <w:tcPr>
            <w:tcW w:w="3831" w:type="dxa"/>
            <w:shd w:val="clear" w:color="auto" w:fill="2F5496"/>
          </w:tcPr>
          <w:p w14:paraId="678522FE" w14:textId="77777777" w:rsidR="00544E1B" w:rsidRPr="00544E1B" w:rsidRDefault="00544E1B" w:rsidP="00544E1B">
            <w:pPr>
              <w:spacing w:after="0" w:line="254" w:lineRule="auto"/>
              <w:jc w:val="center"/>
              <w:rPr>
                <w:rFonts w:ascii="Cambria" w:eastAsia="Calibri" w:hAnsi="Cambria"/>
                <w:color w:val="FFFFFF"/>
              </w:rPr>
            </w:pPr>
            <w:r w:rsidRPr="00544E1B">
              <w:rPr>
                <w:rFonts w:ascii="Cambria" w:eastAsia="Calibri" w:hAnsi="Cambria"/>
                <w:color w:val="FFFFFF"/>
              </w:rPr>
              <w:t>Svrha izdavanja</w:t>
            </w:r>
          </w:p>
        </w:tc>
        <w:tc>
          <w:tcPr>
            <w:tcW w:w="1946" w:type="dxa"/>
            <w:shd w:val="clear" w:color="auto" w:fill="2F5496"/>
          </w:tcPr>
          <w:p w14:paraId="799C4B01" w14:textId="77777777" w:rsidR="00544E1B" w:rsidRPr="00544E1B" w:rsidRDefault="00544E1B" w:rsidP="00544E1B">
            <w:pPr>
              <w:spacing w:after="0" w:line="254" w:lineRule="auto"/>
              <w:jc w:val="center"/>
              <w:rPr>
                <w:rFonts w:ascii="Cambria" w:eastAsia="Calibri" w:hAnsi="Cambria"/>
                <w:color w:val="FFFFFF"/>
              </w:rPr>
            </w:pPr>
            <w:r w:rsidRPr="00544E1B">
              <w:rPr>
                <w:rFonts w:ascii="Cambria" w:eastAsia="Calibri" w:hAnsi="Cambria"/>
                <w:color w:val="FFFFFF"/>
              </w:rPr>
              <w:t>Vrijednost</w:t>
            </w:r>
          </w:p>
        </w:tc>
      </w:tr>
      <w:tr w:rsidR="00544E1B" w:rsidRPr="00544E1B" w14:paraId="514F1350" w14:textId="77777777" w:rsidTr="00544E1B">
        <w:tc>
          <w:tcPr>
            <w:tcW w:w="695" w:type="dxa"/>
          </w:tcPr>
          <w:p w14:paraId="33C07EBC" w14:textId="77777777" w:rsidR="00544E1B" w:rsidRPr="00544E1B" w:rsidRDefault="00544E1B" w:rsidP="00544E1B">
            <w:pPr>
              <w:spacing w:after="0" w:line="254" w:lineRule="auto"/>
              <w:rPr>
                <w:rFonts w:ascii="Cambria" w:eastAsia="Calibri" w:hAnsi="Cambria"/>
              </w:rPr>
            </w:pPr>
            <w:r w:rsidRPr="00544E1B">
              <w:rPr>
                <w:rFonts w:ascii="Cambria" w:eastAsia="Calibri" w:hAnsi="Cambria"/>
              </w:rPr>
              <w:t>1.</w:t>
            </w:r>
          </w:p>
        </w:tc>
        <w:tc>
          <w:tcPr>
            <w:tcW w:w="1841" w:type="dxa"/>
          </w:tcPr>
          <w:p w14:paraId="7ACACAA2" w14:textId="77777777" w:rsidR="00544E1B" w:rsidRPr="00544E1B" w:rsidRDefault="00544E1B" w:rsidP="00544E1B">
            <w:pPr>
              <w:spacing w:after="0" w:line="254" w:lineRule="auto"/>
              <w:rPr>
                <w:rFonts w:ascii="Cambria" w:eastAsia="Calibri" w:hAnsi="Cambria"/>
              </w:rPr>
            </w:pPr>
            <w:r w:rsidRPr="00544E1B">
              <w:rPr>
                <w:rFonts w:ascii="Cambria" w:eastAsia="Calibri" w:hAnsi="Cambria"/>
              </w:rPr>
              <w:t>OV-7732/2020</w:t>
            </w:r>
          </w:p>
        </w:tc>
        <w:tc>
          <w:tcPr>
            <w:tcW w:w="1427" w:type="dxa"/>
          </w:tcPr>
          <w:p w14:paraId="50CCAEF9" w14:textId="77777777" w:rsidR="00544E1B" w:rsidRPr="00544E1B" w:rsidRDefault="00544E1B" w:rsidP="00544E1B">
            <w:pPr>
              <w:spacing w:after="0" w:line="254" w:lineRule="auto"/>
              <w:rPr>
                <w:rFonts w:ascii="Cambria" w:eastAsia="Calibri" w:hAnsi="Cambria"/>
              </w:rPr>
            </w:pPr>
            <w:r w:rsidRPr="00544E1B">
              <w:rPr>
                <w:rFonts w:ascii="Cambria" w:eastAsia="Calibri" w:hAnsi="Cambria"/>
              </w:rPr>
              <w:t>22.07.2020.</w:t>
            </w:r>
          </w:p>
        </w:tc>
        <w:tc>
          <w:tcPr>
            <w:tcW w:w="1562" w:type="dxa"/>
          </w:tcPr>
          <w:p w14:paraId="576165B1" w14:textId="77777777" w:rsidR="00544E1B" w:rsidRPr="00544E1B" w:rsidRDefault="00544E1B" w:rsidP="00544E1B">
            <w:pPr>
              <w:spacing w:after="0" w:line="254" w:lineRule="auto"/>
              <w:rPr>
                <w:rFonts w:ascii="Cambria" w:eastAsia="Calibri" w:hAnsi="Cambria"/>
              </w:rPr>
            </w:pPr>
            <w:r w:rsidRPr="00544E1B">
              <w:rPr>
                <w:rFonts w:ascii="Cambria" w:eastAsia="Calibri" w:hAnsi="Cambria"/>
              </w:rPr>
              <w:t>Bjanko zadužnica</w:t>
            </w:r>
          </w:p>
        </w:tc>
        <w:tc>
          <w:tcPr>
            <w:tcW w:w="2692" w:type="dxa"/>
          </w:tcPr>
          <w:p w14:paraId="4E870BF8" w14:textId="77777777" w:rsidR="00544E1B" w:rsidRPr="00544E1B" w:rsidRDefault="00544E1B" w:rsidP="00544E1B">
            <w:pPr>
              <w:spacing w:after="0" w:line="254" w:lineRule="auto"/>
              <w:rPr>
                <w:rFonts w:ascii="Cambria" w:eastAsia="Calibri" w:hAnsi="Cambria"/>
              </w:rPr>
            </w:pPr>
            <w:r w:rsidRPr="00544E1B">
              <w:rPr>
                <w:rFonts w:ascii="Cambria" w:eastAsia="Calibri" w:hAnsi="Cambria"/>
              </w:rPr>
              <w:t>Ministarstvo regionalnog razvoja i fondova EU</w:t>
            </w:r>
          </w:p>
        </w:tc>
        <w:tc>
          <w:tcPr>
            <w:tcW w:w="3831" w:type="dxa"/>
          </w:tcPr>
          <w:p w14:paraId="2DE30CAD" w14:textId="77777777" w:rsidR="00544E1B" w:rsidRPr="00544E1B" w:rsidRDefault="00544E1B" w:rsidP="00544E1B">
            <w:pPr>
              <w:spacing w:after="0" w:line="254" w:lineRule="auto"/>
              <w:rPr>
                <w:rFonts w:ascii="Cambria" w:eastAsia="Calibri" w:hAnsi="Cambria"/>
              </w:rPr>
            </w:pPr>
            <w:r w:rsidRPr="00544E1B">
              <w:rPr>
                <w:rFonts w:ascii="Cambria" w:eastAsia="Calibri" w:hAnsi="Cambria"/>
              </w:rPr>
              <w:t>Jamstvo po Ugovoru (Izgradnja nogostupa u naselju Šodolovci)</w:t>
            </w:r>
          </w:p>
        </w:tc>
        <w:tc>
          <w:tcPr>
            <w:tcW w:w="1946" w:type="dxa"/>
          </w:tcPr>
          <w:p w14:paraId="7A6A0BAE" w14:textId="77777777" w:rsidR="00544E1B" w:rsidRPr="00544E1B" w:rsidRDefault="00544E1B" w:rsidP="00544E1B">
            <w:pPr>
              <w:spacing w:after="0" w:line="254" w:lineRule="auto"/>
              <w:rPr>
                <w:rFonts w:ascii="Cambria" w:eastAsia="Calibri" w:hAnsi="Cambria"/>
              </w:rPr>
            </w:pPr>
            <w:r w:rsidRPr="00544E1B">
              <w:rPr>
                <w:rFonts w:ascii="Cambria" w:eastAsia="Calibri" w:hAnsi="Cambria"/>
              </w:rPr>
              <w:t>100.000,00</w:t>
            </w:r>
          </w:p>
        </w:tc>
      </w:tr>
      <w:tr w:rsidR="00544E1B" w:rsidRPr="00544E1B" w14:paraId="74933BA8" w14:textId="77777777" w:rsidTr="00544E1B">
        <w:tc>
          <w:tcPr>
            <w:tcW w:w="695" w:type="dxa"/>
          </w:tcPr>
          <w:p w14:paraId="61A4BCB3" w14:textId="77777777" w:rsidR="00544E1B" w:rsidRPr="00544E1B" w:rsidRDefault="00544E1B" w:rsidP="00544E1B">
            <w:pPr>
              <w:spacing w:after="0" w:line="254" w:lineRule="auto"/>
              <w:rPr>
                <w:rFonts w:ascii="Cambria" w:eastAsia="Calibri" w:hAnsi="Cambria"/>
              </w:rPr>
            </w:pPr>
            <w:r w:rsidRPr="00544E1B">
              <w:rPr>
                <w:rFonts w:ascii="Cambria" w:eastAsia="Calibri" w:hAnsi="Cambria"/>
              </w:rPr>
              <w:t>2.</w:t>
            </w:r>
          </w:p>
        </w:tc>
        <w:tc>
          <w:tcPr>
            <w:tcW w:w="1841" w:type="dxa"/>
          </w:tcPr>
          <w:p w14:paraId="07E81AAA" w14:textId="77777777" w:rsidR="00544E1B" w:rsidRPr="00544E1B" w:rsidRDefault="00544E1B" w:rsidP="00544E1B">
            <w:pPr>
              <w:spacing w:after="0" w:line="254" w:lineRule="auto"/>
              <w:rPr>
                <w:rFonts w:ascii="Cambria" w:eastAsia="Calibri" w:hAnsi="Cambria"/>
              </w:rPr>
            </w:pPr>
            <w:r w:rsidRPr="00544E1B">
              <w:rPr>
                <w:rFonts w:ascii="Cambria" w:eastAsia="Calibri" w:hAnsi="Cambria"/>
              </w:rPr>
              <w:t>OV-7728/2020</w:t>
            </w:r>
          </w:p>
        </w:tc>
        <w:tc>
          <w:tcPr>
            <w:tcW w:w="1427" w:type="dxa"/>
          </w:tcPr>
          <w:p w14:paraId="6E5393FE" w14:textId="77777777" w:rsidR="00544E1B" w:rsidRPr="00544E1B" w:rsidRDefault="00544E1B" w:rsidP="00544E1B">
            <w:pPr>
              <w:spacing w:after="0" w:line="254" w:lineRule="auto"/>
              <w:rPr>
                <w:rFonts w:ascii="Cambria" w:eastAsia="Calibri" w:hAnsi="Cambria"/>
              </w:rPr>
            </w:pPr>
            <w:r w:rsidRPr="00544E1B">
              <w:rPr>
                <w:rFonts w:ascii="Cambria" w:eastAsia="Calibri" w:hAnsi="Cambria"/>
              </w:rPr>
              <w:t>22.07.2020.</w:t>
            </w:r>
          </w:p>
        </w:tc>
        <w:tc>
          <w:tcPr>
            <w:tcW w:w="1562" w:type="dxa"/>
          </w:tcPr>
          <w:p w14:paraId="176165DF" w14:textId="77777777" w:rsidR="00544E1B" w:rsidRPr="00544E1B" w:rsidRDefault="00544E1B" w:rsidP="00544E1B">
            <w:pPr>
              <w:spacing w:after="0" w:line="254" w:lineRule="auto"/>
              <w:rPr>
                <w:rFonts w:ascii="Cambria" w:eastAsia="Calibri" w:hAnsi="Cambria"/>
              </w:rPr>
            </w:pPr>
            <w:r w:rsidRPr="00544E1B">
              <w:rPr>
                <w:rFonts w:ascii="Cambria" w:eastAsia="Calibri" w:hAnsi="Cambria"/>
              </w:rPr>
              <w:t>Bjanko zadužnica</w:t>
            </w:r>
          </w:p>
        </w:tc>
        <w:tc>
          <w:tcPr>
            <w:tcW w:w="2692" w:type="dxa"/>
          </w:tcPr>
          <w:p w14:paraId="0E8DD363" w14:textId="77777777" w:rsidR="00544E1B" w:rsidRPr="00544E1B" w:rsidRDefault="00544E1B" w:rsidP="00544E1B">
            <w:pPr>
              <w:spacing w:after="0" w:line="254" w:lineRule="auto"/>
              <w:rPr>
                <w:rFonts w:ascii="Cambria" w:eastAsia="Calibri" w:hAnsi="Cambria"/>
              </w:rPr>
            </w:pPr>
            <w:r w:rsidRPr="00544E1B">
              <w:rPr>
                <w:rFonts w:ascii="Cambria" w:eastAsia="Calibri" w:hAnsi="Cambria"/>
              </w:rPr>
              <w:t>Ministarstvo regionalnog razvoja i fondova EU</w:t>
            </w:r>
          </w:p>
        </w:tc>
        <w:tc>
          <w:tcPr>
            <w:tcW w:w="3831" w:type="dxa"/>
          </w:tcPr>
          <w:p w14:paraId="71F3395B" w14:textId="77777777" w:rsidR="00544E1B" w:rsidRPr="00544E1B" w:rsidRDefault="00544E1B" w:rsidP="00544E1B">
            <w:pPr>
              <w:spacing w:after="0" w:line="254" w:lineRule="auto"/>
              <w:rPr>
                <w:rFonts w:ascii="Cambria" w:eastAsia="Calibri" w:hAnsi="Cambria"/>
              </w:rPr>
            </w:pPr>
            <w:r w:rsidRPr="00544E1B">
              <w:rPr>
                <w:rFonts w:ascii="Cambria" w:eastAsia="Calibri" w:hAnsi="Cambria"/>
              </w:rPr>
              <w:t>Jamstvo po Ugovoru (Izgradnja nogostupa u naselju Šodolovci)</w:t>
            </w:r>
          </w:p>
        </w:tc>
        <w:tc>
          <w:tcPr>
            <w:tcW w:w="1946" w:type="dxa"/>
          </w:tcPr>
          <w:p w14:paraId="1AEC4156" w14:textId="77777777" w:rsidR="00544E1B" w:rsidRPr="00544E1B" w:rsidRDefault="00544E1B" w:rsidP="00544E1B">
            <w:pPr>
              <w:spacing w:after="0" w:line="254" w:lineRule="auto"/>
              <w:rPr>
                <w:rFonts w:ascii="Cambria" w:eastAsia="Calibri" w:hAnsi="Cambria"/>
              </w:rPr>
            </w:pPr>
            <w:r w:rsidRPr="00544E1B">
              <w:rPr>
                <w:rFonts w:ascii="Cambria" w:eastAsia="Calibri" w:hAnsi="Cambria"/>
              </w:rPr>
              <w:t>10.000,00</w:t>
            </w:r>
          </w:p>
        </w:tc>
      </w:tr>
    </w:tbl>
    <w:p w14:paraId="5B84895B" w14:textId="4F649DCE" w:rsidR="00544E1B" w:rsidRDefault="00544E1B" w:rsidP="00544E1B">
      <w:pPr>
        <w:jc w:val="right"/>
      </w:pPr>
    </w:p>
    <w:p w14:paraId="6206D8C0" w14:textId="3BA6D181" w:rsidR="00544E1B" w:rsidRDefault="00544E1B" w:rsidP="008F54ED">
      <w:r>
        <w:t xml:space="preserve">                                                                                                                                                                                       PREDSJEDNIK OPĆINSKOG VIJEĆA:</w:t>
      </w:r>
    </w:p>
    <w:p w14:paraId="1788C3AD" w14:textId="44D0D61B" w:rsidR="00544E1B" w:rsidRDefault="00544E1B" w:rsidP="008F54ED">
      <w:r>
        <w:t xml:space="preserve">                                                                                                                                                                                                     Lazar Telenta, v.r.</w:t>
      </w:r>
    </w:p>
    <w:p w14:paraId="57E9BD07" w14:textId="3D05AA6E" w:rsidR="00544E1B" w:rsidRDefault="00544E1B" w:rsidP="008F54ED"/>
    <w:p w14:paraId="5F9E03F4" w14:textId="77777777" w:rsidR="00544E1B" w:rsidRDefault="00544E1B" w:rsidP="008F54ED">
      <w:pPr>
        <w:sectPr w:rsidR="00544E1B" w:rsidSect="00544E1B">
          <w:pgSz w:w="16838" w:h="11906" w:orient="landscape" w:code="9"/>
          <w:pgMar w:top="1417" w:right="1417" w:bottom="1417" w:left="1417" w:header="709" w:footer="709" w:gutter="0"/>
          <w:cols w:space="708"/>
          <w:docGrid w:linePitch="360"/>
        </w:sectPr>
      </w:pPr>
    </w:p>
    <w:p w14:paraId="23BFFDD6" w14:textId="77777777" w:rsidR="00544E1B" w:rsidRPr="00544E1B" w:rsidRDefault="00544E1B" w:rsidP="00544E1B">
      <w:pPr>
        <w:spacing w:after="160" w:line="259" w:lineRule="auto"/>
        <w:jc w:val="both"/>
        <w:rPr>
          <w:rFonts w:ascii="Times New Roman" w:eastAsia="Calibri" w:hAnsi="Times New Roman" w:cs="Times New Roman"/>
          <w:sz w:val="24"/>
          <w:szCs w:val="24"/>
        </w:rPr>
      </w:pPr>
      <w:r w:rsidRPr="00544E1B">
        <w:rPr>
          <w:rFonts w:ascii="Times New Roman" w:eastAsia="Calibri" w:hAnsi="Times New Roman" w:cs="Times New Roman"/>
          <w:sz w:val="24"/>
          <w:szCs w:val="24"/>
        </w:rPr>
        <w:lastRenderedPageBreak/>
        <w:t>Temeljem članka 82. Pravilnika o proračunskom računovodstvu i računskom planu („Narodne novine“ broj 124/14, 115/15, 87/16, 3/18, 126/19 i 108/20) i članka 31. Statuta Općine Šodolovci („Službeni glasnik općine Šodolovci „ broj 3/09, 2/13, 7/16 i 4/18) na svojoj 30. sjednici održanoj dana 01. ožujka 2021.godine, donosi</w:t>
      </w:r>
    </w:p>
    <w:p w14:paraId="1779C24D" w14:textId="77777777" w:rsidR="00544E1B" w:rsidRPr="00544E1B" w:rsidRDefault="00544E1B" w:rsidP="00544E1B">
      <w:pPr>
        <w:spacing w:after="160" w:line="259" w:lineRule="auto"/>
        <w:jc w:val="both"/>
        <w:rPr>
          <w:rFonts w:ascii="Times New Roman" w:eastAsia="Calibri" w:hAnsi="Times New Roman" w:cs="Times New Roman"/>
          <w:sz w:val="24"/>
          <w:szCs w:val="24"/>
        </w:rPr>
      </w:pPr>
    </w:p>
    <w:p w14:paraId="351FC95B" w14:textId="77777777" w:rsidR="00544E1B" w:rsidRPr="00544E1B" w:rsidRDefault="00544E1B" w:rsidP="00544E1B">
      <w:pPr>
        <w:spacing w:after="160" w:line="259" w:lineRule="auto"/>
        <w:jc w:val="center"/>
        <w:rPr>
          <w:rFonts w:ascii="Times New Roman" w:eastAsia="Calibri" w:hAnsi="Times New Roman" w:cs="Times New Roman"/>
          <w:sz w:val="24"/>
          <w:szCs w:val="24"/>
        </w:rPr>
      </w:pPr>
      <w:r w:rsidRPr="00544E1B">
        <w:rPr>
          <w:rFonts w:ascii="Times New Roman" w:eastAsia="Calibri" w:hAnsi="Times New Roman" w:cs="Times New Roman"/>
          <w:sz w:val="24"/>
          <w:szCs w:val="24"/>
        </w:rPr>
        <w:t>ODLUKU</w:t>
      </w:r>
    </w:p>
    <w:p w14:paraId="1F7C898B" w14:textId="77777777" w:rsidR="00544E1B" w:rsidRPr="00544E1B" w:rsidRDefault="00544E1B" w:rsidP="00544E1B">
      <w:pPr>
        <w:spacing w:after="160" w:line="259" w:lineRule="auto"/>
        <w:jc w:val="center"/>
        <w:rPr>
          <w:rFonts w:ascii="Times New Roman" w:eastAsia="Calibri" w:hAnsi="Times New Roman" w:cs="Times New Roman"/>
          <w:sz w:val="24"/>
          <w:szCs w:val="24"/>
        </w:rPr>
      </w:pPr>
      <w:r w:rsidRPr="00544E1B">
        <w:rPr>
          <w:rFonts w:ascii="Times New Roman" w:eastAsia="Calibri" w:hAnsi="Times New Roman" w:cs="Times New Roman"/>
          <w:sz w:val="24"/>
          <w:szCs w:val="24"/>
        </w:rPr>
        <w:t xml:space="preserve"> o raspodjeli rezultata poslovanja Općine Šodolovci za 2020.g.</w:t>
      </w:r>
    </w:p>
    <w:p w14:paraId="07B5590A" w14:textId="77777777" w:rsidR="00544E1B" w:rsidRPr="00544E1B" w:rsidRDefault="00544E1B" w:rsidP="00544E1B">
      <w:pPr>
        <w:spacing w:after="160" w:line="259" w:lineRule="auto"/>
        <w:jc w:val="center"/>
        <w:rPr>
          <w:rFonts w:ascii="Times New Roman" w:eastAsia="Calibri" w:hAnsi="Times New Roman" w:cs="Times New Roman"/>
          <w:sz w:val="24"/>
          <w:szCs w:val="24"/>
        </w:rPr>
      </w:pPr>
    </w:p>
    <w:p w14:paraId="5325894E" w14:textId="77777777" w:rsidR="00544E1B" w:rsidRPr="00544E1B" w:rsidRDefault="00544E1B" w:rsidP="00544E1B">
      <w:pPr>
        <w:spacing w:after="160" w:line="259" w:lineRule="auto"/>
        <w:jc w:val="center"/>
        <w:rPr>
          <w:rFonts w:ascii="Times New Roman" w:eastAsia="Calibri" w:hAnsi="Times New Roman" w:cs="Times New Roman"/>
          <w:sz w:val="24"/>
          <w:szCs w:val="24"/>
        </w:rPr>
      </w:pPr>
      <w:r w:rsidRPr="00544E1B">
        <w:rPr>
          <w:rFonts w:ascii="Times New Roman" w:eastAsia="Calibri" w:hAnsi="Times New Roman" w:cs="Times New Roman"/>
          <w:sz w:val="24"/>
          <w:szCs w:val="24"/>
        </w:rPr>
        <w:t>Članak 1.</w:t>
      </w:r>
    </w:p>
    <w:p w14:paraId="621169C6" w14:textId="77777777" w:rsidR="00544E1B" w:rsidRPr="00544E1B" w:rsidRDefault="00544E1B" w:rsidP="00544E1B">
      <w:pPr>
        <w:spacing w:after="160" w:line="259" w:lineRule="auto"/>
        <w:jc w:val="both"/>
        <w:rPr>
          <w:rFonts w:ascii="Times New Roman" w:eastAsia="Calibri" w:hAnsi="Times New Roman" w:cs="Times New Roman"/>
          <w:sz w:val="24"/>
          <w:szCs w:val="24"/>
        </w:rPr>
      </w:pPr>
      <w:r w:rsidRPr="00544E1B">
        <w:rPr>
          <w:rFonts w:ascii="Times New Roman" w:eastAsia="Calibri" w:hAnsi="Times New Roman" w:cs="Times New Roman"/>
          <w:sz w:val="24"/>
          <w:szCs w:val="24"/>
        </w:rPr>
        <w:tab/>
        <w:t>Utvrđuje se da je Općina Šodolovci u 2020.godini i u ranijim godinama ostvarila poslovni rezultat kako slijedi:</w:t>
      </w:r>
    </w:p>
    <w:p w14:paraId="5113B51C" w14:textId="77777777" w:rsidR="00544E1B" w:rsidRPr="00544E1B" w:rsidRDefault="00544E1B" w:rsidP="002C2A7D">
      <w:pPr>
        <w:numPr>
          <w:ilvl w:val="0"/>
          <w:numId w:val="44"/>
        </w:numPr>
        <w:spacing w:after="160" w:line="259" w:lineRule="auto"/>
        <w:contextualSpacing/>
        <w:jc w:val="both"/>
        <w:rPr>
          <w:rFonts w:ascii="Times New Roman" w:eastAsia="Calibri" w:hAnsi="Times New Roman" w:cs="Times New Roman"/>
          <w:sz w:val="24"/>
          <w:szCs w:val="24"/>
        </w:rPr>
      </w:pPr>
      <w:r w:rsidRPr="00544E1B">
        <w:rPr>
          <w:rFonts w:ascii="Times New Roman" w:eastAsia="Calibri" w:hAnsi="Times New Roman" w:cs="Times New Roman"/>
          <w:sz w:val="24"/>
          <w:szCs w:val="24"/>
        </w:rPr>
        <w:t>višak prihoda poslovanja (račun 92211) u iznosu od 5.611.370,37 kn</w:t>
      </w:r>
    </w:p>
    <w:p w14:paraId="7C17C763" w14:textId="77777777" w:rsidR="00544E1B" w:rsidRPr="00544E1B" w:rsidRDefault="00544E1B" w:rsidP="002C2A7D">
      <w:pPr>
        <w:numPr>
          <w:ilvl w:val="0"/>
          <w:numId w:val="44"/>
        </w:numPr>
        <w:spacing w:after="160" w:line="259" w:lineRule="auto"/>
        <w:contextualSpacing/>
        <w:jc w:val="both"/>
        <w:rPr>
          <w:rFonts w:ascii="Times New Roman" w:eastAsia="Calibri" w:hAnsi="Times New Roman" w:cs="Times New Roman"/>
          <w:sz w:val="24"/>
          <w:szCs w:val="24"/>
        </w:rPr>
      </w:pPr>
      <w:r w:rsidRPr="00544E1B">
        <w:rPr>
          <w:rFonts w:ascii="Times New Roman" w:eastAsia="Calibri" w:hAnsi="Times New Roman" w:cs="Times New Roman"/>
          <w:sz w:val="24"/>
          <w:szCs w:val="24"/>
        </w:rPr>
        <w:t>manjak prihoda od nefinancijske imovine (račun 92222) u iznosu od 3.789.111,64 kn.</w:t>
      </w:r>
    </w:p>
    <w:p w14:paraId="37492776" w14:textId="77777777" w:rsidR="00544E1B" w:rsidRPr="00544E1B" w:rsidRDefault="00544E1B" w:rsidP="00544E1B">
      <w:pPr>
        <w:spacing w:after="160" w:line="259" w:lineRule="auto"/>
        <w:jc w:val="center"/>
        <w:rPr>
          <w:rFonts w:ascii="Times New Roman" w:eastAsia="Calibri" w:hAnsi="Times New Roman" w:cs="Times New Roman"/>
          <w:sz w:val="24"/>
          <w:szCs w:val="24"/>
        </w:rPr>
      </w:pPr>
      <w:r w:rsidRPr="00544E1B">
        <w:rPr>
          <w:rFonts w:ascii="Times New Roman" w:eastAsia="Calibri" w:hAnsi="Times New Roman" w:cs="Times New Roman"/>
          <w:sz w:val="24"/>
          <w:szCs w:val="24"/>
        </w:rPr>
        <w:t>Članak 2.</w:t>
      </w:r>
    </w:p>
    <w:p w14:paraId="0C7BB582" w14:textId="77777777" w:rsidR="00544E1B" w:rsidRPr="00544E1B" w:rsidRDefault="00544E1B" w:rsidP="00544E1B">
      <w:pPr>
        <w:spacing w:after="160" w:line="259" w:lineRule="auto"/>
        <w:jc w:val="both"/>
        <w:rPr>
          <w:rFonts w:ascii="Times New Roman" w:eastAsia="Calibri" w:hAnsi="Times New Roman" w:cs="Times New Roman"/>
          <w:sz w:val="24"/>
          <w:szCs w:val="24"/>
        </w:rPr>
      </w:pPr>
      <w:r w:rsidRPr="00544E1B">
        <w:rPr>
          <w:rFonts w:ascii="Times New Roman" w:eastAsia="Calibri" w:hAnsi="Times New Roman" w:cs="Times New Roman"/>
          <w:sz w:val="24"/>
          <w:szCs w:val="24"/>
        </w:rPr>
        <w:tab/>
        <w:t>U višku prihoda poslovanja s 31.12.2020.g. sadržan je iznos od 845.921,99 kn, a odnosi se na kapitalne prijenose ostvarene tijekom 2020.g., a utrošene za nabavu nefinancijske imovine iz čega proizlazi obveza korekcije rezultata poslovanja.</w:t>
      </w:r>
    </w:p>
    <w:p w14:paraId="00EEF553" w14:textId="77777777" w:rsidR="00544E1B" w:rsidRPr="00544E1B" w:rsidRDefault="00544E1B" w:rsidP="00544E1B">
      <w:pPr>
        <w:spacing w:after="160" w:line="259" w:lineRule="auto"/>
        <w:jc w:val="center"/>
        <w:rPr>
          <w:rFonts w:ascii="Times New Roman" w:eastAsia="Calibri" w:hAnsi="Times New Roman" w:cs="Times New Roman"/>
          <w:sz w:val="24"/>
          <w:szCs w:val="24"/>
        </w:rPr>
      </w:pPr>
      <w:r w:rsidRPr="00544E1B">
        <w:rPr>
          <w:rFonts w:ascii="Times New Roman" w:eastAsia="Calibri" w:hAnsi="Times New Roman" w:cs="Times New Roman"/>
          <w:sz w:val="24"/>
          <w:szCs w:val="24"/>
        </w:rPr>
        <w:t>Članak 3.</w:t>
      </w:r>
    </w:p>
    <w:p w14:paraId="6A46345C" w14:textId="77777777" w:rsidR="00544E1B" w:rsidRPr="00544E1B" w:rsidRDefault="00544E1B" w:rsidP="00544E1B">
      <w:pPr>
        <w:spacing w:after="160" w:line="259" w:lineRule="auto"/>
        <w:jc w:val="both"/>
        <w:rPr>
          <w:rFonts w:ascii="Times New Roman" w:eastAsia="Calibri" w:hAnsi="Times New Roman" w:cs="Times New Roman"/>
          <w:sz w:val="24"/>
          <w:szCs w:val="24"/>
        </w:rPr>
      </w:pPr>
      <w:r w:rsidRPr="00544E1B">
        <w:rPr>
          <w:rFonts w:ascii="Times New Roman" w:eastAsia="Calibri" w:hAnsi="Times New Roman" w:cs="Times New Roman"/>
          <w:sz w:val="24"/>
          <w:szCs w:val="24"/>
        </w:rPr>
        <w:tab/>
        <w:t xml:space="preserve">Prihodima od nefinancijske imovine ostvarenim tijekom 2020.g. u iznosu od 254.872,40 kn financirani su rashodi poslovanja koji pripadaju kategoriji kapitalnih rashoda iz čega proizlazi obveza korekcije rezultata poslovanja. </w:t>
      </w:r>
    </w:p>
    <w:p w14:paraId="2253AB01" w14:textId="77777777" w:rsidR="00544E1B" w:rsidRPr="00544E1B" w:rsidRDefault="00544E1B" w:rsidP="00544E1B">
      <w:pPr>
        <w:spacing w:after="160" w:line="259" w:lineRule="auto"/>
        <w:jc w:val="center"/>
        <w:rPr>
          <w:rFonts w:ascii="Times New Roman" w:eastAsia="Calibri" w:hAnsi="Times New Roman" w:cs="Times New Roman"/>
          <w:sz w:val="24"/>
          <w:szCs w:val="24"/>
        </w:rPr>
      </w:pPr>
      <w:r w:rsidRPr="00544E1B">
        <w:rPr>
          <w:rFonts w:ascii="Times New Roman" w:eastAsia="Calibri" w:hAnsi="Times New Roman" w:cs="Times New Roman"/>
          <w:sz w:val="24"/>
          <w:szCs w:val="24"/>
        </w:rPr>
        <w:t>Članak 4.</w:t>
      </w:r>
    </w:p>
    <w:p w14:paraId="7ED414C9" w14:textId="77777777" w:rsidR="00544E1B" w:rsidRPr="00544E1B" w:rsidRDefault="00544E1B" w:rsidP="00544E1B">
      <w:pPr>
        <w:spacing w:after="160" w:line="259" w:lineRule="auto"/>
        <w:rPr>
          <w:rFonts w:ascii="Times New Roman" w:eastAsia="Calibri" w:hAnsi="Times New Roman" w:cs="Times New Roman"/>
          <w:sz w:val="24"/>
          <w:szCs w:val="24"/>
        </w:rPr>
      </w:pPr>
      <w:r w:rsidRPr="00544E1B">
        <w:rPr>
          <w:rFonts w:ascii="Times New Roman" w:eastAsia="Calibri" w:hAnsi="Times New Roman" w:cs="Times New Roman"/>
          <w:sz w:val="24"/>
          <w:szCs w:val="24"/>
        </w:rPr>
        <w:tab/>
        <w:t>U višku prihoda poslovanja na dan 31.12.2020.g. sadržan je iznos od 1.241.656,73 kn koji je korišten za financiranje rashoda za nabavu nefinancijske imovine tijekom 2020.g.</w:t>
      </w:r>
    </w:p>
    <w:p w14:paraId="292E518A" w14:textId="77777777" w:rsidR="00544E1B" w:rsidRPr="00544E1B" w:rsidRDefault="00544E1B" w:rsidP="00544E1B">
      <w:pPr>
        <w:spacing w:after="160" w:line="259" w:lineRule="auto"/>
        <w:jc w:val="center"/>
        <w:rPr>
          <w:rFonts w:ascii="Times New Roman" w:eastAsia="Calibri" w:hAnsi="Times New Roman" w:cs="Times New Roman"/>
          <w:sz w:val="24"/>
          <w:szCs w:val="24"/>
        </w:rPr>
      </w:pPr>
      <w:r w:rsidRPr="00544E1B">
        <w:rPr>
          <w:rFonts w:ascii="Times New Roman" w:eastAsia="Calibri" w:hAnsi="Times New Roman" w:cs="Times New Roman"/>
          <w:sz w:val="24"/>
          <w:szCs w:val="24"/>
        </w:rPr>
        <w:t>Članak 5.</w:t>
      </w:r>
    </w:p>
    <w:p w14:paraId="70FAF1F9" w14:textId="77777777" w:rsidR="00544E1B" w:rsidRPr="00544E1B" w:rsidRDefault="00544E1B" w:rsidP="00544E1B">
      <w:pPr>
        <w:spacing w:after="160" w:line="259" w:lineRule="auto"/>
        <w:rPr>
          <w:rFonts w:ascii="Times New Roman" w:eastAsia="Calibri" w:hAnsi="Times New Roman" w:cs="Times New Roman"/>
          <w:sz w:val="24"/>
          <w:szCs w:val="24"/>
        </w:rPr>
      </w:pPr>
      <w:r w:rsidRPr="00544E1B">
        <w:rPr>
          <w:rFonts w:ascii="Times New Roman" w:eastAsia="Calibri" w:hAnsi="Times New Roman" w:cs="Times New Roman"/>
          <w:sz w:val="24"/>
          <w:szCs w:val="24"/>
        </w:rPr>
        <w:tab/>
        <w:t>Manjak prihoda od nefinancijske imovine u iznosu od 1.661.291,22 kn pokrit će se iz viška prihoda poslovanja, a preostali iznos manjka u iznosu od 295.114,10 kn pokrit će se tijekom 2021.g. doznakom sredstava temeljem EU prijenosa i kapitalnih pomoći iz državnog proračuna.</w:t>
      </w:r>
    </w:p>
    <w:p w14:paraId="6621CB4D" w14:textId="77777777" w:rsidR="00544E1B" w:rsidRPr="00544E1B" w:rsidRDefault="00544E1B" w:rsidP="00544E1B">
      <w:pPr>
        <w:spacing w:after="160" w:line="259" w:lineRule="auto"/>
        <w:jc w:val="center"/>
        <w:rPr>
          <w:rFonts w:ascii="Times New Roman" w:eastAsia="Calibri" w:hAnsi="Times New Roman" w:cs="Times New Roman"/>
          <w:sz w:val="24"/>
          <w:szCs w:val="24"/>
        </w:rPr>
      </w:pPr>
      <w:r w:rsidRPr="00544E1B">
        <w:rPr>
          <w:rFonts w:ascii="Times New Roman" w:eastAsia="Calibri" w:hAnsi="Times New Roman" w:cs="Times New Roman"/>
          <w:sz w:val="24"/>
          <w:szCs w:val="24"/>
        </w:rPr>
        <w:t>Članak 6.</w:t>
      </w:r>
    </w:p>
    <w:p w14:paraId="39812DE7" w14:textId="77777777" w:rsidR="00544E1B" w:rsidRPr="00544E1B" w:rsidRDefault="00544E1B" w:rsidP="00544E1B">
      <w:pPr>
        <w:spacing w:after="160" w:line="259" w:lineRule="auto"/>
        <w:rPr>
          <w:rFonts w:ascii="Times New Roman" w:eastAsia="Calibri" w:hAnsi="Times New Roman" w:cs="Times New Roman"/>
          <w:sz w:val="24"/>
          <w:szCs w:val="24"/>
        </w:rPr>
      </w:pPr>
      <w:r w:rsidRPr="00544E1B">
        <w:rPr>
          <w:rFonts w:ascii="Times New Roman" w:eastAsia="Calibri" w:hAnsi="Times New Roman" w:cs="Times New Roman"/>
          <w:sz w:val="24"/>
          <w:szCs w:val="24"/>
        </w:rPr>
        <w:tab/>
        <w:t>U višku prihoda poslovanja  po obavljenim korekcijama rezultata sadržani su prihodi iz izvora financiranja kako slijedi:</w:t>
      </w:r>
    </w:p>
    <w:p w14:paraId="2BCAC418" w14:textId="77777777" w:rsidR="00544E1B" w:rsidRPr="00544E1B" w:rsidRDefault="00544E1B" w:rsidP="002C2A7D">
      <w:pPr>
        <w:numPr>
          <w:ilvl w:val="0"/>
          <w:numId w:val="45"/>
        </w:numPr>
        <w:spacing w:after="160" w:line="259" w:lineRule="auto"/>
        <w:contextualSpacing/>
        <w:rPr>
          <w:rFonts w:ascii="Times New Roman" w:eastAsia="Calibri" w:hAnsi="Times New Roman" w:cs="Times New Roman"/>
          <w:sz w:val="24"/>
          <w:szCs w:val="24"/>
        </w:rPr>
      </w:pPr>
      <w:r w:rsidRPr="00544E1B">
        <w:rPr>
          <w:rFonts w:ascii="Times New Roman" w:eastAsia="Calibri" w:hAnsi="Times New Roman" w:cs="Times New Roman"/>
          <w:sz w:val="24"/>
          <w:szCs w:val="24"/>
        </w:rPr>
        <w:t>opći prihodi i primici (1.789.610,73 kn)</w:t>
      </w:r>
    </w:p>
    <w:p w14:paraId="1CD1AA02" w14:textId="77777777" w:rsidR="00544E1B" w:rsidRPr="00544E1B" w:rsidRDefault="00544E1B" w:rsidP="002C2A7D">
      <w:pPr>
        <w:numPr>
          <w:ilvl w:val="0"/>
          <w:numId w:val="45"/>
        </w:numPr>
        <w:spacing w:after="160" w:line="259" w:lineRule="auto"/>
        <w:contextualSpacing/>
        <w:rPr>
          <w:rFonts w:ascii="Times New Roman" w:eastAsia="Calibri" w:hAnsi="Times New Roman" w:cs="Times New Roman"/>
          <w:sz w:val="24"/>
          <w:szCs w:val="24"/>
        </w:rPr>
      </w:pPr>
      <w:r w:rsidRPr="00544E1B">
        <w:rPr>
          <w:rFonts w:ascii="Times New Roman" w:eastAsia="Calibri" w:hAnsi="Times New Roman" w:cs="Times New Roman"/>
          <w:sz w:val="24"/>
          <w:szCs w:val="24"/>
        </w:rPr>
        <w:t>prihodi po posebnim propisima (137.180,81 kn)</w:t>
      </w:r>
    </w:p>
    <w:p w14:paraId="3273C7AC" w14:textId="77777777" w:rsidR="00544E1B" w:rsidRPr="00544E1B" w:rsidRDefault="00544E1B" w:rsidP="002C2A7D">
      <w:pPr>
        <w:numPr>
          <w:ilvl w:val="0"/>
          <w:numId w:val="45"/>
        </w:numPr>
        <w:spacing w:after="160" w:line="259" w:lineRule="auto"/>
        <w:contextualSpacing/>
        <w:rPr>
          <w:rFonts w:ascii="Times New Roman" w:eastAsia="Calibri" w:hAnsi="Times New Roman" w:cs="Times New Roman"/>
          <w:sz w:val="24"/>
          <w:szCs w:val="24"/>
        </w:rPr>
      </w:pPr>
      <w:r w:rsidRPr="00544E1B">
        <w:rPr>
          <w:rFonts w:ascii="Times New Roman" w:eastAsia="Calibri" w:hAnsi="Times New Roman" w:cs="Times New Roman"/>
          <w:sz w:val="24"/>
          <w:szCs w:val="24"/>
        </w:rPr>
        <w:t>namjenski prihodi (190.581,29 kn).</w:t>
      </w:r>
    </w:p>
    <w:p w14:paraId="1EBFED20" w14:textId="77777777" w:rsidR="00544E1B" w:rsidRPr="00544E1B" w:rsidRDefault="00544E1B" w:rsidP="00544E1B">
      <w:pPr>
        <w:spacing w:after="160" w:line="259" w:lineRule="auto"/>
        <w:ind w:left="720"/>
        <w:contextualSpacing/>
        <w:rPr>
          <w:rFonts w:ascii="Times New Roman" w:eastAsia="Calibri" w:hAnsi="Times New Roman" w:cs="Times New Roman"/>
          <w:sz w:val="24"/>
          <w:szCs w:val="24"/>
        </w:rPr>
      </w:pPr>
    </w:p>
    <w:p w14:paraId="43F89DB8" w14:textId="77777777" w:rsidR="00544E1B" w:rsidRPr="00544E1B" w:rsidRDefault="00544E1B" w:rsidP="00544E1B">
      <w:pPr>
        <w:spacing w:after="160" w:line="259" w:lineRule="auto"/>
        <w:ind w:left="720"/>
        <w:contextualSpacing/>
        <w:rPr>
          <w:rFonts w:ascii="Times New Roman" w:eastAsia="Calibri" w:hAnsi="Times New Roman" w:cs="Times New Roman"/>
          <w:sz w:val="24"/>
          <w:szCs w:val="24"/>
        </w:rPr>
      </w:pPr>
    </w:p>
    <w:p w14:paraId="33C7856B" w14:textId="77777777" w:rsidR="00544E1B" w:rsidRPr="00544E1B" w:rsidRDefault="00544E1B" w:rsidP="00544E1B">
      <w:pPr>
        <w:spacing w:after="160" w:line="259" w:lineRule="auto"/>
        <w:ind w:left="720"/>
        <w:contextualSpacing/>
        <w:jc w:val="center"/>
        <w:rPr>
          <w:rFonts w:ascii="Times New Roman" w:eastAsia="Calibri" w:hAnsi="Times New Roman" w:cs="Times New Roman"/>
          <w:sz w:val="24"/>
          <w:szCs w:val="24"/>
        </w:rPr>
      </w:pPr>
      <w:r w:rsidRPr="00544E1B">
        <w:rPr>
          <w:rFonts w:ascii="Times New Roman" w:eastAsia="Calibri" w:hAnsi="Times New Roman" w:cs="Times New Roman"/>
          <w:sz w:val="24"/>
          <w:szCs w:val="24"/>
        </w:rPr>
        <w:lastRenderedPageBreak/>
        <w:t>Članak 7.</w:t>
      </w:r>
    </w:p>
    <w:p w14:paraId="08563117" w14:textId="77777777" w:rsidR="00544E1B" w:rsidRPr="00544E1B" w:rsidRDefault="00544E1B" w:rsidP="00544E1B">
      <w:pPr>
        <w:spacing w:after="160" w:line="259" w:lineRule="auto"/>
        <w:rPr>
          <w:rFonts w:ascii="Times New Roman" w:eastAsia="Calibri" w:hAnsi="Times New Roman" w:cs="Times New Roman"/>
          <w:sz w:val="24"/>
          <w:szCs w:val="24"/>
        </w:rPr>
      </w:pPr>
      <w:r w:rsidRPr="00544E1B">
        <w:rPr>
          <w:rFonts w:ascii="Times New Roman" w:eastAsia="Calibri" w:hAnsi="Times New Roman" w:cs="Times New Roman"/>
          <w:sz w:val="24"/>
          <w:szCs w:val="24"/>
        </w:rPr>
        <w:tab/>
        <w:t>Višak prihoda po posebnim propisima kao i namjenskih prihoda iz članka 6. ove Odluke utrošit će se namjenski za svrhu za koju je i doznačen, a preostali višak općih prihoda i primitaka za financiranje rashoda poslovanja i nabavu nefinancijske imovine tijekom 2021.g.</w:t>
      </w:r>
    </w:p>
    <w:p w14:paraId="14DA0A9A" w14:textId="1AB2A6A6" w:rsidR="00544E1B" w:rsidRPr="00544E1B" w:rsidRDefault="00544E1B" w:rsidP="00544E1B">
      <w:pPr>
        <w:spacing w:after="160" w:line="259" w:lineRule="auto"/>
        <w:jc w:val="both"/>
        <w:rPr>
          <w:rFonts w:ascii="Times New Roman" w:eastAsia="Calibri" w:hAnsi="Times New Roman" w:cs="Times New Roman"/>
          <w:sz w:val="24"/>
          <w:szCs w:val="24"/>
        </w:rPr>
      </w:pPr>
      <w:r w:rsidRPr="00544E1B">
        <w:rPr>
          <w:rFonts w:ascii="Times New Roman" w:eastAsia="Calibri" w:hAnsi="Times New Roman" w:cs="Times New Roman"/>
          <w:sz w:val="24"/>
          <w:szCs w:val="24"/>
        </w:rPr>
        <w:tab/>
      </w:r>
    </w:p>
    <w:p w14:paraId="0BD57736" w14:textId="77777777" w:rsidR="00544E1B" w:rsidRPr="00544E1B" w:rsidRDefault="00544E1B" w:rsidP="00544E1B">
      <w:pPr>
        <w:spacing w:after="160" w:line="259" w:lineRule="auto"/>
        <w:rPr>
          <w:rFonts w:ascii="Times New Roman" w:eastAsia="Calibri" w:hAnsi="Times New Roman" w:cs="Times New Roman"/>
          <w:sz w:val="24"/>
          <w:szCs w:val="24"/>
        </w:rPr>
      </w:pPr>
      <w:r w:rsidRPr="00544E1B">
        <w:rPr>
          <w:rFonts w:ascii="Times New Roman" w:eastAsia="Calibri" w:hAnsi="Times New Roman" w:cs="Times New Roman"/>
          <w:sz w:val="24"/>
          <w:szCs w:val="24"/>
        </w:rPr>
        <w:t>KLASA: 400-05/21-01/1</w:t>
      </w:r>
    </w:p>
    <w:p w14:paraId="174B0E1D" w14:textId="77777777" w:rsidR="00544E1B" w:rsidRPr="00544E1B" w:rsidRDefault="00544E1B" w:rsidP="00544E1B">
      <w:pPr>
        <w:spacing w:after="160" w:line="259" w:lineRule="auto"/>
        <w:rPr>
          <w:rFonts w:ascii="Times New Roman" w:eastAsia="Calibri" w:hAnsi="Times New Roman" w:cs="Times New Roman"/>
          <w:sz w:val="24"/>
          <w:szCs w:val="24"/>
        </w:rPr>
      </w:pPr>
      <w:r w:rsidRPr="00544E1B">
        <w:rPr>
          <w:rFonts w:ascii="Times New Roman" w:eastAsia="Calibri" w:hAnsi="Times New Roman" w:cs="Times New Roman"/>
          <w:sz w:val="24"/>
          <w:szCs w:val="24"/>
        </w:rPr>
        <w:t>URBROJ: 2121/11-01-21-1</w:t>
      </w:r>
    </w:p>
    <w:p w14:paraId="35692A8E" w14:textId="77777777" w:rsidR="00544E1B" w:rsidRPr="00544E1B" w:rsidRDefault="00544E1B" w:rsidP="00544E1B">
      <w:pPr>
        <w:spacing w:after="160" w:line="259" w:lineRule="auto"/>
        <w:rPr>
          <w:rFonts w:ascii="Times New Roman" w:eastAsia="Calibri" w:hAnsi="Times New Roman" w:cs="Times New Roman"/>
          <w:sz w:val="24"/>
          <w:szCs w:val="24"/>
        </w:rPr>
      </w:pPr>
      <w:r w:rsidRPr="00544E1B">
        <w:rPr>
          <w:rFonts w:ascii="Times New Roman" w:eastAsia="Calibri" w:hAnsi="Times New Roman" w:cs="Times New Roman"/>
          <w:sz w:val="24"/>
          <w:szCs w:val="24"/>
        </w:rPr>
        <w:t>U Šodolovcima, 01. ožujka 2021.g.                                            Predsjednik Općinskog Vijeća:</w:t>
      </w:r>
    </w:p>
    <w:p w14:paraId="1E925005" w14:textId="47679E43" w:rsidR="00544E1B" w:rsidRDefault="00544E1B" w:rsidP="00544E1B">
      <w:pPr>
        <w:spacing w:after="160" w:line="259" w:lineRule="auto"/>
        <w:rPr>
          <w:rFonts w:ascii="Times New Roman" w:eastAsia="Calibri" w:hAnsi="Times New Roman" w:cs="Times New Roman"/>
          <w:sz w:val="24"/>
          <w:szCs w:val="24"/>
        </w:rPr>
      </w:pPr>
      <w:r w:rsidRPr="00544E1B">
        <w:rPr>
          <w:rFonts w:ascii="Times New Roman" w:eastAsia="Calibri" w:hAnsi="Times New Roman" w:cs="Times New Roman"/>
          <w:sz w:val="24"/>
          <w:szCs w:val="24"/>
        </w:rPr>
        <w:t xml:space="preserve">                                                                                                                 Lazar Telenta</w:t>
      </w:r>
      <w:r>
        <w:rPr>
          <w:rFonts w:ascii="Times New Roman" w:eastAsia="Calibri" w:hAnsi="Times New Roman" w:cs="Times New Roman"/>
          <w:sz w:val="24"/>
          <w:szCs w:val="24"/>
        </w:rPr>
        <w:t>, v.r.</w:t>
      </w:r>
    </w:p>
    <w:p w14:paraId="6D2F489A" w14:textId="09235B7A" w:rsidR="00544E1B" w:rsidRPr="00544E1B" w:rsidRDefault="00544E1B" w:rsidP="00544E1B">
      <w:pPr>
        <w:spacing w:after="160" w:line="259" w:lineRule="auto"/>
        <w:rPr>
          <w:rFonts w:ascii="Times New Roman" w:eastAsia="Calibri" w:hAnsi="Times New Roman" w:cs="Times New Roman"/>
          <w:sz w:val="24"/>
          <w:szCs w:val="24"/>
        </w:rPr>
      </w:pPr>
      <w:r>
        <w:rPr>
          <w:rFonts w:ascii="Times New Roman" w:eastAsia="Calibri" w:hAnsi="Times New Roman" w:cs="Times New Roman"/>
          <w:sz w:val="24"/>
          <w:szCs w:val="24"/>
        </w:rPr>
        <w:t>___________________________________________________________________________</w:t>
      </w:r>
    </w:p>
    <w:p w14:paraId="143F78EA" w14:textId="77777777" w:rsidR="00544E1B" w:rsidRPr="00544E1B" w:rsidRDefault="00544E1B" w:rsidP="00544E1B">
      <w:pPr>
        <w:jc w:val="both"/>
        <w:rPr>
          <w:rFonts w:ascii="Times New Roman" w:hAnsi="Times New Roman" w:cs="Times New Roman"/>
          <w:sz w:val="24"/>
          <w:szCs w:val="24"/>
        </w:rPr>
      </w:pPr>
      <w:r w:rsidRPr="00544E1B">
        <w:rPr>
          <w:rFonts w:ascii="Times New Roman" w:hAnsi="Times New Roman" w:cs="Times New Roman"/>
          <w:sz w:val="24"/>
          <w:szCs w:val="24"/>
        </w:rPr>
        <w:t>Na temelju članka 31. Statuta Općine Šodolovci („službeni glasnik općine Šodolovci“ broj 3/09, 2/13, 7/16 i 4/18) Općinsko vijeće Općine Šodolovci na 30. sjednici održanoj 01. ožujka 2021. godine donijelo je slijedeći</w:t>
      </w:r>
    </w:p>
    <w:p w14:paraId="620E76DB" w14:textId="77777777" w:rsidR="00544E1B" w:rsidRPr="00544E1B" w:rsidRDefault="00544E1B" w:rsidP="00544E1B">
      <w:pPr>
        <w:jc w:val="center"/>
        <w:rPr>
          <w:rFonts w:ascii="Times New Roman" w:hAnsi="Times New Roman" w:cs="Times New Roman"/>
          <w:sz w:val="24"/>
          <w:szCs w:val="24"/>
        </w:rPr>
      </w:pPr>
      <w:r w:rsidRPr="00544E1B">
        <w:rPr>
          <w:rFonts w:ascii="Times New Roman" w:hAnsi="Times New Roman" w:cs="Times New Roman"/>
          <w:sz w:val="24"/>
          <w:szCs w:val="24"/>
        </w:rPr>
        <w:t>ZAKLJUČAK</w:t>
      </w:r>
    </w:p>
    <w:p w14:paraId="7AB84FBE" w14:textId="1C37A2B0" w:rsidR="00544E1B" w:rsidRPr="00544E1B" w:rsidRDefault="00544E1B" w:rsidP="00544E1B">
      <w:pPr>
        <w:jc w:val="center"/>
        <w:rPr>
          <w:rFonts w:ascii="Times New Roman" w:hAnsi="Times New Roman" w:cs="Times New Roman"/>
          <w:sz w:val="24"/>
          <w:szCs w:val="24"/>
        </w:rPr>
      </w:pPr>
      <w:r w:rsidRPr="00544E1B">
        <w:rPr>
          <w:rFonts w:ascii="Times New Roman" w:hAnsi="Times New Roman" w:cs="Times New Roman"/>
          <w:sz w:val="24"/>
          <w:szCs w:val="24"/>
        </w:rPr>
        <w:t>o prihvaćanju izvješća izvršenja Programa javnih potreba u kulturi i religiji na području Općine Šodolovci za 2020. godinu</w:t>
      </w:r>
    </w:p>
    <w:p w14:paraId="0BD83166" w14:textId="77777777" w:rsidR="00544E1B" w:rsidRPr="00544E1B" w:rsidRDefault="00544E1B" w:rsidP="00544E1B">
      <w:pPr>
        <w:jc w:val="center"/>
        <w:rPr>
          <w:rFonts w:ascii="Times New Roman" w:hAnsi="Times New Roman" w:cs="Times New Roman"/>
          <w:sz w:val="24"/>
          <w:szCs w:val="24"/>
        </w:rPr>
      </w:pPr>
      <w:r w:rsidRPr="00544E1B">
        <w:rPr>
          <w:rFonts w:ascii="Times New Roman" w:hAnsi="Times New Roman" w:cs="Times New Roman"/>
          <w:sz w:val="24"/>
          <w:szCs w:val="24"/>
        </w:rPr>
        <w:t>Članak 1.</w:t>
      </w:r>
    </w:p>
    <w:p w14:paraId="7FEBD5D1" w14:textId="77777777" w:rsidR="00544E1B" w:rsidRPr="00544E1B" w:rsidRDefault="00544E1B" w:rsidP="00544E1B">
      <w:pPr>
        <w:jc w:val="both"/>
        <w:rPr>
          <w:rFonts w:ascii="Times New Roman" w:hAnsi="Times New Roman" w:cs="Times New Roman"/>
          <w:sz w:val="24"/>
          <w:szCs w:val="24"/>
        </w:rPr>
      </w:pPr>
      <w:r w:rsidRPr="00544E1B">
        <w:rPr>
          <w:rFonts w:ascii="Times New Roman" w:hAnsi="Times New Roman" w:cs="Times New Roman"/>
          <w:sz w:val="24"/>
          <w:szCs w:val="24"/>
        </w:rPr>
        <w:t xml:space="preserve">Prihvaća se Izvješće o izvršenju Programa javnih potreba u kulturi i religiji na području općine Šodolovci za 2020. godinu </w:t>
      </w:r>
      <w:r w:rsidRPr="00544E1B">
        <w:rPr>
          <w:rFonts w:ascii="Times New Roman" w:hAnsi="Times New Roman"/>
          <w:sz w:val="24"/>
          <w:szCs w:val="24"/>
        </w:rPr>
        <w:t>koje je ovom tijelu podnio zamjenik općinskog načelnika koji obnaša dužnost općinskog načelnika Općine Šodolovci</w:t>
      </w:r>
      <w:r w:rsidRPr="00544E1B">
        <w:rPr>
          <w:rFonts w:ascii="Times New Roman" w:hAnsi="Times New Roman" w:cs="Times New Roman"/>
          <w:sz w:val="24"/>
          <w:szCs w:val="24"/>
        </w:rPr>
        <w:t>.</w:t>
      </w:r>
    </w:p>
    <w:p w14:paraId="1576A2DF" w14:textId="77777777" w:rsidR="00544E1B" w:rsidRPr="00544E1B" w:rsidRDefault="00544E1B" w:rsidP="00544E1B">
      <w:pPr>
        <w:jc w:val="center"/>
        <w:rPr>
          <w:rFonts w:ascii="Times New Roman" w:hAnsi="Times New Roman" w:cs="Times New Roman"/>
          <w:sz w:val="24"/>
          <w:szCs w:val="24"/>
        </w:rPr>
      </w:pPr>
      <w:r w:rsidRPr="00544E1B">
        <w:rPr>
          <w:rFonts w:ascii="Times New Roman" w:hAnsi="Times New Roman" w:cs="Times New Roman"/>
          <w:sz w:val="24"/>
          <w:szCs w:val="24"/>
        </w:rPr>
        <w:t>Članak 2.</w:t>
      </w:r>
    </w:p>
    <w:p w14:paraId="035306E1" w14:textId="77777777" w:rsidR="00544E1B" w:rsidRPr="00544E1B" w:rsidRDefault="00544E1B" w:rsidP="00544E1B">
      <w:pPr>
        <w:jc w:val="both"/>
        <w:rPr>
          <w:rFonts w:ascii="Times New Roman" w:hAnsi="Times New Roman" w:cs="Times New Roman"/>
          <w:sz w:val="24"/>
          <w:szCs w:val="24"/>
        </w:rPr>
      </w:pPr>
      <w:r w:rsidRPr="00544E1B">
        <w:rPr>
          <w:rFonts w:ascii="Times New Roman" w:hAnsi="Times New Roman" w:cs="Times New Roman"/>
          <w:sz w:val="24"/>
          <w:szCs w:val="24"/>
        </w:rPr>
        <w:t>Izvješće iz članka 1. ovog Zaključka sastavni je dio ovog Zaključka.</w:t>
      </w:r>
    </w:p>
    <w:p w14:paraId="233B8C41" w14:textId="77777777" w:rsidR="00544E1B" w:rsidRPr="00544E1B" w:rsidRDefault="00544E1B" w:rsidP="00544E1B">
      <w:pPr>
        <w:jc w:val="both"/>
        <w:rPr>
          <w:rFonts w:ascii="Times New Roman" w:hAnsi="Times New Roman" w:cs="Times New Roman"/>
          <w:sz w:val="24"/>
          <w:szCs w:val="24"/>
        </w:rPr>
      </w:pPr>
    </w:p>
    <w:p w14:paraId="3E805B07" w14:textId="77777777" w:rsidR="00544E1B" w:rsidRPr="00544E1B" w:rsidRDefault="00544E1B" w:rsidP="00544E1B">
      <w:pPr>
        <w:jc w:val="center"/>
        <w:rPr>
          <w:rFonts w:ascii="Times New Roman" w:hAnsi="Times New Roman" w:cs="Times New Roman"/>
          <w:sz w:val="24"/>
          <w:szCs w:val="24"/>
        </w:rPr>
      </w:pPr>
      <w:r w:rsidRPr="00544E1B">
        <w:rPr>
          <w:rFonts w:ascii="Times New Roman" w:hAnsi="Times New Roman" w:cs="Times New Roman"/>
          <w:sz w:val="24"/>
          <w:szCs w:val="24"/>
        </w:rPr>
        <w:t>Članak 3.</w:t>
      </w:r>
    </w:p>
    <w:p w14:paraId="5D30FBF9" w14:textId="77777777" w:rsidR="00544E1B" w:rsidRPr="00544E1B" w:rsidRDefault="00544E1B" w:rsidP="00544E1B">
      <w:pPr>
        <w:jc w:val="both"/>
        <w:rPr>
          <w:rFonts w:ascii="Times New Roman" w:hAnsi="Times New Roman" w:cs="Times New Roman"/>
          <w:sz w:val="24"/>
          <w:szCs w:val="24"/>
        </w:rPr>
      </w:pPr>
      <w:r w:rsidRPr="00544E1B">
        <w:rPr>
          <w:rFonts w:ascii="Times New Roman" w:hAnsi="Times New Roman" w:cs="Times New Roman"/>
          <w:sz w:val="24"/>
          <w:szCs w:val="24"/>
        </w:rPr>
        <w:t>Ovaj Zaključak objavit će se u „službenom glasniku općine Šodolovci“.</w:t>
      </w:r>
    </w:p>
    <w:p w14:paraId="3B3F76E5" w14:textId="77777777" w:rsidR="00544E1B" w:rsidRPr="00544E1B" w:rsidRDefault="00544E1B" w:rsidP="00544E1B">
      <w:pPr>
        <w:jc w:val="both"/>
        <w:rPr>
          <w:rFonts w:ascii="Times New Roman" w:hAnsi="Times New Roman" w:cs="Times New Roman"/>
          <w:sz w:val="24"/>
          <w:szCs w:val="24"/>
        </w:rPr>
      </w:pPr>
    </w:p>
    <w:p w14:paraId="0CC0F733" w14:textId="77777777" w:rsidR="00544E1B" w:rsidRPr="00544E1B" w:rsidRDefault="00544E1B" w:rsidP="00544E1B">
      <w:pPr>
        <w:jc w:val="both"/>
        <w:rPr>
          <w:rFonts w:ascii="Times New Roman" w:hAnsi="Times New Roman" w:cs="Times New Roman"/>
          <w:sz w:val="24"/>
          <w:szCs w:val="24"/>
        </w:rPr>
      </w:pPr>
      <w:r w:rsidRPr="00544E1B">
        <w:rPr>
          <w:rFonts w:ascii="Times New Roman" w:hAnsi="Times New Roman" w:cs="Times New Roman"/>
          <w:sz w:val="24"/>
          <w:szCs w:val="24"/>
        </w:rPr>
        <w:t>KLASA: 612-01/19-01/3</w:t>
      </w:r>
    </w:p>
    <w:p w14:paraId="61D8285B" w14:textId="77777777" w:rsidR="00544E1B" w:rsidRPr="00544E1B" w:rsidRDefault="00544E1B" w:rsidP="00544E1B">
      <w:pPr>
        <w:jc w:val="both"/>
        <w:rPr>
          <w:rFonts w:ascii="Times New Roman" w:hAnsi="Times New Roman" w:cs="Times New Roman"/>
          <w:sz w:val="24"/>
          <w:szCs w:val="24"/>
        </w:rPr>
      </w:pPr>
      <w:r w:rsidRPr="00544E1B">
        <w:rPr>
          <w:rFonts w:ascii="Times New Roman" w:hAnsi="Times New Roman" w:cs="Times New Roman"/>
          <w:sz w:val="24"/>
          <w:szCs w:val="24"/>
        </w:rPr>
        <w:t>URBROJ: 2121/11-01-21-5</w:t>
      </w:r>
    </w:p>
    <w:p w14:paraId="3C911A2E" w14:textId="77777777" w:rsidR="00544E1B" w:rsidRPr="00544E1B" w:rsidRDefault="00544E1B" w:rsidP="00544E1B">
      <w:pPr>
        <w:jc w:val="both"/>
        <w:rPr>
          <w:rFonts w:ascii="Times New Roman" w:hAnsi="Times New Roman" w:cs="Times New Roman"/>
          <w:sz w:val="24"/>
          <w:szCs w:val="24"/>
        </w:rPr>
      </w:pPr>
      <w:r w:rsidRPr="00544E1B">
        <w:rPr>
          <w:rFonts w:ascii="Times New Roman" w:hAnsi="Times New Roman" w:cs="Times New Roman"/>
          <w:sz w:val="24"/>
          <w:szCs w:val="24"/>
        </w:rPr>
        <w:t>Šodolovci, 01. ožujka 2021.                                         PREDSJEDNIK OPĆINSKOG VIJEĆA:</w:t>
      </w:r>
    </w:p>
    <w:p w14:paraId="25A61880" w14:textId="462DDAD0" w:rsidR="00544E1B" w:rsidRDefault="00544E1B" w:rsidP="00544E1B">
      <w:pPr>
        <w:rPr>
          <w:rFonts w:ascii="Times New Roman" w:hAnsi="Times New Roman" w:cs="Times New Roman"/>
          <w:sz w:val="24"/>
          <w:szCs w:val="24"/>
        </w:rPr>
      </w:pPr>
      <w:r w:rsidRPr="00544E1B">
        <w:rPr>
          <w:rFonts w:ascii="Times New Roman" w:hAnsi="Times New Roman" w:cs="Times New Roman"/>
          <w:sz w:val="24"/>
          <w:szCs w:val="24"/>
        </w:rPr>
        <w:t xml:space="preserve">                                                                                                          Lazar Telenta</w:t>
      </w:r>
      <w:r>
        <w:rPr>
          <w:rFonts w:ascii="Times New Roman" w:hAnsi="Times New Roman" w:cs="Times New Roman"/>
          <w:sz w:val="24"/>
          <w:szCs w:val="24"/>
        </w:rPr>
        <w:t>, v.r.</w:t>
      </w:r>
    </w:p>
    <w:p w14:paraId="68303394" w14:textId="0929B297" w:rsidR="00544E1B" w:rsidRPr="00544E1B" w:rsidRDefault="00544E1B" w:rsidP="00544E1B">
      <w:pPr>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w:t>
      </w:r>
    </w:p>
    <w:p w14:paraId="38B80C84" w14:textId="77777777" w:rsidR="00544E1B" w:rsidRPr="00544E1B" w:rsidRDefault="00544E1B" w:rsidP="00544E1B">
      <w:pPr>
        <w:jc w:val="both"/>
        <w:rPr>
          <w:rFonts w:ascii="Times New Roman" w:hAnsi="Times New Roman" w:cs="Times New Roman"/>
          <w:sz w:val="24"/>
          <w:szCs w:val="24"/>
        </w:rPr>
      </w:pPr>
      <w:r w:rsidRPr="00544E1B">
        <w:rPr>
          <w:rFonts w:ascii="Times New Roman" w:hAnsi="Times New Roman" w:cs="Times New Roman"/>
          <w:sz w:val="24"/>
          <w:szCs w:val="24"/>
        </w:rPr>
        <w:lastRenderedPageBreak/>
        <w:t>Na temelju članka 31. Statuta Općine Šodolovci („službeni glasnik općine Šodolovci“ broj 3/09, 2/13, 7/16 i 4/18) Općinsko vijeće Općine Šodolovci na 30. sjednici održanoj 01. ožujka 2021. godine donijelo je slijedeći</w:t>
      </w:r>
    </w:p>
    <w:p w14:paraId="07C502E4" w14:textId="77777777" w:rsidR="00544E1B" w:rsidRPr="00544E1B" w:rsidRDefault="00544E1B" w:rsidP="00544E1B">
      <w:pPr>
        <w:jc w:val="both"/>
        <w:rPr>
          <w:rFonts w:ascii="Times New Roman" w:hAnsi="Times New Roman" w:cs="Times New Roman"/>
          <w:sz w:val="24"/>
          <w:szCs w:val="24"/>
        </w:rPr>
      </w:pPr>
    </w:p>
    <w:p w14:paraId="2C0C9DA0" w14:textId="77777777" w:rsidR="00544E1B" w:rsidRPr="00544E1B" w:rsidRDefault="00544E1B" w:rsidP="00544E1B">
      <w:pPr>
        <w:jc w:val="center"/>
        <w:rPr>
          <w:rFonts w:ascii="Times New Roman" w:hAnsi="Times New Roman" w:cs="Times New Roman"/>
          <w:sz w:val="24"/>
          <w:szCs w:val="24"/>
        </w:rPr>
      </w:pPr>
      <w:r w:rsidRPr="00544E1B">
        <w:rPr>
          <w:rFonts w:ascii="Times New Roman" w:hAnsi="Times New Roman" w:cs="Times New Roman"/>
          <w:sz w:val="24"/>
          <w:szCs w:val="24"/>
        </w:rPr>
        <w:t>ZAKLJUČAK</w:t>
      </w:r>
    </w:p>
    <w:p w14:paraId="7B07D0D3" w14:textId="77777777" w:rsidR="00544E1B" w:rsidRPr="00544E1B" w:rsidRDefault="00544E1B" w:rsidP="00544E1B">
      <w:pPr>
        <w:jc w:val="center"/>
        <w:rPr>
          <w:rFonts w:ascii="Times New Roman" w:hAnsi="Times New Roman" w:cs="Times New Roman"/>
          <w:sz w:val="24"/>
          <w:szCs w:val="24"/>
        </w:rPr>
      </w:pPr>
      <w:r w:rsidRPr="00544E1B">
        <w:rPr>
          <w:rFonts w:ascii="Times New Roman" w:hAnsi="Times New Roman" w:cs="Times New Roman"/>
          <w:sz w:val="24"/>
          <w:szCs w:val="24"/>
        </w:rPr>
        <w:t xml:space="preserve">o prihvaćanju izvješća o ostvarenju Programa javnih potreba u sportu </w:t>
      </w:r>
    </w:p>
    <w:p w14:paraId="75E3165A" w14:textId="77777777" w:rsidR="00544E1B" w:rsidRPr="00544E1B" w:rsidRDefault="00544E1B" w:rsidP="00544E1B">
      <w:pPr>
        <w:jc w:val="center"/>
        <w:rPr>
          <w:rFonts w:ascii="Times New Roman" w:hAnsi="Times New Roman" w:cs="Times New Roman"/>
          <w:sz w:val="24"/>
          <w:szCs w:val="24"/>
        </w:rPr>
      </w:pPr>
      <w:r w:rsidRPr="00544E1B">
        <w:rPr>
          <w:rFonts w:ascii="Times New Roman" w:hAnsi="Times New Roman" w:cs="Times New Roman"/>
          <w:sz w:val="24"/>
          <w:szCs w:val="24"/>
        </w:rPr>
        <w:t>na području Općine Šodolovci za 2020. godinu</w:t>
      </w:r>
    </w:p>
    <w:p w14:paraId="23DD6386" w14:textId="77777777" w:rsidR="00544E1B" w:rsidRPr="00544E1B" w:rsidRDefault="00544E1B" w:rsidP="00544E1B">
      <w:pPr>
        <w:jc w:val="center"/>
        <w:rPr>
          <w:rFonts w:ascii="Times New Roman" w:hAnsi="Times New Roman" w:cs="Times New Roman"/>
          <w:sz w:val="24"/>
          <w:szCs w:val="24"/>
        </w:rPr>
      </w:pPr>
    </w:p>
    <w:p w14:paraId="7F3FC3A6" w14:textId="77777777" w:rsidR="00544E1B" w:rsidRPr="00544E1B" w:rsidRDefault="00544E1B" w:rsidP="00544E1B">
      <w:pPr>
        <w:jc w:val="center"/>
        <w:rPr>
          <w:rFonts w:ascii="Times New Roman" w:hAnsi="Times New Roman" w:cs="Times New Roman"/>
          <w:sz w:val="24"/>
          <w:szCs w:val="24"/>
        </w:rPr>
      </w:pPr>
      <w:r w:rsidRPr="00544E1B">
        <w:rPr>
          <w:rFonts w:ascii="Times New Roman" w:hAnsi="Times New Roman" w:cs="Times New Roman"/>
          <w:sz w:val="24"/>
          <w:szCs w:val="24"/>
        </w:rPr>
        <w:t>Članak 1.</w:t>
      </w:r>
    </w:p>
    <w:p w14:paraId="4C41AB71" w14:textId="77777777" w:rsidR="00544E1B" w:rsidRPr="00544E1B" w:rsidRDefault="00544E1B" w:rsidP="00544E1B">
      <w:pPr>
        <w:jc w:val="both"/>
        <w:rPr>
          <w:rFonts w:ascii="Times New Roman" w:hAnsi="Times New Roman" w:cs="Times New Roman"/>
          <w:sz w:val="24"/>
          <w:szCs w:val="24"/>
        </w:rPr>
      </w:pPr>
      <w:r w:rsidRPr="00544E1B">
        <w:rPr>
          <w:rFonts w:ascii="Times New Roman" w:hAnsi="Times New Roman" w:cs="Times New Roman"/>
          <w:sz w:val="24"/>
          <w:szCs w:val="24"/>
        </w:rPr>
        <w:t xml:space="preserve">Prihvaća se Izvješće o ostvarenju Programa javnih potreba u sportu na području Općine Šodolovci za 2020. godinu </w:t>
      </w:r>
      <w:r w:rsidRPr="00544E1B">
        <w:rPr>
          <w:rFonts w:ascii="Times New Roman" w:hAnsi="Times New Roman"/>
          <w:sz w:val="24"/>
          <w:szCs w:val="24"/>
        </w:rPr>
        <w:t>koje je ovom tijelu podnio zamjenik općinskog načelnika koji obnaša dužnost općinskog načelnika Općine Šodolovci</w:t>
      </w:r>
      <w:r w:rsidRPr="00544E1B">
        <w:rPr>
          <w:rFonts w:ascii="Times New Roman" w:hAnsi="Times New Roman" w:cs="Times New Roman"/>
          <w:sz w:val="24"/>
          <w:szCs w:val="24"/>
        </w:rPr>
        <w:t>.</w:t>
      </w:r>
    </w:p>
    <w:p w14:paraId="0E5AFCE0" w14:textId="77777777" w:rsidR="00544E1B" w:rsidRPr="00544E1B" w:rsidRDefault="00544E1B" w:rsidP="00544E1B">
      <w:pPr>
        <w:jc w:val="both"/>
        <w:rPr>
          <w:rFonts w:ascii="Times New Roman" w:hAnsi="Times New Roman" w:cs="Times New Roman"/>
          <w:sz w:val="24"/>
          <w:szCs w:val="24"/>
        </w:rPr>
      </w:pPr>
    </w:p>
    <w:p w14:paraId="53A3C34A" w14:textId="77777777" w:rsidR="00544E1B" w:rsidRPr="00544E1B" w:rsidRDefault="00544E1B" w:rsidP="00544E1B">
      <w:pPr>
        <w:jc w:val="center"/>
        <w:rPr>
          <w:rFonts w:ascii="Times New Roman" w:hAnsi="Times New Roman" w:cs="Times New Roman"/>
          <w:sz w:val="24"/>
          <w:szCs w:val="24"/>
        </w:rPr>
      </w:pPr>
      <w:r w:rsidRPr="00544E1B">
        <w:rPr>
          <w:rFonts w:ascii="Times New Roman" w:hAnsi="Times New Roman" w:cs="Times New Roman"/>
          <w:sz w:val="24"/>
          <w:szCs w:val="24"/>
        </w:rPr>
        <w:t>Članak 2.</w:t>
      </w:r>
    </w:p>
    <w:p w14:paraId="4C87C446" w14:textId="77777777" w:rsidR="00544E1B" w:rsidRPr="00544E1B" w:rsidRDefault="00544E1B" w:rsidP="00544E1B">
      <w:pPr>
        <w:jc w:val="both"/>
        <w:rPr>
          <w:rFonts w:ascii="Times New Roman" w:hAnsi="Times New Roman" w:cs="Times New Roman"/>
          <w:sz w:val="24"/>
          <w:szCs w:val="24"/>
        </w:rPr>
      </w:pPr>
      <w:r w:rsidRPr="00544E1B">
        <w:rPr>
          <w:rFonts w:ascii="Times New Roman" w:hAnsi="Times New Roman" w:cs="Times New Roman"/>
          <w:sz w:val="24"/>
          <w:szCs w:val="24"/>
        </w:rPr>
        <w:t>Izvješće iz članka 1. ovog Zaključka sastavni je dio ovog Zaključka.</w:t>
      </w:r>
    </w:p>
    <w:p w14:paraId="0F819BD5" w14:textId="77777777" w:rsidR="00544E1B" w:rsidRPr="00544E1B" w:rsidRDefault="00544E1B" w:rsidP="00544E1B">
      <w:pPr>
        <w:jc w:val="both"/>
        <w:rPr>
          <w:rFonts w:ascii="Times New Roman" w:hAnsi="Times New Roman" w:cs="Times New Roman"/>
          <w:sz w:val="24"/>
          <w:szCs w:val="24"/>
        </w:rPr>
      </w:pPr>
    </w:p>
    <w:p w14:paraId="7A43EB27" w14:textId="77777777" w:rsidR="00544E1B" w:rsidRPr="00544E1B" w:rsidRDefault="00544E1B" w:rsidP="00544E1B">
      <w:pPr>
        <w:jc w:val="center"/>
        <w:rPr>
          <w:rFonts w:ascii="Times New Roman" w:hAnsi="Times New Roman" w:cs="Times New Roman"/>
          <w:sz w:val="24"/>
          <w:szCs w:val="24"/>
        </w:rPr>
      </w:pPr>
      <w:r w:rsidRPr="00544E1B">
        <w:rPr>
          <w:rFonts w:ascii="Times New Roman" w:hAnsi="Times New Roman" w:cs="Times New Roman"/>
          <w:sz w:val="24"/>
          <w:szCs w:val="24"/>
        </w:rPr>
        <w:t>Članak 3.</w:t>
      </w:r>
    </w:p>
    <w:p w14:paraId="1AA140E4" w14:textId="77777777" w:rsidR="00544E1B" w:rsidRPr="00544E1B" w:rsidRDefault="00544E1B" w:rsidP="00544E1B">
      <w:pPr>
        <w:jc w:val="both"/>
        <w:rPr>
          <w:rFonts w:ascii="Times New Roman" w:hAnsi="Times New Roman" w:cs="Times New Roman"/>
          <w:sz w:val="24"/>
          <w:szCs w:val="24"/>
        </w:rPr>
      </w:pPr>
      <w:r w:rsidRPr="00544E1B">
        <w:rPr>
          <w:rFonts w:ascii="Times New Roman" w:hAnsi="Times New Roman" w:cs="Times New Roman"/>
          <w:sz w:val="24"/>
          <w:szCs w:val="24"/>
        </w:rPr>
        <w:t>Ovaj Zaključak objavit će se u „službenom glasniku općine Šodolovci“.</w:t>
      </w:r>
    </w:p>
    <w:p w14:paraId="374318E9" w14:textId="77777777" w:rsidR="00544E1B" w:rsidRPr="00544E1B" w:rsidRDefault="00544E1B" w:rsidP="00544E1B">
      <w:pPr>
        <w:jc w:val="both"/>
        <w:rPr>
          <w:rFonts w:ascii="Times New Roman" w:hAnsi="Times New Roman" w:cs="Times New Roman"/>
          <w:sz w:val="24"/>
          <w:szCs w:val="24"/>
        </w:rPr>
      </w:pPr>
    </w:p>
    <w:p w14:paraId="241F7152" w14:textId="77777777" w:rsidR="00544E1B" w:rsidRPr="00544E1B" w:rsidRDefault="00544E1B" w:rsidP="00544E1B">
      <w:pPr>
        <w:jc w:val="both"/>
        <w:rPr>
          <w:rFonts w:ascii="Times New Roman" w:hAnsi="Times New Roman" w:cs="Times New Roman"/>
          <w:sz w:val="24"/>
          <w:szCs w:val="24"/>
        </w:rPr>
      </w:pPr>
      <w:r w:rsidRPr="00544E1B">
        <w:rPr>
          <w:rFonts w:ascii="Times New Roman" w:hAnsi="Times New Roman" w:cs="Times New Roman"/>
          <w:sz w:val="24"/>
          <w:szCs w:val="24"/>
        </w:rPr>
        <w:t>KLASA: 620-01/19-01/2</w:t>
      </w:r>
    </w:p>
    <w:p w14:paraId="654B25FC" w14:textId="77777777" w:rsidR="00544E1B" w:rsidRPr="00544E1B" w:rsidRDefault="00544E1B" w:rsidP="00544E1B">
      <w:pPr>
        <w:jc w:val="both"/>
        <w:rPr>
          <w:rFonts w:ascii="Times New Roman" w:hAnsi="Times New Roman" w:cs="Times New Roman"/>
          <w:sz w:val="24"/>
          <w:szCs w:val="24"/>
        </w:rPr>
      </w:pPr>
      <w:r w:rsidRPr="00544E1B">
        <w:rPr>
          <w:rFonts w:ascii="Times New Roman" w:hAnsi="Times New Roman" w:cs="Times New Roman"/>
          <w:sz w:val="24"/>
          <w:szCs w:val="24"/>
        </w:rPr>
        <w:t>URBROJ: 2121/11-01-21-5</w:t>
      </w:r>
    </w:p>
    <w:p w14:paraId="0EFD3487" w14:textId="77777777" w:rsidR="00544E1B" w:rsidRPr="00544E1B" w:rsidRDefault="00544E1B" w:rsidP="00544E1B">
      <w:pPr>
        <w:jc w:val="both"/>
        <w:rPr>
          <w:rFonts w:ascii="Times New Roman" w:hAnsi="Times New Roman" w:cs="Times New Roman"/>
          <w:sz w:val="24"/>
          <w:szCs w:val="24"/>
        </w:rPr>
      </w:pPr>
      <w:r w:rsidRPr="00544E1B">
        <w:rPr>
          <w:rFonts w:ascii="Times New Roman" w:hAnsi="Times New Roman" w:cs="Times New Roman"/>
          <w:sz w:val="24"/>
          <w:szCs w:val="24"/>
        </w:rPr>
        <w:t>Šodolovci, 01. ožujka 2021.                                         PREDSJEDNIK OPĆINSKOG VIJEĆA:</w:t>
      </w:r>
    </w:p>
    <w:p w14:paraId="22D4DBD0" w14:textId="60F7849A" w:rsidR="00544E1B" w:rsidRDefault="00544E1B" w:rsidP="00544E1B">
      <w:pPr>
        <w:jc w:val="both"/>
        <w:rPr>
          <w:rFonts w:ascii="Times New Roman" w:hAnsi="Times New Roman" w:cs="Times New Roman"/>
          <w:sz w:val="24"/>
          <w:szCs w:val="24"/>
        </w:rPr>
      </w:pPr>
      <w:r w:rsidRPr="00544E1B">
        <w:rPr>
          <w:rFonts w:ascii="Times New Roman" w:hAnsi="Times New Roman" w:cs="Times New Roman"/>
          <w:sz w:val="24"/>
          <w:szCs w:val="24"/>
        </w:rPr>
        <w:t xml:space="preserve">                                                                                                       Lazar Telenta</w:t>
      </w:r>
      <w:r>
        <w:rPr>
          <w:rFonts w:ascii="Times New Roman" w:hAnsi="Times New Roman" w:cs="Times New Roman"/>
          <w:sz w:val="24"/>
          <w:szCs w:val="24"/>
        </w:rPr>
        <w:t>, v.r.</w:t>
      </w:r>
    </w:p>
    <w:p w14:paraId="12A6F5F1" w14:textId="0B584E9F" w:rsidR="00544E1B" w:rsidRDefault="00544E1B" w:rsidP="00544E1B">
      <w:pPr>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w:t>
      </w:r>
    </w:p>
    <w:p w14:paraId="00E16736" w14:textId="2EC1ADAB" w:rsidR="006B6DDA" w:rsidRPr="006B6DDA" w:rsidRDefault="006B6DDA" w:rsidP="006B6DDA">
      <w:pPr>
        <w:jc w:val="both"/>
        <w:rPr>
          <w:rFonts w:ascii="Times New Roman" w:hAnsi="Times New Roman" w:cs="Times New Roman"/>
          <w:sz w:val="24"/>
          <w:szCs w:val="24"/>
        </w:rPr>
      </w:pPr>
      <w:r w:rsidRPr="006B6DDA">
        <w:rPr>
          <w:rFonts w:ascii="Times New Roman" w:hAnsi="Times New Roman" w:cs="Times New Roman"/>
          <w:sz w:val="24"/>
          <w:szCs w:val="24"/>
        </w:rPr>
        <w:t>Na temelju članka 31. Statuta Općine Šodolovci („službeni glasnik općine Šodolovci“ broj 3/09, 2/13, 7/16 i 4/18) Općinsko vijeće Općine Šodolovci na 30. sjednici održanoj 01. ožujka 2021. godine donijelo je slijedeći</w:t>
      </w:r>
    </w:p>
    <w:p w14:paraId="62413425" w14:textId="77777777" w:rsidR="006B6DDA" w:rsidRPr="006B6DDA" w:rsidRDefault="006B6DDA" w:rsidP="006B6DDA">
      <w:pPr>
        <w:jc w:val="center"/>
        <w:rPr>
          <w:rFonts w:ascii="Times New Roman" w:hAnsi="Times New Roman" w:cs="Times New Roman"/>
          <w:sz w:val="24"/>
          <w:szCs w:val="24"/>
        </w:rPr>
      </w:pPr>
      <w:r w:rsidRPr="006B6DDA">
        <w:rPr>
          <w:rFonts w:ascii="Times New Roman" w:hAnsi="Times New Roman" w:cs="Times New Roman"/>
          <w:sz w:val="24"/>
          <w:szCs w:val="24"/>
        </w:rPr>
        <w:t>ZAKLJUČAK</w:t>
      </w:r>
    </w:p>
    <w:p w14:paraId="7A7A4BC0" w14:textId="77777777" w:rsidR="006B6DDA" w:rsidRPr="006B6DDA" w:rsidRDefault="006B6DDA" w:rsidP="006B6DDA">
      <w:pPr>
        <w:jc w:val="center"/>
        <w:rPr>
          <w:rFonts w:ascii="Times New Roman" w:hAnsi="Times New Roman" w:cs="Times New Roman"/>
          <w:sz w:val="24"/>
          <w:szCs w:val="24"/>
        </w:rPr>
      </w:pPr>
      <w:r w:rsidRPr="006B6DDA">
        <w:rPr>
          <w:rFonts w:ascii="Times New Roman" w:hAnsi="Times New Roman" w:cs="Times New Roman"/>
          <w:sz w:val="24"/>
          <w:szCs w:val="24"/>
        </w:rPr>
        <w:t xml:space="preserve">o prihvaćanju Izvješća o ostvarenju Programa socijalne skrbi </w:t>
      </w:r>
    </w:p>
    <w:p w14:paraId="40B90806" w14:textId="77777777" w:rsidR="006B6DDA" w:rsidRPr="006B6DDA" w:rsidRDefault="006B6DDA" w:rsidP="006B6DDA">
      <w:pPr>
        <w:jc w:val="center"/>
        <w:rPr>
          <w:rFonts w:ascii="Times New Roman" w:hAnsi="Times New Roman" w:cs="Times New Roman"/>
          <w:sz w:val="24"/>
          <w:szCs w:val="24"/>
        </w:rPr>
      </w:pPr>
      <w:r w:rsidRPr="006B6DDA">
        <w:rPr>
          <w:rFonts w:ascii="Times New Roman" w:hAnsi="Times New Roman" w:cs="Times New Roman"/>
          <w:sz w:val="24"/>
          <w:szCs w:val="24"/>
        </w:rPr>
        <w:lastRenderedPageBreak/>
        <w:t>Općine Šodolovci za 2020. godinu</w:t>
      </w:r>
    </w:p>
    <w:p w14:paraId="1575B103" w14:textId="77777777" w:rsidR="006B6DDA" w:rsidRPr="006B6DDA" w:rsidRDefault="006B6DDA" w:rsidP="006B6DDA">
      <w:pPr>
        <w:jc w:val="center"/>
        <w:rPr>
          <w:rFonts w:ascii="Times New Roman" w:hAnsi="Times New Roman" w:cs="Times New Roman"/>
          <w:sz w:val="24"/>
          <w:szCs w:val="24"/>
        </w:rPr>
      </w:pPr>
    </w:p>
    <w:p w14:paraId="5F1489F8" w14:textId="77777777" w:rsidR="006B6DDA" w:rsidRPr="006B6DDA" w:rsidRDefault="006B6DDA" w:rsidP="006B6DDA">
      <w:pPr>
        <w:jc w:val="center"/>
        <w:rPr>
          <w:rFonts w:ascii="Times New Roman" w:hAnsi="Times New Roman" w:cs="Times New Roman"/>
          <w:sz w:val="24"/>
          <w:szCs w:val="24"/>
        </w:rPr>
      </w:pPr>
      <w:r w:rsidRPr="006B6DDA">
        <w:rPr>
          <w:rFonts w:ascii="Times New Roman" w:hAnsi="Times New Roman" w:cs="Times New Roman"/>
          <w:sz w:val="24"/>
          <w:szCs w:val="24"/>
        </w:rPr>
        <w:t>Članak 1.</w:t>
      </w:r>
    </w:p>
    <w:p w14:paraId="31FDCCAE" w14:textId="77777777" w:rsidR="006B6DDA" w:rsidRPr="006B6DDA" w:rsidRDefault="006B6DDA" w:rsidP="006B6DDA">
      <w:pPr>
        <w:jc w:val="both"/>
        <w:rPr>
          <w:rFonts w:ascii="Times New Roman" w:hAnsi="Times New Roman" w:cs="Times New Roman"/>
          <w:sz w:val="24"/>
          <w:szCs w:val="24"/>
        </w:rPr>
      </w:pPr>
      <w:r w:rsidRPr="006B6DDA">
        <w:rPr>
          <w:rFonts w:ascii="Times New Roman" w:hAnsi="Times New Roman" w:cs="Times New Roman"/>
          <w:sz w:val="24"/>
          <w:szCs w:val="24"/>
        </w:rPr>
        <w:t xml:space="preserve">Prihvaća se Izvješće o ostvarenju Programa socijalne skrbi Općine Šodolovci za 2020. godinu </w:t>
      </w:r>
      <w:r w:rsidRPr="006B6DDA">
        <w:rPr>
          <w:rFonts w:ascii="Times New Roman" w:hAnsi="Times New Roman"/>
          <w:sz w:val="24"/>
          <w:szCs w:val="24"/>
        </w:rPr>
        <w:t>koje je ovom tijelu podnio zamjenik općinskog načelnika koji obnaša dužnost općinskog načelnika Općine Šodolovci</w:t>
      </w:r>
      <w:r w:rsidRPr="006B6DDA">
        <w:rPr>
          <w:rFonts w:ascii="Times New Roman" w:hAnsi="Times New Roman" w:cs="Times New Roman"/>
          <w:sz w:val="24"/>
          <w:szCs w:val="24"/>
        </w:rPr>
        <w:t>.</w:t>
      </w:r>
    </w:p>
    <w:p w14:paraId="70A20407" w14:textId="77777777" w:rsidR="006B6DDA" w:rsidRPr="006B6DDA" w:rsidRDefault="006B6DDA" w:rsidP="006B6DDA">
      <w:pPr>
        <w:jc w:val="center"/>
        <w:rPr>
          <w:rFonts w:ascii="Times New Roman" w:hAnsi="Times New Roman" w:cs="Times New Roman"/>
          <w:sz w:val="24"/>
          <w:szCs w:val="24"/>
        </w:rPr>
      </w:pPr>
      <w:r w:rsidRPr="006B6DDA">
        <w:rPr>
          <w:rFonts w:ascii="Times New Roman" w:hAnsi="Times New Roman" w:cs="Times New Roman"/>
          <w:sz w:val="24"/>
          <w:szCs w:val="24"/>
        </w:rPr>
        <w:t>Članak 2.</w:t>
      </w:r>
    </w:p>
    <w:p w14:paraId="12817210" w14:textId="77777777" w:rsidR="006B6DDA" w:rsidRPr="006B6DDA" w:rsidRDefault="006B6DDA" w:rsidP="006B6DDA">
      <w:pPr>
        <w:jc w:val="both"/>
        <w:rPr>
          <w:rFonts w:ascii="Times New Roman" w:hAnsi="Times New Roman" w:cs="Times New Roman"/>
          <w:sz w:val="24"/>
          <w:szCs w:val="24"/>
        </w:rPr>
      </w:pPr>
      <w:r w:rsidRPr="006B6DDA">
        <w:rPr>
          <w:rFonts w:ascii="Times New Roman" w:hAnsi="Times New Roman" w:cs="Times New Roman"/>
          <w:sz w:val="24"/>
          <w:szCs w:val="24"/>
        </w:rPr>
        <w:t>Izvješće iz stavka 1. ovog Zaključka sastavni je dio ovog Zaključka.</w:t>
      </w:r>
    </w:p>
    <w:p w14:paraId="0B018A7C" w14:textId="77777777" w:rsidR="006B6DDA" w:rsidRPr="006B6DDA" w:rsidRDefault="006B6DDA" w:rsidP="006B6DDA">
      <w:pPr>
        <w:jc w:val="both"/>
        <w:rPr>
          <w:rFonts w:ascii="Times New Roman" w:hAnsi="Times New Roman" w:cs="Times New Roman"/>
          <w:sz w:val="24"/>
          <w:szCs w:val="24"/>
        </w:rPr>
      </w:pPr>
    </w:p>
    <w:p w14:paraId="552A7323" w14:textId="77777777" w:rsidR="006B6DDA" w:rsidRPr="006B6DDA" w:rsidRDefault="006B6DDA" w:rsidP="006B6DDA">
      <w:pPr>
        <w:jc w:val="center"/>
        <w:rPr>
          <w:rFonts w:ascii="Times New Roman" w:hAnsi="Times New Roman" w:cs="Times New Roman"/>
          <w:sz w:val="24"/>
          <w:szCs w:val="24"/>
        </w:rPr>
      </w:pPr>
      <w:r w:rsidRPr="006B6DDA">
        <w:rPr>
          <w:rFonts w:ascii="Times New Roman" w:hAnsi="Times New Roman" w:cs="Times New Roman"/>
          <w:sz w:val="24"/>
          <w:szCs w:val="24"/>
        </w:rPr>
        <w:t>Članak 3.</w:t>
      </w:r>
    </w:p>
    <w:p w14:paraId="588FF97A" w14:textId="77777777" w:rsidR="006B6DDA" w:rsidRPr="006B6DDA" w:rsidRDefault="006B6DDA" w:rsidP="006B6DDA">
      <w:pPr>
        <w:jc w:val="both"/>
        <w:rPr>
          <w:rFonts w:ascii="Times New Roman" w:hAnsi="Times New Roman" w:cs="Times New Roman"/>
          <w:sz w:val="24"/>
          <w:szCs w:val="24"/>
        </w:rPr>
      </w:pPr>
      <w:r w:rsidRPr="006B6DDA">
        <w:rPr>
          <w:rFonts w:ascii="Times New Roman" w:hAnsi="Times New Roman" w:cs="Times New Roman"/>
          <w:sz w:val="24"/>
          <w:szCs w:val="24"/>
        </w:rPr>
        <w:t>Ovaj Zaključak objavit će se u „službenom glasniku općine Šodolovci“.</w:t>
      </w:r>
    </w:p>
    <w:p w14:paraId="2662AF83" w14:textId="77777777" w:rsidR="006B6DDA" w:rsidRPr="006B6DDA" w:rsidRDefault="006B6DDA" w:rsidP="006B6DDA">
      <w:pPr>
        <w:jc w:val="both"/>
        <w:rPr>
          <w:rFonts w:ascii="Times New Roman" w:hAnsi="Times New Roman" w:cs="Times New Roman"/>
          <w:sz w:val="24"/>
          <w:szCs w:val="24"/>
        </w:rPr>
      </w:pPr>
    </w:p>
    <w:p w14:paraId="32F40789" w14:textId="77777777" w:rsidR="006B6DDA" w:rsidRPr="006B6DDA" w:rsidRDefault="006B6DDA" w:rsidP="006B6DDA">
      <w:pPr>
        <w:jc w:val="both"/>
        <w:rPr>
          <w:rFonts w:ascii="Times New Roman" w:hAnsi="Times New Roman" w:cs="Times New Roman"/>
          <w:sz w:val="24"/>
          <w:szCs w:val="24"/>
        </w:rPr>
      </w:pPr>
      <w:r w:rsidRPr="006B6DDA">
        <w:rPr>
          <w:rFonts w:ascii="Times New Roman" w:hAnsi="Times New Roman" w:cs="Times New Roman"/>
          <w:sz w:val="24"/>
          <w:szCs w:val="24"/>
        </w:rPr>
        <w:t>KLASA: 551-01/19-01/3</w:t>
      </w:r>
    </w:p>
    <w:p w14:paraId="56D1EF88" w14:textId="77777777" w:rsidR="006B6DDA" w:rsidRPr="006B6DDA" w:rsidRDefault="006B6DDA" w:rsidP="006B6DDA">
      <w:pPr>
        <w:jc w:val="both"/>
        <w:rPr>
          <w:rFonts w:ascii="Times New Roman" w:hAnsi="Times New Roman" w:cs="Times New Roman"/>
          <w:sz w:val="24"/>
          <w:szCs w:val="24"/>
        </w:rPr>
      </w:pPr>
      <w:r w:rsidRPr="006B6DDA">
        <w:rPr>
          <w:rFonts w:ascii="Times New Roman" w:hAnsi="Times New Roman" w:cs="Times New Roman"/>
          <w:sz w:val="24"/>
          <w:szCs w:val="24"/>
        </w:rPr>
        <w:t>URBROJ: 2121/11-01-21-5</w:t>
      </w:r>
    </w:p>
    <w:p w14:paraId="4EDF094D" w14:textId="77777777" w:rsidR="006B6DDA" w:rsidRPr="006B6DDA" w:rsidRDefault="006B6DDA" w:rsidP="006B6DDA">
      <w:pPr>
        <w:jc w:val="both"/>
        <w:rPr>
          <w:rFonts w:ascii="Times New Roman" w:hAnsi="Times New Roman" w:cs="Times New Roman"/>
          <w:sz w:val="24"/>
          <w:szCs w:val="24"/>
        </w:rPr>
      </w:pPr>
      <w:r w:rsidRPr="006B6DDA">
        <w:rPr>
          <w:rFonts w:ascii="Times New Roman" w:hAnsi="Times New Roman" w:cs="Times New Roman"/>
          <w:sz w:val="24"/>
          <w:szCs w:val="24"/>
        </w:rPr>
        <w:t>Šodolovci, 01. ožujka 2021.                                        PREDSJEDNIK OPĆINSKOG VIJEĆA:</w:t>
      </w:r>
    </w:p>
    <w:p w14:paraId="5D74A118" w14:textId="1AC251D2" w:rsidR="006B6DDA" w:rsidRDefault="006B6DDA" w:rsidP="006B6DDA">
      <w:pPr>
        <w:jc w:val="both"/>
        <w:rPr>
          <w:rFonts w:ascii="Times New Roman" w:hAnsi="Times New Roman" w:cs="Times New Roman"/>
          <w:sz w:val="24"/>
          <w:szCs w:val="24"/>
        </w:rPr>
      </w:pPr>
      <w:r w:rsidRPr="006B6DDA">
        <w:rPr>
          <w:rFonts w:ascii="Times New Roman" w:hAnsi="Times New Roman" w:cs="Times New Roman"/>
          <w:sz w:val="24"/>
          <w:szCs w:val="24"/>
        </w:rPr>
        <w:t xml:space="preserve">                                                                                                       Lazar Telenta</w:t>
      </w:r>
      <w:r>
        <w:rPr>
          <w:rFonts w:ascii="Times New Roman" w:hAnsi="Times New Roman" w:cs="Times New Roman"/>
          <w:sz w:val="24"/>
          <w:szCs w:val="24"/>
        </w:rPr>
        <w:t>, v.r.</w:t>
      </w:r>
    </w:p>
    <w:p w14:paraId="2BC9AA60" w14:textId="4CA34603" w:rsidR="006B6DDA" w:rsidRPr="006B6DDA" w:rsidRDefault="006B6DDA" w:rsidP="006B6DDA">
      <w:pPr>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w:t>
      </w:r>
    </w:p>
    <w:p w14:paraId="141DA9B2" w14:textId="4959AD2D" w:rsidR="006B6DDA" w:rsidRPr="006B6DDA" w:rsidRDefault="006B6DDA" w:rsidP="006B6DDA">
      <w:pPr>
        <w:jc w:val="both"/>
        <w:rPr>
          <w:rFonts w:ascii="Times New Roman" w:hAnsi="Times New Roman" w:cs="Times New Roman"/>
          <w:sz w:val="24"/>
          <w:szCs w:val="24"/>
        </w:rPr>
      </w:pPr>
      <w:r w:rsidRPr="006B6DDA">
        <w:rPr>
          <w:rFonts w:ascii="Times New Roman" w:hAnsi="Times New Roman" w:cs="Times New Roman"/>
          <w:sz w:val="24"/>
          <w:szCs w:val="24"/>
        </w:rPr>
        <w:t>Na temelju članka 31. Statuta Općine Šodolovci („službeni glasnik općine Šodolovci“ broj 3/09, 2/13, 7/16 i 4/18) Općinsko vijeće Općine Šodolovci na 30. sjednici održanoj 01. ožujka 2021. godine donijelo je slijedeći</w:t>
      </w:r>
    </w:p>
    <w:p w14:paraId="5103D4F3" w14:textId="77777777" w:rsidR="006B6DDA" w:rsidRPr="006B6DDA" w:rsidRDefault="006B6DDA" w:rsidP="006B6DDA">
      <w:pPr>
        <w:jc w:val="center"/>
        <w:rPr>
          <w:rFonts w:ascii="Times New Roman" w:hAnsi="Times New Roman" w:cs="Times New Roman"/>
          <w:sz w:val="24"/>
          <w:szCs w:val="24"/>
        </w:rPr>
      </w:pPr>
      <w:r w:rsidRPr="006B6DDA">
        <w:rPr>
          <w:rFonts w:ascii="Times New Roman" w:hAnsi="Times New Roman" w:cs="Times New Roman"/>
          <w:sz w:val="24"/>
          <w:szCs w:val="24"/>
        </w:rPr>
        <w:t>ZAKLJUČAK</w:t>
      </w:r>
    </w:p>
    <w:p w14:paraId="1B0D4C77" w14:textId="77777777" w:rsidR="006B6DDA" w:rsidRPr="006B6DDA" w:rsidRDefault="006B6DDA" w:rsidP="006B6DDA">
      <w:pPr>
        <w:jc w:val="center"/>
        <w:rPr>
          <w:rFonts w:ascii="Times New Roman" w:hAnsi="Times New Roman" w:cs="Times New Roman"/>
          <w:sz w:val="24"/>
          <w:szCs w:val="24"/>
        </w:rPr>
      </w:pPr>
      <w:r w:rsidRPr="006B6DDA">
        <w:rPr>
          <w:rFonts w:ascii="Times New Roman" w:hAnsi="Times New Roman" w:cs="Times New Roman"/>
          <w:sz w:val="24"/>
          <w:szCs w:val="24"/>
        </w:rPr>
        <w:t xml:space="preserve">o prihvaćanju izvješća o ostvarenju Programa javnih potreba u </w:t>
      </w:r>
    </w:p>
    <w:p w14:paraId="683B3111" w14:textId="77777777" w:rsidR="006B6DDA" w:rsidRPr="006B6DDA" w:rsidRDefault="006B6DDA" w:rsidP="006B6DDA">
      <w:pPr>
        <w:jc w:val="center"/>
        <w:rPr>
          <w:rFonts w:ascii="Times New Roman" w:hAnsi="Times New Roman" w:cs="Times New Roman"/>
          <w:sz w:val="24"/>
          <w:szCs w:val="24"/>
        </w:rPr>
      </w:pPr>
      <w:r w:rsidRPr="006B6DDA">
        <w:rPr>
          <w:rFonts w:ascii="Times New Roman" w:hAnsi="Times New Roman" w:cs="Times New Roman"/>
          <w:sz w:val="24"/>
          <w:szCs w:val="24"/>
        </w:rPr>
        <w:t>predškolskom odgoju i obrazovanju Općine Šodolovci za 2020. godinu</w:t>
      </w:r>
    </w:p>
    <w:p w14:paraId="41D65016" w14:textId="77777777" w:rsidR="006B6DDA" w:rsidRPr="006B6DDA" w:rsidRDefault="006B6DDA" w:rsidP="006B6DDA">
      <w:pPr>
        <w:jc w:val="center"/>
        <w:rPr>
          <w:rFonts w:ascii="Times New Roman" w:hAnsi="Times New Roman" w:cs="Times New Roman"/>
          <w:sz w:val="24"/>
          <w:szCs w:val="24"/>
        </w:rPr>
      </w:pPr>
    </w:p>
    <w:p w14:paraId="55CB3FF2" w14:textId="77777777" w:rsidR="006B6DDA" w:rsidRPr="006B6DDA" w:rsidRDefault="006B6DDA" w:rsidP="006B6DDA">
      <w:pPr>
        <w:jc w:val="center"/>
        <w:rPr>
          <w:rFonts w:ascii="Times New Roman" w:hAnsi="Times New Roman" w:cs="Times New Roman"/>
          <w:sz w:val="24"/>
          <w:szCs w:val="24"/>
        </w:rPr>
      </w:pPr>
      <w:r w:rsidRPr="006B6DDA">
        <w:rPr>
          <w:rFonts w:ascii="Times New Roman" w:hAnsi="Times New Roman" w:cs="Times New Roman"/>
          <w:sz w:val="24"/>
          <w:szCs w:val="24"/>
        </w:rPr>
        <w:t>Članak 1.</w:t>
      </w:r>
    </w:p>
    <w:p w14:paraId="71610C97" w14:textId="77777777" w:rsidR="006B6DDA" w:rsidRPr="006B6DDA" w:rsidRDefault="006B6DDA" w:rsidP="006B6DDA">
      <w:pPr>
        <w:jc w:val="both"/>
        <w:rPr>
          <w:rFonts w:ascii="Times New Roman" w:hAnsi="Times New Roman" w:cs="Times New Roman"/>
          <w:sz w:val="24"/>
          <w:szCs w:val="24"/>
        </w:rPr>
      </w:pPr>
      <w:r w:rsidRPr="006B6DDA">
        <w:rPr>
          <w:rFonts w:ascii="Times New Roman" w:hAnsi="Times New Roman" w:cs="Times New Roman"/>
          <w:sz w:val="24"/>
          <w:szCs w:val="24"/>
        </w:rPr>
        <w:t xml:space="preserve">Prihvaća se Izvješće o ostvarenju Programa javnih potreba u predškolskom odgoju i obrazovanju Općine Šodolovci za 2020. godinu </w:t>
      </w:r>
      <w:r w:rsidRPr="006B6DDA">
        <w:rPr>
          <w:rFonts w:ascii="Times New Roman" w:hAnsi="Times New Roman"/>
          <w:sz w:val="24"/>
          <w:szCs w:val="24"/>
        </w:rPr>
        <w:t>koje je ovom tijelu podnio zamjenik općinskog načelnika koji obnaša dužnost općinskog načelnika Općine Šodolovci</w:t>
      </w:r>
      <w:r w:rsidRPr="006B6DDA">
        <w:rPr>
          <w:rFonts w:ascii="Times New Roman" w:hAnsi="Times New Roman" w:cs="Times New Roman"/>
          <w:sz w:val="24"/>
          <w:szCs w:val="24"/>
        </w:rPr>
        <w:t>.</w:t>
      </w:r>
    </w:p>
    <w:p w14:paraId="332CE95A" w14:textId="77777777" w:rsidR="006B6DDA" w:rsidRPr="006B6DDA" w:rsidRDefault="006B6DDA" w:rsidP="006B6DDA">
      <w:pPr>
        <w:jc w:val="both"/>
        <w:rPr>
          <w:rFonts w:ascii="Times New Roman" w:hAnsi="Times New Roman" w:cs="Times New Roman"/>
          <w:sz w:val="24"/>
          <w:szCs w:val="24"/>
        </w:rPr>
      </w:pPr>
    </w:p>
    <w:p w14:paraId="5D00FC22" w14:textId="77777777" w:rsidR="006B6DDA" w:rsidRPr="006B6DDA" w:rsidRDefault="006B6DDA" w:rsidP="006B6DDA">
      <w:pPr>
        <w:jc w:val="center"/>
        <w:rPr>
          <w:rFonts w:ascii="Times New Roman" w:hAnsi="Times New Roman" w:cs="Times New Roman"/>
          <w:sz w:val="24"/>
          <w:szCs w:val="24"/>
        </w:rPr>
      </w:pPr>
      <w:r w:rsidRPr="006B6DDA">
        <w:rPr>
          <w:rFonts w:ascii="Times New Roman" w:hAnsi="Times New Roman" w:cs="Times New Roman"/>
          <w:sz w:val="24"/>
          <w:szCs w:val="24"/>
        </w:rPr>
        <w:lastRenderedPageBreak/>
        <w:t>Članak 2.</w:t>
      </w:r>
    </w:p>
    <w:p w14:paraId="09D58769" w14:textId="77777777" w:rsidR="006B6DDA" w:rsidRPr="006B6DDA" w:rsidRDefault="006B6DDA" w:rsidP="006B6DDA">
      <w:pPr>
        <w:jc w:val="both"/>
        <w:rPr>
          <w:rFonts w:ascii="Times New Roman" w:hAnsi="Times New Roman" w:cs="Times New Roman"/>
          <w:sz w:val="24"/>
          <w:szCs w:val="24"/>
        </w:rPr>
      </w:pPr>
      <w:r w:rsidRPr="006B6DDA">
        <w:rPr>
          <w:rFonts w:ascii="Times New Roman" w:hAnsi="Times New Roman" w:cs="Times New Roman"/>
          <w:sz w:val="24"/>
          <w:szCs w:val="24"/>
        </w:rPr>
        <w:t>Izvješće iz članka 1. ovog Zaključka sastavni je dio ovog Zaključka.</w:t>
      </w:r>
    </w:p>
    <w:p w14:paraId="5FB87F90" w14:textId="77777777" w:rsidR="006B6DDA" w:rsidRPr="006B6DDA" w:rsidRDefault="006B6DDA" w:rsidP="006B6DDA">
      <w:pPr>
        <w:jc w:val="both"/>
        <w:rPr>
          <w:rFonts w:ascii="Times New Roman" w:hAnsi="Times New Roman" w:cs="Times New Roman"/>
          <w:sz w:val="24"/>
          <w:szCs w:val="24"/>
        </w:rPr>
      </w:pPr>
    </w:p>
    <w:p w14:paraId="4402AEE6" w14:textId="77777777" w:rsidR="006B6DDA" w:rsidRPr="006B6DDA" w:rsidRDefault="006B6DDA" w:rsidP="006B6DDA">
      <w:pPr>
        <w:jc w:val="center"/>
        <w:rPr>
          <w:rFonts w:ascii="Times New Roman" w:hAnsi="Times New Roman" w:cs="Times New Roman"/>
          <w:sz w:val="24"/>
          <w:szCs w:val="24"/>
        </w:rPr>
      </w:pPr>
      <w:r w:rsidRPr="006B6DDA">
        <w:rPr>
          <w:rFonts w:ascii="Times New Roman" w:hAnsi="Times New Roman" w:cs="Times New Roman"/>
          <w:sz w:val="24"/>
          <w:szCs w:val="24"/>
        </w:rPr>
        <w:t>Članak 3.</w:t>
      </w:r>
    </w:p>
    <w:p w14:paraId="35FC8380" w14:textId="77777777" w:rsidR="006B6DDA" w:rsidRPr="006B6DDA" w:rsidRDefault="006B6DDA" w:rsidP="006B6DDA">
      <w:pPr>
        <w:jc w:val="both"/>
        <w:rPr>
          <w:rFonts w:ascii="Times New Roman" w:hAnsi="Times New Roman" w:cs="Times New Roman"/>
          <w:sz w:val="24"/>
          <w:szCs w:val="24"/>
        </w:rPr>
      </w:pPr>
      <w:r w:rsidRPr="006B6DDA">
        <w:rPr>
          <w:rFonts w:ascii="Times New Roman" w:hAnsi="Times New Roman" w:cs="Times New Roman"/>
          <w:sz w:val="24"/>
          <w:szCs w:val="24"/>
        </w:rPr>
        <w:t>Ovaj Zaključak objavit će se u „službenom glasniku općine Šodolovci“.</w:t>
      </w:r>
    </w:p>
    <w:p w14:paraId="334D8617" w14:textId="77777777" w:rsidR="006B6DDA" w:rsidRPr="006B6DDA" w:rsidRDefault="006B6DDA" w:rsidP="006B6DDA">
      <w:pPr>
        <w:jc w:val="both"/>
        <w:rPr>
          <w:rFonts w:ascii="Times New Roman" w:hAnsi="Times New Roman" w:cs="Times New Roman"/>
          <w:sz w:val="24"/>
          <w:szCs w:val="24"/>
        </w:rPr>
      </w:pPr>
    </w:p>
    <w:p w14:paraId="401DE9DC" w14:textId="77777777" w:rsidR="006B6DDA" w:rsidRPr="006B6DDA" w:rsidRDefault="006B6DDA" w:rsidP="006B6DDA">
      <w:pPr>
        <w:jc w:val="both"/>
        <w:rPr>
          <w:rFonts w:ascii="Times New Roman" w:hAnsi="Times New Roman" w:cs="Times New Roman"/>
          <w:sz w:val="24"/>
          <w:szCs w:val="24"/>
        </w:rPr>
      </w:pPr>
      <w:r w:rsidRPr="006B6DDA">
        <w:rPr>
          <w:rFonts w:ascii="Times New Roman" w:hAnsi="Times New Roman" w:cs="Times New Roman"/>
          <w:sz w:val="24"/>
          <w:szCs w:val="24"/>
        </w:rPr>
        <w:t>KLASA: 602-01/19-01/2</w:t>
      </w:r>
    </w:p>
    <w:p w14:paraId="56A17E07" w14:textId="77777777" w:rsidR="006B6DDA" w:rsidRPr="006B6DDA" w:rsidRDefault="006B6DDA" w:rsidP="006B6DDA">
      <w:pPr>
        <w:jc w:val="both"/>
        <w:rPr>
          <w:rFonts w:ascii="Times New Roman" w:hAnsi="Times New Roman" w:cs="Times New Roman"/>
          <w:sz w:val="24"/>
          <w:szCs w:val="24"/>
        </w:rPr>
      </w:pPr>
      <w:r w:rsidRPr="006B6DDA">
        <w:rPr>
          <w:rFonts w:ascii="Times New Roman" w:hAnsi="Times New Roman" w:cs="Times New Roman"/>
          <w:sz w:val="24"/>
          <w:szCs w:val="24"/>
        </w:rPr>
        <w:t>URBROJ: 2121/11-01-21-5</w:t>
      </w:r>
    </w:p>
    <w:p w14:paraId="0C6CBBF8" w14:textId="77777777" w:rsidR="006B6DDA" w:rsidRPr="006B6DDA" w:rsidRDefault="006B6DDA" w:rsidP="006B6DDA">
      <w:pPr>
        <w:jc w:val="both"/>
        <w:rPr>
          <w:rFonts w:ascii="Times New Roman" w:hAnsi="Times New Roman" w:cs="Times New Roman"/>
          <w:sz w:val="24"/>
          <w:szCs w:val="24"/>
        </w:rPr>
      </w:pPr>
      <w:r w:rsidRPr="006B6DDA">
        <w:rPr>
          <w:rFonts w:ascii="Times New Roman" w:hAnsi="Times New Roman" w:cs="Times New Roman"/>
          <w:sz w:val="24"/>
          <w:szCs w:val="24"/>
        </w:rPr>
        <w:t>Šodolovci, 01. ožujka 2021.                                         PREDSJEDNIK OPĆINSKOG VIJEĆA:</w:t>
      </w:r>
    </w:p>
    <w:p w14:paraId="4273E260" w14:textId="10557E01" w:rsidR="006B6DDA" w:rsidRDefault="006B6DDA" w:rsidP="006B6DDA">
      <w:pPr>
        <w:jc w:val="both"/>
        <w:rPr>
          <w:rFonts w:ascii="Times New Roman" w:hAnsi="Times New Roman" w:cs="Times New Roman"/>
          <w:sz w:val="24"/>
          <w:szCs w:val="24"/>
        </w:rPr>
      </w:pPr>
      <w:r w:rsidRPr="006B6DDA">
        <w:rPr>
          <w:rFonts w:ascii="Times New Roman" w:hAnsi="Times New Roman" w:cs="Times New Roman"/>
          <w:sz w:val="24"/>
          <w:szCs w:val="24"/>
        </w:rPr>
        <w:t xml:space="preserve">                                                                                                      Lazar Telenta</w:t>
      </w:r>
      <w:r>
        <w:rPr>
          <w:rFonts w:ascii="Times New Roman" w:hAnsi="Times New Roman" w:cs="Times New Roman"/>
          <w:sz w:val="24"/>
          <w:szCs w:val="24"/>
        </w:rPr>
        <w:t>, v.r.</w:t>
      </w:r>
    </w:p>
    <w:p w14:paraId="3ACF99FF" w14:textId="241B8153" w:rsidR="006B6DDA" w:rsidRPr="006B6DDA" w:rsidRDefault="006B6DDA" w:rsidP="006B6DDA">
      <w:pPr>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w:t>
      </w:r>
    </w:p>
    <w:p w14:paraId="50122EE0" w14:textId="26BB3D1F" w:rsidR="006B6DDA" w:rsidRPr="006B6DDA" w:rsidRDefault="006B6DDA" w:rsidP="006B6DDA">
      <w:pPr>
        <w:jc w:val="both"/>
        <w:rPr>
          <w:rFonts w:ascii="Times New Roman" w:hAnsi="Times New Roman" w:cs="Times New Roman"/>
          <w:sz w:val="24"/>
          <w:szCs w:val="24"/>
        </w:rPr>
      </w:pPr>
      <w:r w:rsidRPr="006B6DDA">
        <w:rPr>
          <w:rFonts w:ascii="Times New Roman" w:hAnsi="Times New Roman" w:cs="Times New Roman"/>
          <w:sz w:val="24"/>
          <w:szCs w:val="24"/>
        </w:rPr>
        <w:t>Na temelju članka 31. Statuta Općine Šodolovci („službeni glasnik općine Šodolovci“ broj 3/09, 2/13, 7/16 i 4/18) Općinsko vijeće Općine Šodolovci na 30. sjednici održanoj 01. ožujka 2021. godine donijelo je slijedeći</w:t>
      </w:r>
    </w:p>
    <w:p w14:paraId="649D2316" w14:textId="77777777" w:rsidR="006B6DDA" w:rsidRPr="006B6DDA" w:rsidRDefault="006B6DDA" w:rsidP="006B6DDA">
      <w:pPr>
        <w:jc w:val="center"/>
        <w:rPr>
          <w:rFonts w:ascii="Times New Roman" w:hAnsi="Times New Roman" w:cs="Times New Roman"/>
          <w:sz w:val="24"/>
          <w:szCs w:val="24"/>
        </w:rPr>
      </w:pPr>
      <w:r w:rsidRPr="006B6DDA">
        <w:rPr>
          <w:rFonts w:ascii="Times New Roman" w:hAnsi="Times New Roman" w:cs="Times New Roman"/>
          <w:sz w:val="24"/>
          <w:szCs w:val="24"/>
        </w:rPr>
        <w:t>ZAKLJUČAK</w:t>
      </w:r>
    </w:p>
    <w:p w14:paraId="7B57E96A" w14:textId="77777777" w:rsidR="006B6DDA" w:rsidRPr="006B6DDA" w:rsidRDefault="006B6DDA" w:rsidP="006B6DDA">
      <w:pPr>
        <w:jc w:val="center"/>
        <w:rPr>
          <w:rFonts w:ascii="Times New Roman" w:hAnsi="Times New Roman" w:cs="Times New Roman"/>
          <w:sz w:val="24"/>
          <w:szCs w:val="24"/>
        </w:rPr>
      </w:pPr>
      <w:r w:rsidRPr="006B6DDA">
        <w:rPr>
          <w:rFonts w:ascii="Times New Roman" w:hAnsi="Times New Roman" w:cs="Times New Roman"/>
          <w:sz w:val="24"/>
          <w:szCs w:val="24"/>
        </w:rPr>
        <w:t>o prihvaćanju izvješća o ostvarenju Programa održavanja objekata i uređaja komunalne infrastrukture Općine Šodolovci za 2020. godinu</w:t>
      </w:r>
    </w:p>
    <w:p w14:paraId="76A29352" w14:textId="77777777" w:rsidR="006B6DDA" w:rsidRPr="006B6DDA" w:rsidRDefault="006B6DDA" w:rsidP="006B6DDA">
      <w:pPr>
        <w:jc w:val="center"/>
        <w:rPr>
          <w:rFonts w:ascii="Times New Roman" w:hAnsi="Times New Roman" w:cs="Times New Roman"/>
          <w:sz w:val="24"/>
          <w:szCs w:val="24"/>
        </w:rPr>
      </w:pPr>
    </w:p>
    <w:p w14:paraId="55FAAEE4" w14:textId="77777777" w:rsidR="006B6DDA" w:rsidRPr="006B6DDA" w:rsidRDefault="006B6DDA" w:rsidP="006B6DDA">
      <w:pPr>
        <w:jc w:val="center"/>
        <w:rPr>
          <w:rFonts w:ascii="Times New Roman" w:hAnsi="Times New Roman" w:cs="Times New Roman"/>
          <w:sz w:val="24"/>
          <w:szCs w:val="24"/>
        </w:rPr>
      </w:pPr>
      <w:r w:rsidRPr="006B6DDA">
        <w:rPr>
          <w:rFonts w:ascii="Times New Roman" w:hAnsi="Times New Roman" w:cs="Times New Roman"/>
          <w:sz w:val="24"/>
          <w:szCs w:val="24"/>
        </w:rPr>
        <w:t>Članak 1.</w:t>
      </w:r>
    </w:p>
    <w:p w14:paraId="0D1455A5" w14:textId="77777777" w:rsidR="006B6DDA" w:rsidRPr="006B6DDA" w:rsidRDefault="006B6DDA" w:rsidP="006B6DDA">
      <w:pPr>
        <w:jc w:val="both"/>
        <w:rPr>
          <w:rFonts w:ascii="Times New Roman" w:hAnsi="Times New Roman" w:cs="Times New Roman"/>
          <w:sz w:val="24"/>
          <w:szCs w:val="24"/>
        </w:rPr>
      </w:pPr>
      <w:r w:rsidRPr="006B6DDA">
        <w:rPr>
          <w:rFonts w:ascii="Times New Roman" w:hAnsi="Times New Roman" w:cs="Times New Roman"/>
          <w:sz w:val="24"/>
          <w:szCs w:val="24"/>
        </w:rPr>
        <w:t xml:space="preserve">Prihvaća se Izvješće o izvršenju Programa održavanja objekata i uređaja komunalne infrastrukture Općine Šodolovci za 2020. godinu </w:t>
      </w:r>
      <w:r w:rsidRPr="006B6DDA">
        <w:rPr>
          <w:rFonts w:ascii="Times New Roman" w:hAnsi="Times New Roman"/>
          <w:sz w:val="24"/>
          <w:szCs w:val="24"/>
        </w:rPr>
        <w:t>koje je ovom tijelu podnio zamjenik općinskog načelnika koji obnaša dužnost općinskog načelnika Općine Šodolovci</w:t>
      </w:r>
      <w:r w:rsidRPr="006B6DDA">
        <w:rPr>
          <w:rFonts w:ascii="Times New Roman" w:hAnsi="Times New Roman" w:cs="Times New Roman"/>
          <w:sz w:val="24"/>
          <w:szCs w:val="24"/>
        </w:rPr>
        <w:t xml:space="preserve"> .</w:t>
      </w:r>
    </w:p>
    <w:p w14:paraId="6026553C" w14:textId="77777777" w:rsidR="006B6DDA" w:rsidRPr="006B6DDA" w:rsidRDefault="006B6DDA" w:rsidP="006B6DDA">
      <w:pPr>
        <w:jc w:val="both"/>
        <w:rPr>
          <w:rFonts w:ascii="Times New Roman" w:hAnsi="Times New Roman" w:cs="Times New Roman"/>
          <w:sz w:val="24"/>
          <w:szCs w:val="24"/>
        </w:rPr>
      </w:pPr>
    </w:p>
    <w:p w14:paraId="39A0C4C6" w14:textId="77777777" w:rsidR="006B6DDA" w:rsidRPr="006B6DDA" w:rsidRDefault="006B6DDA" w:rsidP="006B6DDA">
      <w:pPr>
        <w:jc w:val="center"/>
        <w:rPr>
          <w:rFonts w:ascii="Times New Roman" w:hAnsi="Times New Roman" w:cs="Times New Roman"/>
          <w:sz w:val="24"/>
          <w:szCs w:val="24"/>
        </w:rPr>
      </w:pPr>
      <w:r w:rsidRPr="006B6DDA">
        <w:rPr>
          <w:rFonts w:ascii="Times New Roman" w:hAnsi="Times New Roman" w:cs="Times New Roman"/>
          <w:sz w:val="24"/>
          <w:szCs w:val="24"/>
        </w:rPr>
        <w:t>Članak 2.</w:t>
      </w:r>
    </w:p>
    <w:p w14:paraId="67A9C1EF" w14:textId="77777777" w:rsidR="006B6DDA" w:rsidRPr="006B6DDA" w:rsidRDefault="006B6DDA" w:rsidP="006B6DDA">
      <w:pPr>
        <w:jc w:val="both"/>
        <w:rPr>
          <w:rFonts w:ascii="Times New Roman" w:hAnsi="Times New Roman" w:cs="Times New Roman"/>
          <w:sz w:val="24"/>
          <w:szCs w:val="24"/>
        </w:rPr>
      </w:pPr>
      <w:r w:rsidRPr="006B6DDA">
        <w:rPr>
          <w:rFonts w:ascii="Times New Roman" w:hAnsi="Times New Roman" w:cs="Times New Roman"/>
          <w:sz w:val="24"/>
          <w:szCs w:val="24"/>
        </w:rPr>
        <w:t>Izvješće iz članka 1. ovog Zaključka sastavni je dio ovog Zaključka.</w:t>
      </w:r>
    </w:p>
    <w:p w14:paraId="7681DE24" w14:textId="77777777" w:rsidR="006B6DDA" w:rsidRPr="006B6DDA" w:rsidRDefault="006B6DDA" w:rsidP="006B6DDA">
      <w:pPr>
        <w:jc w:val="both"/>
        <w:rPr>
          <w:rFonts w:ascii="Times New Roman" w:hAnsi="Times New Roman" w:cs="Times New Roman"/>
          <w:sz w:val="24"/>
          <w:szCs w:val="24"/>
        </w:rPr>
      </w:pPr>
    </w:p>
    <w:p w14:paraId="6F33EFA1" w14:textId="77777777" w:rsidR="006B6DDA" w:rsidRPr="006B6DDA" w:rsidRDefault="006B6DDA" w:rsidP="006B6DDA">
      <w:pPr>
        <w:jc w:val="center"/>
        <w:rPr>
          <w:rFonts w:ascii="Times New Roman" w:hAnsi="Times New Roman" w:cs="Times New Roman"/>
          <w:sz w:val="24"/>
          <w:szCs w:val="24"/>
        </w:rPr>
      </w:pPr>
      <w:r w:rsidRPr="006B6DDA">
        <w:rPr>
          <w:rFonts w:ascii="Times New Roman" w:hAnsi="Times New Roman" w:cs="Times New Roman"/>
          <w:sz w:val="24"/>
          <w:szCs w:val="24"/>
        </w:rPr>
        <w:t>Članak 3.</w:t>
      </w:r>
    </w:p>
    <w:p w14:paraId="367CEAB3" w14:textId="77777777" w:rsidR="006B6DDA" w:rsidRPr="006B6DDA" w:rsidRDefault="006B6DDA" w:rsidP="006B6DDA">
      <w:pPr>
        <w:rPr>
          <w:rFonts w:ascii="Times New Roman" w:hAnsi="Times New Roman" w:cs="Times New Roman"/>
          <w:sz w:val="24"/>
          <w:szCs w:val="24"/>
        </w:rPr>
      </w:pPr>
      <w:r w:rsidRPr="006B6DDA">
        <w:rPr>
          <w:rFonts w:ascii="Times New Roman" w:hAnsi="Times New Roman" w:cs="Times New Roman"/>
          <w:sz w:val="24"/>
          <w:szCs w:val="24"/>
        </w:rPr>
        <w:t>Ovaj Zaključak objavit će se u „službenom glasniku općine Šodolovci“.</w:t>
      </w:r>
    </w:p>
    <w:p w14:paraId="7144AE90" w14:textId="77777777" w:rsidR="006B6DDA" w:rsidRPr="006B6DDA" w:rsidRDefault="006B6DDA" w:rsidP="006B6DDA">
      <w:pPr>
        <w:jc w:val="center"/>
        <w:rPr>
          <w:rFonts w:ascii="Times New Roman" w:hAnsi="Times New Roman" w:cs="Times New Roman"/>
          <w:sz w:val="24"/>
          <w:szCs w:val="24"/>
        </w:rPr>
      </w:pPr>
    </w:p>
    <w:p w14:paraId="72E9CCD6" w14:textId="77777777" w:rsidR="006B6DDA" w:rsidRPr="006B6DDA" w:rsidRDefault="006B6DDA" w:rsidP="006B6DDA">
      <w:pPr>
        <w:jc w:val="both"/>
        <w:rPr>
          <w:rFonts w:ascii="Times New Roman" w:hAnsi="Times New Roman" w:cs="Times New Roman"/>
          <w:sz w:val="24"/>
          <w:szCs w:val="24"/>
        </w:rPr>
      </w:pPr>
      <w:r w:rsidRPr="006B6DDA">
        <w:rPr>
          <w:rFonts w:ascii="Times New Roman" w:hAnsi="Times New Roman" w:cs="Times New Roman"/>
          <w:sz w:val="24"/>
          <w:szCs w:val="24"/>
        </w:rPr>
        <w:lastRenderedPageBreak/>
        <w:t>KLASA: 363-02/19-01/6</w:t>
      </w:r>
    </w:p>
    <w:p w14:paraId="0E6417C5" w14:textId="77777777" w:rsidR="006B6DDA" w:rsidRPr="006B6DDA" w:rsidRDefault="006B6DDA" w:rsidP="006B6DDA">
      <w:pPr>
        <w:jc w:val="both"/>
        <w:rPr>
          <w:rFonts w:ascii="Times New Roman" w:hAnsi="Times New Roman" w:cs="Times New Roman"/>
          <w:sz w:val="24"/>
          <w:szCs w:val="24"/>
        </w:rPr>
      </w:pPr>
      <w:r w:rsidRPr="006B6DDA">
        <w:rPr>
          <w:rFonts w:ascii="Times New Roman" w:hAnsi="Times New Roman" w:cs="Times New Roman"/>
          <w:sz w:val="24"/>
          <w:szCs w:val="24"/>
        </w:rPr>
        <w:t>URBROJ: 2121/11-01-21-5</w:t>
      </w:r>
    </w:p>
    <w:p w14:paraId="30F094F1" w14:textId="77777777" w:rsidR="006B6DDA" w:rsidRPr="006B6DDA" w:rsidRDefault="006B6DDA" w:rsidP="006B6DDA">
      <w:pPr>
        <w:jc w:val="both"/>
        <w:rPr>
          <w:rFonts w:ascii="Times New Roman" w:hAnsi="Times New Roman" w:cs="Times New Roman"/>
          <w:sz w:val="24"/>
          <w:szCs w:val="24"/>
        </w:rPr>
      </w:pPr>
      <w:r w:rsidRPr="006B6DDA">
        <w:rPr>
          <w:rFonts w:ascii="Times New Roman" w:hAnsi="Times New Roman" w:cs="Times New Roman"/>
          <w:sz w:val="24"/>
          <w:szCs w:val="24"/>
        </w:rPr>
        <w:t>Šodolovci, 01. ožujka 2021.                                          PREDSJEDNIK OPĆINSKOG VIJEĆA:</w:t>
      </w:r>
    </w:p>
    <w:p w14:paraId="188EBA1E" w14:textId="16CA6579" w:rsidR="006B6DDA" w:rsidRDefault="006B6DDA" w:rsidP="006B6DDA">
      <w:pPr>
        <w:jc w:val="both"/>
        <w:rPr>
          <w:rFonts w:ascii="Times New Roman" w:hAnsi="Times New Roman" w:cs="Times New Roman"/>
          <w:sz w:val="24"/>
          <w:szCs w:val="24"/>
        </w:rPr>
      </w:pPr>
      <w:r w:rsidRPr="006B6DDA">
        <w:rPr>
          <w:rFonts w:ascii="Times New Roman" w:hAnsi="Times New Roman" w:cs="Times New Roman"/>
          <w:sz w:val="24"/>
          <w:szCs w:val="24"/>
        </w:rPr>
        <w:t xml:space="preserve">                                                                                                          Lazar Telenta</w:t>
      </w:r>
      <w:r>
        <w:rPr>
          <w:rFonts w:ascii="Times New Roman" w:hAnsi="Times New Roman" w:cs="Times New Roman"/>
          <w:sz w:val="24"/>
          <w:szCs w:val="24"/>
        </w:rPr>
        <w:t>, v.r.</w:t>
      </w:r>
    </w:p>
    <w:p w14:paraId="6DA3A048" w14:textId="2A765065" w:rsidR="006B6DDA" w:rsidRDefault="006B6DDA" w:rsidP="006B6DDA">
      <w:pPr>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w:t>
      </w:r>
    </w:p>
    <w:p w14:paraId="0162689C" w14:textId="7F038D47" w:rsidR="006B6DDA" w:rsidRPr="006B6DDA" w:rsidRDefault="006B6DDA" w:rsidP="006B6DDA">
      <w:pPr>
        <w:jc w:val="both"/>
        <w:rPr>
          <w:rFonts w:ascii="Times New Roman" w:hAnsi="Times New Roman" w:cs="Times New Roman"/>
          <w:sz w:val="24"/>
          <w:szCs w:val="24"/>
        </w:rPr>
      </w:pPr>
      <w:r w:rsidRPr="006B6DDA">
        <w:rPr>
          <w:rFonts w:ascii="Times New Roman" w:hAnsi="Times New Roman" w:cs="Times New Roman"/>
          <w:sz w:val="24"/>
          <w:szCs w:val="24"/>
        </w:rPr>
        <w:t>Na temelju članka 31. Statuta Općine Šodolovci („službeni glasnik općine Šodolovci“ broj 3/09, 2/13, 7/16 i 4/18) Općinsko vijeće Općine Šodolovci na 30. sjednici održanoj 01. ožujka 2021. godine donijelo je slijedeći</w:t>
      </w:r>
    </w:p>
    <w:p w14:paraId="3753C692" w14:textId="77777777" w:rsidR="006B6DDA" w:rsidRPr="006B6DDA" w:rsidRDefault="006B6DDA" w:rsidP="006B6DDA">
      <w:pPr>
        <w:jc w:val="center"/>
        <w:rPr>
          <w:rFonts w:ascii="Times New Roman" w:hAnsi="Times New Roman" w:cs="Times New Roman"/>
          <w:sz w:val="24"/>
          <w:szCs w:val="24"/>
        </w:rPr>
      </w:pPr>
      <w:r w:rsidRPr="006B6DDA">
        <w:rPr>
          <w:rFonts w:ascii="Times New Roman" w:hAnsi="Times New Roman" w:cs="Times New Roman"/>
          <w:sz w:val="24"/>
          <w:szCs w:val="24"/>
        </w:rPr>
        <w:t>ZAKLJUČAK</w:t>
      </w:r>
    </w:p>
    <w:p w14:paraId="23F594BA" w14:textId="77777777" w:rsidR="006B6DDA" w:rsidRPr="006B6DDA" w:rsidRDefault="006B6DDA" w:rsidP="006B6DDA">
      <w:pPr>
        <w:jc w:val="center"/>
        <w:rPr>
          <w:rFonts w:ascii="Times New Roman" w:hAnsi="Times New Roman" w:cs="Times New Roman"/>
          <w:sz w:val="24"/>
          <w:szCs w:val="24"/>
        </w:rPr>
      </w:pPr>
      <w:r w:rsidRPr="006B6DDA">
        <w:rPr>
          <w:rFonts w:ascii="Times New Roman" w:hAnsi="Times New Roman" w:cs="Times New Roman"/>
          <w:sz w:val="24"/>
          <w:szCs w:val="24"/>
        </w:rPr>
        <w:t>o prihvaćanju izvješća izvršenja Programa gradnje objekata i uređaja komunalne infrastrukture za 2020. godinu</w:t>
      </w:r>
    </w:p>
    <w:p w14:paraId="1F575FAA" w14:textId="77777777" w:rsidR="006B6DDA" w:rsidRPr="006B6DDA" w:rsidRDefault="006B6DDA" w:rsidP="006B6DDA">
      <w:pPr>
        <w:jc w:val="center"/>
        <w:rPr>
          <w:rFonts w:ascii="Times New Roman" w:hAnsi="Times New Roman" w:cs="Times New Roman"/>
          <w:sz w:val="24"/>
          <w:szCs w:val="24"/>
        </w:rPr>
      </w:pPr>
    </w:p>
    <w:p w14:paraId="75FDCA28" w14:textId="77777777" w:rsidR="006B6DDA" w:rsidRPr="006B6DDA" w:rsidRDefault="006B6DDA" w:rsidP="006B6DDA">
      <w:pPr>
        <w:jc w:val="center"/>
        <w:rPr>
          <w:rFonts w:ascii="Times New Roman" w:hAnsi="Times New Roman" w:cs="Times New Roman"/>
          <w:sz w:val="24"/>
          <w:szCs w:val="24"/>
        </w:rPr>
      </w:pPr>
      <w:r w:rsidRPr="006B6DDA">
        <w:rPr>
          <w:rFonts w:ascii="Times New Roman" w:hAnsi="Times New Roman" w:cs="Times New Roman"/>
          <w:sz w:val="24"/>
          <w:szCs w:val="24"/>
        </w:rPr>
        <w:t>Članak 1.</w:t>
      </w:r>
    </w:p>
    <w:p w14:paraId="244152B9" w14:textId="77777777" w:rsidR="006B6DDA" w:rsidRPr="006B6DDA" w:rsidRDefault="006B6DDA" w:rsidP="006B6DDA">
      <w:pPr>
        <w:jc w:val="both"/>
        <w:rPr>
          <w:rFonts w:ascii="Times New Roman" w:hAnsi="Times New Roman" w:cs="Times New Roman"/>
          <w:sz w:val="24"/>
          <w:szCs w:val="24"/>
        </w:rPr>
      </w:pPr>
      <w:r w:rsidRPr="006B6DDA">
        <w:rPr>
          <w:rFonts w:ascii="Times New Roman" w:hAnsi="Times New Roman" w:cs="Times New Roman"/>
          <w:sz w:val="24"/>
          <w:szCs w:val="24"/>
        </w:rPr>
        <w:t xml:space="preserve">Prihvaća se izvješće o izvršenju Programa gradnje objekata i uređaja komunalne infrastrukture na području Općine Šodolovci za 2020. godinu </w:t>
      </w:r>
      <w:r w:rsidRPr="006B6DDA">
        <w:rPr>
          <w:rFonts w:ascii="Times New Roman" w:hAnsi="Times New Roman"/>
          <w:sz w:val="24"/>
          <w:szCs w:val="24"/>
        </w:rPr>
        <w:t>koje je ovom tijelu podnio zamjenik općinskog načelnika koji obnaša dužnost općinskog načelnika Općine Šodolovci</w:t>
      </w:r>
      <w:r w:rsidRPr="006B6DDA">
        <w:rPr>
          <w:rFonts w:ascii="Times New Roman" w:hAnsi="Times New Roman" w:cs="Times New Roman"/>
          <w:sz w:val="24"/>
          <w:szCs w:val="24"/>
        </w:rPr>
        <w:t>.</w:t>
      </w:r>
    </w:p>
    <w:p w14:paraId="790F5626" w14:textId="77777777" w:rsidR="006B6DDA" w:rsidRPr="006B6DDA" w:rsidRDefault="006B6DDA" w:rsidP="006B6DDA">
      <w:pPr>
        <w:jc w:val="both"/>
        <w:rPr>
          <w:rFonts w:ascii="Times New Roman" w:hAnsi="Times New Roman" w:cs="Times New Roman"/>
          <w:sz w:val="24"/>
          <w:szCs w:val="24"/>
        </w:rPr>
      </w:pPr>
    </w:p>
    <w:p w14:paraId="5C68F2EE" w14:textId="77777777" w:rsidR="006B6DDA" w:rsidRPr="006B6DDA" w:rsidRDefault="006B6DDA" w:rsidP="006B6DDA">
      <w:pPr>
        <w:jc w:val="center"/>
        <w:rPr>
          <w:rFonts w:ascii="Times New Roman" w:hAnsi="Times New Roman" w:cs="Times New Roman"/>
          <w:sz w:val="24"/>
          <w:szCs w:val="24"/>
        </w:rPr>
      </w:pPr>
      <w:r w:rsidRPr="006B6DDA">
        <w:rPr>
          <w:rFonts w:ascii="Times New Roman" w:hAnsi="Times New Roman" w:cs="Times New Roman"/>
          <w:sz w:val="24"/>
          <w:szCs w:val="24"/>
        </w:rPr>
        <w:t>Članak 2.</w:t>
      </w:r>
    </w:p>
    <w:p w14:paraId="413C6981" w14:textId="77777777" w:rsidR="006B6DDA" w:rsidRPr="006B6DDA" w:rsidRDefault="006B6DDA" w:rsidP="006B6DDA">
      <w:pPr>
        <w:jc w:val="both"/>
        <w:rPr>
          <w:rFonts w:ascii="Times New Roman" w:hAnsi="Times New Roman" w:cs="Times New Roman"/>
          <w:sz w:val="24"/>
          <w:szCs w:val="24"/>
        </w:rPr>
      </w:pPr>
      <w:r w:rsidRPr="006B6DDA">
        <w:rPr>
          <w:rFonts w:ascii="Times New Roman" w:hAnsi="Times New Roman" w:cs="Times New Roman"/>
          <w:sz w:val="24"/>
          <w:szCs w:val="24"/>
        </w:rPr>
        <w:t>Izvješće iz članka 1. ovog Zaključka sastavni je dio ovog Zaključka.</w:t>
      </w:r>
    </w:p>
    <w:p w14:paraId="45A859EC" w14:textId="77777777" w:rsidR="006B6DDA" w:rsidRPr="006B6DDA" w:rsidRDefault="006B6DDA" w:rsidP="006B6DDA">
      <w:pPr>
        <w:jc w:val="center"/>
        <w:rPr>
          <w:rFonts w:ascii="Times New Roman" w:hAnsi="Times New Roman" w:cs="Times New Roman"/>
          <w:sz w:val="24"/>
          <w:szCs w:val="24"/>
        </w:rPr>
      </w:pPr>
    </w:p>
    <w:p w14:paraId="668E8754" w14:textId="77777777" w:rsidR="006B6DDA" w:rsidRPr="006B6DDA" w:rsidRDefault="006B6DDA" w:rsidP="006B6DDA">
      <w:pPr>
        <w:jc w:val="center"/>
        <w:rPr>
          <w:rFonts w:ascii="Times New Roman" w:hAnsi="Times New Roman" w:cs="Times New Roman"/>
          <w:sz w:val="24"/>
          <w:szCs w:val="24"/>
        </w:rPr>
      </w:pPr>
      <w:r w:rsidRPr="006B6DDA">
        <w:rPr>
          <w:rFonts w:ascii="Times New Roman" w:hAnsi="Times New Roman" w:cs="Times New Roman"/>
          <w:sz w:val="24"/>
          <w:szCs w:val="24"/>
        </w:rPr>
        <w:t>Članak 3.</w:t>
      </w:r>
    </w:p>
    <w:p w14:paraId="04EA7E22" w14:textId="77777777" w:rsidR="006B6DDA" w:rsidRPr="006B6DDA" w:rsidRDefault="006B6DDA" w:rsidP="006B6DDA">
      <w:pPr>
        <w:jc w:val="both"/>
        <w:rPr>
          <w:rFonts w:ascii="Times New Roman" w:hAnsi="Times New Roman" w:cs="Times New Roman"/>
          <w:sz w:val="24"/>
          <w:szCs w:val="24"/>
        </w:rPr>
      </w:pPr>
      <w:r w:rsidRPr="006B6DDA">
        <w:rPr>
          <w:rFonts w:ascii="Times New Roman" w:hAnsi="Times New Roman" w:cs="Times New Roman"/>
          <w:sz w:val="24"/>
          <w:szCs w:val="24"/>
        </w:rPr>
        <w:t>Ovaj Zaključak objavit će se u „službenom glasniku općine Šodolovci“.</w:t>
      </w:r>
    </w:p>
    <w:p w14:paraId="32F57EF2" w14:textId="77777777" w:rsidR="006B6DDA" w:rsidRPr="006B6DDA" w:rsidRDefault="006B6DDA" w:rsidP="006B6DDA">
      <w:pPr>
        <w:jc w:val="both"/>
        <w:rPr>
          <w:rFonts w:ascii="Times New Roman" w:hAnsi="Times New Roman" w:cs="Times New Roman"/>
          <w:sz w:val="24"/>
          <w:szCs w:val="24"/>
        </w:rPr>
      </w:pPr>
    </w:p>
    <w:p w14:paraId="0F13E448" w14:textId="77777777" w:rsidR="006B6DDA" w:rsidRPr="006B6DDA" w:rsidRDefault="006B6DDA" w:rsidP="006B6DDA">
      <w:pPr>
        <w:jc w:val="both"/>
        <w:rPr>
          <w:rFonts w:ascii="Times New Roman" w:hAnsi="Times New Roman" w:cs="Times New Roman"/>
          <w:sz w:val="24"/>
          <w:szCs w:val="24"/>
        </w:rPr>
      </w:pPr>
      <w:r w:rsidRPr="006B6DDA">
        <w:rPr>
          <w:rFonts w:ascii="Times New Roman" w:hAnsi="Times New Roman" w:cs="Times New Roman"/>
          <w:sz w:val="24"/>
          <w:szCs w:val="24"/>
        </w:rPr>
        <w:t>KLASA: 363-02/19-01/5</w:t>
      </w:r>
    </w:p>
    <w:p w14:paraId="092953E2" w14:textId="77777777" w:rsidR="006B6DDA" w:rsidRPr="006B6DDA" w:rsidRDefault="006B6DDA" w:rsidP="006B6DDA">
      <w:pPr>
        <w:jc w:val="both"/>
        <w:rPr>
          <w:rFonts w:ascii="Times New Roman" w:hAnsi="Times New Roman" w:cs="Times New Roman"/>
          <w:sz w:val="24"/>
          <w:szCs w:val="24"/>
        </w:rPr>
      </w:pPr>
      <w:r w:rsidRPr="006B6DDA">
        <w:rPr>
          <w:rFonts w:ascii="Times New Roman" w:hAnsi="Times New Roman" w:cs="Times New Roman"/>
          <w:sz w:val="24"/>
          <w:szCs w:val="24"/>
        </w:rPr>
        <w:t>URBROJ: 2121/11-01-21-5</w:t>
      </w:r>
    </w:p>
    <w:p w14:paraId="1183C1A6" w14:textId="77777777" w:rsidR="006B6DDA" w:rsidRPr="006B6DDA" w:rsidRDefault="006B6DDA" w:rsidP="006B6DDA">
      <w:pPr>
        <w:jc w:val="both"/>
        <w:rPr>
          <w:rFonts w:ascii="Times New Roman" w:hAnsi="Times New Roman" w:cs="Times New Roman"/>
          <w:sz w:val="24"/>
          <w:szCs w:val="24"/>
        </w:rPr>
      </w:pPr>
      <w:r w:rsidRPr="006B6DDA">
        <w:rPr>
          <w:rFonts w:ascii="Times New Roman" w:hAnsi="Times New Roman" w:cs="Times New Roman"/>
          <w:sz w:val="24"/>
          <w:szCs w:val="24"/>
        </w:rPr>
        <w:t>Šodolovci, 01. ožujka 2021.                                          PREDSJEDNIK OPĆINSKOG VIJEĆA:</w:t>
      </w:r>
    </w:p>
    <w:p w14:paraId="06A8A7CB" w14:textId="35A22F2A" w:rsidR="006B6DDA" w:rsidRDefault="006B6DDA" w:rsidP="006B6DDA">
      <w:pPr>
        <w:jc w:val="both"/>
        <w:rPr>
          <w:rFonts w:ascii="Times New Roman" w:hAnsi="Times New Roman" w:cs="Times New Roman"/>
          <w:sz w:val="24"/>
          <w:szCs w:val="24"/>
        </w:rPr>
      </w:pPr>
      <w:r w:rsidRPr="006B6DDA">
        <w:rPr>
          <w:rFonts w:ascii="Times New Roman" w:hAnsi="Times New Roman" w:cs="Times New Roman"/>
          <w:sz w:val="24"/>
          <w:szCs w:val="24"/>
        </w:rPr>
        <w:t xml:space="preserve">                                                                                                         Lazar Telenta</w:t>
      </w:r>
      <w:r>
        <w:rPr>
          <w:rFonts w:ascii="Times New Roman" w:hAnsi="Times New Roman" w:cs="Times New Roman"/>
          <w:sz w:val="24"/>
          <w:szCs w:val="24"/>
        </w:rPr>
        <w:t>, v.r.</w:t>
      </w:r>
    </w:p>
    <w:p w14:paraId="29F81F4C" w14:textId="4B09DCA4" w:rsidR="006B6DDA" w:rsidRDefault="006B6DDA" w:rsidP="006B6DDA">
      <w:pPr>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w:t>
      </w:r>
    </w:p>
    <w:p w14:paraId="53DE5C4C" w14:textId="0D9B43FF" w:rsidR="006B6DDA" w:rsidRPr="006B6DDA" w:rsidRDefault="006B6DDA" w:rsidP="006B6DDA">
      <w:pPr>
        <w:spacing w:after="160" w:line="259" w:lineRule="auto"/>
        <w:jc w:val="both"/>
        <w:rPr>
          <w:rFonts w:ascii="Times New Roman" w:hAnsi="Times New Roman" w:cs="Times New Roman"/>
          <w:sz w:val="24"/>
          <w:szCs w:val="24"/>
        </w:rPr>
      </w:pPr>
      <w:r w:rsidRPr="006B6DDA">
        <w:rPr>
          <w:rFonts w:ascii="Times New Roman" w:hAnsi="Times New Roman" w:cs="Times New Roman"/>
          <w:sz w:val="24"/>
          <w:szCs w:val="24"/>
        </w:rPr>
        <w:lastRenderedPageBreak/>
        <w:t>Na temelju članka 31. Statuta Općine Šodolovci („službeni glasnik općine Šodolovci“ broj 3/09, 2/13, 7/16 i 4/18) Općinsko vijeće Općine Šodolovci na 30. sjednici održanoj dana 01. ožujka 2021. godine donijelo je slijedeći</w:t>
      </w:r>
    </w:p>
    <w:p w14:paraId="1487C2EE" w14:textId="77777777" w:rsidR="006B6DDA" w:rsidRPr="006B6DDA" w:rsidRDefault="006B6DDA" w:rsidP="006B6DDA">
      <w:pPr>
        <w:spacing w:after="160" w:line="259" w:lineRule="auto"/>
        <w:jc w:val="center"/>
        <w:rPr>
          <w:rFonts w:ascii="Times New Roman" w:hAnsi="Times New Roman" w:cs="Times New Roman"/>
          <w:sz w:val="24"/>
          <w:szCs w:val="24"/>
        </w:rPr>
      </w:pPr>
      <w:r w:rsidRPr="006B6DDA">
        <w:rPr>
          <w:rFonts w:ascii="Times New Roman" w:hAnsi="Times New Roman" w:cs="Times New Roman"/>
          <w:sz w:val="24"/>
          <w:szCs w:val="24"/>
        </w:rPr>
        <w:t>ZAKLJUČAK</w:t>
      </w:r>
    </w:p>
    <w:p w14:paraId="374DDD7B" w14:textId="77777777" w:rsidR="006B6DDA" w:rsidRPr="006B6DDA" w:rsidRDefault="006B6DDA" w:rsidP="006B6DDA">
      <w:pPr>
        <w:spacing w:after="160" w:line="259" w:lineRule="auto"/>
        <w:jc w:val="center"/>
        <w:rPr>
          <w:rFonts w:ascii="Times New Roman" w:hAnsi="Times New Roman" w:cs="Times New Roman"/>
          <w:sz w:val="24"/>
          <w:szCs w:val="24"/>
        </w:rPr>
      </w:pPr>
      <w:r w:rsidRPr="006B6DDA">
        <w:rPr>
          <w:rFonts w:ascii="Times New Roman" w:hAnsi="Times New Roman" w:cs="Times New Roman"/>
          <w:sz w:val="24"/>
          <w:szCs w:val="24"/>
        </w:rPr>
        <w:t>o prihvaćanju izvješća izvršenja Programa utroška sredstava naknade za zadržavanje nezakonito izgrađenih zgrada u prostoru za 2020. godinu</w:t>
      </w:r>
    </w:p>
    <w:p w14:paraId="41369A4A" w14:textId="77777777" w:rsidR="006B6DDA" w:rsidRPr="006B6DDA" w:rsidRDefault="006B6DDA" w:rsidP="006B6DDA">
      <w:pPr>
        <w:spacing w:after="160" w:line="259" w:lineRule="auto"/>
        <w:jc w:val="center"/>
        <w:rPr>
          <w:rFonts w:ascii="Times New Roman" w:hAnsi="Times New Roman" w:cs="Times New Roman"/>
          <w:sz w:val="24"/>
          <w:szCs w:val="24"/>
        </w:rPr>
      </w:pPr>
    </w:p>
    <w:p w14:paraId="66C9E438" w14:textId="77777777" w:rsidR="006B6DDA" w:rsidRPr="006B6DDA" w:rsidRDefault="006B6DDA" w:rsidP="006B6DDA">
      <w:pPr>
        <w:spacing w:after="160" w:line="259" w:lineRule="auto"/>
        <w:jc w:val="center"/>
        <w:rPr>
          <w:rFonts w:ascii="Times New Roman" w:hAnsi="Times New Roman" w:cs="Times New Roman"/>
          <w:sz w:val="24"/>
          <w:szCs w:val="24"/>
        </w:rPr>
      </w:pPr>
      <w:r w:rsidRPr="006B6DDA">
        <w:rPr>
          <w:rFonts w:ascii="Times New Roman" w:hAnsi="Times New Roman" w:cs="Times New Roman"/>
          <w:sz w:val="24"/>
          <w:szCs w:val="24"/>
        </w:rPr>
        <w:t>Članak 1.</w:t>
      </w:r>
    </w:p>
    <w:p w14:paraId="6A45224A" w14:textId="77777777" w:rsidR="006B6DDA" w:rsidRPr="006B6DDA" w:rsidRDefault="006B6DDA" w:rsidP="006B6DDA">
      <w:pPr>
        <w:spacing w:after="160" w:line="259" w:lineRule="auto"/>
        <w:jc w:val="both"/>
        <w:rPr>
          <w:rFonts w:ascii="Times New Roman" w:hAnsi="Times New Roman" w:cs="Times New Roman"/>
          <w:sz w:val="24"/>
          <w:szCs w:val="24"/>
        </w:rPr>
      </w:pPr>
      <w:r w:rsidRPr="006B6DDA">
        <w:rPr>
          <w:rFonts w:ascii="Times New Roman" w:hAnsi="Times New Roman" w:cs="Times New Roman"/>
          <w:sz w:val="24"/>
          <w:szCs w:val="24"/>
        </w:rPr>
        <w:t xml:space="preserve">Prihvaća se Izvješće o ostvarenju Programa utroška sredstava naknade za zadržavanje nezakonito izgrađenih zgrada u prostoru za 2020. godinu </w:t>
      </w:r>
      <w:r w:rsidRPr="006B6DDA">
        <w:rPr>
          <w:rFonts w:ascii="Times New Roman" w:hAnsi="Times New Roman"/>
          <w:sz w:val="24"/>
          <w:szCs w:val="24"/>
        </w:rPr>
        <w:t>koje je ovom tijelu podnio zamjenik općinskog načelnika koji obnaša dužnost općinskog načelnika Općine Šodolovci</w:t>
      </w:r>
      <w:r w:rsidRPr="006B6DDA">
        <w:rPr>
          <w:rFonts w:ascii="Times New Roman" w:hAnsi="Times New Roman" w:cs="Times New Roman"/>
          <w:sz w:val="24"/>
          <w:szCs w:val="24"/>
        </w:rPr>
        <w:t xml:space="preserve"> .</w:t>
      </w:r>
    </w:p>
    <w:p w14:paraId="79416AF0" w14:textId="77777777" w:rsidR="006B6DDA" w:rsidRPr="006B6DDA" w:rsidRDefault="006B6DDA" w:rsidP="006B6DDA">
      <w:pPr>
        <w:spacing w:after="160" w:line="259" w:lineRule="auto"/>
        <w:jc w:val="both"/>
        <w:rPr>
          <w:rFonts w:ascii="Times New Roman" w:hAnsi="Times New Roman" w:cs="Times New Roman"/>
          <w:sz w:val="24"/>
          <w:szCs w:val="24"/>
        </w:rPr>
      </w:pPr>
    </w:p>
    <w:p w14:paraId="5DB07544" w14:textId="77777777" w:rsidR="006B6DDA" w:rsidRPr="006B6DDA" w:rsidRDefault="006B6DDA" w:rsidP="006B6DDA">
      <w:pPr>
        <w:spacing w:after="160" w:line="259" w:lineRule="auto"/>
        <w:jc w:val="center"/>
        <w:rPr>
          <w:rFonts w:ascii="Times New Roman" w:hAnsi="Times New Roman" w:cs="Times New Roman"/>
          <w:sz w:val="24"/>
          <w:szCs w:val="24"/>
        </w:rPr>
      </w:pPr>
      <w:r w:rsidRPr="006B6DDA">
        <w:rPr>
          <w:rFonts w:ascii="Times New Roman" w:hAnsi="Times New Roman" w:cs="Times New Roman"/>
          <w:sz w:val="24"/>
          <w:szCs w:val="24"/>
        </w:rPr>
        <w:t>Članak 2.</w:t>
      </w:r>
    </w:p>
    <w:p w14:paraId="558FAA1D" w14:textId="77777777" w:rsidR="006B6DDA" w:rsidRPr="006B6DDA" w:rsidRDefault="006B6DDA" w:rsidP="006B6DDA">
      <w:pPr>
        <w:spacing w:after="160" w:line="259" w:lineRule="auto"/>
        <w:jc w:val="both"/>
        <w:rPr>
          <w:rFonts w:ascii="Times New Roman" w:hAnsi="Times New Roman" w:cs="Times New Roman"/>
          <w:sz w:val="24"/>
          <w:szCs w:val="24"/>
        </w:rPr>
      </w:pPr>
      <w:r w:rsidRPr="006B6DDA">
        <w:rPr>
          <w:rFonts w:ascii="Times New Roman" w:hAnsi="Times New Roman" w:cs="Times New Roman"/>
          <w:sz w:val="24"/>
          <w:szCs w:val="24"/>
        </w:rPr>
        <w:t>Izvješće iz članka 1. ovog Zaključka sastavni je dio ovog Zaključka.</w:t>
      </w:r>
    </w:p>
    <w:p w14:paraId="037DF068" w14:textId="77777777" w:rsidR="006B6DDA" w:rsidRPr="006B6DDA" w:rsidRDefault="006B6DDA" w:rsidP="006B6DDA">
      <w:pPr>
        <w:spacing w:after="160" w:line="259" w:lineRule="auto"/>
        <w:jc w:val="both"/>
        <w:rPr>
          <w:rFonts w:ascii="Times New Roman" w:hAnsi="Times New Roman" w:cs="Times New Roman"/>
          <w:sz w:val="24"/>
          <w:szCs w:val="24"/>
        </w:rPr>
      </w:pPr>
    </w:p>
    <w:p w14:paraId="117C7F67" w14:textId="77777777" w:rsidR="006B6DDA" w:rsidRPr="006B6DDA" w:rsidRDefault="006B6DDA" w:rsidP="006B6DDA">
      <w:pPr>
        <w:spacing w:after="160" w:line="259" w:lineRule="auto"/>
        <w:jc w:val="center"/>
        <w:rPr>
          <w:rFonts w:ascii="Times New Roman" w:hAnsi="Times New Roman" w:cs="Times New Roman"/>
          <w:sz w:val="24"/>
          <w:szCs w:val="24"/>
        </w:rPr>
      </w:pPr>
      <w:r w:rsidRPr="006B6DDA">
        <w:rPr>
          <w:rFonts w:ascii="Times New Roman" w:hAnsi="Times New Roman" w:cs="Times New Roman"/>
          <w:sz w:val="24"/>
          <w:szCs w:val="24"/>
        </w:rPr>
        <w:t>Članak 3.</w:t>
      </w:r>
    </w:p>
    <w:p w14:paraId="7030600B" w14:textId="77777777" w:rsidR="006B6DDA" w:rsidRPr="006B6DDA" w:rsidRDefault="006B6DDA" w:rsidP="006B6DDA">
      <w:pPr>
        <w:spacing w:after="160" w:line="259" w:lineRule="auto"/>
        <w:jc w:val="both"/>
        <w:rPr>
          <w:rFonts w:ascii="Times New Roman" w:hAnsi="Times New Roman" w:cs="Times New Roman"/>
          <w:sz w:val="24"/>
          <w:szCs w:val="24"/>
        </w:rPr>
      </w:pPr>
      <w:r w:rsidRPr="006B6DDA">
        <w:rPr>
          <w:rFonts w:ascii="Times New Roman" w:hAnsi="Times New Roman" w:cs="Times New Roman"/>
          <w:sz w:val="24"/>
          <w:szCs w:val="24"/>
        </w:rPr>
        <w:t>Ovaj Zaključak objavit će se u „službenom glasniku općine Šodolovci“.</w:t>
      </w:r>
    </w:p>
    <w:p w14:paraId="0AE166BB" w14:textId="77777777" w:rsidR="006B6DDA" w:rsidRPr="006B6DDA" w:rsidRDefault="006B6DDA" w:rsidP="006B6DDA">
      <w:pPr>
        <w:spacing w:after="160" w:line="259" w:lineRule="auto"/>
        <w:jc w:val="both"/>
        <w:rPr>
          <w:rFonts w:ascii="Times New Roman" w:hAnsi="Times New Roman" w:cs="Times New Roman"/>
          <w:sz w:val="24"/>
        </w:rPr>
      </w:pPr>
    </w:p>
    <w:p w14:paraId="042EDA98" w14:textId="77777777" w:rsidR="006B6DDA" w:rsidRPr="006B6DDA" w:rsidRDefault="006B6DDA" w:rsidP="006B6DDA">
      <w:pPr>
        <w:spacing w:after="160" w:line="259" w:lineRule="auto"/>
        <w:jc w:val="both"/>
        <w:rPr>
          <w:rFonts w:ascii="Times New Roman" w:hAnsi="Times New Roman" w:cs="Times New Roman"/>
          <w:sz w:val="24"/>
        </w:rPr>
      </w:pPr>
      <w:r w:rsidRPr="006B6DDA">
        <w:rPr>
          <w:rFonts w:ascii="Times New Roman" w:hAnsi="Times New Roman" w:cs="Times New Roman"/>
          <w:sz w:val="24"/>
        </w:rPr>
        <w:t>KLASA: 361-08/19-01/2</w:t>
      </w:r>
    </w:p>
    <w:p w14:paraId="1484B7B6" w14:textId="77777777" w:rsidR="006B6DDA" w:rsidRPr="006B6DDA" w:rsidRDefault="006B6DDA" w:rsidP="006B6DDA">
      <w:pPr>
        <w:spacing w:after="160" w:line="259" w:lineRule="auto"/>
        <w:jc w:val="both"/>
        <w:rPr>
          <w:rFonts w:ascii="Times New Roman" w:hAnsi="Times New Roman" w:cs="Times New Roman"/>
          <w:sz w:val="24"/>
        </w:rPr>
      </w:pPr>
      <w:r w:rsidRPr="006B6DDA">
        <w:rPr>
          <w:rFonts w:ascii="Times New Roman" w:hAnsi="Times New Roman" w:cs="Times New Roman"/>
          <w:sz w:val="24"/>
        </w:rPr>
        <w:t>URBROJ: 2121/11-01-21-5</w:t>
      </w:r>
    </w:p>
    <w:p w14:paraId="42888753" w14:textId="77777777" w:rsidR="006B6DDA" w:rsidRPr="006B6DDA" w:rsidRDefault="006B6DDA" w:rsidP="006B6DDA">
      <w:pPr>
        <w:spacing w:after="160" w:line="259" w:lineRule="auto"/>
        <w:jc w:val="both"/>
        <w:rPr>
          <w:rFonts w:ascii="Times New Roman" w:hAnsi="Times New Roman" w:cs="Times New Roman"/>
          <w:sz w:val="24"/>
        </w:rPr>
      </w:pPr>
      <w:r w:rsidRPr="006B6DDA">
        <w:rPr>
          <w:rFonts w:ascii="Times New Roman" w:hAnsi="Times New Roman" w:cs="Times New Roman"/>
          <w:sz w:val="24"/>
        </w:rPr>
        <w:t xml:space="preserve">Šodolovci, 01. ožujka 2021.                                            PREDSJEDNIK OPĆINSKOG VIJEĆA: </w:t>
      </w:r>
    </w:p>
    <w:p w14:paraId="0ABC5C90" w14:textId="61F8B7BD" w:rsidR="006B6DDA" w:rsidRDefault="006B6DDA" w:rsidP="006B6DDA">
      <w:pPr>
        <w:spacing w:after="160" w:line="259" w:lineRule="auto"/>
        <w:jc w:val="both"/>
        <w:rPr>
          <w:rFonts w:ascii="Times New Roman" w:hAnsi="Times New Roman" w:cs="Times New Roman"/>
          <w:sz w:val="24"/>
        </w:rPr>
      </w:pPr>
      <w:r w:rsidRPr="006B6DDA">
        <w:rPr>
          <w:rFonts w:ascii="Times New Roman" w:hAnsi="Times New Roman" w:cs="Times New Roman"/>
          <w:sz w:val="24"/>
        </w:rPr>
        <w:t xml:space="preserve">                                                                                                         Lazar Telenta</w:t>
      </w:r>
      <w:r>
        <w:rPr>
          <w:rFonts w:ascii="Times New Roman" w:hAnsi="Times New Roman" w:cs="Times New Roman"/>
          <w:sz w:val="24"/>
        </w:rPr>
        <w:t>, v.r.</w:t>
      </w:r>
    </w:p>
    <w:p w14:paraId="1DADC89F" w14:textId="23C6D0DD" w:rsidR="006B6DDA" w:rsidRDefault="006B6DDA" w:rsidP="006B6DDA">
      <w:pPr>
        <w:spacing w:after="160" w:line="259" w:lineRule="auto"/>
        <w:jc w:val="both"/>
        <w:rPr>
          <w:rFonts w:ascii="Times New Roman" w:hAnsi="Times New Roman" w:cs="Times New Roman"/>
          <w:sz w:val="24"/>
        </w:rPr>
      </w:pPr>
      <w:r>
        <w:rPr>
          <w:rFonts w:ascii="Times New Roman" w:hAnsi="Times New Roman" w:cs="Times New Roman"/>
          <w:sz w:val="24"/>
        </w:rPr>
        <w:t>___________________________________________________________________________</w:t>
      </w:r>
    </w:p>
    <w:p w14:paraId="2CD206E4" w14:textId="30F94C82" w:rsidR="006B6DDA" w:rsidRPr="006B6DDA" w:rsidRDefault="006B6DDA" w:rsidP="006B6DDA">
      <w:pPr>
        <w:jc w:val="both"/>
        <w:rPr>
          <w:rFonts w:ascii="Times New Roman" w:hAnsi="Times New Roman" w:cs="Times New Roman"/>
          <w:sz w:val="24"/>
          <w:szCs w:val="24"/>
        </w:rPr>
      </w:pPr>
      <w:r w:rsidRPr="006B6DDA">
        <w:rPr>
          <w:rFonts w:ascii="Times New Roman" w:hAnsi="Times New Roman" w:cs="Times New Roman"/>
          <w:sz w:val="24"/>
          <w:szCs w:val="24"/>
        </w:rPr>
        <w:t>Na temelju članka 31. Statuta Općine Šodolovci („službeni glasnik općine Šodolovci“ broj 3/09,2/13, 7/16 i 4/18) Općinsko vijeće Općine Šodolovci na 30. sjednici održanoj 01. ožujka 2021. godine donijelo je slijedeći</w:t>
      </w:r>
    </w:p>
    <w:p w14:paraId="105F2376" w14:textId="77777777" w:rsidR="006B6DDA" w:rsidRPr="006B6DDA" w:rsidRDefault="006B6DDA" w:rsidP="006B6DDA">
      <w:pPr>
        <w:jc w:val="center"/>
        <w:rPr>
          <w:rFonts w:ascii="Times New Roman" w:hAnsi="Times New Roman" w:cs="Times New Roman"/>
          <w:sz w:val="24"/>
          <w:szCs w:val="24"/>
        </w:rPr>
      </w:pPr>
      <w:r w:rsidRPr="006B6DDA">
        <w:rPr>
          <w:rFonts w:ascii="Times New Roman" w:hAnsi="Times New Roman" w:cs="Times New Roman"/>
          <w:sz w:val="24"/>
          <w:szCs w:val="24"/>
        </w:rPr>
        <w:t>ZAKLJUČAK</w:t>
      </w:r>
    </w:p>
    <w:p w14:paraId="2CE0160C" w14:textId="77777777" w:rsidR="006B6DDA" w:rsidRPr="006B6DDA" w:rsidRDefault="006B6DDA" w:rsidP="006B6DDA">
      <w:pPr>
        <w:jc w:val="center"/>
        <w:rPr>
          <w:rFonts w:ascii="Times New Roman" w:hAnsi="Times New Roman" w:cs="Times New Roman"/>
          <w:sz w:val="24"/>
          <w:szCs w:val="24"/>
        </w:rPr>
      </w:pPr>
      <w:r w:rsidRPr="006B6DDA">
        <w:rPr>
          <w:rFonts w:ascii="Times New Roman" w:hAnsi="Times New Roman" w:cs="Times New Roman"/>
          <w:sz w:val="24"/>
          <w:szCs w:val="24"/>
        </w:rPr>
        <w:t>o prihvaćanju izvješća izvršenja Programa utroška sredstava šumskog doprinosa za 2020. godinu</w:t>
      </w:r>
    </w:p>
    <w:p w14:paraId="2BBA9C55" w14:textId="77777777" w:rsidR="006B6DDA" w:rsidRPr="006B6DDA" w:rsidRDefault="006B6DDA" w:rsidP="006B6DDA">
      <w:pPr>
        <w:jc w:val="center"/>
        <w:rPr>
          <w:rFonts w:ascii="Times New Roman" w:hAnsi="Times New Roman" w:cs="Times New Roman"/>
          <w:sz w:val="24"/>
          <w:szCs w:val="24"/>
        </w:rPr>
      </w:pPr>
    </w:p>
    <w:p w14:paraId="310C37C8" w14:textId="77777777" w:rsidR="006B6DDA" w:rsidRPr="006B6DDA" w:rsidRDefault="006B6DDA" w:rsidP="006B6DDA">
      <w:pPr>
        <w:jc w:val="center"/>
        <w:rPr>
          <w:rFonts w:ascii="Times New Roman" w:hAnsi="Times New Roman" w:cs="Times New Roman"/>
          <w:sz w:val="24"/>
          <w:szCs w:val="24"/>
        </w:rPr>
      </w:pPr>
      <w:r w:rsidRPr="006B6DDA">
        <w:rPr>
          <w:rFonts w:ascii="Times New Roman" w:hAnsi="Times New Roman" w:cs="Times New Roman"/>
          <w:sz w:val="24"/>
          <w:szCs w:val="24"/>
        </w:rPr>
        <w:t>Članak 1.</w:t>
      </w:r>
    </w:p>
    <w:p w14:paraId="3CC4B166" w14:textId="77777777" w:rsidR="006B6DDA" w:rsidRPr="006B6DDA" w:rsidRDefault="006B6DDA" w:rsidP="006B6DDA">
      <w:pPr>
        <w:jc w:val="both"/>
        <w:rPr>
          <w:rFonts w:ascii="Times New Roman" w:hAnsi="Times New Roman" w:cs="Times New Roman"/>
          <w:sz w:val="24"/>
          <w:szCs w:val="24"/>
        </w:rPr>
      </w:pPr>
      <w:r w:rsidRPr="006B6DDA">
        <w:rPr>
          <w:rFonts w:ascii="Times New Roman" w:hAnsi="Times New Roman" w:cs="Times New Roman"/>
          <w:sz w:val="24"/>
          <w:szCs w:val="24"/>
        </w:rPr>
        <w:lastRenderedPageBreak/>
        <w:t xml:space="preserve">Prihvaća se izvješće o izvršenju Programa utroška sredstava šumskog doprinosa za 2020. godinu na području Općine Šodolovci </w:t>
      </w:r>
      <w:r w:rsidRPr="006B6DDA">
        <w:rPr>
          <w:rFonts w:ascii="Times New Roman" w:hAnsi="Times New Roman"/>
          <w:sz w:val="24"/>
          <w:szCs w:val="24"/>
        </w:rPr>
        <w:t>koje je ovom tijelu podnio zamjenik općinskog načelnika koji obnaša dužnost općinskog načelnika Općine Šodolovci</w:t>
      </w:r>
      <w:r w:rsidRPr="006B6DDA">
        <w:rPr>
          <w:rFonts w:ascii="Times New Roman" w:hAnsi="Times New Roman" w:cs="Times New Roman"/>
          <w:sz w:val="24"/>
          <w:szCs w:val="24"/>
        </w:rPr>
        <w:t>.</w:t>
      </w:r>
    </w:p>
    <w:p w14:paraId="60D6634E" w14:textId="77777777" w:rsidR="006B6DDA" w:rsidRPr="006B6DDA" w:rsidRDefault="006B6DDA" w:rsidP="006B6DDA">
      <w:pPr>
        <w:jc w:val="both"/>
        <w:rPr>
          <w:rFonts w:ascii="Times New Roman" w:hAnsi="Times New Roman" w:cs="Times New Roman"/>
          <w:sz w:val="24"/>
          <w:szCs w:val="24"/>
        </w:rPr>
      </w:pPr>
    </w:p>
    <w:p w14:paraId="1BAC8B98" w14:textId="77777777" w:rsidR="006B6DDA" w:rsidRPr="006B6DDA" w:rsidRDefault="006B6DDA" w:rsidP="006B6DDA">
      <w:pPr>
        <w:jc w:val="center"/>
        <w:rPr>
          <w:rFonts w:ascii="Times New Roman" w:hAnsi="Times New Roman" w:cs="Times New Roman"/>
          <w:sz w:val="24"/>
          <w:szCs w:val="24"/>
        </w:rPr>
      </w:pPr>
      <w:r w:rsidRPr="006B6DDA">
        <w:rPr>
          <w:rFonts w:ascii="Times New Roman" w:hAnsi="Times New Roman" w:cs="Times New Roman"/>
          <w:sz w:val="24"/>
          <w:szCs w:val="24"/>
        </w:rPr>
        <w:t>Članak 2.</w:t>
      </w:r>
    </w:p>
    <w:p w14:paraId="4573FB0B" w14:textId="77777777" w:rsidR="006B6DDA" w:rsidRPr="006B6DDA" w:rsidRDefault="006B6DDA" w:rsidP="006B6DDA">
      <w:pPr>
        <w:jc w:val="both"/>
        <w:rPr>
          <w:rFonts w:ascii="Times New Roman" w:hAnsi="Times New Roman" w:cs="Times New Roman"/>
          <w:sz w:val="24"/>
          <w:szCs w:val="24"/>
        </w:rPr>
      </w:pPr>
      <w:r w:rsidRPr="006B6DDA">
        <w:rPr>
          <w:rFonts w:ascii="Times New Roman" w:hAnsi="Times New Roman" w:cs="Times New Roman"/>
          <w:sz w:val="24"/>
          <w:szCs w:val="24"/>
        </w:rPr>
        <w:t>Izvješće iz članka 1. ovog Zaključka sastavni je dio ovog Zaključka.</w:t>
      </w:r>
    </w:p>
    <w:p w14:paraId="0D72B103" w14:textId="77777777" w:rsidR="006B6DDA" w:rsidRPr="006B6DDA" w:rsidRDefault="006B6DDA" w:rsidP="006B6DDA">
      <w:pPr>
        <w:jc w:val="both"/>
        <w:rPr>
          <w:rFonts w:ascii="Times New Roman" w:hAnsi="Times New Roman" w:cs="Times New Roman"/>
          <w:sz w:val="24"/>
          <w:szCs w:val="24"/>
        </w:rPr>
      </w:pPr>
    </w:p>
    <w:p w14:paraId="03FD75AB" w14:textId="77777777" w:rsidR="006B6DDA" w:rsidRPr="006B6DDA" w:rsidRDefault="006B6DDA" w:rsidP="006B6DDA">
      <w:pPr>
        <w:jc w:val="center"/>
        <w:rPr>
          <w:rFonts w:ascii="Times New Roman" w:hAnsi="Times New Roman" w:cs="Times New Roman"/>
          <w:sz w:val="24"/>
          <w:szCs w:val="24"/>
        </w:rPr>
      </w:pPr>
      <w:r w:rsidRPr="006B6DDA">
        <w:rPr>
          <w:rFonts w:ascii="Times New Roman" w:hAnsi="Times New Roman" w:cs="Times New Roman"/>
          <w:sz w:val="24"/>
          <w:szCs w:val="24"/>
        </w:rPr>
        <w:t>Članak 3.</w:t>
      </w:r>
    </w:p>
    <w:p w14:paraId="2D97CFBA" w14:textId="77777777" w:rsidR="006B6DDA" w:rsidRPr="006B6DDA" w:rsidRDefault="006B6DDA" w:rsidP="006B6DDA">
      <w:pPr>
        <w:jc w:val="both"/>
        <w:rPr>
          <w:rFonts w:ascii="Times New Roman" w:hAnsi="Times New Roman" w:cs="Times New Roman"/>
          <w:sz w:val="24"/>
          <w:szCs w:val="24"/>
        </w:rPr>
      </w:pPr>
      <w:r w:rsidRPr="006B6DDA">
        <w:rPr>
          <w:rFonts w:ascii="Times New Roman" w:hAnsi="Times New Roman" w:cs="Times New Roman"/>
          <w:sz w:val="24"/>
          <w:szCs w:val="24"/>
        </w:rPr>
        <w:t>Ovaj Zaključak objavit će se u „službenom glasniku općine Šodolovci“.</w:t>
      </w:r>
    </w:p>
    <w:p w14:paraId="3408EBA9" w14:textId="77777777" w:rsidR="006B6DDA" w:rsidRPr="006B6DDA" w:rsidRDefault="006B6DDA" w:rsidP="006B6DDA">
      <w:pPr>
        <w:jc w:val="both"/>
        <w:rPr>
          <w:rFonts w:ascii="Times New Roman" w:hAnsi="Times New Roman" w:cs="Times New Roman"/>
          <w:sz w:val="24"/>
          <w:szCs w:val="24"/>
        </w:rPr>
      </w:pPr>
    </w:p>
    <w:p w14:paraId="55458B1C" w14:textId="77777777" w:rsidR="006B6DDA" w:rsidRPr="006B6DDA" w:rsidRDefault="006B6DDA" w:rsidP="006B6DDA">
      <w:pPr>
        <w:jc w:val="both"/>
        <w:rPr>
          <w:rFonts w:ascii="Times New Roman" w:hAnsi="Times New Roman" w:cs="Times New Roman"/>
          <w:sz w:val="24"/>
          <w:szCs w:val="24"/>
        </w:rPr>
      </w:pPr>
      <w:r w:rsidRPr="006B6DDA">
        <w:rPr>
          <w:rFonts w:ascii="Times New Roman" w:hAnsi="Times New Roman" w:cs="Times New Roman"/>
          <w:sz w:val="24"/>
          <w:szCs w:val="24"/>
        </w:rPr>
        <w:t>KLASA: 321-04/19-01/1</w:t>
      </w:r>
    </w:p>
    <w:p w14:paraId="67F68D68" w14:textId="77777777" w:rsidR="006B6DDA" w:rsidRPr="006B6DDA" w:rsidRDefault="006B6DDA" w:rsidP="006B6DDA">
      <w:pPr>
        <w:jc w:val="both"/>
        <w:rPr>
          <w:rFonts w:ascii="Times New Roman" w:hAnsi="Times New Roman" w:cs="Times New Roman"/>
          <w:sz w:val="24"/>
          <w:szCs w:val="24"/>
        </w:rPr>
      </w:pPr>
      <w:r w:rsidRPr="006B6DDA">
        <w:rPr>
          <w:rFonts w:ascii="Times New Roman" w:hAnsi="Times New Roman" w:cs="Times New Roman"/>
          <w:sz w:val="24"/>
          <w:szCs w:val="24"/>
        </w:rPr>
        <w:t>URBROJ: 2121/11-01-21-5</w:t>
      </w:r>
    </w:p>
    <w:p w14:paraId="789BBF9F" w14:textId="77777777" w:rsidR="006B6DDA" w:rsidRPr="006B6DDA" w:rsidRDefault="006B6DDA" w:rsidP="006B6DDA">
      <w:pPr>
        <w:jc w:val="both"/>
        <w:rPr>
          <w:rFonts w:ascii="Times New Roman" w:hAnsi="Times New Roman" w:cs="Times New Roman"/>
          <w:sz w:val="24"/>
          <w:szCs w:val="24"/>
        </w:rPr>
      </w:pPr>
      <w:r w:rsidRPr="006B6DDA">
        <w:rPr>
          <w:rFonts w:ascii="Times New Roman" w:hAnsi="Times New Roman" w:cs="Times New Roman"/>
          <w:sz w:val="24"/>
          <w:szCs w:val="24"/>
        </w:rPr>
        <w:t>Šodolovci, 01. ožujka 2021.                                          PREDSJEDNIK OPĆINSKOG VIJEĆA:</w:t>
      </w:r>
    </w:p>
    <w:p w14:paraId="0A1325BC" w14:textId="6A821020" w:rsidR="006B6DDA" w:rsidRDefault="006B6DDA" w:rsidP="006B6DDA">
      <w:pPr>
        <w:jc w:val="both"/>
        <w:rPr>
          <w:rFonts w:ascii="Times New Roman" w:hAnsi="Times New Roman" w:cs="Times New Roman"/>
          <w:sz w:val="24"/>
          <w:szCs w:val="24"/>
        </w:rPr>
      </w:pPr>
      <w:r w:rsidRPr="006B6DDA">
        <w:rPr>
          <w:rFonts w:ascii="Times New Roman" w:hAnsi="Times New Roman" w:cs="Times New Roman"/>
          <w:sz w:val="24"/>
          <w:szCs w:val="24"/>
        </w:rPr>
        <w:t xml:space="preserve">                                                                                                          Lazar Telenta</w:t>
      </w:r>
      <w:r>
        <w:rPr>
          <w:rFonts w:ascii="Times New Roman" w:hAnsi="Times New Roman" w:cs="Times New Roman"/>
          <w:sz w:val="24"/>
          <w:szCs w:val="24"/>
        </w:rPr>
        <w:t>, v.r.</w:t>
      </w:r>
    </w:p>
    <w:p w14:paraId="1AB1789D" w14:textId="7DC42BB0" w:rsidR="006B6DDA" w:rsidRDefault="006B6DDA" w:rsidP="006B6DDA">
      <w:pPr>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w:t>
      </w:r>
    </w:p>
    <w:p w14:paraId="4C956350" w14:textId="0B81477F" w:rsidR="006B6DDA" w:rsidRPr="006B6DDA" w:rsidRDefault="006B6DDA" w:rsidP="006B6DDA">
      <w:pPr>
        <w:spacing w:after="160" w:line="259" w:lineRule="auto"/>
        <w:jc w:val="both"/>
        <w:rPr>
          <w:rFonts w:ascii="Times New Roman" w:hAnsi="Times New Roman" w:cs="Times New Roman"/>
          <w:sz w:val="24"/>
          <w:szCs w:val="24"/>
        </w:rPr>
      </w:pPr>
      <w:r w:rsidRPr="006B6DDA">
        <w:rPr>
          <w:rFonts w:ascii="Times New Roman" w:hAnsi="Times New Roman" w:cs="Times New Roman"/>
          <w:sz w:val="24"/>
          <w:szCs w:val="24"/>
        </w:rPr>
        <w:t>Na temelju članka 31. Statuta općine Šodolovci („službeni glasnik općine Šodolovci“ broj 3/09, 2/13, 7/16 i 4/18) Općinsko vijeće Općine Šodolovci na 30. sjednici održanoj dana 01. ožujka 2021. godine donijelo je slijedeći</w:t>
      </w:r>
    </w:p>
    <w:p w14:paraId="1A0FBFE4" w14:textId="77777777" w:rsidR="006B6DDA" w:rsidRPr="006B6DDA" w:rsidRDefault="006B6DDA" w:rsidP="006B6DDA">
      <w:pPr>
        <w:spacing w:after="160" w:line="259" w:lineRule="auto"/>
        <w:jc w:val="center"/>
        <w:rPr>
          <w:rFonts w:ascii="Times New Roman" w:hAnsi="Times New Roman" w:cs="Times New Roman"/>
          <w:sz w:val="24"/>
          <w:szCs w:val="24"/>
        </w:rPr>
      </w:pPr>
      <w:r w:rsidRPr="006B6DDA">
        <w:rPr>
          <w:rFonts w:ascii="Times New Roman" w:hAnsi="Times New Roman" w:cs="Times New Roman"/>
          <w:sz w:val="24"/>
          <w:szCs w:val="24"/>
        </w:rPr>
        <w:t>ZAKLJUČAK</w:t>
      </w:r>
    </w:p>
    <w:p w14:paraId="694160C6" w14:textId="77777777" w:rsidR="006B6DDA" w:rsidRPr="006B6DDA" w:rsidRDefault="006B6DDA" w:rsidP="006B6DDA">
      <w:pPr>
        <w:spacing w:after="160" w:line="259" w:lineRule="auto"/>
        <w:jc w:val="center"/>
        <w:rPr>
          <w:rFonts w:ascii="Times New Roman" w:hAnsi="Times New Roman" w:cs="Times New Roman"/>
          <w:sz w:val="24"/>
          <w:szCs w:val="24"/>
        </w:rPr>
      </w:pPr>
      <w:r w:rsidRPr="006B6DDA">
        <w:rPr>
          <w:rFonts w:ascii="Times New Roman" w:hAnsi="Times New Roman" w:cs="Times New Roman"/>
          <w:sz w:val="24"/>
          <w:szCs w:val="24"/>
        </w:rPr>
        <w:t>o prihvaćanju izvješća o ostvarenju Programa utroška sredstava ostvarenih raspolaganjem poljoprivrednim zemljištem u vlasništvu Republike Hrvatske na području Općine Šodolovci za 2020. godinu</w:t>
      </w:r>
    </w:p>
    <w:p w14:paraId="0C2A68B2" w14:textId="77777777" w:rsidR="006B6DDA" w:rsidRPr="006B6DDA" w:rsidRDefault="006B6DDA" w:rsidP="006B6DDA">
      <w:pPr>
        <w:spacing w:after="160" w:line="259" w:lineRule="auto"/>
        <w:jc w:val="center"/>
        <w:rPr>
          <w:rFonts w:ascii="Times New Roman" w:hAnsi="Times New Roman" w:cs="Times New Roman"/>
          <w:sz w:val="24"/>
          <w:szCs w:val="24"/>
        </w:rPr>
      </w:pPr>
    </w:p>
    <w:p w14:paraId="51FF2332" w14:textId="77777777" w:rsidR="006B6DDA" w:rsidRPr="006B6DDA" w:rsidRDefault="006B6DDA" w:rsidP="006B6DDA">
      <w:pPr>
        <w:spacing w:after="160" w:line="259" w:lineRule="auto"/>
        <w:jc w:val="center"/>
        <w:rPr>
          <w:rFonts w:ascii="Times New Roman" w:hAnsi="Times New Roman" w:cs="Times New Roman"/>
          <w:sz w:val="24"/>
          <w:szCs w:val="24"/>
        </w:rPr>
      </w:pPr>
      <w:r w:rsidRPr="006B6DDA">
        <w:rPr>
          <w:rFonts w:ascii="Times New Roman" w:hAnsi="Times New Roman" w:cs="Times New Roman"/>
          <w:sz w:val="24"/>
          <w:szCs w:val="24"/>
        </w:rPr>
        <w:t>Članak 1.</w:t>
      </w:r>
    </w:p>
    <w:p w14:paraId="43F60749" w14:textId="77777777" w:rsidR="006B6DDA" w:rsidRPr="006B6DDA" w:rsidRDefault="006B6DDA" w:rsidP="006B6DDA">
      <w:pPr>
        <w:spacing w:after="160" w:line="259" w:lineRule="auto"/>
        <w:jc w:val="both"/>
        <w:rPr>
          <w:rFonts w:ascii="Times New Roman" w:hAnsi="Times New Roman" w:cs="Times New Roman"/>
          <w:sz w:val="24"/>
          <w:szCs w:val="24"/>
        </w:rPr>
      </w:pPr>
      <w:r w:rsidRPr="006B6DDA">
        <w:rPr>
          <w:rFonts w:ascii="Times New Roman" w:hAnsi="Times New Roman" w:cs="Times New Roman"/>
          <w:sz w:val="24"/>
          <w:szCs w:val="24"/>
        </w:rPr>
        <w:t>Prihvaća se izvješće o ostvarenju Programa utroška ostvarenih raspolaganjem poljoprivrednim zemljištem u vlasništvu Republike Hrvatske na području Općine Šodolovci za 2020. godinu koje je ovom tijelu podnio zamjenik općinskog načelnika koji obnaša dužnost općinskog načelnika Općine Šodolovci.</w:t>
      </w:r>
    </w:p>
    <w:p w14:paraId="5082585B" w14:textId="77777777" w:rsidR="006B6DDA" w:rsidRPr="006B6DDA" w:rsidRDefault="006B6DDA" w:rsidP="006B6DDA">
      <w:pPr>
        <w:spacing w:after="160" w:line="259" w:lineRule="auto"/>
        <w:jc w:val="center"/>
        <w:rPr>
          <w:rFonts w:ascii="Times New Roman" w:hAnsi="Times New Roman" w:cs="Times New Roman"/>
          <w:sz w:val="24"/>
          <w:szCs w:val="24"/>
        </w:rPr>
      </w:pPr>
      <w:r w:rsidRPr="006B6DDA">
        <w:rPr>
          <w:rFonts w:ascii="Times New Roman" w:hAnsi="Times New Roman" w:cs="Times New Roman"/>
          <w:sz w:val="24"/>
          <w:szCs w:val="24"/>
        </w:rPr>
        <w:t>Članak 2.</w:t>
      </w:r>
    </w:p>
    <w:p w14:paraId="338476EC" w14:textId="77777777" w:rsidR="006B6DDA" w:rsidRPr="006B6DDA" w:rsidRDefault="006B6DDA" w:rsidP="006B6DDA">
      <w:pPr>
        <w:spacing w:after="160" w:line="259" w:lineRule="auto"/>
        <w:jc w:val="both"/>
        <w:rPr>
          <w:rFonts w:ascii="Times New Roman" w:hAnsi="Times New Roman" w:cs="Times New Roman"/>
          <w:sz w:val="24"/>
          <w:szCs w:val="24"/>
        </w:rPr>
      </w:pPr>
      <w:r w:rsidRPr="006B6DDA">
        <w:rPr>
          <w:rFonts w:ascii="Times New Roman" w:hAnsi="Times New Roman" w:cs="Times New Roman"/>
          <w:sz w:val="24"/>
          <w:szCs w:val="24"/>
        </w:rPr>
        <w:t>Izvješće iz članka 1. ovog Zaključka sastavni je dio ovog Zaključka.</w:t>
      </w:r>
    </w:p>
    <w:p w14:paraId="7BD309BB" w14:textId="77777777" w:rsidR="006B6DDA" w:rsidRPr="006B6DDA" w:rsidRDefault="006B6DDA" w:rsidP="006B6DDA">
      <w:pPr>
        <w:spacing w:after="160" w:line="259" w:lineRule="auto"/>
        <w:jc w:val="both"/>
        <w:rPr>
          <w:rFonts w:ascii="Times New Roman" w:hAnsi="Times New Roman" w:cs="Times New Roman"/>
          <w:sz w:val="24"/>
          <w:szCs w:val="24"/>
        </w:rPr>
      </w:pPr>
    </w:p>
    <w:p w14:paraId="6A294E81" w14:textId="77777777" w:rsidR="006B6DDA" w:rsidRPr="006B6DDA" w:rsidRDefault="006B6DDA" w:rsidP="006B6DDA">
      <w:pPr>
        <w:spacing w:after="160" w:line="259" w:lineRule="auto"/>
        <w:jc w:val="center"/>
        <w:rPr>
          <w:rFonts w:ascii="Times New Roman" w:hAnsi="Times New Roman" w:cs="Times New Roman"/>
          <w:sz w:val="24"/>
          <w:szCs w:val="24"/>
        </w:rPr>
      </w:pPr>
      <w:r w:rsidRPr="006B6DDA">
        <w:rPr>
          <w:rFonts w:ascii="Times New Roman" w:hAnsi="Times New Roman" w:cs="Times New Roman"/>
          <w:sz w:val="24"/>
          <w:szCs w:val="24"/>
        </w:rPr>
        <w:t>Članak 3.</w:t>
      </w:r>
    </w:p>
    <w:p w14:paraId="4DB5A991" w14:textId="77777777" w:rsidR="006B6DDA" w:rsidRPr="006B6DDA" w:rsidRDefault="006B6DDA" w:rsidP="006B6DDA">
      <w:pPr>
        <w:spacing w:after="160" w:line="259" w:lineRule="auto"/>
        <w:jc w:val="both"/>
        <w:rPr>
          <w:rFonts w:ascii="Times New Roman" w:hAnsi="Times New Roman" w:cs="Times New Roman"/>
          <w:sz w:val="24"/>
          <w:szCs w:val="24"/>
        </w:rPr>
      </w:pPr>
      <w:r w:rsidRPr="006B6DDA">
        <w:rPr>
          <w:rFonts w:ascii="Times New Roman" w:hAnsi="Times New Roman" w:cs="Times New Roman"/>
          <w:sz w:val="24"/>
          <w:szCs w:val="24"/>
        </w:rPr>
        <w:lastRenderedPageBreak/>
        <w:t>Ovaj Zaključak objavit će se u „službenom glasniku općine Šodolovci“.</w:t>
      </w:r>
    </w:p>
    <w:p w14:paraId="4D36FF6F" w14:textId="77777777" w:rsidR="006B6DDA" w:rsidRPr="006B6DDA" w:rsidRDefault="006B6DDA" w:rsidP="006B6DDA">
      <w:pPr>
        <w:spacing w:after="160" w:line="259" w:lineRule="auto"/>
        <w:jc w:val="both"/>
        <w:rPr>
          <w:rFonts w:ascii="Times New Roman" w:hAnsi="Times New Roman" w:cs="Times New Roman"/>
          <w:sz w:val="24"/>
          <w:szCs w:val="24"/>
        </w:rPr>
      </w:pPr>
    </w:p>
    <w:p w14:paraId="51F22468" w14:textId="77777777" w:rsidR="006B6DDA" w:rsidRPr="006B6DDA" w:rsidRDefault="006B6DDA" w:rsidP="006B6DDA">
      <w:pPr>
        <w:spacing w:after="160" w:line="259" w:lineRule="auto"/>
        <w:jc w:val="both"/>
        <w:rPr>
          <w:rFonts w:ascii="Times New Roman" w:hAnsi="Times New Roman" w:cs="Times New Roman"/>
          <w:sz w:val="24"/>
        </w:rPr>
      </w:pPr>
      <w:r w:rsidRPr="006B6DDA">
        <w:rPr>
          <w:rFonts w:ascii="Times New Roman" w:hAnsi="Times New Roman" w:cs="Times New Roman"/>
          <w:sz w:val="24"/>
        </w:rPr>
        <w:t>KLASA: 320-02/19-01/8</w:t>
      </w:r>
    </w:p>
    <w:p w14:paraId="516B96E0" w14:textId="77777777" w:rsidR="006B6DDA" w:rsidRPr="006B6DDA" w:rsidRDefault="006B6DDA" w:rsidP="006B6DDA">
      <w:pPr>
        <w:spacing w:after="160" w:line="259" w:lineRule="auto"/>
        <w:jc w:val="both"/>
        <w:rPr>
          <w:rFonts w:ascii="Times New Roman" w:hAnsi="Times New Roman" w:cs="Times New Roman"/>
          <w:sz w:val="24"/>
        </w:rPr>
      </w:pPr>
      <w:r w:rsidRPr="006B6DDA">
        <w:rPr>
          <w:rFonts w:ascii="Times New Roman" w:hAnsi="Times New Roman" w:cs="Times New Roman"/>
          <w:sz w:val="24"/>
        </w:rPr>
        <w:t>URBROJ: 2121/11-01-21-5</w:t>
      </w:r>
    </w:p>
    <w:p w14:paraId="2787FB33" w14:textId="77777777" w:rsidR="006B6DDA" w:rsidRPr="006B6DDA" w:rsidRDefault="006B6DDA" w:rsidP="006B6DDA">
      <w:pPr>
        <w:spacing w:after="160" w:line="259" w:lineRule="auto"/>
        <w:jc w:val="both"/>
        <w:rPr>
          <w:rFonts w:ascii="Times New Roman" w:hAnsi="Times New Roman" w:cs="Times New Roman"/>
          <w:sz w:val="24"/>
        </w:rPr>
      </w:pPr>
      <w:r w:rsidRPr="006B6DDA">
        <w:rPr>
          <w:rFonts w:ascii="Times New Roman" w:hAnsi="Times New Roman" w:cs="Times New Roman"/>
          <w:sz w:val="24"/>
        </w:rPr>
        <w:t xml:space="preserve">Šodolovci, 01. ožujka 2021.                                            PREDSJEDNIK OPĆINSKOG VIJEĆA: </w:t>
      </w:r>
    </w:p>
    <w:p w14:paraId="69CCFD44" w14:textId="571491A1" w:rsidR="006B6DDA" w:rsidRDefault="006B6DDA" w:rsidP="006B6DDA">
      <w:pPr>
        <w:jc w:val="both"/>
        <w:rPr>
          <w:rFonts w:ascii="Times New Roman" w:hAnsi="Times New Roman" w:cs="Times New Roman"/>
          <w:sz w:val="24"/>
        </w:rPr>
      </w:pPr>
      <w:r w:rsidRPr="006B6DDA">
        <w:rPr>
          <w:rFonts w:ascii="Times New Roman" w:hAnsi="Times New Roman" w:cs="Times New Roman"/>
          <w:sz w:val="24"/>
        </w:rPr>
        <w:t xml:space="preserve">                                                                                                          Lazar Telenta</w:t>
      </w:r>
      <w:r>
        <w:rPr>
          <w:rFonts w:ascii="Times New Roman" w:hAnsi="Times New Roman" w:cs="Times New Roman"/>
          <w:sz w:val="24"/>
        </w:rPr>
        <w:t>, v.r.</w:t>
      </w:r>
    </w:p>
    <w:p w14:paraId="4B23B4F7" w14:textId="5AA1C2F8" w:rsidR="006B6DDA" w:rsidRDefault="006B6DDA" w:rsidP="006B6DDA">
      <w:pPr>
        <w:jc w:val="both"/>
        <w:rPr>
          <w:rFonts w:ascii="Times New Roman" w:hAnsi="Times New Roman" w:cs="Times New Roman"/>
          <w:sz w:val="24"/>
        </w:rPr>
      </w:pPr>
      <w:r>
        <w:rPr>
          <w:rFonts w:ascii="Times New Roman" w:hAnsi="Times New Roman" w:cs="Times New Roman"/>
          <w:sz w:val="24"/>
        </w:rPr>
        <w:t>__________________________________________________________________________</w:t>
      </w:r>
    </w:p>
    <w:p w14:paraId="5E516C6A" w14:textId="7109D45A" w:rsidR="006B6DDA" w:rsidRPr="006B6DDA" w:rsidRDefault="006B6DDA" w:rsidP="006B6DDA">
      <w:pPr>
        <w:spacing w:after="160" w:line="259" w:lineRule="auto"/>
        <w:jc w:val="both"/>
        <w:rPr>
          <w:rFonts w:ascii="Times New Roman" w:hAnsi="Times New Roman" w:cs="Times New Roman"/>
          <w:sz w:val="24"/>
          <w:szCs w:val="24"/>
        </w:rPr>
      </w:pPr>
      <w:r w:rsidRPr="006B6DDA">
        <w:rPr>
          <w:rFonts w:ascii="Times New Roman" w:eastAsia="Calibri" w:hAnsi="Times New Roman" w:cs="Times New Roman"/>
          <w:sz w:val="24"/>
          <w:szCs w:val="24"/>
        </w:rPr>
        <w:t>Na temelju članka 31. Statuta Općine Šodolovci („Službeni glasnik Općine Šodolovci“ broj 3/09, 2/13, 7/16 i 4/18) Općinsko vijeće Općine Šodolovci na svojoj 30. sjednici održanoj dana 01. ožujka 2021. godine donosi</w:t>
      </w:r>
    </w:p>
    <w:p w14:paraId="74B901A3" w14:textId="77777777" w:rsidR="006B6DDA" w:rsidRPr="006B6DDA" w:rsidRDefault="006B6DDA" w:rsidP="006B6DDA">
      <w:pPr>
        <w:jc w:val="center"/>
        <w:rPr>
          <w:rFonts w:ascii="Times New Roman" w:eastAsia="Calibri" w:hAnsi="Times New Roman" w:cs="Times New Roman"/>
          <w:b/>
          <w:sz w:val="24"/>
          <w:szCs w:val="24"/>
        </w:rPr>
      </w:pPr>
      <w:r w:rsidRPr="006B6DDA">
        <w:rPr>
          <w:rFonts w:ascii="Times New Roman" w:eastAsia="Calibri" w:hAnsi="Times New Roman" w:cs="Times New Roman"/>
          <w:b/>
          <w:sz w:val="24"/>
          <w:szCs w:val="24"/>
        </w:rPr>
        <w:t>ZAKLJUČAK</w:t>
      </w:r>
    </w:p>
    <w:p w14:paraId="7880AFF7" w14:textId="77777777" w:rsidR="006B6DDA" w:rsidRPr="006B6DDA" w:rsidRDefault="006B6DDA" w:rsidP="006B6DDA">
      <w:pPr>
        <w:jc w:val="center"/>
        <w:rPr>
          <w:rFonts w:ascii="Times New Roman" w:eastAsia="Calibri" w:hAnsi="Times New Roman" w:cs="Times New Roman"/>
          <w:b/>
          <w:sz w:val="24"/>
          <w:szCs w:val="24"/>
        </w:rPr>
      </w:pPr>
      <w:r w:rsidRPr="006B6DDA">
        <w:rPr>
          <w:rFonts w:ascii="Times New Roman" w:eastAsia="Calibri" w:hAnsi="Times New Roman" w:cs="Times New Roman"/>
          <w:b/>
          <w:sz w:val="24"/>
          <w:szCs w:val="24"/>
        </w:rPr>
        <w:t>o prihvaćanju Izvješća o obavljenom popisu imovine i obveza općine Šodolovci sa stanjem na dan 31.12.2020. godine</w:t>
      </w:r>
    </w:p>
    <w:p w14:paraId="7BEB8A57" w14:textId="77777777" w:rsidR="006B6DDA" w:rsidRPr="006B6DDA" w:rsidRDefault="006B6DDA" w:rsidP="006B6DDA">
      <w:pPr>
        <w:jc w:val="center"/>
        <w:rPr>
          <w:rFonts w:ascii="Times New Roman" w:eastAsia="Calibri" w:hAnsi="Times New Roman" w:cs="Times New Roman"/>
          <w:b/>
          <w:sz w:val="24"/>
          <w:szCs w:val="24"/>
        </w:rPr>
      </w:pPr>
    </w:p>
    <w:p w14:paraId="1627364D" w14:textId="77777777" w:rsidR="006B6DDA" w:rsidRPr="006B6DDA" w:rsidRDefault="006B6DDA" w:rsidP="006B6DDA">
      <w:pPr>
        <w:jc w:val="center"/>
        <w:rPr>
          <w:rFonts w:ascii="Times New Roman" w:eastAsia="Calibri" w:hAnsi="Times New Roman" w:cs="Times New Roman"/>
          <w:bCs/>
          <w:sz w:val="24"/>
          <w:szCs w:val="24"/>
        </w:rPr>
      </w:pPr>
      <w:r w:rsidRPr="006B6DDA">
        <w:rPr>
          <w:rFonts w:ascii="Times New Roman" w:eastAsia="Calibri" w:hAnsi="Times New Roman" w:cs="Times New Roman"/>
          <w:bCs/>
          <w:sz w:val="24"/>
          <w:szCs w:val="24"/>
        </w:rPr>
        <w:t>Članak 1.</w:t>
      </w:r>
    </w:p>
    <w:p w14:paraId="795AE3D6" w14:textId="77777777" w:rsidR="006B6DDA" w:rsidRPr="006B6DDA" w:rsidRDefault="006B6DDA" w:rsidP="006B6DDA">
      <w:pPr>
        <w:jc w:val="both"/>
        <w:rPr>
          <w:rFonts w:ascii="Times New Roman" w:eastAsia="Calibri" w:hAnsi="Times New Roman" w:cs="Times New Roman"/>
          <w:sz w:val="24"/>
          <w:szCs w:val="24"/>
        </w:rPr>
      </w:pPr>
      <w:r w:rsidRPr="006B6DDA">
        <w:rPr>
          <w:rFonts w:ascii="Times New Roman" w:eastAsia="Calibri" w:hAnsi="Times New Roman" w:cs="Times New Roman"/>
          <w:sz w:val="24"/>
          <w:szCs w:val="24"/>
        </w:rPr>
        <w:t>Općinsko vijeće Općine Šodolovci prihvaća Izvješće o obavljenom popisu imovina i obveza općine Šodolovci sa stanjem na dan 31.12.2020. godine.</w:t>
      </w:r>
    </w:p>
    <w:p w14:paraId="6ACA1512" w14:textId="5EFAEB32" w:rsidR="006B6DDA" w:rsidRPr="006B6DDA" w:rsidRDefault="006B6DDA" w:rsidP="006B6DDA">
      <w:pPr>
        <w:jc w:val="both"/>
        <w:rPr>
          <w:rFonts w:ascii="Times New Roman" w:eastAsia="Calibri" w:hAnsi="Times New Roman" w:cs="Times New Roman"/>
          <w:sz w:val="24"/>
          <w:szCs w:val="24"/>
        </w:rPr>
      </w:pPr>
      <w:r w:rsidRPr="006B6DDA">
        <w:rPr>
          <w:rFonts w:ascii="Times New Roman" w:eastAsia="Calibri" w:hAnsi="Times New Roman" w:cs="Times New Roman"/>
          <w:sz w:val="24"/>
          <w:szCs w:val="24"/>
        </w:rPr>
        <w:t xml:space="preserve">Izvješće o popisu imovine i obveza općine Šodolovci sa stanjem na dan 31.12.2020. godine sastavni je dio ovog Zaključka. </w:t>
      </w:r>
    </w:p>
    <w:p w14:paraId="6597334C" w14:textId="77777777" w:rsidR="006B6DDA" w:rsidRPr="006B6DDA" w:rsidRDefault="006B6DDA" w:rsidP="006B6DDA">
      <w:pPr>
        <w:jc w:val="center"/>
        <w:rPr>
          <w:rFonts w:ascii="Times New Roman" w:eastAsia="Calibri" w:hAnsi="Times New Roman" w:cs="Times New Roman"/>
          <w:bCs/>
          <w:sz w:val="24"/>
          <w:szCs w:val="24"/>
        </w:rPr>
      </w:pPr>
      <w:r w:rsidRPr="006B6DDA">
        <w:rPr>
          <w:rFonts w:ascii="Times New Roman" w:eastAsia="Calibri" w:hAnsi="Times New Roman" w:cs="Times New Roman"/>
          <w:bCs/>
          <w:sz w:val="24"/>
          <w:szCs w:val="24"/>
        </w:rPr>
        <w:t>Članak 2.</w:t>
      </w:r>
    </w:p>
    <w:p w14:paraId="7E273822" w14:textId="714EAC92" w:rsidR="006B6DDA" w:rsidRPr="006B6DDA" w:rsidRDefault="006B6DDA" w:rsidP="006B6DDA">
      <w:pPr>
        <w:jc w:val="both"/>
        <w:rPr>
          <w:rFonts w:ascii="Times New Roman" w:eastAsia="Calibri" w:hAnsi="Times New Roman" w:cs="Times New Roman"/>
          <w:sz w:val="24"/>
          <w:szCs w:val="24"/>
        </w:rPr>
      </w:pPr>
      <w:r w:rsidRPr="006B6DDA">
        <w:rPr>
          <w:rFonts w:ascii="Times New Roman" w:eastAsia="Calibri" w:hAnsi="Times New Roman" w:cs="Times New Roman"/>
          <w:sz w:val="24"/>
          <w:szCs w:val="24"/>
        </w:rPr>
        <w:t>Ovaj zaključak objavit će se u „Službenom glasniku Općine Šodolovci“.</w:t>
      </w:r>
    </w:p>
    <w:p w14:paraId="41A17A72" w14:textId="77777777" w:rsidR="006B6DDA" w:rsidRPr="006B6DDA" w:rsidRDefault="006B6DDA" w:rsidP="006B6DDA">
      <w:pPr>
        <w:jc w:val="both"/>
        <w:rPr>
          <w:rFonts w:ascii="Times New Roman" w:eastAsia="Calibri" w:hAnsi="Times New Roman" w:cs="Times New Roman"/>
          <w:sz w:val="24"/>
          <w:szCs w:val="24"/>
        </w:rPr>
      </w:pPr>
      <w:r w:rsidRPr="006B6DDA">
        <w:rPr>
          <w:rFonts w:ascii="Times New Roman" w:eastAsia="Calibri" w:hAnsi="Times New Roman" w:cs="Times New Roman"/>
          <w:sz w:val="24"/>
          <w:szCs w:val="24"/>
        </w:rPr>
        <w:t>KLASA: 406-08/20-01/1</w:t>
      </w:r>
    </w:p>
    <w:p w14:paraId="6AE33842" w14:textId="77777777" w:rsidR="006B6DDA" w:rsidRPr="006B6DDA" w:rsidRDefault="006B6DDA" w:rsidP="006B6DDA">
      <w:pPr>
        <w:jc w:val="both"/>
        <w:rPr>
          <w:rFonts w:ascii="Times New Roman" w:eastAsia="Calibri" w:hAnsi="Times New Roman" w:cs="Times New Roman"/>
          <w:sz w:val="24"/>
          <w:szCs w:val="24"/>
        </w:rPr>
      </w:pPr>
      <w:r w:rsidRPr="006B6DDA">
        <w:rPr>
          <w:rFonts w:ascii="Times New Roman" w:eastAsia="Calibri" w:hAnsi="Times New Roman" w:cs="Times New Roman"/>
          <w:sz w:val="24"/>
          <w:szCs w:val="24"/>
        </w:rPr>
        <w:t>URBROJ: 2121/11-01-21-7</w:t>
      </w:r>
    </w:p>
    <w:p w14:paraId="29F23BCE" w14:textId="77777777" w:rsidR="006B6DDA" w:rsidRPr="006B6DDA" w:rsidRDefault="006B6DDA" w:rsidP="006B6DDA">
      <w:pPr>
        <w:jc w:val="both"/>
        <w:rPr>
          <w:rFonts w:ascii="Times New Roman" w:eastAsia="Calibri" w:hAnsi="Times New Roman" w:cs="Times New Roman"/>
          <w:sz w:val="24"/>
          <w:szCs w:val="24"/>
        </w:rPr>
      </w:pPr>
      <w:r w:rsidRPr="006B6DDA">
        <w:rPr>
          <w:rFonts w:ascii="Times New Roman" w:eastAsia="Calibri" w:hAnsi="Times New Roman" w:cs="Times New Roman"/>
          <w:sz w:val="24"/>
          <w:szCs w:val="24"/>
        </w:rPr>
        <w:t xml:space="preserve">Šodolovci, 01. ožujka 2021.                                   </w:t>
      </w:r>
    </w:p>
    <w:p w14:paraId="4CED232E" w14:textId="77777777" w:rsidR="006B6DDA" w:rsidRPr="006B6DDA" w:rsidRDefault="006B6DDA" w:rsidP="006B6DDA">
      <w:pPr>
        <w:jc w:val="right"/>
        <w:rPr>
          <w:rFonts w:ascii="Times New Roman" w:eastAsia="Calibri" w:hAnsi="Times New Roman" w:cs="Times New Roman"/>
          <w:sz w:val="24"/>
          <w:szCs w:val="24"/>
        </w:rPr>
      </w:pPr>
      <w:r w:rsidRPr="006B6DDA">
        <w:rPr>
          <w:rFonts w:ascii="Times New Roman" w:eastAsia="Calibri" w:hAnsi="Times New Roman" w:cs="Times New Roman"/>
          <w:sz w:val="24"/>
          <w:szCs w:val="24"/>
        </w:rPr>
        <w:t xml:space="preserve">  PREDSJEDNIK OPĆINSKOG VIJEĆA:</w:t>
      </w:r>
    </w:p>
    <w:p w14:paraId="0AC197A3" w14:textId="44FD0C7F" w:rsidR="006B6DDA" w:rsidRDefault="006B6DDA" w:rsidP="006B6DDA">
      <w:pPr>
        <w:jc w:val="both"/>
        <w:rPr>
          <w:rFonts w:ascii="Times New Roman" w:eastAsia="Calibri" w:hAnsi="Times New Roman" w:cs="Times New Roman"/>
          <w:sz w:val="24"/>
          <w:szCs w:val="24"/>
        </w:rPr>
      </w:pPr>
      <w:r w:rsidRPr="006B6DDA">
        <w:rPr>
          <w:rFonts w:ascii="Times New Roman" w:eastAsia="Calibri" w:hAnsi="Times New Roman" w:cs="Times New Roman"/>
          <w:sz w:val="24"/>
          <w:szCs w:val="24"/>
        </w:rPr>
        <w:t xml:space="preserve">                                                                                                        Lazar Telenta</w:t>
      </w:r>
      <w:r>
        <w:rPr>
          <w:rFonts w:ascii="Times New Roman" w:eastAsia="Calibri" w:hAnsi="Times New Roman" w:cs="Times New Roman"/>
          <w:sz w:val="24"/>
          <w:szCs w:val="24"/>
        </w:rPr>
        <w:t>, v.r.</w:t>
      </w:r>
    </w:p>
    <w:p w14:paraId="3AD52B05" w14:textId="5EAE4787" w:rsidR="006B6DDA" w:rsidRPr="006B6DDA" w:rsidRDefault="006B6DDA" w:rsidP="006B6DDA">
      <w:pPr>
        <w:jc w:val="both"/>
        <w:rPr>
          <w:rFonts w:ascii="Times New Roman" w:hAnsi="Times New Roman" w:cs="Times New Roman"/>
          <w:sz w:val="24"/>
          <w:szCs w:val="24"/>
        </w:rPr>
      </w:pPr>
      <w:r>
        <w:rPr>
          <w:rFonts w:ascii="Times New Roman" w:eastAsia="Calibri" w:hAnsi="Times New Roman" w:cs="Times New Roman"/>
          <w:sz w:val="24"/>
          <w:szCs w:val="24"/>
        </w:rPr>
        <w:t>___________________________________________________________________________</w:t>
      </w:r>
    </w:p>
    <w:p w14:paraId="1912EEFA" w14:textId="77777777" w:rsidR="006B6DDA" w:rsidRPr="006B6DDA" w:rsidRDefault="006B6DDA" w:rsidP="006B6DDA">
      <w:pPr>
        <w:jc w:val="both"/>
        <w:rPr>
          <w:rFonts w:ascii="Times New Roman" w:eastAsia="Calibri" w:hAnsi="Times New Roman" w:cs="Times New Roman"/>
          <w:sz w:val="24"/>
          <w:szCs w:val="24"/>
        </w:rPr>
      </w:pPr>
      <w:r w:rsidRPr="006B6DDA">
        <w:rPr>
          <w:rFonts w:ascii="Times New Roman" w:eastAsia="Calibri" w:hAnsi="Times New Roman" w:cs="Times New Roman"/>
          <w:sz w:val="24"/>
          <w:szCs w:val="24"/>
        </w:rPr>
        <w:t>Na temelju članka 31. Statuta Općine Šodolovci („službeni glasnik općine Šodolovci“ broj 3/09, 2/13, 7/16 i 4/18) Općinsko vijeće Općine Šodolovci na 30. sjednici održanoj dana 01. ožujka 2021. godine donosi</w:t>
      </w:r>
    </w:p>
    <w:p w14:paraId="0666BECC" w14:textId="77777777" w:rsidR="006B6DDA" w:rsidRPr="006B6DDA" w:rsidRDefault="006B6DDA" w:rsidP="006B6DDA">
      <w:pPr>
        <w:jc w:val="center"/>
        <w:rPr>
          <w:rFonts w:ascii="Times New Roman" w:eastAsia="Calibri" w:hAnsi="Times New Roman" w:cs="Times New Roman"/>
          <w:b/>
          <w:sz w:val="24"/>
          <w:szCs w:val="24"/>
        </w:rPr>
      </w:pPr>
      <w:r w:rsidRPr="006B6DDA">
        <w:rPr>
          <w:rFonts w:ascii="Times New Roman" w:eastAsia="Calibri" w:hAnsi="Times New Roman" w:cs="Times New Roman"/>
          <w:b/>
          <w:sz w:val="24"/>
          <w:szCs w:val="24"/>
        </w:rPr>
        <w:t>ZAKLJUČAK</w:t>
      </w:r>
    </w:p>
    <w:p w14:paraId="2EB240A6" w14:textId="77777777" w:rsidR="006B6DDA" w:rsidRPr="006B6DDA" w:rsidRDefault="006B6DDA" w:rsidP="006B6DDA">
      <w:pPr>
        <w:jc w:val="center"/>
        <w:rPr>
          <w:rFonts w:ascii="Times New Roman" w:eastAsia="Calibri" w:hAnsi="Times New Roman" w:cs="Times New Roman"/>
          <w:b/>
          <w:sz w:val="24"/>
          <w:szCs w:val="24"/>
        </w:rPr>
      </w:pPr>
      <w:r w:rsidRPr="006B6DDA">
        <w:rPr>
          <w:rFonts w:ascii="Times New Roman" w:eastAsia="Calibri" w:hAnsi="Times New Roman" w:cs="Times New Roman"/>
          <w:b/>
          <w:sz w:val="24"/>
          <w:szCs w:val="24"/>
        </w:rPr>
        <w:lastRenderedPageBreak/>
        <w:t>o usvajanju izvješća o radu zamjenika općinskog načelnika koji obnaša dužnost općinskog načelnika za razdoblje od 01.07.2020. do 31.12.2020. godine</w:t>
      </w:r>
    </w:p>
    <w:p w14:paraId="0766DE0D" w14:textId="77777777" w:rsidR="006B6DDA" w:rsidRPr="006B6DDA" w:rsidRDefault="006B6DDA" w:rsidP="006B6DDA">
      <w:pPr>
        <w:jc w:val="center"/>
        <w:rPr>
          <w:rFonts w:ascii="Times New Roman" w:eastAsia="Calibri" w:hAnsi="Times New Roman" w:cs="Times New Roman"/>
          <w:b/>
          <w:sz w:val="24"/>
          <w:szCs w:val="24"/>
        </w:rPr>
      </w:pPr>
    </w:p>
    <w:p w14:paraId="10613F9D" w14:textId="77777777" w:rsidR="006B6DDA" w:rsidRPr="006B6DDA" w:rsidRDefault="006B6DDA" w:rsidP="006B6DDA">
      <w:pPr>
        <w:jc w:val="center"/>
        <w:rPr>
          <w:rFonts w:ascii="Times New Roman" w:eastAsia="Calibri" w:hAnsi="Times New Roman" w:cs="Times New Roman"/>
          <w:sz w:val="24"/>
          <w:szCs w:val="24"/>
        </w:rPr>
      </w:pPr>
      <w:r w:rsidRPr="006B6DDA">
        <w:rPr>
          <w:rFonts w:ascii="Times New Roman" w:eastAsia="Calibri" w:hAnsi="Times New Roman" w:cs="Times New Roman"/>
          <w:sz w:val="24"/>
          <w:szCs w:val="24"/>
        </w:rPr>
        <w:t>Članak 1.</w:t>
      </w:r>
    </w:p>
    <w:p w14:paraId="7DD227EC" w14:textId="77777777" w:rsidR="006B6DDA" w:rsidRPr="006B6DDA" w:rsidRDefault="006B6DDA" w:rsidP="006B6DDA">
      <w:pPr>
        <w:jc w:val="both"/>
        <w:rPr>
          <w:rFonts w:ascii="Times New Roman" w:eastAsia="Calibri" w:hAnsi="Times New Roman" w:cs="Times New Roman"/>
          <w:sz w:val="24"/>
          <w:szCs w:val="24"/>
        </w:rPr>
      </w:pPr>
      <w:r w:rsidRPr="006B6DDA">
        <w:rPr>
          <w:rFonts w:ascii="Times New Roman" w:eastAsia="Calibri" w:hAnsi="Times New Roman" w:cs="Times New Roman"/>
          <w:sz w:val="24"/>
          <w:szCs w:val="24"/>
        </w:rPr>
        <w:t>Prihvaća se izvješće o radu zamjenika općinskog načelnika koji obnaša dužnost općinskog načelnika Općine Šodolovci u razdoblju od 01. srpnja 2020. godine do 31. prosinca 2020. godine.</w:t>
      </w:r>
    </w:p>
    <w:p w14:paraId="02528A4A" w14:textId="77777777" w:rsidR="006B6DDA" w:rsidRPr="006B6DDA" w:rsidRDefault="006B6DDA" w:rsidP="006B6DDA">
      <w:pPr>
        <w:jc w:val="center"/>
        <w:rPr>
          <w:rFonts w:ascii="Times New Roman" w:eastAsia="Calibri" w:hAnsi="Times New Roman" w:cs="Times New Roman"/>
          <w:sz w:val="24"/>
          <w:szCs w:val="24"/>
        </w:rPr>
      </w:pPr>
      <w:r w:rsidRPr="006B6DDA">
        <w:rPr>
          <w:rFonts w:ascii="Times New Roman" w:eastAsia="Calibri" w:hAnsi="Times New Roman" w:cs="Times New Roman"/>
          <w:sz w:val="24"/>
          <w:szCs w:val="24"/>
        </w:rPr>
        <w:t>Članak 2.</w:t>
      </w:r>
    </w:p>
    <w:p w14:paraId="33C19338" w14:textId="7E86853C" w:rsidR="006B6DDA" w:rsidRPr="006B6DDA" w:rsidRDefault="006B6DDA" w:rsidP="006B6DDA">
      <w:pPr>
        <w:jc w:val="both"/>
        <w:rPr>
          <w:rFonts w:ascii="Times New Roman" w:eastAsia="Calibri" w:hAnsi="Times New Roman" w:cs="Times New Roman"/>
          <w:sz w:val="24"/>
          <w:szCs w:val="24"/>
        </w:rPr>
      </w:pPr>
      <w:r w:rsidRPr="006B6DDA">
        <w:rPr>
          <w:rFonts w:ascii="Times New Roman" w:eastAsia="Calibri" w:hAnsi="Times New Roman" w:cs="Times New Roman"/>
          <w:sz w:val="24"/>
          <w:szCs w:val="24"/>
        </w:rPr>
        <w:t>Izvješće iz članka 1. sastavni je dio ovog Zaključka.</w:t>
      </w:r>
    </w:p>
    <w:p w14:paraId="24398CD5" w14:textId="77777777" w:rsidR="006B6DDA" w:rsidRPr="006B6DDA" w:rsidRDefault="006B6DDA" w:rsidP="006B6DDA">
      <w:pPr>
        <w:jc w:val="center"/>
        <w:rPr>
          <w:rFonts w:ascii="Times New Roman" w:eastAsia="Calibri" w:hAnsi="Times New Roman" w:cs="Times New Roman"/>
          <w:sz w:val="24"/>
          <w:szCs w:val="24"/>
        </w:rPr>
      </w:pPr>
      <w:r w:rsidRPr="006B6DDA">
        <w:rPr>
          <w:rFonts w:ascii="Times New Roman" w:eastAsia="Calibri" w:hAnsi="Times New Roman" w:cs="Times New Roman"/>
          <w:sz w:val="24"/>
          <w:szCs w:val="24"/>
        </w:rPr>
        <w:t>Članak 3.</w:t>
      </w:r>
    </w:p>
    <w:p w14:paraId="7FB7834F" w14:textId="74EADDDF" w:rsidR="006B6DDA" w:rsidRPr="006B6DDA" w:rsidRDefault="006B6DDA" w:rsidP="006B6DDA">
      <w:pPr>
        <w:jc w:val="both"/>
        <w:rPr>
          <w:rFonts w:ascii="Times New Roman" w:eastAsia="Calibri" w:hAnsi="Times New Roman" w:cs="Times New Roman"/>
          <w:sz w:val="24"/>
          <w:szCs w:val="24"/>
        </w:rPr>
      </w:pPr>
      <w:r w:rsidRPr="006B6DDA">
        <w:rPr>
          <w:rFonts w:ascii="Times New Roman" w:eastAsia="Calibri" w:hAnsi="Times New Roman" w:cs="Times New Roman"/>
          <w:sz w:val="24"/>
          <w:szCs w:val="24"/>
        </w:rPr>
        <w:t>Ovaj zaključak objavit će se u „Službenom glasniku Općine Šodolovci“ .</w:t>
      </w:r>
    </w:p>
    <w:p w14:paraId="3E355B9F" w14:textId="77777777" w:rsidR="006B6DDA" w:rsidRPr="006B6DDA" w:rsidRDefault="006B6DDA" w:rsidP="006B6DDA">
      <w:pPr>
        <w:jc w:val="both"/>
        <w:rPr>
          <w:rFonts w:ascii="Times New Roman" w:eastAsia="Calibri" w:hAnsi="Times New Roman" w:cs="Times New Roman"/>
          <w:sz w:val="24"/>
          <w:szCs w:val="24"/>
        </w:rPr>
      </w:pPr>
      <w:r w:rsidRPr="006B6DDA">
        <w:rPr>
          <w:rFonts w:ascii="Times New Roman" w:eastAsia="Calibri" w:hAnsi="Times New Roman" w:cs="Times New Roman"/>
          <w:sz w:val="24"/>
          <w:szCs w:val="24"/>
        </w:rPr>
        <w:t>KLASA: 022-05/21-01/1</w:t>
      </w:r>
    </w:p>
    <w:p w14:paraId="2008A839" w14:textId="77777777" w:rsidR="006B6DDA" w:rsidRPr="006B6DDA" w:rsidRDefault="006B6DDA" w:rsidP="006B6DDA">
      <w:pPr>
        <w:jc w:val="both"/>
        <w:rPr>
          <w:rFonts w:ascii="Times New Roman" w:eastAsia="Calibri" w:hAnsi="Times New Roman" w:cs="Times New Roman"/>
          <w:sz w:val="24"/>
          <w:szCs w:val="24"/>
        </w:rPr>
      </w:pPr>
      <w:r w:rsidRPr="006B6DDA">
        <w:rPr>
          <w:rFonts w:ascii="Times New Roman" w:eastAsia="Calibri" w:hAnsi="Times New Roman" w:cs="Times New Roman"/>
          <w:sz w:val="24"/>
          <w:szCs w:val="24"/>
        </w:rPr>
        <w:t>URBROJ: 2121/11-01-21-2</w:t>
      </w:r>
    </w:p>
    <w:p w14:paraId="072A54CC" w14:textId="77777777" w:rsidR="006B6DDA" w:rsidRPr="006B6DDA" w:rsidRDefault="006B6DDA" w:rsidP="006B6DDA">
      <w:pPr>
        <w:jc w:val="both"/>
        <w:rPr>
          <w:rFonts w:ascii="Times New Roman" w:eastAsia="Calibri" w:hAnsi="Times New Roman" w:cs="Times New Roman"/>
          <w:sz w:val="24"/>
          <w:szCs w:val="24"/>
        </w:rPr>
      </w:pPr>
      <w:r w:rsidRPr="006B6DDA">
        <w:rPr>
          <w:rFonts w:ascii="Times New Roman" w:eastAsia="Calibri" w:hAnsi="Times New Roman" w:cs="Times New Roman"/>
          <w:sz w:val="24"/>
          <w:szCs w:val="24"/>
        </w:rPr>
        <w:t xml:space="preserve">Šodolovci, 01. ožujka 2021.                                  </w:t>
      </w:r>
    </w:p>
    <w:p w14:paraId="7E03D186" w14:textId="77777777" w:rsidR="006B6DDA" w:rsidRPr="006B6DDA" w:rsidRDefault="006B6DDA" w:rsidP="006B6DDA">
      <w:pPr>
        <w:jc w:val="right"/>
        <w:rPr>
          <w:rFonts w:ascii="Times New Roman" w:eastAsia="Calibri" w:hAnsi="Times New Roman" w:cs="Times New Roman"/>
          <w:sz w:val="24"/>
          <w:szCs w:val="24"/>
        </w:rPr>
      </w:pPr>
      <w:r w:rsidRPr="006B6DDA">
        <w:rPr>
          <w:rFonts w:ascii="Times New Roman" w:eastAsia="Calibri" w:hAnsi="Times New Roman" w:cs="Times New Roman"/>
          <w:sz w:val="24"/>
          <w:szCs w:val="24"/>
        </w:rPr>
        <w:t xml:space="preserve">  PREDSJEDNIK OPĆINSKOG VIJEĆA:</w:t>
      </w:r>
    </w:p>
    <w:p w14:paraId="738A0374" w14:textId="3F8AE63A" w:rsidR="006B6DDA" w:rsidRDefault="006B6DDA" w:rsidP="006B6DDA">
      <w:pPr>
        <w:jc w:val="both"/>
        <w:rPr>
          <w:rFonts w:ascii="Times New Roman" w:eastAsia="Calibri" w:hAnsi="Times New Roman" w:cs="Times New Roman"/>
          <w:sz w:val="24"/>
          <w:szCs w:val="24"/>
        </w:rPr>
      </w:pPr>
      <w:r w:rsidRPr="006B6DDA">
        <w:rPr>
          <w:rFonts w:ascii="Times New Roman" w:eastAsia="Calibri" w:hAnsi="Times New Roman" w:cs="Times New Roman"/>
          <w:sz w:val="24"/>
          <w:szCs w:val="24"/>
        </w:rPr>
        <w:t xml:space="preserve">                                                                                                         Lazar Telenta</w:t>
      </w:r>
      <w:r>
        <w:rPr>
          <w:rFonts w:ascii="Times New Roman" w:eastAsia="Calibri" w:hAnsi="Times New Roman" w:cs="Times New Roman"/>
          <w:sz w:val="24"/>
          <w:szCs w:val="24"/>
        </w:rPr>
        <w:t>, v.r.</w:t>
      </w:r>
    </w:p>
    <w:p w14:paraId="4EAF22F3" w14:textId="02088672" w:rsidR="006B6DDA" w:rsidRDefault="006B6DDA" w:rsidP="006B6DDA">
      <w:pPr>
        <w:jc w:val="both"/>
        <w:rPr>
          <w:rFonts w:ascii="Times New Roman" w:eastAsia="Calibri" w:hAnsi="Times New Roman" w:cs="Times New Roman"/>
          <w:sz w:val="24"/>
          <w:szCs w:val="24"/>
        </w:rPr>
      </w:pPr>
      <w:r>
        <w:rPr>
          <w:rFonts w:ascii="Times New Roman" w:eastAsia="Calibri" w:hAnsi="Times New Roman" w:cs="Times New Roman"/>
          <w:sz w:val="24"/>
          <w:szCs w:val="24"/>
        </w:rPr>
        <w:t>___________________________________________________________________________</w:t>
      </w:r>
    </w:p>
    <w:p w14:paraId="78F00963" w14:textId="25F4FF11" w:rsidR="00615C16" w:rsidRPr="00615C16" w:rsidRDefault="00615C16" w:rsidP="00615C16">
      <w:pPr>
        <w:spacing w:after="160" w:line="360" w:lineRule="auto"/>
        <w:jc w:val="both"/>
        <w:rPr>
          <w:rFonts w:ascii="Times New Roman" w:hAnsi="Times New Roman" w:cs="Times New Roman"/>
          <w:sz w:val="24"/>
          <w:szCs w:val="24"/>
        </w:rPr>
      </w:pPr>
      <w:r w:rsidRPr="00615C16">
        <w:rPr>
          <w:rFonts w:ascii="Times New Roman" w:hAnsi="Times New Roman" w:cs="Times New Roman"/>
          <w:sz w:val="24"/>
          <w:szCs w:val="24"/>
        </w:rPr>
        <w:t>Na temelju članka 36. Zakona o održivom gospodarenju otpadom („Narodne novine“ broj 94/13, 73/17, 14/19 i 98/19) i članka 31. Statuta Općine Šodolovci („službeni glasnik Općine Šodolovci“ broj 3/09, 2/13, 7/16 i 4/18) Općinsko vijeće Općine Šodolovci je na svojoj 30. sjednici održanoj dana 01. ožujka 2021. godine donijelo slijedeći</w:t>
      </w:r>
    </w:p>
    <w:p w14:paraId="2BA526B5" w14:textId="77777777" w:rsidR="00615C16" w:rsidRPr="00615C16" w:rsidRDefault="00615C16" w:rsidP="00615C16">
      <w:pPr>
        <w:spacing w:after="160" w:line="360" w:lineRule="auto"/>
        <w:jc w:val="center"/>
        <w:rPr>
          <w:rFonts w:ascii="Times New Roman" w:hAnsi="Times New Roman" w:cs="Times New Roman"/>
          <w:b/>
          <w:sz w:val="24"/>
          <w:szCs w:val="24"/>
        </w:rPr>
      </w:pPr>
      <w:r w:rsidRPr="00615C16">
        <w:rPr>
          <w:rFonts w:ascii="Times New Roman" w:hAnsi="Times New Roman" w:cs="Times New Roman"/>
          <w:b/>
          <w:sz w:val="24"/>
          <w:szCs w:val="24"/>
        </w:rPr>
        <w:t>ZAKLJUČAK</w:t>
      </w:r>
    </w:p>
    <w:p w14:paraId="79CABE73" w14:textId="77777777" w:rsidR="00615C16" w:rsidRPr="00615C16" w:rsidRDefault="00615C16" w:rsidP="00615C16">
      <w:pPr>
        <w:spacing w:after="160" w:line="360" w:lineRule="auto"/>
        <w:jc w:val="center"/>
        <w:rPr>
          <w:rFonts w:ascii="Times New Roman" w:hAnsi="Times New Roman" w:cs="Times New Roman"/>
          <w:b/>
          <w:sz w:val="24"/>
          <w:szCs w:val="24"/>
        </w:rPr>
      </w:pPr>
      <w:r w:rsidRPr="00615C16">
        <w:rPr>
          <w:rFonts w:ascii="Times New Roman" w:hAnsi="Times New Roman" w:cs="Times New Roman"/>
          <w:b/>
          <w:sz w:val="24"/>
          <w:szCs w:val="24"/>
        </w:rPr>
        <w:t>o usvajanju  izvješća o lokacijama i količinama odbačenog otpada te</w:t>
      </w:r>
    </w:p>
    <w:p w14:paraId="71F933AA" w14:textId="77777777" w:rsidR="00615C16" w:rsidRPr="00615C16" w:rsidRDefault="00615C16" w:rsidP="00615C16">
      <w:pPr>
        <w:spacing w:after="160" w:line="360" w:lineRule="auto"/>
        <w:jc w:val="center"/>
        <w:rPr>
          <w:rFonts w:ascii="Times New Roman" w:hAnsi="Times New Roman" w:cs="Times New Roman"/>
          <w:b/>
          <w:sz w:val="24"/>
          <w:szCs w:val="24"/>
        </w:rPr>
      </w:pPr>
      <w:r w:rsidRPr="00615C16">
        <w:rPr>
          <w:rFonts w:ascii="Times New Roman" w:hAnsi="Times New Roman" w:cs="Times New Roman"/>
          <w:b/>
          <w:sz w:val="24"/>
          <w:szCs w:val="24"/>
        </w:rPr>
        <w:t>troškovima uklanjanja odbačenog otpada na području općine Šodolovci u 2020. godini</w:t>
      </w:r>
    </w:p>
    <w:p w14:paraId="00400490" w14:textId="77777777" w:rsidR="00615C16" w:rsidRPr="00615C16" w:rsidRDefault="00615C16" w:rsidP="00615C16">
      <w:pPr>
        <w:spacing w:after="160" w:line="360" w:lineRule="auto"/>
        <w:jc w:val="center"/>
        <w:rPr>
          <w:rFonts w:ascii="Times New Roman" w:hAnsi="Times New Roman" w:cs="Times New Roman"/>
          <w:b/>
          <w:sz w:val="24"/>
          <w:szCs w:val="24"/>
        </w:rPr>
      </w:pPr>
    </w:p>
    <w:p w14:paraId="32FBA8E8" w14:textId="77777777" w:rsidR="00615C16" w:rsidRPr="00615C16" w:rsidRDefault="00615C16" w:rsidP="00615C16">
      <w:pPr>
        <w:spacing w:after="160" w:line="360" w:lineRule="auto"/>
        <w:jc w:val="center"/>
        <w:rPr>
          <w:rFonts w:ascii="Times New Roman" w:hAnsi="Times New Roman" w:cs="Times New Roman"/>
          <w:sz w:val="24"/>
          <w:szCs w:val="24"/>
        </w:rPr>
      </w:pPr>
      <w:r w:rsidRPr="00615C16">
        <w:rPr>
          <w:rFonts w:ascii="Times New Roman" w:hAnsi="Times New Roman" w:cs="Times New Roman"/>
          <w:sz w:val="24"/>
          <w:szCs w:val="24"/>
        </w:rPr>
        <w:t>Članak 1.</w:t>
      </w:r>
    </w:p>
    <w:p w14:paraId="7B8BA6A5" w14:textId="77777777" w:rsidR="00615C16" w:rsidRPr="00615C16" w:rsidRDefault="00615C16" w:rsidP="00615C16">
      <w:pPr>
        <w:spacing w:after="160" w:line="360" w:lineRule="auto"/>
        <w:jc w:val="both"/>
        <w:rPr>
          <w:rFonts w:ascii="Times New Roman" w:hAnsi="Times New Roman" w:cs="Times New Roman"/>
          <w:sz w:val="24"/>
          <w:szCs w:val="24"/>
        </w:rPr>
      </w:pPr>
      <w:r w:rsidRPr="00615C16">
        <w:rPr>
          <w:rFonts w:ascii="Times New Roman" w:hAnsi="Times New Roman" w:cs="Times New Roman"/>
          <w:sz w:val="24"/>
          <w:szCs w:val="24"/>
        </w:rPr>
        <w:t>Usvaja se Izvješće o lokacijama i količinama odbačenog otpada te troškovima uklanjanja odbačenog otpada na području općine Šodolovci u 2020. godini koje je ovom tijelu podnio zamjenik općinskog načelnika koji obnaša dužnost općinskog načelnika Općine Šodolovci.</w:t>
      </w:r>
    </w:p>
    <w:p w14:paraId="3784F26A" w14:textId="77777777" w:rsidR="00615C16" w:rsidRPr="00615C16" w:rsidRDefault="00615C16" w:rsidP="00615C16">
      <w:pPr>
        <w:spacing w:after="160" w:line="360" w:lineRule="auto"/>
        <w:jc w:val="center"/>
        <w:rPr>
          <w:rFonts w:ascii="Times New Roman" w:hAnsi="Times New Roman" w:cs="Times New Roman"/>
          <w:sz w:val="24"/>
          <w:szCs w:val="24"/>
        </w:rPr>
      </w:pPr>
      <w:r w:rsidRPr="00615C16">
        <w:rPr>
          <w:rFonts w:ascii="Times New Roman" w:hAnsi="Times New Roman" w:cs="Times New Roman"/>
          <w:sz w:val="24"/>
          <w:szCs w:val="24"/>
        </w:rPr>
        <w:lastRenderedPageBreak/>
        <w:t>Članak 2.</w:t>
      </w:r>
    </w:p>
    <w:p w14:paraId="0254AAB2" w14:textId="77777777" w:rsidR="00615C16" w:rsidRPr="00615C16" w:rsidRDefault="00615C16" w:rsidP="00615C16">
      <w:pPr>
        <w:spacing w:after="160" w:line="360" w:lineRule="auto"/>
        <w:jc w:val="both"/>
        <w:rPr>
          <w:rFonts w:ascii="Times New Roman" w:hAnsi="Times New Roman" w:cs="Times New Roman"/>
          <w:sz w:val="24"/>
          <w:szCs w:val="24"/>
        </w:rPr>
      </w:pPr>
      <w:r w:rsidRPr="00615C16">
        <w:rPr>
          <w:rFonts w:ascii="Times New Roman" w:hAnsi="Times New Roman" w:cs="Times New Roman"/>
          <w:sz w:val="24"/>
          <w:szCs w:val="24"/>
        </w:rPr>
        <w:t>Izvješće iz članka 1. ovog Zaključka sastavni je dio ovog Zaključka.</w:t>
      </w:r>
    </w:p>
    <w:p w14:paraId="05252E82" w14:textId="77777777" w:rsidR="00615C16" w:rsidRPr="00615C16" w:rsidRDefault="00615C16" w:rsidP="00615C16">
      <w:pPr>
        <w:spacing w:after="160" w:line="360" w:lineRule="auto"/>
        <w:jc w:val="center"/>
        <w:rPr>
          <w:rFonts w:ascii="Times New Roman" w:hAnsi="Times New Roman" w:cs="Times New Roman"/>
          <w:sz w:val="24"/>
          <w:szCs w:val="24"/>
        </w:rPr>
      </w:pPr>
      <w:r w:rsidRPr="00615C16">
        <w:rPr>
          <w:rFonts w:ascii="Times New Roman" w:hAnsi="Times New Roman" w:cs="Times New Roman"/>
          <w:sz w:val="24"/>
          <w:szCs w:val="24"/>
        </w:rPr>
        <w:t>Članak 3.</w:t>
      </w:r>
    </w:p>
    <w:p w14:paraId="0A6F4619" w14:textId="18043827" w:rsidR="00615C16" w:rsidRPr="00615C16" w:rsidRDefault="00615C16" w:rsidP="00615C16">
      <w:pPr>
        <w:spacing w:after="160" w:line="360" w:lineRule="auto"/>
        <w:jc w:val="both"/>
        <w:rPr>
          <w:rFonts w:ascii="Times New Roman" w:hAnsi="Times New Roman" w:cs="Times New Roman"/>
          <w:sz w:val="24"/>
          <w:szCs w:val="24"/>
        </w:rPr>
      </w:pPr>
      <w:r w:rsidRPr="00615C16">
        <w:rPr>
          <w:rFonts w:ascii="Times New Roman" w:hAnsi="Times New Roman" w:cs="Times New Roman"/>
          <w:sz w:val="24"/>
          <w:szCs w:val="24"/>
        </w:rPr>
        <w:t>Ovaj Zaključak objavit će se u „službenom glasniku Općine Šodolovci“.</w:t>
      </w:r>
    </w:p>
    <w:p w14:paraId="69E0D41E" w14:textId="77777777" w:rsidR="00615C16" w:rsidRPr="00615C16" w:rsidRDefault="00615C16" w:rsidP="00615C16">
      <w:pPr>
        <w:spacing w:after="160" w:line="360" w:lineRule="auto"/>
        <w:jc w:val="both"/>
        <w:rPr>
          <w:rFonts w:ascii="Times New Roman" w:hAnsi="Times New Roman" w:cs="Times New Roman"/>
          <w:sz w:val="24"/>
          <w:szCs w:val="24"/>
        </w:rPr>
      </w:pPr>
      <w:r w:rsidRPr="00615C16">
        <w:rPr>
          <w:rFonts w:ascii="Times New Roman" w:hAnsi="Times New Roman" w:cs="Times New Roman"/>
          <w:sz w:val="24"/>
          <w:szCs w:val="24"/>
        </w:rPr>
        <w:t>KLASA: 351-01/21-01/4</w:t>
      </w:r>
    </w:p>
    <w:p w14:paraId="71367516" w14:textId="77777777" w:rsidR="00615C16" w:rsidRPr="00615C16" w:rsidRDefault="00615C16" w:rsidP="00615C16">
      <w:pPr>
        <w:spacing w:after="160" w:line="360" w:lineRule="auto"/>
        <w:jc w:val="both"/>
        <w:rPr>
          <w:rFonts w:ascii="Times New Roman" w:hAnsi="Times New Roman" w:cs="Times New Roman"/>
          <w:sz w:val="24"/>
          <w:szCs w:val="24"/>
        </w:rPr>
      </w:pPr>
      <w:r w:rsidRPr="00615C16">
        <w:rPr>
          <w:rFonts w:ascii="Times New Roman" w:hAnsi="Times New Roman" w:cs="Times New Roman"/>
          <w:sz w:val="24"/>
          <w:szCs w:val="24"/>
        </w:rPr>
        <w:t>URBROJ: 2121/11-01-21-2</w:t>
      </w:r>
    </w:p>
    <w:p w14:paraId="5136C64D" w14:textId="77777777" w:rsidR="00615C16" w:rsidRPr="00615C16" w:rsidRDefault="00615C16" w:rsidP="00615C16">
      <w:pPr>
        <w:spacing w:after="160" w:line="360" w:lineRule="auto"/>
        <w:jc w:val="both"/>
        <w:rPr>
          <w:rFonts w:ascii="Times New Roman" w:hAnsi="Times New Roman" w:cs="Times New Roman"/>
          <w:sz w:val="24"/>
          <w:szCs w:val="24"/>
        </w:rPr>
      </w:pPr>
      <w:r w:rsidRPr="00615C16">
        <w:rPr>
          <w:rFonts w:ascii="Times New Roman" w:hAnsi="Times New Roman" w:cs="Times New Roman"/>
          <w:sz w:val="24"/>
          <w:szCs w:val="24"/>
        </w:rPr>
        <w:t>Šodolovci, 01. ožujka 2021.                                    PREDSJEDNIK OPĆINSKOG VIJEĆA:</w:t>
      </w:r>
    </w:p>
    <w:p w14:paraId="3D6254CF" w14:textId="4EC9243C" w:rsidR="00615C16" w:rsidRDefault="00615C16" w:rsidP="00615C16">
      <w:pPr>
        <w:rPr>
          <w:rFonts w:ascii="Times New Roman" w:hAnsi="Times New Roman" w:cs="Times New Roman"/>
          <w:sz w:val="24"/>
          <w:szCs w:val="24"/>
        </w:rPr>
      </w:pPr>
      <w:r w:rsidRPr="00615C16">
        <w:rPr>
          <w:rFonts w:ascii="Times New Roman" w:hAnsi="Times New Roman" w:cs="Times New Roman"/>
          <w:sz w:val="24"/>
          <w:szCs w:val="24"/>
        </w:rPr>
        <w:t xml:space="preserve">                                                                                                     Lazar Telenta</w:t>
      </w:r>
      <w:r>
        <w:rPr>
          <w:rFonts w:ascii="Times New Roman" w:hAnsi="Times New Roman" w:cs="Times New Roman"/>
          <w:sz w:val="24"/>
          <w:szCs w:val="24"/>
        </w:rPr>
        <w:t>, v.r.</w:t>
      </w:r>
    </w:p>
    <w:p w14:paraId="158003D7" w14:textId="4F9BB148" w:rsidR="00615C16" w:rsidRDefault="00615C16" w:rsidP="00615C16">
      <w:pPr>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w:t>
      </w:r>
    </w:p>
    <w:p w14:paraId="64DC9117" w14:textId="13B60831" w:rsidR="00615C16" w:rsidRPr="00615C16" w:rsidRDefault="00615C16" w:rsidP="00615C16">
      <w:pPr>
        <w:spacing w:after="160" w:line="360" w:lineRule="auto"/>
        <w:jc w:val="both"/>
        <w:rPr>
          <w:rFonts w:ascii="Times New Roman" w:hAnsi="Times New Roman" w:cs="Times New Roman"/>
          <w:sz w:val="24"/>
          <w:szCs w:val="24"/>
        </w:rPr>
      </w:pPr>
      <w:r w:rsidRPr="00615C16">
        <w:rPr>
          <w:rFonts w:ascii="Times New Roman" w:hAnsi="Times New Roman" w:cs="Times New Roman"/>
          <w:sz w:val="24"/>
          <w:szCs w:val="24"/>
        </w:rPr>
        <w:t>Na temelju članka 10. i 12.  Zakona o poljoprivrednom zemljištu („Narodne novine“ broj 20/18, 115/18 i 98/19) i članka 31. Statuta Općine Šodolovci („službeni glasnik Općine Šodolovci“ broj 3/09, 2/13, 7/16 i 4/18) Općinsko vijeće Općine Šodolovci je na svojoj 30. sjednici održanoj dana 01. ožujka 2021. godine donijelo slijedeći</w:t>
      </w:r>
    </w:p>
    <w:p w14:paraId="7CB7143D" w14:textId="77777777" w:rsidR="00615C16" w:rsidRPr="00615C16" w:rsidRDefault="00615C16" w:rsidP="00615C16">
      <w:pPr>
        <w:spacing w:after="160" w:line="360" w:lineRule="auto"/>
        <w:jc w:val="center"/>
        <w:rPr>
          <w:rFonts w:ascii="Times New Roman" w:hAnsi="Times New Roman" w:cs="Times New Roman"/>
          <w:b/>
          <w:sz w:val="24"/>
          <w:szCs w:val="24"/>
        </w:rPr>
      </w:pPr>
      <w:r w:rsidRPr="00615C16">
        <w:rPr>
          <w:rFonts w:ascii="Times New Roman" w:hAnsi="Times New Roman" w:cs="Times New Roman"/>
          <w:b/>
          <w:sz w:val="24"/>
          <w:szCs w:val="24"/>
        </w:rPr>
        <w:t>ZAKLJUČAK</w:t>
      </w:r>
    </w:p>
    <w:p w14:paraId="16907627" w14:textId="77777777" w:rsidR="00615C16" w:rsidRPr="00615C16" w:rsidRDefault="00615C16" w:rsidP="00615C16">
      <w:pPr>
        <w:spacing w:after="160" w:line="360" w:lineRule="auto"/>
        <w:jc w:val="center"/>
        <w:rPr>
          <w:rFonts w:ascii="Times New Roman" w:hAnsi="Times New Roman" w:cs="Times New Roman"/>
          <w:b/>
          <w:sz w:val="24"/>
          <w:szCs w:val="24"/>
        </w:rPr>
      </w:pPr>
      <w:r w:rsidRPr="00615C16">
        <w:rPr>
          <w:rFonts w:ascii="Times New Roman" w:hAnsi="Times New Roman" w:cs="Times New Roman"/>
          <w:b/>
          <w:sz w:val="24"/>
          <w:szCs w:val="24"/>
        </w:rPr>
        <w:t>o usvajanju godišnjeg izvješća o primjeni agrotehničkih mjera i mjera za uređenje i održavanje poljoprivrednih rudina na području Općine Šodolovci  u 2020. godini</w:t>
      </w:r>
    </w:p>
    <w:p w14:paraId="3F1171BD" w14:textId="77777777" w:rsidR="00615C16" w:rsidRPr="00615C16" w:rsidRDefault="00615C16" w:rsidP="00615C16">
      <w:pPr>
        <w:spacing w:after="160" w:line="360" w:lineRule="auto"/>
        <w:jc w:val="center"/>
        <w:rPr>
          <w:rFonts w:ascii="Times New Roman" w:hAnsi="Times New Roman" w:cs="Times New Roman"/>
          <w:b/>
          <w:sz w:val="24"/>
          <w:szCs w:val="24"/>
        </w:rPr>
      </w:pPr>
    </w:p>
    <w:p w14:paraId="1B4522A6" w14:textId="77777777" w:rsidR="00615C16" w:rsidRPr="00615C16" w:rsidRDefault="00615C16" w:rsidP="00615C16">
      <w:pPr>
        <w:spacing w:after="160" w:line="360" w:lineRule="auto"/>
        <w:jc w:val="center"/>
        <w:rPr>
          <w:rFonts w:ascii="Times New Roman" w:hAnsi="Times New Roman" w:cs="Times New Roman"/>
          <w:sz w:val="24"/>
          <w:szCs w:val="24"/>
        </w:rPr>
      </w:pPr>
      <w:r w:rsidRPr="00615C16">
        <w:rPr>
          <w:rFonts w:ascii="Times New Roman" w:hAnsi="Times New Roman" w:cs="Times New Roman"/>
          <w:sz w:val="24"/>
          <w:szCs w:val="24"/>
        </w:rPr>
        <w:t>Članak 1.</w:t>
      </w:r>
    </w:p>
    <w:p w14:paraId="464EFC9E" w14:textId="77777777" w:rsidR="00615C16" w:rsidRPr="00615C16" w:rsidRDefault="00615C16" w:rsidP="00615C16">
      <w:pPr>
        <w:spacing w:after="160" w:line="360" w:lineRule="auto"/>
        <w:jc w:val="both"/>
        <w:rPr>
          <w:rFonts w:ascii="Times New Roman" w:hAnsi="Times New Roman" w:cs="Times New Roman"/>
          <w:sz w:val="24"/>
          <w:szCs w:val="24"/>
        </w:rPr>
      </w:pPr>
      <w:r w:rsidRPr="00615C16">
        <w:rPr>
          <w:rFonts w:ascii="Times New Roman" w:hAnsi="Times New Roman" w:cs="Times New Roman"/>
          <w:sz w:val="24"/>
          <w:szCs w:val="24"/>
        </w:rPr>
        <w:t>Usvaja se godišnje izvješće o primjeni agrotehničkih mjera i mjera za uređenje i održavanje poljoprivrednih rudina na području Općine Šodolovci u 2020. godini  koje je ovom tijelu podnio zamjenik općinskog načelnika koji obnaša dužnost općinskog načelnika Općine Šodolovci.</w:t>
      </w:r>
    </w:p>
    <w:p w14:paraId="5F3E09B8" w14:textId="77777777" w:rsidR="00615C16" w:rsidRPr="00615C16" w:rsidRDefault="00615C16" w:rsidP="00615C16">
      <w:pPr>
        <w:spacing w:after="160" w:line="360" w:lineRule="auto"/>
        <w:jc w:val="center"/>
        <w:rPr>
          <w:rFonts w:ascii="Times New Roman" w:hAnsi="Times New Roman" w:cs="Times New Roman"/>
          <w:sz w:val="24"/>
          <w:szCs w:val="24"/>
        </w:rPr>
      </w:pPr>
      <w:r w:rsidRPr="00615C16">
        <w:rPr>
          <w:rFonts w:ascii="Times New Roman" w:hAnsi="Times New Roman" w:cs="Times New Roman"/>
          <w:sz w:val="24"/>
          <w:szCs w:val="24"/>
        </w:rPr>
        <w:t>Članak 2.</w:t>
      </w:r>
    </w:p>
    <w:p w14:paraId="6A07CD41" w14:textId="77777777" w:rsidR="00615C16" w:rsidRPr="00615C16" w:rsidRDefault="00615C16" w:rsidP="00615C16">
      <w:pPr>
        <w:spacing w:after="160" w:line="360" w:lineRule="auto"/>
        <w:jc w:val="both"/>
        <w:rPr>
          <w:rFonts w:ascii="Times New Roman" w:hAnsi="Times New Roman" w:cs="Times New Roman"/>
          <w:sz w:val="24"/>
          <w:szCs w:val="24"/>
        </w:rPr>
      </w:pPr>
      <w:r w:rsidRPr="00615C16">
        <w:rPr>
          <w:rFonts w:ascii="Times New Roman" w:hAnsi="Times New Roman" w:cs="Times New Roman"/>
          <w:sz w:val="24"/>
          <w:szCs w:val="24"/>
        </w:rPr>
        <w:t>Izvješće iz članka 1. ovog Zaključka sastavni je dio ovog Zaključka.</w:t>
      </w:r>
    </w:p>
    <w:p w14:paraId="485A28A7" w14:textId="77777777" w:rsidR="00615C16" w:rsidRPr="00615C16" w:rsidRDefault="00615C16" w:rsidP="00615C16">
      <w:pPr>
        <w:spacing w:after="160" w:line="360" w:lineRule="auto"/>
        <w:jc w:val="center"/>
        <w:rPr>
          <w:rFonts w:ascii="Times New Roman" w:hAnsi="Times New Roman" w:cs="Times New Roman"/>
          <w:sz w:val="24"/>
          <w:szCs w:val="24"/>
        </w:rPr>
      </w:pPr>
      <w:r w:rsidRPr="00615C16">
        <w:rPr>
          <w:rFonts w:ascii="Times New Roman" w:hAnsi="Times New Roman" w:cs="Times New Roman"/>
          <w:sz w:val="24"/>
          <w:szCs w:val="24"/>
        </w:rPr>
        <w:t>Članak 3.</w:t>
      </w:r>
    </w:p>
    <w:p w14:paraId="5014B6A3" w14:textId="496506FB" w:rsidR="00615C16" w:rsidRPr="00615C16" w:rsidRDefault="00615C16" w:rsidP="00615C16">
      <w:pPr>
        <w:spacing w:after="160" w:line="360" w:lineRule="auto"/>
        <w:jc w:val="both"/>
        <w:rPr>
          <w:rFonts w:ascii="Times New Roman" w:hAnsi="Times New Roman" w:cs="Times New Roman"/>
          <w:sz w:val="24"/>
          <w:szCs w:val="24"/>
        </w:rPr>
      </w:pPr>
      <w:r w:rsidRPr="00615C16">
        <w:rPr>
          <w:rFonts w:ascii="Times New Roman" w:hAnsi="Times New Roman" w:cs="Times New Roman"/>
          <w:sz w:val="24"/>
          <w:szCs w:val="24"/>
        </w:rPr>
        <w:t>Ovaj Zaključak objavit će se u „službenom glasniku Općine Šodolovci“.</w:t>
      </w:r>
    </w:p>
    <w:p w14:paraId="45AF5F5C" w14:textId="77777777" w:rsidR="00615C16" w:rsidRPr="00615C16" w:rsidRDefault="00615C16" w:rsidP="00615C16">
      <w:pPr>
        <w:spacing w:after="160" w:line="360" w:lineRule="auto"/>
        <w:jc w:val="both"/>
        <w:rPr>
          <w:rFonts w:ascii="Times New Roman" w:hAnsi="Times New Roman" w:cs="Times New Roman"/>
          <w:sz w:val="24"/>
          <w:szCs w:val="24"/>
        </w:rPr>
      </w:pPr>
      <w:r w:rsidRPr="00615C16">
        <w:rPr>
          <w:rFonts w:ascii="Times New Roman" w:hAnsi="Times New Roman" w:cs="Times New Roman"/>
          <w:sz w:val="24"/>
          <w:szCs w:val="24"/>
        </w:rPr>
        <w:t>KLASA: 320-01/21-01/1</w:t>
      </w:r>
    </w:p>
    <w:p w14:paraId="73EA2595" w14:textId="77777777" w:rsidR="00615C16" w:rsidRPr="00615C16" w:rsidRDefault="00615C16" w:rsidP="00615C16">
      <w:pPr>
        <w:spacing w:after="160" w:line="360" w:lineRule="auto"/>
        <w:jc w:val="both"/>
        <w:rPr>
          <w:rFonts w:ascii="Times New Roman" w:hAnsi="Times New Roman" w:cs="Times New Roman"/>
          <w:sz w:val="24"/>
          <w:szCs w:val="24"/>
        </w:rPr>
      </w:pPr>
      <w:r w:rsidRPr="00615C16">
        <w:rPr>
          <w:rFonts w:ascii="Times New Roman" w:hAnsi="Times New Roman" w:cs="Times New Roman"/>
          <w:sz w:val="24"/>
          <w:szCs w:val="24"/>
        </w:rPr>
        <w:lastRenderedPageBreak/>
        <w:t>URBROJ: 2121/11-01-21-3</w:t>
      </w:r>
    </w:p>
    <w:p w14:paraId="78B0CB2C" w14:textId="77777777" w:rsidR="00615C16" w:rsidRPr="00615C16" w:rsidRDefault="00615C16" w:rsidP="00615C16">
      <w:pPr>
        <w:spacing w:after="160" w:line="360" w:lineRule="auto"/>
        <w:jc w:val="both"/>
        <w:rPr>
          <w:rFonts w:ascii="Times New Roman" w:hAnsi="Times New Roman" w:cs="Times New Roman"/>
          <w:sz w:val="24"/>
          <w:szCs w:val="24"/>
        </w:rPr>
      </w:pPr>
      <w:r w:rsidRPr="00615C16">
        <w:rPr>
          <w:rFonts w:ascii="Times New Roman" w:hAnsi="Times New Roman" w:cs="Times New Roman"/>
          <w:sz w:val="24"/>
          <w:szCs w:val="24"/>
        </w:rPr>
        <w:t>Šodolovci, 01. ožujka 2021.                                     PREDSJEDNIK OPĆINSKOG VIJEĆA:</w:t>
      </w:r>
    </w:p>
    <w:p w14:paraId="316F558A" w14:textId="42DFE8A6" w:rsidR="00615C16" w:rsidRDefault="00615C16" w:rsidP="00615C16">
      <w:pPr>
        <w:spacing w:after="160" w:line="360" w:lineRule="auto"/>
        <w:jc w:val="both"/>
        <w:rPr>
          <w:rFonts w:ascii="Times New Roman" w:hAnsi="Times New Roman" w:cs="Times New Roman"/>
          <w:sz w:val="24"/>
          <w:szCs w:val="24"/>
        </w:rPr>
      </w:pPr>
      <w:r w:rsidRPr="00615C16">
        <w:rPr>
          <w:rFonts w:ascii="Times New Roman" w:hAnsi="Times New Roman" w:cs="Times New Roman"/>
          <w:sz w:val="24"/>
          <w:szCs w:val="24"/>
        </w:rPr>
        <w:t xml:space="preserve">                                                                                                        Lazar Telenta</w:t>
      </w:r>
      <w:r>
        <w:rPr>
          <w:rFonts w:ascii="Times New Roman" w:hAnsi="Times New Roman" w:cs="Times New Roman"/>
          <w:sz w:val="24"/>
          <w:szCs w:val="24"/>
        </w:rPr>
        <w:t>, v.r.</w:t>
      </w:r>
    </w:p>
    <w:p w14:paraId="22ECFBED" w14:textId="2A6440AE" w:rsidR="00615C16" w:rsidRDefault="00615C16" w:rsidP="00615C16">
      <w:pPr>
        <w:spacing w:after="160" w:line="36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w:t>
      </w:r>
    </w:p>
    <w:p w14:paraId="23B4D526" w14:textId="77DD961B" w:rsidR="00C646AC" w:rsidRPr="00C646AC" w:rsidRDefault="00C646AC" w:rsidP="00C646AC">
      <w:pPr>
        <w:spacing w:after="160" w:line="360" w:lineRule="auto"/>
        <w:jc w:val="both"/>
        <w:rPr>
          <w:rFonts w:ascii="Times New Roman" w:hAnsi="Times New Roman" w:cs="Times New Roman"/>
          <w:sz w:val="24"/>
          <w:szCs w:val="24"/>
        </w:rPr>
      </w:pPr>
      <w:r w:rsidRPr="00C646AC">
        <w:rPr>
          <w:rFonts w:ascii="Times New Roman" w:hAnsi="Times New Roman" w:cs="Times New Roman"/>
          <w:sz w:val="24"/>
          <w:szCs w:val="24"/>
        </w:rPr>
        <w:t>Na temelju članka 13. stavak 8. Zakona o zaštiti od požara („Narodne novine“ broj 92/10) i članka 31. Statuta Općine Šodolovci („službeni glasnik Općine Šodolovci“ broj 3/09, 2/13, 7/16 i 4/18) Općinsko vijeće Općine Šodolovci je na svojoj 30. sjednici održanoj dana 01. ožujka 2021. godine donijelo slijedeći</w:t>
      </w:r>
    </w:p>
    <w:p w14:paraId="6B61D8B6" w14:textId="77777777" w:rsidR="00C646AC" w:rsidRPr="00C646AC" w:rsidRDefault="00C646AC" w:rsidP="00C646AC">
      <w:pPr>
        <w:spacing w:after="160" w:line="360" w:lineRule="auto"/>
        <w:jc w:val="center"/>
        <w:rPr>
          <w:rFonts w:ascii="Times New Roman" w:hAnsi="Times New Roman" w:cs="Times New Roman"/>
          <w:b/>
          <w:sz w:val="24"/>
          <w:szCs w:val="24"/>
        </w:rPr>
      </w:pPr>
      <w:r w:rsidRPr="00C646AC">
        <w:rPr>
          <w:rFonts w:ascii="Times New Roman" w:hAnsi="Times New Roman" w:cs="Times New Roman"/>
          <w:b/>
          <w:sz w:val="24"/>
          <w:szCs w:val="24"/>
        </w:rPr>
        <w:t>ZAKLJUČAK</w:t>
      </w:r>
    </w:p>
    <w:p w14:paraId="23C3AA04" w14:textId="77777777" w:rsidR="00C646AC" w:rsidRPr="00C646AC" w:rsidRDefault="00C646AC" w:rsidP="00C646AC">
      <w:pPr>
        <w:spacing w:after="160" w:line="360" w:lineRule="auto"/>
        <w:jc w:val="center"/>
        <w:rPr>
          <w:rFonts w:ascii="Times New Roman" w:hAnsi="Times New Roman" w:cs="Times New Roman"/>
          <w:b/>
          <w:sz w:val="24"/>
          <w:szCs w:val="24"/>
        </w:rPr>
      </w:pPr>
      <w:r w:rsidRPr="00C646AC">
        <w:rPr>
          <w:rFonts w:ascii="Times New Roman" w:hAnsi="Times New Roman" w:cs="Times New Roman"/>
          <w:b/>
          <w:sz w:val="24"/>
          <w:szCs w:val="24"/>
        </w:rPr>
        <w:t xml:space="preserve">o usvajanju Izvješća o stanju zaštite od požara </w:t>
      </w:r>
    </w:p>
    <w:p w14:paraId="245E2483" w14:textId="77777777" w:rsidR="00C646AC" w:rsidRPr="00C646AC" w:rsidRDefault="00C646AC" w:rsidP="00C646AC">
      <w:pPr>
        <w:spacing w:after="160" w:line="360" w:lineRule="auto"/>
        <w:jc w:val="center"/>
        <w:rPr>
          <w:rFonts w:ascii="Times New Roman" w:hAnsi="Times New Roman" w:cs="Times New Roman"/>
          <w:b/>
          <w:sz w:val="24"/>
          <w:szCs w:val="24"/>
        </w:rPr>
      </w:pPr>
      <w:r w:rsidRPr="00C646AC">
        <w:rPr>
          <w:rFonts w:ascii="Times New Roman" w:hAnsi="Times New Roman" w:cs="Times New Roman"/>
          <w:b/>
          <w:sz w:val="24"/>
          <w:szCs w:val="24"/>
        </w:rPr>
        <w:t>na području Općine Šodolovci u 2020. godini</w:t>
      </w:r>
    </w:p>
    <w:p w14:paraId="4AAB6CE3" w14:textId="77777777" w:rsidR="00C646AC" w:rsidRPr="00C646AC" w:rsidRDefault="00C646AC" w:rsidP="00C646AC">
      <w:pPr>
        <w:spacing w:after="160" w:line="360" w:lineRule="auto"/>
        <w:jc w:val="center"/>
        <w:rPr>
          <w:rFonts w:ascii="Times New Roman" w:hAnsi="Times New Roman" w:cs="Times New Roman"/>
          <w:b/>
          <w:sz w:val="24"/>
          <w:szCs w:val="24"/>
        </w:rPr>
      </w:pPr>
    </w:p>
    <w:p w14:paraId="2D7D1C41" w14:textId="77777777" w:rsidR="00C646AC" w:rsidRPr="00C646AC" w:rsidRDefault="00C646AC" w:rsidP="00C646AC">
      <w:pPr>
        <w:spacing w:after="160" w:line="360" w:lineRule="auto"/>
        <w:jc w:val="center"/>
        <w:rPr>
          <w:rFonts w:ascii="Times New Roman" w:hAnsi="Times New Roman" w:cs="Times New Roman"/>
          <w:sz w:val="24"/>
          <w:szCs w:val="24"/>
        </w:rPr>
      </w:pPr>
      <w:r w:rsidRPr="00C646AC">
        <w:rPr>
          <w:rFonts w:ascii="Times New Roman" w:hAnsi="Times New Roman" w:cs="Times New Roman"/>
          <w:sz w:val="24"/>
          <w:szCs w:val="24"/>
        </w:rPr>
        <w:t>Članak 1.</w:t>
      </w:r>
    </w:p>
    <w:p w14:paraId="33B1B0A5" w14:textId="77777777" w:rsidR="00C646AC" w:rsidRPr="00C646AC" w:rsidRDefault="00C646AC" w:rsidP="00C646AC">
      <w:pPr>
        <w:spacing w:after="160" w:line="360" w:lineRule="auto"/>
        <w:jc w:val="both"/>
        <w:rPr>
          <w:rFonts w:ascii="Times New Roman" w:hAnsi="Times New Roman" w:cs="Times New Roman"/>
          <w:sz w:val="24"/>
          <w:szCs w:val="24"/>
        </w:rPr>
      </w:pPr>
      <w:r w:rsidRPr="00C646AC">
        <w:rPr>
          <w:rFonts w:ascii="Times New Roman" w:hAnsi="Times New Roman" w:cs="Times New Roman"/>
          <w:sz w:val="24"/>
          <w:szCs w:val="24"/>
        </w:rPr>
        <w:t>Usvaja se Izvješće o stanju zaštite od požara na području Općine Šodolovci u 2020. godini koje je ovom tijelu podnio zamjenik općinskog načelnika koji obnaša dužnost općinskog načelnika Općine Šodolovci.</w:t>
      </w:r>
    </w:p>
    <w:p w14:paraId="42D28B46" w14:textId="77777777" w:rsidR="00C646AC" w:rsidRPr="00C646AC" w:rsidRDefault="00C646AC" w:rsidP="00C646AC">
      <w:pPr>
        <w:spacing w:after="160" w:line="360" w:lineRule="auto"/>
        <w:jc w:val="center"/>
        <w:rPr>
          <w:rFonts w:ascii="Times New Roman" w:hAnsi="Times New Roman" w:cs="Times New Roman"/>
          <w:sz w:val="24"/>
          <w:szCs w:val="24"/>
        </w:rPr>
      </w:pPr>
      <w:r w:rsidRPr="00C646AC">
        <w:rPr>
          <w:rFonts w:ascii="Times New Roman" w:hAnsi="Times New Roman" w:cs="Times New Roman"/>
          <w:sz w:val="24"/>
          <w:szCs w:val="24"/>
        </w:rPr>
        <w:t>Članak 2.</w:t>
      </w:r>
    </w:p>
    <w:p w14:paraId="2235D466" w14:textId="77777777" w:rsidR="00C646AC" w:rsidRPr="00C646AC" w:rsidRDefault="00C646AC" w:rsidP="00C646AC">
      <w:pPr>
        <w:spacing w:after="160" w:line="360" w:lineRule="auto"/>
        <w:jc w:val="both"/>
        <w:rPr>
          <w:rFonts w:ascii="Times New Roman" w:hAnsi="Times New Roman" w:cs="Times New Roman"/>
          <w:sz w:val="24"/>
          <w:szCs w:val="24"/>
        </w:rPr>
      </w:pPr>
      <w:r w:rsidRPr="00C646AC">
        <w:rPr>
          <w:rFonts w:ascii="Times New Roman" w:hAnsi="Times New Roman" w:cs="Times New Roman"/>
          <w:sz w:val="24"/>
          <w:szCs w:val="24"/>
        </w:rPr>
        <w:t>Izvješće iz članka 1. ovog Zaključka sastavni je dio ovog Zaključka.</w:t>
      </w:r>
    </w:p>
    <w:p w14:paraId="062209FA" w14:textId="77777777" w:rsidR="00C646AC" w:rsidRPr="00C646AC" w:rsidRDefault="00C646AC" w:rsidP="00C646AC">
      <w:pPr>
        <w:spacing w:after="160" w:line="360" w:lineRule="auto"/>
        <w:jc w:val="center"/>
        <w:rPr>
          <w:rFonts w:ascii="Times New Roman" w:hAnsi="Times New Roman" w:cs="Times New Roman"/>
          <w:sz w:val="24"/>
          <w:szCs w:val="24"/>
        </w:rPr>
      </w:pPr>
      <w:r w:rsidRPr="00C646AC">
        <w:rPr>
          <w:rFonts w:ascii="Times New Roman" w:hAnsi="Times New Roman" w:cs="Times New Roman"/>
          <w:sz w:val="24"/>
          <w:szCs w:val="24"/>
        </w:rPr>
        <w:t>Članak 3.</w:t>
      </w:r>
    </w:p>
    <w:p w14:paraId="150B7DE2" w14:textId="0AD4927B" w:rsidR="00C646AC" w:rsidRPr="00C646AC" w:rsidRDefault="00C646AC" w:rsidP="00C646AC">
      <w:pPr>
        <w:spacing w:after="160" w:line="360" w:lineRule="auto"/>
        <w:jc w:val="both"/>
        <w:rPr>
          <w:rFonts w:ascii="Times New Roman" w:hAnsi="Times New Roman" w:cs="Times New Roman"/>
          <w:sz w:val="24"/>
          <w:szCs w:val="24"/>
        </w:rPr>
      </w:pPr>
      <w:r w:rsidRPr="00C646AC">
        <w:rPr>
          <w:rFonts w:ascii="Times New Roman" w:hAnsi="Times New Roman" w:cs="Times New Roman"/>
          <w:sz w:val="24"/>
          <w:szCs w:val="24"/>
        </w:rPr>
        <w:t>Ovaj Zaključak objavit će se u „službenom glasniku Općine Šodolovci“.</w:t>
      </w:r>
    </w:p>
    <w:p w14:paraId="74E8F7CD" w14:textId="77777777" w:rsidR="00C646AC" w:rsidRPr="00C646AC" w:rsidRDefault="00C646AC" w:rsidP="00C646AC">
      <w:pPr>
        <w:spacing w:after="160" w:line="360" w:lineRule="auto"/>
        <w:jc w:val="both"/>
        <w:rPr>
          <w:rFonts w:ascii="Times New Roman" w:hAnsi="Times New Roman" w:cs="Times New Roman"/>
          <w:sz w:val="24"/>
          <w:szCs w:val="24"/>
        </w:rPr>
      </w:pPr>
      <w:r w:rsidRPr="00C646AC">
        <w:rPr>
          <w:rFonts w:ascii="Times New Roman" w:hAnsi="Times New Roman" w:cs="Times New Roman"/>
          <w:sz w:val="24"/>
          <w:szCs w:val="24"/>
        </w:rPr>
        <w:t>KLASA: 214-05/2-01/3</w:t>
      </w:r>
    </w:p>
    <w:p w14:paraId="28777639" w14:textId="77777777" w:rsidR="00C646AC" w:rsidRPr="00C646AC" w:rsidRDefault="00C646AC" w:rsidP="00C646AC">
      <w:pPr>
        <w:spacing w:after="160" w:line="360" w:lineRule="auto"/>
        <w:jc w:val="both"/>
        <w:rPr>
          <w:rFonts w:ascii="Times New Roman" w:hAnsi="Times New Roman" w:cs="Times New Roman"/>
          <w:sz w:val="24"/>
          <w:szCs w:val="24"/>
        </w:rPr>
      </w:pPr>
      <w:r w:rsidRPr="00C646AC">
        <w:rPr>
          <w:rFonts w:ascii="Times New Roman" w:hAnsi="Times New Roman" w:cs="Times New Roman"/>
          <w:sz w:val="24"/>
          <w:szCs w:val="24"/>
        </w:rPr>
        <w:t>URBROJ: 2121/11-01-21-2</w:t>
      </w:r>
    </w:p>
    <w:p w14:paraId="09FF4133" w14:textId="77777777" w:rsidR="00C646AC" w:rsidRPr="00C646AC" w:rsidRDefault="00C646AC" w:rsidP="00C646AC">
      <w:pPr>
        <w:spacing w:after="160" w:line="360" w:lineRule="auto"/>
        <w:jc w:val="both"/>
        <w:rPr>
          <w:rFonts w:ascii="Times New Roman" w:hAnsi="Times New Roman" w:cs="Times New Roman"/>
          <w:sz w:val="24"/>
          <w:szCs w:val="24"/>
        </w:rPr>
      </w:pPr>
      <w:r w:rsidRPr="00C646AC">
        <w:rPr>
          <w:rFonts w:ascii="Times New Roman" w:hAnsi="Times New Roman" w:cs="Times New Roman"/>
          <w:sz w:val="24"/>
          <w:szCs w:val="24"/>
        </w:rPr>
        <w:t>Šodolovci, 01. ožujka 2021.                                     PREDSJEDNIK OPĆINSKOG VIJEĆA:</w:t>
      </w:r>
    </w:p>
    <w:p w14:paraId="207508DD" w14:textId="0E1A80AB" w:rsidR="00C646AC" w:rsidRDefault="00C646AC" w:rsidP="00C646AC">
      <w:pPr>
        <w:spacing w:after="160" w:line="259" w:lineRule="auto"/>
        <w:rPr>
          <w:rFonts w:ascii="Times New Roman" w:hAnsi="Times New Roman" w:cs="Times New Roman"/>
          <w:sz w:val="24"/>
          <w:szCs w:val="24"/>
        </w:rPr>
      </w:pPr>
      <w:r w:rsidRPr="00C646AC">
        <w:rPr>
          <w:rFonts w:ascii="Times New Roman" w:hAnsi="Times New Roman" w:cs="Times New Roman"/>
          <w:sz w:val="24"/>
          <w:szCs w:val="24"/>
        </w:rPr>
        <w:t xml:space="preserve">                                                                                                    Lazar Telenta</w:t>
      </w:r>
      <w:r>
        <w:rPr>
          <w:rFonts w:ascii="Times New Roman" w:hAnsi="Times New Roman" w:cs="Times New Roman"/>
          <w:sz w:val="24"/>
          <w:szCs w:val="24"/>
        </w:rPr>
        <w:t>, v.r.</w:t>
      </w:r>
    </w:p>
    <w:p w14:paraId="29C6CE94" w14:textId="23111F5D" w:rsidR="00C646AC" w:rsidRDefault="00C646AC" w:rsidP="00C646AC">
      <w:pPr>
        <w:spacing w:after="160" w:line="259" w:lineRule="auto"/>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w:t>
      </w:r>
    </w:p>
    <w:p w14:paraId="08F54CD7" w14:textId="77777777" w:rsidR="00C646AC" w:rsidRPr="00C646AC" w:rsidRDefault="00C646AC" w:rsidP="00C646AC">
      <w:pPr>
        <w:jc w:val="both"/>
        <w:rPr>
          <w:rFonts w:ascii="Times New Roman" w:eastAsia="Calibri" w:hAnsi="Times New Roman" w:cs="Times New Roman"/>
          <w:sz w:val="24"/>
          <w:szCs w:val="24"/>
        </w:rPr>
      </w:pPr>
      <w:r w:rsidRPr="00C646AC">
        <w:rPr>
          <w:rFonts w:ascii="Times New Roman" w:eastAsia="Calibri" w:hAnsi="Times New Roman" w:cs="Times New Roman"/>
          <w:sz w:val="24"/>
          <w:szCs w:val="24"/>
        </w:rPr>
        <w:t xml:space="preserve">Na temelju članka 13. stavak 4. Zakona o zaštiti od požara („Narodne novine“ broj 92/10) i članka 31. Statuta općine Šodolovci („službeni glasnici općine Šodolovci“ broj 3/09, 2/13, 7/16 </w:t>
      </w:r>
      <w:r w:rsidRPr="00C646AC">
        <w:rPr>
          <w:rFonts w:ascii="Times New Roman" w:eastAsia="Calibri" w:hAnsi="Times New Roman" w:cs="Times New Roman"/>
          <w:sz w:val="24"/>
          <w:szCs w:val="24"/>
        </w:rPr>
        <w:lastRenderedPageBreak/>
        <w:t>i 4/18), Općinsko vijeće  Općine Šodolovci na 30. sjednici održanoj dana 01. ožujka 2021. godine donosi</w:t>
      </w:r>
    </w:p>
    <w:p w14:paraId="45918C3A" w14:textId="77777777" w:rsidR="00C646AC" w:rsidRPr="00C646AC" w:rsidRDefault="00C646AC" w:rsidP="00C646AC">
      <w:pPr>
        <w:jc w:val="both"/>
        <w:rPr>
          <w:rFonts w:ascii="Times New Roman" w:eastAsia="Calibri" w:hAnsi="Times New Roman" w:cs="Times New Roman"/>
          <w:sz w:val="24"/>
          <w:szCs w:val="24"/>
        </w:rPr>
      </w:pPr>
    </w:p>
    <w:p w14:paraId="7BBD68C7" w14:textId="77777777" w:rsidR="00C646AC" w:rsidRPr="00C646AC" w:rsidRDefault="00C646AC" w:rsidP="00C646AC">
      <w:pPr>
        <w:jc w:val="center"/>
        <w:rPr>
          <w:rFonts w:ascii="Times New Roman" w:eastAsia="Calibri" w:hAnsi="Times New Roman" w:cs="Times New Roman"/>
          <w:b/>
          <w:sz w:val="24"/>
          <w:szCs w:val="24"/>
        </w:rPr>
      </w:pPr>
      <w:r w:rsidRPr="00C646AC">
        <w:rPr>
          <w:rFonts w:ascii="Times New Roman" w:eastAsia="Calibri" w:hAnsi="Times New Roman" w:cs="Times New Roman"/>
          <w:b/>
          <w:sz w:val="24"/>
          <w:szCs w:val="24"/>
        </w:rPr>
        <w:t>PROVEDBENI PLAN</w:t>
      </w:r>
    </w:p>
    <w:p w14:paraId="2C69A716" w14:textId="77777777" w:rsidR="00C646AC" w:rsidRPr="00C646AC" w:rsidRDefault="00C646AC" w:rsidP="00C646AC">
      <w:pPr>
        <w:jc w:val="center"/>
        <w:rPr>
          <w:rFonts w:ascii="Times New Roman" w:eastAsia="Calibri" w:hAnsi="Times New Roman" w:cs="Times New Roman"/>
          <w:b/>
          <w:sz w:val="24"/>
          <w:szCs w:val="24"/>
        </w:rPr>
      </w:pPr>
      <w:r w:rsidRPr="00C646AC">
        <w:rPr>
          <w:rFonts w:ascii="Times New Roman" w:eastAsia="Calibri" w:hAnsi="Times New Roman" w:cs="Times New Roman"/>
          <w:b/>
          <w:sz w:val="24"/>
          <w:szCs w:val="24"/>
        </w:rPr>
        <w:t>unapređenja zaštite od požara na području</w:t>
      </w:r>
    </w:p>
    <w:p w14:paraId="6C3BB628" w14:textId="77777777" w:rsidR="00C646AC" w:rsidRPr="00C646AC" w:rsidRDefault="00C646AC" w:rsidP="00C646AC">
      <w:pPr>
        <w:jc w:val="center"/>
        <w:rPr>
          <w:rFonts w:ascii="Times New Roman" w:eastAsia="Calibri" w:hAnsi="Times New Roman" w:cs="Times New Roman"/>
          <w:b/>
          <w:sz w:val="24"/>
          <w:szCs w:val="24"/>
        </w:rPr>
      </w:pPr>
      <w:r w:rsidRPr="00C646AC">
        <w:rPr>
          <w:rFonts w:ascii="Times New Roman" w:eastAsia="Calibri" w:hAnsi="Times New Roman" w:cs="Times New Roman"/>
          <w:b/>
          <w:sz w:val="24"/>
          <w:szCs w:val="24"/>
        </w:rPr>
        <w:t xml:space="preserve">Općine Šodolovci za 2021. godinu </w:t>
      </w:r>
    </w:p>
    <w:p w14:paraId="49C7FB17" w14:textId="77777777" w:rsidR="00C646AC" w:rsidRPr="00C646AC" w:rsidRDefault="00C646AC" w:rsidP="00C646AC">
      <w:pPr>
        <w:jc w:val="center"/>
        <w:rPr>
          <w:rFonts w:ascii="Times New Roman" w:eastAsia="Calibri" w:hAnsi="Times New Roman" w:cs="Times New Roman"/>
          <w:b/>
          <w:sz w:val="24"/>
          <w:szCs w:val="24"/>
        </w:rPr>
      </w:pPr>
    </w:p>
    <w:p w14:paraId="17F88430" w14:textId="77777777" w:rsidR="00C646AC" w:rsidRPr="00C646AC" w:rsidRDefault="00C646AC" w:rsidP="00C646AC">
      <w:pPr>
        <w:jc w:val="both"/>
        <w:rPr>
          <w:rFonts w:ascii="Times New Roman" w:eastAsia="Calibri" w:hAnsi="Times New Roman" w:cs="Times New Roman"/>
          <w:b/>
          <w:sz w:val="24"/>
          <w:szCs w:val="24"/>
        </w:rPr>
      </w:pPr>
      <w:r w:rsidRPr="00C646AC">
        <w:rPr>
          <w:rFonts w:ascii="Times New Roman" w:eastAsia="Calibri" w:hAnsi="Times New Roman" w:cs="Times New Roman"/>
          <w:b/>
          <w:sz w:val="24"/>
          <w:szCs w:val="24"/>
        </w:rPr>
        <w:t>UVOD</w:t>
      </w:r>
    </w:p>
    <w:p w14:paraId="33F3EF51" w14:textId="77777777" w:rsidR="00C646AC" w:rsidRPr="00C646AC" w:rsidRDefault="00C646AC" w:rsidP="00C646AC">
      <w:pPr>
        <w:jc w:val="both"/>
        <w:rPr>
          <w:rFonts w:ascii="Times New Roman" w:eastAsia="Calibri" w:hAnsi="Times New Roman" w:cs="Times New Roman"/>
          <w:sz w:val="24"/>
          <w:szCs w:val="24"/>
        </w:rPr>
      </w:pPr>
      <w:r w:rsidRPr="00C646AC">
        <w:rPr>
          <w:rFonts w:ascii="Times New Roman" w:eastAsia="Calibri" w:hAnsi="Times New Roman" w:cs="Times New Roman"/>
          <w:sz w:val="24"/>
          <w:szCs w:val="24"/>
        </w:rPr>
        <w:t>Revizija Plana zaštite od požara Općine Šodolovci i Procjena ugroženosti od požara i tehnoloških eksplozija za Općinu Šodolovci izrađeni su od strane ovlaštene tvrtke ZaštitaInspekt iz Osijeka te usvojeni od strane Općinskog vijeća Općine Šodolovci na 18. sjednici održanoj dana 29.06.2016. godine.</w:t>
      </w:r>
    </w:p>
    <w:p w14:paraId="3030D403" w14:textId="77777777" w:rsidR="00C646AC" w:rsidRPr="00C646AC" w:rsidRDefault="00C646AC" w:rsidP="00C646AC">
      <w:pPr>
        <w:jc w:val="both"/>
        <w:rPr>
          <w:rFonts w:ascii="Times New Roman" w:eastAsia="Calibri" w:hAnsi="Times New Roman" w:cs="Times New Roman"/>
          <w:sz w:val="24"/>
          <w:szCs w:val="24"/>
        </w:rPr>
      </w:pPr>
      <w:r w:rsidRPr="00C646AC">
        <w:rPr>
          <w:rFonts w:ascii="Times New Roman" w:eastAsia="Calibri" w:hAnsi="Times New Roman" w:cs="Times New Roman"/>
          <w:sz w:val="24"/>
          <w:szCs w:val="24"/>
        </w:rPr>
        <w:t>Temeljem članka 13. stavak 4. Zakona o zaštiti od požara, Procjena ugroženosti od požara temelj je za donošenje godišnjeg Provedbenog plana za unapređenje zaštite od požara za područje općine Šodolovci za 2021. godinu.</w:t>
      </w:r>
    </w:p>
    <w:p w14:paraId="5C424BE8" w14:textId="77777777" w:rsidR="00C646AC" w:rsidRPr="00C646AC" w:rsidRDefault="00C646AC" w:rsidP="00C646AC">
      <w:pPr>
        <w:jc w:val="center"/>
        <w:rPr>
          <w:rFonts w:ascii="Times New Roman" w:eastAsia="Calibri" w:hAnsi="Times New Roman" w:cs="Times New Roman"/>
          <w:b/>
          <w:sz w:val="24"/>
          <w:szCs w:val="24"/>
        </w:rPr>
      </w:pPr>
      <w:r w:rsidRPr="00C646AC">
        <w:rPr>
          <w:rFonts w:ascii="Times New Roman" w:eastAsia="Calibri" w:hAnsi="Times New Roman" w:cs="Times New Roman"/>
          <w:b/>
          <w:sz w:val="24"/>
          <w:szCs w:val="24"/>
        </w:rPr>
        <w:t>I</w:t>
      </w:r>
    </w:p>
    <w:p w14:paraId="7666F4CB" w14:textId="77777777" w:rsidR="00C646AC" w:rsidRPr="00C646AC" w:rsidRDefault="00C646AC" w:rsidP="00C646AC">
      <w:pPr>
        <w:jc w:val="both"/>
        <w:rPr>
          <w:rFonts w:ascii="Times New Roman" w:eastAsia="Calibri" w:hAnsi="Times New Roman" w:cs="Times New Roman"/>
          <w:sz w:val="24"/>
          <w:szCs w:val="24"/>
        </w:rPr>
      </w:pPr>
      <w:r w:rsidRPr="00C646AC">
        <w:rPr>
          <w:rFonts w:ascii="Times New Roman" w:eastAsia="Calibri" w:hAnsi="Times New Roman" w:cs="Times New Roman"/>
          <w:sz w:val="24"/>
          <w:szCs w:val="24"/>
        </w:rPr>
        <w:t>U cilju unapređenja zaštite od požara na području Općine Šodolovci Općinsko vijeće Općine Šodolovci donosi Provedbeni plan unapređenja zaštite od požara za područje općine Šodolovci za 2021. godinu (u daljnjem tekstu: Provedbeni plan).</w:t>
      </w:r>
    </w:p>
    <w:p w14:paraId="66CA1711" w14:textId="77777777" w:rsidR="00C646AC" w:rsidRPr="00C646AC" w:rsidRDefault="00C646AC" w:rsidP="00C646AC">
      <w:pPr>
        <w:jc w:val="center"/>
        <w:rPr>
          <w:rFonts w:ascii="Times New Roman" w:eastAsia="Calibri" w:hAnsi="Times New Roman" w:cs="Times New Roman"/>
          <w:b/>
          <w:sz w:val="24"/>
          <w:szCs w:val="24"/>
        </w:rPr>
      </w:pPr>
      <w:r w:rsidRPr="00C646AC">
        <w:rPr>
          <w:rFonts w:ascii="Times New Roman" w:eastAsia="Calibri" w:hAnsi="Times New Roman" w:cs="Times New Roman"/>
          <w:b/>
          <w:sz w:val="24"/>
          <w:szCs w:val="24"/>
        </w:rPr>
        <w:t>II</w:t>
      </w:r>
    </w:p>
    <w:p w14:paraId="71E3C2CF" w14:textId="77777777" w:rsidR="00C646AC" w:rsidRPr="00C646AC" w:rsidRDefault="00C646AC" w:rsidP="00C646AC">
      <w:pPr>
        <w:jc w:val="both"/>
        <w:rPr>
          <w:rFonts w:ascii="Times New Roman" w:eastAsia="Calibri" w:hAnsi="Times New Roman" w:cs="Times New Roman"/>
          <w:sz w:val="24"/>
          <w:szCs w:val="24"/>
        </w:rPr>
      </w:pPr>
      <w:r w:rsidRPr="00C646AC">
        <w:rPr>
          <w:rFonts w:ascii="Times New Roman" w:eastAsia="Calibri" w:hAnsi="Times New Roman" w:cs="Times New Roman"/>
          <w:sz w:val="24"/>
          <w:szCs w:val="24"/>
        </w:rPr>
        <w:t>U cilju unapređenja zaštite od požara na području općine Šodolovci potrebno je u 2021. godini provesti slijedeće organizacijske, tehničke i urbanističke mjere:</w:t>
      </w:r>
    </w:p>
    <w:p w14:paraId="49B58505" w14:textId="77777777" w:rsidR="00C646AC" w:rsidRPr="00C646AC" w:rsidRDefault="00C646AC" w:rsidP="00C646AC">
      <w:pPr>
        <w:jc w:val="both"/>
        <w:rPr>
          <w:rFonts w:ascii="Times New Roman" w:eastAsia="Calibri" w:hAnsi="Times New Roman" w:cs="Times New Roman"/>
          <w:i/>
          <w:sz w:val="24"/>
          <w:szCs w:val="24"/>
          <w:u w:val="single"/>
        </w:rPr>
      </w:pPr>
      <w:r w:rsidRPr="00C646AC">
        <w:rPr>
          <w:rFonts w:ascii="Times New Roman" w:eastAsia="Calibri" w:hAnsi="Times New Roman" w:cs="Times New Roman"/>
          <w:i/>
          <w:sz w:val="24"/>
          <w:szCs w:val="24"/>
          <w:u w:val="single"/>
        </w:rPr>
        <w:t>1. ORGANIZACIJSKE MJERE</w:t>
      </w:r>
    </w:p>
    <w:p w14:paraId="53BCFA8A" w14:textId="77777777" w:rsidR="00C646AC" w:rsidRPr="00C646AC" w:rsidRDefault="00C646AC" w:rsidP="00C646AC">
      <w:pPr>
        <w:jc w:val="both"/>
        <w:rPr>
          <w:rFonts w:ascii="Times New Roman" w:eastAsia="Calibri" w:hAnsi="Times New Roman" w:cs="Times New Roman"/>
        </w:rPr>
      </w:pPr>
      <w:r w:rsidRPr="00C646AC">
        <w:rPr>
          <w:rFonts w:ascii="Times New Roman" w:eastAsia="Calibri" w:hAnsi="Times New Roman" w:cs="Times New Roman"/>
        </w:rPr>
        <w:t>1.1. VATROGASNE POSTROJBE</w:t>
      </w:r>
    </w:p>
    <w:p w14:paraId="13E4654A" w14:textId="77777777" w:rsidR="00C646AC" w:rsidRPr="00C646AC" w:rsidRDefault="00C646AC" w:rsidP="00C646AC">
      <w:pPr>
        <w:jc w:val="both"/>
        <w:rPr>
          <w:rFonts w:ascii="Times New Roman" w:eastAsia="Calibri" w:hAnsi="Times New Roman" w:cs="Times New Roman"/>
          <w:sz w:val="24"/>
          <w:szCs w:val="24"/>
        </w:rPr>
      </w:pPr>
      <w:r w:rsidRPr="00C646AC">
        <w:rPr>
          <w:rFonts w:ascii="Times New Roman" w:eastAsia="Calibri" w:hAnsi="Times New Roman" w:cs="Times New Roman"/>
          <w:b/>
          <w:sz w:val="24"/>
          <w:szCs w:val="24"/>
        </w:rPr>
        <w:t xml:space="preserve">a) </w:t>
      </w:r>
      <w:r w:rsidRPr="00C646AC">
        <w:rPr>
          <w:rFonts w:ascii="Times New Roman" w:eastAsia="Calibri" w:hAnsi="Times New Roman" w:cs="Times New Roman"/>
          <w:sz w:val="24"/>
          <w:szCs w:val="24"/>
        </w:rPr>
        <w:t>Sukladno izračunu o potrebnom broju vatrogasaca iz Procjene ugroženosti od požara za općinu Šodolovci potrebno je osigurati potreban broj operativnih vatrogasaca.</w:t>
      </w:r>
    </w:p>
    <w:p w14:paraId="3C0E839A" w14:textId="77777777" w:rsidR="00C646AC" w:rsidRPr="00C646AC" w:rsidRDefault="00C646AC" w:rsidP="00C646AC">
      <w:pPr>
        <w:jc w:val="both"/>
        <w:rPr>
          <w:rFonts w:ascii="Times New Roman" w:eastAsia="Calibri" w:hAnsi="Times New Roman" w:cs="Times New Roman"/>
          <w:sz w:val="24"/>
          <w:szCs w:val="24"/>
        </w:rPr>
      </w:pPr>
      <w:r w:rsidRPr="00C646AC">
        <w:rPr>
          <w:rFonts w:ascii="Times New Roman" w:eastAsia="Calibri" w:hAnsi="Times New Roman" w:cs="Times New Roman"/>
          <w:i/>
          <w:sz w:val="24"/>
          <w:szCs w:val="24"/>
        </w:rPr>
        <w:t xml:space="preserve">Izvršitelj zadatka: </w:t>
      </w:r>
      <w:r w:rsidRPr="00C646AC">
        <w:rPr>
          <w:rFonts w:ascii="Times New Roman" w:eastAsia="Calibri" w:hAnsi="Times New Roman" w:cs="Times New Roman"/>
          <w:sz w:val="24"/>
          <w:szCs w:val="24"/>
        </w:rPr>
        <w:t>DVD Silaš</w:t>
      </w:r>
    </w:p>
    <w:p w14:paraId="13DB7BDF" w14:textId="77777777" w:rsidR="00C646AC" w:rsidRPr="00C646AC" w:rsidRDefault="00C646AC" w:rsidP="00C646AC">
      <w:pPr>
        <w:jc w:val="both"/>
        <w:rPr>
          <w:rFonts w:ascii="Times New Roman" w:eastAsia="Calibri" w:hAnsi="Times New Roman" w:cs="Times New Roman"/>
          <w:sz w:val="24"/>
          <w:szCs w:val="24"/>
        </w:rPr>
      </w:pPr>
      <w:r w:rsidRPr="00C646AC">
        <w:rPr>
          <w:rFonts w:ascii="Times New Roman" w:eastAsia="Calibri" w:hAnsi="Times New Roman" w:cs="Times New Roman"/>
          <w:b/>
          <w:sz w:val="24"/>
          <w:szCs w:val="24"/>
        </w:rPr>
        <w:t xml:space="preserve">b) </w:t>
      </w:r>
      <w:r w:rsidRPr="00C646AC">
        <w:rPr>
          <w:rFonts w:ascii="Times New Roman" w:eastAsia="Calibri" w:hAnsi="Times New Roman" w:cs="Times New Roman"/>
          <w:sz w:val="24"/>
          <w:szCs w:val="24"/>
        </w:rPr>
        <w:t>Tijekom razdoblja povećane opasnosti od izbijanja požara ( ljetni period od 01.06. do 30.09.) potrebno je osigurati stalno vatrogasno dežurstvo.</w:t>
      </w:r>
    </w:p>
    <w:p w14:paraId="662BD414" w14:textId="77777777" w:rsidR="00C646AC" w:rsidRPr="00C646AC" w:rsidRDefault="00C646AC" w:rsidP="00C646AC">
      <w:pPr>
        <w:jc w:val="both"/>
        <w:rPr>
          <w:rFonts w:ascii="Times New Roman" w:eastAsia="Calibri" w:hAnsi="Times New Roman" w:cs="Times New Roman"/>
          <w:sz w:val="24"/>
          <w:szCs w:val="24"/>
        </w:rPr>
      </w:pPr>
      <w:r w:rsidRPr="00C646AC">
        <w:rPr>
          <w:rFonts w:ascii="Times New Roman" w:eastAsia="Calibri" w:hAnsi="Times New Roman" w:cs="Times New Roman"/>
          <w:i/>
          <w:sz w:val="24"/>
          <w:szCs w:val="24"/>
        </w:rPr>
        <w:t xml:space="preserve">Izvršitelj zadatka: </w:t>
      </w:r>
      <w:r w:rsidRPr="00C646AC">
        <w:rPr>
          <w:rFonts w:ascii="Times New Roman" w:eastAsia="Calibri" w:hAnsi="Times New Roman" w:cs="Times New Roman"/>
          <w:sz w:val="24"/>
          <w:szCs w:val="24"/>
        </w:rPr>
        <w:t>DVD Silaš</w:t>
      </w:r>
    </w:p>
    <w:p w14:paraId="3A73FAB4" w14:textId="77777777" w:rsidR="00C646AC" w:rsidRPr="00C646AC" w:rsidRDefault="00C646AC" w:rsidP="00C646AC">
      <w:pPr>
        <w:jc w:val="both"/>
        <w:rPr>
          <w:rFonts w:ascii="Times New Roman" w:eastAsia="Calibri" w:hAnsi="Times New Roman" w:cs="Times New Roman"/>
        </w:rPr>
      </w:pPr>
      <w:r w:rsidRPr="00C646AC">
        <w:rPr>
          <w:rFonts w:ascii="Times New Roman" w:eastAsia="Calibri" w:hAnsi="Times New Roman" w:cs="Times New Roman"/>
        </w:rPr>
        <w:t>1.2. NORMATIVNI USTROJ ZAŠTITE OD POŽARA</w:t>
      </w:r>
    </w:p>
    <w:p w14:paraId="0E659366" w14:textId="77777777" w:rsidR="00C646AC" w:rsidRPr="00C646AC" w:rsidRDefault="00C646AC" w:rsidP="00C646AC">
      <w:pPr>
        <w:jc w:val="both"/>
        <w:rPr>
          <w:rFonts w:ascii="Times New Roman" w:eastAsia="Calibri" w:hAnsi="Times New Roman" w:cs="Times New Roman"/>
          <w:sz w:val="24"/>
          <w:szCs w:val="24"/>
        </w:rPr>
      </w:pPr>
      <w:r w:rsidRPr="00C646AC">
        <w:rPr>
          <w:rFonts w:ascii="Times New Roman" w:eastAsia="Calibri" w:hAnsi="Times New Roman" w:cs="Times New Roman"/>
          <w:b/>
          <w:sz w:val="24"/>
          <w:szCs w:val="24"/>
        </w:rPr>
        <w:lastRenderedPageBreak/>
        <w:t xml:space="preserve">a) </w:t>
      </w:r>
      <w:r w:rsidRPr="00C646AC">
        <w:rPr>
          <w:rFonts w:ascii="Times New Roman" w:eastAsia="Calibri" w:hAnsi="Times New Roman" w:cs="Times New Roman"/>
          <w:sz w:val="24"/>
          <w:szCs w:val="24"/>
        </w:rPr>
        <w:t xml:space="preserve">Uskladiti odnosno revidirati Procjenu zaštite od požara Općine Šodolovci </w:t>
      </w:r>
    </w:p>
    <w:p w14:paraId="69D478E2" w14:textId="77777777" w:rsidR="00C646AC" w:rsidRPr="00C646AC" w:rsidRDefault="00C646AC" w:rsidP="00C646AC">
      <w:pPr>
        <w:jc w:val="both"/>
        <w:rPr>
          <w:rFonts w:ascii="Times New Roman" w:eastAsia="Calibri" w:hAnsi="Times New Roman" w:cs="Times New Roman"/>
          <w:sz w:val="24"/>
          <w:szCs w:val="24"/>
        </w:rPr>
      </w:pPr>
      <w:r w:rsidRPr="00C646AC">
        <w:rPr>
          <w:rFonts w:ascii="Times New Roman" w:eastAsia="Calibri" w:hAnsi="Times New Roman" w:cs="Times New Roman"/>
          <w:i/>
          <w:sz w:val="24"/>
          <w:szCs w:val="24"/>
        </w:rPr>
        <w:t xml:space="preserve">Izvršitelj zadatka: </w:t>
      </w:r>
      <w:r w:rsidRPr="00C646AC">
        <w:rPr>
          <w:rFonts w:ascii="Times New Roman" w:eastAsia="Calibri" w:hAnsi="Times New Roman" w:cs="Times New Roman"/>
          <w:sz w:val="24"/>
          <w:szCs w:val="24"/>
        </w:rPr>
        <w:t>Općina Šodolovci putem ovlaštene tvrtke</w:t>
      </w:r>
    </w:p>
    <w:p w14:paraId="172E6539" w14:textId="77777777" w:rsidR="00C646AC" w:rsidRPr="00C646AC" w:rsidRDefault="00C646AC" w:rsidP="00C646AC">
      <w:pPr>
        <w:jc w:val="both"/>
        <w:rPr>
          <w:rFonts w:ascii="Times New Roman" w:eastAsia="Calibri" w:hAnsi="Times New Roman" w:cs="Times New Roman"/>
          <w:sz w:val="24"/>
          <w:szCs w:val="24"/>
        </w:rPr>
      </w:pPr>
      <w:r w:rsidRPr="00C646AC">
        <w:rPr>
          <w:rFonts w:ascii="Times New Roman" w:eastAsia="Calibri" w:hAnsi="Times New Roman" w:cs="Times New Roman"/>
          <w:b/>
          <w:sz w:val="24"/>
          <w:szCs w:val="24"/>
        </w:rPr>
        <w:t xml:space="preserve">b) </w:t>
      </w:r>
      <w:r w:rsidRPr="00C646AC">
        <w:rPr>
          <w:rFonts w:ascii="Times New Roman" w:eastAsia="Calibri" w:hAnsi="Times New Roman" w:cs="Times New Roman"/>
          <w:sz w:val="24"/>
          <w:szCs w:val="24"/>
        </w:rPr>
        <w:t xml:space="preserve">Uskladiti odnosno revidirati Plan zaštite od požara Općine Šodolovci </w:t>
      </w:r>
    </w:p>
    <w:p w14:paraId="69EDFD7E" w14:textId="77777777" w:rsidR="00C646AC" w:rsidRPr="00C646AC" w:rsidRDefault="00C646AC" w:rsidP="00C646AC">
      <w:pPr>
        <w:jc w:val="both"/>
        <w:rPr>
          <w:rFonts w:ascii="Times New Roman" w:eastAsia="Calibri" w:hAnsi="Times New Roman" w:cs="Times New Roman"/>
          <w:sz w:val="24"/>
          <w:szCs w:val="24"/>
        </w:rPr>
      </w:pPr>
      <w:r w:rsidRPr="00C646AC">
        <w:rPr>
          <w:rFonts w:ascii="Times New Roman" w:eastAsia="Calibri" w:hAnsi="Times New Roman" w:cs="Times New Roman"/>
          <w:i/>
          <w:sz w:val="24"/>
          <w:szCs w:val="24"/>
        </w:rPr>
        <w:t xml:space="preserve">Izvršitelj zadatka: </w:t>
      </w:r>
      <w:r w:rsidRPr="00C646AC">
        <w:rPr>
          <w:rFonts w:ascii="Times New Roman" w:eastAsia="Calibri" w:hAnsi="Times New Roman" w:cs="Times New Roman"/>
          <w:sz w:val="24"/>
          <w:szCs w:val="24"/>
        </w:rPr>
        <w:t>Općina Šodolovci putem ovlaštene tvrtke</w:t>
      </w:r>
    </w:p>
    <w:p w14:paraId="6A22B70B" w14:textId="77777777" w:rsidR="00C646AC" w:rsidRPr="00C646AC" w:rsidRDefault="00C646AC" w:rsidP="00C646AC">
      <w:pPr>
        <w:jc w:val="both"/>
        <w:rPr>
          <w:rFonts w:ascii="Times New Roman" w:eastAsia="Calibri" w:hAnsi="Times New Roman" w:cs="Times New Roman"/>
          <w:sz w:val="24"/>
          <w:szCs w:val="24"/>
        </w:rPr>
      </w:pPr>
      <w:r w:rsidRPr="00C646AC">
        <w:rPr>
          <w:rFonts w:ascii="Times New Roman" w:eastAsia="Calibri" w:hAnsi="Times New Roman" w:cs="Times New Roman"/>
          <w:b/>
          <w:sz w:val="24"/>
          <w:szCs w:val="24"/>
        </w:rPr>
        <w:t xml:space="preserve">c) </w:t>
      </w:r>
      <w:r w:rsidRPr="00C646AC">
        <w:rPr>
          <w:rFonts w:ascii="Times New Roman" w:eastAsia="Calibri" w:hAnsi="Times New Roman" w:cs="Times New Roman"/>
          <w:sz w:val="24"/>
          <w:szCs w:val="24"/>
        </w:rPr>
        <w:t>Izraditi Plan motrenja, čuvanja i ophodnje otvorenog prostora za tekuću godinu</w:t>
      </w:r>
    </w:p>
    <w:p w14:paraId="50D50CE4" w14:textId="77777777" w:rsidR="00C646AC" w:rsidRPr="00C646AC" w:rsidRDefault="00C646AC" w:rsidP="00C646AC">
      <w:pPr>
        <w:jc w:val="both"/>
        <w:rPr>
          <w:rFonts w:ascii="Times New Roman" w:eastAsia="Calibri" w:hAnsi="Times New Roman" w:cs="Times New Roman"/>
          <w:sz w:val="24"/>
          <w:szCs w:val="24"/>
        </w:rPr>
      </w:pPr>
      <w:r w:rsidRPr="00C646AC">
        <w:rPr>
          <w:rFonts w:ascii="Times New Roman" w:eastAsia="Calibri" w:hAnsi="Times New Roman" w:cs="Times New Roman"/>
          <w:i/>
          <w:sz w:val="24"/>
          <w:szCs w:val="24"/>
        </w:rPr>
        <w:t xml:space="preserve">Izvršitelj zadatka: </w:t>
      </w:r>
      <w:r w:rsidRPr="00C646AC">
        <w:rPr>
          <w:rFonts w:ascii="Times New Roman" w:eastAsia="Calibri" w:hAnsi="Times New Roman" w:cs="Times New Roman"/>
          <w:sz w:val="24"/>
          <w:szCs w:val="24"/>
        </w:rPr>
        <w:t>Općine Šodolovci</w:t>
      </w:r>
    </w:p>
    <w:p w14:paraId="185C7640" w14:textId="77777777" w:rsidR="00C646AC" w:rsidRPr="00C646AC" w:rsidRDefault="00C646AC" w:rsidP="00C646AC">
      <w:pPr>
        <w:jc w:val="both"/>
        <w:rPr>
          <w:rFonts w:ascii="Times New Roman" w:eastAsia="Calibri" w:hAnsi="Times New Roman" w:cs="Times New Roman"/>
          <w:i/>
          <w:sz w:val="24"/>
          <w:szCs w:val="24"/>
          <w:u w:val="single"/>
        </w:rPr>
      </w:pPr>
      <w:r w:rsidRPr="00C646AC">
        <w:rPr>
          <w:rFonts w:ascii="Times New Roman" w:eastAsia="Calibri" w:hAnsi="Times New Roman" w:cs="Times New Roman"/>
          <w:i/>
          <w:sz w:val="24"/>
          <w:szCs w:val="24"/>
          <w:u w:val="single"/>
        </w:rPr>
        <w:t>2. TEHNIČKE MJERE</w:t>
      </w:r>
    </w:p>
    <w:p w14:paraId="2E312C8C" w14:textId="77777777" w:rsidR="00C646AC" w:rsidRPr="00C646AC" w:rsidRDefault="00C646AC" w:rsidP="00C646AC">
      <w:pPr>
        <w:jc w:val="both"/>
        <w:rPr>
          <w:rFonts w:ascii="Times New Roman" w:eastAsia="Calibri" w:hAnsi="Times New Roman" w:cs="Times New Roman"/>
        </w:rPr>
      </w:pPr>
      <w:r w:rsidRPr="00C646AC">
        <w:rPr>
          <w:rFonts w:ascii="Times New Roman" w:eastAsia="Calibri" w:hAnsi="Times New Roman" w:cs="Times New Roman"/>
        </w:rPr>
        <w:t>2.1. VATROGASNA OPREMA I TEHNIKA</w:t>
      </w:r>
    </w:p>
    <w:p w14:paraId="2F86D2A6" w14:textId="77777777" w:rsidR="00C646AC" w:rsidRPr="00C646AC" w:rsidRDefault="00C646AC" w:rsidP="00C646AC">
      <w:pPr>
        <w:jc w:val="both"/>
        <w:rPr>
          <w:rFonts w:ascii="Times New Roman" w:eastAsia="Calibri" w:hAnsi="Times New Roman" w:cs="Times New Roman"/>
          <w:sz w:val="24"/>
          <w:szCs w:val="24"/>
        </w:rPr>
      </w:pPr>
      <w:r w:rsidRPr="00C646AC">
        <w:rPr>
          <w:rFonts w:ascii="Times New Roman" w:eastAsia="Calibri" w:hAnsi="Times New Roman" w:cs="Times New Roman"/>
          <w:sz w:val="24"/>
          <w:szCs w:val="24"/>
        </w:rPr>
        <w:t>Sukladno Procjeni zaštite od požara  i ostalim važećim propisima potrebno je izvršiti opremanje vatrogasnih postrojbi. Nabava potrebne opreme i tehnike izvršit će se u skladu s objektivnim fiskalnim mogućnostima.</w:t>
      </w:r>
    </w:p>
    <w:p w14:paraId="624BF156" w14:textId="77777777" w:rsidR="00C646AC" w:rsidRPr="00C646AC" w:rsidRDefault="00C646AC" w:rsidP="00C646AC">
      <w:pPr>
        <w:jc w:val="both"/>
        <w:rPr>
          <w:rFonts w:ascii="Times New Roman" w:eastAsia="Calibri" w:hAnsi="Times New Roman" w:cs="Times New Roman"/>
          <w:sz w:val="24"/>
          <w:szCs w:val="24"/>
        </w:rPr>
      </w:pPr>
      <w:r w:rsidRPr="00C646AC">
        <w:rPr>
          <w:rFonts w:ascii="Times New Roman" w:eastAsia="Calibri" w:hAnsi="Times New Roman" w:cs="Times New Roman"/>
          <w:i/>
          <w:sz w:val="24"/>
          <w:szCs w:val="24"/>
        </w:rPr>
        <w:t xml:space="preserve">Izvršitelj zadatka: </w:t>
      </w:r>
      <w:r w:rsidRPr="00C646AC">
        <w:rPr>
          <w:rFonts w:ascii="Times New Roman" w:eastAsia="Calibri" w:hAnsi="Times New Roman" w:cs="Times New Roman"/>
          <w:sz w:val="24"/>
          <w:szCs w:val="24"/>
        </w:rPr>
        <w:t>DVD Silaš</w:t>
      </w:r>
    </w:p>
    <w:p w14:paraId="16765194" w14:textId="77777777" w:rsidR="00C646AC" w:rsidRPr="00C646AC" w:rsidRDefault="00C646AC" w:rsidP="00C646AC">
      <w:pPr>
        <w:jc w:val="both"/>
        <w:rPr>
          <w:rFonts w:ascii="Times New Roman" w:eastAsia="Calibri" w:hAnsi="Times New Roman" w:cs="Times New Roman"/>
          <w:i/>
          <w:sz w:val="24"/>
          <w:szCs w:val="24"/>
          <w:u w:val="single"/>
        </w:rPr>
      </w:pPr>
      <w:r w:rsidRPr="00C646AC">
        <w:rPr>
          <w:rFonts w:ascii="Times New Roman" w:eastAsia="Calibri" w:hAnsi="Times New Roman" w:cs="Times New Roman"/>
          <w:i/>
          <w:sz w:val="24"/>
          <w:szCs w:val="24"/>
          <w:u w:val="single"/>
        </w:rPr>
        <w:t>3. URBANISTIČKE MJERE</w:t>
      </w:r>
    </w:p>
    <w:p w14:paraId="54244C5E" w14:textId="77777777" w:rsidR="00C646AC" w:rsidRPr="00C646AC" w:rsidRDefault="00C646AC" w:rsidP="00C646AC">
      <w:pPr>
        <w:jc w:val="both"/>
        <w:rPr>
          <w:rFonts w:ascii="Times New Roman" w:eastAsia="Calibri" w:hAnsi="Times New Roman" w:cs="Times New Roman"/>
          <w:sz w:val="24"/>
          <w:szCs w:val="24"/>
        </w:rPr>
      </w:pPr>
      <w:r w:rsidRPr="00C646AC">
        <w:rPr>
          <w:rFonts w:ascii="Times New Roman" w:eastAsia="Calibri" w:hAnsi="Times New Roman" w:cs="Times New Roman"/>
        </w:rPr>
        <w:t xml:space="preserve">3.1. </w:t>
      </w:r>
      <w:r w:rsidRPr="00C646AC">
        <w:rPr>
          <w:rFonts w:ascii="Times New Roman" w:eastAsia="Calibri" w:hAnsi="Times New Roman" w:cs="Times New Roman"/>
          <w:sz w:val="24"/>
          <w:szCs w:val="24"/>
        </w:rPr>
        <w:t>U postupku donošenja prostorno- planske dokumentacije (prvenstveno provedbene) ovisno o razini prostornih planova obvezno je primijeniti mjere zaštite od požara sukladno važećim propisima.</w:t>
      </w:r>
    </w:p>
    <w:p w14:paraId="0F92956F" w14:textId="77777777" w:rsidR="00C646AC" w:rsidRPr="00C646AC" w:rsidRDefault="00C646AC" w:rsidP="00C646AC">
      <w:pPr>
        <w:jc w:val="both"/>
        <w:rPr>
          <w:rFonts w:ascii="Times New Roman" w:eastAsia="Calibri" w:hAnsi="Times New Roman" w:cs="Times New Roman"/>
          <w:sz w:val="24"/>
          <w:szCs w:val="24"/>
        </w:rPr>
      </w:pPr>
      <w:r w:rsidRPr="00C646AC">
        <w:rPr>
          <w:rFonts w:ascii="Times New Roman" w:eastAsia="Calibri" w:hAnsi="Times New Roman" w:cs="Times New Roman"/>
          <w:i/>
          <w:sz w:val="24"/>
          <w:szCs w:val="24"/>
        </w:rPr>
        <w:t xml:space="preserve">Izvršitelj zadatka: </w:t>
      </w:r>
      <w:r w:rsidRPr="00C646AC">
        <w:rPr>
          <w:rFonts w:ascii="Times New Roman" w:eastAsia="Calibri" w:hAnsi="Times New Roman" w:cs="Times New Roman"/>
          <w:sz w:val="24"/>
          <w:szCs w:val="24"/>
        </w:rPr>
        <w:t>Općina Šodolovci</w:t>
      </w:r>
    </w:p>
    <w:p w14:paraId="057B6A4A" w14:textId="77777777" w:rsidR="00C646AC" w:rsidRPr="00C646AC" w:rsidRDefault="00C646AC" w:rsidP="00C646AC">
      <w:pPr>
        <w:jc w:val="both"/>
        <w:rPr>
          <w:rFonts w:ascii="Times New Roman" w:eastAsia="Calibri" w:hAnsi="Times New Roman" w:cs="Times New Roman"/>
          <w:sz w:val="24"/>
          <w:szCs w:val="24"/>
        </w:rPr>
      </w:pPr>
      <w:r w:rsidRPr="00C646AC">
        <w:rPr>
          <w:rFonts w:ascii="Times New Roman" w:eastAsia="Calibri" w:hAnsi="Times New Roman" w:cs="Times New Roman"/>
        </w:rPr>
        <w:t xml:space="preserve">3.2. </w:t>
      </w:r>
      <w:r w:rsidRPr="00C646AC">
        <w:rPr>
          <w:rFonts w:ascii="Times New Roman" w:eastAsia="Calibri" w:hAnsi="Times New Roman" w:cs="Times New Roman"/>
          <w:sz w:val="24"/>
          <w:szCs w:val="24"/>
        </w:rPr>
        <w:t>U naseljima sustavno poduzimati potrebne mjere kako bi prometnice i javne površine bile uvijek prohodne u svrhu nesmetane intervencije. U većim kompleksima pravnih osoba potrebno je osigurati stalnu prohodnost vatrogasnih pristupa i putova evakuacije.</w:t>
      </w:r>
    </w:p>
    <w:p w14:paraId="6AA95DBD" w14:textId="77777777" w:rsidR="00C646AC" w:rsidRPr="00C646AC" w:rsidRDefault="00C646AC" w:rsidP="00C646AC">
      <w:pPr>
        <w:jc w:val="both"/>
        <w:rPr>
          <w:rFonts w:ascii="Times New Roman" w:eastAsia="Calibri" w:hAnsi="Times New Roman" w:cs="Times New Roman"/>
          <w:sz w:val="24"/>
          <w:szCs w:val="24"/>
        </w:rPr>
      </w:pPr>
      <w:r w:rsidRPr="00C646AC">
        <w:rPr>
          <w:rFonts w:ascii="Times New Roman" w:eastAsia="Calibri" w:hAnsi="Times New Roman" w:cs="Times New Roman"/>
          <w:i/>
          <w:sz w:val="24"/>
          <w:szCs w:val="24"/>
        </w:rPr>
        <w:t xml:space="preserve">Izvršitelj zadatka: </w:t>
      </w:r>
      <w:r w:rsidRPr="00C646AC">
        <w:rPr>
          <w:rFonts w:ascii="Times New Roman" w:eastAsia="Calibri" w:hAnsi="Times New Roman" w:cs="Times New Roman"/>
          <w:sz w:val="24"/>
          <w:szCs w:val="24"/>
        </w:rPr>
        <w:t>Općina Šodolovci</w:t>
      </w:r>
    </w:p>
    <w:p w14:paraId="7E7E1916" w14:textId="77777777" w:rsidR="00C646AC" w:rsidRPr="00C646AC" w:rsidRDefault="00C646AC" w:rsidP="00C646AC">
      <w:pPr>
        <w:jc w:val="both"/>
        <w:rPr>
          <w:rFonts w:ascii="Times New Roman" w:eastAsia="Calibri" w:hAnsi="Times New Roman" w:cs="Times New Roman"/>
          <w:i/>
          <w:sz w:val="24"/>
          <w:szCs w:val="24"/>
          <w:u w:val="single"/>
        </w:rPr>
      </w:pPr>
      <w:r w:rsidRPr="00C646AC">
        <w:rPr>
          <w:rFonts w:ascii="Times New Roman" w:eastAsia="Calibri" w:hAnsi="Times New Roman" w:cs="Times New Roman"/>
          <w:i/>
          <w:sz w:val="24"/>
          <w:szCs w:val="24"/>
          <w:u w:val="single"/>
        </w:rPr>
        <w:t>4. ORGANIZACIJSKE I ADMINISTRATIVNE MJERE ZAŠTITE OD POŽARA</w:t>
      </w:r>
    </w:p>
    <w:p w14:paraId="469563BE" w14:textId="77777777" w:rsidR="00C646AC" w:rsidRPr="00C646AC" w:rsidRDefault="00C646AC" w:rsidP="00C646AC">
      <w:pPr>
        <w:jc w:val="both"/>
        <w:rPr>
          <w:rFonts w:ascii="Times New Roman" w:eastAsia="Calibri" w:hAnsi="Times New Roman" w:cs="Times New Roman"/>
          <w:sz w:val="24"/>
          <w:szCs w:val="24"/>
        </w:rPr>
      </w:pPr>
      <w:r w:rsidRPr="00C646AC">
        <w:rPr>
          <w:rFonts w:ascii="Times New Roman" w:eastAsia="Calibri" w:hAnsi="Times New Roman" w:cs="Times New Roman"/>
          <w:b/>
          <w:sz w:val="24"/>
          <w:szCs w:val="24"/>
        </w:rPr>
        <w:t xml:space="preserve">a) </w:t>
      </w:r>
      <w:r w:rsidRPr="00C646AC">
        <w:rPr>
          <w:rFonts w:ascii="Times New Roman" w:eastAsia="Calibri" w:hAnsi="Times New Roman" w:cs="Times New Roman"/>
          <w:sz w:val="24"/>
          <w:szCs w:val="24"/>
        </w:rPr>
        <w:t>Sukladno važećim propisima koji reguliraju zaštitu od požara na otvorenom prostoru nužno je urediti okvire ponašanja na otvorenom prostoru, posebice u vrijeme povećane opasnosti od požara.</w:t>
      </w:r>
    </w:p>
    <w:p w14:paraId="6C204883" w14:textId="77777777" w:rsidR="00C646AC" w:rsidRPr="00C646AC" w:rsidRDefault="00C646AC" w:rsidP="00C646AC">
      <w:pPr>
        <w:jc w:val="both"/>
        <w:rPr>
          <w:rFonts w:ascii="Times New Roman" w:eastAsia="Calibri" w:hAnsi="Times New Roman" w:cs="Times New Roman"/>
          <w:sz w:val="24"/>
          <w:szCs w:val="24"/>
        </w:rPr>
      </w:pPr>
      <w:r w:rsidRPr="00C646AC">
        <w:rPr>
          <w:rFonts w:ascii="Times New Roman" w:eastAsia="Calibri" w:hAnsi="Times New Roman" w:cs="Times New Roman"/>
          <w:i/>
          <w:sz w:val="24"/>
          <w:szCs w:val="24"/>
        </w:rPr>
        <w:t xml:space="preserve">Izvršitelj zadatka: </w:t>
      </w:r>
      <w:r w:rsidRPr="00C646AC">
        <w:rPr>
          <w:rFonts w:ascii="Times New Roman" w:eastAsia="Calibri" w:hAnsi="Times New Roman" w:cs="Times New Roman"/>
          <w:sz w:val="24"/>
          <w:szCs w:val="24"/>
        </w:rPr>
        <w:t>Općina Šodolovci</w:t>
      </w:r>
    </w:p>
    <w:p w14:paraId="2D8AB749" w14:textId="77777777" w:rsidR="00C646AC" w:rsidRPr="00C646AC" w:rsidRDefault="00C646AC" w:rsidP="00C646AC">
      <w:pPr>
        <w:jc w:val="both"/>
        <w:rPr>
          <w:rFonts w:ascii="Times New Roman" w:eastAsia="Calibri" w:hAnsi="Times New Roman" w:cs="Times New Roman"/>
          <w:sz w:val="24"/>
          <w:szCs w:val="24"/>
        </w:rPr>
      </w:pPr>
      <w:r w:rsidRPr="00C646AC">
        <w:rPr>
          <w:rFonts w:ascii="Times New Roman" w:eastAsia="Calibri" w:hAnsi="Times New Roman" w:cs="Times New Roman"/>
          <w:b/>
          <w:sz w:val="24"/>
          <w:szCs w:val="24"/>
        </w:rPr>
        <w:t xml:space="preserve">b) </w:t>
      </w:r>
      <w:r w:rsidRPr="00C646AC">
        <w:rPr>
          <w:rFonts w:ascii="Times New Roman" w:eastAsia="Calibri" w:hAnsi="Times New Roman" w:cs="Times New Roman"/>
          <w:sz w:val="24"/>
          <w:szCs w:val="24"/>
        </w:rPr>
        <w:t>Sve pričuve vode (zdenci i ostale prirodne pričuve) koje se mogu koristiti za gašenje požara na otvorenom prostoru moraju se redovito čistiti, a prilazni putovi za vatrogasna vozila održavati prohodnima.</w:t>
      </w:r>
    </w:p>
    <w:p w14:paraId="3DA6425D" w14:textId="77777777" w:rsidR="00C646AC" w:rsidRPr="00C646AC" w:rsidRDefault="00C646AC" w:rsidP="00C646AC">
      <w:pPr>
        <w:jc w:val="both"/>
        <w:rPr>
          <w:rFonts w:ascii="Times New Roman" w:eastAsia="Calibri" w:hAnsi="Times New Roman" w:cs="Times New Roman"/>
          <w:sz w:val="24"/>
          <w:szCs w:val="24"/>
        </w:rPr>
      </w:pPr>
      <w:r w:rsidRPr="00C646AC">
        <w:rPr>
          <w:rFonts w:ascii="Times New Roman" w:eastAsia="Calibri" w:hAnsi="Times New Roman" w:cs="Times New Roman"/>
          <w:i/>
          <w:sz w:val="24"/>
          <w:szCs w:val="24"/>
        </w:rPr>
        <w:t xml:space="preserve">Izvršitelj zadatka: </w:t>
      </w:r>
      <w:r w:rsidRPr="00C646AC">
        <w:rPr>
          <w:rFonts w:ascii="Times New Roman" w:eastAsia="Calibri" w:hAnsi="Times New Roman" w:cs="Times New Roman"/>
          <w:sz w:val="24"/>
          <w:szCs w:val="24"/>
        </w:rPr>
        <w:t>Općina Šodolovci, fizičke i pravne osobe koje su vlasnici zemljišta na kojem se nalaze pričuve vode za gašenje.</w:t>
      </w:r>
    </w:p>
    <w:p w14:paraId="2E4CB145" w14:textId="77777777" w:rsidR="00C646AC" w:rsidRPr="00C646AC" w:rsidRDefault="00C646AC" w:rsidP="00C646AC">
      <w:pPr>
        <w:jc w:val="both"/>
        <w:rPr>
          <w:rFonts w:ascii="Times New Roman" w:eastAsia="Calibri" w:hAnsi="Times New Roman" w:cs="Times New Roman"/>
          <w:sz w:val="24"/>
          <w:szCs w:val="24"/>
        </w:rPr>
      </w:pPr>
      <w:r w:rsidRPr="00C646AC">
        <w:rPr>
          <w:rFonts w:ascii="Times New Roman" w:eastAsia="Calibri" w:hAnsi="Times New Roman" w:cs="Times New Roman"/>
          <w:b/>
          <w:sz w:val="24"/>
          <w:szCs w:val="24"/>
        </w:rPr>
        <w:lastRenderedPageBreak/>
        <w:t xml:space="preserve">c) </w:t>
      </w:r>
      <w:r w:rsidRPr="00C646AC">
        <w:rPr>
          <w:rFonts w:ascii="Times New Roman" w:eastAsia="Calibri" w:hAnsi="Times New Roman" w:cs="Times New Roman"/>
          <w:sz w:val="24"/>
          <w:szCs w:val="24"/>
        </w:rPr>
        <w:t>Obvezan je nadzor i skrb nad županijskim i lokalnim cestama te zemljišnim pojasom uz cestu. Zemljišni pojas uz cestu mora biti čist i pregledan kako zbog sigurnosti prometa tako i zbog sprečavanja nastajanja i širenja požara po njemu. Stoga je obvezno čišćenje zemljišnog pojasa uz ceste od lako zapaljivih tvari, odnosno onih tvari koje bi mogle izazvati požar ili omogućiti odnosno olakšati njegovo širenje.</w:t>
      </w:r>
    </w:p>
    <w:p w14:paraId="4F39627B" w14:textId="77777777" w:rsidR="00C646AC" w:rsidRPr="00C646AC" w:rsidRDefault="00C646AC" w:rsidP="00C646AC">
      <w:pPr>
        <w:jc w:val="both"/>
        <w:rPr>
          <w:rFonts w:ascii="Times New Roman" w:eastAsia="Calibri" w:hAnsi="Times New Roman" w:cs="Times New Roman"/>
          <w:sz w:val="24"/>
          <w:szCs w:val="24"/>
        </w:rPr>
      </w:pPr>
      <w:r w:rsidRPr="00C646AC">
        <w:rPr>
          <w:rFonts w:ascii="Times New Roman" w:eastAsia="Calibri" w:hAnsi="Times New Roman" w:cs="Times New Roman"/>
          <w:i/>
          <w:sz w:val="24"/>
          <w:szCs w:val="24"/>
        </w:rPr>
        <w:t xml:space="preserve">Izvršitelj zadatka: </w:t>
      </w:r>
      <w:r w:rsidRPr="00C646AC">
        <w:rPr>
          <w:rFonts w:ascii="Times New Roman" w:eastAsia="Calibri" w:hAnsi="Times New Roman" w:cs="Times New Roman"/>
          <w:sz w:val="24"/>
          <w:szCs w:val="24"/>
        </w:rPr>
        <w:t>Županijska uprava ceste Osječko-baranjske županije, Općina Šodolovci uz tehničku pomoć Komunalnog trgovačkog društva Šodolovci d.o.o.</w:t>
      </w:r>
    </w:p>
    <w:p w14:paraId="6783EE49" w14:textId="77777777" w:rsidR="00C646AC" w:rsidRPr="00C646AC" w:rsidRDefault="00C646AC" w:rsidP="00C646AC">
      <w:pPr>
        <w:jc w:val="center"/>
        <w:rPr>
          <w:rFonts w:ascii="Times New Roman" w:eastAsia="Calibri" w:hAnsi="Times New Roman" w:cs="Times New Roman"/>
          <w:b/>
          <w:sz w:val="24"/>
          <w:szCs w:val="24"/>
        </w:rPr>
      </w:pPr>
      <w:r w:rsidRPr="00C646AC">
        <w:rPr>
          <w:rFonts w:ascii="Times New Roman" w:eastAsia="Calibri" w:hAnsi="Times New Roman" w:cs="Times New Roman"/>
          <w:b/>
          <w:sz w:val="24"/>
          <w:szCs w:val="24"/>
        </w:rPr>
        <w:t>III</w:t>
      </w:r>
    </w:p>
    <w:p w14:paraId="4B594C0C" w14:textId="77777777" w:rsidR="00C646AC" w:rsidRPr="00C646AC" w:rsidRDefault="00C646AC" w:rsidP="00C646AC">
      <w:pPr>
        <w:jc w:val="both"/>
        <w:rPr>
          <w:rFonts w:ascii="Times New Roman" w:eastAsia="Calibri" w:hAnsi="Times New Roman" w:cs="Times New Roman"/>
          <w:sz w:val="24"/>
          <w:szCs w:val="24"/>
        </w:rPr>
      </w:pPr>
      <w:r w:rsidRPr="00C646AC">
        <w:rPr>
          <w:rFonts w:ascii="Times New Roman" w:eastAsia="Calibri" w:hAnsi="Times New Roman" w:cs="Times New Roman"/>
          <w:sz w:val="24"/>
          <w:szCs w:val="24"/>
        </w:rPr>
        <w:t>Ovaj Provedbeni Plan stupa objavit će se u „službenom glasniku općine Šodolovci“ a stupa na snagu osmog dana od dana objave.</w:t>
      </w:r>
    </w:p>
    <w:p w14:paraId="3BC746EB" w14:textId="77777777" w:rsidR="00C646AC" w:rsidRPr="00C646AC" w:rsidRDefault="00C646AC" w:rsidP="00C646AC">
      <w:pPr>
        <w:jc w:val="both"/>
        <w:rPr>
          <w:rFonts w:ascii="Times New Roman" w:eastAsia="Calibri" w:hAnsi="Times New Roman" w:cs="Times New Roman"/>
          <w:sz w:val="24"/>
          <w:szCs w:val="24"/>
        </w:rPr>
      </w:pPr>
    </w:p>
    <w:p w14:paraId="66F8880D" w14:textId="77777777" w:rsidR="00C646AC" w:rsidRPr="00C646AC" w:rsidRDefault="00C646AC" w:rsidP="00C646AC">
      <w:pPr>
        <w:jc w:val="both"/>
        <w:rPr>
          <w:rFonts w:ascii="Times New Roman" w:eastAsia="Calibri" w:hAnsi="Times New Roman" w:cs="Times New Roman"/>
          <w:sz w:val="24"/>
          <w:szCs w:val="24"/>
        </w:rPr>
      </w:pPr>
      <w:r w:rsidRPr="00C646AC">
        <w:rPr>
          <w:rFonts w:ascii="Times New Roman" w:eastAsia="Calibri" w:hAnsi="Times New Roman" w:cs="Times New Roman"/>
          <w:sz w:val="24"/>
          <w:szCs w:val="24"/>
        </w:rPr>
        <w:t>KLASA: 214-02/21-01/2</w:t>
      </w:r>
    </w:p>
    <w:p w14:paraId="67883D07" w14:textId="77777777" w:rsidR="00C646AC" w:rsidRPr="00C646AC" w:rsidRDefault="00C646AC" w:rsidP="00C646AC">
      <w:pPr>
        <w:jc w:val="both"/>
        <w:rPr>
          <w:rFonts w:ascii="Times New Roman" w:eastAsia="Calibri" w:hAnsi="Times New Roman" w:cs="Times New Roman"/>
          <w:sz w:val="24"/>
          <w:szCs w:val="24"/>
        </w:rPr>
      </w:pPr>
      <w:r w:rsidRPr="00C646AC">
        <w:rPr>
          <w:rFonts w:ascii="Times New Roman" w:eastAsia="Calibri" w:hAnsi="Times New Roman" w:cs="Times New Roman"/>
          <w:sz w:val="24"/>
          <w:szCs w:val="24"/>
        </w:rPr>
        <w:t>URBROJ: 2121/11-01-21-1</w:t>
      </w:r>
    </w:p>
    <w:p w14:paraId="709A1B5E" w14:textId="77777777" w:rsidR="00C646AC" w:rsidRPr="00C646AC" w:rsidRDefault="00C646AC" w:rsidP="00C646AC">
      <w:pPr>
        <w:jc w:val="both"/>
        <w:rPr>
          <w:rFonts w:ascii="Times New Roman" w:eastAsia="Calibri" w:hAnsi="Times New Roman" w:cs="Times New Roman"/>
          <w:sz w:val="24"/>
          <w:szCs w:val="24"/>
        </w:rPr>
      </w:pPr>
      <w:r w:rsidRPr="00C646AC">
        <w:rPr>
          <w:rFonts w:ascii="Times New Roman" w:eastAsia="Calibri" w:hAnsi="Times New Roman" w:cs="Times New Roman"/>
          <w:sz w:val="24"/>
          <w:szCs w:val="24"/>
        </w:rPr>
        <w:t xml:space="preserve">Šodolovci, 01. ožujka 2021.                                </w:t>
      </w:r>
    </w:p>
    <w:p w14:paraId="6318DF94" w14:textId="77777777" w:rsidR="00C646AC" w:rsidRPr="00C646AC" w:rsidRDefault="00C646AC" w:rsidP="00C646AC">
      <w:pPr>
        <w:jc w:val="right"/>
        <w:rPr>
          <w:rFonts w:ascii="Times New Roman" w:eastAsia="Calibri" w:hAnsi="Times New Roman" w:cs="Times New Roman"/>
          <w:sz w:val="24"/>
          <w:szCs w:val="24"/>
        </w:rPr>
      </w:pPr>
      <w:r w:rsidRPr="00C646AC">
        <w:rPr>
          <w:rFonts w:ascii="Times New Roman" w:eastAsia="Calibri" w:hAnsi="Times New Roman" w:cs="Times New Roman"/>
          <w:sz w:val="24"/>
          <w:szCs w:val="24"/>
        </w:rPr>
        <w:t xml:space="preserve">     PREDSJEDNIK OPĆINSKOG VIJEĆA:</w:t>
      </w:r>
    </w:p>
    <w:p w14:paraId="4C46297A" w14:textId="453696C6" w:rsidR="00C646AC" w:rsidRDefault="00C646AC" w:rsidP="00C646AC">
      <w:pPr>
        <w:rPr>
          <w:rFonts w:ascii="Times New Roman" w:eastAsia="Calibri" w:hAnsi="Times New Roman" w:cs="Times New Roman"/>
          <w:sz w:val="24"/>
          <w:szCs w:val="24"/>
        </w:rPr>
      </w:pPr>
      <w:r w:rsidRPr="00C646AC">
        <w:rPr>
          <w:rFonts w:ascii="Times New Roman" w:eastAsia="Calibri" w:hAnsi="Times New Roman" w:cs="Times New Roman"/>
          <w:sz w:val="24"/>
          <w:szCs w:val="24"/>
        </w:rPr>
        <w:t xml:space="preserve">                                                                                                        Lazar Telenta</w:t>
      </w:r>
      <w:r>
        <w:rPr>
          <w:rFonts w:ascii="Times New Roman" w:eastAsia="Calibri" w:hAnsi="Times New Roman" w:cs="Times New Roman"/>
          <w:sz w:val="24"/>
          <w:szCs w:val="24"/>
        </w:rPr>
        <w:t>, v.r.</w:t>
      </w:r>
    </w:p>
    <w:p w14:paraId="5A431154" w14:textId="74077A8F" w:rsidR="00C646AC" w:rsidRDefault="00C646AC" w:rsidP="00C646AC">
      <w:pPr>
        <w:rPr>
          <w:rFonts w:ascii="Times New Roman" w:eastAsia="Calibri" w:hAnsi="Times New Roman" w:cs="Times New Roman"/>
          <w:sz w:val="24"/>
          <w:szCs w:val="24"/>
        </w:rPr>
      </w:pPr>
      <w:r>
        <w:rPr>
          <w:rFonts w:ascii="Times New Roman" w:eastAsia="Calibri" w:hAnsi="Times New Roman" w:cs="Times New Roman"/>
          <w:sz w:val="24"/>
          <w:szCs w:val="24"/>
        </w:rPr>
        <w:t>___________________________________________________________________________</w:t>
      </w:r>
    </w:p>
    <w:p w14:paraId="35CF29C2" w14:textId="77777777" w:rsidR="00C646AC" w:rsidRPr="00C646AC" w:rsidRDefault="00C646AC" w:rsidP="00C646AC">
      <w:pPr>
        <w:spacing w:after="0" w:line="240" w:lineRule="auto"/>
        <w:jc w:val="both"/>
        <w:rPr>
          <w:rFonts w:ascii="Times New Roman" w:eastAsia="Calibri" w:hAnsi="Times New Roman" w:cs="Times New Roman"/>
          <w:sz w:val="24"/>
          <w:szCs w:val="24"/>
        </w:rPr>
      </w:pPr>
      <w:r w:rsidRPr="00C646AC">
        <w:rPr>
          <w:rFonts w:ascii="Times New Roman" w:eastAsia="Calibri" w:hAnsi="Times New Roman" w:cs="Times New Roman"/>
          <w:sz w:val="24"/>
          <w:szCs w:val="24"/>
        </w:rPr>
        <w:t>Na temelju članka 14. i članka 19. stavka 1. Zakona o zaštiti od požara („Narodne novine“ broj 92/10) te članka 31. Statuta Općine Šodolovci („Službeni glasnik“ Općine Šodolovci, broj 3/09, 2/13, 7/16 i 4/18) Općinsko vijeće Općine Šodolovci na svojoj 30. sjednici održanoj dana 01. ožujka 2021. godine donosi</w:t>
      </w:r>
    </w:p>
    <w:p w14:paraId="6781C207" w14:textId="77777777" w:rsidR="00C646AC" w:rsidRPr="00C646AC" w:rsidRDefault="00C646AC" w:rsidP="00C646AC">
      <w:pPr>
        <w:spacing w:after="0" w:line="240" w:lineRule="auto"/>
        <w:rPr>
          <w:rFonts w:ascii="Times New Roman" w:eastAsia="Calibri" w:hAnsi="Times New Roman" w:cs="Times New Roman"/>
          <w:sz w:val="24"/>
          <w:szCs w:val="24"/>
        </w:rPr>
      </w:pPr>
    </w:p>
    <w:p w14:paraId="77FD7C7A" w14:textId="77777777" w:rsidR="00C646AC" w:rsidRPr="00C646AC" w:rsidRDefault="00C646AC" w:rsidP="00C646AC">
      <w:pPr>
        <w:spacing w:after="0" w:line="240" w:lineRule="auto"/>
        <w:rPr>
          <w:rFonts w:ascii="Times New Roman" w:eastAsia="Calibri" w:hAnsi="Times New Roman" w:cs="Times New Roman"/>
          <w:sz w:val="24"/>
          <w:szCs w:val="24"/>
        </w:rPr>
      </w:pPr>
    </w:p>
    <w:p w14:paraId="529D50C7" w14:textId="77777777" w:rsidR="00C646AC" w:rsidRPr="00C646AC" w:rsidRDefault="00C646AC" w:rsidP="00C646AC">
      <w:pPr>
        <w:spacing w:after="0" w:line="240" w:lineRule="auto"/>
        <w:jc w:val="center"/>
        <w:rPr>
          <w:rFonts w:ascii="Times New Roman" w:eastAsia="Calibri" w:hAnsi="Times New Roman" w:cs="Times New Roman"/>
          <w:b/>
          <w:sz w:val="24"/>
          <w:szCs w:val="24"/>
        </w:rPr>
      </w:pPr>
      <w:r w:rsidRPr="00C646AC">
        <w:rPr>
          <w:rFonts w:ascii="Times New Roman" w:eastAsia="Calibri" w:hAnsi="Times New Roman" w:cs="Times New Roman"/>
          <w:b/>
          <w:sz w:val="24"/>
          <w:szCs w:val="24"/>
        </w:rPr>
        <w:t>PLAN</w:t>
      </w:r>
    </w:p>
    <w:p w14:paraId="7830B0E4" w14:textId="77777777" w:rsidR="00C646AC" w:rsidRPr="00C646AC" w:rsidRDefault="00C646AC" w:rsidP="00C646AC">
      <w:pPr>
        <w:spacing w:after="0" w:line="240" w:lineRule="auto"/>
        <w:jc w:val="center"/>
        <w:rPr>
          <w:rFonts w:ascii="Times New Roman" w:eastAsia="Calibri" w:hAnsi="Times New Roman" w:cs="Times New Roman"/>
          <w:b/>
          <w:sz w:val="24"/>
          <w:szCs w:val="24"/>
        </w:rPr>
      </w:pPr>
      <w:r w:rsidRPr="00C646AC">
        <w:rPr>
          <w:rFonts w:ascii="Times New Roman" w:eastAsia="Calibri" w:hAnsi="Times New Roman" w:cs="Times New Roman"/>
          <w:b/>
          <w:sz w:val="24"/>
          <w:szCs w:val="24"/>
        </w:rPr>
        <w:t>motrenja, čuvanja i ophodnje otvorenog prostora i građevina za koje postoji povećana</w:t>
      </w:r>
    </w:p>
    <w:p w14:paraId="7EFF096B" w14:textId="77777777" w:rsidR="00C646AC" w:rsidRPr="00C646AC" w:rsidRDefault="00C646AC" w:rsidP="00C646AC">
      <w:pPr>
        <w:spacing w:after="0" w:line="240" w:lineRule="auto"/>
        <w:jc w:val="center"/>
        <w:rPr>
          <w:rFonts w:ascii="Times New Roman" w:eastAsia="Calibri" w:hAnsi="Times New Roman" w:cs="Times New Roman"/>
          <w:b/>
          <w:sz w:val="24"/>
          <w:szCs w:val="24"/>
        </w:rPr>
      </w:pPr>
      <w:r w:rsidRPr="00C646AC">
        <w:rPr>
          <w:rFonts w:ascii="Times New Roman" w:eastAsia="Calibri" w:hAnsi="Times New Roman" w:cs="Times New Roman"/>
          <w:b/>
          <w:sz w:val="24"/>
          <w:szCs w:val="24"/>
        </w:rPr>
        <w:t>opasnost od nastajanja i širenja požara na području Općine Šodolovci u 2021. godini</w:t>
      </w:r>
    </w:p>
    <w:p w14:paraId="191951F9" w14:textId="77777777" w:rsidR="00C646AC" w:rsidRPr="00C646AC" w:rsidRDefault="00C646AC" w:rsidP="00C646AC">
      <w:pPr>
        <w:rPr>
          <w:rFonts w:ascii="Times New Roman" w:eastAsia="Calibri" w:hAnsi="Times New Roman" w:cs="Times New Roman"/>
          <w:sz w:val="24"/>
          <w:szCs w:val="24"/>
        </w:rPr>
      </w:pPr>
    </w:p>
    <w:p w14:paraId="7B6A79EC" w14:textId="77777777" w:rsidR="00C646AC" w:rsidRPr="00C646AC" w:rsidRDefault="00C646AC" w:rsidP="00C646AC">
      <w:pPr>
        <w:rPr>
          <w:rFonts w:ascii="Times New Roman" w:eastAsia="Calibri" w:hAnsi="Times New Roman" w:cs="Times New Roman"/>
          <w:sz w:val="24"/>
          <w:szCs w:val="24"/>
        </w:rPr>
      </w:pPr>
    </w:p>
    <w:p w14:paraId="3ED442FA" w14:textId="77777777" w:rsidR="00C646AC" w:rsidRPr="00C646AC" w:rsidRDefault="00C646AC" w:rsidP="00C646AC">
      <w:pPr>
        <w:spacing w:after="0" w:line="240" w:lineRule="auto"/>
        <w:jc w:val="center"/>
        <w:rPr>
          <w:rFonts w:ascii="Times New Roman" w:eastAsia="Calibri" w:hAnsi="Times New Roman" w:cs="Times New Roman"/>
          <w:sz w:val="24"/>
          <w:szCs w:val="24"/>
        </w:rPr>
      </w:pPr>
      <w:r w:rsidRPr="00C646AC">
        <w:rPr>
          <w:rFonts w:ascii="Times New Roman" w:eastAsia="Calibri" w:hAnsi="Times New Roman" w:cs="Times New Roman"/>
          <w:sz w:val="24"/>
          <w:szCs w:val="24"/>
        </w:rPr>
        <w:t>Članak 1.</w:t>
      </w:r>
    </w:p>
    <w:p w14:paraId="701A4E8E" w14:textId="77777777" w:rsidR="00C646AC" w:rsidRPr="00C646AC" w:rsidRDefault="00C646AC" w:rsidP="00C646AC">
      <w:pPr>
        <w:spacing w:after="0" w:line="240" w:lineRule="auto"/>
        <w:jc w:val="center"/>
        <w:rPr>
          <w:rFonts w:ascii="Times New Roman" w:eastAsia="Calibri" w:hAnsi="Times New Roman" w:cs="Times New Roman"/>
          <w:sz w:val="24"/>
          <w:szCs w:val="24"/>
        </w:rPr>
      </w:pPr>
    </w:p>
    <w:p w14:paraId="3C448058" w14:textId="77777777" w:rsidR="00C646AC" w:rsidRPr="00C646AC" w:rsidRDefault="00C646AC" w:rsidP="00C646AC">
      <w:pPr>
        <w:spacing w:after="0" w:line="240" w:lineRule="auto"/>
        <w:jc w:val="both"/>
        <w:rPr>
          <w:rFonts w:ascii="Times New Roman" w:eastAsia="Calibri" w:hAnsi="Times New Roman" w:cs="Times New Roman"/>
          <w:sz w:val="24"/>
          <w:szCs w:val="24"/>
        </w:rPr>
      </w:pPr>
      <w:r w:rsidRPr="00C646AC">
        <w:rPr>
          <w:rFonts w:ascii="Times New Roman" w:eastAsia="Calibri" w:hAnsi="Times New Roman" w:cs="Times New Roman"/>
          <w:sz w:val="24"/>
          <w:szCs w:val="24"/>
        </w:rPr>
        <w:t xml:space="preserve">Ovaj Plan motrenja, čuvanja i ophodnje otvorenog prostora i građevina za koje postoji povećanja opasnost od nastajanja i širenja požara (u daljnjem tekstu: Plan) donosi se s ciljem sprečavanja nastanka i širenja požara na području Općine Šodolovci. </w:t>
      </w:r>
    </w:p>
    <w:p w14:paraId="2AFC7308" w14:textId="77777777" w:rsidR="00C646AC" w:rsidRPr="00C646AC" w:rsidRDefault="00C646AC" w:rsidP="00C646AC">
      <w:pPr>
        <w:spacing w:after="0" w:line="240" w:lineRule="auto"/>
        <w:jc w:val="both"/>
        <w:rPr>
          <w:rFonts w:ascii="Times New Roman" w:eastAsia="Calibri" w:hAnsi="Times New Roman" w:cs="Times New Roman"/>
          <w:sz w:val="24"/>
          <w:szCs w:val="24"/>
        </w:rPr>
      </w:pPr>
      <w:r w:rsidRPr="00C646AC">
        <w:rPr>
          <w:rFonts w:ascii="Times New Roman" w:eastAsia="Calibri" w:hAnsi="Times New Roman" w:cs="Times New Roman"/>
          <w:sz w:val="24"/>
          <w:szCs w:val="24"/>
        </w:rPr>
        <w:t>Ovim Planom razrađuju se načini motrenja, čuvanja i ophodnje građevina, dijelova građevina i otvorenog prostora na području Općine Šodolovci za koje prijeti povećana opasnost od nastanka i širenja požara u razdoblju visokog ili vrlo visokog indeksa opasnosti od nastanka požara.</w:t>
      </w:r>
    </w:p>
    <w:p w14:paraId="31D5C330" w14:textId="77777777" w:rsidR="00C646AC" w:rsidRPr="00C646AC" w:rsidRDefault="00C646AC" w:rsidP="00C646AC">
      <w:pPr>
        <w:spacing w:after="0" w:line="240" w:lineRule="auto"/>
        <w:rPr>
          <w:rFonts w:ascii="Times New Roman" w:eastAsia="Calibri" w:hAnsi="Times New Roman" w:cs="Times New Roman"/>
          <w:sz w:val="24"/>
          <w:szCs w:val="24"/>
        </w:rPr>
      </w:pPr>
    </w:p>
    <w:p w14:paraId="70ADD4A3" w14:textId="77777777" w:rsidR="00C646AC" w:rsidRPr="00C646AC" w:rsidRDefault="00C646AC" w:rsidP="00C646AC">
      <w:pPr>
        <w:spacing w:after="0" w:line="240" w:lineRule="auto"/>
        <w:jc w:val="center"/>
        <w:rPr>
          <w:rFonts w:ascii="Times New Roman" w:eastAsia="Calibri" w:hAnsi="Times New Roman" w:cs="Times New Roman"/>
          <w:sz w:val="24"/>
          <w:szCs w:val="24"/>
        </w:rPr>
      </w:pPr>
      <w:r w:rsidRPr="00C646AC">
        <w:rPr>
          <w:rFonts w:ascii="Times New Roman" w:eastAsia="Calibri" w:hAnsi="Times New Roman" w:cs="Times New Roman"/>
          <w:sz w:val="24"/>
          <w:szCs w:val="24"/>
        </w:rPr>
        <w:t>Članak 2.</w:t>
      </w:r>
    </w:p>
    <w:p w14:paraId="57C36700" w14:textId="77777777" w:rsidR="00C646AC" w:rsidRPr="00C646AC" w:rsidRDefault="00C646AC" w:rsidP="00C646AC">
      <w:pPr>
        <w:spacing w:after="0" w:line="240" w:lineRule="auto"/>
        <w:jc w:val="both"/>
        <w:rPr>
          <w:rFonts w:ascii="Times New Roman" w:eastAsia="Calibri" w:hAnsi="Times New Roman" w:cs="Times New Roman"/>
          <w:sz w:val="24"/>
          <w:szCs w:val="24"/>
        </w:rPr>
      </w:pPr>
    </w:p>
    <w:p w14:paraId="7E535984" w14:textId="77777777" w:rsidR="00C646AC" w:rsidRPr="00C646AC" w:rsidRDefault="00C646AC" w:rsidP="00C646AC">
      <w:pPr>
        <w:spacing w:after="0" w:line="240" w:lineRule="auto"/>
        <w:jc w:val="both"/>
        <w:rPr>
          <w:rFonts w:ascii="Times New Roman" w:eastAsia="Calibri" w:hAnsi="Times New Roman" w:cs="Times New Roman"/>
          <w:sz w:val="24"/>
          <w:szCs w:val="24"/>
        </w:rPr>
      </w:pPr>
      <w:r w:rsidRPr="00C646AC">
        <w:rPr>
          <w:rFonts w:ascii="Times New Roman" w:eastAsia="Calibri" w:hAnsi="Times New Roman" w:cs="Times New Roman"/>
          <w:sz w:val="24"/>
          <w:szCs w:val="24"/>
        </w:rPr>
        <w:t>U razdoblju visokog ili vrlo visokog indeksa opasnosti od nastanka i širenja požara pojačano se motre otvoreni prostori jer u zatvorenim prostorima postoji mala vjerojatnost izbijanja požara.</w:t>
      </w:r>
    </w:p>
    <w:p w14:paraId="5E9E1A15" w14:textId="77777777" w:rsidR="00C646AC" w:rsidRPr="00C646AC" w:rsidRDefault="00C646AC" w:rsidP="00C646AC">
      <w:pPr>
        <w:spacing w:after="0" w:line="240" w:lineRule="auto"/>
        <w:jc w:val="both"/>
        <w:rPr>
          <w:rFonts w:ascii="Times New Roman" w:eastAsia="Calibri" w:hAnsi="Times New Roman" w:cs="Times New Roman"/>
          <w:sz w:val="24"/>
          <w:szCs w:val="24"/>
        </w:rPr>
      </w:pPr>
    </w:p>
    <w:p w14:paraId="725B7EA7" w14:textId="77777777" w:rsidR="00C646AC" w:rsidRPr="00C646AC" w:rsidRDefault="00C646AC" w:rsidP="00C646AC">
      <w:pPr>
        <w:spacing w:after="0" w:line="240" w:lineRule="auto"/>
        <w:jc w:val="center"/>
        <w:rPr>
          <w:rFonts w:ascii="Times New Roman" w:eastAsia="Calibri" w:hAnsi="Times New Roman" w:cs="Times New Roman"/>
          <w:sz w:val="24"/>
          <w:szCs w:val="24"/>
        </w:rPr>
      </w:pPr>
      <w:r w:rsidRPr="00C646AC">
        <w:rPr>
          <w:rFonts w:ascii="Times New Roman" w:eastAsia="Calibri" w:hAnsi="Times New Roman" w:cs="Times New Roman"/>
          <w:sz w:val="24"/>
          <w:szCs w:val="24"/>
        </w:rPr>
        <w:t>Članak 3.</w:t>
      </w:r>
    </w:p>
    <w:p w14:paraId="3B16C381" w14:textId="77777777" w:rsidR="00C646AC" w:rsidRPr="00C646AC" w:rsidRDefault="00C646AC" w:rsidP="00C646AC">
      <w:pPr>
        <w:spacing w:after="0" w:line="240" w:lineRule="auto"/>
        <w:jc w:val="center"/>
        <w:rPr>
          <w:rFonts w:ascii="Times New Roman" w:eastAsia="Calibri" w:hAnsi="Times New Roman" w:cs="Times New Roman"/>
          <w:sz w:val="24"/>
          <w:szCs w:val="24"/>
        </w:rPr>
      </w:pPr>
    </w:p>
    <w:p w14:paraId="735708FF" w14:textId="77777777" w:rsidR="00C646AC" w:rsidRPr="00C646AC" w:rsidRDefault="00C646AC" w:rsidP="00C646AC">
      <w:pPr>
        <w:spacing w:after="0" w:line="240" w:lineRule="auto"/>
        <w:jc w:val="both"/>
        <w:rPr>
          <w:rFonts w:ascii="Times New Roman" w:eastAsia="Calibri" w:hAnsi="Times New Roman" w:cs="Times New Roman"/>
          <w:sz w:val="24"/>
          <w:szCs w:val="24"/>
        </w:rPr>
      </w:pPr>
      <w:r w:rsidRPr="00C646AC">
        <w:rPr>
          <w:rFonts w:ascii="Times New Roman" w:eastAsia="Calibri" w:hAnsi="Times New Roman" w:cs="Times New Roman"/>
          <w:sz w:val="24"/>
          <w:szCs w:val="24"/>
        </w:rPr>
        <w:t>Motrenje čuvanje i ophodnju u razdoblju požarne sezone (razdoblje od 01. lipnja do 30. rujna tekuće godine) u smislu članka 1. ovog Plana provodi Dobrovoljno vatrogasno društvo Silaš (u daljnjem tekstu: DVD Silaš) u skladu sa Zakonom o zaštiti od požara i propisima donesenim na temelju istoga, ophodnje Hrvatskih šuma d.o.o. te Jedinstveni upravni odjel Općine Šodolovci putem komunalnog redara.</w:t>
      </w:r>
    </w:p>
    <w:p w14:paraId="6D01165F" w14:textId="77777777" w:rsidR="00C646AC" w:rsidRPr="00C646AC" w:rsidRDefault="00C646AC" w:rsidP="00C646AC">
      <w:pPr>
        <w:spacing w:after="0" w:line="240" w:lineRule="auto"/>
        <w:jc w:val="both"/>
        <w:rPr>
          <w:rFonts w:ascii="Times New Roman" w:eastAsia="Calibri" w:hAnsi="Times New Roman" w:cs="Times New Roman"/>
          <w:sz w:val="24"/>
          <w:szCs w:val="24"/>
        </w:rPr>
      </w:pPr>
    </w:p>
    <w:p w14:paraId="5DC41E8A" w14:textId="77777777" w:rsidR="00C646AC" w:rsidRPr="00C646AC" w:rsidRDefault="00C646AC" w:rsidP="00C646AC">
      <w:pPr>
        <w:spacing w:after="0" w:line="240" w:lineRule="auto"/>
        <w:jc w:val="center"/>
        <w:rPr>
          <w:rFonts w:ascii="Times New Roman" w:eastAsia="Calibri" w:hAnsi="Times New Roman" w:cs="Times New Roman"/>
          <w:sz w:val="24"/>
          <w:szCs w:val="24"/>
        </w:rPr>
      </w:pPr>
      <w:r w:rsidRPr="00C646AC">
        <w:rPr>
          <w:rFonts w:ascii="Times New Roman" w:eastAsia="Calibri" w:hAnsi="Times New Roman" w:cs="Times New Roman"/>
          <w:sz w:val="24"/>
          <w:szCs w:val="24"/>
        </w:rPr>
        <w:t>Članak 4.</w:t>
      </w:r>
    </w:p>
    <w:p w14:paraId="47D480DB" w14:textId="77777777" w:rsidR="00C646AC" w:rsidRPr="00C646AC" w:rsidRDefault="00C646AC" w:rsidP="00C646AC">
      <w:pPr>
        <w:spacing w:after="0" w:line="240" w:lineRule="auto"/>
        <w:jc w:val="both"/>
        <w:rPr>
          <w:rFonts w:ascii="Times New Roman" w:eastAsia="Calibri" w:hAnsi="Times New Roman" w:cs="Times New Roman"/>
          <w:sz w:val="24"/>
          <w:szCs w:val="24"/>
        </w:rPr>
      </w:pPr>
    </w:p>
    <w:p w14:paraId="3E601A8A" w14:textId="77777777" w:rsidR="00C646AC" w:rsidRPr="00C646AC" w:rsidRDefault="00C646AC" w:rsidP="00C646AC">
      <w:pPr>
        <w:spacing w:after="0" w:line="240" w:lineRule="auto"/>
        <w:jc w:val="both"/>
        <w:rPr>
          <w:rFonts w:ascii="Times New Roman" w:eastAsia="Calibri" w:hAnsi="Times New Roman" w:cs="Times New Roman"/>
          <w:sz w:val="24"/>
          <w:szCs w:val="24"/>
        </w:rPr>
      </w:pPr>
      <w:r w:rsidRPr="00C646AC">
        <w:rPr>
          <w:rFonts w:ascii="Times New Roman" w:eastAsia="Calibri" w:hAnsi="Times New Roman" w:cs="Times New Roman"/>
          <w:sz w:val="24"/>
          <w:szCs w:val="24"/>
        </w:rPr>
        <w:t>Radi provedbe mjera iz članka 1. ovog Plana, DVD Silaš u dane kada postoji visok ili vrlo visok indeks opasnosti od nastanka i širenja požara, posebno za vrijeme žetve i vršidbe, organizirat će ophodnju u vremenu od 06 do 20 sati svakoga dana.</w:t>
      </w:r>
    </w:p>
    <w:p w14:paraId="07E6F6D4" w14:textId="77777777" w:rsidR="00C646AC" w:rsidRPr="00C646AC" w:rsidRDefault="00C646AC" w:rsidP="00C646AC">
      <w:pPr>
        <w:spacing w:after="0" w:line="240" w:lineRule="auto"/>
        <w:jc w:val="both"/>
        <w:rPr>
          <w:rFonts w:ascii="Times New Roman" w:eastAsia="Calibri" w:hAnsi="Times New Roman" w:cs="Times New Roman"/>
          <w:sz w:val="24"/>
          <w:szCs w:val="24"/>
        </w:rPr>
      </w:pPr>
      <w:r w:rsidRPr="00C646AC">
        <w:rPr>
          <w:rFonts w:ascii="Times New Roman" w:eastAsia="Calibri" w:hAnsi="Times New Roman" w:cs="Times New Roman"/>
          <w:sz w:val="24"/>
          <w:szCs w:val="24"/>
        </w:rPr>
        <w:t>Ophodnja će se vršiti vozilom DVD Silaš, koje će biti opremljeno i opremom za početno gašenje požara te mobilnim telefonom.</w:t>
      </w:r>
    </w:p>
    <w:p w14:paraId="4297DC90" w14:textId="77777777" w:rsidR="00C646AC" w:rsidRPr="00C646AC" w:rsidRDefault="00C646AC" w:rsidP="00C646AC">
      <w:pPr>
        <w:spacing w:after="0" w:line="240" w:lineRule="auto"/>
        <w:jc w:val="both"/>
        <w:rPr>
          <w:rFonts w:ascii="Times New Roman" w:eastAsia="Calibri" w:hAnsi="Times New Roman" w:cs="Times New Roman"/>
          <w:sz w:val="24"/>
          <w:szCs w:val="24"/>
        </w:rPr>
      </w:pPr>
    </w:p>
    <w:p w14:paraId="56F546F8" w14:textId="77777777" w:rsidR="00C646AC" w:rsidRPr="00C646AC" w:rsidRDefault="00C646AC" w:rsidP="00C646AC">
      <w:pPr>
        <w:spacing w:after="0" w:line="240" w:lineRule="auto"/>
        <w:jc w:val="center"/>
        <w:rPr>
          <w:rFonts w:ascii="Times New Roman" w:eastAsia="Calibri" w:hAnsi="Times New Roman" w:cs="Times New Roman"/>
          <w:sz w:val="24"/>
          <w:szCs w:val="24"/>
        </w:rPr>
      </w:pPr>
      <w:r w:rsidRPr="00C646AC">
        <w:rPr>
          <w:rFonts w:ascii="Times New Roman" w:eastAsia="Calibri" w:hAnsi="Times New Roman" w:cs="Times New Roman"/>
          <w:sz w:val="24"/>
          <w:szCs w:val="24"/>
        </w:rPr>
        <w:t>Članak 5.</w:t>
      </w:r>
    </w:p>
    <w:p w14:paraId="1AB07CF3" w14:textId="77777777" w:rsidR="00C646AC" w:rsidRPr="00C646AC" w:rsidRDefault="00C646AC" w:rsidP="00C646AC">
      <w:pPr>
        <w:spacing w:after="0" w:line="240" w:lineRule="auto"/>
        <w:jc w:val="center"/>
        <w:rPr>
          <w:rFonts w:ascii="Times New Roman" w:eastAsia="Calibri" w:hAnsi="Times New Roman" w:cs="Times New Roman"/>
          <w:sz w:val="24"/>
          <w:szCs w:val="24"/>
        </w:rPr>
      </w:pPr>
    </w:p>
    <w:p w14:paraId="7FB63C7B" w14:textId="77777777" w:rsidR="00C646AC" w:rsidRPr="00C646AC" w:rsidRDefault="00C646AC" w:rsidP="00C646AC">
      <w:pPr>
        <w:spacing w:after="0" w:line="240" w:lineRule="auto"/>
        <w:jc w:val="both"/>
        <w:rPr>
          <w:rFonts w:ascii="Times New Roman" w:eastAsia="Calibri" w:hAnsi="Times New Roman" w:cs="Times New Roman"/>
          <w:sz w:val="24"/>
          <w:szCs w:val="24"/>
        </w:rPr>
      </w:pPr>
      <w:r w:rsidRPr="00C646AC">
        <w:rPr>
          <w:rFonts w:ascii="Times New Roman" w:eastAsia="Calibri" w:hAnsi="Times New Roman" w:cs="Times New Roman"/>
          <w:sz w:val="24"/>
          <w:szCs w:val="24"/>
        </w:rPr>
        <w:t>Potrebna sredstva za provedbu ovog Plana osigurat će Općina Šodolovci Proračunom za 2021. godinu.</w:t>
      </w:r>
    </w:p>
    <w:p w14:paraId="0D3B4275" w14:textId="77777777" w:rsidR="00C646AC" w:rsidRPr="00C646AC" w:rsidRDefault="00C646AC" w:rsidP="00C646AC">
      <w:pPr>
        <w:spacing w:after="0" w:line="240" w:lineRule="auto"/>
        <w:jc w:val="both"/>
        <w:rPr>
          <w:rFonts w:ascii="Times New Roman" w:eastAsia="Calibri" w:hAnsi="Times New Roman" w:cs="Times New Roman"/>
          <w:sz w:val="24"/>
          <w:szCs w:val="24"/>
        </w:rPr>
      </w:pPr>
    </w:p>
    <w:p w14:paraId="35713B13" w14:textId="77777777" w:rsidR="00C646AC" w:rsidRPr="00C646AC" w:rsidRDefault="00C646AC" w:rsidP="00C646AC">
      <w:pPr>
        <w:spacing w:after="0" w:line="240" w:lineRule="auto"/>
        <w:jc w:val="center"/>
        <w:rPr>
          <w:rFonts w:ascii="Times New Roman" w:eastAsia="Calibri" w:hAnsi="Times New Roman" w:cs="Times New Roman"/>
          <w:sz w:val="24"/>
          <w:szCs w:val="24"/>
        </w:rPr>
      </w:pPr>
      <w:r w:rsidRPr="00C646AC">
        <w:rPr>
          <w:rFonts w:ascii="Times New Roman" w:eastAsia="Calibri" w:hAnsi="Times New Roman" w:cs="Times New Roman"/>
          <w:sz w:val="24"/>
          <w:szCs w:val="24"/>
        </w:rPr>
        <w:t>Članak 6.</w:t>
      </w:r>
    </w:p>
    <w:p w14:paraId="53F4270F" w14:textId="77777777" w:rsidR="00C646AC" w:rsidRPr="00C646AC" w:rsidRDefault="00C646AC" w:rsidP="00C646AC">
      <w:pPr>
        <w:spacing w:after="0" w:line="240" w:lineRule="auto"/>
        <w:jc w:val="both"/>
        <w:rPr>
          <w:rFonts w:ascii="Times New Roman" w:eastAsia="Calibri" w:hAnsi="Times New Roman" w:cs="Times New Roman"/>
          <w:sz w:val="24"/>
          <w:szCs w:val="24"/>
        </w:rPr>
      </w:pPr>
    </w:p>
    <w:p w14:paraId="588B5E83" w14:textId="77777777" w:rsidR="00C646AC" w:rsidRPr="00C646AC" w:rsidRDefault="00C646AC" w:rsidP="00C646AC">
      <w:pPr>
        <w:spacing w:after="0" w:line="240" w:lineRule="auto"/>
        <w:jc w:val="both"/>
        <w:rPr>
          <w:rFonts w:ascii="Times New Roman" w:eastAsia="Calibri" w:hAnsi="Times New Roman" w:cs="Times New Roman"/>
          <w:sz w:val="24"/>
          <w:szCs w:val="24"/>
        </w:rPr>
      </w:pPr>
      <w:r w:rsidRPr="00C646AC">
        <w:rPr>
          <w:rFonts w:ascii="Times New Roman" w:eastAsia="Calibri" w:hAnsi="Times New Roman" w:cs="Times New Roman"/>
          <w:sz w:val="24"/>
          <w:szCs w:val="24"/>
        </w:rPr>
        <w:t>Ovaj Plan objavit će se u „službenom glasniku općine Šodolovci“ a stupa na snagu osmog dana od dana objave.</w:t>
      </w:r>
    </w:p>
    <w:p w14:paraId="75B5AF4A" w14:textId="77777777" w:rsidR="00C646AC" w:rsidRPr="00C646AC" w:rsidRDefault="00C646AC" w:rsidP="00C646AC">
      <w:pPr>
        <w:spacing w:after="0" w:line="240" w:lineRule="auto"/>
        <w:jc w:val="both"/>
        <w:rPr>
          <w:rFonts w:ascii="Times New Roman" w:eastAsia="Calibri" w:hAnsi="Times New Roman" w:cs="Times New Roman"/>
          <w:sz w:val="24"/>
          <w:szCs w:val="24"/>
        </w:rPr>
      </w:pPr>
    </w:p>
    <w:p w14:paraId="561292B5" w14:textId="77777777" w:rsidR="00C646AC" w:rsidRPr="00C646AC" w:rsidRDefault="00C646AC" w:rsidP="00C646AC">
      <w:pPr>
        <w:spacing w:after="0" w:line="240" w:lineRule="auto"/>
        <w:jc w:val="both"/>
        <w:rPr>
          <w:rFonts w:ascii="Times New Roman" w:eastAsia="Calibri" w:hAnsi="Times New Roman" w:cs="Times New Roman"/>
          <w:sz w:val="24"/>
          <w:szCs w:val="24"/>
        </w:rPr>
      </w:pPr>
    </w:p>
    <w:p w14:paraId="21930817" w14:textId="77777777" w:rsidR="00C646AC" w:rsidRPr="00C646AC" w:rsidRDefault="00C646AC" w:rsidP="00C646AC">
      <w:pPr>
        <w:spacing w:after="0" w:line="240" w:lineRule="auto"/>
        <w:jc w:val="both"/>
        <w:rPr>
          <w:rFonts w:ascii="Times New Roman" w:eastAsia="Calibri" w:hAnsi="Times New Roman" w:cs="Times New Roman"/>
          <w:sz w:val="24"/>
          <w:szCs w:val="24"/>
        </w:rPr>
      </w:pPr>
      <w:r w:rsidRPr="00C646AC">
        <w:rPr>
          <w:rFonts w:ascii="Times New Roman" w:eastAsia="Calibri" w:hAnsi="Times New Roman" w:cs="Times New Roman"/>
          <w:sz w:val="24"/>
          <w:szCs w:val="24"/>
        </w:rPr>
        <w:t>KLASA: 214-02/21-01/3</w:t>
      </w:r>
    </w:p>
    <w:p w14:paraId="20AA2822" w14:textId="77777777" w:rsidR="00C646AC" w:rsidRPr="00C646AC" w:rsidRDefault="00C646AC" w:rsidP="00C646AC">
      <w:pPr>
        <w:spacing w:after="0" w:line="240" w:lineRule="auto"/>
        <w:jc w:val="both"/>
        <w:rPr>
          <w:rFonts w:ascii="Times New Roman" w:eastAsia="Calibri" w:hAnsi="Times New Roman" w:cs="Times New Roman"/>
          <w:sz w:val="24"/>
          <w:szCs w:val="24"/>
        </w:rPr>
      </w:pPr>
      <w:r w:rsidRPr="00C646AC">
        <w:rPr>
          <w:rFonts w:ascii="Times New Roman" w:eastAsia="Calibri" w:hAnsi="Times New Roman" w:cs="Times New Roman"/>
          <w:sz w:val="24"/>
          <w:szCs w:val="24"/>
        </w:rPr>
        <w:t>URBROJ: 2121/11-01-21-1</w:t>
      </w:r>
    </w:p>
    <w:p w14:paraId="3AD268A8" w14:textId="77777777" w:rsidR="00C646AC" w:rsidRPr="00C646AC" w:rsidRDefault="00C646AC" w:rsidP="00C646AC">
      <w:pPr>
        <w:spacing w:after="0" w:line="240" w:lineRule="auto"/>
        <w:jc w:val="both"/>
        <w:rPr>
          <w:rFonts w:ascii="Times New Roman" w:eastAsia="Calibri" w:hAnsi="Times New Roman" w:cs="Times New Roman"/>
          <w:sz w:val="24"/>
          <w:szCs w:val="24"/>
        </w:rPr>
      </w:pPr>
      <w:r w:rsidRPr="00C646AC">
        <w:rPr>
          <w:rFonts w:ascii="Times New Roman" w:eastAsia="Calibri" w:hAnsi="Times New Roman" w:cs="Times New Roman"/>
          <w:sz w:val="24"/>
          <w:szCs w:val="24"/>
        </w:rPr>
        <w:t xml:space="preserve">Šodolovci, 01. ožujka 2021.                                                         </w:t>
      </w:r>
    </w:p>
    <w:p w14:paraId="3505D9BC" w14:textId="77777777" w:rsidR="00C646AC" w:rsidRPr="00C646AC" w:rsidRDefault="00C646AC" w:rsidP="00C646AC">
      <w:pPr>
        <w:spacing w:after="0" w:line="240" w:lineRule="auto"/>
        <w:jc w:val="both"/>
        <w:rPr>
          <w:rFonts w:ascii="Times New Roman" w:eastAsia="Calibri" w:hAnsi="Times New Roman" w:cs="Times New Roman"/>
          <w:sz w:val="24"/>
          <w:szCs w:val="24"/>
        </w:rPr>
      </w:pPr>
      <w:r w:rsidRPr="00C646AC">
        <w:rPr>
          <w:rFonts w:ascii="Times New Roman" w:eastAsia="Calibri" w:hAnsi="Times New Roman" w:cs="Times New Roman"/>
          <w:sz w:val="24"/>
          <w:szCs w:val="24"/>
        </w:rPr>
        <w:t xml:space="preserve">                                                                                   PREDSJEDNIK OPĆINSKOG VIJEĆA:</w:t>
      </w:r>
    </w:p>
    <w:p w14:paraId="3C7EDFEF" w14:textId="629D6075" w:rsidR="00C646AC" w:rsidRDefault="00C646AC" w:rsidP="00C646AC">
      <w:pPr>
        <w:spacing w:after="0" w:line="240" w:lineRule="auto"/>
        <w:jc w:val="both"/>
        <w:rPr>
          <w:rFonts w:ascii="Times New Roman" w:eastAsia="Calibri" w:hAnsi="Times New Roman" w:cs="Times New Roman"/>
          <w:sz w:val="24"/>
          <w:szCs w:val="24"/>
        </w:rPr>
      </w:pPr>
      <w:r w:rsidRPr="00C646AC">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     </w:t>
      </w:r>
      <w:r w:rsidRPr="00C646AC">
        <w:rPr>
          <w:rFonts w:ascii="Times New Roman" w:eastAsia="Calibri" w:hAnsi="Times New Roman" w:cs="Times New Roman"/>
          <w:sz w:val="24"/>
          <w:szCs w:val="24"/>
        </w:rPr>
        <w:t xml:space="preserve"> Lazar Telenta</w:t>
      </w:r>
      <w:r>
        <w:rPr>
          <w:rFonts w:ascii="Times New Roman" w:eastAsia="Calibri" w:hAnsi="Times New Roman" w:cs="Times New Roman"/>
          <w:sz w:val="24"/>
          <w:szCs w:val="24"/>
        </w:rPr>
        <w:t>, v.r.</w:t>
      </w:r>
    </w:p>
    <w:p w14:paraId="03528223" w14:textId="1EA8D448" w:rsidR="00C646AC" w:rsidRDefault="00C646AC" w:rsidP="00C646AC">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___________________________________________________________________________</w:t>
      </w:r>
    </w:p>
    <w:p w14:paraId="602F7F6A" w14:textId="77777777" w:rsidR="00C646AC" w:rsidRPr="00C646AC" w:rsidRDefault="00C646AC" w:rsidP="00C646AC">
      <w:pPr>
        <w:spacing w:after="0" w:line="240" w:lineRule="auto"/>
        <w:jc w:val="both"/>
        <w:rPr>
          <w:rFonts w:ascii="Times New Roman" w:hAnsi="Times New Roman" w:cs="Times New Roman"/>
          <w:i/>
          <w:sz w:val="24"/>
          <w:szCs w:val="24"/>
        </w:rPr>
      </w:pPr>
      <w:r w:rsidRPr="00C646AC">
        <w:rPr>
          <w:rFonts w:ascii="Times New Roman" w:hAnsi="Times New Roman" w:cs="Times New Roman"/>
          <w:sz w:val="24"/>
          <w:szCs w:val="24"/>
        </w:rPr>
        <w:t>Na temelju članka 4., 8., 14. i 19. Zakona o zaštiti od požara („Narodne novine“ broj 92/10) i članka 31. Statuta Općine Šodolovci („Službeni glasnik Općine Šodolovci“ broj 3/09, 2/13, 7/16 i 4/18), Općinsko vijeće Općine Šodolovci na svojoj 30. sjednici održanoj dana 01. ožujka 2021. godine donosi</w:t>
      </w:r>
    </w:p>
    <w:p w14:paraId="1937FE99" w14:textId="77777777" w:rsidR="00C646AC" w:rsidRPr="00C646AC" w:rsidRDefault="00C646AC" w:rsidP="00C646AC">
      <w:pPr>
        <w:spacing w:after="0" w:line="240" w:lineRule="auto"/>
        <w:rPr>
          <w:rFonts w:ascii="Times New Roman" w:hAnsi="Times New Roman" w:cs="Times New Roman"/>
          <w:b/>
          <w:sz w:val="24"/>
          <w:szCs w:val="24"/>
        </w:rPr>
      </w:pPr>
    </w:p>
    <w:p w14:paraId="142EEC15" w14:textId="77777777" w:rsidR="00C646AC" w:rsidRPr="00C646AC" w:rsidRDefault="00C646AC" w:rsidP="00C646AC">
      <w:pPr>
        <w:spacing w:after="0" w:line="240" w:lineRule="auto"/>
        <w:jc w:val="center"/>
        <w:rPr>
          <w:rFonts w:ascii="Times New Roman" w:hAnsi="Times New Roman" w:cs="Times New Roman"/>
          <w:b/>
          <w:sz w:val="24"/>
          <w:szCs w:val="24"/>
        </w:rPr>
      </w:pPr>
      <w:r w:rsidRPr="00C646AC">
        <w:rPr>
          <w:rFonts w:ascii="Times New Roman" w:hAnsi="Times New Roman" w:cs="Times New Roman"/>
          <w:b/>
          <w:sz w:val="24"/>
          <w:szCs w:val="24"/>
        </w:rPr>
        <w:t>ODLUKU</w:t>
      </w:r>
    </w:p>
    <w:p w14:paraId="67239374" w14:textId="77777777" w:rsidR="00C646AC" w:rsidRPr="00C646AC" w:rsidRDefault="00C646AC" w:rsidP="00C646AC">
      <w:pPr>
        <w:spacing w:after="0" w:line="240" w:lineRule="auto"/>
        <w:jc w:val="center"/>
        <w:rPr>
          <w:rFonts w:ascii="Times New Roman" w:hAnsi="Times New Roman" w:cs="Times New Roman"/>
          <w:b/>
          <w:sz w:val="24"/>
          <w:szCs w:val="24"/>
        </w:rPr>
      </w:pPr>
      <w:r w:rsidRPr="00C646AC">
        <w:rPr>
          <w:rFonts w:ascii="Times New Roman" w:hAnsi="Times New Roman" w:cs="Times New Roman"/>
          <w:b/>
          <w:sz w:val="24"/>
          <w:szCs w:val="24"/>
        </w:rPr>
        <w:t>o mjerama zaštite od požara</w:t>
      </w:r>
    </w:p>
    <w:p w14:paraId="5ADCC153" w14:textId="77777777" w:rsidR="00C646AC" w:rsidRPr="00C646AC" w:rsidRDefault="00C646AC" w:rsidP="00C646AC">
      <w:pPr>
        <w:spacing w:after="0" w:line="240" w:lineRule="auto"/>
        <w:jc w:val="center"/>
        <w:rPr>
          <w:rFonts w:ascii="Times New Roman" w:hAnsi="Times New Roman" w:cs="Times New Roman"/>
          <w:b/>
          <w:sz w:val="24"/>
          <w:szCs w:val="24"/>
        </w:rPr>
      </w:pPr>
      <w:r w:rsidRPr="00C646AC">
        <w:rPr>
          <w:rFonts w:ascii="Times New Roman" w:hAnsi="Times New Roman" w:cs="Times New Roman"/>
          <w:b/>
          <w:sz w:val="24"/>
          <w:szCs w:val="24"/>
        </w:rPr>
        <w:t>za vrijeme žetve i vršidbe u 2021. godini</w:t>
      </w:r>
    </w:p>
    <w:p w14:paraId="61F1747A" w14:textId="77777777" w:rsidR="00C646AC" w:rsidRPr="00C646AC" w:rsidRDefault="00C646AC" w:rsidP="00C646AC">
      <w:pPr>
        <w:spacing w:after="0" w:line="240" w:lineRule="auto"/>
        <w:jc w:val="center"/>
        <w:rPr>
          <w:rFonts w:ascii="Times New Roman" w:hAnsi="Times New Roman" w:cs="Times New Roman"/>
          <w:b/>
          <w:sz w:val="24"/>
          <w:szCs w:val="24"/>
        </w:rPr>
      </w:pPr>
    </w:p>
    <w:p w14:paraId="070E58AC" w14:textId="77777777" w:rsidR="00C646AC" w:rsidRPr="00C646AC" w:rsidRDefault="00C646AC" w:rsidP="00C646AC">
      <w:pPr>
        <w:spacing w:after="0" w:line="240" w:lineRule="auto"/>
        <w:rPr>
          <w:rFonts w:ascii="Times New Roman" w:hAnsi="Times New Roman" w:cs="Times New Roman"/>
          <w:sz w:val="24"/>
          <w:szCs w:val="24"/>
        </w:rPr>
      </w:pPr>
    </w:p>
    <w:p w14:paraId="4C6C649F" w14:textId="77777777" w:rsidR="00C646AC" w:rsidRPr="00C646AC" w:rsidRDefault="00C646AC" w:rsidP="00C646AC">
      <w:pPr>
        <w:spacing w:after="0" w:line="240" w:lineRule="auto"/>
        <w:contextualSpacing/>
        <w:rPr>
          <w:rFonts w:ascii="Times New Roman" w:hAnsi="Times New Roman" w:cs="Times New Roman"/>
          <w:sz w:val="24"/>
          <w:szCs w:val="24"/>
        </w:rPr>
      </w:pPr>
      <w:r w:rsidRPr="00C646AC">
        <w:rPr>
          <w:rFonts w:ascii="Times New Roman" w:hAnsi="Times New Roman" w:cs="Times New Roman"/>
          <w:sz w:val="24"/>
          <w:szCs w:val="24"/>
        </w:rPr>
        <w:t>I.TEMELJNE ODREDBE</w:t>
      </w:r>
    </w:p>
    <w:p w14:paraId="755D130E" w14:textId="77777777" w:rsidR="00C646AC" w:rsidRPr="00C646AC" w:rsidRDefault="00C646AC" w:rsidP="00C646AC">
      <w:pPr>
        <w:spacing w:after="0" w:line="240" w:lineRule="auto"/>
        <w:ind w:left="720"/>
        <w:contextualSpacing/>
        <w:rPr>
          <w:rFonts w:ascii="Times New Roman" w:hAnsi="Times New Roman" w:cs="Times New Roman"/>
          <w:sz w:val="24"/>
          <w:szCs w:val="24"/>
        </w:rPr>
      </w:pPr>
    </w:p>
    <w:p w14:paraId="0EB1047D" w14:textId="77777777" w:rsidR="00C646AC" w:rsidRPr="00C646AC" w:rsidRDefault="00C646AC" w:rsidP="00C646AC">
      <w:pPr>
        <w:spacing w:after="0" w:line="240" w:lineRule="auto"/>
        <w:jc w:val="center"/>
        <w:rPr>
          <w:rFonts w:ascii="Times New Roman" w:hAnsi="Times New Roman" w:cs="Times New Roman"/>
          <w:sz w:val="24"/>
          <w:szCs w:val="24"/>
        </w:rPr>
      </w:pPr>
      <w:r w:rsidRPr="00C646AC">
        <w:rPr>
          <w:rFonts w:ascii="Times New Roman" w:hAnsi="Times New Roman" w:cs="Times New Roman"/>
          <w:sz w:val="24"/>
          <w:szCs w:val="24"/>
        </w:rPr>
        <w:t>Članak 1.</w:t>
      </w:r>
    </w:p>
    <w:p w14:paraId="3805E163" w14:textId="77777777" w:rsidR="00C646AC" w:rsidRPr="00C646AC" w:rsidRDefault="00C646AC" w:rsidP="00C646AC">
      <w:pPr>
        <w:spacing w:after="0" w:line="240" w:lineRule="auto"/>
        <w:jc w:val="center"/>
        <w:rPr>
          <w:rFonts w:ascii="Times New Roman" w:hAnsi="Times New Roman" w:cs="Times New Roman"/>
          <w:sz w:val="24"/>
          <w:szCs w:val="24"/>
        </w:rPr>
      </w:pPr>
    </w:p>
    <w:p w14:paraId="54A472B9" w14:textId="77777777" w:rsidR="00C646AC" w:rsidRPr="00C646AC" w:rsidRDefault="00C646AC" w:rsidP="00C646AC">
      <w:pPr>
        <w:spacing w:after="0" w:line="240" w:lineRule="auto"/>
        <w:jc w:val="both"/>
        <w:rPr>
          <w:rFonts w:ascii="Times New Roman" w:hAnsi="Times New Roman" w:cs="Times New Roman"/>
          <w:sz w:val="24"/>
          <w:szCs w:val="24"/>
        </w:rPr>
      </w:pPr>
      <w:r w:rsidRPr="00C646AC">
        <w:rPr>
          <w:rFonts w:ascii="Times New Roman" w:hAnsi="Times New Roman" w:cs="Times New Roman"/>
          <w:sz w:val="24"/>
          <w:szCs w:val="24"/>
        </w:rPr>
        <w:tab/>
        <w:t>Ovom Odlukom propisuju se mjere zaštite od požara na području Općine Šodolovci koje se provode za vrijeme obavljanja žetve, vršidbe i sakupljanja prostirke od strane poljoprivrednih poduzeća i građana, te organizacija dežurstava vatrogasnih postrojbi i vršenje nadzora nad provođenjem mjera zaštite od požara.</w:t>
      </w:r>
    </w:p>
    <w:p w14:paraId="43D2024B" w14:textId="77777777" w:rsidR="00C646AC" w:rsidRPr="00C646AC" w:rsidRDefault="00C646AC" w:rsidP="00C646AC">
      <w:pPr>
        <w:spacing w:after="0" w:line="240" w:lineRule="auto"/>
        <w:rPr>
          <w:rFonts w:ascii="Times New Roman" w:hAnsi="Times New Roman" w:cs="Times New Roman"/>
          <w:sz w:val="24"/>
          <w:szCs w:val="24"/>
        </w:rPr>
      </w:pPr>
    </w:p>
    <w:p w14:paraId="6AAEBDFA" w14:textId="77777777" w:rsidR="00C646AC" w:rsidRPr="00C646AC" w:rsidRDefault="00C646AC" w:rsidP="00C646AC">
      <w:pPr>
        <w:spacing w:after="0" w:line="240" w:lineRule="auto"/>
        <w:jc w:val="center"/>
        <w:rPr>
          <w:rFonts w:ascii="Times New Roman" w:hAnsi="Times New Roman" w:cs="Times New Roman"/>
          <w:sz w:val="24"/>
          <w:szCs w:val="24"/>
        </w:rPr>
      </w:pPr>
      <w:r w:rsidRPr="00C646AC">
        <w:rPr>
          <w:rFonts w:ascii="Times New Roman" w:hAnsi="Times New Roman" w:cs="Times New Roman"/>
          <w:sz w:val="24"/>
          <w:szCs w:val="24"/>
        </w:rPr>
        <w:t>Članak 2.</w:t>
      </w:r>
    </w:p>
    <w:p w14:paraId="4CBB0BA4" w14:textId="77777777" w:rsidR="00C646AC" w:rsidRPr="00C646AC" w:rsidRDefault="00C646AC" w:rsidP="00C646AC">
      <w:pPr>
        <w:spacing w:after="0" w:line="240" w:lineRule="auto"/>
        <w:rPr>
          <w:rFonts w:ascii="Times New Roman" w:hAnsi="Times New Roman" w:cs="Times New Roman"/>
          <w:sz w:val="24"/>
          <w:szCs w:val="24"/>
        </w:rPr>
      </w:pPr>
    </w:p>
    <w:p w14:paraId="3EBA7B07" w14:textId="77777777" w:rsidR="00C646AC" w:rsidRPr="00C646AC" w:rsidRDefault="00C646AC" w:rsidP="00C646AC">
      <w:pPr>
        <w:spacing w:after="0" w:line="240" w:lineRule="auto"/>
        <w:jc w:val="both"/>
        <w:rPr>
          <w:rFonts w:ascii="Times New Roman" w:hAnsi="Times New Roman" w:cs="Times New Roman"/>
          <w:sz w:val="24"/>
          <w:szCs w:val="24"/>
        </w:rPr>
      </w:pPr>
      <w:r w:rsidRPr="00C646AC">
        <w:rPr>
          <w:rFonts w:ascii="Times New Roman" w:hAnsi="Times New Roman" w:cs="Times New Roman"/>
          <w:sz w:val="24"/>
          <w:szCs w:val="24"/>
        </w:rPr>
        <w:tab/>
        <w:t>Poljoprivredna poduzeća i građani poljodjelci koji obavljaju žetvene radove sa kombajnima dužni su na istim postaviti sredstva i opremu za gašenje požara propisana ovom Odlukom i Pravilnikom o vatrogasnim aparatima („Narodne novine“ broj 101/11 i 74/13).</w:t>
      </w:r>
    </w:p>
    <w:p w14:paraId="130E9D54" w14:textId="77777777" w:rsidR="00C646AC" w:rsidRPr="00C646AC" w:rsidRDefault="00C646AC" w:rsidP="00C646AC">
      <w:pPr>
        <w:spacing w:after="0" w:line="240" w:lineRule="auto"/>
        <w:jc w:val="both"/>
        <w:rPr>
          <w:rFonts w:ascii="Times New Roman" w:hAnsi="Times New Roman" w:cs="Times New Roman"/>
          <w:sz w:val="24"/>
          <w:szCs w:val="24"/>
        </w:rPr>
      </w:pPr>
    </w:p>
    <w:p w14:paraId="32B65491" w14:textId="77777777" w:rsidR="00C646AC" w:rsidRPr="00C646AC" w:rsidRDefault="00C646AC" w:rsidP="00C646AC">
      <w:pPr>
        <w:spacing w:after="0" w:line="240" w:lineRule="auto"/>
        <w:jc w:val="center"/>
        <w:rPr>
          <w:rFonts w:ascii="Times New Roman" w:hAnsi="Times New Roman" w:cs="Times New Roman"/>
          <w:sz w:val="24"/>
          <w:szCs w:val="24"/>
        </w:rPr>
      </w:pPr>
      <w:r w:rsidRPr="00C646AC">
        <w:rPr>
          <w:rFonts w:ascii="Times New Roman" w:hAnsi="Times New Roman" w:cs="Times New Roman"/>
          <w:sz w:val="24"/>
          <w:szCs w:val="24"/>
        </w:rPr>
        <w:t>Članak 3.</w:t>
      </w:r>
    </w:p>
    <w:p w14:paraId="17D7093B" w14:textId="77777777" w:rsidR="00C646AC" w:rsidRPr="00C646AC" w:rsidRDefault="00C646AC" w:rsidP="00C646AC">
      <w:pPr>
        <w:spacing w:after="0" w:line="240" w:lineRule="auto"/>
        <w:rPr>
          <w:rFonts w:ascii="Times New Roman" w:hAnsi="Times New Roman" w:cs="Times New Roman"/>
          <w:sz w:val="24"/>
          <w:szCs w:val="24"/>
        </w:rPr>
      </w:pPr>
    </w:p>
    <w:p w14:paraId="2F89EC02" w14:textId="77777777" w:rsidR="00C646AC" w:rsidRPr="00C646AC" w:rsidRDefault="00C646AC" w:rsidP="00C646AC">
      <w:pPr>
        <w:spacing w:after="0" w:line="240" w:lineRule="auto"/>
        <w:jc w:val="both"/>
        <w:rPr>
          <w:rFonts w:ascii="Times New Roman" w:hAnsi="Times New Roman" w:cs="Times New Roman"/>
          <w:sz w:val="24"/>
          <w:szCs w:val="24"/>
        </w:rPr>
      </w:pPr>
      <w:r w:rsidRPr="00C646AC">
        <w:rPr>
          <w:rFonts w:ascii="Times New Roman" w:hAnsi="Times New Roman" w:cs="Times New Roman"/>
          <w:sz w:val="24"/>
          <w:szCs w:val="24"/>
        </w:rPr>
        <w:tab/>
        <w:t>Neposrednu kontrolu nad provođenjem propisanih mjera zaštite od požara obavlja nadležna Policijska uprava putem Odjela inspekcije za zaštitu od požara  i područnog vatrogasnog zapovjednika.</w:t>
      </w:r>
    </w:p>
    <w:p w14:paraId="592FDED1" w14:textId="77777777" w:rsidR="00C646AC" w:rsidRPr="00C646AC" w:rsidRDefault="00C646AC" w:rsidP="00C646AC">
      <w:pPr>
        <w:spacing w:after="0" w:line="240" w:lineRule="auto"/>
        <w:rPr>
          <w:rFonts w:ascii="Times New Roman" w:hAnsi="Times New Roman" w:cs="Times New Roman"/>
          <w:sz w:val="24"/>
          <w:szCs w:val="24"/>
        </w:rPr>
      </w:pPr>
    </w:p>
    <w:p w14:paraId="1C83ECD1" w14:textId="77777777" w:rsidR="00C646AC" w:rsidRPr="00C646AC" w:rsidRDefault="00C646AC" w:rsidP="00C646AC">
      <w:pPr>
        <w:spacing w:after="0" w:line="240" w:lineRule="auto"/>
        <w:jc w:val="center"/>
        <w:rPr>
          <w:rFonts w:ascii="Times New Roman" w:hAnsi="Times New Roman" w:cs="Times New Roman"/>
          <w:sz w:val="24"/>
          <w:szCs w:val="24"/>
        </w:rPr>
      </w:pPr>
      <w:r w:rsidRPr="00C646AC">
        <w:rPr>
          <w:rFonts w:ascii="Times New Roman" w:hAnsi="Times New Roman" w:cs="Times New Roman"/>
          <w:sz w:val="24"/>
          <w:szCs w:val="24"/>
        </w:rPr>
        <w:t>Članak 4.</w:t>
      </w:r>
    </w:p>
    <w:p w14:paraId="0C20CF31" w14:textId="77777777" w:rsidR="00C646AC" w:rsidRPr="00C646AC" w:rsidRDefault="00C646AC" w:rsidP="00C646AC">
      <w:pPr>
        <w:spacing w:after="0" w:line="240" w:lineRule="auto"/>
        <w:rPr>
          <w:rFonts w:ascii="Times New Roman" w:hAnsi="Times New Roman" w:cs="Times New Roman"/>
          <w:sz w:val="24"/>
          <w:szCs w:val="24"/>
        </w:rPr>
      </w:pPr>
    </w:p>
    <w:p w14:paraId="61B9464B" w14:textId="77777777" w:rsidR="00C646AC" w:rsidRPr="00C646AC" w:rsidRDefault="00C646AC" w:rsidP="00C646AC">
      <w:pPr>
        <w:spacing w:after="0" w:line="240" w:lineRule="auto"/>
        <w:jc w:val="both"/>
        <w:rPr>
          <w:rFonts w:ascii="Times New Roman" w:hAnsi="Times New Roman" w:cs="Times New Roman"/>
          <w:sz w:val="24"/>
          <w:szCs w:val="24"/>
        </w:rPr>
      </w:pPr>
      <w:r w:rsidRPr="00C646AC">
        <w:rPr>
          <w:rFonts w:ascii="Times New Roman" w:hAnsi="Times New Roman" w:cs="Times New Roman"/>
          <w:sz w:val="24"/>
          <w:szCs w:val="24"/>
        </w:rPr>
        <w:tab/>
        <w:t>Dobrovoljno vatrogasno društvo prije žetve i vršidbe mora izvršiti sve pripremne radnje u svojim postrojbama, a naročito provjeriti ispravnost opreme za gašenje požara i uređaja za uzbunjivanje u slučaju požara.</w:t>
      </w:r>
    </w:p>
    <w:p w14:paraId="1BCA8DA1" w14:textId="77777777" w:rsidR="00C646AC" w:rsidRPr="00C646AC" w:rsidRDefault="00C646AC" w:rsidP="00C646AC">
      <w:pPr>
        <w:spacing w:after="0" w:line="240" w:lineRule="auto"/>
        <w:rPr>
          <w:rFonts w:ascii="Times New Roman" w:hAnsi="Times New Roman" w:cs="Times New Roman"/>
          <w:sz w:val="24"/>
          <w:szCs w:val="24"/>
        </w:rPr>
      </w:pPr>
    </w:p>
    <w:p w14:paraId="44A81FEC" w14:textId="77777777" w:rsidR="00C646AC" w:rsidRPr="00C646AC" w:rsidRDefault="00C646AC" w:rsidP="00C646AC">
      <w:pPr>
        <w:spacing w:after="0" w:line="240" w:lineRule="auto"/>
        <w:rPr>
          <w:rFonts w:ascii="Times New Roman" w:hAnsi="Times New Roman" w:cs="Times New Roman"/>
          <w:sz w:val="24"/>
          <w:szCs w:val="24"/>
        </w:rPr>
      </w:pPr>
      <w:r w:rsidRPr="00C646AC">
        <w:rPr>
          <w:rFonts w:ascii="Times New Roman" w:hAnsi="Times New Roman" w:cs="Times New Roman"/>
          <w:sz w:val="24"/>
          <w:szCs w:val="24"/>
        </w:rPr>
        <w:t>II. MJERE ZAŠTITE OD POŽARA</w:t>
      </w:r>
    </w:p>
    <w:p w14:paraId="00DD70B0" w14:textId="77777777" w:rsidR="00C646AC" w:rsidRPr="00C646AC" w:rsidRDefault="00C646AC" w:rsidP="00C646AC">
      <w:pPr>
        <w:spacing w:after="0" w:line="240" w:lineRule="auto"/>
        <w:rPr>
          <w:rFonts w:ascii="Times New Roman" w:hAnsi="Times New Roman" w:cs="Times New Roman"/>
          <w:sz w:val="24"/>
          <w:szCs w:val="24"/>
        </w:rPr>
      </w:pPr>
    </w:p>
    <w:p w14:paraId="4A38BC25" w14:textId="77777777" w:rsidR="00C646AC" w:rsidRPr="00C646AC" w:rsidRDefault="00C646AC" w:rsidP="00C646AC">
      <w:pPr>
        <w:spacing w:after="0" w:line="240" w:lineRule="auto"/>
        <w:jc w:val="center"/>
        <w:rPr>
          <w:rFonts w:ascii="Times New Roman" w:hAnsi="Times New Roman" w:cs="Times New Roman"/>
          <w:sz w:val="24"/>
          <w:szCs w:val="24"/>
        </w:rPr>
      </w:pPr>
      <w:r w:rsidRPr="00C646AC">
        <w:rPr>
          <w:rFonts w:ascii="Times New Roman" w:hAnsi="Times New Roman" w:cs="Times New Roman"/>
          <w:sz w:val="24"/>
          <w:szCs w:val="24"/>
        </w:rPr>
        <w:t>Članak 5.</w:t>
      </w:r>
    </w:p>
    <w:p w14:paraId="7D96B7B9" w14:textId="77777777" w:rsidR="00C646AC" w:rsidRPr="00C646AC" w:rsidRDefault="00C646AC" w:rsidP="00C646AC">
      <w:pPr>
        <w:spacing w:after="0" w:line="240" w:lineRule="auto"/>
        <w:rPr>
          <w:rFonts w:ascii="Times New Roman" w:hAnsi="Times New Roman" w:cs="Times New Roman"/>
          <w:sz w:val="24"/>
          <w:szCs w:val="24"/>
        </w:rPr>
      </w:pPr>
    </w:p>
    <w:p w14:paraId="1A13292C" w14:textId="77777777" w:rsidR="00C646AC" w:rsidRPr="00C646AC" w:rsidRDefault="00C646AC" w:rsidP="00C646AC">
      <w:pPr>
        <w:spacing w:after="0" w:line="240" w:lineRule="auto"/>
        <w:jc w:val="both"/>
        <w:rPr>
          <w:rFonts w:ascii="Times New Roman" w:hAnsi="Times New Roman" w:cs="Times New Roman"/>
          <w:sz w:val="24"/>
          <w:szCs w:val="24"/>
        </w:rPr>
      </w:pPr>
      <w:r w:rsidRPr="00C646AC">
        <w:rPr>
          <w:rFonts w:ascii="Times New Roman" w:hAnsi="Times New Roman" w:cs="Times New Roman"/>
          <w:sz w:val="24"/>
          <w:szCs w:val="24"/>
        </w:rPr>
        <w:tab/>
        <w:t>Za vrijeme žetve i vršidbe poduzimaju  se mjere zaštite usjeva, prostirke, kombajna i transportnih sredstava sa ciljem da se spriječi nastajanje i širenje požara.</w:t>
      </w:r>
    </w:p>
    <w:p w14:paraId="6C1F454A" w14:textId="77777777" w:rsidR="00C646AC" w:rsidRPr="00C646AC" w:rsidRDefault="00C646AC" w:rsidP="00C646AC">
      <w:pPr>
        <w:spacing w:after="0" w:line="240" w:lineRule="auto"/>
        <w:jc w:val="both"/>
        <w:rPr>
          <w:rFonts w:ascii="Times New Roman" w:hAnsi="Times New Roman" w:cs="Times New Roman"/>
          <w:sz w:val="24"/>
          <w:szCs w:val="24"/>
        </w:rPr>
      </w:pPr>
      <w:r w:rsidRPr="00C646AC">
        <w:rPr>
          <w:rFonts w:ascii="Times New Roman" w:hAnsi="Times New Roman" w:cs="Times New Roman"/>
          <w:sz w:val="24"/>
          <w:szCs w:val="24"/>
        </w:rPr>
        <w:tab/>
        <w:t>Na mjestu gdje se obavlja žetva svaki radni stroj mora posjedovati sljedeću opremu za gašenje požara:</w:t>
      </w:r>
    </w:p>
    <w:p w14:paraId="06B20C97" w14:textId="77777777" w:rsidR="00C646AC" w:rsidRPr="00C646AC" w:rsidRDefault="00C646AC" w:rsidP="002C2A7D">
      <w:pPr>
        <w:numPr>
          <w:ilvl w:val="0"/>
          <w:numId w:val="46"/>
        </w:numPr>
        <w:spacing w:after="0" w:line="240" w:lineRule="auto"/>
        <w:contextualSpacing/>
        <w:jc w:val="both"/>
        <w:rPr>
          <w:rFonts w:ascii="Times New Roman" w:hAnsi="Times New Roman" w:cs="Times New Roman"/>
          <w:sz w:val="24"/>
          <w:szCs w:val="24"/>
        </w:rPr>
      </w:pPr>
      <w:r w:rsidRPr="00C646AC">
        <w:rPr>
          <w:rFonts w:ascii="Times New Roman" w:hAnsi="Times New Roman" w:cs="Times New Roman"/>
          <w:sz w:val="24"/>
          <w:szCs w:val="24"/>
        </w:rPr>
        <w:t>kombi vozila registrirana za više od 5 osoba-prah-ABC-2 kg     - 1 komad</w:t>
      </w:r>
    </w:p>
    <w:p w14:paraId="7799B520" w14:textId="77777777" w:rsidR="00C646AC" w:rsidRPr="00C646AC" w:rsidRDefault="00C646AC" w:rsidP="002C2A7D">
      <w:pPr>
        <w:numPr>
          <w:ilvl w:val="0"/>
          <w:numId w:val="46"/>
        </w:numPr>
        <w:spacing w:after="0" w:line="240" w:lineRule="auto"/>
        <w:contextualSpacing/>
        <w:jc w:val="both"/>
        <w:rPr>
          <w:rFonts w:ascii="Times New Roman" w:hAnsi="Times New Roman" w:cs="Times New Roman"/>
          <w:sz w:val="24"/>
          <w:szCs w:val="24"/>
        </w:rPr>
      </w:pPr>
      <w:r w:rsidRPr="00C646AC">
        <w:rPr>
          <w:rFonts w:ascii="Times New Roman" w:hAnsi="Times New Roman" w:cs="Times New Roman"/>
          <w:sz w:val="24"/>
          <w:szCs w:val="24"/>
        </w:rPr>
        <w:t>traktori i kamioni nosivosti do 2,5 tone-prah-ABC-3 kg             - 1 komad</w:t>
      </w:r>
    </w:p>
    <w:p w14:paraId="5EC67646" w14:textId="77777777" w:rsidR="00C646AC" w:rsidRPr="00C646AC" w:rsidRDefault="00C646AC" w:rsidP="002C2A7D">
      <w:pPr>
        <w:numPr>
          <w:ilvl w:val="0"/>
          <w:numId w:val="46"/>
        </w:numPr>
        <w:spacing w:after="0" w:line="240" w:lineRule="auto"/>
        <w:contextualSpacing/>
        <w:jc w:val="both"/>
        <w:rPr>
          <w:rFonts w:ascii="Times New Roman" w:hAnsi="Times New Roman" w:cs="Times New Roman"/>
          <w:sz w:val="24"/>
          <w:szCs w:val="24"/>
        </w:rPr>
      </w:pPr>
      <w:r w:rsidRPr="00C646AC">
        <w:rPr>
          <w:rFonts w:ascii="Times New Roman" w:hAnsi="Times New Roman" w:cs="Times New Roman"/>
          <w:sz w:val="24"/>
          <w:szCs w:val="24"/>
        </w:rPr>
        <w:t>kombajni i kamioni preko 2,5 tone nosivosti praha-ABC-6 kg   - 1 komad</w:t>
      </w:r>
    </w:p>
    <w:p w14:paraId="7EB439C3" w14:textId="77777777" w:rsidR="00C646AC" w:rsidRPr="00C646AC" w:rsidRDefault="00C646AC" w:rsidP="002C2A7D">
      <w:pPr>
        <w:numPr>
          <w:ilvl w:val="0"/>
          <w:numId w:val="46"/>
        </w:numPr>
        <w:spacing w:after="0" w:line="240" w:lineRule="auto"/>
        <w:contextualSpacing/>
        <w:jc w:val="both"/>
        <w:rPr>
          <w:rFonts w:ascii="Times New Roman" w:hAnsi="Times New Roman" w:cs="Times New Roman"/>
          <w:sz w:val="24"/>
          <w:szCs w:val="24"/>
        </w:rPr>
      </w:pPr>
      <w:r w:rsidRPr="00C646AC">
        <w:rPr>
          <w:rFonts w:ascii="Times New Roman" w:hAnsi="Times New Roman" w:cs="Times New Roman"/>
          <w:sz w:val="24"/>
          <w:szCs w:val="24"/>
        </w:rPr>
        <w:t>kamioni s prikolicom i tegljači-prah-ABC-6 kg                          - 1 komad</w:t>
      </w:r>
    </w:p>
    <w:p w14:paraId="6318E1FA" w14:textId="77777777" w:rsidR="00C646AC" w:rsidRPr="00C646AC" w:rsidRDefault="00C646AC" w:rsidP="00C646AC">
      <w:pPr>
        <w:spacing w:after="0" w:line="240" w:lineRule="auto"/>
        <w:contextualSpacing/>
        <w:jc w:val="both"/>
        <w:rPr>
          <w:rFonts w:ascii="Times New Roman" w:hAnsi="Times New Roman" w:cs="Times New Roman"/>
          <w:sz w:val="24"/>
          <w:szCs w:val="24"/>
        </w:rPr>
      </w:pPr>
      <w:r w:rsidRPr="00C646AC">
        <w:rPr>
          <w:rFonts w:ascii="Times New Roman" w:hAnsi="Times New Roman" w:cs="Times New Roman"/>
          <w:sz w:val="24"/>
          <w:szCs w:val="24"/>
        </w:rPr>
        <w:tab/>
        <w:t>Kombajni moraju dodatno biti opremljeni lopatom, metlom kantom za vodu i lancem za odvođenje statičkog elektriciteta i na vidnom mjestu istaknuto upozorenje zabrane pušenja i upotrebe otvorenog plamena.</w:t>
      </w:r>
    </w:p>
    <w:p w14:paraId="4CA222A4" w14:textId="77777777" w:rsidR="00C646AC" w:rsidRPr="00C646AC" w:rsidRDefault="00C646AC" w:rsidP="00C646AC">
      <w:pPr>
        <w:spacing w:after="0" w:line="240" w:lineRule="auto"/>
        <w:ind w:left="720"/>
        <w:contextualSpacing/>
        <w:jc w:val="both"/>
        <w:rPr>
          <w:rFonts w:ascii="Times New Roman" w:hAnsi="Times New Roman" w:cs="Times New Roman"/>
          <w:sz w:val="24"/>
          <w:szCs w:val="24"/>
        </w:rPr>
      </w:pPr>
    </w:p>
    <w:p w14:paraId="0317B9DC" w14:textId="77777777" w:rsidR="00C646AC" w:rsidRPr="00C646AC" w:rsidRDefault="00C646AC" w:rsidP="00C646AC">
      <w:pPr>
        <w:spacing w:after="0" w:line="240" w:lineRule="auto"/>
        <w:jc w:val="center"/>
        <w:rPr>
          <w:rFonts w:ascii="Times New Roman" w:hAnsi="Times New Roman" w:cs="Times New Roman"/>
          <w:sz w:val="24"/>
          <w:szCs w:val="24"/>
        </w:rPr>
      </w:pPr>
      <w:r w:rsidRPr="00C646AC">
        <w:rPr>
          <w:rFonts w:ascii="Times New Roman" w:hAnsi="Times New Roman" w:cs="Times New Roman"/>
          <w:sz w:val="24"/>
          <w:szCs w:val="24"/>
        </w:rPr>
        <w:t>Članak 6.</w:t>
      </w:r>
    </w:p>
    <w:p w14:paraId="4041DCF4" w14:textId="77777777" w:rsidR="00C646AC" w:rsidRPr="00C646AC" w:rsidRDefault="00C646AC" w:rsidP="00C646AC">
      <w:pPr>
        <w:spacing w:after="0" w:line="240" w:lineRule="auto"/>
        <w:rPr>
          <w:rFonts w:ascii="Times New Roman" w:hAnsi="Times New Roman" w:cs="Times New Roman"/>
          <w:sz w:val="24"/>
          <w:szCs w:val="24"/>
        </w:rPr>
      </w:pPr>
    </w:p>
    <w:p w14:paraId="39C640AE" w14:textId="77777777" w:rsidR="00C646AC" w:rsidRPr="00C646AC" w:rsidRDefault="00C646AC" w:rsidP="00C646AC">
      <w:pPr>
        <w:spacing w:after="0" w:line="240" w:lineRule="auto"/>
        <w:jc w:val="both"/>
        <w:rPr>
          <w:rFonts w:ascii="Times New Roman" w:hAnsi="Times New Roman" w:cs="Times New Roman"/>
          <w:sz w:val="24"/>
          <w:szCs w:val="24"/>
        </w:rPr>
      </w:pPr>
      <w:r w:rsidRPr="00C646AC">
        <w:rPr>
          <w:rFonts w:ascii="Times New Roman" w:hAnsi="Times New Roman" w:cs="Times New Roman"/>
          <w:sz w:val="24"/>
          <w:szCs w:val="24"/>
        </w:rPr>
        <w:tab/>
        <w:t>Poljoprivredna poduzeća ili građani koji obavljaju žetvu sa više od dva kombajna na jednoj žetvenoj površini dužni su pored vatrogasnih aparata navedenih u članku 5. ove Odluke osigurati cisternu sa vodom kapaciteta 3000-5000 litara vode sa vatrogasnom pumpom kapaciteta 44 l/min, dovoljnu duljinu vatrogasnih cijevi i mlaznicu, 3-5 metlanica za gašenje požara otvorenog prostora te traktor sa plugom za odoravanje i lanac za izvlačenje kombajna.</w:t>
      </w:r>
    </w:p>
    <w:p w14:paraId="05AC1AFF" w14:textId="77777777" w:rsidR="00C646AC" w:rsidRPr="00C646AC" w:rsidRDefault="00C646AC" w:rsidP="00C646AC">
      <w:pPr>
        <w:spacing w:after="0" w:line="240" w:lineRule="auto"/>
        <w:jc w:val="both"/>
        <w:rPr>
          <w:rFonts w:ascii="Times New Roman" w:hAnsi="Times New Roman" w:cs="Times New Roman"/>
          <w:sz w:val="24"/>
          <w:szCs w:val="24"/>
        </w:rPr>
      </w:pPr>
    </w:p>
    <w:p w14:paraId="36945C90" w14:textId="77777777" w:rsidR="00C646AC" w:rsidRPr="00C646AC" w:rsidRDefault="00C646AC" w:rsidP="00C646AC">
      <w:pPr>
        <w:spacing w:after="0" w:line="240" w:lineRule="auto"/>
        <w:jc w:val="center"/>
        <w:rPr>
          <w:rFonts w:ascii="Times New Roman" w:hAnsi="Times New Roman" w:cs="Times New Roman"/>
          <w:sz w:val="24"/>
          <w:szCs w:val="24"/>
        </w:rPr>
      </w:pPr>
      <w:r w:rsidRPr="00C646AC">
        <w:rPr>
          <w:rFonts w:ascii="Times New Roman" w:hAnsi="Times New Roman" w:cs="Times New Roman"/>
          <w:sz w:val="24"/>
          <w:szCs w:val="24"/>
        </w:rPr>
        <w:t>Članak 7.</w:t>
      </w:r>
    </w:p>
    <w:p w14:paraId="74AFD56E" w14:textId="77777777" w:rsidR="00C646AC" w:rsidRPr="00C646AC" w:rsidRDefault="00C646AC" w:rsidP="00C646AC">
      <w:pPr>
        <w:spacing w:after="0" w:line="240" w:lineRule="auto"/>
        <w:rPr>
          <w:rFonts w:ascii="Times New Roman" w:hAnsi="Times New Roman" w:cs="Times New Roman"/>
          <w:sz w:val="24"/>
          <w:szCs w:val="24"/>
        </w:rPr>
      </w:pPr>
    </w:p>
    <w:p w14:paraId="189BC3FD" w14:textId="77777777" w:rsidR="00C646AC" w:rsidRPr="00C646AC" w:rsidRDefault="00C646AC" w:rsidP="00C646AC">
      <w:pPr>
        <w:spacing w:after="0" w:line="240" w:lineRule="auto"/>
        <w:jc w:val="both"/>
        <w:rPr>
          <w:rFonts w:ascii="Times New Roman" w:hAnsi="Times New Roman" w:cs="Times New Roman"/>
          <w:sz w:val="24"/>
          <w:szCs w:val="24"/>
        </w:rPr>
      </w:pPr>
      <w:r w:rsidRPr="00C646AC">
        <w:rPr>
          <w:rFonts w:ascii="Times New Roman" w:hAnsi="Times New Roman" w:cs="Times New Roman"/>
          <w:sz w:val="24"/>
          <w:szCs w:val="24"/>
        </w:rPr>
        <w:lastRenderedPageBreak/>
        <w:tab/>
        <w:t>Na početku žetvene površine treba postaviti upozorenje zabranjeno pušenje i upotreba otvorenog plamena.</w:t>
      </w:r>
    </w:p>
    <w:p w14:paraId="2ABA9176" w14:textId="77777777" w:rsidR="00C646AC" w:rsidRPr="00C646AC" w:rsidRDefault="00C646AC" w:rsidP="00C646AC">
      <w:pPr>
        <w:spacing w:after="0" w:line="240" w:lineRule="auto"/>
        <w:jc w:val="both"/>
        <w:rPr>
          <w:rFonts w:ascii="Times New Roman" w:hAnsi="Times New Roman" w:cs="Times New Roman"/>
          <w:sz w:val="24"/>
          <w:szCs w:val="24"/>
        </w:rPr>
      </w:pPr>
      <w:r w:rsidRPr="00C646AC">
        <w:rPr>
          <w:rFonts w:ascii="Times New Roman" w:hAnsi="Times New Roman" w:cs="Times New Roman"/>
          <w:sz w:val="24"/>
          <w:szCs w:val="24"/>
        </w:rPr>
        <w:tab/>
        <w:t>Na svakom kombajnu treba postaviti vidljivi znak zabranjeno pušenje.</w:t>
      </w:r>
    </w:p>
    <w:p w14:paraId="526B1975" w14:textId="77777777" w:rsidR="00C646AC" w:rsidRPr="00C646AC" w:rsidRDefault="00C646AC" w:rsidP="00C646AC">
      <w:pPr>
        <w:spacing w:after="0" w:line="240" w:lineRule="auto"/>
        <w:rPr>
          <w:rFonts w:ascii="Times New Roman" w:hAnsi="Times New Roman" w:cs="Times New Roman"/>
          <w:sz w:val="24"/>
          <w:szCs w:val="24"/>
        </w:rPr>
      </w:pPr>
    </w:p>
    <w:p w14:paraId="71BC832E" w14:textId="77777777" w:rsidR="00C646AC" w:rsidRPr="00C646AC" w:rsidRDefault="00C646AC" w:rsidP="00C646AC">
      <w:pPr>
        <w:spacing w:after="0" w:line="240" w:lineRule="auto"/>
        <w:jc w:val="center"/>
        <w:rPr>
          <w:rFonts w:ascii="Times New Roman" w:hAnsi="Times New Roman" w:cs="Times New Roman"/>
          <w:sz w:val="24"/>
          <w:szCs w:val="24"/>
        </w:rPr>
      </w:pPr>
      <w:r w:rsidRPr="00C646AC">
        <w:rPr>
          <w:rFonts w:ascii="Times New Roman" w:hAnsi="Times New Roman" w:cs="Times New Roman"/>
          <w:sz w:val="24"/>
          <w:szCs w:val="24"/>
        </w:rPr>
        <w:t>Članak 8.</w:t>
      </w:r>
    </w:p>
    <w:p w14:paraId="68016834" w14:textId="77777777" w:rsidR="00C646AC" w:rsidRPr="00C646AC" w:rsidRDefault="00C646AC" w:rsidP="00C646AC">
      <w:pPr>
        <w:spacing w:after="0" w:line="240" w:lineRule="auto"/>
        <w:rPr>
          <w:rFonts w:ascii="Times New Roman" w:hAnsi="Times New Roman" w:cs="Times New Roman"/>
          <w:sz w:val="24"/>
          <w:szCs w:val="24"/>
        </w:rPr>
      </w:pPr>
    </w:p>
    <w:p w14:paraId="190793B2" w14:textId="77777777" w:rsidR="00C646AC" w:rsidRPr="00C646AC" w:rsidRDefault="00C646AC" w:rsidP="00C646AC">
      <w:pPr>
        <w:spacing w:after="0" w:line="240" w:lineRule="auto"/>
        <w:jc w:val="both"/>
        <w:rPr>
          <w:rFonts w:ascii="Times New Roman" w:hAnsi="Times New Roman" w:cs="Times New Roman"/>
          <w:sz w:val="24"/>
          <w:szCs w:val="24"/>
        </w:rPr>
      </w:pPr>
      <w:r w:rsidRPr="00C646AC">
        <w:rPr>
          <w:rFonts w:ascii="Times New Roman" w:hAnsi="Times New Roman" w:cs="Times New Roman"/>
          <w:sz w:val="24"/>
          <w:szCs w:val="24"/>
        </w:rPr>
        <w:tab/>
        <w:t>Vozač kombajna i osobe na održavanju istih dužni su prije izlaska na žetvenu površinu ili početak žetve i vršidbe izvršiti čišćenje kombajna, a po potrebi izvršiti i pranje motora kombajna.</w:t>
      </w:r>
    </w:p>
    <w:p w14:paraId="52B9D05B" w14:textId="77777777" w:rsidR="00C646AC" w:rsidRPr="00C646AC" w:rsidRDefault="00C646AC" w:rsidP="00C646AC">
      <w:pPr>
        <w:spacing w:after="0" w:line="240" w:lineRule="auto"/>
        <w:rPr>
          <w:rFonts w:ascii="Times New Roman" w:hAnsi="Times New Roman" w:cs="Times New Roman"/>
          <w:sz w:val="24"/>
          <w:szCs w:val="24"/>
        </w:rPr>
      </w:pPr>
    </w:p>
    <w:p w14:paraId="3D7B11D8" w14:textId="77777777" w:rsidR="00C646AC" w:rsidRPr="00C646AC" w:rsidRDefault="00C646AC" w:rsidP="00C646AC">
      <w:pPr>
        <w:spacing w:after="0" w:line="240" w:lineRule="auto"/>
        <w:jc w:val="center"/>
        <w:rPr>
          <w:rFonts w:ascii="Times New Roman" w:hAnsi="Times New Roman" w:cs="Times New Roman"/>
          <w:sz w:val="24"/>
          <w:szCs w:val="24"/>
        </w:rPr>
      </w:pPr>
      <w:r w:rsidRPr="00C646AC">
        <w:rPr>
          <w:rFonts w:ascii="Times New Roman" w:hAnsi="Times New Roman" w:cs="Times New Roman"/>
          <w:sz w:val="24"/>
          <w:szCs w:val="24"/>
        </w:rPr>
        <w:t>Članak 9.</w:t>
      </w:r>
    </w:p>
    <w:p w14:paraId="35685CB1" w14:textId="77777777" w:rsidR="00C646AC" w:rsidRPr="00C646AC" w:rsidRDefault="00C646AC" w:rsidP="00C646AC">
      <w:pPr>
        <w:spacing w:after="0" w:line="240" w:lineRule="auto"/>
        <w:rPr>
          <w:rFonts w:ascii="Times New Roman" w:hAnsi="Times New Roman" w:cs="Times New Roman"/>
          <w:sz w:val="24"/>
          <w:szCs w:val="24"/>
        </w:rPr>
      </w:pPr>
    </w:p>
    <w:p w14:paraId="7FB8C83D" w14:textId="77777777" w:rsidR="00C646AC" w:rsidRPr="00C646AC" w:rsidRDefault="00C646AC" w:rsidP="00C646AC">
      <w:pPr>
        <w:spacing w:after="0" w:line="240" w:lineRule="auto"/>
        <w:ind w:firstLine="708"/>
        <w:jc w:val="both"/>
        <w:rPr>
          <w:rFonts w:ascii="Times New Roman" w:hAnsi="Times New Roman" w:cs="Times New Roman"/>
          <w:sz w:val="24"/>
          <w:szCs w:val="24"/>
        </w:rPr>
      </w:pPr>
      <w:r w:rsidRPr="00C646AC">
        <w:rPr>
          <w:rFonts w:ascii="Times New Roman" w:hAnsi="Times New Roman" w:cs="Times New Roman"/>
          <w:sz w:val="24"/>
          <w:szCs w:val="24"/>
        </w:rPr>
        <w:t>Svi kombajni u pojedinačnom radu moraju imati kontrolne knjige, a u skupnom radu jednu kontrolnu knjigu na žetvenoj površini u kojoj se upisuje redovno čišćenje i pranje kombajna, te kontrola nad provođenjem propisanih mjera zaštite od požara temeljem ove odluke.</w:t>
      </w:r>
    </w:p>
    <w:p w14:paraId="6EE6D979" w14:textId="77777777" w:rsidR="00C646AC" w:rsidRPr="00C646AC" w:rsidRDefault="00C646AC" w:rsidP="00C646AC">
      <w:pPr>
        <w:spacing w:after="0" w:line="240" w:lineRule="auto"/>
        <w:rPr>
          <w:rFonts w:ascii="Times New Roman" w:hAnsi="Times New Roman" w:cs="Times New Roman"/>
          <w:sz w:val="24"/>
          <w:szCs w:val="24"/>
        </w:rPr>
      </w:pPr>
    </w:p>
    <w:p w14:paraId="2931E6FA" w14:textId="77777777" w:rsidR="00C646AC" w:rsidRPr="00C646AC" w:rsidRDefault="00C646AC" w:rsidP="00C646AC">
      <w:pPr>
        <w:spacing w:after="0" w:line="240" w:lineRule="auto"/>
        <w:jc w:val="center"/>
        <w:rPr>
          <w:rFonts w:ascii="Times New Roman" w:hAnsi="Times New Roman" w:cs="Times New Roman"/>
          <w:sz w:val="24"/>
          <w:szCs w:val="24"/>
        </w:rPr>
      </w:pPr>
      <w:r w:rsidRPr="00C646AC">
        <w:rPr>
          <w:rFonts w:ascii="Times New Roman" w:hAnsi="Times New Roman" w:cs="Times New Roman"/>
          <w:sz w:val="24"/>
          <w:szCs w:val="24"/>
        </w:rPr>
        <w:t>Članak 10.</w:t>
      </w:r>
    </w:p>
    <w:p w14:paraId="7A76CD93" w14:textId="77777777" w:rsidR="00C646AC" w:rsidRPr="00C646AC" w:rsidRDefault="00C646AC" w:rsidP="00C646AC">
      <w:pPr>
        <w:spacing w:after="0" w:line="240" w:lineRule="auto"/>
        <w:rPr>
          <w:rFonts w:ascii="Times New Roman" w:hAnsi="Times New Roman" w:cs="Times New Roman"/>
          <w:sz w:val="24"/>
          <w:szCs w:val="24"/>
        </w:rPr>
      </w:pPr>
    </w:p>
    <w:p w14:paraId="3AB9688E" w14:textId="77777777" w:rsidR="00C646AC" w:rsidRPr="00C646AC" w:rsidRDefault="00C646AC" w:rsidP="00C646AC">
      <w:pPr>
        <w:spacing w:after="0" w:line="240" w:lineRule="auto"/>
        <w:jc w:val="both"/>
        <w:rPr>
          <w:rFonts w:ascii="Times New Roman" w:hAnsi="Times New Roman" w:cs="Times New Roman"/>
          <w:sz w:val="24"/>
          <w:szCs w:val="24"/>
        </w:rPr>
      </w:pPr>
      <w:r w:rsidRPr="00C646AC">
        <w:rPr>
          <w:rFonts w:ascii="Times New Roman" w:hAnsi="Times New Roman" w:cs="Times New Roman"/>
          <w:sz w:val="24"/>
          <w:szCs w:val="24"/>
        </w:rPr>
        <w:tab/>
        <w:t>U vremenu od početka sazrijevanja žitarica i uljane repice pa do završetka žetve, te sakupljanja i odvoženja prostirke zabranjeno je spaljivanje strništa i slame suhe trave i raslinja po vodotocima i uz rub prometnica kao i loženje vatre u bilo kojem obliku.</w:t>
      </w:r>
    </w:p>
    <w:p w14:paraId="75ECD5A4" w14:textId="77777777" w:rsidR="00C646AC" w:rsidRPr="00C646AC" w:rsidRDefault="00C646AC" w:rsidP="00C646AC">
      <w:pPr>
        <w:spacing w:after="0" w:line="240" w:lineRule="auto"/>
        <w:jc w:val="both"/>
        <w:rPr>
          <w:rFonts w:ascii="Times New Roman" w:hAnsi="Times New Roman" w:cs="Times New Roman"/>
          <w:sz w:val="24"/>
          <w:szCs w:val="24"/>
        </w:rPr>
      </w:pPr>
      <w:r w:rsidRPr="00C646AC">
        <w:rPr>
          <w:rFonts w:ascii="Times New Roman" w:hAnsi="Times New Roman" w:cs="Times New Roman"/>
          <w:sz w:val="24"/>
          <w:szCs w:val="24"/>
        </w:rPr>
        <w:tab/>
        <w:t>U opravdanim slučajevima izuzetno ako u blizini poljoprivredne površine na kojoj će se vršiti spaljivanje nema voćnjaka ni nasada može se odobriti spaljivanje strništa, slame i biljnog otpada.</w:t>
      </w:r>
    </w:p>
    <w:p w14:paraId="19CCEE6A" w14:textId="77777777" w:rsidR="00C646AC" w:rsidRPr="00C646AC" w:rsidRDefault="00C646AC" w:rsidP="00C646AC">
      <w:pPr>
        <w:spacing w:after="0" w:line="240" w:lineRule="auto"/>
        <w:jc w:val="both"/>
        <w:rPr>
          <w:rFonts w:ascii="Times New Roman" w:hAnsi="Times New Roman" w:cs="Times New Roman"/>
          <w:sz w:val="24"/>
          <w:szCs w:val="24"/>
        </w:rPr>
      </w:pPr>
      <w:r w:rsidRPr="00C646AC">
        <w:rPr>
          <w:rFonts w:ascii="Times New Roman" w:hAnsi="Times New Roman" w:cs="Times New Roman"/>
          <w:sz w:val="24"/>
          <w:szCs w:val="24"/>
        </w:rPr>
        <w:tab/>
        <w:t>Odobrenje za spaljivanje u navedenim slučajevima izdaje nadležna Policijska uprava.</w:t>
      </w:r>
    </w:p>
    <w:p w14:paraId="65E31978" w14:textId="77777777" w:rsidR="00C646AC" w:rsidRPr="00C646AC" w:rsidRDefault="00C646AC" w:rsidP="00C646AC">
      <w:pPr>
        <w:spacing w:after="0" w:line="240" w:lineRule="auto"/>
        <w:rPr>
          <w:rFonts w:ascii="Times New Roman" w:hAnsi="Times New Roman" w:cs="Times New Roman"/>
          <w:sz w:val="24"/>
          <w:szCs w:val="24"/>
        </w:rPr>
      </w:pPr>
    </w:p>
    <w:p w14:paraId="5454FCF0" w14:textId="77777777" w:rsidR="00C646AC" w:rsidRPr="00C646AC" w:rsidRDefault="00C646AC" w:rsidP="00C646AC">
      <w:pPr>
        <w:spacing w:after="0" w:line="240" w:lineRule="auto"/>
        <w:jc w:val="center"/>
        <w:rPr>
          <w:rFonts w:ascii="Times New Roman" w:hAnsi="Times New Roman" w:cs="Times New Roman"/>
          <w:sz w:val="24"/>
          <w:szCs w:val="24"/>
        </w:rPr>
      </w:pPr>
      <w:r w:rsidRPr="00C646AC">
        <w:rPr>
          <w:rFonts w:ascii="Times New Roman" w:hAnsi="Times New Roman" w:cs="Times New Roman"/>
          <w:sz w:val="24"/>
          <w:szCs w:val="24"/>
        </w:rPr>
        <w:t>Članak 11.</w:t>
      </w:r>
    </w:p>
    <w:p w14:paraId="5B78760D" w14:textId="77777777" w:rsidR="00C646AC" w:rsidRPr="00C646AC" w:rsidRDefault="00C646AC" w:rsidP="00C646AC">
      <w:pPr>
        <w:spacing w:after="0" w:line="240" w:lineRule="auto"/>
        <w:rPr>
          <w:rFonts w:ascii="Times New Roman" w:hAnsi="Times New Roman" w:cs="Times New Roman"/>
          <w:sz w:val="24"/>
          <w:szCs w:val="24"/>
        </w:rPr>
      </w:pPr>
      <w:r w:rsidRPr="00C646AC">
        <w:rPr>
          <w:rFonts w:ascii="Times New Roman" w:hAnsi="Times New Roman" w:cs="Times New Roman"/>
          <w:sz w:val="24"/>
          <w:szCs w:val="24"/>
        </w:rPr>
        <w:tab/>
      </w:r>
    </w:p>
    <w:p w14:paraId="3755BC05" w14:textId="77777777" w:rsidR="00C646AC" w:rsidRPr="00C646AC" w:rsidRDefault="00C646AC" w:rsidP="00C646AC">
      <w:pPr>
        <w:spacing w:after="0" w:line="240" w:lineRule="auto"/>
        <w:jc w:val="both"/>
        <w:rPr>
          <w:rFonts w:ascii="Times New Roman" w:hAnsi="Times New Roman" w:cs="Times New Roman"/>
          <w:sz w:val="24"/>
          <w:szCs w:val="24"/>
        </w:rPr>
      </w:pPr>
      <w:r w:rsidRPr="00C646AC">
        <w:rPr>
          <w:rFonts w:ascii="Times New Roman" w:hAnsi="Times New Roman" w:cs="Times New Roman"/>
          <w:sz w:val="24"/>
          <w:szCs w:val="24"/>
        </w:rPr>
        <w:tab/>
        <w:t>Stogove i kamare prostirke, sijena i druge kabaste stočne hrane moraju se slagati na udaljenosti najmanje 10 metara od zgrada, javnih prometnica i regulacijske linije uličnog niza, najmanje 5 metara od vodova električne nadzemne mreže, a sigurnosna visina od stoga i kamara do vodova električne mreže mora biti najmanje 12 metara bez obzira na nazivni napon.</w:t>
      </w:r>
    </w:p>
    <w:p w14:paraId="6F1AE9D9" w14:textId="77777777" w:rsidR="00C646AC" w:rsidRPr="00C646AC" w:rsidRDefault="00C646AC" w:rsidP="00C646AC">
      <w:pPr>
        <w:spacing w:after="0" w:line="240" w:lineRule="auto"/>
        <w:jc w:val="both"/>
        <w:rPr>
          <w:rFonts w:ascii="Times New Roman" w:hAnsi="Times New Roman" w:cs="Times New Roman"/>
          <w:sz w:val="24"/>
          <w:szCs w:val="24"/>
        </w:rPr>
      </w:pPr>
    </w:p>
    <w:p w14:paraId="768A2875" w14:textId="77777777" w:rsidR="00C646AC" w:rsidRPr="00C646AC" w:rsidRDefault="00C646AC" w:rsidP="00C646AC">
      <w:pPr>
        <w:spacing w:after="0" w:line="240" w:lineRule="auto"/>
        <w:rPr>
          <w:rFonts w:ascii="Times New Roman" w:hAnsi="Times New Roman" w:cs="Times New Roman"/>
          <w:sz w:val="24"/>
          <w:szCs w:val="24"/>
        </w:rPr>
      </w:pPr>
      <w:r w:rsidRPr="00C646AC">
        <w:rPr>
          <w:rFonts w:ascii="Times New Roman" w:hAnsi="Times New Roman" w:cs="Times New Roman"/>
          <w:sz w:val="24"/>
          <w:szCs w:val="24"/>
        </w:rPr>
        <w:t>III. ORGANIZACIJA DEŽURSTVA</w:t>
      </w:r>
    </w:p>
    <w:p w14:paraId="2D3F0FCF" w14:textId="77777777" w:rsidR="00C646AC" w:rsidRPr="00C646AC" w:rsidRDefault="00C646AC" w:rsidP="00C646AC">
      <w:pPr>
        <w:spacing w:after="0" w:line="240" w:lineRule="auto"/>
        <w:rPr>
          <w:rFonts w:ascii="Times New Roman" w:hAnsi="Times New Roman" w:cs="Times New Roman"/>
          <w:sz w:val="24"/>
          <w:szCs w:val="24"/>
        </w:rPr>
      </w:pPr>
    </w:p>
    <w:p w14:paraId="674E430D" w14:textId="77777777" w:rsidR="00C646AC" w:rsidRPr="00C646AC" w:rsidRDefault="00C646AC" w:rsidP="00C646AC">
      <w:pPr>
        <w:spacing w:after="0" w:line="240" w:lineRule="auto"/>
        <w:jc w:val="center"/>
        <w:rPr>
          <w:rFonts w:ascii="Times New Roman" w:hAnsi="Times New Roman" w:cs="Times New Roman"/>
          <w:sz w:val="24"/>
          <w:szCs w:val="24"/>
        </w:rPr>
      </w:pPr>
      <w:r w:rsidRPr="00C646AC">
        <w:rPr>
          <w:rFonts w:ascii="Times New Roman" w:hAnsi="Times New Roman" w:cs="Times New Roman"/>
          <w:sz w:val="24"/>
          <w:szCs w:val="24"/>
        </w:rPr>
        <w:t>Članak 12.</w:t>
      </w:r>
    </w:p>
    <w:p w14:paraId="406F352C" w14:textId="77777777" w:rsidR="00C646AC" w:rsidRPr="00C646AC" w:rsidRDefault="00C646AC" w:rsidP="00C646AC">
      <w:pPr>
        <w:spacing w:after="0" w:line="240" w:lineRule="auto"/>
        <w:rPr>
          <w:rFonts w:ascii="Times New Roman" w:hAnsi="Times New Roman" w:cs="Times New Roman"/>
          <w:sz w:val="24"/>
          <w:szCs w:val="24"/>
        </w:rPr>
      </w:pPr>
    </w:p>
    <w:p w14:paraId="05579E99" w14:textId="77777777" w:rsidR="00C646AC" w:rsidRPr="00C646AC" w:rsidRDefault="00C646AC" w:rsidP="00C646AC">
      <w:pPr>
        <w:spacing w:after="0" w:line="240" w:lineRule="auto"/>
        <w:jc w:val="both"/>
        <w:rPr>
          <w:rFonts w:ascii="Times New Roman" w:hAnsi="Times New Roman" w:cs="Times New Roman"/>
          <w:sz w:val="24"/>
          <w:szCs w:val="24"/>
        </w:rPr>
      </w:pPr>
      <w:r w:rsidRPr="00C646AC">
        <w:rPr>
          <w:rFonts w:ascii="Times New Roman" w:hAnsi="Times New Roman" w:cs="Times New Roman"/>
          <w:sz w:val="24"/>
          <w:szCs w:val="24"/>
        </w:rPr>
        <w:tab/>
        <w:t>Poljoprivredna poduzeća u svrhu sprječavanja i otklanjanja opasnosti od požara za vrijeme sazrijevanja i žetve strnih žitarica i uljane repice na poljoprivrednim površinama osiguravaju vatrogasno društvo, odnosno motrilačko-dojavnu službu i odgovarajuću opremu i sredstva za gašenje i dojavu požara.</w:t>
      </w:r>
    </w:p>
    <w:p w14:paraId="0D6BFD3F" w14:textId="77777777" w:rsidR="00C646AC" w:rsidRPr="00C646AC" w:rsidRDefault="00C646AC" w:rsidP="00C646AC">
      <w:pPr>
        <w:spacing w:after="0" w:line="240" w:lineRule="auto"/>
        <w:jc w:val="both"/>
        <w:rPr>
          <w:rFonts w:ascii="Times New Roman" w:hAnsi="Times New Roman" w:cs="Times New Roman"/>
          <w:sz w:val="24"/>
          <w:szCs w:val="24"/>
        </w:rPr>
      </w:pPr>
      <w:r w:rsidRPr="00C646AC">
        <w:rPr>
          <w:rFonts w:ascii="Times New Roman" w:hAnsi="Times New Roman" w:cs="Times New Roman"/>
          <w:sz w:val="24"/>
          <w:szCs w:val="24"/>
        </w:rPr>
        <w:tab/>
        <w:t>Za vrijeme trajanja žetve i vršidbe u općini će se organizirati dežurstvo vatrogasne postrojbe dobrovoljnog vatrogasnog društva i građana.</w:t>
      </w:r>
    </w:p>
    <w:p w14:paraId="02DF0D11" w14:textId="77777777" w:rsidR="00C646AC" w:rsidRPr="00C646AC" w:rsidRDefault="00C646AC" w:rsidP="00C646AC">
      <w:pPr>
        <w:spacing w:after="0" w:line="240" w:lineRule="auto"/>
        <w:jc w:val="both"/>
        <w:rPr>
          <w:rFonts w:ascii="Times New Roman" w:hAnsi="Times New Roman" w:cs="Times New Roman"/>
          <w:sz w:val="24"/>
          <w:szCs w:val="24"/>
        </w:rPr>
      </w:pPr>
      <w:r w:rsidRPr="00C646AC">
        <w:rPr>
          <w:rFonts w:ascii="Times New Roman" w:hAnsi="Times New Roman" w:cs="Times New Roman"/>
          <w:sz w:val="24"/>
          <w:szCs w:val="24"/>
        </w:rPr>
        <w:tab/>
        <w:t>Početak dežurstava određuje zapovjednik vatrogasne postrojbe dobrovoljnog vatrogasnog društva na području katastarske općine Palača, a za ostale katastarske općine početak dežurstva određuje općinski načelnik.</w:t>
      </w:r>
    </w:p>
    <w:p w14:paraId="4204FAF9" w14:textId="77777777" w:rsidR="00C646AC" w:rsidRPr="00C646AC" w:rsidRDefault="00C646AC" w:rsidP="00C646AC">
      <w:pPr>
        <w:spacing w:after="0" w:line="240" w:lineRule="auto"/>
        <w:rPr>
          <w:rFonts w:ascii="Times New Roman" w:hAnsi="Times New Roman" w:cs="Times New Roman"/>
          <w:sz w:val="24"/>
          <w:szCs w:val="24"/>
        </w:rPr>
      </w:pPr>
    </w:p>
    <w:p w14:paraId="541D0C55" w14:textId="77777777" w:rsidR="00C646AC" w:rsidRPr="00C646AC" w:rsidRDefault="00C646AC" w:rsidP="00C646AC">
      <w:pPr>
        <w:spacing w:after="0" w:line="240" w:lineRule="auto"/>
        <w:jc w:val="center"/>
        <w:rPr>
          <w:rFonts w:ascii="Times New Roman" w:hAnsi="Times New Roman" w:cs="Times New Roman"/>
          <w:sz w:val="24"/>
          <w:szCs w:val="24"/>
        </w:rPr>
      </w:pPr>
      <w:r w:rsidRPr="00C646AC">
        <w:rPr>
          <w:rFonts w:ascii="Times New Roman" w:hAnsi="Times New Roman" w:cs="Times New Roman"/>
          <w:sz w:val="24"/>
          <w:szCs w:val="24"/>
        </w:rPr>
        <w:t>Članak 13.</w:t>
      </w:r>
    </w:p>
    <w:p w14:paraId="796EFC9B" w14:textId="77777777" w:rsidR="00C646AC" w:rsidRPr="00C646AC" w:rsidRDefault="00C646AC" w:rsidP="00C646AC">
      <w:pPr>
        <w:spacing w:after="0" w:line="240" w:lineRule="auto"/>
        <w:rPr>
          <w:rFonts w:ascii="Times New Roman" w:hAnsi="Times New Roman" w:cs="Times New Roman"/>
          <w:sz w:val="24"/>
          <w:szCs w:val="24"/>
        </w:rPr>
      </w:pPr>
    </w:p>
    <w:p w14:paraId="31DDBD72" w14:textId="77777777" w:rsidR="00C646AC" w:rsidRPr="00C646AC" w:rsidRDefault="00C646AC" w:rsidP="00C646AC">
      <w:pPr>
        <w:spacing w:after="0" w:line="240" w:lineRule="auto"/>
        <w:jc w:val="both"/>
        <w:rPr>
          <w:rFonts w:ascii="Times New Roman" w:hAnsi="Times New Roman" w:cs="Times New Roman"/>
          <w:sz w:val="24"/>
          <w:szCs w:val="24"/>
        </w:rPr>
      </w:pPr>
      <w:r w:rsidRPr="00C646AC">
        <w:rPr>
          <w:rFonts w:ascii="Times New Roman" w:hAnsi="Times New Roman" w:cs="Times New Roman"/>
          <w:sz w:val="24"/>
          <w:szCs w:val="24"/>
        </w:rPr>
        <w:lastRenderedPageBreak/>
        <w:tab/>
        <w:t>Zapovjednik vatrogasne postrojbe neposredno organizira i nadzire dežurstvo vatrogasaca, te ispravnost sredstava i opreme za gašenje požara i sredstava za dojavu i uzbunjivanje u slučaju požara.</w:t>
      </w:r>
    </w:p>
    <w:p w14:paraId="22B99110" w14:textId="77777777" w:rsidR="00C646AC" w:rsidRPr="00C646AC" w:rsidRDefault="00C646AC" w:rsidP="00C646AC">
      <w:pPr>
        <w:spacing w:after="0" w:line="240" w:lineRule="auto"/>
        <w:jc w:val="both"/>
        <w:rPr>
          <w:rFonts w:ascii="Times New Roman" w:hAnsi="Times New Roman" w:cs="Times New Roman"/>
          <w:sz w:val="24"/>
          <w:szCs w:val="24"/>
        </w:rPr>
      </w:pPr>
      <w:r w:rsidRPr="00C646AC">
        <w:rPr>
          <w:rFonts w:ascii="Times New Roman" w:hAnsi="Times New Roman" w:cs="Times New Roman"/>
          <w:sz w:val="24"/>
          <w:szCs w:val="24"/>
        </w:rPr>
        <w:tab/>
        <w:t>Dnevno dežurstvo započinje izlaskom kombajna u žetvu, a završava prestankom žetvenih radova.</w:t>
      </w:r>
    </w:p>
    <w:p w14:paraId="43FED3B3" w14:textId="77777777" w:rsidR="00C646AC" w:rsidRPr="00C646AC" w:rsidRDefault="00C646AC" w:rsidP="00C646AC">
      <w:pPr>
        <w:spacing w:after="0" w:line="240" w:lineRule="auto"/>
        <w:rPr>
          <w:rFonts w:ascii="Times New Roman" w:hAnsi="Times New Roman" w:cs="Times New Roman"/>
          <w:sz w:val="24"/>
          <w:szCs w:val="24"/>
        </w:rPr>
      </w:pPr>
    </w:p>
    <w:p w14:paraId="220C5F68" w14:textId="77777777" w:rsidR="00C646AC" w:rsidRPr="00C646AC" w:rsidRDefault="00C646AC" w:rsidP="00C646AC">
      <w:pPr>
        <w:spacing w:after="0" w:line="240" w:lineRule="auto"/>
        <w:jc w:val="center"/>
        <w:rPr>
          <w:rFonts w:ascii="Times New Roman" w:hAnsi="Times New Roman" w:cs="Times New Roman"/>
          <w:sz w:val="24"/>
          <w:szCs w:val="24"/>
        </w:rPr>
      </w:pPr>
      <w:r w:rsidRPr="00C646AC">
        <w:rPr>
          <w:rFonts w:ascii="Times New Roman" w:hAnsi="Times New Roman" w:cs="Times New Roman"/>
          <w:sz w:val="24"/>
          <w:szCs w:val="24"/>
        </w:rPr>
        <w:t>Članak 14.</w:t>
      </w:r>
    </w:p>
    <w:p w14:paraId="4FB4E967" w14:textId="77777777" w:rsidR="00C646AC" w:rsidRPr="00C646AC" w:rsidRDefault="00C646AC" w:rsidP="00C646AC">
      <w:pPr>
        <w:spacing w:after="0" w:line="240" w:lineRule="auto"/>
        <w:rPr>
          <w:rFonts w:ascii="Times New Roman" w:hAnsi="Times New Roman" w:cs="Times New Roman"/>
          <w:sz w:val="24"/>
          <w:szCs w:val="24"/>
        </w:rPr>
      </w:pPr>
    </w:p>
    <w:p w14:paraId="6A6AFF57" w14:textId="77777777" w:rsidR="00C646AC" w:rsidRPr="00C646AC" w:rsidRDefault="00C646AC" w:rsidP="00C646AC">
      <w:pPr>
        <w:spacing w:after="0" w:line="240" w:lineRule="auto"/>
        <w:jc w:val="both"/>
        <w:rPr>
          <w:rFonts w:ascii="Times New Roman" w:hAnsi="Times New Roman" w:cs="Times New Roman"/>
          <w:sz w:val="24"/>
          <w:szCs w:val="24"/>
        </w:rPr>
      </w:pPr>
      <w:r w:rsidRPr="00C646AC">
        <w:rPr>
          <w:rFonts w:ascii="Times New Roman" w:hAnsi="Times New Roman" w:cs="Times New Roman"/>
          <w:sz w:val="24"/>
          <w:szCs w:val="24"/>
        </w:rPr>
        <w:tab/>
        <w:t>Dežurni vatrogasci trebaju izvršiti dnevni pregled vatrogasnih vozila i pumpi, te kombajna u smislu posjedovanja propisane opreme, pranja i čišćenja prije izlaska na žetvene površine i o tome voditi knjige evidencije.</w:t>
      </w:r>
    </w:p>
    <w:p w14:paraId="25D28E2A" w14:textId="77777777" w:rsidR="00C646AC" w:rsidRPr="00C646AC" w:rsidRDefault="00C646AC" w:rsidP="00C646AC">
      <w:pPr>
        <w:spacing w:after="0" w:line="240" w:lineRule="auto"/>
        <w:rPr>
          <w:rFonts w:ascii="Times New Roman" w:hAnsi="Times New Roman" w:cs="Times New Roman"/>
          <w:sz w:val="24"/>
          <w:szCs w:val="24"/>
        </w:rPr>
      </w:pPr>
    </w:p>
    <w:p w14:paraId="19A4A7C5" w14:textId="77777777" w:rsidR="00C646AC" w:rsidRPr="00C646AC" w:rsidRDefault="00C646AC" w:rsidP="00C646AC">
      <w:pPr>
        <w:spacing w:after="0" w:line="240" w:lineRule="auto"/>
        <w:jc w:val="center"/>
        <w:rPr>
          <w:rFonts w:ascii="Times New Roman" w:hAnsi="Times New Roman" w:cs="Times New Roman"/>
          <w:sz w:val="24"/>
          <w:szCs w:val="24"/>
        </w:rPr>
      </w:pPr>
      <w:r w:rsidRPr="00C646AC">
        <w:rPr>
          <w:rFonts w:ascii="Times New Roman" w:hAnsi="Times New Roman" w:cs="Times New Roman"/>
          <w:sz w:val="24"/>
          <w:szCs w:val="24"/>
        </w:rPr>
        <w:t>Članak 15.</w:t>
      </w:r>
    </w:p>
    <w:p w14:paraId="5CC4E11E" w14:textId="77777777" w:rsidR="00C646AC" w:rsidRPr="00C646AC" w:rsidRDefault="00C646AC" w:rsidP="00C646AC">
      <w:pPr>
        <w:spacing w:after="0" w:line="240" w:lineRule="auto"/>
        <w:rPr>
          <w:rFonts w:ascii="Times New Roman" w:hAnsi="Times New Roman" w:cs="Times New Roman"/>
          <w:sz w:val="24"/>
          <w:szCs w:val="24"/>
        </w:rPr>
      </w:pPr>
    </w:p>
    <w:p w14:paraId="07FD30B7" w14:textId="77777777" w:rsidR="00C646AC" w:rsidRPr="00C646AC" w:rsidRDefault="00C646AC" w:rsidP="00C646AC">
      <w:pPr>
        <w:spacing w:after="0" w:line="240" w:lineRule="auto"/>
        <w:jc w:val="both"/>
        <w:rPr>
          <w:rFonts w:ascii="Times New Roman" w:hAnsi="Times New Roman" w:cs="Times New Roman"/>
          <w:sz w:val="24"/>
          <w:szCs w:val="24"/>
        </w:rPr>
      </w:pPr>
      <w:r w:rsidRPr="00C646AC">
        <w:rPr>
          <w:rFonts w:ascii="Times New Roman" w:hAnsi="Times New Roman" w:cs="Times New Roman"/>
          <w:sz w:val="24"/>
          <w:szCs w:val="24"/>
        </w:rPr>
        <w:tab/>
        <w:t>Nadzor nad provođenjem mjera zaštite od požara utvrđenih ovom Odlukom vrši inspekcija zaštite od požara i poljoprivredna inspekcija temeljem Zakona o zaštiti od požara i Zakona o poljoprivrednom zemljištu.</w:t>
      </w:r>
    </w:p>
    <w:p w14:paraId="174296C7" w14:textId="77777777" w:rsidR="00C646AC" w:rsidRPr="00C646AC" w:rsidRDefault="00C646AC" w:rsidP="00C646AC">
      <w:pPr>
        <w:spacing w:after="0" w:line="240" w:lineRule="auto"/>
        <w:rPr>
          <w:rFonts w:ascii="Times New Roman" w:hAnsi="Times New Roman" w:cs="Times New Roman"/>
          <w:sz w:val="24"/>
          <w:szCs w:val="24"/>
        </w:rPr>
      </w:pPr>
    </w:p>
    <w:p w14:paraId="709F0FE8" w14:textId="77777777" w:rsidR="00C646AC" w:rsidRPr="00C646AC" w:rsidRDefault="00C646AC" w:rsidP="00C646AC">
      <w:pPr>
        <w:spacing w:after="0" w:line="240" w:lineRule="auto"/>
        <w:jc w:val="center"/>
        <w:rPr>
          <w:rFonts w:ascii="Times New Roman" w:hAnsi="Times New Roman" w:cs="Times New Roman"/>
          <w:sz w:val="24"/>
          <w:szCs w:val="24"/>
        </w:rPr>
      </w:pPr>
      <w:r w:rsidRPr="00C646AC">
        <w:rPr>
          <w:rFonts w:ascii="Times New Roman" w:hAnsi="Times New Roman" w:cs="Times New Roman"/>
          <w:sz w:val="24"/>
          <w:szCs w:val="24"/>
        </w:rPr>
        <w:t>Članak 16.</w:t>
      </w:r>
    </w:p>
    <w:p w14:paraId="2132194A" w14:textId="77777777" w:rsidR="00C646AC" w:rsidRPr="00C646AC" w:rsidRDefault="00C646AC" w:rsidP="00C646AC">
      <w:pPr>
        <w:spacing w:after="0" w:line="240" w:lineRule="auto"/>
        <w:rPr>
          <w:rFonts w:ascii="Times New Roman" w:hAnsi="Times New Roman" w:cs="Times New Roman"/>
          <w:sz w:val="24"/>
          <w:szCs w:val="24"/>
        </w:rPr>
      </w:pPr>
    </w:p>
    <w:p w14:paraId="1A00F5D7" w14:textId="77777777" w:rsidR="00C646AC" w:rsidRPr="00C646AC" w:rsidRDefault="00C646AC" w:rsidP="00C646AC">
      <w:pPr>
        <w:spacing w:after="0" w:line="240" w:lineRule="auto"/>
        <w:jc w:val="both"/>
        <w:rPr>
          <w:rFonts w:ascii="Times New Roman" w:hAnsi="Times New Roman" w:cs="Times New Roman"/>
          <w:sz w:val="24"/>
          <w:szCs w:val="24"/>
        </w:rPr>
      </w:pPr>
      <w:r w:rsidRPr="00C646AC">
        <w:rPr>
          <w:rFonts w:ascii="Times New Roman" w:hAnsi="Times New Roman" w:cs="Times New Roman"/>
          <w:sz w:val="24"/>
          <w:szCs w:val="24"/>
        </w:rPr>
        <w:tab/>
        <w:t>Nadzor nad dežurstvom vatrogasnih postrojbi i ispravnosti vatrogasne opreme dobrovoljnih vatrogasnih društava područni vatrogasni zapovjednik nadležne policijske uprave.</w:t>
      </w:r>
    </w:p>
    <w:p w14:paraId="31E3F74C" w14:textId="77777777" w:rsidR="00C646AC" w:rsidRPr="00C646AC" w:rsidRDefault="00C646AC" w:rsidP="00C646AC">
      <w:pPr>
        <w:spacing w:after="0" w:line="240" w:lineRule="auto"/>
        <w:rPr>
          <w:rFonts w:ascii="Times New Roman" w:hAnsi="Times New Roman" w:cs="Times New Roman"/>
          <w:sz w:val="24"/>
          <w:szCs w:val="24"/>
        </w:rPr>
      </w:pPr>
    </w:p>
    <w:p w14:paraId="1192EF4F" w14:textId="77777777" w:rsidR="00C646AC" w:rsidRPr="00C646AC" w:rsidRDefault="00C646AC" w:rsidP="00C646AC">
      <w:pPr>
        <w:spacing w:after="0" w:line="240" w:lineRule="auto"/>
        <w:jc w:val="center"/>
        <w:rPr>
          <w:rFonts w:ascii="Times New Roman" w:hAnsi="Times New Roman" w:cs="Times New Roman"/>
          <w:sz w:val="24"/>
          <w:szCs w:val="24"/>
        </w:rPr>
      </w:pPr>
      <w:r w:rsidRPr="00C646AC">
        <w:rPr>
          <w:rFonts w:ascii="Times New Roman" w:hAnsi="Times New Roman" w:cs="Times New Roman"/>
          <w:sz w:val="24"/>
          <w:szCs w:val="24"/>
        </w:rPr>
        <w:t>Članak 17.</w:t>
      </w:r>
    </w:p>
    <w:p w14:paraId="4CF3753A" w14:textId="77777777" w:rsidR="00C646AC" w:rsidRPr="00C646AC" w:rsidRDefault="00C646AC" w:rsidP="00C646AC">
      <w:pPr>
        <w:spacing w:after="0" w:line="240" w:lineRule="auto"/>
        <w:rPr>
          <w:rFonts w:ascii="Times New Roman" w:hAnsi="Times New Roman" w:cs="Times New Roman"/>
          <w:sz w:val="24"/>
          <w:szCs w:val="24"/>
        </w:rPr>
      </w:pPr>
    </w:p>
    <w:p w14:paraId="32E50F82" w14:textId="77777777" w:rsidR="00C646AC" w:rsidRPr="00C646AC" w:rsidRDefault="00C646AC" w:rsidP="00C646AC">
      <w:pPr>
        <w:spacing w:after="0" w:line="240" w:lineRule="auto"/>
        <w:jc w:val="both"/>
        <w:rPr>
          <w:rFonts w:ascii="Times New Roman" w:hAnsi="Times New Roman" w:cs="Times New Roman"/>
          <w:sz w:val="24"/>
          <w:szCs w:val="24"/>
        </w:rPr>
      </w:pPr>
      <w:r w:rsidRPr="00C646AC">
        <w:rPr>
          <w:rFonts w:ascii="Times New Roman" w:hAnsi="Times New Roman" w:cs="Times New Roman"/>
          <w:sz w:val="24"/>
          <w:szCs w:val="24"/>
        </w:rPr>
        <w:tab/>
        <w:t>Nadležna policijska uprava obavijestit će općinskog načelnika i druga nadležna tijela lokalne uprave i samouprave o stanju zaštite od požara, problematici i obvezama u svezi sa požarno operativnim mjerama za vrijeme žetve i vršidbe.</w:t>
      </w:r>
    </w:p>
    <w:p w14:paraId="1890B51D" w14:textId="77777777" w:rsidR="00C646AC" w:rsidRPr="00C646AC" w:rsidRDefault="00C646AC" w:rsidP="00C646AC">
      <w:pPr>
        <w:spacing w:after="0" w:line="240" w:lineRule="auto"/>
        <w:rPr>
          <w:rFonts w:ascii="Times New Roman" w:hAnsi="Times New Roman" w:cs="Times New Roman"/>
          <w:sz w:val="24"/>
          <w:szCs w:val="24"/>
        </w:rPr>
      </w:pPr>
    </w:p>
    <w:p w14:paraId="0280C692" w14:textId="77777777" w:rsidR="00C646AC" w:rsidRPr="00C646AC" w:rsidRDefault="00C646AC" w:rsidP="00C646AC">
      <w:pPr>
        <w:spacing w:after="0" w:line="240" w:lineRule="auto"/>
        <w:rPr>
          <w:rFonts w:ascii="Times New Roman" w:hAnsi="Times New Roman" w:cs="Times New Roman"/>
          <w:sz w:val="24"/>
          <w:szCs w:val="24"/>
        </w:rPr>
      </w:pPr>
      <w:r w:rsidRPr="00C646AC">
        <w:rPr>
          <w:rFonts w:ascii="Times New Roman" w:hAnsi="Times New Roman" w:cs="Times New Roman"/>
          <w:sz w:val="24"/>
          <w:szCs w:val="24"/>
        </w:rPr>
        <w:t>IV  ZAKLJUČNE ODREDBE</w:t>
      </w:r>
    </w:p>
    <w:p w14:paraId="214E88E3" w14:textId="77777777" w:rsidR="00C646AC" w:rsidRPr="00C646AC" w:rsidRDefault="00C646AC" w:rsidP="00C646AC">
      <w:pPr>
        <w:spacing w:after="0" w:line="240" w:lineRule="auto"/>
        <w:rPr>
          <w:rFonts w:ascii="Times New Roman" w:hAnsi="Times New Roman" w:cs="Times New Roman"/>
          <w:sz w:val="24"/>
          <w:szCs w:val="24"/>
        </w:rPr>
      </w:pPr>
    </w:p>
    <w:p w14:paraId="5CE628A2" w14:textId="77777777" w:rsidR="00C646AC" w:rsidRPr="00C646AC" w:rsidRDefault="00C646AC" w:rsidP="00C646AC">
      <w:pPr>
        <w:spacing w:after="0" w:line="240" w:lineRule="auto"/>
        <w:jc w:val="center"/>
        <w:rPr>
          <w:rFonts w:ascii="Times New Roman" w:hAnsi="Times New Roman" w:cs="Times New Roman"/>
          <w:sz w:val="24"/>
          <w:szCs w:val="24"/>
        </w:rPr>
      </w:pPr>
      <w:r w:rsidRPr="00C646AC">
        <w:rPr>
          <w:rFonts w:ascii="Times New Roman" w:hAnsi="Times New Roman" w:cs="Times New Roman"/>
          <w:sz w:val="24"/>
          <w:szCs w:val="24"/>
        </w:rPr>
        <w:t>Članak 18.</w:t>
      </w:r>
    </w:p>
    <w:p w14:paraId="04B1BA3A" w14:textId="77777777" w:rsidR="00C646AC" w:rsidRPr="00C646AC" w:rsidRDefault="00C646AC" w:rsidP="00C646AC">
      <w:pPr>
        <w:spacing w:after="0" w:line="240" w:lineRule="auto"/>
        <w:rPr>
          <w:rFonts w:ascii="Times New Roman" w:hAnsi="Times New Roman" w:cs="Times New Roman"/>
          <w:sz w:val="24"/>
          <w:szCs w:val="24"/>
        </w:rPr>
      </w:pPr>
    </w:p>
    <w:p w14:paraId="314201B6" w14:textId="77777777" w:rsidR="00C646AC" w:rsidRPr="00C646AC" w:rsidRDefault="00C646AC" w:rsidP="00C646AC">
      <w:pPr>
        <w:spacing w:after="0" w:line="240" w:lineRule="auto"/>
        <w:jc w:val="both"/>
        <w:rPr>
          <w:rFonts w:ascii="Times New Roman" w:hAnsi="Times New Roman" w:cs="Times New Roman"/>
          <w:sz w:val="24"/>
          <w:szCs w:val="24"/>
        </w:rPr>
      </w:pPr>
      <w:r w:rsidRPr="00C646AC">
        <w:rPr>
          <w:rFonts w:ascii="Times New Roman" w:hAnsi="Times New Roman" w:cs="Times New Roman"/>
          <w:sz w:val="24"/>
          <w:szCs w:val="24"/>
        </w:rPr>
        <w:tab/>
        <w:t>Ova Odluka stupa na snagu osmog dana od dana objave u „Službenom glasniku općine Šodolovci“</w:t>
      </w:r>
    </w:p>
    <w:p w14:paraId="4C487743" w14:textId="77777777" w:rsidR="00C646AC" w:rsidRPr="00C646AC" w:rsidRDefault="00C646AC" w:rsidP="00C646AC">
      <w:pPr>
        <w:spacing w:after="0" w:line="240" w:lineRule="auto"/>
        <w:jc w:val="both"/>
        <w:rPr>
          <w:rFonts w:ascii="Times New Roman" w:hAnsi="Times New Roman" w:cs="Times New Roman"/>
          <w:sz w:val="24"/>
          <w:szCs w:val="24"/>
        </w:rPr>
      </w:pPr>
    </w:p>
    <w:p w14:paraId="13141E82" w14:textId="77777777" w:rsidR="00C646AC" w:rsidRPr="00C646AC" w:rsidRDefault="00C646AC" w:rsidP="00C646AC">
      <w:pPr>
        <w:spacing w:after="0" w:line="240" w:lineRule="auto"/>
        <w:rPr>
          <w:rFonts w:ascii="Times New Roman" w:hAnsi="Times New Roman" w:cs="Times New Roman"/>
          <w:sz w:val="24"/>
          <w:szCs w:val="24"/>
        </w:rPr>
      </w:pPr>
    </w:p>
    <w:p w14:paraId="05E31A8D" w14:textId="77777777" w:rsidR="00C646AC" w:rsidRPr="00C646AC" w:rsidRDefault="00C646AC" w:rsidP="00C646AC">
      <w:pPr>
        <w:spacing w:after="0" w:line="240" w:lineRule="auto"/>
        <w:rPr>
          <w:rFonts w:ascii="Times New Roman" w:hAnsi="Times New Roman" w:cs="Times New Roman"/>
          <w:sz w:val="24"/>
          <w:szCs w:val="24"/>
        </w:rPr>
      </w:pPr>
      <w:r w:rsidRPr="00C646AC">
        <w:rPr>
          <w:rFonts w:ascii="Times New Roman" w:hAnsi="Times New Roman" w:cs="Times New Roman"/>
          <w:sz w:val="24"/>
          <w:szCs w:val="24"/>
        </w:rPr>
        <w:t>Klasa: 214-02/21-01/4</w:t>
      </w:r>
    </w:p>
    <w:p w14:paraId="747E44F9" w14:textId="77777777" w:rsidR="00C646AC" w:rsidRPr="00C646AC" w:rsidRDefault="00C646AC" w:rsidP="00C646AC">
      <w:pPr>
        <w:spacing w:after="0" w:line="240" w:lineRule="auto"/>
        <w:rPr>
          <w:rFonts w:ascii="Times New Roman" w:hAnsi="Times New Roman" w:cs="Times New Roman"/>
          <w:sz w:val="24"/>
          <w:szCs w:val="24"/>
        </w:rPr>
      </w:pPr>
      <w:r w:rsidRPr="00C646AC">
        <w:rPr>
          <w:rFonts w:ascii="Times New Roman" w:hAnsi="Times New Roman" w:cs="Times New Roman"/>
          <w:sz w:val="24"/>
          <w:szCs w:val="24"/>
        </w:rPr>
        <w:t>Urbroj: 2121/11-01-21-1</w:t>
      </w:r>
    </w:p>
    <w:p w14:paraId="2B28F5AD" w14:textId="77777777" w:rsidR="00C646AC" w:rsidRPr="00C646AC" w:rsidRDefault="00C646AC" w:rsidP="00C646AC">
      <w:pPr>
        <w:spacing w:after="0" w:line="240" w:lineRule="auto"/>
        <w:rPr>
          <w:rFonts w:ascii="Times New Roman" w:hAnsi="Times New Roman" w:cs="Times New Roman"/>
          <w:sz w:val="24"/>
          <w:szCs w:val="24"/>
        </w:rPr>
      </w:pPr>
      <w:r w:rsidRPr="00C646AC">
        <w:rPr>
          <w:rFonts w:ascii="Times New Roman" w:hAnsi="Times New Roman" w:cs="Times New Roman"/>
          <w:sz w:val="24"/>
          <w:szCs w:val="24"/>
        </w:rPr>
        <w:t>Šodolovci, 01. ožujka 2021.</w:t>
      </w:r>
    </w:p>
    <w:p w14:paraId="5D65B301" w14:textId="77777777" w:rsidR="00C646AC" w:rsidRPr="00C646AC" w:rsidRDefault="00C646AC" w:rsidP="00C646AC">
      <w:pPr>
        <w:spacing w:after="0" w:line="240" w:lineRule="auto"/>
        <w:rPr>
          <w:rFonts w:ascii="Times New Roman" w:hAnsi="Times New Roman" w:cs="Times New Roman"/>
          <w:sz w:val="24"/>
          <w:szCs w:val="24"/>
        </w:rPr>
      </w:pPr>
    </w:p>
    <w:p w14:paraId="2191204E" w14:textId="77777777" w:rsidR="00C646AC" w:rsidRPr="00C646AC" w:rsidRDefault="00C646AC" w:rsidP="00C646AC">
      <w:pPr>
        <w:spacing w:after="0" w:line="240" w:lineRule="auto"/>
        <w:rPr>
          <w:rFonts w:ascii="Times New Roman" w:hAnsi="Times New Roman" w:cs="Times New Roman"/>
          <w:sz w:val="24"/>
          <w:szCs w:val="24"/>
        </w:rPr>
      </w:pPr>
      <w:r w:rsidRPr="00C646AC">
        <w:rPr>
          <w:rFonts w:ascii="Times New Roman" w:hAnsi="Times New Roman" w:cs="Times New Roman"/>
          <w:sz w:val="24"/>
          <w:szCs w:val="24"/>
        </w:rPr>
        <w:tab/>
      </w:r>
      <w:r w:rsidRPr="00C646AC">
        <w:rPr>
          <w:rFonts w:ascii="Times New Roman" w:hAnsi="Times New Roman" w:cs="Times New Roman"/>
          <w:sz w:val="24"/>
          <w:szCs w:val="24"/>
        </w:rPr>
        <w:tab/>
      </w:r>
      <w:r w:rsidRPr="00C646AC">
        <w:rPr>
          <w:rFonts w:ascii="Times New Roman" w:hAnsi="Times New Roman" w:cs="Times New Roman"/>
          <w:sz w:val="24"/>
          <w:szCs w:val="24"/>
        </w:rPr>
        <w:tab/>
      </w:r>
      <w:r w:rsidRPr="00C646AC">
        <w:rPr>
          <w:rFonts w:ascii="Times New Roman" w:hAnsi="Times New Roman" w:cs="Times New Roman"/>
          <w:sz w:val="24"/>
          <w:szCs w:val="24"/>
        </w:rPr>
        <w:tab/>
        <w:t xml:space="preserve">                            PREDSJEDNIK OPĆINSKOG VIJEĆA:</w:t>
      </w:r>
    </w:p>
    <w:p w14:paraId="57911C3D" w14:textId="4509713A" w:rsidR="00C646AC" w:rsidRDefault="00C646AC" w:rsidP="00C646AC">
      <w:pPr>
        <w:spacing w:after="0" w:line="240" w:lineRule="auto"/>
        <w:rPr>
          <w:rFonts w:ascii="Times New Roman" w:hAnsi="Times New Roman" w:cs="Times New Roman"/>
          <w:sz w:val="24"/>
          <w:szCs w:val="24"/>
        </w:rPr>
      </w:pPr>
      <w:r w:rsidRPr="00C646AC">
        <w:rPr>
          <w:rFonts w:ascii="Times New Roman" w:hAnsi="Times New Roman" w:cs="Times New Roman"/>
          <w:sz w:val="24"/>
          <w:szCs w:val="24"/>
        </w:rPr>
        <w:tab/>
      </w:r>
      <w:r w:rsidRPr="00C646AC">
        <w:rPr>
          <w:rFonts w:ascii="Times New Roman" w:hAnsi="Times New Roman" w:cs="Times New Roman"/>
          <w:sz w:val="24"/>
          <w:szCs w:val="24"/>
        </w:rPr>
        <w:tab/>
      </w:r>
      <w:r w:rsidRPr="00C646AC">
        <w:rPr>
          <w:rFonts w:ascii="Times New Roman" w:hAnsi="Times New Roman" w:cs="Times New Roman"/>
          <w:sz w:val="24"/>
          <w:szCs w:val="24"/>
        </w:rPr>
        <w:tab/>
      </w:r>
      <w:r w:rsidRPr="00C646AC">
        <w:rPr>
          <w:rFonts w:ascii="Times New Roman" w:hAnsi="Times New Roman" w:cs="Times New Roman"/>
          <w:sz w:val="24"/>
          <w:szCs w:val="24"/>
        </w:rPr>
        <w:tab/>
      </w:r>
      <w:r w:rsidRPr="00C646AC">
        <w:rPr>
          <w:rFonts w:ascii="Times New Roman" w:hAnsi="Times New Roman" w:cs="Times New Roman"/>
          <w:sz w:val="24"/>
          <w:szCs w:val="24"/>
        </w:rPr>
        <w:tab/>
      </w:r>
      <w:r w:rsidRPr="00C646AC">
        <w:rPr>
          <w:rFonts w:ascii="Times New Roman" w:hAnsi="Times New Roman" w:cs="Times New Roman"/>
          <w:sz w:val="24"/>
          <w:szCs w:val="24"/>
        </w:rPr>
        <w:tab/>
        <w:t xml:space="preserve">                     Lazar Telenta</w:t>
      </w:r>
      <w:r>
        <w:rPr>
          <w:rFonts w:ascii="Times New Roman" w:hAnsi="Times New Roman" w:cs="Times New Roman"/>
          <w:sz w:val="24"/>
          <w:szCs w:val="24"/>
        </w:rPr>
        <w:t>, v.r.</w:t>
      </w:r>
    </w:p>
    <w:p w14:paraId="16498F25" w14:textId="525C3781" w:rsidR="00C646AC" w:rsidRDefault="00C646AC" w:rsidP="00C646AC">
      <w:pPr>
        <w:spacing w:after="0" w:line="240" w:lineRule="auto"/>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w:t>
      </w:r>
    </w:p>
    <w:p w14:paraId="36CA1F83" w14:textId="77777777" w:rsidR="00C646AC" w:rsidRPr="00C646AC" w:rsidRDefault="00C646AC" w:rsidP="00C646AC">
      <w:pPr>
        <w:spacing w:after="0" w:line="240" w:lineRule="auto"/>
        <w:rPr>
          <w:rFonts w:ascii="Times New Roman" w:hAnsi="Times New Roman" w:cs="Times New Roman"/>
          <w:sz w:val="24"/>
          <w:szCs w:val="24"/>
        </w:rPr>
      </w:pPr>
    </w:p>
    <w:p w14:paraId="2839EF8A" w14:textId="77777777" w:rsidR="00DD792B" w:rsidRPr="00DD792B" w:rsidRDefault="00DD792B" w:rsidP="00DD792B">
      <w:pPr>
        <w:spacing w:after="0" w:line="240" w:lineRule="auto"/>
        <w:jc w:val="both"/>
        <w:rPr>
          <w:rFonts w:ascii="Times New Roman" w:eastAsia="Times New Roman" w:hAnsi="Times New Roman" w:cs="Times New Roman"/>
          <w:sz w:val="24"/>
          <w:szCs w:val="24"/>
          <w:lang w:eastAsia="hr-HR"/>
        </w:rPr>
      </w:pPr>
      <w:r w:rsidRPr="00DD792B">
        <w:rPr>
          <w:rFonts w:ascii="Times New Roman" w:eastAsia="Times New Roman" w:hAnsi="Times New Roman" w:cs="Times New Roman"/>
          <w:sz w:val="24"/>
          <w:szCs w:val="24"/>
          <w:lang w:eastAsia="hr-HR"/>
        </w:rPr>
        <w:t>Temeljem članka 14. Zakona o zaštiti od požara („Narodne novine“ broj 92/10) i članka 31. Statuta Općine Šodolovci („Službeni glasnik Općine Šodolovci“ 3/09, 2/13, 7/16 i 4/18) Općinsko vijeće Općine Šodolovci na 30. sjednici održanoj dana 01. ožujka 2021. godine donijelo je</w:t>
      </w:r>
    </w:p>
    <w:p w14:paraId="51A74697" w14:textId="77777777" w:rsidR="00DD792B" w:rsidRPr="00DD792B" w:rsidRDefault="00DD792B" w:rsidP="00DD792B">
      <w:pPr>
        <w:spacing w:after="0" w:line="240" w:lineRule="auto"/>
        <w:rPr>
          <w:rFonts w:ascii="Times New Roman" w:eastAsia="Times New Roman" w:hAnsi="Times New Roman" w:cs="Times New Roman"/>
          <w:sz w:val="24"/>
          <w:szCs w:val="24"/>
          <w:lang w:eastAsia="hr-HR"/>
        </w:rPr>
      </w:pPr>
    </w:p>
    <w:p w14:paraId="194BF74F" w14:textId="77777777" w:rsidR="00DD792B" w:rsidRPr="00DD792B" w:rsidRDefault="00DD792B" w:rsidP="00DD792B">
      <w:pPr>
        <w:spacing w:after="0" w:line="240" w:lineRule="auto"/>
        <w:rPr>
          <w:rFonts w:ascii="Times New Roman" w:eastAsia="Times New Roman" w:hAnsi="Times New Roman" w:cs="Times New Roman"/>
          <w:b/>
          <w:sz w:val="24"/>
          <w:szCs w:val="24"/>
          <w:lang w:eastAsia="hr-HR"/>
        </w:rPr>
      </w:pPr>
      <w:r w:rsidRPr="00DD792B">
        <w:rPr>
          <w:rFonts w:ascii="Times New Roman" w:eastAsia="Times New Roman" w:hAnsi="Times New Roman" w:cs="Times New Roman"/>
          <w:sz w:val="24"/>
          <w:szCs w:val="24"/>
          <w:lang w:eastAsia="hr-HR"/>
        </w:rPr>
        <w:lastRenderedPageBreak/>
        <w:tab/>
      </w:r>
      <w:r w:rsidRPr="00DD792B">
        <w:rPr>
          <w:rFonts w:ascii="Times New Roman" w:eastAsia="Times New Roman" w:hAnsi="Times New Roman" w:cs="Times New Roman"/>
          <w:sz w:val="24"/>
          <w:szCs w:val="24"/>
          <w:lang w:eastAsia="hr-HR"/>
        </w:rPr>
        <w:tab/>
      </w:r>
      <w:r w:rsidRPr="00DD792B">
        <w:rPr>
          <w:rFonts w:ascii="Times New Roman" w:eastAsia="Times New Roman" w:hAnsi="Times New Roman" w:cs="Times New Roman"/>
          <w:sz w:val="24"/>
          <w:szCs w:val="24"/>
          <w:lang w:eastAsia="hr-HR"/>
        </w:rPr>
        <w:tab/>
      </w:r>
      <w:r w:rsidRPr="00DD792B">
        <w:rPr>
          <w:rFonts w:ascii="Times New Roman" w:eastAsia="Times New Roman" w:hAnsi="Times New Roman" w:cs="Times New Roman"/>
          <w:sz w:val="24"/>
          <w:szCs w:val="24"/>
          <w:lang w:eastAsia="hr-HR"/>
        </w:rPr>
        <w:tab/>
      </w:r>
      <w:r w:rsidRPr="00DD792B">
        <w:rPr>
          <w:rFonts w:ascii="Times New Roman" w:eastAsia="Times New Roman" w:hAnsi="Times New Roman" w:cs="Times New Roman"/>
          <w:sz w:val="24"/>
          <w:szCs w:val="24"/>
          <w:lang w:eastAsia="hr-HR"/>
        </w:rPr>
        <w:tab/>
        <w:t xml:space="preserve">      </w:t>
      </w:r>
      <w:r w:rsidRPr="00DD792B">
        <w:rPr>
          <w:rFonts w:ascii="Times New Roman" w:eastAsia="Times New Roman" w:hAnsi="Times New Roman" w:cs="Times New Roman"/>
          <w:b/>
          <w:sz w:val="24"/>
          <w:szCs w:val="24"/>
          <w:lang w:eastAsia="hr-HR"/>
        </w:rPr>
        <w:t>ODLUKU</w:t>
      </w:r>
    </w:p>
    <w:p w14:paraId="125B4D1F" w14:textId="77777777" w:rsidR="00DD792B" w:rsidRPr="00DD792B" w:rsidRDefault="00DD792B" w:rsidP="00DD792B">
      <w:pPr>
        <w:spacing w:after="0" w:line="240" w:lineRule="auto"/>
        <w:jc w:val="center"/>
        <w:rPr>
          <w:rFonts w:ascii="Times New Roman" w:eastAsia="Times New Roman" w:hAnsi="Times New Roman" w:cs="Times New Roman"/>
          <w:b/>
          <w:sz w:val="24"/>
          <w:szCs w:val="24"/>
          <w:lang w:eastAsia="hr-HR"/>
        </w:rPr>
      </w:pPr>
      <w:r w:rsidRPr="00DD792B">
        <w:rPr>
          <w:rFonts w:ascii="Times New Roman" w:eastAsia="Times New Roman" w:hAnsi="Times New Roman" w:cs="Times New Roman"/>
          <w:b/>
          <w:sz w:val="24"/>
          <w:szCs w:val="24"/>
          <w:lang w:eastAsia="hr-HR"/>
        </w:rPr>
        <w:t>o posebnim mjerama zaštite od požara pri spaljivanju</w:t>
      </w:r>
    </w:p>
    <w:p w14:paraId="53AA534F" w14:textId="77777777" w:rsidR="00DD792B" w:rsidRPr="00DD792B" w:rsidRDefault="00DD792B" w:rsidP="00DD792B">
      <w:pPr>
        <w:spacing w:after="0" w:line="240" w:lineRule="auto"/>
        <w:jc w:val="center"/>
        <w:rPr>
          <w:rFonts w:ascii="Times New Roman" w:eastAsia="Times New Roman" w:hAnsi="Times New Roman" w:cs="Times New Roman"/>
          <w:b/>
          <w:sz w:val="24"/>
          <w:szCs w:val="24"/>
          <w:lang w:eastAsia="hr-HR"/>
        </w:rPr>
      </w:pPr>
      <w:r w:rsidRPr="00DD792B">
        <w:rPr>
          <w:rFonts w:ascii="Times New Roman" w:eastAsia="Times New Roman" w:hAnsi="Times New Roman" w:cs="Times New Roman"/>
          <w:b/>
          <w:sz w:val="24"/>
          <w:szCs w:val="24"/>
          <w:lang w:eastAsia="hr-HR"/>
        </w:rPr>
        <w:t xml:space="preserve"> otpadnih materijala na poljoprivrednim i </w:t>
      </w:r>
    </w:p>
    <w:p w14:paraId="484AEE9E" w14:textId="77777777" w:rsidR="00DD792B" w:rsidRPr="00DD792B" w:rsidRDefault="00DD792B" w:rsidP="00DD792B">
      <w:pPr>
        <w:spacing w:after="0" w:line="240" w:lineRule="auto"/>
        <w:jc w:val="center"/>
        <w:rPr>
          <w:rFonts w:ascii="Times New Roman" w:eastAsia="Times New Roman" w:hAnsi="Times New Roman" w:cs="Times New Roman"/>
          <w:b/>
          <w:sz w:val="24"/>
          <w:szCs w:val="24"/>
          <w:lang w:eastAsia="hr-HR"/>
        </w:rPr>
      </w:pPr>
      <w:r w:rsidRPr="00DD792B">
        <w:rPr>
          <w:rFonts w:ascii="Times New Roman" w:eastAsia="Times New Roman" w:hAnsi="Times New Roman" w:cs="Times New Roman"/>
          <w:b/>
          <w:sz w:val="24"/>
          <w:szCs w:val="24"/>
          <w:lang w:eastAsia="hr-HR"/>
        </w:rPr>
        <w:t>drugim površinama u 2021. godini</w:t>
      </w:r>
    </w:p>
    <w:p w14:paraId="7DB0F2F8" w14:textId="77777777" w:rsidR="00DD792B" w:rsidRPr="00DD792B" w:rsidRDefault="00DD792B" w:rsidP="00DD792B">
      <w:pPr>
        <w:spacing w:after="0" w:line="240" w:lineRule="auto"/>
        <w:jc w:val="center"/>
        <w:rPr>
          <w:rFonts w:ascii="Times New Roman" w:eastAsia="Times New Roman" w:hAnsi="Times New Roman" w:cs="Times New Roman"/>
          <w:sz w:val="24"/>
          <w:szCs w:val="24"/>
          <w:lang w:eastAsia="hr-HR"/>
        </w:rPr>
      </w:pPr>
    </w:p>
    <w:p w14:paraId="0866108E" w14:textId="77777777" w:rsidR="00DD792B" w:rsidRPr="00DD792B" w:rsidRDefault="00DD792B" w:rsidP="00DD792B">
      <w:pPr>
        <w:spacing w:after="0" w:line="240" w:lineRule="auto"/>
        <w:jc w:val="center"/>
        <w:rPr>
          <w:rFonts w:ascii="Times New Roman" w:eastAsia="Times New Roman" w:hAnsi="Times New Roman" w:cs="Times New Roman"/>
          <w:sz w:val="24"/>
          <w:szCs w:val="24"/>
          <w:lang w:eastAsia="hr-HR"/>
        </w:rPr>
      </w:pPr>
    </w:p>
    <w:p w14:paraId="4E95BFD2" w14:textId="77777777" w:rsidR="00DD792B" w:rsidRPr="00DD792B" w:rsidRDefault="00DD792B" w:rsidP="00DD792B">
      <w:pPr>
        <w:spacing w:after="0" w:line="240" w:lineRule="auto"/>
        <w:jc w:val="center"/>
        <w:rPr>
          <w:rFonts w:ascii="Times New Roman" w:eastAsia="Times New Roman" w:hAnsi="Times New Roman" w:cs="Times New Roman"/>
          <w:sz w:val="24"/>
          <w:szCs w:val="24"/>
          <w:lang w:eastAsia="hr-HR"/>
        </w:rPr>
      </w:pPr>
      <w:r w:rsidRPr="00DD792B">
        <w:rPr>
          <w:rFonts w:ascii="Times New Roman" w:eastAsia="Times New Roman" w:hAnsi="Times New Roman" w:cs="Times New Roman"/>
          <w:sz w:val="24"/>
          <w:szCs w:val="24"/>
          <w:lang w:eastAsia="hr-HR"/>
        </w:rPr>
        <w:t>Članak 1.</w:t>
      </w:r>
    </w:p>
    <w:p w14:paraId="61ECC9E2" w14:textId="77777777" w:rsidR="00DD792B" w:rsidRPr="00DD792B" w:rsidRDefault="00DD792B" w:rsidP="00DD792B">
      <w:pPr>
        <w:spacing w:after="0" w:line="240" w:lineRule="auto"/>
        <w:rPr>
          <w:rFonts w:ascii="Times New Roman" w:eastAsia="Times New Roman" w:hAnsi="Times New Roman" w:cs="Times New Roman"/>
          <w:sz w:val="24"/>
          <w:szCs w:val="24"/>
          <w:lang w:eastAsia="hr-HR"/>
        </w:rPr>
      </w:pPr>
    </w:p>
    <w:p w14:paraId="5409C0D6" w14:textId="77777777" w:rsidR="00DD792B" w:rsidRPr="00DD792B" w:rsidRDefault="00DD792B" w:rsidP="00DD792B">
      <w:pPr>
        <w:spacing w:after="0" w:line="240" w:lineRule="auto"/>
        <w:ind w:firstLine="708"/>
        <w:jc w:val="both"/>
        <w:rPr>
          <w:rFonts w:ascii="Times New Roman" w:eastAsia="Times New Roman" w:hAnsi="Times New Roman" w:cs="Times New Roman"/>
          <w:sz w:val="24"/>
          <w:szCs w:val="24"/>
          <w:lang w:eastAsia="hr-HR"/>
        </w:rPr>
      </w:pPr>
      <w:r w:rsidRPr="00DD792B">
        <w:rPr>
          <w:rFonts w:ascii="Times New Roman" w:eastAsia="Times New Roman" w:hAnsi="Times New Roman" w:cs="Times New Roman"/>
          <w:sz w:val="24"/>
          <w:szCs w:val="24"/>
          <w:lang w:eastAsia="hr-HR"/>
        </w:rPr>
        <w:t>Ovom Odlukom propisuju se mjere i postupci zaštite od požara pri spaljivanju suhe trave, suhog žbunja, ostataka od usjeva i ostalog biljnog otpada te mjere i postupci zaštite od požara pri loženju otvorene vatre na poljoprivrednim i drugim površinama.</w:t>
      </w:r>
    </w:p>
    <w:p w14:paraId="1537B480" w14:textId="77777777" w:rsidR="00DD792B" w:rsidRPr="00DD792B" w:rsidRDefault="00DD792B" w:rsidP="00DD792B">
      <w:pPr>
        <w:spacing w:after="0" w:line="240" w:lineRule="auto"/>
        <w:ind w:firstLine="708"/>
        <w:jc w:val="both"/>
        <w:rPr>
          <w:rFonts w:ascii="Times New Roman" w:eastAsia="Times New Roman" w:hAnsi="Times New Roman" w:cs="Times New Roman"/>
          <w:sz w:val="24"/>
          <w:szCs w:val="24"/>
          <w:lang w:eastAsia="hr-HR"/>
        </w:rPr>
      </w:pPr>
    </w:p>
    <w:p w14:paraId="1514556A" w14:textId="77777777" w:rsidR="00DD792B" w:rsidRPr="00DD792B" w:rsidRDefault="00DD792B" w:rsidP="00DD792B">
      <w:pPr>
        <w:spacing w:after="0" w:line="240" w:lineRule="auto"/>
        <w:jc w:val="center"/>
        <w:rPr>
          <w:rFonts w:ascii="Times New Roman" w:eastAsia="Times New Roman" w:hAnsi="Times New Roman" w:cs="Times New Roman"/>
          <w:sz w:val="24"/>
          <w:szCs w:val="24"/>
          <w:lang w:eastAsia="hr-HR"/>
        </w:rPr>
      </w:pPr>
      <w:r w:rsidRPr="00DD792B">
        <w:rPr>
          <w:rFonts w:ascii="Times New Roman" w:eastAsia="Times New Roman" w:hAnsi="Times New Roman" w:cs="Times New Roman"/>
          <w:sz w:val="24"/>
          <w:szCs w:val="24"/>
          <w:lang w:eastAsia="hr-HR"/>
        </w:rPr>
        <w:t>Članak 2.</w:t>
      </w:r>
    </w:p>
    <w:p w14:paraId="481D7EDA" w14:textId="77777777" w:rsidR="00DD792B" w:rsidRPr="00DD792B" w:rsidRDefault="00DD792B" w:rsidP="00DD792B">
      <w:pPr>
        <w:spacing w:after="0" w:line="240" w:lineRule="auto"/>
        <w:jc w:val="center"/>
        <w:rPr>
          <w:rFonts w:ascii="Times New Roman" w:eastAsia="Times New Roman" w:hAnsi="Times New Roman" w:cs="Times New Roman"/>
          <w:sz w:val="24"/>
          <w:szCs w:val="24"/>
          <w:lang w:eastAsia="hr-HR"/>
        </w:rPr>
      </w:pPr>
    </w:p>
    <w:p w14:paraId="2E9845A4" w14:textId="77777777" w:rsidR="00DD792B" w:rsidRPr="00DD792B" w:rsidRDefault="00DD792B" w:rsidP="00DD792B">
      <w:pPr>
        <w:spacing w:after="0" w:line="240" w:lineRule="auto"/>
        <w:jc w:val="both"/>
        <w:rPr>
          <w:rFonts w:ascii="Times New Roman" w:eastAsia="Times New Roman" w:hAnsi="Times New Roman" w:cs="Times New Roman"/>
          <w:sz w:val="24"/>
          <w:szCs w:val="24"/>
          <w:lang w:eastAsia="hr-HR"/>
        </w:rPr>
      </w:pPr>
      <w:r w:rsidRPr="00DD792B">
        <w:rPr>
          <w:rFonts w:ascii="Times New Roman" w:eastAsia="Times New Roman" w:hAnsi="Times New Roman" w:cs="Times New Roman"/>
          <w:sz w:val="24"/>
          <w:szCs w:val="24"/>
          <w:lang w:eastAsia="hr-HR"/>
        </w:rPr>
        <w:tab/>
        <w:t xml:space="preserve">Zabranjeno je spaljivanje suhe trave, korova, suhog žbunja i biljnog otpada u razdoblju žetve strnih žitarica i uljane repice, dok radovi u žetvi i skupljanju prostirke ne završe (odnosno u razdoblju od 01. lipnja do 30. rujna tekuće godine). </w:t>
      </w:r>
    </w:p>
    <w:p w14:paraId="22B47341" w14:textId="77777777" w:rsidR="00DD792B" w:rsidRPr="00DD792B" w:rsidRDefault="00DD792B" w:rsidP="00DD792B">
      <w:pPr>
        <w:spacing w:after="0" w:line="240" w:lineRule="auto"/>
        <w:jc w:val="both"/>
        <w:rPr>
          <w:rFonts w:ascii="Times New Roman" w:eastAsia="Times New Roman" w:hAnsi="Times New Roman" w:cs="Times New Roman"/>
          <w:sz w:val="24"/>
          <w:szCs w:val="24"/>
          <w:lang w:eastAsia="hr-HR"/>
        </w:rPr>
      </w:pPr>
      <w:r w:rsidRPr="00DD792B">
        <w:rPr>
          <w:rFonts w:ascii="Times New Roman" w:eastAsia="Times New Roman" w:hAnsi="Times New Roman" w:cs="Times New Roman"/>
          <w:sz w:val="24"/>
          <w:szCs w:val="24"/>
          <w:lang w:eastAsia="hr-HR"/>
        </w:rPr>
        <w:tab/>
        <w:t>Zabranjeno je paljenje vatre na udaljenosti manjoj od 200 metara od ruba šume i 30 metara od ograda i zgrada izvedenih od zapaljivog materijala, te u trasama elektroenergetskih vodova.</w:t>
      </w:r>
    </w:p>
    <w:p w14:paraId="7FB653CF" w14:textId="77777777" w:rsidR="00DD792B" w:rsidRPr="00DD792B" w:rsidRDefault="00DD792B" w:rsidP="00DD792B">
      <w:pPr>
        <w:spacing w:after="0" w:line="240" w:lineRule="auto"/>
        <w:jc w:val="both"/>
        <w:rPr>
          <w:rFonts w:ascii="Times New Roman" w:eastAsia="Times New Roman" w:hAnsi="Times New Roman" w:cs="Times New Roman"/>
          <w:sz w:val="24"/>
          <w:szCs w:val="24"/>
          <w:lang w:eastAsia="hr-HR"/>
        </w:rPr>
      </w:pPr>
      <w:r w:rsidRPr="00DD792B">
        <w:rPr>
          <w:rFonts w:ascii="Times New Roman" w:eastAsia="Times New Roman" w:hAnsi="Times New Roman" w:cs="Times New Roman"/>
          <w:sz w:val="24"/>
          <w:szCs w:val="24"/>
          <w:lang w:eastAsia="hr-HR"/>
        </w:rPr>
        <w:tab/>
        <w:t>U slučaju potrebe obavljanja spaljivanja iz stavka 1. ovog članka, u manjem obujmu, potrebno je zatražiti dopuštenje od Općine Šodolovci i obavijestiti DVD Silaš.</w:t>
      </w:r>
    </w:p>
    <w:p w14:paraId="10BA2C2E" w14:textId="77777777" w:rsidR="00DD792B" w:rsidRPr="00DD792B" w:rsidRDefault="00DD792B" w:rsidP="00DD792B">
      <w:pPr>
        <w:spacing w:after="0" w:line="240" w:lineRule="auto"/>
        <w:jc w:val="center"/>
        <w:rPr>
          <w:rFonts w:ascii="Times New Roman" w:eastAsia="Times New Roman" w:hAnsi="Times New Roman" w:cs="Times New Roman"/>
          <w:sz w:val="24"/>
          <w:szCs w:val="24"/>
          <w:lang w:eastAsia="hr-HR"/>
        </w:rPr>
      </w:pPr>
    </w:p>
    <w:p w14:paraId="513D9D7A" w14:textId="77777777" w:rsidR="00DD792B" w:rsidRPr="00DD792B" w:rsidRDefault="00DD792B" w:rsidP="00DD792B">
      <w:pPr>
        <w:spacing w:after="0" w:line="240" w:lineRule="auto"/>
        <w:jc w:val="both"/>
        <w:rPr>
          <w:rFonts w:ascii="Times New Roman" w:eastAsia="Times New Roman" w:hAnsi="Times New Roman" w:cs="Times New Roman"/>
          <w:sz w:val="24"/>
          <w:szCs w:val="24"/>
          <w:lang w:eastAsia="hr-HR"/>
        </w:rPr>
      </w:pPr>
    </w:p>
    <w:p w14:paraId="43CF3713" w14:textId="77777777" w:rsidR="00DD792B" w:rsidRPr="00DD792B" w:rsidRDefault="00DD792B" w:rsidP="00DD792B">
      <w:pPr>
        <w:spacing w:after="0" w:line="240" w:lineRule="auto"/>
        <w:jc w:val="center"/>
        <w:rPr>
          <w:rFonts w:ascii="Times New Roman" w:eastAsia="Times New Roman" w:hAnsi="Times New Roman" w:cs="Times New Roman"/>
          <w:sz w:val="24"/>
          <w:szCs w:val="24"/>
          <w:lang w:eastAsia="hr-HR"/>
        </w:rPr>
      </w:pPr>
      <w:r w:rsidRPr="00DD792B">
        <w:rPr>
          <w:rFonts w:ascii="Times New Roman" w:eastAsia="Times New Roman" w:hAnsi="Times New Roman" w:cs="Times New Roman"/>
          <w:sz w:val="24"/>
          <w:szCs w:val="24"/>
          <w:lang w:eastAsia="hr-HR"/>
        </w:rPr>
        <w:t>Članak 3.</w:t>
      </w:r>
    </w:p>
    <w:p w14:paraId="7F80A100" w14:textId="77777777" w:rsidR="00DD792B" w:rsidRPr="00DD792B" w:rsidRDefault="00DD792B" w:rsidP="00DD792B">
      <w:pPr>
        <w:spacing w:after="0" w:line="240" w:lineRule="auto"/>
        <w:jc w:val="center"/>
        <w:rPr>
          <w:rFonts w:ascii="Times New Roman" w:eastAsia="Times New Roman" w:hAnsi="Times New Roman" w:cs="Times New Roman"/>
          <w:sz w:val="24"/>
          <w:szCs w:val="24"/>
          <w:lang w:eastAsia="hr-HR"/>
        </w:rPr>
      </w:pPr>
    </w:p>
    <w:p w14:paraId="04AD79AF" w14:textId="77777777" w:rsidR="00DD792B" w:rsidRPr="00DD792B" w:rsidRDefault="00DD792B" w:rsidP="00DD792B">
      <w:pPr>
        <w:spacing w:after="0" w:line="240" w:lineRule="auto"/>
        <w:ind w:firstLine="708"/>
        <w:jc w:val="both"/>
        <w:rPr>
          <w:rFonts w:ascii="Times New Roman" w:eastAsia="Times New Roman" w:hAnsi="Times New Roman" w:cs="Times New Roman"/>
          <w:sz w:val="24"/>
          <w:szCs w:val="24"/>
          <w:lang w:eastAsia="hr-HR"/>
        </w:rPr>
      </w:pPr>
      <w:r w:rsidRPr="00DD792B">
        <w:rPr>
          <w:rFonts w:ascii="Times New Roman" w:eastAsia="Times New Roman" w:hAnsi="Times New Roman" w:cs="Times New Roman"/>
          <w:sz w:val="24"/>
          <w:szCs w:val="24"/>
          <w:lang w:eastAsia="hr-HR"/>
        </w:rPr>
        <w:t>Vlasnici, odnosno korisnici poljoprivrednog i drugog zemljišta te druge fizičke osobe dužni su prije spaljivanja suhe trave, korova, suhog žbunja i biljnog otpada poduzeti odgovarajuće mjere opreznosti, osigurati odgovarajuća sredstva te poduzeti mjere zaštite sukladno propisima o zaštiti od požara, a osobito:</w:t>
      </w:r>
    </w:p>
    <w:p w14:paraId="0E21EBA5" w14:textId="77777777" w:rsidR="00DD792B" w:rsidRPr="00DD792B" w:rsidRDefault="00DD792B" w:rsidP="002C2A7D">
      <w:pPr>
        <w:numPr>
          <w:ilvl w:val="0"/>
          <w:numId w:val="47"/>
        </w:numPr>
        <w:spacing w:after="0" w:line="240" w:lineRule="auto"/>
        <w:jc w:val="both"/>
        <w:rPr>
          <w:rFonts w:ascii="Times New Roman" w:eastAsia="Times New Roman" w:hAnsi="Times New Roman" w:cs="Times New Roman"/>
          <w:sz w:val="24"/>
          <w:szCs w:val="24"/>
          <w:lang w:eastAsia="hr-HR"/>
        </w:rPr>
      </w:pPr>
      <w:r w:rsidRPr="00DD792B">
        <w:rPr>
          <w:rFonts w:ascii="Times New Roman" w:eastAsia="Times New Roman" w:hAnsi="Times New Roman" w:cs="Times New Roman"/>
          <w:sz w:val="24"/>
          <w:szCs w:val="24"/>
          <w:lang w:eastAsia="hr-HR"/>
        </w:rPr>
        <w:t>prijaviti spaljivanje sukladno odredbama ove Odluke,</w:t>
      </w:r>
    </w:p>
    <w:p w14:paraId="4659CDD7" w14:textId="77777777" w:rsidR="00DD792B" w:rsidRPr="00DD792B" w:rsidRDefault="00DD792B" w:rsidP="002C2A7D">
      <w:pPr>
        <w:numPr>
          <w:ilvl w:val="0"/>
          <w:numId w:val="47"/>
        </w:numPr>
        <w:spacing w:after="0" w:line="240" w:lineRule="auto"/>
        <w:jc w:val="both"/>
        <w:rPr>
          <w:rFonts w:ascii="Times New Roman" w:eastAsia="Times New Roman" w:hAnsi="Times New Roman" w:cs="Times New Roman"/>
          <w:sz w:val="24"/>
          <w:szCs w:val="24"/>
          <w:lang w:eastAsia="hr-HR"/>
        </w:rPr>
      </w:pPr>
      <w:r w:rsidRPr="00DD792B">
        <w:rPr>
          <w:rFonts w:ascii="Times New Roman" w:eastAsia="Times New Roman" w:hAnsi="Times New Roman" w:cs="Times New Roman"/>
          <w:sz w:val="24"/>
          <w:szCs w:val="24"/>
          <w:lang w:eastAsia="hr-HR"/>
        </w:rPr>
        <w:t>spaljivanje obaviti tijekom dana za mirnog vremena bez vjetra,</w:t>
      </w:r>
    </w:p>
    <w:p w14:paraId="7E3A9415" w14:textId="77777777" w:rsidR="00DD792B" w:rsidRPr="00DD792B" w:rsidRDefault="00DD792B" w:rsidP="002C2A7D">
      <w:pPr>
        <w:numPr>
          <w:ilvl w:val="0"/>
          <w:numId w:val="47"/>
        </w:numPr>
        <w:spacing w:after="0" w:line="240" w:lineRule="auto"/>
        <w:jc w:val="both"/>
        <w:rPr>
          <w:rFonts w:ascii="Times New Roman" w:eastAsia="Times New Roman" w:hAnsi="Times New Roman" w:cs="Times New Roman"/>
          <w:sz w:val="24"/>
          <w:szCs w:val="24"/>
          <w:lang w:eastAsia="hr-HR"/>
        </w:rPr>
      </w:pPr>
      <w:r w:rsidRPr="00DD792B">
        <w:rPr>
          <w:rFonts w:ascii="Times New Roman" w:eastAsia="Times New Roman" w:hAnsi="Times New Roman" w:cs="Times New Roman"/>
          <w:sz w:val="24"/>
          <w:szCs w:val="24"/>
          <w:lang w:eastAsia="hr-HR"/>
        </w:rPr>
        <w:t>osigurati da suha trava, korov, suho žbunje i drugi biljni otpad, ovisno o količini i zapaljivosti, bude dovoljno udaljen od drugih objekata ili površina sa zapaljivim tvarima,</w:t>
      </w:r>
    </w:p>
    <w:p w14:paraId="284FE7CF" w14:textId="77777777" w:rsidR="00DD792B" w:rsidRPr="00DD792B" w:rsidRDefault="00DD792B" w:rsidP="002C2A7D">
      <w:pPr>
        <w:numPr>
          <w:ilvl w:val="0"/>
          <w:numId w:val="47"/>
        </w:numPr>
        <w:spacing w:after="0" w:line="240" w:lineRule="auto"/>
        <w:jc w:val="both"/>
        <w:rPr>
          <w:rFonts w:ascii="Times New Roman" w:eastAsia="Times New Roman" w:hAnsi="Times New Roman" w:cs="Times New Roman"/>
          <w:sz w:val="24"/>
          <w:szCs w:val="24"/>
          <w:lang w:eastAsia="hr-HR"/>
        </w:rPr>
      </w:pPr>
      <w:r w:rsidRPr="00DD792B">
        <w:rPr>
          <w:rFonts w:ascii="Times New Roman" w:eastAsia="Times New Roman" w:hAnsi="Times New Roman" w:cs="Times New Roman"/>
          <w:sz w:val="24"/>
          <w:szCs w:val="24"/>
          <w:lang w:eastAsia="hr-HR"/>
        </w:rPr>
        <w:t>na poljoprivrednom zemljištu paliti suhu travu, spaljivati korov i biljni otpad te ložiti otvorenu vatru, samo na odgovarajućim mjestima i uz poduzimanje odgovarajućih mjera opreza,</w:t>
      </w:r>
    </w:p>
    <w:p w14:paraId="1C7CC58C" w14:textId="77777777" w:rsidR="00DD792B" w:rsidRPr="00DD792B" w:rsidRDefault="00DD792B" w:rsidP="002C2A7D">
      <w:pPr>
        <w:numPr>
          <w:ilvl w:val="0"/>
          <w:numId w:val="47"/>
        </w:numPr>
        <w:spacing w:after="0" w:line="240" w:lineRule="auto"/>
        <w:jc w:val="both"/>
        <w:rPr>
          <w:rFonts w:ascii="Times New Roman" w:eastAsia="Times New Roman" w:hAnsi="Times New Roman" w:cs="Times New Roman"/>
          <w:sz w:val="24"/>
          <w:szCs w:val="24"/>
          <w:lang w:eastAsia="hr-HR"/>
        </w:rPr>
      </w:pPr>
      <w:r w:rsidRPr="00DD792B">
        <w:rPr>
          <w:rFonts w:ascii="Times New Roman" w:eastAsia="Times New Roman" w:hAnsi="Times New Roman" w:cs="Times New Roman"/>
          <w:sz w:val="24"/>
          <w:szCs w:val="24"/>
          <w:lang w:eastAsia="hr-HR"/>
        </w:rPr>
        <w:t>osigurati spaljivanje ostataka biljaka nakon žetve odnosno berbe te drugog lako zapaljivog biljnog otpada na poljoprivrednom zemljištu odvajanjem od susjednog zemljišta preoravanjem pojasa širine najmanje tri (3) metra,</w:t>
      </w:r>
    </w:p>
    <w:p w14:paraId="79B33B10" w14:textId="77777777" w:rsidR="00DD792B" w:rsidRPr="00DD792B" w:rsidRDefault="00DD792B" w:rsidP="002C2A7D">
      <w:pPr>
        <w:numPr>
          <w:ilvl w:val="0"/>
          <w:numId w:val="47"/>
        </w:numPr>
        <w:spacing w:after="0" w:line="240" w:lineRule="auto"/>
        <w:jc w:val="both"/>
        <w:rPr>
          <w:rFonts w:ascii="Times New Roman" w:eastAsia="Times New Roman" w:hAnsi="Times New Roman" w:cs="Times New Roman"/>
          <w:sz w:val="24"/>
          <w:szCs w:val="24"/>
          <w:lang w:eastAsia="hr-HR"/>
        </w:rPr>
      </w:pPr>
      <w:r w:rsidRPr="00DD792B">
        <w:rPr>
          <w:rFonts w:ascii="Times New Roman" w:eastAsia="Times New Roman" w:hAnsi="Times New Roman" w:cs="Times New Roman"/>
          <w:sz w:val="24"/>
          <w:szCs w:val="24"/>
          <w:lang w:eastAsia="hr-HR"/>
        </w:rPr>
        <w:t>stalno neposredno nadzirati spaljivanje sve do potpunog gašenja vatre na cijeloj zapaljenoj površini,</w:t>
      </w:r>
    </w:p>
    <w:p w14:paraId="6BEDBF49" w14:textId="77777777" w:rsidR="00DD792B" w:rsidRPr="00DD792B" w:rsidRDefault="00DD792B" w:rsidP="002C2A7D">
      <w:pPr>
        <w:numPr>
          <w:ilvl w:val="0"/>
          <w:numId w:val="47"/>
        </w:numPr>
        <w:spacing w:after="0" w:line="240" w:lineRule="auto"/>
        <w:jc w:val="both"/>
        <w:rPr>
          <w:rFonts w:ascii="Times New Roman" w:eastAsia="Times New Roman" w:hAnsi="Times New Roman" w:cs="Times New Roman"/>
          <w:sz w:val="24"/>
          <w:szCs w:val="24"/>
          <w:lang w:eastAsia="hr-HR"/>
        </w:rPr>
      </w:pPr>
      <w:r w:rsidRPr="00DD792B">
        <w:rPr>
          <w:rFonts w:ascii="Times New Roman" w:eastAsia="Times New Roman" w:hAnsi="Times New Roman" w:cs="Times New Roman"/>
          <w:sz w:val="24"/>
          <w:szCs w:val="24"/>
          <w:lang w:eastAsia="hr-HR"/>
        </w:rPr>
        <w:t>tijekom spaljivanja osigurati potrebiti broj djelatnika, odgovarajuću opremu i sredstava za zaštitu od požara ovisno o obimu i vrsti biljnog otpada koji se spaljuje,</w:t>
      </w:r>
    </w:p>
    <w:p w14:paraId="1AD031B5" w14:textId="77777777" w:rsidR="00DD792B" w:rsidRPr="00DD792B" w:rsidRDefault="00DD792B" w:rsidP="002C2A7D">
      <w:pPr>
        <w:numPr>
          <w:ilvl w:val="0"/>
          <w:numId w:val="47"/>
        </w:numPr>
        <w:spacing w:after="0" w:line="240" w:lineRule="auto"/>
        <w:jc w:val="both"/>
        <w:rPr>
          <w:rFonts w:ascii="Times New Roman" w:eastAsia="Times New Roman" w:hAnsi="Times New Roman" w:cs="Times New Roman"/>
          <w:sz w:val="24"/>
          <w:szCs w:val="24"/>
          <w:lang w:eastAsia="hr-HR"/>
        </w:rPr>
      </w:pPr>
      <w:r w:rsidRPr="00DD792B">
        <w:rPr>
          <w:rFonts w:ascii="Times New Roman" w:eastAsia="Times New Roman" w:hAnsi="Times New Roman" w:cs="Times New Roman"/>
          <w:sz w:val="24"/>
          <w:szCs w:val="24"/>
          <w:lang w:eastAsia="hr-HR"/>
        </w:rPr>
        <w:t>poduzeti i druge potrebne mjere za zaštitu i sprečavanje mogućnosti širenja požara na susjedne površine.</w:t>
      </w:r>
    </w:p>
    <w:p w14:paraId="400FACAB" w14:textId="77777777" w:rsidR="00DD792B" w:rsidRPr="00DD792B" w:rsidRDefault="00DD792B" w:rsidP="00DD792B">
      <w:pPr>
        <w:spacing w:after="0" w:line="240" w:lineRule="auto"/>
        <w:ind w:left="708"/>
        <w:jc w:val="both"/>
        <w:rPr>
          <w:rFonts w:ascii="Times New Roman" w:eastAsia="Times New Roman" w:hAnsi="Times New Roman" w:cs="Times New Roman"/>
          <w:sz w:val="24"/>
          <w:szCs w:val="24"/>
          <w:lang w:eastAsia="hr-HR"/>
        </w:rPr>
      </w:pPr>
    </w:p>
    <w:p w14:paraId="345FF3A3" w14:textId="77777777" w:rsidR="00DD792B" w:rsidRPr="00DD792B" w:rsidRDefault="00DD792B" w:rsidP="00DD792B">
      <w:pPr>
        <w:spacing w:after="0" w:line="240" w:lineRule="auto"/>
        <w:ind w:firstLine="708"/>
        <w:jc w:val="both"/>
        <w:rPr>
          <w:rFonts w:ascii="Times New Roman" w:eastAsia="Times New Roman" w:hAnsi="Times New Roman" w:cs="Times New Roman"/>
          <w:sz w:val="24"/>
          <w:szCs w:val="24"/>
          <w:lang w:eastAsia="hr-HR"/>
        </w:rPr>
      </w:pPr>
      <w:r w:rsidRPr="00DD792B">
        <w:rPr>
          <w:rFonts w:ascii="Times New Roman" w:eastAsia="Times New Roman" w:hAnsi="Times New Roman" w:cs="Times New Roman"/>
          <w:sz w:val="24"/>
          <w:szCs w:val="24"/>
          <w:lang w:eastAsia="hr-HR"/>
        </w:rPr>
        <w:t xml:space="preserve">U šumi, na šumskom zemljištu kao i na zemljištu u neposrednoj blizini šume, može se ložiti otvorena vatra i paliti biljni otpad samo na odgovarajućim mjestima i uz poduzimanje </w:t>
      </w:r>
      <w:r w:rsidRPr="00DD792B">
        <w:rPr>
          <w:rFonts w:ascii="Times New Roman" w:eastAsia="Times New Roman" w:hAnsi="Times New Roman" w:cs="Times New Roman"/>
          <w:sz w:val="24"/>
          <w:szCs w:val="24"/>
          <w:lang w:eastAsia="hr-HR"/>
        </w:rPr>
        <w:lastRenderedPageBreak/>
        <w:t>odgovarajućih mjera opreznosti što ih odredi pravna osoba koja gospodari šumom i šumskim zemljištem, odnosno tijelo uprave nadležno za poslove šumarstva, šume i šumska zemljišta.</w:t>
      </w:r>
    </w:p>
    <w:p w14:paraId="6012940C" w14:textId="77777777" w:rsidR="00DD792B" w:rsidRPr="00DD792B" w:rsidRDefault="00DD792B" w:rsidP="00DD792B">
      <w:pPr>
        <w:spacing w:after="0" w:line="240" w:lineRule="auto"/>
        <w:ind w:firstLine="708"/>
        <w:jc w:val="both"/>
        <w:rPr>
          <w:rFonts w:ascii="Times New Roman" w:eastAsia="Times New Roman" w:hAnsi="Times New Roman" w:cs="Times New Roman"/>
          <w:sz w:val="24"/>
          <w:szCs w:val="24"/>
          <w:lang w:eastAsia="hr-HR"/>
        </w:rPr>
      </w:pPr>
      <w:r w:rsidRPr="00DD792B">
        <w:rPr>
          <w:rFonts w:ascii="Times New Roman" w:eastAsia="Times New Roman" w:hAnsi="Times New Roman" w:cs="Times New Roman"/>
          <w:sz w:val="24"/>
          <w:szCs w:val="24"/>
          <w:lang w:eastAsia="hr-HR"/>
        </w:rPr>
        <w:t>Otvorenom vatrom smatra se svaka vatra izvan zatvorenih, odnosno pokrivenih prostorija s osiguranim ložištem.</w:t>
      </w:r>
    </w:p>
    <w:p w14:paraId="43C67669" w14:textId="77777777" w:rsidR="00DD792B" w:rsidRPr="00DD792B" w:rsidRDefault="00DD792B" w:rsidP="00DD792B">
      <w:pPr>
        <w:spacing w:after="0" w:line="240" w:lineRule="auto"/>
        <w:rPr>
          <w:rFonts w:ascii="Times New Roman" w:eastAsia="Times New Roman" w:hAnsi="Times New Roman" w:cs="Times New Roman"/>
          <w:sz w:val="24"/>
          <w:szCs w:val="24"/>
          <w:lang w:eastAsia="hr-HR"/>
        </w:rPr>
      </w:pPr>
    </w:p>
    <w:p w14:paraId="2FB9831F" w14:textId="77777777" w:rsidR="00DD792B" w:rsidRPr="00DD792B" w:rsidRDefault="00DD792B" w:rsidP="00DD792B">
      <w:pPr>
        <w:spacing w:after="0" w:line="240" w:lineRule="auto"/>
        <w:jc w:val="center"/>
        <w:rPr>
          <w:rFonts w:ascii="Times New Roman" w:eastAsia="Times New Roman" w:hAnsi="Times New Roman" w:cs="Times New Roman"/>
          <w:sz w:val="24"/>
          <w:szCs w:val="24"/>
          <w:lang w:eastAsia="hr-HR"/>
        </w:rPr>
      </w:pPr>
      <w:r w:rsidRPr="00DD792B">
        <w:rPr>
          <w:rFonts w:ascii="Times New Roman" w:eastAsia="Times New Roman" w:hAnsi="Times New Roman" w:cs="Times New Roman"/>
          <w:sz w:val="24"/>
          <w:szCs w:val="24"/>
          <w:lang w:eastAsia="hr-HR"/>
        </w:rPr>
        <w:t>Članak 4.</w:t>
      </w:r>
    </w:p>
    <w:p w14:paraId="7AE80217" w14:textId="77777777" w:rsidR="00DD792B" w:rsidRPr="00DD792B" w:rsidRDefault="00DD792B" w:rsidP="00DD792B">
      <w:pPr>
        <w:spacing w:after="0" w:line="240" w:lineRule="auto"/>
        <w:jc w:val="center"/>
        <w:rPr>
          <w:rFonts w:ascii="Times New Roman" w:eastAsia="Times New Roman" w:hAnsi="Times New Roman" w:cs="Times New Roman"/>
          <w:sz w:val="24"/>
          <w:szCs w:val="24"/>
          <w:lang w:eastAsia="hr-HR"/>
        </w:rPr>
      </w:pPr>
    </w:p>
    <w:p w14:paraId="31A537A6" w14:textId="77777777" w:rsidR="00DD792B" w:rsidRPr="00DD792B" w:rsidRDefault="00DD792B" w:rsidP="00DD792B">
      <w:pPr>
        <w:spacing w:after="0" w:line="240" w:lineRule="auto"/>
        <w:jc w:val="both"/>
        <w:rPr>
          <w:rFonts w:ascii="Times New Roman" w:eastAsia="Times New Roman" w:hAnsi="Times New Roman" w:cs="Times New Roman"/>
          <w:sz w:val="24"/>
          <w:szCs w:val="24"/>
          <w:lang w:eastAsia="hr-HR"/>
        </w:rPr>
      </w:pPr>
      <w:r w:rsidRPr="00DD792B">
        <w:rPr>
          <w:rFonts w:ascii="Times New Roman" w:eastAsia="Times New Roman" w:hAnsi="Times New Roman" w:cs="Times New Roman"/>
          <w:sz w:val="24"/>
          <w:szCs w:val="24"/>
          <w:lang w:eastAsia="hr-HR"/>
        </w:rPr>
        <w:tab/>
        <w:t>Pravne i fizičke osobe iz članka 2. ove Odluke dužne su neposredno prije spaljivanja biljnih i drugih tvari u većem opsegu i na većim površinama, kojim bi se moglo ugroziti druge površine ili objekte (industrijske građevine i postrojenja, stambene i druge objekte, električne i telefonske stupove i vodove, prometnice, poljoprivredne i šumske površine i sl.) prijaviti najbližoj Policijskoj postaji Policijske uprave Osječko-baranjske županije.</w:t>
      </w:r>
    </w:p>
    <w:p w14:paraId="2A54A88F" w14:textId="77777777" w:rsidR="00DD792B" w:rsidRPr="00DD792B" w:rsidRDefault="00DD792B" w:rsidP="00DD792B">
      <w:pPr>
        <w:spacing w:after="0" w:line="240" w:lineRule="auto"/>
        <w:jc w:val="both"/>
        <w:rPr>
          <w:rFonts w:ascii="Times New Roman" w:eastAsia="Times New Roman" w:hAnsi="Times New Roman" w:cs="Times New Roman"/>
          <w:sz w:val="24"/>
          <w:szCs w:val="24"/>
          <w:lang w:eastAsia="hr-HR"/>
        </w:rPr>
      </w:pPr>
      <w:r w:rsidRPr="00DD792B">
        <w:rPr>
          <w:rFonts w:ascii="Times New Roman" w:eastAsia="Times New Roman" w:hAnsi="Times New Roman" w:cs="Times New Roman"/>
          <w:sz w:val="24"/>
          <w:szCs w:val="24"/>
          <w:lang w:eastAsia="hr-HR"/>
        </w:rPr>
        <w:tab/>
        <w:t>Spaljivanje manjih količina otpadnih tvari koje objektivno ne može ugroziti druge objekte ili površine, pravne i fizičke osobe iz članka 2. ove Odluke nisu obavezne prijaviti, ali su obvezne poduzeti sve potrebite mjere da se vatra ne proširi na susjedne objekte ili površine.</w:t>
      </w:r>
    </w:p>
    <w:p w14:paraId="0CD333D8" w14:textId="77777777" w:rsidR="00DD792B" w:rsidRPr="00DD792B" w:rsidRDefault="00DD792B" w:rsidP="00DD792B">
      <w:pPr>
        <w:spacing w:after="0" w:line="240" w:lineRule="auto"/>
        <w:rPr>
          <w:rFonts w:ascii="Times New Roman" w:eastAsia="Times New Roman" w:hAnsi="Times New Roman" w:cs="Times New Roman"/>
          <w:sz w:val="24"/>
          <w:szCs w:val="24"/>
          <w:lang w:eastAsia="hr-HR"/>
        </w:rPr>
      </w:pPr>
    </w:p>
    <w:p w14:paraId="1D789A4C" w14:textId="77777777" w:rsidR="00DD792B" w:rsidRPr="00DD792B" w:rsidRDefault="00DD792B" w:rsidP="00DD792B">
      <w:pPr>
        <w:spacing w:after="0" w:line="240" w:lineRule="auto"/>
        <w:jc w:val="center"/>
        <w:rPr>
          <w:rFonts w:ascii="Times New Roman" w:eastAsia="Times New Roman" w:hAnsi="Times New Roman" w:cs="Times New Roman"/>
          <w:sz w:val="24"/>
          <w:szCs w:val="24"/>
          <w:lang w:eastAsia="hr-HR"/>
        </w:rPr>
      </w:pPr>
      <w:r w:rsidRPr="00DD792B">
        <w:rPr>
          <w:rFonts w:ascii="Times New Roman" w:eastAsia="Times New Roman" w:hAnsi="Times New Roman" w:cs="Times New Roman"/>
          <w:sz w:val="24"/>
          <w:szCs w:val="24"/>
          <w:lang w:eastAsia="hr-HR"/>
        </w:rPr>
        <w:t>Članak 5.</w:t>
      </w:r>
    </w:p>
    <w:p w14:paraId="36C40B42" w14:textId="77777777" w:rsidR="00DD792B" w:rsidRPr="00DD792B" w:rsidRDefault="00DD792B" w:rsidP="00DD792B">
      <w:pPr>
        <w:spacing w:after="0" w:line="240" w:lineRule="auto"/>
        <w:jc w:val="center"/>
        <w:rPr>
          <w:rFonts w:ascii="Times New Roman" w:eastAsia="Times New Roman" w:hAnsi="Times New Roman" w:cs="Times New Roman"/>
          <w:sz w:val="24"/>
          <w:szCs w:val="24"/>
          <w:lang w:eastAsia="hr-HR"/>
        </w:rPr>
      </w:pPr>
    </w:p>
    <w:p w14:paraId="19F0BEEB" w14:textId="77777777" w:rsidR="00DD792B" w:rsidRPr="00DD792B" w:rsidRDefault="00DD792B" w:rsidP="00DD792B">
      <w:pPr>
        <w:spacing w:after="0" w:line="240" w:lineRule="auto"/>
        <w:ind w:firstLine="708"/>
        <w:jc w:val="both"/>
        <w:rPr>
          <w:rFonts w:ascii="Times New Roman" w:eastAsia="Times New Roman" w:hAnsi="Times New Roman" w:cs="Times New Roman"/>
          <w:sz w:val="24"/>
          <w:szCs w:val="24"/>
          <w:lang w:eastAsia="hr-HR"/>
        </w:rPr>
      </w:pPr>
      <w:r w:rsidRPr="00DD792B">
        <w:rPr>
          <w:rFonts w:ascii="Times New Roman" w:eastAsia="Times New Roman" w:hAnsi="Times New Roman" w:cs="Times New Roman"/>
          <w:sz w:val="24"/>
          <w:szCs w:val="24"/>
          <w:lang w:eastAsia="hr-HR"/>
        </w:rPr>
        <w:t>Prijava iz članka 4. ove Odluke treba sadržavati podatke o tome tko obavlja spaljivanje, vremenu i mjestu spaljivanja, vrsti biljnog otpada koji se spaljuje, mjerama zaštite od požara koje će se poduzeti pri spaljivanju, kao i druge podatke od značaja za zaštitu od požara pri spaljivanju.</w:t>
      </w:r>
    </w:p>
    <w:p w14:paraId="43D8EBFA" w14:textId="77777777" w:rsidR="00DD792B" w:rsidRPr="00DD792B" w:rsidRDefault="00DD792B" w:rsidP="00DD792B">
      <w:pPr>
        <w:spacing w:after="0" w:line="240" w:lineRule="auto"/>
        <w:ind w:firstLine="708"/>
        <w:rPr>
          <w:rFonts w:ascii="Times New Roman" w:eastAsia="Times New Roman" w:hAnsi="Times New Roman" w:cs="Times New Roman"/>
          <w:sz w:val="24"/>
          <w:szCs w:val="24"/>
          <w:lang w:eastAsia="hr-HR"/>
        </w:rPr>
      </w:pPr>
    </w:p>
    <w:p w14:paraId="73E1AEE8" w14:textId="77777777" w:rsidR="00DD792B" w:rsidRPr="00DD792B" w:rsidRDefault="00DD792B" w:rsidP="00DD792B">
      <w:pPr>
        <w:spacing w:after="0" w:line="240" w:lineRule="auto"/>
        <w:jc w:val="center"/>
        <w:rPr>
          <w:rFonts w:ascii="Times New Roman" w:eastAsia="Times New Roman" w:hAnsi="Times New Roman" w:cs="Times New Roman"/>
          <w:sz w:val="24"/>
          <w:szCs w:val="24"/>
          <w:lang w:eastAsia="hr-HR"/>
        </w:rPr>
      </w:pPr>
      <w:r w:rsidRPr="00DD792B">
        <w:rPr>
          <w:rFonts w:ascii="Times New Roman" w:eastAsia="Times New Roman" w:hAnsi="Times New Roman" w:cs="Times New Roman"/>
          <w:sz w:val="24"/>
          <w:szCs w:val="24"/>
          <w:lang w:eastAsia="hr-HR"/>
        </w:rPr>
        <w:t>Članak 6.</w:t>
      </w:r>
    </w:p>
    <w:p w14:paraId="33FFF95C" w14:textId="77777777" w:rsidR="00DD792B" w:rsidRPr="00DD792B" w:rsidRDefault="00DD792B" w:rsidP="00DD792B">
      <w:pPr>
        <w:spacing w:after="0" w:line="240" w:lineRule="auto"/>
        <w:jc w:val="center"/>
        <w:rPr>
          <w:rFonts w:ascii="Times New Roman" w:eastAsia="Times New Roman" w:hAnsi="Times New Roman" w:cs="Times New Roman"/>
          <w:sz w:val="24"/>
          <w:szCs w:val="24"/>
          <w:lang w:eastAsia="hr-HR"/>
        </w:rPr>
      </w:pPr>
    </w:p>
    <w:p w14:paraId="7E0E1AA8" w14:textId="77777777" w:rsidR="00DD792B" w:rsidRPr="00DD792B" w:rsidRDefault="00DD792B" w:rsidP="00DD792B">
      <w:pPr>
        <w:spacing w:after="0" w:line="240" w:lineRule="auto"/>
        <w:ind w:firstLine="708"/>
        <w:jc w:val="both"/>
        <w:rPr>
          <w:rFonts w:ascii="Times New Roman" w:eastAsia="Times New Roman" w:hAnsi="Times New Roman" w:cs="Times New Roman"/>
          <w:sz w:val="24"/>
          <w:szCs w:val="24"/>
          <w:lang w:eastAsia="hr-HR"/>
        </w:rPr>
      </w:pPr>
      <w:r w:rsidRPr="00DD792B">
        <w:rPr>
          <w:rFonts w:ascii="Times New Roman" w:eastAsia="Times New Roman" w:hAnsi="Times New Roman" w:cs="Times New Roman"/>
          <w:sz w:val="24"/>
          <w:szCs w:val="24"/>
          <w:lang w:eastAsia="hr-HR"/>
        </w:rPr>
        <w:t>Nadležno tijelo, kojem se podnosi prijava, zabraniti će spaljivanje biljnog otpada, ukoliko nisu ispunjeni svi uvjeti i poduzete mjere zaštite od požara utvrđene ovom Odlukom te upoznati podnositelja prijave s razlozima zabrane.</w:t>
      </w:r>
    </w:p>
    <w:p w14:paraId="7E218FDF" w14:textId="77777777" w:rsidR="00DD792B" w:rsidRPr="00DD792B" w:rsidRDefault="00DD792B" w:rsidP="00DD792B">
      <w:pPr>
        <w:spacing w:after="0" w:line="240" w:lineRule="auto"/>
        <w:rPr>
          <w:rFonts w:ascii="Times New Roman" w:eastAsia="Times New Roman" w:hAnsi="Times New Roman" w:cs="Times New Roman"/>
          <w:sz w:val="24"/>
          <w:szCs w:val="24"/>
          <w:lang w:eastAsia="hr-HR"/>
        </w:rPr>
      </w:pPr>
    </w:p>
    <w:p w14:paraId="68994D21" w14:textId="77777777" w:rsidR="00DD792B" w:rsidRPr="00DD792B" w:rsidRDefault="00DD792B" w:rsidP="00DD792B">
      <w:pPr>
        <w:spacing w:after="0" w:line="240" w:lineRule="auto"/>
        <w:jc w:val="center"/>
        <w:rPr>
          <w:rFonts w:ascii="Times New Roman" w:eastAsia="Times New Roman" w:hAnsi="Times New Roman" w:cs="Times New Roman"/>
          <w:sz w:val="24"/>
          <w:szCs w:val="24"/>
          <w:lang w:eastAsia="hr-HR"/>
        </w:rPr>
      </w:pPr>
      <w:r w:rsidRPr="00DD792B">
        <w:rPr>
          <w:rFonts w:ascii="Times New Roman" w:eastAsia="Times New Roman" w:hAnsi="Times New Roman" w:cs="Times New Roman"/>
          <w:sz w:val="24"/>
          <w:szCs w:val="24"/>
          <w:lang w:eastAsia="hr-HR"/>
        </w:rPr>
        <w:t>Članak 7.</w:t>
      </w:r>
    </w:p>
    <w:p w14:paraId="5C30D336" w14:textId="77777777" w:rsidR="00DD792B" w:rsidRPr="00DD792B" w:rsidRDefault="00DD792B" w:rsidP="00DD792B">
      <w:pPr>
        <w:spacing w:after="0" w:line="240" w:lineRule="auto"/>
        <w:jc w:val="center"/>
        <w:rPr>
          <w:rFonts w:ascii="Times New Roman" w:eastAsia="Times New Roman" w:hAnsi="Times New Roman" w:cs="Times New Roman"/>
          <w:sz w:val="24"/>
          <w:szCs w:val="24"/>
          <w:lang w:eastAsia="hr-HR"/>
        </w:rPr>
      </w:pPr>
    </w:p>
    <w:p w14:paraId="5823B1DB" w14:textId="77777777" w:rsidR="00DD792B" w:rsidRPr="00DD792B" w:rsidRDefault="00DD792B" w:rsidP="00DD792B">
      <w:pPr>
        <w:spacing w:after="0" w:line="240" w:lineRule="auto"/>
        <w:ind w:firstLine="708"/>
        <w:jc w:val="both"/>
        <w:rPr>
          <w:rFonts w:ascii="Times New Roman" w:eastAsia="Times New Roman" w:hAnsi="Times New Roman" w:cs="Times New Roman"/>
          <w:sz w:val="24"/>
          <w:szCs w:val="24"/>
          <w:lang w:eastAsia="hr-HR"/>
        </w:rPr>
      </w:pPr>
      <w:r w:rsidRPr="00DD792B">
        <w:rPr>
          <w:rFonts w:ascii="Times New Roman" w:eastAsia="Times New Roman" w:hAnsi="Times New Roman" w:cs="Times New Roman"/>
          <w:sz w:val="24"/>
          <w:szCs w:val="24"/>
          <w:lang w:eastAsia="hr-HR"/>
        </w:rPr>
        <w:t>Novčanom kaznom od 150,00 do 400,00 kn kaznit će se za prekršaj pravna osoba koja na poljoprivrednom zemljištu pali suhu travu, spaljuje korov i biljni otpad ili loži otvorenu vatru protivno odredbi članka 3. ove Odluke.</w:t>
      </w:r>
    </w:p>
    <w:p w14:paraId="6C6B0655" w14:textId="77777777" w:rsidR="00DD792B" w:rsidRPr="00DD792B" w:rsidRDefault="00DD792B" w:rsidP="00DD792B">
      <w:pPr>
        <w:spacing w:after="0" w:line="240" w:lineRule="auto"/>
        <w:jc w:val="both"/>
        <w:rPr>
          <w:rFonts w:ascii="Times New Roman" w:eastAsia="Times New Roman" w:hAnsi="Times New Roman" w:cs="Times New Roman"/>
          <w:sz w:val="24"/>
          <w:szCs w:val="24"/>
          <w:lang w:eastAsia="hr-HR"/>
        </w:rPr>
      </w:pPr>
      <w:r w:rsidRPr="00DD792B">
        <w:rPr>
          <w:rFonts w:ascii="Times New Roman" w:eastAsia="Times New Roman" w:hAnsi="Times New Roman" w:cs="Times New Roman"/>
          <w:sz w:val="24"/>
          <w:szCs w:val="24"/>
          <w:lang w:eastAsia="hr-HR"/>
        </w:rPr>
        <w:t>Za prekršaj iz stavka 1. ovog članka kaznit će se novčanom kaznom od 100,00 do 900,00 kn i odgovorna osoba u pravnoj osobi.</w:t>
      </w:r>
    </w:p>
    <w:p w14:paraId="60DEDAAC" w14:textId="77777777" w:rsidR="00DD792B" w:rsidRPr="00DD792B" w:rsidRDefault="00DD792B" w:rsidP="00DD792B">
      <w:pPr>
        <w:spacing w:after="0" w:line="240" w:lineRule="auto"/>
        <w:rPr>
          <w:rFonts w:ascii="Times New Roman" w:eastAsia="Times New Roman" w:hAnsi="Times New Roman" w:cs="Times New Roman"/>
          <w:sz w:val="24"/>
          <w:szCs w:val="24"/>
          <w:lang w:eastAsia="hr-HR"/>
        </w:rPr>
      </w:pPr>
    </w:p>
    <w:p w14:paraId="6077D29F" w14:textId="77777777" w:rsidR="00DD792B" w:rsidRPr="00DD792B" w:rsidRDefault="00DD792B" w:rsidP="00DD792B">
      <w:pPr>
        <w:spacing w:after="0" w:line="240" w:lineRule="auto"/>
        <w:jc w:val="center"/>
        <w:rPr>
          <w:rFonts w:ascii="Times New Roman" w:eastAsia="Times New Roman" w:hAnsi="Times New Roman" w:cs="Times New Roman"/>
          <w:sz w:val="24"/>
          <w:szCs w:val="24"/>
          <w:lang w:eastAsia="hr-HR"/>
        </w:rPr>
      </w:pPr>
      <w:r w:rsidRPr="00DD792B">
        <w:rPr>
          <w:rFonts w:ascii="Times New Roman" w:eastAsia="Times New Roman" w:hAnsi="Times New Roman" w:cs="Times New Roman"/>
          <w:sz w:val="24"/>
          <w:szCs w:val="24"/>
          <w:lang w:eastAsia="hr-HR"/>
        </w:rPr>
        <w:t>Članak 8.</w:t>
      </w:r>
    </w:p>
    <w:p w14:paraId="6FD80B4E" w14:textId="77777777" w:rsidR="00DD792B" w:rsidRPr="00DD792B" w:rsidRDefault="00DD792B" w:rsidP="00DD792B">
      <w:pPr>
        <w:spacing w:after="0" w:line="240" w:lineRule="auto"/>
        <w:jc w:val="center"/>
        <w:rPr>
          <w:rFonts w:ascii="Times New Roman" w:eastAsia="Times New Roman" w:hAnsi="Times New Roman" w:cs="Times New Roman"/>
          <w:sz w:val="24"/>
          <w:szCs w:val="24"/>
          <w:lang w:eastAsia="hr-HR"/>
        </w:rPr>
      </w:pPr>
    </w:p>
    <w:p w14:paraId="4E369E9B" w14:textId="77777777" w:rsidR="00DD792B" w:rsidRPr="00DD792B" w:rsidRDefault="00DD792B" w:rsidP="00DD792B">
      <w:pPr>
        <w:spacing w:after="0" w:line="240" w:lineRule="auto"/>
        <w:ind w:firstLine="708"/>
        <w:jc w:val="both"/>
        <w:rPr>
          <w:rFonts w:ascii="Times New Roman" w:eastAsia="Times New Roman" w:hAnsi="Times New Roman" w:cs="Times New Roman"/>
          <w:sz w:val="24"/>
          <w:szCs w:val="24"/>
          <w:lang w:eastAsia="hr-HR"/>
        </w:rPr>
      </w:pPr>
      <w:r w:rsidRPr="00DD792B">
        <w:rPr>
          <w:rFonts w:ascii="Times New Roman" w:eastAsia="Times New Roman" w:hAnsi="Times New Roman" w:cs="Times New Roman"/>
          <w:sz w:val="24"/>
          <w:szCs w:val="24"/>
          <w:lang w:eastAsia="hr-HR"/>
        </w:rPr>
        <w:t>Novčanom kaznom od 100,00 do 900,00 kn kaznit će se za prekršaj pojedinac koji pali suhu travu, spaljuje korov i biljni otpad ili loži otvorenu vatru protivno odredbi članka 3. ove Odluke.</w:t>
      </w:r>
    </w:p>
    <w:p w14:paraId="206F701C" w14:textId="77777777" w:rsidR="00DD792B" w:rsidRPr="00DD792B" w:rsidRDefault="00DD792B" w:rsidP="00DD792B">
      <w:pPr>
        <w:spacing w:after="0" w:line="240" w:lineRule="auto"/>
        <w:jc w:val="both"/>
        <w:rPr>
          <w:rFonts w:ascii="Times New Roman" w:eastAsia="Times New Roman" w:hAnsi="Times New Roman" w:cs="Times New Roman"/>
          <w:sz w:val="24"/>
          <w:szCs w:val="24"/>
          <w:lang w:eastAsia="hr-HR"/>
        </w:rPr>
      </w:pPr>
    </w:p>
    <w:p w14:paraId="6E2CA6CE" w14:textId="77777777" w:rsidR="00DD792B" w:rsidRPr="00DD792B" w:rsidRDefault="00DD792B" w:rsidP="00DD792B">
      <w:pPr>
        <w:spacing w:after="0" w:line="240" w:lineRule="auto"/>
        <w:jc w:val="center"/>
        <w:rPr>
          <w:rFonts w:ascii="Times New Roman" w:eastAsia="Times New Roman" w:hAnsi="Times New Roman" w:cs="Times New Roman"/>
          <w:sz w:val="24"/>
          <w:szCs w:val="24"/>
          <w:lang w:eastAsia="hr-HR"/>
        </w:rPr>
      </w:pPr>
      <w:r w:rsidRPr="00DD792B">
        <w:rPr>
          <w:rFonts w:ascii="Times New Roman" w:eastAsia="Times New Roman" w:hAnsi="Times New Roman" w:cs="Times New Roman"/>
          <w:sz w:val="24"/>
          <w:szCs w:val="24"/>
          <w:lang w:eastAsia="hr-HR"/>
        </w:rPr>
        <w:t>Članak 9.</w:t>
      </w:r>
    </w:p>
    <w:p w14:paraId="4208155C" w14:textId="77777777" w:rsidR="00DD792B" w:rsidRPr="00DD792B" w:rsidRDefault="00DD792B" w:rsidP="00DD792B">
      <w:pPr>
        <w:spacing w:after="0" w:line="240" w:lineRule="auto"/>
        <w:jc w:val="center"/>
        <w:rPr>
          <w:rFonts w:ascii="Times New Roman" w:eastAsia="Times New Roman" w:hAnsi="Times New Roman" w:cs="Times New Roman"/>
          <w:sz w:val="24"/>
          <w:szCs w:val="24"/>
          <w:lang w:eastAsia="hr-HR"/>
        </w:rPr>
      </w:pPr>
    </w:p>
    <w:p w14:paraId="4B28533F" w14:textId="77777777" w:rsidR="00DD792B" w:rsidRPr="00DD792B" w:rsidRDefault="00DD792B" w:rsidP="00DD792B">
      <w:pPr>
        <w:spacing w:after="0" w:line="240" w:lineRule="auto"/>
        <w:ind w:firstLine="708"/>
        <w:jc w:val="both"/>
        <w:rPr>
          <w:rFonts w:ascii="Times New Roman" w:eastAsia="Times New Roman" w:hAnsi="Times New Roman" w:cs="Times New Roman"/>
          <w:sz w:val="24"/>
          <w:szCs w:val="24"/>
          <w:lang w:eastAsia="hr-HR"/>
        </w:rPr>
      </w:pPr>
      <w:r w:rsidRPr="00DD792B">
        <w:rPr>
          <w:rFonts w:ascii="Times New Roman" w:eastAsia="Times New Roman" w:hAnsi="Times New Roman" w:cs="Times New Roman"/>
          <w:sz w:val="24"/>
          <w:szCs w:val="24"/>
          <w:lang w:eastAsia="hr-HR"/>
        </w:rPr>
        <w:t>Ova Odluka stupa na snagu osmog dana nakon objave u „Službenom glasniku općine Šodolovci“.</w:t>
      </w:r>
    </w:p>
    <w:p w14:paraId="650E7625" w14:textId="77777777" w:rsidR="00DD792B" w:rsidRPr="00DD792B" w:rsidRDefault="00DD792B" w:rsidP="00DD792B">
      <w:pPr>
        <w:spacing w:after="0" w:line="240" w:lineRule="auto"/>
        <w:jc w:val="both"/>
        <w:rPr>
          <w:rFonts w:ascii="Times New Roman" w:eastAsia="Times New Roman" w:hAnsi="Times New Roman" w:cs="Times New Roman"/>
          <w:sz w:val="24"/>
          <w:szCs w:val="24"/>
          <w:lang w:eastAsia="hr-HR"/>
        </w:rPr>
      </w:pPr>
    </w:p>
    <w:p w14:paraId="76D7569C" w14:textId="77777777" w:rsidR="00DD792B" w:rsidRPr="00DD792B" w:rsidRDefault="00DD792B" w:rsidP="00DD792B">
      <w:pPr>
        <w:spacing w:after="0" w:line="240" w:lineRule="auto"/>
        <w:jc w:val="both"/>
        <w:rPr>
          <w:rFonts w:ascii="Times New Roman" w:eastAsia="Times New Roman" w:hAnsi="Times New Roman" w:cs="Times New Roman"/>
          <w:sz w:val="24"/>
          <w:szCs w:val="24"/>
          <w:lang w:eastAsia="hr-HR"/>
        </w:rPr>
      </w:pPr>
    </w:p>
    <w:p w14:paraId="3E229176" w14:textId="77777777" w:rsidR="00DD792B" w:rsidRPr="00DD792B" w:rsidRDefault="00DD792B" w:rsidP="00DD792B">
      <w:pPr>
        <w:spacing w:after="0" w:line="240" w:lineRule="auto"/>
        <w:jc w:val="both"/>
        <w:rPr>
          <w:rFonts w:ascii="Times New Roman" w:eastAsia="Times New Roman" w:hAnsi="Times New Roman" w:cs="Times New Roman"/>
          <w:sz w:val="24"/>
          <w:szCs w:val="24"/>
          <w:lang w:eastAsia="hr-HR"/>
        </w:rPr>
      </w:pPr>
      <w:r w:rsidRPr="00DD792B">
        <w:rPr>
          <w:rFonts w:ascii="Times New Roman" w:eastAsia="Times New Roman" w:hAnsi="Times New Roman" w:cs="Times New Roman"/>
          <w:sz w:val="24"/>
          <w:szCs w:val="24"/>
          <w:lang w:eastAsia="hr-HR"/>
        </w:rPr>
        <w:t>Klasa: 214-02/21-01/5</w:t>
      </w:r>
    </w:p>
    <w:p w14:paraId="4F334032" w14:textId="77777777" w:rsidR="00DD792B" w:rsidRPr="00DD792B" w:rsidRDefault="00DD792B" w:rsidP="00DD792B">
      <w:pPr>
        <w:spacing w:after="0" w:line="240" w:lineRule="auto"/>
        <w:jc w:val="both"/>
        <w:rPr>
          <w:rFonts w:ascii="Times New Roman" w:eastAsia="Times New Roman" w:hAnsi="Times New Roman" w:cs="Times New Roman"/>
          <w:sz w:val="24"/>
          <w:szCs w:val="24"/>
          <w:lang w:eastAsia="hr-HR"/>
        </w:rPr>
      </w:pPr>
      <w:r w:rsidRPr="00DD792B">
        <w:rPr>
          <w:rFonts w:ascii="Times New Roman" w:eastAsia="Times New Roman" w:hAnsi="Times New Roman" w:cs="Times New Roman"/>
          <w:sz w:val="24"/>
          <w:szCs w:val="24"/>
          <w:lang w:eastAsia="hr-HR"/>
        </w:rPr>
        <w:lastRenderedPageBreak/>
        <w:t>Urbroj: 2121/11-01-21-1</w:t>
      </w:r>
    </w:p>
    <w:p w14:paraId="7C32A051" w14:textId="77777777" w:rsidR="00DD792B" w:rsidRPr="00DD792B" w:rsidRDefault="00DD792B" w:rsidP="00DD792B">
      <w:pPr>
        <w:spacing w:after="0" w:line="240" w:lineRule="auto"/>
        <w:rPr>
          <w:rFonts w:ascii="Times New Roman" w:eastAsia="Times New Roman" w:hAnsi="Times New Roman" w:cs="Times New Roman"/>
          <w:sz w:val="24"/>
          <w:szCs w:val="24"/>
          <w:lang w:eastAsia="hr-HR"/>
        </w:rPr>
      </w:pPr>
      <w:r w:rsidRPr="00DD792B">
        <w:rPr>
          <w:rFonts w:ascii="Times New Roman" w:eastAsia="Times New Roman" w:hAnsi="Times New Roman" w:cs="Times New Roman"/>
          <w:sz w:val="24"/>
          <w:szCs w:val="24"/>
          <w:lang w:eastAsia="hr-HR"/>
        </w:rPr>
        <w:t>Šodolovci, 01. ožujka 2021.</w:t>
      </w:r>
      <w:r w:rsidRPr="00DD792B">
        <w:rPr>
          <w:rFonts w:ascii="Times New Roman" w:eastAsia="Times New Roman" w:hAnsi="Times New Roman" w:cs="Times New Roman"/>
          <w:sz w:val="24"/>
          <w:szCs w:val="24"/>
          <w:lang w:eastAsia="hr-HR"/>
        </w:rPr>
        <w:tab/>
        <w:t xml:space="preserve">                                   </w:t>
      </w:r>
    </w:p>
    <w:p w14:paraId="3D3D41AE" w14:textId="77777777" w:rsidR="00DD792B" w:rsidRPr="00DD792B" w:rsidRDefault="00DD792B" w:rsidP="00DD792B">
      <w:pPr>
        <w:spacing w:after="0" w:line="240" w:lineRule="auto"/>
        <w:jc w:val="right"/>
        <w:rPr>
          <w:rFonts w:ascii="Times New Roman" w:eastAsia="Times New Roman" w:hAnsi="Times New Roman" w:cs="Times New Roman"/>
          <w:sz w:val="24"/>
          <w:szCs w:val="24"/>
          <w:lang w:eastAsia="hr-HR"/>
        </w:rPr>
      </w:pPr>
      <w:r w:rsidRPr="00DD792B">
        <w:rPr>
          <w:rFonts w:ascii="Times New Roman" w:eastAsia="Times New Roman" w:hAnsi="Times New Roman" w:cs="Times New Roman"/>
          <w:sz w:val="24"/>
          <w:szCs w:val="24"/>
          <w:lang w:eastAsia="hr-HR"/>
        </w:rPr>
        <w:t xml:space="preserve">  PREDSJEDNIK OPĆINSKOG VIJEĆA:</w:t>
      </w:r>
    </w:p>
    <w:p w14:paraId="720D8C98" w14:textId="60C122C8" w:rsidR="00DD792B" w:rsidRDefault="00DD792B" w:rsidP="00DD792B">
      <w:pPr>
        <w:rPr>
          <w:rFonts w:ascii="Times New Roman" w:eastAsia="Times New Roman" w:hAnsi="Times New Roman" w:cs="Times New Roman"/>
          <w:sz w:val="24"/>
          <w:szCs w:val="24"/>
          <w:lang w:eastAsia="hr-HR"/>
        </w:rPr>
      </w:pPr>
      <w:r w:rsidRPr="00DD792B">
        <w:rPr>
          <w:rFonts w:ascii="Times New Roman" w:eastAsia="Times New Roman" w:hAnsi="Times New Roman" w:cs="Times New Roman"/>
          <w:sz w:val="24"/>
          <w:szCs w:val="24"/>
          <w:lang w:eastAsia="hr-HR"/>
        </w:rPr>
        <w:tab/>
      </w:r>
      <w:r w:rsidRPr="00DD792B">
        <w:rPr>
          <w:rFonts w:ascii="Times New Roman" w:eastAsia="Times New Roman" w:hAnsi="Times New Roman" w:cs="Times New Roman"/>
          <w:sz w:val="24"/>
          <w:szCs w:val="24"/>
          <w:lang w:eastAsia="hr-HR"/>
        </w:rPr>
        <w:tab/>
      </w:r>
      <w:r w:rsidRPr="00DD792B">
        <w:rPr>
          <w:rFonts w:ascii="Times New Roman" w:eastAsia="Times New Roman" w:hAnsi="Times New Roman" w:cs="Times New Roman"/>
          <w:sz w:val="24"/>
          <w:szCs w:val="24"/>
          <w:lang w:eastAsia="hr-HR"/>
        </w:rPr>
        <w:tab/>
      </w:r>
      <w:r w:rsidRPr="00DD792B">
        <w:rPr>
          <w:rFonts w:ascii="Times New Roman" w:eastAsia="Times New Roman" w:hAnsi="Times New Roman" w:cs="Times New Roman"/>
          <w:sz w:val="24"/>
          <w:szCs w:val="24"/>
          <w:lang w:eastAsia="hr-HR"/>
        </w:rPr>
        <w:tab/>
      </w:r>
      <w:r w:rsidRPr="00DD792B">
        <w:rPr>
          <w:rFonts w:ascii="Times New Roman" w:eastAsia="Times New Roman" w:hAnsi="Times New Roman" w:cs="Times New Roman"/>
          <w:sz w:val="24"/>
          <w:szCs w:val="24"/>
          <w:lang w:eastAsia="hr-HR"/>
        </w:rPr>
        <w:tab/>
      </w:r>
      <w:r w:rsidRPr="00DD792B">
        <w:rPr>
          <w:rFonts w:ascii="Times New Roman" w:eastAsia="Times New Roman" w:hAnsi="Times New Roman" w:cs="Times New Roman"/>
          <w:sz w:val="24"/>
          <w:szCs w:val="24"/>
          <w:lang w:eastAsia="hr-HR"/>
        </w:rPr>
        <w:tab/>
      </w:r>
      <w:r w:rsidRPr="00DD792B">
        <w:rPr>
          <w:rFonts w:ascii="Times New Roman" w:eastAsia="Times New Roman" w:hAnsi="Times New Roman" w:cs="Times New Roman"/>
          <w:sz w:val="24"/>
          <w:szCs w:val="24"/>
          <w:lang w:eastAsia="hr-HR"/>
        </w:rPr>
        <w:tab/>
        <w:t xml:space="preserve">                     Lazar Telenta</w:t>
      </w:r>
      <w:r>
        <w:rPr>
          <w:rFonts w:ascii="Times New Roman" w:eastAsia="Times New Roman" w:hAnsi="Times New Roman" w:cs="Times New Roman"/>
          <w:sz w:val="24"/>
          <w:szCs w:val="24"/>
          <w:lang w:eastAsia="hr-HR"/>
        </w:rPr>
        <w:t>, v.r.</w:t>
      </w:r>
    </w:p>
    <w:p w14:paraId="6C60326A" w14:textId="3C5FB93D" w:rsidR="00DD792B" w:rsidRDefault="00DD792B" w:rsidP="00DD792B">
      <w:pPr>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___________________________________________________________________________</w:t>
      </w:r>
    </w:p>
    <w:p w14:paraId="0825E290" w14:textId="77777777" w:rsidR="00C3286A" w:rsidRPr="00C3286A" w:rsidRDefault="00C3286A" w:rsidP="00C3286A">
      <w:pPr>
        <w:spacing w:after="10" w:line="253" w:lineRule="auto"/>
        <w:ind w:left="-5" w:hanging="10"/>
        <w:jc w:val="both"/>
        <w:rPr>
          <w:rFonts w:ascii="Times New Roman" w:eastAsia="Times New Roman" w:hAnsi="Times New Roman" w:cs="Times New Roman"/>
          <w:color w:val="000000"/>
          <w:sz w:val="24"/>
          <w:szCs w:val="24"/>
          <w:lang w:eastAsia="hr-HR"/>
        </w:rPr>
      </w:pPr>
      <w:r w:rsidRPr="00C3286A">
        <w:rPr>
          <w:rFonts w:ascii="Times New Roman" w:eastAsia="Times New Roman" w:hAnsi="Times New Roman" w:cs="Times New Roman"/>
          <w:color w:val="000000"/>
          <w:sz w:val="24"/>
          <w:szCs w:val="24"/>
          <w:lang w:eastAsia="hr-HR"/>
        </w:rPr>
        <w:t xml:space="preserve">Temeljem članka 46. Statuta Općine Šodolovci a sukladno članku 17. Zakona o ublažavanju i uklanjanju posljedica prirodnih nepogoda („Narodne novine“ broj 16/19- u daljnjem tekstu: Zakon) zamjenik općinskog načelnika koji obnaša dužnost općinskog načelnika Općine Šodolovci dana 20. siječnja 2021. godine donosi </w:t>
      </w:r>
    </w:p>
    <w:p w14:paraId="307174E5" w14:textId="77777777" w:rsidR="00C3286A" w:rsidRPr="00C3286A" w:rsidRDefault="00C3286A" w:rsidP="00C3286A">
      <w:pPr>
        <w:spacing w:after="0" w:line="259" w:lineRule="auto"/>
        <w:rPr>
          <w:rFonts w:ascii="Times New Roman" w:eastAsia="Times New Roman" w:hAnsi="Times New Roman" w:cs="Times New Roman"/>
          <w:color w:val="000000"/>
          <w:sz w:val="24"/>
          <w:szCs w:val="24"/>
          <w:lang w:eastAsia="hr-HR"/>
        </w:rPr>
      </w:pPr>
    </w:p>
    <w:p w14:paraId="0B9E5315" w14:textId="77777777" w:rsidR="00C3286A" w:rsidRPr="00C3286A" w:rsidRDefault="00C3286A" w:rsidP="00C3286A">
      <w:pPr>
        <w:spacing w:after="0" w:line="259" w:lineRule="auto"/>
        <w:rPr>
          <w:rFonts w:ascii="Times New Roman" w:eastAsia="Times New Roman" w:hAnsi="Times New Roman" w:cs="Times New Roman"/>
          <w:color w:val="000000"/>
          <w:sz w:val="24"/>
          <w:szCs w:val="24"/>
          <w:lang w:eastAsia="hr-HR"/>
        </w:rPr>
      </w:pPr>
      <w:r w:rsidRPr="00C3286A">
        <w:rPr>
          <w:rFonts w:ascii="Times New Roman" w:eastAsia="Times New Roman" w:hAnsi="Times New Roman" w:cs="Times New Roman"/>
          <w:color w:val="000000"/>
          <w:sz w:val="24"/>
          <w:szCs w:val="24"/>
          <w:lang w:eastAsia="hr-HR"/>
        </w:rPr>
        <w:t xml:space="preserve"> </w:t>
      </w:r>
    </w:p>
    <w:p w14:paraId="53E5F098" w14:textId="77777777" w:rsidR="00C3286A" w:rsidRPr="00C3286A" w:rsidRDefault="00C3286A" w:rsidP="00C3286A">
      <w:pPr>
        <w:spacing w:after="0" w:line="259" w:lineRule="auto"/>
        <w:ind w:left="10" w:hanging="10"/>
        <w:jc w:val="center"/>
        <w:rPr>
          <w:rFonts w:ascii="Times New Roman" w:eastAsia="Times New Roman" w:hAnsi="Times New Roman" w:cs="Times New Roman"/>
          <w:color w:val="000000"/>
          <w:sz w:val="24"/>
          <w:szCs w:val="24"/>
          <w:lang w:eastAsia="hr-HR"/>
        </w:rPr>
      </w:pPr>
      <w:r w:rsidRPr="00C3286A">
        <w:rPr>
          <w:rFonts w:ascii="Times New Roman" w:eastAsia="Times New Roman" w:hAnsi="Times New Roman" w:cs="Times New Roman"/>
          <w:b/>
          <w:color w:val="000000"/>
          <w:sz w:val="24"/>
          <w:szCs w:val="24"/>
          <w:lang w:eastAsia="hr-HR"/>
        </w:rPr>
        <w:t xml:space="preserve"> O D L U K U </w:t>
      </w:r>
    </w:p>
    <w:p w14:paraId="374BD840" w14:textId="77777777" w:rsidR="00C3286A" w:rsidRPr="00C3286A" w:rsidRDefault="00C3286A" w:rsidP="00C3286A">
      <w:pPr>
        <w:spacing w:after="0" w:line="259" w:lineRule="auto"/>
        <w:ind w:left="10" w:right="4" w:hanging="10"/>
        <w:jc w:val="center"/>
        <w:rPr>
          <w:rFonts w:ascii="Times New Roman" w:eastAsia="Times New Roman" w:hAnsi="Times New Roman" w:cs="Times New Roman"/>
          <w:b/>
          <w:color w:val="000000"/>
          <w:sz w:val="24"/>
          <w:szCs w:val="24"/>
          <w:lang w:eastAsia="hr-HR"/>
        </w:rPr>
      </w:pPr>
      <w:r w:rsidRPr="00C3286A">
        <w:rPr>
          <w:rFonts w:ascii="Times New Roman" w:eastAsia="Times New Roman" w:hAnsi="Times New Roman" w:cs="Times New Roman"/>
          <w:b/>
          <w:color w:val="000000"/>
          <w:sz w:val="24"/>
          <w:szCs w:val="24"/>
          <w:lang w:eastAsia="hr-HR"/>
        </w:rPr>
        <w:t xml:space="preserve">o izradi Plana djelovanja u području prirodnih nepogoda </w:t>
      </w:r>
    </w:p>
    <w:p w14:paraId="73B3F1B4" w14:textId="77777777" w:rsidR="00C3286A" w:rsidRPr="00C3286A" w:rsidRDefault="00C3286A" w:rsidP="00C3286A">
      <w:pPr>
        <w:spacing w:after="0" w:line="259" w:lineRule="auto"/>
        <w:ind w:left="10" w:right="4" w:hanging="10"/>
        <w:jc w:val="center"/>
        <w:rPr>
          <w:rFonts w:ascii="Times New Roman" w:eastAsia="Times New Roman" w:hAnsi="Times New Roman" w:cs="Times New Roman"/>
          <w:b/>
          <w:color w:val="000000"/>
          <w:sz w:val="24"/>
          <w:szCs w:val="24"/>
          <w:lang w:eastAsia="hr-HR"/>
        </w:rPr>
      </w:pPr>
      <w:r w:rsidRPr="00C3286A">
        <w:rPr>
          <w:rFonts w:ascii="Times New Roman" w:eastAsia="Times New Roman" w:hAnsi="Times New Roman" w:cs="Times New Roman"/>
          <w:b/>
          <w:color w:val="000000"/>
          <w:sz w:val="24"/>
          <w:szCs w:val="24"/>
          <w:lang w:eastAsia="hr-HR"/>
        </w:rPr>
        <w:t>Općine Šodolovci za 2021. godinu</w:t>
      </w:r>
    </w:p>
    <w:p w14:paraId="594C7A27" w14:textId="77777777" w:rsidR="00C3286A" w:rsidRPr="00C3286A" w:rsidRDefault="00C3286A" w:rsidP="00C3286A">
      <w:pPr>
        <w:spacing w:after="0" w:line="259" w:lineRule="auto"/>
        <w:ind w:left="10" w:right="4" w:hanging="10"/>
        <w:jc w:val="center"/>
        <w:rPr>
          <w:rFonts w:ascii="Times New Roman" w:eastAsia="Times New Roman" w:hAnsi="Times New Roman" w:cs="Times New Roman"/>
          <w:color w:val="000000"/>
          <w:sz w:val="24"/>
          <w:szCs w:val="24"/>
          <w:lang w:eastAsia="hr-HR"/>
        </w:rPr>
      </w:pPr>
    </w:p>
    <w:p w14:paraId="65F71C6E" w14:textId="77777777" w:rsidR="00C3286A" w:rsidRPr="00C3286A" w:rsidRDefault="00C3286A" w:rsidP="00C3286A">
      <w:pPr>
        <w:spacing w:after="17" w:line="259" w:lineRule="auto"/>
        <w:ind w:left="52"/>
        <w:jc w:val="center"/>
        <w:rPr>
          <w:rFonts w:ascii="Times New Roman" w:eastAsia="Times New Roman" w:hAnsi="Times New Roman" w:cs="Times New Roman"/>
          <w:color w:val="000000"/>
          <w:sz w:val="24"/>
          <w:szCs w:val="24"/>
          <w:lang w:eastAsia="hr-HR"/>
        </w:rPr>
      </w:pPr>
      <w:r w:rsidRPr="00C3286A">
        <w:rPr>
          <w:rFonts w:ascii="Times New Roman" w:eastAsia="Times New Roman" w:hAnsi="Times New Roman" w:cs="Times New Roman"/>
          <w:color w:val="000000"/>
          <w:sz w:val="24"/>
          <w:szCs w:val="24"/>
          <w:lang w:eastAsia="hr-HR"/>
        </w:rPr>
        <w:t xml:space="preserve"> </w:t>
      </w:r>
    </w:p>
    <w:p w14:paraId="540AA83D" w14:textId="77777777" w:rsidR="00C3286A" w:rsidRPr="00C3286A" w:rsidRDefault="00C3286A" w:rsidP="00C3286A">
      <w:pPr>
        <w:spacing w:after="26" w:line="249" w:lineRule="auto"/>
        <w:ind w:left="10" w:right="4" w:hanging="10"/>
        <w:jc w:val="center"/>
        <w:rPr>
          <w:rFonts w:ascii="Times New Roman" w:eastAsia="Times New Roman" w:hAnsi="Times New Roman" w:cs="Times New Roman"/>
          <w:color w:val="000000"/>
          <w:sz w:val="24"/>
          <w:szCs w:val="24"/>
          <w:lang w:eastAsia="hr-HR"/>
        </w:rPr>
      </w:pPr>
      <w:r w:rsidRPr="00C3286A">
        <w:rPr>
          <w:rFonts w:ascii="Times New Roman" w:eastAsia="Times New Roman" w:hAnsi="Times New Roman" w:cs="Times New Roman"/>
          <w:color w:val="000000"/>
          <w:sz w:val="24"/>
          <w:szCs w:val="24"/>
          <w:lang w:eastAsia="hr-HR"/>
        </w:rPr>
        <w:t xml:space="preserve">Članak 1. </w:t>
      </w:r>
    </w:p>
    <w:p w14:paraId="37E504CD" w14:textId="77777777" w:rsidR="00C3286A" w:rsidRPr="00C3286A" w:rsidRDefault="00C3286A" w:rsidP="00C3286A">
      <w:pPr>
        <w:spacing w:after="10" w:line="253" w:lineRule="auto"/>
        <w:ind w:left="-5" w:hanging="10"/>
        <w:jc w:val="both"/>
        <w:rPr>
          <w:rFonts w:ascii="Times New Roman" w:eastAsia="Times New Roman" w:hAnsi="Times New Roman" w:cs="Times New Roman"/>
          <w:color w:val="000000"/>
          <w:sz w:val="24"/>
          <w:szCs w:val="24"/>
          <w:lang w:eastAsia="hr-HR"/>
        </w:rPr>
      </w:pPr>
      <w:r w:rsidRPr="00C3286A">
        <w:rPr>
          <w:rFonts w:ascii="Times New Roman" w:eastAsia="Times New Roman" w:hAnsi="Times New Roman" w:cs="Times New Roman"/>
          <w:color w:val="000000"/>
          <w:sz w:val="24"/>
          <w:szCs w:val="24"/>
          <w:lang w:eastAsia="hr-HR"/>
        </w:rPr>
        <w:t>Plan djelovanja u području prirodnih nepogoda izrađuje se temeljem članka 17. Zakona radi određenja mjera i postupanja djelomične sanacije šteta od prirodnih nepogoda.</w:t>
      </w:r>
    </w:p>
    <w:p w14:paraId="67F601BD" w14:textId="77777777" w:rsidR="00C3286A" w:rsidRPr="00C3286A" w:rsidRDefault="00C3286A" w:rsidP="00C3286A">
      <w:pPr>
        <w:spacing w:after="19" w:line="259" w:lineRule="auto"/>
        <w:rPr>
          <w:rFonts w:ascii="Times New Roman" w:eastAsia="Times New Roman" w:hAnsi="Times New Roman" w:cs="Times New Roman"/>
          <w:color w:val="000000"/>
          <w:sz w:val="24"/>
          <w:szCs w:val="24"/>
          <w:lang w:eastAsia="hr-HR"/>
        </w:rPr>
      </w:pPr>
    </w:p>
    <w:p w14:paraId="63ADA49F" w14:textId="77777777" w:rsidR="00C3286A" w:rsidRPr="00C3286A" w:rsidRDefault="00C3286A" w:rsidP="00C3286A">
      <w:pPr>
        <w:spacing w:after="26" w:line="249" w:lineRule="auto"/>
        <w:ind w:left="10" w:right="4" w:hanging="10"/>
        <w:jc w:val="center"/>
        <w:rPr>
          <w:rFonts w:ascii="Times New Roman" w:eastAsia="Times New Roman" w:hAnsi="Times New Roman" w:cs="Times New Roman"/>
          <w:color w:val="000000"/>
          <w:sz w:val="24"/>
          <w:szCs w:val="24"/>
          <w:lang w:eastAsia="hr-HR"/>
        </w:rPr>
      </w:pPr>
      <w:r w:rsidRPr="00C3286A">
        <w:rPr>
          <w:rFonts w:ascii="Times New Roman" w:eastAsia="Times New Roman" w:hAnsi="Times New Roman" w:cs="Times New Roman"/>
          <w:color w:val="000000"/>
          <w:sz w:val="24"/>
          <w:szCs w:val="24"/>
          <w:lang w:eastAsia="hr-HR"/>
        </w:rPr>
        <w:t xml:space="preserve">Članak 2. </w:t>
      </w:r>
    </w:p>
    <w:p w14:paraId="1791565C" w14:textId="77777777" w:rsidR="00C3286A" w:rsidRPr="00C3286A" w:rsidRDefault="00C3286A" w:rsidP="00C3286A">
      <w:pPr>
        <w:spacing w:after="10" w:line="253" w:lineRule="auto"/>
        <w:ind w:left="10"/>
        <w:jc w:val="both"/>
        <w:rPr>
          <w:rFonts w:ascii="Times New Roman" w:eastAsia="Times New Roman" w:hAnsi="Times New Roman" w:cs="Times New Roman"/>
          <w:color w:val="000000"/>
          <w:sz w:val="24"/>
          <w:szCs w:val="24"/>
          <w:lang w:eastAsia="hr-HR"/>
        </w:rPr>
      </w:pPr>
      <w:r w:rsidRPr="00C3286A">
        <w:rPr>
          <w:rFonts w:ascii="Times New Roman" w:eastAsia="Times New Roman" w:hAnsi="Times New Roman" w:cs="Times New Roman"/>
          <w:color w:val="000000"/>
          <w:sz w:val="24"/>
          <w:szCs w:val="24"/>
          <w:lang w:eastAsia="hr-HR"/>
        </w:rPr>
        <w:t>Plan djelovanja u području prirodnih nepogoda izrađuje Povjerenstvo za procjenu šteta od prirodnih nepogoda (u daljnjem tekstu: Povjerenstvo) za svaku kalendarsku godinu te ga Općinsko vijeće usvaja najkasnije do 30. studenoga tekuće godine za sljedeću kalendarsku godinu.</w:t>
      </w:r>
    </w:p>
    <w:p w14:paraId="3DAABECB" w14:textId="77777777" w:rsidR="00C3286A" w:rsidRPr="00C3286A" w:rsidRDefault="00C3286A" w:rsidP="00C3286A">
      <w:pPr>
        <w:spacing w:after="9" w:line="259" w:lineRule="auto"/>
        <w:rPr>
          <w:rFonts w:ascii="Times New Roman" w:eastAsia="Times New Roman" w:hAnsi="Times New Roman" w:cs="Times New Roman"/>
          <w:color w:val="000000"/>
          <w:sz w:val="24"/>
          <w:szCs w:val="24"/>
          <w:lang w:eastAsia="hr-HR"/>
        </w:rPr>
      </w:pPr>
    </w:p>
    <w:p w14:paraId="5A665480" w14:textId="77777777" w:rsidR="00C3286A" w:rsidRPr="00C3286A" w:rsidRDefault="00C3286A" w:rsidP="00C3286A">
      <w:pPr>
        <w:spacing w:after="26" w:line="249" w:lineRule="auto"/>
        <w:ind w:left="10" w:right="3" w:hanging="10"/>
        <w:jc w:val="center"/>
        <w:rPr>
          <w:rFonts w:ascii="Times New Roman" w:eastAsia="Times New Roman" w:hAnsi="Times New Roman" w:cs="Times New Roman"/>
          <w:color w:val="000000"/>
          <w:sz w:val="24"/>
          <w:szCs w:val="24"/>
          <w:lang w:eastAsia="hr-HR"/>
        </w:rPr>
      </w:pPr>
      <w:r w:rsidRPr="00C3286A">
        <w:rPr>
          <w:rFonts w:ascii="Times New Roman" w:eastAsia="Times New Roman" w:hAnsi="Times New Roman" w:cs="Times New Roman"/>
          <w:color w:val="000000"/>
          <w:sz w:val="24"/>
          <w:szCs w:val="24"/>
          <w:lang w:eastAsia="hr-HR"/>
        </w:rPr>
        <w:t xml:space="preserve">Članak 3. </w:t>
      </w:r>
    </w:p>
    <w:p w14:paraId="22C49BC7" w14:textId="77777777" w:rsidR="00C3286A" w:rsidRPr="00C3286A" w:rsidRDefault="00C3286A" w:rsidP="00C3286A">
      <w:pPr>
        <w:spacing w:after="10" w:line="253" w:lineRule="auto"/>
        <w:ind w:left="10" w:hanging="10"/>
        <w:jc w:val="both"/>
        <w:rPr>
          <w:rFonts w:ascii="Times New Roman" w:eastAsia="Times New Roman" w:hAnsi="Times New Roman" w:cs="Times New Roman"/>
          <w:color w:val="000000"/>
          <w:sz w:val="24"/>
          <w:szCs w:val="24"/>
          <w:lang w:eastAsia="hr-HR"/>
        </w:rPr>
      </w:pPr>
      <w:r w:rsidRPr="00C3286A">
        <w:rPr>
          <w:rFonts w:ascii="Times New Roman" w:eastAsia="Times New Roman" w:hAnsi="Times New Roman" w:cs="Times New Roman"/>
          <w:color w:val="000000"/>
          <w:sz w:val="24"/>
          <w:szCs w:val="24"/>
          <w:lang w:eastAsia="hr-HR"/>
        </w:rPr>
        <w:t>Plan djelovanja u području prirodnih nepogoda sadrži:</w:t>
      </w:r>
    </w:p>
    <w:p w14:paraId="6B98DCA2" w14:textId="77777777" w:rsidR="00C3286A" w:rsidRPr="00C3286A" w:rsidRDefault="00C3286A" w:rsidP="00C3286A">
      <w:pPr>
        <w:spacing w:after="10" w:line="253" w:lineRule="auto"/>
        <w:ind w:left="10" w:hanging="10"/>
        <w:jc w:val="both"/>
        <w:rPr>
          <w:rFonts w:ascii="Times New Roman" w:eastAsia="Times New Roman" w:hAnsi="Times New Roman" w:cs="Times New Roman"/>
          <w:color w:val="000000"/>
          <w:sz w:val="24"/>
          <w:szCs w:val="24"/>
          <w:lang w:eastAsia="hr-HR"/>
        </w:rPr>
      </w:pPr>
      <w:r w:rsidRPr="00C3286A">
        <w:rPr>
          <w:rFonts w:ascii="Times New Roman" w:eastAsia="Times New Roman" w:hAnsi="Times New Roman" w:cs="Times New Roman"/>
          <w:color w:val="000000"/>
          <w:sz w:val="24"/>
          <w:szCs w:val="24"/>
          <w:lang w:eastAsia="hr-HR"/>
        </w:rPr>
        <w:t>- popis mjera i nositelja mjera u slučaju nastajanja prirodne nepogode,</w:t>
      </w:r>
    </w:p>
    <w:p w14:paraId="62552DA8" w14:textId="77777777" w:rsidR="00C3286A" w:rsidRPr="00C3286A" w:rsidRDefault="00C3286A" w:rsidP="00C3286A">
      <w:pPr>
        <w:spacing w:after="10" w:line="253" w:lineRule="auto"/>
        <w:ind w:left="10" w:hanging="10"/>
        <w:jc w:val="both"/>
        <w:rPr>
          <w:rFonts w:ascii="Times New Roman" w:eastAsia="Times New Roman" w:hAnsi="Times New Roman" w:cs="Times New Roman"/>
          <w:color w:val="000000"/>
          <w:sz w:val="24"/>
          <w:szCs w:val="24"/>
          <w:lang w:eastAsia="hr-HR"/>
        </w:rPr>
      </w:pPr>
      <w:r w:rsidRPr="00C3286A">
        <w:rPr>
          <w:rFonts w:ascii="Times New Roman" w:eastAsia="Times New Roman" w:hAnsi="Times New Roman" w:cs="Times New Roman"/>
          <w:color w:val="000000"/>
          <w:sz w:val="24"/>
          <w:szCs w:val="24"/>
          <w:lang w:eastAsia="hr-HR"/>
        </w:rPr>
        <w:t>- procjene osiguranja opreme i drugih sredstava za zaštitu i sprečavanje stradanja imovine, gospodarskih funkcija i stradanja stanovništva,</w:t>
      </w:r>
    </w:p>
    <w:p w14:paraId="78C57B24" w14:textId="77777777" w:rsidR="00C3286A" w:rsidRPr="00C3286A" w:rsidRDefault="00C3286A" w:rsidP="00C3286A">
      <w:pPr>
        <w:spacing w:after="10" w:line="253" w:lineRule="auto"/>
        <w:ind w:left="10" w:hanging="10"/>
        <w:jc w:val="both"/>
        <w:rPr>
          <w:rFonts w:ascii="Times New Roman" w:eastAsia="Times New Roman" w:hAnsi="Times New Roman" w:cs="Times New Roman"/>
          <w:color w:val="000000"/>
          <w:sz w:val="24"/>
          <w:szCs w:val="24"/>
          <w:lang w:eastAsia="hr-HR"/>
        </w:rPr>
      </w:pPr>
      <w:r w:rsidRPr="00C3286A">
        <w:rPr>
          <w:rFonts w:ascii="Times New Roman" w:eastAsia="Times New Roman" w:hAnsi="Times New Roman" w:cs="Times New Roman"/>
          <w:color w:val="000000"/>
          <w:sz w:val="24"/>
          <w:szCs w:val="24"/>
          <w:lang w:eastAsia="hr-HR"/>
        </w:rPr>
        <w:t>- sve druge mjere koje uključuju suradnju s nadležnim tijelima iz Zakona i/ili drugih tijela, znanstvenih ustanova i stručnjaka za područje prirodnih nepogoda.</w:t>
      </w:r>
    </w:p>
    <w:p w14:paraId="4B12109C" w14:textId="77777777" w:rsidR="00C3286A" w:rsidRPr="00C3286A" w:rsidRDefault="00C3286A" w:rsidP="00C3286A">
      <w:pPr>
        <w:spacing w:after="9" w:line="259" w:lineRule="auto"/>
        <w:rPr>
          <w:rFonts w:ascii="Times New Roman" w:eastAsia="Times New Roman" w:hAnsi="Times New Roman" w:cs="Times New Roman"/>
          <w:color w:val="000000"/>
          <w:sz w:val="24"/>
          <w:szCs w:val="24"/>
          <w:lang w:eastAsia="hr-HR"/>
        </w:rPr>
      </w:pPr>
      <w:r w:rsidRPr="00C3286A">
        <w:rPr>
          <w:rFonts w:ascii="Times New Roman" w:eastAsia="Times New Roman" w:hAnsi="Times New Roman" w:cs="Times New Roman"/>
          <w:color w:val="000000"/>
          <w:sz w:val="24"/>
          <w:szCs w:val="24"/>
          <w:lang w:eastAsia="hr-HR"/>
        </w:rPr>
        <w:t xml:space="preserve"> </w:t>
      </w:r>
    </w:p>
    <w:p w14:paraId="0F140651" w14:textId="77777777" w:rsidR="00C3286A" w:rsidRPr="00C3286A" w:rsidRDefault="00C3286A" w:rsidP="00C3286A">
      <w:pPr>
        <w:spacing w:after="26" w:line="249" w:lineRule="auto"/>
        <w:ind w:left="10" w:right="3" w:hanging="10"/>
        <w:jc w:val="center"/>
        <w:rPr>
          <w:rFonts w:ascii="Times New Roman" w:eastAsia="Times New Roman" w:hAnsi="Times New Roman" w:cs="Times New Roman"/>
          <w:color w:val="000000"/>
          <w:sz w:val="24"/>
          <w:szCs w:val="24"/>
          <w:lang w:eastAsia="hr-HR"/>
        </w:rPr>
      </w:pPr>
      <w:r w:rsidRPr="00C3286A">
        <w:rPr>
          <w:rFonts w:ascii="Times New Roman" w:eastAsia="Times New Roman" w:hAnsi="Times New Roman" w:cs="Times New Roman"/>
          <w:color w:val="000000"/>
          <w:sz w:val="24"/>
          <w:szCs w:val="24"/>
          <w:lang w:eastAsia="hr-HR"/>
        </w:rPr>
        <w:t xml:space="preserve">Članak 4. </w:t>
      </w:r>
    </w:p>
    <w:p w14:paraId="0E431C82" w14:textId="77777777" w:rsidR="00C3286A" w:rsidRPr="00C3286A" w:rsidRDefault="00C3286A" w:rsidP="00C3286A">
      <w:pPr>
        <w:tabs>
          <w:tab w:val="center" w:pos="4111"/>
        </w:tabs>
        <w:spacing w:after="10" w:line="253" w:lineRule="auto"/>
        <w:ind w:left="-15"/>
        <w:rPr>
          <w:rFonts w:ascii="Times New Roman" w:eastAsia="Times New Roman" w:hAnsi="Times New Roman" w:cs="Times New Roman"/>
          <w:color w:val="000000"/>
          <w:sz w:val="24"/>
          <w:szCs w:val="24"/>
          <w:lang w:eastAsia="hr-HR"/>
        </w:rPr>
      </w:pPr>
      <w:r w:rsidRPr="00C3286A">
        <w:rPr>
          <w:rFonts w:ascii="Times New Roman" w:eastAsia="Times New Roman" w:hAnsi="Times New Roman" w:cs="Times New Roman"/>
          <w:color w:val="000000"/>
          <w:sz w:val="24"/>
          <w:szCs w:val="24"/>
          <w:lang w:eastAsia="hr-HR"/>
        </w:rPr>
        <w:t>Kao vanjski suradnik za pomoć Povjerenstvu pri izradi Plana djelovanja u području prirodnih nepogoda za 2021. godinu imenuje se ovlaštena tvrtka ZaštitaInspekt, Reisnerova 95/a, Osijek.</w:t>
      </w:r>
    </w:p>
    <w:p w14:paraId="3FA95ADA" w14:textId="77777777" w:rsidR="00C3286A" w:rsidRPr="00C3286A" w:rsidRDefault="00C3286A" w:rsidP="00C3286A">
      <w:pPr>
        <w:spacing w:after="9" w:line="259" w:lineRule="auto"/>
        <w:rPr>
          <w:rFonts w:ascii="Times New Roman" w:eastAsia="Times New Roman" w:hAnsi="Times New Roman" w:cs="Times New Roman"/>
          <w:color w:val="000000"/>
          <w:sz w:val="24"/>
          <w:szCs w:val="24"/>
          <w:lang w:eastAsia="hr-HR"/>
        </w:rPr>
      </w:pPr>
      <w:r w:rsidRPr="00C3286A">
        <w:rPr>
          <w:rFonts w:ascii="Times New Roman" w:eastAsia="Times New Roman" w:hAnsi="Times New Roman" w:cs="Times New Roman"/>
          <w:color w:val="000000"/>
          <w:sz w:val="24"/>
          <w:szCs w:val="24"/>
          <w:lang w:eastAsia="hr-HR"/>
        </w:rPr>
        <w:t xml:space="preserve"> </w:t>
      </w:r>
    </w:p>
    <w:p w14:paraId="5F0F3CCD" w14:textId="77777777" w:rsidR="00C3286A" w:rsidRPr="00C3286A" w:rsidRDefault="00C3286A" w:rsidP="00C3286A">
      <w:pPr>
        <w:spacing w:after="26" w:line="249" w:lineRule="auto"/>
        <w:ind w:left="10" w:right="3" w:hanging="10"/>
        <w:jc w:val="center"/>
        <w:rPr>
          <w:rFonts w:ascii="Times New Roman" w:eastAsia="Times New Roman" w:hAnsi="Times New Roman" w:cs="Times New Roman"/>
          <w:color w:val="000000"/>
          <w:sz w:val="24"/>
          <w:szCs w:val="24"/>
          <w:lang w:eastAsia="hr-HR"/>
        </w:rPr>
      </w:pPr>
      <w:r w:rsidRPr="00C3286A">
        <w:rPr>
          <w:rFonts w:ascii="Times New Roman" w:eastAsia="Times New Roman" w:hAnsi="Times New Roman" w:cs="Times New Roman"/>
          <w:color w:val="000000"/>
          <w:sz w:val="24"/>
          <w:szCs w:val="24"/>
          <w:lang w:eastAsia="hr-HR"/>
        </w:rPr>
        <w:t xml:space="preserve">Članak 5. </w:t>
      </w:r>
    </w:p>
    <w:p w14:paraId="669C7BFB" w14:textId="77777777" w:rsidR="00C3286A" w:rsidRPr="00C3286A" w:rsidRDefault="00C3286A" w:rsidP="00C3286A">
      <w:pPr>
        <w:spacing w:after="10" w:line="253" w:lineRule="auto"/>
        <w:ind w:left="-5" w:hanging="10"/>
        <w:jc w:val="both"/>
        <w:rPr>
          <w:rFonts w:ascii="Times New Roman" w:eastAsia="Times New Roman" w:hAnsi="Times New Roman" w:cs="Times New Roman"/>
          <w:color w:val="000000"/>
          <w:sz w:val="24"/>
          <w:szCs w:val="24"/>
          <w:lang w:eastAsia="hr-HR"/>
        </w:rPr>
      </w:pPr>
      <w:r w:rsidRPr="00C3286A">
        <w:rPr>
          <w:rFonts w:ascii="Times New Roman" w:eastAsia="Times New Roman" w:hAnsi="Times New Roman" w:cs="Times New Roman"/>
          <w:color w:val="000000"/>
          <w:sz w:val="24"/>
          <w:szCs w:val="24"/>
          <w:lang w:eastAsia="hr-HR"/>
        </w:rPr>
        <w:t xml:space="preserve">Ova Odluka stupa na snagu danom donošenja a objaviti će se  u „Službenom glasniku općine Šodolovci“. </w:t>
      </w:r>
    </w:p>
    <w:p w14:paraId="1C4D4186" w14:textId="77777777" w:rsidR="00C3286A" w:rsidRPr="00C3286A" w:rsidRDefault="00C3286A" w:rsidP="00C3286A">
      <w:pPr>
        <w:spacing w:after="0" w:line="259" w:lineRule="auto"/>
        <w:rPr>
          <w:rFonts w:ascii="Times New Roman" w:eastAsia="Times New Roman" w:hAnsi="Times New Roman" w:cs="Times New Roman"/>
          <w:color w:val="000000"/>
          <w:sz w:val="24"/>
          <w:szCs w:val="24"/>
          <w:lang w:eastAsia="hr-HR"/>
        </w:rPr>
      </w:pPr>
      <w:r w:rsidRPr="00C3286A">
        <w:rPr>
          <w:rFonts w:ascii="Times New Roman" w:eastAsia="Times New Roman" w:hAnsi="Times New Roman" w:cs="Times New Roman"/>
          <w:color w:val="000000"/>
          <w:sz w:val="24"/>
          <w:szCs w:val="24"/>
          <w:lang w:eastAsia="hr-HR"/>
        </w:rPr>
        <w:t xml:space="preserve"> </w:t>
      </w:r>
    </w:p>
    <w:p w14:paraId="5AD77663" w14:textId="77777777" w:rsidR="00C3286A" w:rsidRPr="00C3286A" w:rsidRDefault="00C3286A" w:rsidP="00C3286A">
      <w:pPr>
        <w:spacing w:after="10" w:line="253" w:lineRule="auto"/>
        <w:ind w:left="-5" w:hanging="10"/>
        <w:jc w:val="both"/>
        <w:rPr>
          <w:rFonts w:ascii="Times New Roman" w:eastAsia="Times New Roman" w:hAnsi="Times New Roman" w:cs="Times New Roman"/>
          <w:color w:val="000000"/>
          <w:sz w:val="24"/>
          <w:szCs w:val="24"/>
          <w:lang w:eastAsia="hr-HR"/>
        </w:rPr>
      </w:pPr>
      <w:r w:rsidRPr="00C3286A">
        <w:rPr>
          <w:rFonts w:ascii="Times New Roman" w:eastAsia="Times New Roman" w:hAnsi="Times New Roman" w:cs="Times New Roman"/>
          <w:color w:val="000000"/>
          <w:sz w:val="24"/>
          <w:szCs w:val="24"/>
          <w:lang w:eastAsia="hr-HR"/>
        </w:rPr>
        <w:t>KLASA: 920-11/21-01/1</w:t>
      </w:r>
    </w:p>
    <w:p w14:paraId="16E5A376" w14:textId="77777777" w:rsidR="00C3286A" w:rsidRPr="00C3286A" w:rsidRDefault="00C3286A" w:rsidP="00C3286A">
      <w:pPr>
        <w:spacing w:after="10" w:line="253" w:lineRule="auto"/>
        <w:ind w:left="-5" w:hanging="10"/>
        <w:jc w:val="both"/>
        <w:rPr>
          <w:rFonts w:ascii="Times New Roman" w:eastAsia="Times New Roman" w:hAnsi="Times New Roman" w:cs="Times New Roman"/>
          <w:color w:val="000000"/>
          <w:sz w:val="24"/>
          <w:szCs w:val="24"/>
          <w:lang w:eastAsia="hr-HR"/>
        </w:rPr>
      </w:pPr>
      <w:r w:rsidRPr="00C3286A">
        <w:rPr>
          <w:rFonts w:ascii="Times New Roman" w:eastAsia="Times New Roman" w:hAnsi="Times New Roman" w:cs="Times New Roman"/>
          <w:color w:val="000000"/>
          <w:sz w:val="24"/>
          <w:szCs w:val="24"/>
          <w:lang w:eastAsia="hr-HR"/>
        </w:rPr>
        <w:t>URBROJ: 2121/11-02-21-1</w:t>
      </w:r>
    </w:p>
    <w:p w14:paraId="02BCA423" w14:textId="77777777" w:rsidR="00C3286A" w:rsidRPr="00C3286A" w:rsidRDefault="00C3286A" w:rsidP="00C3286A">
      <w:pPr>
        <w:spacing w:after="10" w:line="253" w:lineRule="auto"/>
        <w:ind w:left="-5" w:hanging="10"/>
        <w:jc w:val="both"/>
        <w:rPr>
          <w:rFonts w:ascii="Times New Roman" w:eastAsia="Times New Roman" w:hAnsi="Times New Roman" w:cs="Times New Roman"/>
          <w:color w:val="000000"/>
          <w:sz w:val="24"/>
          <w:szCs w:val="24"/>
          <w:lang w:eastAsia="hr-HR"/>
        </w:rPr>
      </w:pPr>
      <w:r w:rsidRPr="00C3286A">
        <w:rPr>
          <w:rFonts w:ascii="Times New Roman" w:eastAsia="Times New Roman" w:hAnsi="Times New Roman" w:cs="Times New Roman"/>
          <w:color w:val="000000"/>
          <w:sz w:val="24"/>
          <w:szCs w:val="24"/>
          <w:lang w:eastAsia="hr-HR"/>
        </w:rPr>
        <w:lastRenderedPageBreak/>
        <w:t>Šodolovci, 20. siječnja 2021.</w:t>
      </w:r>
    </w:p>
    <w:p w14:paraId="19F18405" w14:textId="77777777" w:rsidR="00C3286A" w:rsidRPr="00C3286A" w:rsidRDefault="00C3286A" w:rsidP="00C3286A">
      <w:pPr>
        <w:spacing w:after="10" w:line="253" w:lineRule="auto"/>
        <w:ind w:left="-5" w:hanging="10"/>
        <w:jc w:val="right"/>
        <w:rPr>
          <w:rFonts w:ascii="Times New Roman" w:eastAsia="Times New Roman" w:hAnsi="Times New Roman" w:cs="Times New Roman"/>
          <w:color w:val="000000"/>
          <w:sz w:val="24"/>
          <w:szCs w:val="24"/>
          <w:lang w:eastAsia="hr-HR"/>
        </w:rPr>
      </w:pPr>
      <w:r w:rsidRPr="00C3286A">
        <w:rPr>
          <w:rFonts w:ascii="Times New Roman" w:eastAsia="Times New Roman" w:hAnsi="Times New Roman" w:cs="Times New Roman"/>
          <w:color w:val="000000"/>
          <w:sz w:val="24"/>
          <w:szCs w:val="24"/>
          <w:lang w:eastAsia="hr-HR"/>
        </w:rPr>
        <w:t>Zamjenik općinskog načelnika koji obnaša</w:t>
      </w:r>
    </w:p>
    <w:p w14:paraId="61627B39" w14:textId="77777777" w:rsidR="00C3286A" w:rsidRPr="00C3286A" w:rsidRDefault="00C3286A" w:rsidP="00C3286A">
      <w:pPr>
        <w:spacing w:after="10" w:line="253" w:lineRule="auto"/>
        <w:ind w:left="-5" w:hanging="10"/>
        <w:jc w:val="right"/>
        <w:rPr>
          <w:rFonts w:ascii="Times New Roman" w:eastAsia="Times New Roman" w:hAnsi="Times New Roman" w:cs="Times New Roman"/>
          <w:color w:val="000000"/>
          <w:sz w:val="24"/>
          <w:szCs w:val="24"/>
          <w:lang w:eastAsia="hr-HR"/>
        </w:rPr>
      </w:pPr>
      <w:r w:rsidRPr="00C3286A">
        <w:rPr>
          <w:rFonts w:ascii="Times New Roman" w:eastAsia="Times New Roman" w:hAnsi="Times New Roman" w:cs="Times New Roman"/>
          <w:color w:val="000000"/>
          <w:sz w:val="24"/>
          <w:szCs w:val="24"/>
          <w:lang w:eastAsia="hr-HR"/>
        </w:rPr>
        <w:t>dužnost općinskog načelnika:</w:t>
      </w:r>
    </w:p>
    <w:p w14:paraId="1A1E2E86" w14:textId="458564F2" w:rsidR="00C3286A" w:rsidRDefault="00C3286A" w:rsidP="00C3286A">
      <w:pPr>
        <w:spacing w:after="10" w:line="253" w:lineRule="auto"/>
        <w:ind w:left="-5" w:hanging="10"/>
        <w:jc w:val="right"/>
        <w:rPr>
          <w:rFonts w:ascii="Times New Roman" w:eastAsia="Times New Roman" w:hAnsi="Times New Roman" w:cs="Times New Roman"/>
          <w:color w:val="000000"/>
          <w:sz w:val="24"/>
          <w:szCs w:val="24"/>
          <w:lang w:eastAsia="hr-HR"/>
        </w:rPr>
      </w:pPr>
      <w:r w:rsidRPr="00C3286A">
        <w:rPr>
          <w:rFonts w:ascii="Times New Roman" w:eastAsia="Times New Roman" w:hAnsi="Times New Roman" w:cs="Times New Roman"/>
          <w:color w:val="000000"/>
          <w:sz w:val="24"/>
          <w:szCs w:val="24"/>
          <w:lang w:eastAsia="hr-HR"/>
        </w:rPr>
        <w:t>Dragan Zorić</w:t>
      </w:r>
      <w:r>
        <w:rPr>
          <w:rFonts w:ascii="Times New Roman" w:eastAsia="Times New Roman" w:hAnsi="Times New Roman" w:cs="Times New Roman"/>
          <w:color w:val="000000"/>
          <w:sz w:val="24"/>
          <w:szCs w:val="24"/>
          <w:lang w:eastAsia="hr-HR"/>
        </w:rPr>
        <w:t>, v.r.</w:t>
      </w:r>
    </w:p>
    <w:p w14:paraId="297E5F53" w14:textId="731DBD75" w:rsidR="00C3286A" w:rsidRDefault="00C3286A" w:rsidP="00C3286A">
      <w:pPr>
        <w:spacing w:after="10" w:line="253" w:lineRule="auto"/>
        <w:ind w:left="-5" w:hanging="10"/>
        <w:jc w:val="right"/>
        <w:rPr>
          <w:rFonts w:ascii="Times New Roman" w:eastAsia="Times New Roman" w:hAnsi="Times New Roman" w:cs="Times New Roman"/>
          <w:color w:val="000000"/>
          <w:sz w:val="24"/>
          <w:szCs w:val="24"/>
          <w:lang w:eastAsia="hr-HR"/>
        </w:rPr>
      </w:pPr>
      <w:r>
        <w:rPr>
          <w:rFonts w:ascii="Times New Roman" w:eastAsia="Times New Roman" w:hAnsi="Times New Roman" w:cs="Times New Roman"/>
          <w:color w:val="000000"/>
          <w:sz w:val="24"/>
          <w:szCs w:val="24"/>
          <w:lang w:eastAsia="hr-HR"/>
        </w:rPr>
        <w:t>___________________________________________________________________________</w:t>
      </w:r>
    </w:p>
    <w:p w14:paraId="6868DFBD" w14:textId="77777777" w:rsidR="00C3286A" w:rsidRPr="00C3286A" w:rsidRDefault="00C3286A" w:rsidP="00C3286A">
      <w:pPr>
        <w:jc w:val="both"/>
        <w:rPr>
          <w:rFonts w:ascii="Times New Roman" w:hAnsi="Times New Roman" w:cs="Times New Roman"/>
          <w:sz w:val="24"/>
          <w:szCs w:val="24"/>
        </w:rPr>
      </w:pPr>
      <w:r w:rsidRPr="00C3286A">
        <w:rPr>
          <w:rFonts w:ascii="Times New Roman" w:hAnsi="Times New Roman" w:cs="Times New Roman"/>
          <w:sz w:val="24"/>
          <w:szCs w:val="24"/>
        </w:rPr>
        <w:t>Na temelju članka 46. Statuta općine Šodolovci („službeni glasnik općine Šodolovci“ broj 3/09, 2/13, 7/16 i 4/18) zamjenik općinskog načelnika koji obnaša dužnost općinskog načelnika Općine Šodolovci dana 18. veljače 2021. godine donosi</w:t>
      </w:r>
    </w:p>
    <w:p w14:paraId="1A5C4E86" w14:textId="77777777" w:rsidR="00C3286A" w:rsidRPr="00C3286A" w:rsidRDefault="00C3286A" w:rsidP="00C3286A">
      <w:pPr>
        <w:jc w:val="center"/>
        <w:rPr>
          <w:rFonts w:ascii="Times New Roman" w:hAnsi="Times New Roman" w:cs="Times New Roman"/>
          <w:b/>
          <w:bCs/>
          <w:sz w:val="24"/>
          <w:szCs w:val="24"/>
        </w:rPr>
      </w:pPr>
      <w:r w:rsidRPr="00C3286A">
        <w:rPr>
          <w:rFonts w:ascii="Times New Roman" w:hAnsi="Times New Roman" w:cs="Times New Roman"/>
          <w:b/>
          <w:bCs/>
          <w:sz w:val="24"/>
          <w:szCs w:val="24"/>
        </w:rPr>
        <w:t>IZVJEŠĆE</w:t>
      </w:r>
    </w:p>
    <w:p w14:paraId="623D1DA1" w14:textId="77777777" w:rsidR="00C3286A" w:rsidRPr="00C3286A" w:rsidRDefault="00C3286A" w:rsidP="00C3286A">
      <w:pPr>
        <w:jc w:val="center"/>
        <w:rPr>
          <w:rFonts w:ascii="Times New Roman" w:hAnsi="Times New Roman" w:cs="Times New Roman"/>
          <w:b/>
          <w:bCs/>
          <w:sz w:val="24"/>
          <w:szCs w:val="24"/>
        </w:rPr>
      </w:pPr>
      <w:r w:rsidRPr="00C3286A">
        <w:rPr>
          <w:rFonts w:ascii="Times New Roman" w:hAnsi="Times New Roman" w:cs="Times New Roman"/>
          <w:b/>
          <w:bCs/>
          <w:sz w:val="24"/>
          <w:szCs w:val="24"/>
        </w:rPr>
        <w:t xml:space="preserve">o izvršenju Programa javnih potreba u kulturi i religiji </w:t>
      </w:r>
    </w:p>
    <w:p w14:paraId="5DA6971B" w14:textId="77777777" w:rsidR="00C3286A" w:rsidRPr="00C3286A" w:rsidRDefault="00C3286A" w:rsidP="00C3286A">
      <w:pPr>
        <w:jc w:val="center"/>
        <w:rPr>
          <w:rFonts w:ascii="Times New Roman" w:hAnsi="Times New Roman" w:cs="Times New Roman"/>
          <w:b/>
          <w:bCs/>
          <w:sz w:val="24"/>
          <w:szCs w:val="24"/>
        </w:rPr>
      </w:pPr>
      <w:r w:rsidRPr="00C3286A">
        <w:rPr>
          <w:rFonts w:ascii="Times New Roman" w:hAnsi="Times New Roman" w:cs="Times New Roman"/>
          <w:b/>
          <w:bCs/>
          <w:sz w:val="24"/>
          <w:szCs w:val="24"/>
        </w:rPr>
        <w:t>Općine Šodolovci za 2020. godinu</w:t>
      </w:r>
    </w:p>
    <w:p w14:paraId="5AFFDD0B" w14:textId="77777777" w:rsidR="00C3286A" w:rsidRPr="00C3286A" w:rsidRDefault="00C3286A" w:rsidP="00C3286A">
      <w:pPr>
        <w:jc w:val="center"/>
        <w:rPr>
          <w:rFonts w:ascii="Times New Roman" w:hAnsi="Times New Roman" w:cs="Times New Roman"/>
          <w:sz w:val="24"/>
          <w:szCs w:val="24"/>
        </w:rPr>
      </w:pPr>
      <w:r w:rsidRPr="00C3286A">
        <w:rPr>
          <w:rFonts w:ascii="Times New Roman" w:hAnsi="Times New Roman" w:cs="Times New Roman"/>
          <w:sz w:val="24"/>
          <w:szCs w:val="24"/>
        </w:rPr>
        <w:t>I</w:t>
      </w:r>
    </w:p>
    <w:p w14:paraId="24CFE0F7" w14:textId="77777777" w:rsidR="00C3286A" w:rsidRPr="00C3286A" w:rsidRDefault="00C3286A" w:rsidP="00C3286A">
      <w:pPr>
        <w:jc w:val="both"/>
        <w:rPr>
          <w:rFonts w:ascii="Times New Roman" w:hAnsi="Times New Roman" w:cs="Times New Roman"/>
          <w:sz w:val="24"/>
          <w:szCs w:val="24"/>
        </w:rPr>
      </w:pPr>
      <w:r w:rsidRPr="00C3286A">
        <w:rPr>
          <w:rFonts w:ascii="Times New Roman" w:hAnsi="Times New Roman" w:cs="Times New Roman"/>
          <w:sz w:val="24"/>
          <w:szCs w:val="24"/>
        </w:rPr>
        <w:t>Utvrđuje se izvješće o izvršenju Programa javnih potreba u kulturi i religiji Općine Šodolovci za 2020. godinu.</w:t>
      </w:r>
    </w:p>
    <w:p w14:paraId="55F621C5" w14:textId="77777777" w:rsidR="00C3286A" w:rsidRPr="00C3286A" w:rsidRDefault="00C3286A" w:rsidP="00C3286A">
      <w:pPr>
        <w:jc w:val="both"/>
        <w:rPr>
          <w:rFonts w:ascii="Times New Roman" w:hAnsi="Times New Roman" w:cs="Times New Roman"/>
          <w:sz w:val="24"/>
          <w:szCs w:val="24"/>
        </w:rPr>
      </w:pPr>
      <w:r w:rsidRPr="00C3286A">
        <w:rPr>
          <w:rFonts w:ascii="Times New Roman" w:hAnsi="Times New Roman" w:cs="Times New Roman"/>
          <w:sz w:val="24"/>
          <w:szCs w:val="24"/>
        </w:rPr>
        <w:t>Utvrđuje se da su za financiranje javnih potreba u kulturi i religiji Općine Šodolovci za 2020. godinu utrošena sredstva u iznosu od 96.027,16 kuna, kako slijedi:</w:t>
      </w:r>
    </w:p>
    <w:tbl>
      <w:tblPr>
        <w:tblW w:w="9270"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9"/>
        <w:gridCol w:w="2842"/>
        <w:gridCol w:w="1559"/>
        <w:gridCol w:w="1701"/>
        <w:gridCol w:w="2459"/>
      </w:tblGrid>
      <w:tr w:rsidR="00C3286A" w:rsidRPr="00C3286A" w14:paraId="469336E1" w14:textId="77777777" w:rsidTr="00C3286A">
        <w:trPr>
          <w:trHeight w:val="480"/>
        </w:trPr>
        <w:tc>
          <w:tcPr>
            <w:tcW w:w="709" w:type="dxa"/>
            <w:vMerge w:val="restart"/>
          </w:tcPr>
          <w:p w14:paraId="5E7A6BB0" w14:textId="77777777" w:rsidR="00C3286A" w:rsidRPr="00C3286A" w:rsidRDefault="00C3286A" w:rsidP="00C3286A">
            <w:pPr>
              <w:spacing w:after="160" w:line="259" w:lineRule="auto"/>
              <w:jc w:val="center"/>
              <w:rPr>
                <w:rFonts w:ascii="Times New Roman" w:hAnsi="Times New Roman" w:cs="Times New Roman"/>
                <w:b/>
                <w:sz w:val="24"/>
                <w:szCs w:val="24"/>
              </w:rPr>
            </w:pPr>
            <w:r w:rsidRPr="00C3286A">
              <w:rPr>
                <w:rFonts w:ascii="Times New Roman" w:hAnsi="Times New Roman" w:cs="Times New Roman"/>
                <w:b/>
                <w:sz w:val="24"/>
                <w:szCs w:val="24"/>
              </w:rPr>
              <w:t>Rbr.</w:t>
            </w:r>
          </w:p>
        </w:tc>
        <w:tc>
          <w:tcPr>
            <w:tcW w:w="2842" w:type="dxa"/>
            <w:vMerge w:val="restart"/>
          </w:tcPr>
          <w:p w14:paraId="19823913" w14:textId="77777777" w:rsidR="00C3286A" w:rsidRPr="00C3286A" w:rsidRDefault="00C3286A" w:rsidP="00C3286A">
            <w:pPr>
              <w:spacing w:after="160" w:line="259" w:lineRule="auto"/>
              <w:jc w:val="center"/>
              <w:rPr>
                <w:rFonts w:ascii="Times New Roman" w:hAnsi="Times New Roman" w:cs="Times New Roman"/>
                <w:b/>
                <w:sz w:val="24"/>
                <w:szCs w:val="24"/>
              </w:rPr>
            </w:pPr>
            <w:r w:rsidRPr="00C3286A">
              <w:rPr>
                <w:rFonts w:ascii="Times New Roman" w:hAnsi="Times New Roman" w:cs="Times New Roman"/>
                <w:b/>
                <w:sz w:val="24"/>
                <w:szCs w:val="24"/>
              </w:rPr>
              <w:t>AKTIVNOST</w:t>
            </w:r>
          </w:p>
        </w:tc>
        <w:tc>
          <w:tcPr>
            <w:tcW w:w="3260" w:type="dxa"/>
            <w:gridSpan w:val="2"/>
          </w:tcPr>
          <w:p w14:paraId="33D4443A" w14:textId="77777777" w:rsidR="00C3286A" w:rsidRPr="00C3286A" w:rsidRDefault="00C3286A" w:rsidP="00C3286A">
            <w:pPr>
              <w:spacing w:after="160" w:line="259" w:lineRule="auto"/>
              <w:jc w:val="center"/>
              <w:rPr>
                <w:rFonts w:ascii="Times New Roman" w:hAnsi="Times New Roman" w:cs="Times New Roman"/>
                <w:b/>
                <w:sz w:val="24"/>
                <w:szCs w:val="24"/>
              </w:rPr>
            </w:pPr>
            <w:r w:rsidRPr="00C3286A">
              <w:rPr>
                <w:rFonts w:ascii="Times New Roman" w:hAnsi="Times New Roman" w:cs="Times New Roman"/>
                <w:b/>
                <w:sz w:val="24"/>
                <w:szCs w:val="24"/>
              </w:rPr>
              <w:t>IZNOS</w:t>
            </w:r>
          </w:p>
        </w:tc>
        <w:tc>
          <w:tcPr>
            <w:tcW w:w="2459" w:type="dxa"/>
            <w:vMerge w:val="restart"/>
          </w:tcPr>
          <w:p w14:paraId="714A32FE" w14:textId="77777777" w:rsidR="00C3286A" w:rsidRPr="00C3286A" w:rsidRDefault="00C3286A" w:rsidP="00C3286A">
            <w:pPr>
              <w:spacing w:after="160" w:line="259" w:lineRule="auto"/>
              <w:jc w:val="center"/>
              <w:rPr>
                <w:rFonts w:ascii="Times New Roman" w:hAnsi="Times New Roman" w:cs="Times New Roman"/>
                <w:b/>
                <w:sz w:val="24"/>
                <w:szCs w:val="24"/>
              </w:rPr>
            </w:pPr>
            <w:r w:rsidRPr="00C3286A">
              <w:rPr>
                <w:rFonts w:ascii="Times New Roman" w:hAnsi="Times New Roman" w:cs="Times New Roman"/>
                <w:b/>
                <w:sz w:val="24"/>
                <w:szCs w:val="24"/>
              </w:rPr>
              <w:t>IZVOR</w:t>
            </w:r>
          </w:p>
        </w:tc>
      </w:tr>
      <w:tr w:rsidR="00C3286A" w:rsidRPr="00C3286A" w14:paraId="7D9B19A6" w14:textId="77777777" w:rsidTr="00C3286A">
        <w:trPr>
          <w:trHeight w:val="261"/>
        </w:trPr>
        <w:tc>
          <w:tcPr>
            <w:tcW w:w="709" w:type="dxa"/>
            <w:vMerge/>
          </w:tcPr>
          <w:p w14:paraId="18AD3247" w14:textId="77777777" w:rsidR="00C3286A" w:rsidRPr="00C3286A" w:rsidRDefault="00C3286A" w:rsidP="00C3286A">
            <w:pPr>
              <w:spacing w:after="160" w:line="259" w:lineRule="auto"/>
              <w:jc w:val="center"/>
              <w:rPr>
                <w:rFonts w:ascii="Times New Roman" w:hAnsi="Times New Roman" w:cs="Times New Roman"/>
                <w:b/>
                <w:sz w:val="24"/>
                <w:szCs w:val="24"/>
              </w:rPr>
            </w:pPr>
          </w:p>
        </w:tc>
        <w:tc>
          <w:tcPr>
            <w:tcW w:w="2842" w:type="dxa"/>
            <w:vMerge/>
          </w:tcPr>
          <w:p w14:paraId="476E8DC8" w14:textId="77777777" w:rsidR="00C3286A" w:rsidRPr="00C3286A" w:rsidRDefault="00C3286A" w:rsidP="00C3286A">
            <w:pPr>
              <w:spacing w:after="160" w:line="259" w:lineRule="auto"/>
              <w:jc w:val="center"/>
              <w:rPr>
                <w:rFonts w:ascii="Times New Roman" w:hAnsi="Times New Roman" w:cs="Times New Roman"/>
                <w:b/>
                <w:sz w:val="24"/>
                <w:szCs w:val="24"/>
              </w:rPr>
            </w:pPr>
          </w:p>
        </w:tc>
        <w:tc>
          <w:tcPr>
            <w:tcW w:w="1559" w:type="dxa"/>
          </w:tcPr>
          <w:p w14:paraId="77421023" w14:textId="77777777" w:rsidR="00C3286A" w:rsidRPr="00C3286A" w:rsidRDefault="00C3286A" w:rsidP="00C3286A">
            <w:pPr>
              <w:spacing w:after="160" w:line="259" w:lineRule="auto"/>
              <w:jc w:val="center"/>
              <w:rPr>
                <w:rFonts w:ascii="Times New Roman" w:hAnsi="Times New Roman" w:cs="Times New Roman"/>
                <w:bCs/>
                <w:sz w:val="24"/>
                <w:szCs w:val="24"/>
              </w:rPr>
            </w:pPr>
            <w:r w:rsidRPr="00C3286A">
              <w:rPr>
                <w:rFonts w:ascii="Times New Roman" w:hAnsi="Times New Roman" w:cs="Times New Roman"/>
                <w:bCs/>
                <w:sz w:val="24"/>
                <w:szCs w:val="24"/>
              </w:rPr>
              <w:t>planirano (kn)</w:t>
            </w:r>
          </w:p>
        </w:tc>
        <w:tc>
          <w:tcPr>
            <w:tcW w:w="1701" w:type="dxa"/>
          </w:tcPr>
          <w:p w14:paraId="3C7210CA" w14:textId="77777777" w:rsidR="00C3286A" w:rsidRPr="00C3286A" w:rsidRDefault="00C3286A" w:rsidP="00C3286A">
            <w:pPr>
              <w:spacing w:after="160" w:line="259" w:lineRule="auto"/>
              <w:jc w:val="center"/>
              <w:rPr>
                <w:rFonts w:ascii="Times New Roman" w:hAnsi="Times New Roman" w:cs="Times New Roman"/>
                <w:bCs/>
                <w:sz w:val="24"/>
                <w:szCs w:val="24"/>
              </w:rPr>
            </w:pPr>
            <w:r w:rsidRPr="00C3286A">
              <w:rPr>
                <w:rFonts w:ascii="Times New Roman" w:hAnsi="Times New Roman" w:cs="Times New Roman"/>
                <w:bCs/>
                <w:sz w:val="24"/>
                <w:szCs w:val="24"/>
              </w:rPr>
              <w:t>dodijeljeno (kn)</w:t>
            </w:r>
          </w:p>
        </w:tc>
        <w:tc>
          <w:tcPr>
            <w:tcW w:w="2459" w:type="dxa"/>
            <w:vMerge/>
          </w:tcPr>
          <w:p w14:paraId="7EFAFBCE" w14:textId="77777777" w:rsidR="00C3286A" w:rsidRPr="00C3286A" w:rsidRDefault="00C3286A" w:rsidP="00C3286A">
            <w:pPr>
              <w:spacing w:after="160" w:line="259" w:lineRule="auto"/>
              <w:jc w:val="center"/>
              <w:rPr>
                <w:rFonts w:ascii="Times New Roman" w:hAnsi="Times New Roman" w:cs="Times New Roman"/>
                <w:b/>
                <w:sz w:val="24"/>
                <w:szCs w:val="24"/>
              </w:rPr>
            </w:pPr>
          </w:p>
        </w:tc>
      </w:tr>
      <w:tr w:rsidR="00C3286A" w:rsidRPr="00C3286A" w14:paraId="5E0DD198" w14:textId="77777777" w:rsidTr="00C3286A">
        <w:trPr>
          <w:trHeight w:val="143"/>
        </w:trPr>
        <w:tc>
          <w:tcPr>
            <w:tcW w:w="9270" w:type="dxa"/>
            <w:gridSpan w:val="5"/>
          </w:tcPr>
          <w:p w14:paraId="4233F369" w14:textId="77777777" w:rsidR="00C3286A" w:rsidRPr="00C3286A" w:rsidRDefault="00C3286A" w:rsidP="00C3286A">
            <w:pPr>
              <w:spacing w:after="160" w:line="259" w:lineRule="auto"/>
              <w:jc w:val="center"/>
              <w:rPr>
                <w:rFonts w:ascii="Times New Roman" w:hAnsi="Times New Roman" w:cs="Times New Roman"/>
                <w:b/>
                <w:sz w:val="24"/>
                <w:szCs w:val="24"/>
              </w:rPr>
            </w:pPr>
            <w:r w:rsidRPr="00C3286A">
              <w:rPr>
                <w:rFonts w:ascii="Times New Roman" w:hAnsi="Times New Roman" w:cs="Times New Roman"/>
                <w:b/>
                <w:sz w:val="24"/>
                <w:szCs w:val="24"/>
              </w:rPr>
              <w:t>PROMICANJE KULTURE</w:t>
            </w:r>
          </w:p>
        </w:tc>
      </w:tr>
      <w:tr w:rsidR="00C3286A" w:rsidRPr="00C3286A" w14:paraId="29572540" w14:textId="77777777" w:rsidTr="00C3286A">
        <w:trPr>
          <w:trHeight w:val="390"/>
        </w:trPr>
        <w:tc>
          <w:tcPr>
            <w:tcW w:w="709" w:type="dxa"/>
            <w:vMerge w:val="restart"/>
          </w:tcPr>
          <w:p w14:paraId="532E94E0" w14:textId="77777777" w:rsidR="00C3286A" w:rsidRPr="00C3286A" w:rsidRDefault="00C3286A" w:rsidP="00C3286A">
            <w:pPr>
              <w:spacing w:after="160" w:line="259" w:lineRule="auto"/>
              <w:jc w:val="both"/>
              <w:rPr>
                <w:rFonts w:ascii="Times New Roman" w:hAnsi="Times New Roman" w:cs="Times New Roman"/>
                <w:sz w:val="24"/>
                <w:szCs w:val="24"/>
              </w:rPr>
            </w:pPr>
            <w:r w:rsidRPr="00C3286A">
              <w:rPr>
                <w:rFonts w:ascii="Times New Roman" w:hAnsi="Times New Roman" w:cs="Times New Roman"/>
                <w:sz w:val="24"/>
                <w:szCs w:val="24"/>
              </w:rPr>
              <w:t>1.</w:t>
            </w:r>
          </w:p>
        </w:tc>
        <w:tc>
          <w:tcPr>
            <w:tcW w:w="2842" w:type="dxa"/>
          </w:tcPr>
          <w:p w14:paraId="3D123B5A" w14:textId="77777777" w:rsidR="00C3286A" w:rsidRPr="00C3286A" w:rsidRDefault="00C3286A" w:rsidP="00C3286A">
            <w:pPr>
              <w:spacing w:after="160" w:line="259" w:lineRule="auto"/>
              <w:jc w:val="both"/>
              <w:rPr>
                <w:rFonts w:ascii="Times New Roman" w:hAnsi="Times New Roman" w:cs="Times New Roman"/>
                <w:b/>
                <w:sz w:val="24"/>
                <w:szCs w:val="24"/>
              </w:rPr>
            </w:pPr>
            <w:r w:rsidRPr="00C3286A">
              <w:rPr>
                <w:rFonts w:ascii="Times New Roman" w:hAnsi="Times New Roman" w:cs="Times New Roman"/>
                <w:b/>
                <w:sz w:val="24"/>
                <w:szCs w:val="24"/>
              </w:rPr>
              <w:t>Poticanje kulturnih aktivnosti</w:t>
            </w:r>
          </w:p>
        </w:tc>
        <w:tc>
          <w:tcPr>
            <w:tcW w:w="1559" w:type="dxa"/>
          </w:tcPr>
          <w:p w14:paraId="7F7BCDB3" w14:textId="77777777" w:rsidR="00C3286A" w:rsidRPr="00C3286A" w:rsidRDefault="00C3286A" w:rsidP="00C3286A">
            <w:pPr>
              <w:spacing w:after="160" w:line="259" w:lineRule="auto"/>
              <w:jc w:val="center"/>
              <w:rPr>
                <w:rFonts w:ascii="Times New Roman" w:hAnsi="Times New Roman" w:cs="Times New Roman"/>
                <w:b/>
                <w:sz w:val="24"/>
                <w:szCs w:val="24"/>
              </w:rPr>
            </w:pPr>
            <w:r w:rsidRPr="00C3286A">
              <w:rPr>
                <w:rFonts w:ascii="Times New Roman" w:hAnsi="Times New Roman" w:cs="Times New Roman"/>
                <w:b/>
                <w:sz w:val="24"/>
                <w:szCs w:val="24"/>
              </w:rPr>
              <w:t>89.027,16</w:t>
            </w:r>
          </w:p>
        </w:tc>
        <w:tc>
          <w:tcPr>
            <w:tcW w:w="1701" w:type="dxa"/>
          </w:tcPr>
          <w:p w14:paraId="4B8F3C58" w14:textId="77777777" w:rsidR="00C3286A" w:rsidRPr="00C3286A" w:rsidRDefault="00C3286A" w:rsidP="00C3286A">
            <w:pPr>
              <w:spacing w:after="160" w:line="259" w:lineRule="auto"/>
              <w:jc w:val="center"/>
              <w:rPr>
                <w:rFonts w:ascii="Times New Roman" w:hAnsi="Times New Roman" w:cs="Times New Roman"/>
                <w:b/>
                <w:sz w:val="24"/>
                <w:szCs w:val="24"/>
              </w:rPr>
            </w:pPr>
            <w:r w:rsidRPr="00C3286A">
              <w:rPr>
                <w:rFonts w:ascii="Times New Roman" w:hAnsi="Times New Roman" w:cs="Times New Roman"/>
                <w:b/>
                <w:sz w:val="24"/>
                <w:szCs w:val="24"/>
              </w:rPr>
              <w:t>43.527,16</w:t>
            </w:r>
          </w:p>
        </w:tc>
        <w:tc>
          <w:tcPr>
            <w:tcW w:w="2459" w:type="dxa"/>
          </w:tcPr>
          <w:p w14:paraId="510AE099" w14:textId="77777777" w:rsidR="00C3286A" w:rsidRPr="00C3286A" w:rsidRDefault="00C3286A" w:rsidP="00C3286A">
            <w:pPr>
              <w:spacing w:after="160" w:line="259" w:lineRule="auto"/>
              <w:jc w:val="both"/>
              <w:rPr>
                <w:rFonts w:ascii="Times New Roman" w:hAnsi="Times New Roman" w:cs="Times New Roman"/>
                <w:b/>
                <w:sz w:val="24"/>
                <w:szCs w:val="24"/>
              </w:rPr>
            </w:pPr>
          </w:p>
        </w:tc>
      </w:tr>
      <w:tr w:rsidR="00C3286A" w:rsidRPr="00C3286A" w14:paraId="1F1FDD64" w14:textId="77777777" w:rsidTr="00C3286A">
        <w:trPr>
          <w:trHeight w:val="447"/>
        </w:trPr>
        <w:tc>
          <w:tcPr>
            <w:tcW w:w="709" w:type="dxa"/>
            <w:vMerge/>
          </w:tcPr>
          <w:p w14:paraId="0F3CCFA9" w14:textId="77777777" w:rsidR="00C3286A" w:rsidRPr="00C3286A" w:rsidRDefault="00C3286A" w:rsidP="00C3286A">
            <w:pPr>
              <w:spacing w:after="160" w:line="259" w:lineRule="auto"/>
              <w:jc w:val="both"/>
              <w:rPr>
                <w:rFonts w:ascii="Times New Roman" w:hAnsi="Times New Roman" w:cs="Times New Roman"/>
                <w:sz w:val="24"/>
                <w:szCs w:val="24"/>
              </w:rPr>
            </w:pPr>
          </w:p>
        </w:tc>
        <w:tc>
          <w:tcPr>
            <w:tcW w:w="2842" w:type="dxa"/>
          </w:tcPr>
          <w:p w14:paraId="2AF73DD8" w14:textId="77777777" w:rsidR="00C3286A" w:rsidRPr="00C3286A" w:rsidRDefault="00C3286A" w:rsidP="00C3286A">
            <w:pPr>
              <w:spacing w:after="160" w:line="259" w:lineRule="auto"/>
              <w:jc w:val="both"/>
              <w:rPr>
                <w:rFonts w:ascii="Times New Roman" w:hAnsi="Times New Roman" w:cs="Times New Roman"/>
                <w:sz w:val="24"/>
                <w:szCs w:val="24"/>
              </w:rPr>
            </w:pPr>
            <w:r w:rsidRPr="00C3286A">
              <w:rPr>
                <w:rFonts w:ascii="Times New Roman" w:hAnsi="Times New Roman" w:cs="Times New Roman"/>
                <w:sz w:val="24"/>
                <w:szCs w:val="24"/>
              </w:rPr>
              <w:t>1.1. Donacije udrugama kulture na području Općine Šodolovci</w:t>
            </w:r>
          </w:p>
        </w:tc>
        <w:tc>
          <w:tcPr>
            <w:tcW w:w="1559" w:type="dxa"/>
          </w:tcPr>
          <w:p w14:paraId="6A0C4AD4" w14:textId="77777777" w:rsidR="00C3286A" w:rsidRPr="00C3286A" w:rsidRDefault="00C3286A" w:rsidP="00C3286A">
            <w:pPr>
              <w:spacing w:after="160" w:line="259" w:lineRule="auto"/>
              <w:jc w:val="center"/>
              <w:rPr>
                <w:rFonts w:ascii="Times New Roman" w:hAnsi="Times New Roman" w:cs="Times New Roman"/>
                <w:sz w:val="24"/>
                <w:szCs w:val="24"/>
              </w:rPr>
            </w:pPr>
            <w:r w:rsidRPr="00C3286A">
              <w:rPr>
                <w:rFonts w:ascii="Times New Roman" w:hAnsi="Times New Roman" w:cs="Times New Roman"/>
                <w:sz w:val="24"/>
                <w:szCs w:val="24"/>
              </w:rPr>
              <w:t>80.000,00</w:t>
            </w:r>
          </w:p>
        </w:tc>
        <w:tc>
          <w:tcPr>
            <w:tcW w:w="1701" w:type="dxa"/>
          </w:tcPr>
          <w:p w14:paraId="749F8C2A" w14:textId="77777777" w:rsidR="00C3286A" w:rsidRPr="00C3286A" w:rsidRDefault="00C3286A" w:rsidP="00C3286A">
            <w:pPr>
              <w:spacing w:after="160" w:line="259" w:lineRule="auto"/>
              <w:jc w:val="center"/>
              <w:rPr>
                <w:rFonts w:ascii="Times New Roman" w:hAnsi="Times New Roman" w:cs="Times New Roman"/>
                <w:sz w:val="24"/>
                <w:szCs w:val="24"/>
              </w:rPr>
            </w:pPr>
            <w:r w:rsidRPr="00C3286A">
              <w:rPr>
                <w:rFonts w:ascii="Times New Roman" w:hAnsi="Times New Roman" w:cs="Times New Roman"/>
                <w:sz w:val="24"/>
                <w:szCs w:val="24"/>
              </w:rPr>
              <w:t>40.000,00</w:t>
            </w:r>
          </w:p>
        </w:tc>
        <w:tc>
          <w:tcPr>
            <w:tcW w:w="2459" w:type="dxa"/>
          </w:tcPr>
          <w:p w14:paraId="27D12FB4" w14:textId="77777777" w:rsidR="00C3286A" w:rsidRPr="00C3286A" w:rsidRDefault="00C3286A" w:rsidP="00C3286A">
            <w:pPr>
              <w:spacing w:after="160" w:line="259" w:lineRule="auto"/>
              <w:jc w:val="both"/>
              <w:rPr>
                <w:rFonts w:ascii="Times New Roman" w:hAnsi="Times New Roman" w:cs="Times New Roman"/>
                <w:sz w:val="24"/>
                <w:szCs w:val="24"/>
              </w:rPr>
            </w:pPr>
            <w:r w:rsidRPr="00C3286A">
              <w:rPr>
                <w:rFonts w:ascii="Times New Roman" w:hAnsi="Times New Roman" w:cs="Times New Roman"/>
                <w:sz w:val="24"/>
                <w:szCs w:val="24"/>
              </w:rPr>
              <w:t>Prihodi od poreza</w:t>
            </w:r>
          </w:p>
        </w:tc>
      </w:tr>
      <w:tr w:rsidR="00C3286A" w:rsidRPr="00C3286A" w14:paraId="62A3B590" w14:textId="77777777" w:rsidTr="00C3286A">
        <w:trPr>
          <w:trHeight w:val="447"/>
        </w:trPr>
        <w:tc>
          <w:tcPr>
            <w:tcW w:w="709" w:type="dxa"/>
            <w:vMerge/>
          </w:tcPr>
          <w:p w14:paraId="247D065E" w14:textId="77777777" w:rsidR="00C3286A" w:rsidRPr="00C3286A" w:rsidRDefault="00C3286A" w:rsidP="00C3286A">
            <w:pPr>
              <w:spacing w:after="160" w:line="259" w:lineRule="auto"/>
              <w:jc w:val="both"/>
              <w:rPr>
                <w:rFonts w:ascii="Times New Roman" w:hAnsi="Times New Roman" w:cs="Times New Roman"/>
                <w:sz w:val="24"/>
                <w:szCs w:val="24"/>
              </w:rPr>
            </w:pPr>
          </w:p>
        </w:tc>
        <w:tc>
          <w:tcPr>
            <w:tcW w:w="2842" w:type="dxa"/>
          </w:tcPr>
          <w:p w14:paraId="6B6A1119" w14:textId="77777777" w:rsidR="00C3286A" w:rsidRPr="00C3286A" w:rsidRDefault="00C3286A" w:rsidP="00C3286A">
            <w:pPr>
              <w:spacing w:after="160" w:line="259" w:lineRule="auto"/>
              <w:jc w:val="both"/>
              <w:rPr>
                <w:rFonts w:ascii="Times New Roman" w:hAnsi="Times New Roman" w:cs="Times New Roman"/>
                <w:sz w:val="24"/>
                <w:szCs w:val="24"/>
              </w:rPr>
            </w:pPr>
            <w:r w:rsidRPr="00C3286A">
              <w:rPr>
                <w:rFonts w:ascii="Times New Roman" w:hAnsi="Times New Roman" w:cs="Times New Roman"/>
                <w:sz w:val="24"/>
                <w:szCs w:val="24"/>
              </w:rPr>
              <w:t>1.2. Sufinanciranje kulturnih manifestacija</w:t>
            </w:r>
          </w:p>
        </w:tc>
        <w:tc>
          <w:tcPr>
            <w:tcW w:w="1559" w:type="dxa"/>
          </w:tcPr>
          <w:p w14:paraId="5F1EDAD3" w14:textId="77777777" w:rsidR="00C3286A" w:rsidRPr="00C3286A" w:rsidRDefault="00C3286A" w:rsidP="00C3286A">
            <w:pPr>
              <w:spacing w:after="160" w:line="259" w:lineRule="auto"/>
              <w:jc w:val="center"/>
              <w:rPr>
                <w:rFonts w:ascii="Times New Roman" w:hAnsi="Times New Roman" w:cs="Times New Roman"/>
                <w:sz w:val="24"/>
                <w:szCs w:val="24"/>
              </w:rPr>
            </w:pPr>
            <w:r w:rsidRPr="00C3286A">
              <w:rPr>
                <w:rFonts w:ascii="Times New Roman" w:hAnsi="Times New Roman" w:cs="Times New Roman"/>
                <w:sz w:val="24"/>
                <w:szCs w:val="24"/>
              </w:rPr>
              <w:t>2.000,00</w:t>
            </w:r>
          </w:p>
        </w:tc>
        <w:tc>
          <w:tcPr>
            <w:tcW w:w="1701" w:type="dxa"/>
          </w:tcPr>
          <w:p w14:paraId="3DBDBC7A" w14:textId="77777777" w:rsidR="00C3286A" w:rsidRPr="00C3286A" w:rsidRDefault="00C3286A" w:rsidP="00C3286A">
            <w:pPr>
              <w:spacing w:after="160" w:line="259" w:lineRule="auto"/>
              <w:jc w:val="center"/>
              <w:rPr>
                <w:rFonts w:ascii="Times New Roman" w:hAnsi="Times New Roman" w:cs="Times New Roman"/>
                <w:sz w:val="24"/>
                <w:szCs w:val="24"/>
              </w:rPr>
            </w:pPr>
            <w:r w:rsidRPr="00C3286A">
              <w:rPr>
                <w:rFonts w:ascii="Times New Roman" w:hAnsi="Times New Roman" w:cs="Times New Roman"/>
                <w:sz w:val="24"/>
                <w:szCs w:val="24"/>
              </w:rPr>
              <w:t>0,00</w:t>
            </w:r>
          </w:p>
        </w:tc>
        <w:tc>
          <w:tcPr>
            <w:tcW w:w="2459" w:type="dxa"/>
          </w:tcPr>
          <w:p w14:paraId="32F45668" w14:textId="77777777" w:rsidR="00C3286A" w:rsidRPr="00C3286A" w:rsidRDefault="00C3286A" w:rsidP="00C3286A">
            <w:pPr>
              <w:spacing w:after="160" w:line="259" w:lineRule="auto"/>
              <w:jc w:val="both"/>
              <w:rPr>
                <w:rFonts w:ascii="Times New Roman" w:hAnsi="Times New Roman" w:cs="Times New Roman"/>
                <w:sz w:val="24"/>
                <w:szCs w:val="24"/>
              </w:rPr>
            </w:pPr>
          </w:p>
        </w:tc>
      </w:tr>
      <w:tr w:rsidR="00C3286A" w:rsidRPr="00C3286A" w14:paraId="059F90EE" w14:textId="77777777" w:rsidTr="00C3286A">
        <w:trPr>
          <w:trHeight w:val="570"/>
        </w:trPr>
        <w:tc>
          <w:tcPr>
            <w:tcW w:w="709" w:type="dxa"/>
            <w:vMerge/>
          </w:tcPr>
          <w:p w14:paraId="3D7930BA" w14:textId="77777777" w:rsidR="00C3286A" w:rsidRPr="00C3286A" w:rsidRDefault="00C3286A" w:rsidP="00C3286A">
            <w:pPr>
              <w:spacing w:after="160" w:line="259" w:lineRule="auto"/>
              <w:jc w:val="both"/>
              <w:rPr>
                <w:rFonts w:ascii="Times New Roman" w:hAnsi="Times New Roman" w:cs="Times New Roman"/>
                <w:sz w:val="24"/>
                <w:szCs w:val="24"/>
              </w:rPr>
            </w:pPr>
          </w:p>
        </w:tc>
        <w:tc>
          <w:tcPr>
            <w:tcW w:w="2842" w:type="dxa"/>
          </w:tcPr>
          <w:p w14:paraId="6D4F1A1F" w14:textId="77777777" w:rsidR="00C3286A" w:rsidRPr="00C3286A" w:rsidRDefault="00C3286A" w:rsidP="00C3286A">
            <w:pPr>
              <w:spacing w:after="160" w:line="259" w:lineRule="auto"/>
              <w:jc w:val="both"/>
              <w:rPr>
                <w:rFonts w:ascii="Times New Roman" w:hAnsi="Times New Roman" w:cs="Times New Roman"/>
                <w:sz w:val="24"/>
                <w:szCs w:val="24"/>
              </w:rPr>
            </w:pPr>
            <w:r w:rsidRPr="00C3286A">
              <w:rPr>
                <w:rFonts w:ascii="Times New Roman" w:hAnsi="Times New Roman" w:cs="Times New Roman"/>
                <w:sz w:val="24"/>
                <w:szCs w:val="24"/>
              </w:rPr>
              <w:t>1.3. Nabava umjetničkih djela</w:t>
            </w:r>
          </w:p>
        </w:tc>
        <w:tc>
          <w:tcPr>
            <w:tcW w:w="1559" w:type="dxa"/>
          </w:tcPr>
          <w:p w14:paraId="0EAA0D34" w14:textId="77777777" w:rsidR="00C3286A" w:rsidRPr="00C3286A" w:rsidRDefault="00C3286A" w:rsidP="00C3286A">
            <w:pPr>
              <w:spacing w:after="160" w:line="259" w:lineRule="auto"/>
              <w:jc w:val="center"/>
              <w:rPr>
                <w:rFonts w:ascii="Times New Roman" w:hAnsi="Times New Roman" w:cs="Times New Roman"/>
                <w:sz w:val="24"/>
                <w:szCs w:val="24"/>
              </w:rPr>
            </w:pPr>
            <w:r w:rsidRPr="00C3286A">
              <w:rPr>
                <w:rFonts w:ascii="Times New Roman" w:hAnsi="Times New Roman" w:cs="Times New Roman"/>
                <w:sz w:val="24"/>
                <w:szCs w:val="24"/>
              </w:rPr>
              <w:t>2.027,16</w:t>
            </w:r>
          </w:p>
        </w:tc>
        <w:tc>
          <w:tcPr>
            <w:tcW w:w="1701" w:type="dxa"/>
          </w:tcPr>
          <w:p w14:paraId="2CC933C5" w14:textId="77777777" w:rsidR="00C3286A" w:rsidRPr="00C3286A" w:rsidRDefault="00C3286A" w:rsidP="00C3286A">
            <w:pPr>
              <w:spacing w:after="160" w:line="259" w:lineRule="auto"/>
              <w:jc w:val="center"/>
              <w:rPr>
                <w:rFonts w:ascii="Times New Roman" w:hAnsi="Times New Roman" w:cs="Times New Roman"/>
                <w:sz w:val="24"/>
                <w:szCs w:val="24"/>
              </w:rPr>
            </w:pPr>
            <w:r w:rsidRPr="00C3286A">
              <w:rPr>
                <w:rFonts w:ascii="Times New Roman" w:hAnsi="Times New Roman" w:cs="Times New Roman"/>
                <w:sz w:val="24"/>
                <w:szCs w:val="24"/>
              </w:rPr>
              <w:t>2.027,16</w:t>
            </w:r>
          </w:p>
        </w:tc>
        <w:tc>
          <w:tcPr>
            <w:tcW w:w="2459" w:type="dxa"/>
          </w:tcPr>
          <w:p w14:paraId="3DD3E907" w14:textId="77777777" w:rsidR="00C3286A" w:rsidRPr="00C3286A" w:rsidRDefault="00C3286A" w:rsidP="00C3286A">
            <w:pPr>
              <w:spacing w:after="160" w:line="259" w:lineRule="auto"/>
              <w:jc w:val="both"/>
              <w:rPr>
                <w:rFonts w:ascii="Times New Roman" w:hAnsi="Times New Roman" w:cs="Times New Roman"/>
                <w:sz w:val="24"/>
                <w:szCs w:val="24"/>
              </w:rPr>
            </w:pPr>
            <w:r w:rsidRPr="00C3286A">
              <w:rPr>
                <w:rFonts w:ascii="Times New Roman" w:hAnsi="Times New Roman" w:cs="Times New Roman"/>
                <w:sz w:val="24"/>
                <w:szCs w:val="24"/>
              </w:rPr>
              <w:t>Prihodi od poreza</w:t>
            </w:r>
          </w:p>
        </w:tc>
      </w:tr>
      <w:tr w:rsidR="00C3286A" w:rsidRPr="00C3286A" w14:paraId="6F90D03E" w14:textId="77777777" w:rsidTr="00C3286A">
        <w:trPr>
          <w:trHeight w:val="616"/>
        </w:trPr>
        <w:tc>
          <w:tcPr>
            <w:tcW w:w="709" w:type="dxa"/>
            <w:vMerge/>
          </w:tcPr>
          <w:p w14:paraId="5587B6B4" w14:textId="77777777" w:rsidR="00C3286A" w:rsidRPr="00C3286A" w:rsidRDefault="00C3286A" w:rsidP="00C3286A">
            <w:pPr>
              <w:spacing w:after="160" w:line="259" w:lineRule="auto"/>
              <w:jc w:val="both"/>
              <w:rPr>
                <w:rFonts w:ascii="Times New Roman" w:hAnsi="Times New Roman" w:cs="Times New Roman"/>
                <w:sz w:val="24"/>
                <w:szCs w:val="24"/>
              </w:rPr>
            </w:pPr>
          </w:p>
        </w:tc>
        <w:tc>
          <w:tcPr>
            <w:tcW w:w="2842" w:type="dxa"/>
          </w:tcPr>
          <w:p w14:paraId="5278F2BA" w14:textId="77777777" w:rsidR="00C3286A" w:rsidRPr="00C3286A" w:rsidRDefault="00C3286A" w:rsidP="00C3286A">
            <w:pPr>
              <w:spacing w:after="160" w:line="259" w:lineRule="auto"/>
              <w:jc w:val="both"/>
              <w:rPr>
                <w:rFonts w:ascii="Times New Roman" w:hAnsi="Times New Roman" w:cs="Times New Roman"/>
                <w:sz w:val="24"/>
                <w:szCs w:val="24"/>
              </w:rPr>
            </w:pPr>
            <w:r w:rsidRPr="00C3286A">
              <w:rPr>
                <w:rFonts w:ascii="Times New Roman" w:hAnsi="Times New Roman" w:cs="Times New Roman"/>
                <w:sz w:val="24"/>
                <w:szCs w:val="24"/>
              </w:rPr>
              <w:t>1.3.Pomoći kulturnim udrugama van područja Općine Šodolovci</w:t>
            </w:r>
          </w:p>
        </w:tc>
        <w:tc>
          <w:tcPr>
            <w:tcW w:w="1559" w:type="dxa"/>
          </w:tcPr>
          <w:p w14:paraId="0504B386" w14:textId="77777777" w:rsidR="00C3286A" w:rsidRPr="00C3286A" w:rsidRDefault="00C3286A" w:rsidP="00C3286A">
            <w:pPr>
              <w:spacing w:after="160" w:line="259" w:lineRule="auto"/>
              <w:jc w:val="center"/>
              <w:rPr>
                <w:rFonts w:ascii="Times New Roman" w:hAnsi="Times New Roman" w:cs="Times New Roman"/>
                <w:sz w:val="24"/>
                <w:szCs w:val="24"/>
              </w:rPr>
            </w:pPr>
            <w:r w:rsidRPr="00C3286A">
              <w:rPr>
                <w:rFonts w:ascii="Times New Roman" w:hAnsi="Times New Roman" w:cs="Times New Roman"/>
                <w:sz w:val="24"/>
                <w:szCs w:val="24"/>
              </w:rPr>
              <w:t>5.000,00</w:t>
            </w:r>
          </w:p>
        </w:tc>
        <w:tc>
          <w:tcPr>
            <w:tcW w:w="1701" w:type="dxa"/>
          </w:tcPr>
          <w:p w14:paraId="2067C903" w14:textId="77777777" w:rsidR="00C3286A" w:rsidRPr="00C3286A" w:rsidRDefault="00C3286A" w:rsidP="00C3286A">
            <w:pPr>
              <w:spacing w:after="160" w:line="259" w:lineRule="auto"/>
              <w:jc w:val="center"/>
              <w:rPr>
                <w:rFonts w:ascii="Times New Roman" w:hAnsi="Times New Roman" w:cs="Times New Roman"/>
                <w:sz w:val="24"/>
                <w:szCs w:val="24"/>
              </w:rPr>
            </w:pPr>
            <w:r w:rsidRPr="00C3286A">
              <w:rPr>
                <w:rFonts w:ascii="Times New Roman" w:hAnsi="Times New Roman" w:cs="Times New Roman"/>
                <w:sz w:val="24"/>
                <w:szCs w:val="24"/>
              </w:rPr>
              <w:t>1.500,00</w:t>
            </w:r>
          </w:p>
        </w:tc>
        <w:tc>
          <w:tcPr>
            <w:tcW w:w="2459" w:type="dxa"/>
          </w:tcPr>
          <w:p w14:paraId="48974DCF" w14:textId="77777777" w:rsidR="00C3286A" w:rsidRPr="00C3286A" w:rsidRDefault="00C3286A" w:rsidP="00C3286A">
            <w:pPr>
              <w:spacing w:after="160" w:line="259" w:lineRule="auto"/>
              <w:jc w:val="both"/>
              <w:rPr>
                <w:rFonts w:ascii="Times New Roman" w:hAnsi="Times New Roman" w:cs="Times New Roman"/>
                <w:sz w:val="24"/>
                <w:szCs w:val="24"/>
              </w:rPr>
            </w:pPr>
            <w:r w:rsidRPr="00C3286A">
              <w:rPr>
                <w:rFonts w:ascii="Times New Roman" w:hAnsi="Times New Roman" w:cs="Times New Roman"/>
                <w:sz w:val="24"/>
                <w:szCs w:val="24"/>
              </w:rPr>
              <w:t>Prihodi od poreza</w:t>
            </w:r>
          </w:p>
        </w:tc>
      </w:tr>
      <w:tr w:rsidR="00C3286A" w:rsidRPr="00C3286A" w14:paraId="72E88A3E" w14:textId="77777777" w:rsidTr="00C3286A">
        <w:trPr>
          <w:trHeight w:val="240"/>
        </w:trPr>
        <w:tc>
          <w:tcPr>
            <w:tcW w:w="9270" w:type="dxa"/>
            <w:gridSpan w:val="5"/>
          </w:tcPr>
          <w:p w14:paraId="2191D6C2" w14:textId="77777777" w:rsidR="00C3286A" w:rsidRPr="00C3286A" w:rsidRDefault="00C3286A" w:rsidP="00C3286A">
            <w:pPr>
              <w:spacing w:after="160" w:line="259" w:lineRule="auto"/>
              <w:jc w:val="center"/>
              <w:rPr>
                <w:rFonts w:ascii="Times New Roman" w:hAnsi="Times New Roman" w:cs="Times New Roman"/>
                <w:b/>
                <w:color w:val="FF0000"/>
                <w:sz w:val="24"/>
                <w:szCs w:val="24"/>
              </w:rPr>
            </w:pPr>
            <w:r w:rsidRPr="00C3286A">
              <w:rPr>
                <w:rFonts w:ascii="Times New Roman" w:hAnsi="Times New Roman" w:cs="Times New Roman"/>
                <w:b/>
                <w:sz w:val="24"/>
                <w:szCs w:val="24"/>
              </w:rPr>
              <w:t>RELIGIJA</w:t>
            </w:r>
          </w:p>
        </w:tc>
      </w:tr>
      <w:tr w:rsidR="00C3286A" w:rsidRPr="00C3286A" w14:paraId="3D92FDCA" w14:textId="77777777" w:rsidTr="00C3286A">
        <w:trPr>
          <w:trHeight w:val="300"/>
        </w:trPr>
        <w:tc>
          <w:tcPr>
            <w:tcW w:w="709" w:type="dxa"/>
            <w:vMerge w:val="restart"/>
          </w:tcPr>
          <w:p w14:paraId="5E0C6E73" w14:textId="77777777" w:rsidR="00C3286A" w:rsidRPr="00C3286A" w:rsidRDefault="00C3286A" w:rsidP="00C3286A">
            <w:pPr>
              <w:spacing w:after="160" w:line="259" w:lineRule="auto"/>
              <w:ind w:left="37"/>
              <w:jc w:val="center"/>
              <w:rPr>
                <w:rFonts w:ascii="Times New Roman" w:hAnsi="Times New Roman" w:cs="Times New Roman"/>
                <w:sz w:val="24"/>
                <w:szCs w:val="24"/>
              </w:rPr>
            </w:pPr>
            <w:r w:rsidRPr="00C3286A">
              <w:rPr>
                <w:rFonts w:ascii="Times New Roman" w:hAnsi="Times New Roman" w:cs="Times New Roman"/>
                <w:sz w:val="24"/>
                <w:szCs w:val="24"/>
              </w:rPr>
              <w:t>2.</w:t>
            </w:r>
          </w:p>
        </w:tc>
        <w:tc>
          <w:tcPr>
            <w:tcW w:w="2842" w:type="dxa"/>
          </w:tcPr>
          <w:p w14:paraId="1DF60A6B" w14:textId="77777777" w:rsidR="00C3286A" w:rsidRPr="00C3286A" w:rsidRDefault="00C3286A" w:rsidP="00C3286A">
            <w:pPr>
              <w:spacing w:after="160" w:line="259" w:lineRule="auto"/>
              <w:ind w:left="37"/>
              <w:jc w:val="both"/>
              <w:rPr>
                <w:rFonts w:ascii="Times New Roman" w:hAnsi="Times New Roman" w:cs="Times New Roman"/>
                <w:b/>
                <w:sz w:val="24"/>
                <w:szCs w:val="24"/>
              </w:rPr>
            </w:pPr>
            <w:r w:rsidRPr="00C3286A">
              <w:rPr>
                <w:rFonts w:ascii="Times New Roman" w:hAnsi="Times New Roman" w:cs="Times New Roman"/>
                <w:b/>
                <w:sz w:val="24"/>
                <w:szCs w:val="24"/>
              </w:rPr>
              <w:t>Vjerske zajednice</w:t>
            </w:r>
          </w:p>
        </w:tc>
        <w:tc>
          <w:tcPr>
            <w:tcW w:w="1559" w:type="dxa"/>
          </w:tcPr>
          <w:p w14:paraId="02FA8025" w14:textId="77777777" w:rsidR="00C3286A" w:rsidRPr="00C3286A" w:rsidRDefault="00C3286A" w:rsidP="00C3286A">
            <w:pPr>
              <w:spacing w:after="160" w:line="259" w:lineRule="auto"/>
              <w:ind w:left="37"/>
              <w:jc w:val="both"/>
              <w:rPr>
                <w:rFonts w:ascii="Times New Roman" w:hAnsi="Times New Roman" w:cs="Times New Roman"/>
                <w:b/>
                <w:sz w:val="24"/>
                <w:szCs w:val="24"/>
              </w:rPr>
            </w:pPr>
            <w:r w:rsidRPr="00C3286A">
              <w:rPr>
                <w:rFonts w:ascii="Times New Roman" w:hAnsi="Times New Roman" w:cs="Times New Roman"/>
                <w:b/>
                <w:sz w:val="24"/>
                <w:szCs w:val="24"/>
              </w:rPr>
              <w:t>53.500,00</w:t>
            </w:r>
          </w:p>
        </w:tc>
        <w:tc>
          <w:tcPr>
            <w:tcW w:w="1701" w:type="dxa"/>
          </w:tcPr>
          <w:p w14:paraId="5F12B3AD" w14:textId="77777777" w:rsidR="00C3286A" w:rsidRPr="00C3286A" w:rsidRDefault="00C3286A" w:rsidP="00C3286A">
            <w:pPr>
              <w:spacing w:after="160" w:line="259" w:lineRule="auto"/>
              <w:ind w:left="37"/>
              <w:jc w:val="both"/>
              <w:rPr>
                <w:rFonts w:ascii="Times New Roman" w:hAnsi="Times New Roman" w:cs="Times New Roman"/>
                <w:b/>
                <w:sz w:val="24"/>
                <w:szCs w:val="24"/>
              </w:rPr>
            </w:pPr>
            <w:r w:rsidRPr="00C3286A">
              <w:rPr>
                <w:rFonts w:ascii="Times New Roman" w:hAnsi="Times New Roman" w:cs="Times New Roman"/>
                <w:b/>
                <w:sz w:val="24"/>
                <w:szCs w:val="24"/>
              </w:rPr>
              <w:t>52.500,00</w:t>
            </w:r>
          </w:p>
        </w:tc>
        <w:tc>
          <w:tcPr>
            <w:tcW w:w="2459" w:type="dxa"/>
          </w:tcPr>
          <w:p w14:paraId="6B83E271" w14:textId="77777777" w:rsidR="00C3286A" w:rsidRPr="00C3286A" w:rsidRDefault="00C3286A" w:rsidP="00C3286A">
            <w:pPr>
              <w:spacing w:after="160" w:line="259" w:lineRule="auto"/>
              <w:jc w:val="both"/>
              <w:rPr>
                <w:rFonts w:ascii="Times New Roman" w:hAnsi="Times New Roman" w:cs="Times New Roman"/>
                <w:b/>
                <w:sz w:val="24"/>
                <w:szCs w:val="24"/>
              </w:rPr>
            </w:pPr>
          </w:p>
        </w:tc>
      </w:tr>
      <w:tr w:rsidR="00C3286A" w:rsidRPr="00C3286A" w14:paraId="449919EF" w14:textId="77777777" w:rsidTr="00C3286A">
        <w:trPr>
          <w:trHeight w:val="795"/>
        </w:trPr>
        <w:tc>
          <w:tcPr>
            <w:tcW w:w="709" w:type="dxa"/>
            <w:vMerge/>
          </w:tcPr>
          <w:p w14:paraId="4B1F0839" w14:textId="77777777" w:rsidR="00C3286A" w:rsidRPr="00C3286A" w:rsidRDefault="00C3286A" w:rsidP="00C3286A">
            <w:pPr>
              <w:spacing w:after="160" w:line="259" w:lineRule="auto"/>
              <w:ind w:left="37"/>
              <w:jc w:val="center"/>
              <w:rPr>
                <w:rFonts w:ascii="Times New Roman" w:hAnsi="Times New Roman" w:cs="Times New Roman"/>
                <w:color w:val="FF0000"/>
                <w:sz w:val="24"/>
                <w:szCs w:val="24"/>
              </w:rPr>
            </w:pPr>
          </w:p>
        </w:tc>
        <w:tc>
          <w:tcPr>
            <w:tcW w:w="2842" w:type="dxa"/>
          </w:tcPr>
          <w:p w14:paraId="008B4462" w14:textId="77777777" w:rsidR="00C3286A" w:rsidRPr="00C3286A" w:rsidRDefault="00C3286A" w:rsidP="00C3286A">
            <w:pPr>
              <w:spacing w:after="160" w:line="259" w:lineRule="auto"/>
              <w:ind w:left="37"/>
              <w:jc w:val="both"/>
              <w:rPr>
                <w:rFonts w:ascii="Times New Roman" w:hAnsi="Times New Roman" w:cs="Times New Roman"/>
                <w:sz w:val="24"/>
                <w:szCs w:val="24"/>
              </w:rPr>
            </w:pPr>
            <w:r w:rsidRPr="00C3286A">
              <w:rPr>
                <w:rFonts w:ascii="Times New Roman" w:hAnsi="Times New Roman" w:cs="Times New Roman"/>
                <w:sz w:val="24"/>
                <w:szCs w:val="24"/>
              </w:rPr>
              <w:t>2.1. Donacije vjerskim zajednicama na području Općine Šodolovci</w:t>
            </w:r>
          </w:p>
        </w:tc>
        <w:tc>
          <w:tcPr>
            <w:tcW w:w="1559" w:type="dxa"/>
          </w:tcPr>
          <w:p w14:paraId="79CB16A0" w14:textId="77777777" w:rsidR="00C3286A" w:rsidRPr="00C3286A" w:rsidRDefault="00C3286A" w:rsidP="00C3286A">
            <w:pPr>
              <w:spacing w:after="160" w:line="259" w:lineRule="auto"/>
              <w:ind w:left="37"/>
              <w:jc w:val="both"/>
              <w:rPr>
                <w:rFonts w:ascii="Times New Roman" w:hAnsi="Times New Roman" w:cs="Times New Roman"/>
                <w:sz w:val="24"/>
                <w:szCs w:val="24"/>
              </w:rPr>
            </w:pPr>
            <w:r w:rsidRPr="00C3286A">
              <w:rPr>
                <w:rFonts w:ascii="Times New Roman" w:hAnsi="Times New Roman" w:cs="Times New Roman"/>
                <w:sz w:val="24"/>
                <w:szCs w:val="24"/>
              </w:rPr>
              <w:t>43.000,00</w:t>
            </w:r>
          </w:p>
        </w:tc>
        <w:tc>
          <w:tcPr>
            <w:tcW w:w="1701" w:type="dxa"/>
          </w:tcPr>
          <w:p w14:paraId="7F2FECB6" w14:textId="77777777" w:rsidR="00C3286A" w:rsidRPr="00C3286A" w:rsidRDefault="00C3286A" w:rsidP="00C3286A">
            <w:pPr>
              <w:spacing w:after="160" w:line="259" w:lineRule="auto"/>
              <w:ind w:left="37"/>
              <w:jc w:val="both"/>
              <w:rPr>
                <w:rFonts w:ascii="Times New Roman" w:hAnsi="Times New Roman" w:cs="Times New Roman"/>
                <w:sz w:val="24"/>
                <w:szCs w:val="24"/>
              </w:rPr>
            </w:pPr>
            <w:r w:rsidRPr="00C3286A">
              <w:rPr>
                <w:rFonts w:ascii="Times New Roman" w:hAnsi="Times New Roman" w:cs="Times New Roman"/>
                <w:sz w:val="24"/>
                <w:szCs w:val="24"/>
              </w:rPr>
              <w:t>42.000,00</w:t>
            </w:r>
          </w:p>
        </w:tc>
        <w:tc>
          <w:tcPr>
            <w:tcW w:w="2459" w:type="dxa"/>
          </w:tcPr>
          <w:p w14:paraId="6C98FFC5" w14:textId="77777777" w:rsidR="00C3286A" w:rsidRPr="00C3286A" w:rsidRDefault="00C3286A" w:rsidP="00C3286A">
            <w:pPr>
              <w:spacing w:after="160" w:line="259" w:lineRule="auto"/>
              <w:jc w:val="both"/>
              <w:rPr>
                <w:rFonts w:ascii="Times New Roman" w:hAnsi="Times New Roman" w:cs="Times New Roman"/>
                <w:sz w:val="24"/>
                <w:szCs w:val="24"/>
              </w:rPr>
            </w:pPr>
            <w:r w:rsidRPr="00C3286A">
              <w:rPr>
                <w:rFonts w:ascii="Times New Roman" w:hAnsi="Times New Roman" w:cs="Times New Roman"/>
                <w:sz w:val="24"/>
                <w:szCs w:val="24"/>
              </w:rPr>
              <w:t>Prihodi od poreza</w:t>
            </w:r>
          </w:p>
        </w:tc>
      </w:tr>
      <w:tr w:rsidR="00C3286A" w:rsidRPr="00C3286A" w14:paraId="109AB7D0" w14:textId="77777777" w:rsidTr="00C3286A">
        <w:trPr>
          <w:trHeight w:val="243"/>
        </w:trPr>
        <w:tc>
          <w:tcPr>
            <w:tcW w:w="709" w:type="dxa"/>
            <w:vMerge/>
          </w:tcPr>
          <w:p w14:paraId="4084B8EC" w14:textId="77777777" w:rsidR="00C3286A" w:rsidRPr="00C3286A" w:rsidRDefault="00C3286A" w:rsidP="00C3286A">
            <w:pPr>
              <w:spacing w:after="160" w:line="259" w:lineRule="auto"/>
              <w:ind w:left="37"/>
              <w:jc w:val="center"/>
              <w:rPr>
                <w:rFonts w:ascii="Times New Roman" w:hAnsi="Times New Roman" w:cs="Times New Roman"/>
                <w:color w:val="FF0000"/>
                <w:sz w:val="24"/>
                <w:szCs w:val="24"/>
              </w:rPr>
            </w:pPr>
          </w:p>
        </w:tc>
        <w:tc>
          <w:tcPr>
            <w:tcW w:w="2842" w:type="dxa"/>
          </w:tcPr>
          <w:p w14:paraId="3EB6FA12" w14:textId="77777777" w:rsidR="00C3286A" w:rsidRPr="00C3286A" w:rsidRDefault="00C3286A" w:rsidP="00C3286A">
            <w:pPr>
              <w:spacing w:after="160" w:line="259" w:lineRule="auto"/>
              <w:ind w:left="37"/>
              <w:jc w:val="both"/>
              <w:rPr>
                <w:rFonts w:ascii="Times New Roman" w:hAnsi="Times New Roman" w:cs="Times New Roman"/>
                <w:sz w:val="24"/>
                <w:szCs w:val="24"/>
              </w:rPr>
            </w:pPr>
            <w:r w:rsidRPr="00C3286A">
              <w:rPr>
                <w:rFonts w:ascii="Times New Roman" w:hAnsi="Times New Roman" w:cs="Times New Roman"/>
                <w:sz w:val="24"/>
                <w:szCs w:val="24"/>
              </w:rPr>
              <w:t>2.2. Donacije vjerskim zajednicama van područja Općine Šodolovci</w:t>
            </w:r>
          </w:p>
        </w:tc>
        <w:tc>
          <w:tcPr>
            <w:tcW w:w="1559" w:type="dxa"/>
          </w:tcPr>
          <w:p w14:paraId="0CA45132" w14:textId="77777777" w:rsidR="00C3286A" w:rsidRPr="00C3286A" w:rsidRDefault="00C3286A" w:rsidP="00C3286A">
            <w:pPr>
              <w:spacing w:after="160" w:line="259" w:lineRule="auto"/>
              <w:ind w:left="37"/>
              <w:jc w:val="both"/>
              <w:rPr>
                <w:rFonts w:ascii="Times New Roman" w:hAnsi="Times New Roman" w:cs="Times New Roman"/>
                <w:sz w:val="24"/>
                <w:szCs w:val="24"/>
              </w:rPr>
            </w:pPr>
            <w:r w:rsidRPr="00C3286A">
              <w:rPr>
                <w:rFonts w:ascii="Times New Roman" w:hAnsi="Times New Roman" w:cs="Times New Roman"/>
                <w:sz w:val="24"/>
                <w:szCs w:val="24"/>
              </w:rPr>
              <w:t>10.500,00</w:t>
            </w:r>
          </w:p>
        </w:tc>
        <w:tc>
          <w:tcPr>
            <w:tcW w:w="1701" w:type="dxa"/>
          </w:tcPr>
          <w:p w14:paraId="16CB97AD" w14:textId="77777777" w:rsidR="00C3286A" w:rsidRPr="00C3286A" w:rsidRDefault="00C3286A" w:rsidP="00C3286A">
            <w:pPr>
              <w:spacing w:after="160" w:line="259" w:lineRule="auto"/>
              <w:ind w:left="37"/>
              <w:jc w:val="both"/>
              <w:rPr>
                <w:rFonts w:ascii="Times New Roman" w:hAnsi="Times New Roman" w:cs="Times New Roman"/>
                <w:sz w:val="24"/>
                <w:szCs w:val="24"/>
              </w:rPr>
            </w:pPr>
            <w:r w:rsidRPr="00C3286A">
              <w:rPr>
                <w:rFonts w:ascii="Times New Roman" w:hAnsi="Times New Roman" w:cs="Times New Roman"/>
                <w:sz w:val="24"/>
                <w:szCs w:val="24"/>
              </w:rPr>
              <w:t>10.500,00</w:t>
            </w:r>
          </w:p>
        </w:tc>
        <w:tc>
          <w:tcPr>
            <w:tcW w:w="2459" w:type="dxa"/>
          </w:tcPr>
          <w:p w14:paraId="1B867748" w14:textId="77777777" w:rsidR="00C3286A" w:rsidRPr="00C3286A" w:rsidRDefault="00C3286A" w:rsidP="00C3286A">
            <w:pPr>
              <w:spacing w:after="160" w:line="259" w:lineRule="auto"/>
              <w:jc w:val="both"/>
              <w:rPr>
                <w:rFonts w:ascii="Times New Roman" w:hAnsi="Times New Roman" w:cs="Times New Roman"/>
                <w:sz w:val="24"/>
                <w:szCs w:val="24"/>
              </w:rPr>
            </w:pPr>
            <w:r w:rsidRPr="00C3286A">
              <w:rPr>
                <w:rFonts w:ascii="Times New Roman" w:hAnsi="Times New Roman" w:cs="Times New Roman"/>
                <w:sz w:val="24"/>
                <w:szCs w:val="24"/>
              </w:rPr>
              <w:t>Prihodi od poreza</w:t>
            </w:r>
          </w:p>
        </w:tc>
      </w:tr>
      <w:tr w:rsidR="00C3286A" w:rsidRPr="00C3286A" w14:paraId="2AAFF489" w14:textId="77777777" w:rsidTr="00C3286A">
        <w:trPr>
          <w:trHeight w:val="240"/>
        </w:trPr>
        <w:tc>
          <w:tcPr>
            <w:tcW w:w="5110" w:type="dxa"/>
            <w:gridSpan w:val="3"/>
          </w:tcPr>
          <w:p w14:paraId="1A8A51F3" w14:textId="77777777" w:rsidR="00C3286A" w:rsidRPr="00C3286A" w:rsidRDefault="00C3286A" w:rsidP="00C3286A">
            <w:pPr>
              <w:spacing w:after="160" w:line="259" w:lineRule="auto"/>
              <w:jc w:val="center"/>
              <w:rPr>
                <w:rFonts w:ascii="Times New Roman" w:hAnsi="Times New Roman" w:cs="Times New Roman"/>
                <w:b/>
                <w:sz w:val="24"/>
                <w:szCs w:val="24"/>
              </w:rPr>
            </w:pPr>
            <w:r w:rsidRPr="00C3286A">
              <w:rPr>
                <w:rFonts w:ascii="Times New Roman" w:hAnsi="Times New Roman" w:cs="Times New Roman"/>
                <w:b/>
                <w:sz w:val="24"/>
                <w:szCs w:val="24"/>
              </w:rPr>
              <w:t>UKUPNO</w:t>
            </w:r>
          </w:p>
        </w:tc>
        <w:tc>
          <w:tcPr>
            <w:tcW w:w="4160" w:type="dxa"/>
            <w:gridSpan w:val="2"/>
          </w:tcPr>
          <w:p w14:paraId="47769146" w14:textId="77777777" w:rsidR="00C3286A" w:rsidRPr="00C3286A" w:rsidRDefault="00C3286A" w:rsidP="00C3286A">
            <w:pPr>
              <w:spacing w:after="160" w:line="259" w:lineRule="auto"/>
              <w:jc w:val="both"/>
              <w:rPr>
                <w:rFonts w:ascii="Times New Roman" w:hAnsi="Times New Roman" w:cs="Times New Roman"/>
                <w:b/>
                <w:sz w:val="24"/>
                <w:szCs w:val="24"/>
              </w:rPr>
            </w:pPr>
            <w:r w:rsidRPr="00C3286A">
              <w:rPr>
                <w:rFonts w:ascii="Times New Roman" w:hAnsi="Times New Roman" w:cs="Times New Roman"/>
                <w:b/>
                <w:sz w:val="24"/>
                <w:szCs w:val="24"/>
              </w:rPr>
              <w:t>96.027,16</w:t>
            </w:r>
          </w:p>
        </w:tc>
      </w:tr>
    </w:tbl>
    <w:p w14:paraId="3B44F7E6" w14:textId="77777777" w:rsidR="00C3286A" w:rsidRPr="00C3286A" w:rsidRDefault="00C3286A" w:rsidP="00C3286A">
      <w:pPr>
        <w:jc w:val="both"/>
        <w:rPr>
          <w:rFonts w:ascii="Times New Roman" w:hAnsi="Times New Roman" w:cs="Times New Roman"/>
          <w:sz w:val="24"/>
          <w:szCs w:val="24"/>
        </w:rPr>
      </w:pPr>
    </w:p>
    <w:p w14:paraId="5FE6FB02" w14:textId="77777777" w:rsidR="00C3286A" w:rsidRPr="00C3286A" w:rsidRDefault="00C3286A" w:rsidP="00C3286A">
      <w:pPr>
        <w:jc w:val="both"/>
        <w:rPr>
          <w:rFonts w:ascii="Times New Roman" w:hAnsi="Times New Roman" w:cs="Times New Roman"/>
          <w:sz w:val="24"/>
          <w:szCs w:val="24"/>
        </w:rPr>
      </w:pPr>
      <w:r w:rsidRPr="00C3286A">
        <w:rPr>
          <w:rFonts w:ascii="Times New Roman" w:hAnsi="Times New Roman" w:cs="Times New Roman"/>
          <w:sz w:val="24"/>
          <w:szCs w:val="24"/>
        </w:rPr>
        <w:t>KLASA: 612-01/19-01/3</w:t>
      </w:r>
    </w:p>
    <w:p w14:paraId="3B386E5E" w14:textId="77777777" w:rsidR="00C3286A" w:rsidRPr="00C3286A" w:rsidRDefault="00C3286A" w:rsidP="00C3286A">
      <w:pPr>
        <w:jc w:val="both"/>
        <w:rPr>
          <w:rFonts w:ascii="Times New Roman" w:hAnsi="Times New Roman" w:cs="Times New Roman"/>
          <w:sz w:val="24"/>
          <w:szCs w:val="24"/>
        </w:rPr>
      </w:pPr>
      <w:r w:rsidRPr="00C3286A">
        <w:rPr>
          <w:rFonts w:ascii="Times New Roman" w:hAnsi="Times New Roman" w:cs="Times New Roman"/>
          <w:sz w:val="24"/>
          <w:szCs w:val="24"/>
        </w:rPr>
        <w:t>URBROJ: 2121/11-02-21-4</w:t>
      </w:r>
    </w:p>
    <w:p w14:paraId="7EEEE28A" w14:textId="77777777" w:rsidR="00C3286A" w:rsidRPr="00C3286A" w:rsidRDefault="00C3286A" w:rsidP="00C3286A">
      <w:pPr>
        <w:jc w:val="both"/>
        <w:rPr>
          <w:rFonts w:ascii="Times New Roman" w:hAnsi="Times New Roman" w:cs="Times New Roman"/>
          <w:sz w:val="24"/>
          <w:szCs w:val="24"/>
        </w:rPr>
      </w:pPr>
      <w:r w:rsidRPr="00C3286A">
        <w:rPr>
          <w:rFonts w:ascii="Times New Roman" w:hAnsi="Times New Roman" w:cs="Times New Roman"/>
          <w:sz w:val="24"/>
          <w:szCs w:val="24"/>
        </w:rPr>
        <w:t xml:space="preserve">Šodolovci, 18. veljače 2021.    </w:t>
      </w:r>
    </w:p>
    <w:p w14:paraId="2D75B288" w14:textId="77777777" w:rsidR="00C3286A" w:rsidRPr="00C3286A" w:rsidRDefault="00C3286A" w:rsidP="00C3286A">
      <w:pPr>
        <w:jc w:val="right"/>
        <w:rPr>
          <w:rFonts w:ascii="Times New Roman" w:hAnsi="Times New Roman" w:cs="Times New Roman"/>
          <w:sz w:val="24"/>
          <w:szCs w:val="24"/>
        </w:rPr>
      </w:pPr>
      <w:r w:rsidRPr="00C3286A">
        <w:rPr>
          <w:rFonts w:ascii="Times New Roman" w:hAnsi="Times New Roman" w:cs="Times New Roman"/>
          <w:sz w:val="24"/>
          <w:szCs w:val="24"/>
        </w:rPr>
        <w:t>Zamjenik općinskog načelnika koji obnaša</w:t>
      </w:r>
    </w:p>
    <w:p w14:paraId="174EE28D" w14:textId="77777777" w:rsidR="00C3286A" w:rsidRPr="00C3286A" w:rsidRDefault="00C3286A" w:rsidP="00C3286A">
      <w:pPr>
        <w:jc w:val="right"/>
        <w:rPr>
          <w:rFonts w:ascii="Times New Roman" w:hAnsi="Times New Roman" w:cs="Times New Roman"/>
          <w:sz w:val="24"/>
          <w:szCs w:val="24"/>
        </w:rPr>
      </w:pPr>
      <w:r w:rsidRPr="00C3286A">
        <w:rPr>
          <w:rFonts w:ascii="Times New Roman" w:hAnsi="Times New Roman" w:cs="Times New Roman"/>
          <w:sz w:val="24"/>
          <w:szCs w:val="24"/>
        </w:rPr>
        <w:t>dužnost općinskog načelnika:</w:t>
      </w:r>
    </w:p>
    <w:p w14:paraId="02007546" w14:textId="77777777" w:rsidR="00C3286A" w:rsidRDefault="00C3286A" w:rsidP="00C3286A">
      <w:pPr>
        <w:jc w:val="right"/>
        <w:rPr>
          <w:rFonts w:ascii="Times New Roman" w:hAnsi="Times New Roman" w:cs="Times New Roman"/>
          <w:sz w:val="24"/>
          <w:szCs w:val="24"/>
        </w:rPr>
      </w:pPr>
      <w:r w:rsidRPr="00C3286A">
        <w:rPr>
          <w:rFonts w:ascii="Times New Roman" w:hAnsi="Times New Roman" w:cs="Times New Roman"/>
          <w:sz w:val="24"/>
          <w:szCs w:val="24"/>
        </w:rPr>
        <w:t>Dragan Zorić</w:t>
      </w:r>
      <w:r>
        <w:rPr>
          <w:rFonts w:ascii="Times New Roman" w:hAnsi="Times New Roman" w:cs="Times New Roman"/>
          <w:sz w:val="24"/>
          <w:szCs w:val="24"/>
        </w:rPr>
        <w:t>, v.r.</w:t>
      </w:r>
    </w:p>
    <w:p w14:paraId="2237B943" w14:textId="77777777" w:rsidR="00C3286A" w:rsidRDefault="00C3286A" w:rsidP="00C3286A">
      <w:pPr>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w:t>
      </w:r>
    </w:p>
    <w:p w14:paraId="1D066DA2" w14:textId="77777777" w:rsidR="00C3286A" w:rsidRPr="00C3286A" w:rsidRDefault="00C3286A" w:rsidP="00C3286A">
      <w:pPr>
        <w:jc w:val="both"/>
        <w:rPr>
          <w:rFonts w:ascii="Times New Roman" w:hAnsi="Times New Roman" w:cs="Times New Roman"/>
          <w:sz w:val="24"/>
          <w:szCs w:val="24"/>
        </w:rPr>
      </w:pPr>
      <w:r w:rsidRPr="00C3286A">
        <w:rPr>
          <w:rFonts w:ascii="Times New Roman" w:hAnsi="Times New Roman" w:cs="Times New Roman"/>
          <w:sz w:val="24"/>
          <w:szCs w:val="24"/>
        </w:rPr>
        <w:t>Na temelju članka 46. Statuta općine Šodolovci („službeni glasnik općine Šodolovci“ broj 3/09, 2/13, 7/16 i 4/18) zamjenik općinskog načelnika koji obnaša dužnost općinskog načelnika Općine Šodolovci dana 18. veljače 2021. godine donosi</w:t>
      </w:r>
    </w:p>
    <w:p w14:paraId="1AA89C65" w14:textId="77777777" w:rsidR="00C3286A" w:rsidRPr="00C3286A" w:rsidRDefault="00C3286A" w:rsidP="00C3286A">
      <w:pPr>
        <w:jc w:val="both"/>
        <w:rPr>
          <w:rFonts w:ascii="Times New Roman" w:hAnsi="Times New Roman" w:cs="Times New Roman"/>
          <w:sz w:val="24"/>
          <w:szCs w:val="24"/>
        </w:rPr>
      </w:pPr>
    </w:p>
    <w:p w14:paraId="51849F8A" w14:textId="77777777" w:rsidR="00C3286A" w:rsidRPr="00C3286A" w:rsidRDefault="00C3286A" w:rsidP="00C3286A">
      <w:pPr>
        <w:jc w:val="center"/>
        <w:rPr>
          <w:rFonts w:ascii="Times New Roman" w:hAnsi="Times New Roman" w:cs="Times New Roman"/>
          <w:b/>
          <w:bCs/>
          <w:sz w:val="24"/>
          <w:szCs w:val="24"/>
        </w:rPr>
      </w:pPr>
      <w:r w:rsidRPr="00C3286A">
        <w:rPr>
          <w:rFonts w:ascii="Times New Roman" w:hAnsi="Times New Roman" w:cs="Times New Roman"/>
          <w:b/>
          <w:bCs/>
          <w:sz w:val="24"/>
          <w:szCs w:val="24"/>
        </w:rPr>
        <w:t>IZVJEŠĆE</w:t>
      </w:r>
    </w:p>
    <w:p w14:paraId="67E94A98" w14:textId="77777777" w:rsidR="00C3286A" w:rsidRPr="00C3286A" w:rsidRDefault="00C3286A" w:rsidP="00C3286A">
      <w:pPr>
        <w:jc w:val="center"/>
        <w:rPr>
          <w:rFonts w:ascii="Times New Roman" w:hAnsi="Times New Roman" w:cs="Times New Roman"/>
          <w:b/>
          <w:bCs/>
          <w:sz w:val="24"/>
          <w:szCs w:val="24"/>
        </w:rPr>
      </w:pPr>
      <w:r w:rsidRPr="00C3286A">
        <w:rPr>
          <w:rFonts w:ascii="Times New Roman" w:hAnsi="Times New Roman" w:cs="Times New Roman"/>
          <w:b/>
          <w:bCs/>
          <w:sz w:val="24"/>
          <w:szCs w:val="24"/>
        </w:rPr>
        <w:t>o izvršenju Programa javnih potreba u sportu na području općine Šodolovci za 2020. godinu</w:t>
      </w:r>
    </w:p>
    <w:p w14:paraId="7BDFA4C6" w14:textId="77777777" w:rsidR="00C3286A" w:rsidRPr="00C3286A" w:rsidRDefault="00C3286A" w:rsidP="00C3286A">
      <w:pPr>
        <w:jc w:val="center"/>
        <w:rPr>
          <w:rFonts w:ascii="Times New Roman" w:hAnsi="Times New Roman" w:cs="Times New Roman"/>
          <w:sz w:val="24"/>
          <w:szCs w:val="24"/>
        </w:rPr>
      </w:pPr>
    </w:p>
    <w:p w14:paraId="4DC12DED" w14:textId="77777777" w:rsidR="00C3286A" w:rsidRPr="00C3286A" w:rsidRDefault="00C3286A" w:rsidP="00C3286A">
      <w:pPr>
        <w:jc w:val="center"/>
        <w:rPr>
          <w:rFonts w:ascii="Times New Roman" w:hAnsi="Times New Roman" w:cs="Times New Roman"/>
          <w:sz w:val="24"/>
          <w:szCs w:val="24"/>
        </w:rPr>
      </w:pPr>
      <w:r w:rsidRPr="00C3286A">
        <w:rPr>
          <w:rFonts w:ascii="Times New Roman" w:hAnsi="Times New Roman" w:cs="Times New Roman"/>
          <w:sz w:val="24"/>
          <w:szCs w:val="24"/>
        </w:rPr>
        <w:t>I</w:t>
      </w:r>
    </w:p>
    <w:p w14:paraId="070BA974" w14:textId="77777777" w:rsidR="00C3286A" w:rsidRPr="00C3286A" w:rsidRDefault="00C3286A" w:rsidP="00C3286A">
      <w:pPr>
        <w:jc w:val="both"/>
        <w:rPr>
          <w:rFonts w:ascii="Times New Roman" w:hAnsi="Times New Roman" w:cs="Times New Roman"/>
          <w:sz w:val="24"/>
          <w:szCs w:val="24"/>
        </w:rPr>
      </w:pPr>
      <w:r w:rsidRPr="00C3286A">
        <w:rPr>
          <w:rFonts w:ascii="Times New Roman" w:hAnsi="Times New Roman" w:cs="Times New Roman"/>
          <w:sz w:val="24"/>
          <w:szCs w:val="24"/>
        </w:rPr>
        <w:t>Utvrđuje se izvješće o izvršenju Programa javnih potreba u sportu na području Općine Šodolovci za 2020. godinu.</w:t>
      </w:r>
    </w:p>
    <w:p w14:paraId="65707E23" w14:textId="77777777" w:rsidR="00C3286A" w:rsidRPr="00C3286A" w:rsidRDefault="00C3286A" w:rsidP="00C3286A">
      <w:pPr>
        <w:jc w:val="both"/>
        <w:rPr>
          <w:rFonts w:ascii="Times New Roman" w:hAnsi="Times New Roman" w:cs="Times New Roman"/>
          <w:sz w:val="24"/>
          <w:szCs w:val="24"/>
        </w:rPr>
      </w:pPr>
      <w:r w:rsidRPr="00C3286A">
        <w:rPr>
          <w:rFonts w:ascii="Times New Roman" w:hAnsi="Times New Roman" w:cs="Times New Roman"/>
          <w:sz w:val="24"/>
          <w:szCs w:val="24"/>
        </w:rPr>
        <w:t>Utvrđuje se da su za financiranje javnih potreba u sportu na području općine Šodolovci za 2020. godinu utrošena sredstva u iznosu od 264.813,75 kuna, kako slijedi:</w:t>
      </w:r>
    </w:p>
    <w:tbl>
      <w:tblPr>
        <w:tblW w:w="0" w:type="auto"/>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17"/>
        <w:gridCol w:w="2950"/>
        <w:gridCol w:w="1346"/>
        <w:gridCol w:w="1821"/>
        <w:gridCol w:w="2112"/>
      </w:tblGrid>
      <w:tr w:rsidR="00C3286A" w:rsidRPr="00C3286A" w14:paraId="20B3C9E2" w14:textId="77777777" w:rsidTr="00C3286A">
        <w:trPr>
          <w:trHeight w:val="270"/>
        </w:trPr>
        <w:tc>
          <w:tcPr>
            <w:tcW w:w="717" w:type="dxa"/>
            <w:vMerge w:val="restart"/>
          </w:tcPr>
          <w:p w14:paraId="27A3EAFE" w14:textId="77777777" w:rsidR="00C3286A" w:rsidRPr="00C3286A" w:rsidRDefault="00C3286A" w:rsidP="00C3286A">
            <w:pPr>
              <w:jc w:val="center"/>
              <w:rPr>
                <w:rFonts w:ascii="Times New Roman" w:hAnsi="Times New Roman" w:cs="Times New Roman"/>
                <w:b/>
                <w:bCs/>
                <w:sz w:val="24"/>
                <w:szCs w:val="24"/>
              </w:rPr>
            </w:pPr>
            <w:r w:rsidRPr="00C3286A">
              <w:rPr>
                <w:rFonts w:ascii="Times New Roman" w:hAnsi="Times New Roman" w:cs="Times New Roman"/>
                <w:b/>
                <w:bCs/>
                <w:sz w:val="24"/>
                <w:szCs w:val="24"/>
              </w:rPr>
              <w:t>Rbr.</w:t>
            </w:r>
          </w:p>
        </w:tc>
        <w:tc>
          <w:tcPr>
            <w:tcW w:w="2950" w:type="dxa"/>
            <w:vMerge w:val="restart"/>
          </w:tcPr>
          <w:p w14:paraId="567AE9CA" w14:textId="77777777" w:rsidR="00C3286A" w:rsidRPr="00C3286A" w:rsidRDefault="00C3286A" w:rsidP="00C3286A">
            <w:pPr>
              <w:jc w:val="center"/>
              <w:rPr>
                <w:rFonts w:ascii="Times New Roman" w:hAnsi="Times New Roman" w:cs="Times New Roman"/>
                <w:b/>
                <w:bCs/>
                <w:sz w:val="24"/>
                <w:szCs w:val="24"/>
              </w:rPr>
            </w:pPr>
            <w:r w:rsidRPr="00C3286A">
              <w:rPr>
                <w:rFonts w:ascii="Times New Roman" w:hAnsi="Times New Roman" w:cs="Times New Roman"/>
                <w:b/>
                <w:bCs/>
                <w:sz w:val="24"/>
                <w:szCs w:val="24"/>
              </w:rPr>
              <w:t>AKTIVNOST</w:t>
            </w:r>
          </w:p>
        </w:tc>
        <w:tc>
          <w:tcPr>
            <w:tcW w:w="3167" w:type="dxa"/>
            <w:gridSpan w:val="2"/>
          </w:tcPr>
          <w:p w14:paraId="4467CA37" w14:textId="77777777" w:rsidR="00C3286A" w:rsidRPr="00C3286A" w:rsidRDefault="00C3286A" w:rsidP="00C3286A">
            <w:pPr>
              <w:jc w:val="center"/>
              <w:rPr>
                <w:rFonts w:ascii="Times New Roman" w:hAnsi="Times New Roman" w:cs="Times New Roman"/>
                <w:b/>
                <w:bCs/>
                <w:sz w:val="24"/>
                <w:szCs w:val="24"/>
              </w:rPr>
            </w:pPr>
            <w:r w:rsidRPr="00C3286A">
              <w:rPr>
                <w:rFonts w:ascii="Times New Roman" w:hAnsi="Times New Roman" w:cs="Times New Roman"/>
                <w:b/>
                <w:bCs/>
                <w:sz w:val="24"/>
                <w:szCs w:val="24"/>
              </w:rPr>
              <w:t>IZNOS</w:t>
            </w:r>
          </w:p>
        </w:tc>
        <w:tc>
          <w:tcPr>
            <w:tcW w:w="2112" w:type="dxa"/>
          </w:tcPr>
          <w:p w14:paraId="5CC58608" w14:textId="77777777" w:rsidR="00C3286A" w:rsidRPr="00C3286A" w:rsidRDefault="00C3286A" w:rsidP="00C3286A">
            <w:pPr>
              <w:jc w:val="center"/>
              <w:rPr>
                <w:rFonts w:ascii="Times New Roman" w:hAnsi="Times New Roman" w:cs="Times New Roman"/>
                <w:b/>
                <w:bCs/>
                <w:sz w:val="24"/>
                <w:szCs w:val="24"/>
              </w:rPr>
            </w:pPr>
            <w:r w:rsidRPr="00C3286A">
              <w:rPr>
                <w:rFonts w:ascii="Times New Roman" w:hAnsi="Times New Roman" w:cs="Times New Roman"/>
                <w:b/>
                <w:bCs/>
                <w:sz w:val="24"/>
                <w:szCs w:val="24"/>
              </w:rPr>
              <w:t>IZVOR</w:t>
            </w:r>
          </w:p>
        </w:tc>
      </w:tr>
      <w:tr w:rsidR="00C3286A" w:rsidRPr="00C3286A" w14:paraId="302DE28B" w14:textId="77777777" w:rsidTr="00C3286A">
        <w:trPr>
          <w:trHeight w:val="232"/>
        </w:trPr>
        <w:tc>
          <w:tcPr>
            <w:tcW w:w="717" w:type="dxa"/>
            <w:vMerge/>
          </w:tcPr>
          <w:p w14:paraId="2C54A8F0" w14:textId="77777777" w:rsidR="00C3286A" w:rsidRPr="00C3286A" w:rsidRDefault="00C3286A" w:rsidP="00C3286A">
            <w:pPr>
              <w:jc w:val="center"/>
              <w:rPr>
                <w:rFonts w:ascii="Times New Roman" w:hAnsi="Times New Roman" w:cs="Times New Roman"/>
                <w:sz w:val="24"/>
                <w:szCs w:val="24"/>
              </w:rPr>
            </w:pPr>
          </w:p>
        </w:tc>
        <w:tc>
          <w:tcPr>
            <w:tcW w:w="2950" w:type="dxa"/>
            <w:vMerge/>
          </w:tcPr>
          <w:p w14:paraId="46E1BDC1" w14:textId="77777777" w:rsidR="00C3286A" w:rsidRPr="00C3286A" w:rsidRDefault="00C3286A" w:rsidP="00C3286A">
            <w:pPr>
              <w:jc w:val="center"/>
              <w:rPr>
                <w:rFonts w:ascii="Times New Roman" w:hAnsi="Times New Roman" w:cs="Times New Roman"/>
                <w:sz w:val="24"/>
                <w:szCs w:val="24"/>
              </w:rPr>
            </w:pPr>
          </w:p>
        </w:tc>
        <w:tc>
          <w:tcPr>
            <w:tcW w:w="1346" w:type="dxa"/>
          </w:tcPr>
          <w:p w14:paraId="5D39624A" w14:textId="77777777" w:rsidR="00C3286A" w:rsidRPr="00C3286A" w:rsidRDefault="00C3286A" w:rsidP="00C3286A">
            <w:pPr>
              <w:jc w:val="center"/>
              <w:rPr>
                <w:rFonts w:ascii="Times New Roman" w:hAnsi="Times New Roman" w:cs="Times New Roman"/>
                <w:sz w:val="24"/>
                <w:szCs w:val="24"/>
              </w:rPr>
            </w:pPr>
            <w:r w:rsidRPr="00C3286A">
              <w:rPr>
                <w:rFonts w:ascii="Times New Roman" w:hAnsi="Times New Roman" w:cs="Times New Roman"/>
                <w:sz w:val="24"/>
                <w:szCs w:val="24"/>
              </w:rPr>
              <w:t>planirano (kn)</w:t>
            </w:r>
          </w:p>
        </w:tc>
        <w:tc>
          <w:tcPr>
            <w:tcW w:w="1821" w:type="dxa"/>
          </w:tcPr>
          <w:p w14:paraId="7D7C8E2A" w14:textId="77777777" w:rsidR="00C3286A" w:rsidRPr="00C3286A" w:rsidRDefault="00C3286A" w:rsidP="00C3286A">
            <w:pPr>
              <w:jc w:val="center"/>
              <w:rPr>
                <w:rFonts w:ascii="Times New Roman" w:hAnsi="Times New Roman" w:cs="Times New Roman"/>
                <w:sz w:val="24"/>
                <w:szCs w:val="24"/>
              </w:rPr>
            </w:pPr>
            <w:r w:rsidRPr="00C3286A">
              <w:rPr>
                <w:rFonts w:ascii="Times New Roman" w:hAnsi="Times New Roman" w:cs="Times New Roman"/>
                <w:sz w:val="24"/>
                <w:szCs w:val="24"/>
              </w:rPr>
              <w:t xml:space="preserve">dodijeljeno </w:t>
            </w:r>
          </w:p>
          <w:p w14:paraId="2E66E6EE" w14:textId="77777777" w:rsidR="00C3286A" w:rsidRPr="00C3286A" w:rsidRDefault="00C3286A" w:rsidP="00C3286A">
            <w:pPr>
              <w:jc w:val="center"/>
              <w:rPr>
                <w:rFonts w:ascii="Times New Roman" w:hAnsi="Times New Roman" w:cs="Times New Roman"/>
                <w:sz w:val="24"/>
                <w:szCs w:val="24"/>
              </w:rPr>
            </w:pPr>
            <w:r w:rsidRPr="00C3286A">
              <w:rPr>
                <w:rFonts w:ascii="Times New Roman" w:hAnsi="Times New Roman" w:cs="Times New Roman"/>
                <w:sz w:val="24"/>
                <w:szCs w:val="24"/>
              </w:rPr>
              <w:lastRenderedPageBreak/>
              <w:t>(kn)</w:t>
            </w:r>
          </w:p>
        </w:tc>
        <w:tc>
          <w:tcPr>
            <w:tcW w:w="2112" w:type="dxa"/>
          </w:tcPr>
          <w:p w14:paraId="3CB61419" w14:textId="77777777" w:rsidR="00C3286A" w:rsidRPr="00C3286A" w:rsidRDefault="00C3286A" w:rsidP="00C3286A">
            <w:pPr>
              <w:jc w:val="center"/>
              <w:rPr>
                <w:rFonts w:ascii="Times New Roman" w:hAnsi="Times New Roman" w:cs="Times New Roman"/>
                <w:sz w:val="24"/>
                <w:szCs w:val="24"/>
              </w:rPr>
            </w:pPr>
          </w:p>
        </w:tc>
      </w:tr>
      <w:tr w:rsidR="00C3286A" w:rsidRPr="00C3286A" w14:paraId="728D27AE" w14:textId="77777777" w:rsidTr="00C3286A">
        <w:trPr>
          <w:trHeight w:val="1053"/>
        </w:trPr>
        <w:tc>
          <w:tcPr>
            <w:tcW w:w="717" w:type="dxa"/>
            <w:vMerge w:val="restart"/>
          </w:tcPr>
          <w:p w14:paraId="6B58B1B4" w14:textId="77777777" w:rsidR="00C3286A" w:rsidRPr="00C3286A" w:rsidRDefault="00C3286A" w:rsidP="00C3286A">
            <w:pPr>
              <w:jc w:val="center"/>
              <w:rPr>
                <w:rFonts w:ascii="Times New Roman" w:hAnsi="Times New Roman"/>
                <w:sz w:val="24"/>
                <w:szCs w:val="24"/>
              </w:rPr>
            </w:pPr>
            <w:r w:rsidRPr="00C3286A">
              <w:rPr>
                <w:rFonts w:ascii="Times New Roman" w:hAnsi="Times New Roman"/>
                <w:sz w:val="24"/>
                <w:szCs w:val="24"/>
              </w:rPr>
              <w:t>1.</w:t>
            </w:r>
          </w:p>
          <w:p w14:paraId="44A643F8" w14:textId="77777777" w:rsidR="00C3286A" w:rsidRPr="00C3286A" w:rsidRDefault="00C3286A" w:rsidP="00C3286A">
            <w:pPr>
              <w:jc w:val="center"/>
              <w:rPr>
                <w:rFonts w:ascii="Times New Roman" w:hAnsi="Times New Roman"/>
                <w:sz w:val="24"/>
                <w:szCs w:val="24"/>
              </w:rPr>
            </w:pPr>
          </w:p>
          <w:p w14:paraId="398A6B6B" w14:textId="77777777" w:rsidR="00C3286A" w:rsidRPr="00C3286A" w:rsidRDefault="00C3286A" w:rsidP="00C3286A">
            <w:pPr>
              <w:jc w:val="center"/>
              <w:rPr>
                <w:rFonts w:ascii="Times New Roman" w:hAnsi="Times New Roman" w:cs="Times New Roman"/>
                <w:sz w:val="24"/>
                <w:szCs w:val="24"/>
              </w:rPr>
            </w:pPr>
          </w:p>
        </w:tc>
        <w:tc>
          <w:tcPr>
            <w:tcW w:w="2950" w:type="dxa"/>
          </w:tcPr>
          <w:p w14:paraId="0E47B80C" w14:textId="77777777" w:rsidR="00C3286A" w:rsidRPr="00C3286A" w:rsidRDefault="00C3286A" w:rsidP="00C3286A">
            <w:pPr>
              <w:jc w:val="both"/>
              <w:rPr>
                <w:rFonts w:ascii="Times New Roman" w:hAnsi="Times New Roman"/>
                <w:b/>
                <w:bCs/>
                <w:sz w:val="24"/>
                <w:szCs w:val="24"/>
              </w:rPr>
            </w:pPr>
            <w:r w:rsidRPr="00C3286A">
              <w:rPr>
                <w:rFonts w:ascii="Times New Roman" w:hAnsi="Times New Roman"/>
                <w:b/>
                <w:bCs/>
                <w:sz w:val="24"/>
                <w:szCs w:val="24"/>
              </w:rPr>
              <w:t>Poticanje sportskih aktivnosti</w:t>
            </w:r>
          </w:p>
        </w:tc>
        <w:tc>
          <w:tcPr>
            <w:tcW w:w="1346" w:type="dxa"/>
          </w:tcPr>
          <w:p w14:paraId="706C6578" w14:textId="77777777" w:rsidR="00C3286A" w:rsidRPr="00C3286A" w:rsidRDefault="00C3286A" w:rsidP="00C3286A">
            <w:pPr>
              <w:jc w:val="center"/>
              <w:rPr>
                <w:rFonts w:ascii="Times New Roman" w:hAnsi="Times New Roman" w:cs="Times New Roman"/>
                <w:b/>
                <w:bCs/>
                <w:sz w:val="24"/>
                <w:szCs w:val="24"/>
              </w:rPr>
            </w:pPr>
            <w:r w:rsidRPr="00C3286A">
              <w:rPr>
                <w:rFonts w:ascii="Times New Roman" w:hAnsi="Times New Roman" w:cs="Times New Roman"/>
                <w:b/>
                <w:bCs/>
                <w:sz w:val="24"/>
                <w:szCs w:val="24"/>
              </w:rPr>
              <w:t>8.500,00</w:t>
            </w:r>
          </w:p>
        </w:tc>
        <w:tc>
          <w:tcPr>
            <w:tcW w:w="1821" w:type="dxa"/>
          </w:tcPr>
          <w:p w14:paraId="097DA6E1" w14:textId="77777777" w:rsidR="00C3286A" w:rsidRPr="00C3286A" w:rsidRDefault="00C3286A" w:rsidP="00C3286A">
            <w:pPr>
              <w:jc w:val="center"/>
              <w:rPr>
                <w:rFonts w:ascii="Times New Roman" w:hAnsi="Times New Roman" w:cs="Times New Roman"/>
                <w:b/>
                <w:bCs/>
                <w:sz w:val="24"/>
                <w:szCs w:val="24"/>
              </w:rPr>
            </w:pPr>
            <w:r w:rsidRPr="00C3286A">
              <w:rPr>
                <w:rFonts w:ascii="Times New Roman" w:hAnsi="Times New Roman" w:cs="Times New Roman"/>
                <w:b/>
                <w:bCs/>
                <w:sz w:val="24"/>
                <w:szCs w:val="24"/>
              </w:rPr>
              <w:t>8.500,00</w:t>
            </w:r>
          </w:p>
        </w:tc>
        <w:tc>
          <w:tcPr>
            <w:tcW w:w="2112" w:type="dxa"/>
          </w:tcPr>
          <w:p w14:paraId="3477CA00" w14:textId="77777777" w:rsidR="00C3286A" w:rsidRPr="00C3286A" w:rsidRDefault="00C3286A" w:rsidP="00C3286A">
            <w:pPr>
              <w:spacing w:after="160" w:line="259" w:lineRule="auto"/>
              <w:rPr>
                <w:rFonts w:ascii="Times New Roman" w:hAnsi="Times New Roman" w:cs="Times New Roman"/>
                <w:sz w:val="24"/>
                <w:szCs w:val="24"/>
              </w:rPr>
            </w:pPr>
          </w:p>
        </w:tc>
      </w:tr>
      <w:tr w:rsidR="00C3286A" w:rsidRPr="00C3286A" w14:paraId="38C27E36" w14:textId="77777777" w:rsidTr="00C3286A">
        <w:trPr>
          <w:trHeight w:val="1110"/>
        </w:trPr>
        <w:tc>
          <w:tcPr>
            <w:tcW w:w="717" w:type="dxa"/>
            <w:vMerge/>
          </w:tcPr>
          <w:p w14:paraId="2C383B91" w14:textId="77777777" w:rsidR="00C3286A" w:rsidRPr="00C3286A" w:rsidRDefault="00C3286A" w:rsidP="00C3286A">
            <w:pPr>
              <w:jc w:val="center"/>
              <w:rPr>
                <w:rFonts w:ascii="Times New Roman" w:hAnsi="Times New Roman"/>
                <w:sz w:val="24"/>
                <w:szCs w:val="24"/>
              </w:rPr>
            </w:pPr>
          </w:p>
        </w:tc>
        <w:tc>
          <w:tcPr>
            <w:tcW w:w="2950" w:type="dxa"/>
          </w:tcPr>
          <w:p w14:paraId="0451FF2C" w14:textId="77777777" w:rsidR="00C3286A" w:rsidRPr="00C3286A" w:rsidRDefault="00C3286A" w:rsidP="00C3286A">
            <w:pPr>
              <w:jc w:val="both"/>
              <w:rPr>
                <w:rFonts w:ascii="Times New Roman" w:hAnsi="Times New Roman"/>
                <w:sz w:val="24"/>
                <w:szCs w:val="24"/>
              </w:rPr>
            </w:pPr>
            <w:r w:rsidRPr="00C3286A">
              <w:rPr>
                <w:rFonts w:ascii="Times New Roman" w:hAnsi="Times New Roman"/>
                <w:sz w:val="24"/>
                <w:szCs w:val="24"/>
              </w:rPr>
              <w:t>1.1. Pomoć ostalim sportskim društvima</w:t>
            </w:r>
          </w:p>
        </w:tc>
        <w:tc>
          <w:tcPr>
            <w:tcW w:w="1346" w:type="dxa"/>
          </w:tcPr>
          <w:p w14:paraId="58B6F820" w14:textId="77777777" w:rsidR="00C3286A" w:rsidRPr="00C3286A" w:rsidRDefault="00C3286A" w:rsidP="00C3286A">
            <w:pPr>
              <w:jc w:val="center"/>
              <w:rPr>
                <w:rFonts w:ascii="Times New Roman" w:hAnsi="Times New Roman" w:cs="Times New Roman"/>
                <w:sz w:val="24"/>
                <w:szCs w:val="24"/>
              </w:rPr>
            </w:pPr>
            <w:r w:rsidRPr="00C3286A">
              <w:rPr>
                <w:rFonts w:ascii="Times New Roman" w:hAnsi="Times New Roman" w:cs="Times New Roman"/>
                <w:sz w:val="24"/>
                <w:szCs w:val="24"/>
              </w:rPr>
              <w:t>8.500,00</w:t>
            </w:r>
          </w:p>
        </w:tc>
        <w:tc>
          <w:tcPr>
            <w:tcW w:w="1821" w:type="dxa"/>
          </w:tcPr>
          <w:p w14:paraId="7E59C5DA" w14:textId="77777777" w:rsidR="00C3286A" w:rsidRPr="00C3286A" w:rsidRDefault="00C3286A" w:rsidP="00C3286A">
            <w:pPr>
              <w:jc w:val="center"/>
              <w:rPr>
                <w:rFonts w:ascii="Times New Roman" w:hAnsi="Times New Roman" w:cs="Times New Roman"/>
                <w:sz w:val="24"/>
                <w:szCs w:val="24"/>
              </w:rPr>
            </w:pPr>
            <w:r w:rsidRPr="00C3286A">
              <w:rPr>
                <w:rFonts w:ascii="Times New Roman" w:hAnsi="Times New Roman" w:cs="Times New Roman"/>
                <w:sz w:val="24"/>
                <w:szCs w:val="24"/>
              </w:rPr>
              <w:t>8.500,00</w:t>
            </w:r>
          </w:p>
        </w:tc>
        <w:tc>
          <w:tcPr>
            <w:tcW w:w="2112" w:type="dxa"/>
          </w:tcPr>
          <w:p w14:paraId="5508416B" w14:textId="77777777" w:rsidR="00C3286A" w:rsidRPr="00C3286A" w:rsidRDefault="00C3286A" w:rsidP="00C3286A">
            <w:pPr>
              <w:jc w:val="both"/>
              <w:rPr>
                <w:rFonts w:ascii="Times New Roman" w:hAnsi="Times New Roman" w:cs="Times New Roman"/>
                <w:sz w:val="24"/>
                <w:szCs w:val="24"/>
              </w:rPr>
            </w:pPr>
            <w:r w:rsidRPr="00C3286A">
              <w:rPr>
                <w:rFonts w:ascii="Times New Roman" w:hAnsi="Times New Roman" w:cs="Times New Roman"/>
                <w:sz w:val="24"/>
                <w:szCs w:val="24"/>
              </w:rPr>
              <w:t>Prihodi od nefinancijske imovine</w:t>
            </w:r>
          </w:p>
        </w:tc>
      </w:tr>
      <w:tr w:rsidR="00C3286A" w:rsidRPr="00C3286A" w14:paraId="486F0222" w14:textId="77777777" w:rsidTr="00C3286A">
        <w:trPr>
          <w:trHeight w:val="712"/>
        </w:trPr>
        <w:tc>
          <w:tcPr>
            <w:tcW w:w="717" w:type="dxa"/>
            <w:vMerge w:val="restart"/>
          </w:tcPr>
          <w:p w14:paraId="1870BD61" w14:textId="77777777" w:rsidR="00C3286A" w:rsidRPr="00C3286A" w:rsidRDefault="00C3286A" w:rsidP="00C3286A">
            <w:pPr>
              <w:jc w:val="center"/>
              <w:rPr>
                <w:rFonts w:ascii="Times New Roman" w:hAnsi="Times New Roman"/>
                <w:sz w:val="24"/>
                <w:szCs w:val="24"/>
              </w:rPr>
            </w:pPr>
            <w:r w:rsidRPr="00C3286A">
              <w:rPr>
                <w:rFonts w:ascii="Times New Roman" w:hAnsi="Times New Roman"/>
                <w:sz w:val="24"/>
                <w:szCs w:val="24"/>
              </w:rPr>
              <w:t>2.</w:t>
            </w:r>
          </w:p>
          <w:p w14:paraId="381DEAF6" w14:textId="77777777" w:rsidR="00C3286A" w:rsidRPr="00C3286A" w:rsidRDefault="00C3286A" w:rsidP="00C3286A">
            <w:pPr>
              <w:jc w:val="center"/>
              <w:rPr>
                <w:rFonts w:ascii="Times New Roman" w:hAnsi="Times New Roman" w:cs="Times New Roman"/>
                <w:sz w:val="24"/>
                <w:szCs w:val="24"/>
              </w:rPr>
            </w:pPr>
          </w:p>
        </w:tc>
        <w:tc>
          <w:tcPr>
            <w:tcW w:w="2950" w:type="dxa"/>
          </w:tcPr>
          <w:p w14:paraId="6ECBA619" w14:textId="77777777" w:rsidR="00C3286A" w:rsidRPr="00C3286A" w:rsidRDefault="00C3286A" w:rsidP="00C3286A">
            <w:pPr>
              <w:jc w:val="both"/>
              <w:rPr>
                <w:rFonts w:ascii="Times New Roman" w:hAnsi="Times New Roman" w:cs="Times New Roman"/>
                <w:b/>
                <w:bCs/>
                <w:sz w:val="24"/>
                <w:szCs w:val="24"/>
              </w:rPr>
            </w:pPr>
            <w:r w:rsidRPr="00C3286A">
              <w:rPr>
                <w:rFonts w:ascii="Times New Roman" w:hAnsi="Times New Roman" w:cs="Times New Roman"/>
                <w:b/>
                <w:bCs/>
                <w:sz w:val="24"/>
                <w:szCs w:val="24"/>
              </w:rPr>
              <w:t>Dječja igrališta i rekreacija</w:t>
            </w:r>
          </w:p>
        </w:tc>
        <w:tc>
          <w:tcPr>
            <w:tcW w:w="1346" w:type="dxa"/>
          </w:tcPr>
          <w:p w14:paraId="15AFF8E8" w14:textId="77777777" w:rsidR="00C3286A" w:rsidRPr="00C3286A" w:rsidRDefault="00C3286A" w:rsidP="00C3286A">
            <w:pPr>
              <w:jc w:val="center"/>
              <w:rPr>
                <w:rFonts w:ascii="Times New Roman" w:hAnsi="Times New Roman" w:cs="Times New Roman"/>
                <w:b/>
                <w:bCs/>
                <w:sz w:val="24"/>
                <w:szCs w:val="24"/>
              </w:rPr>
            </w:pPr>
            <w:r w:rsidRPr="00C3286A">
              <w:rPr>
                <w:rFonts w:ascii="Times New Roman" w:hAnsi="Times New Roman" w:cs="Times New Roman"/>
                <w:b/>
                <w:bCs/>
                <w:sz w:val="24"/>
                <w:szCs w:val="24"/>
              </w:rPr>
              <w:t>106.875,00</w:t>
            </w:r>
          </w:p>
        </w:tc>
        <w:tc>
          <w:tcPr>
            <w:tcW w:w="1821" w:type="dxa"/>
          </w:tcPr>
          <w:p w14:paraId="1AEC9E72" w14:textId="77777777" w:rsidR="00C3286A" w:rsidRPr="00C3286A" w:rsidRDefault="00C3286A" w:rsidP="00C3286A">
            <w:pPr>
              <w:jc w:val="center"/>
              <w:rPr>
                <w:rFonts w:ascii="Times New Roman" w:hAnsi="Times New Roman" w:cs="Times New Roman"/>
                <w:b/>
                <w:bCs/>
                <w:sz w:val="24"/>
                <w:szCs w:val="24"/>
              </w:rPr>
            </w:pPr>
            <w:r w:rsidRPr="00C3286A">
              <w:rPr>
                <w:rFonts w:ascii="Times New Roman" w:hAnsi="Times New Roman" w:cs="Times New Roman"/>
                <w:b/>
                <w:bCs/>
                <w:sz w:val="24"/>
                <w:szCs w:val="24"/>
              </w:rPr>
              <w:t>109.375,00</w:t>
            </w:r>
          </w:p>
        </w:tc>
        <w:tc>
          <w:tcPr>
            <w:tcW w:w="2112" w:type="dxa"/>
          </w:tcPr>
          <w:p w14:paraId="02873DCE" w14:textId="77777777" w:rsidR="00C3286A" w:rsidRPr="00C3286A" w:rsidRDefault="00C3286A" w:rsidP="00C3286A">
            <w:pPr>
              <w:spacing w:after="160" w:line="259" w:lineRule="auto"/>
              <w:rPr>
                <w:rFonts w:ascii="Times New Roman" w:hAnsi="Times New Roman" w:cs="Times New Roman"/>
                <w:sz w:val="24"/>
                <w:szCs w:val="24"/>
              </w:rPr>
            </w:pPr>
          </w:p>
          <w:p w14:paraId="195AB8C4" w14:textId="77777777" w:rsidR="00C3286A" w:rsidRPr="00C3286A" w:rsidRDefault="00C3286A" w:rsidP="00C3286A">
            <w:pPr>
              <w:jc w:val="both"/>
              <w:rPr>
                <w:rFonts w:ascii="Times New Roman" w:hAnsi="Times New Roman" w:cs="Times New Roman"/>
                <w:sz w:val="24"/>
                <w:szCs w:val="24"/>
              </w:rPr>
            </w:pPr>
          </w:p>
        </w:tc>
      </w:tr>
      <w:tr w:rsidR="00C3286A" w:rsidRPr="00C3286A" w14:paraId="40BC8003" w14:textId="77777777" w:rsidTr="00C3286A">
        <w:trPr>
          <w:trHeight w:val="825"/>
        </w:trPr>
        <w:tc>
          <w:tcPr>
            <w:tcW w:w="717" w:type="dxa"/>
            <w:vMerge/>
          </w:tcPr>
          <w:p w14:paraId="65B1B568" w14:textId="77777777" w:rsidR="00C3286A" w:rsidRPr="00C3286A" w:rsidRDefault="00C3286A" w:rsidP="00C3286A">
            <w:pPr>
              <w:jc w:val="center"/>
              <w:rPr>
                <w:rFonts w:ascii="Times New Roman" w:hAnsi="Times New Roman"/>
                <w:sz w:val="24"/>
                <w:szCs w:val="24"/>
              </w:rPr>
            </w:pPr>
          </w:p>
        </w:tc>
        <w:tc>
          <w:tcPr>
            <w:tcW w:w="2950" w:type="dxa"/>
          </w:tcPr>
          <w:p w14:paraId="6D893590" w14:textId="77777777" w:rsidR="00C3286A" w:rsidRPr="00C3286A" w:rsidRDefault="00C3286A" w:rsidP="00C3286A">
            <w:pPr>
              <w:jc w:val="both"/>
              <w:rPr>
                <w:rFonts w:ascii="Times New Roman" w:hAnsi="Times New Roman" w:cs="Times New Roman"/>
                <w:sz w:val="24"/>
                <w:szCs w:val="24"/>
              </w:rPr>
            </w:pPr>
            <w:r w:rsidRPr="00C3286A">
              <w:rPr>
                <w:rFonts w:ascii="Times New Roman" w:hAnsi="Times New Roman" w:cs="Times New Roman"/>
                <w:sz w:val="24"/>
                <w:szCs w:val="24"/>
              </w:rPr>
              <w:t>2.1. Izgradnja i opremanje dječjeg igrališta u Petrovoj Slatini</w:t>
            </w:r>
          </w:p>
        </w:tc>
        <w:tc>
          <w:tcPr>
            <w:tcW w:w="1346" w:type="dxa"/>
          </w:tcPr>
          <w:p w14:paraId="43D8CCE6" w14:textId="77777777" w:rsidR="00C3286A" w:rsidRPr="00C3286A" w:rsidRDefault="00C3286A" w:rsidP="00C3286A">
            <w:pPr>
              <w:jc w:val="center"/>
              <w:rPr>
                <w:rFonts w:ascii="Times New Roman" w:hAnsi="Times New Roman" w:cs="Times New Roman"/>
                <w:sz w:val="24"/>
                <w:szCs w:val="24"/>
              </w:rPr>
            </w:pPr>
            <w:r w:rsidRPr="00C3286A">
              <w:rPr>
                <w:rFonts w:ascii="Times New Roman" w:hAnsi="Times New Roman" w:cs="Times New Roman"/>
                <w:sz w:val="24"/>
                <w:szCs w:val="24"/>
              </w:rPr>
              <w:t>109.375,00</w:t>
            </w:r>
          </w:p>
        </w:tc>
        <w:tc>
          <w:tcPr>
            <w:tcW w:w="1821" w:type="dxa"/>
          </w:tcPr>
          <w:p w14:paraId="6F39697F" w14:textId="77777777" w:rsidR="00C3286A" w:rsidRPr="00C3286A" w:rsidRDefault="00C3286A" w:rsidP="00C3286A">
            <w:pPr>
              <w:jc w:val="center"/>
              <w:rPr>
                <w:rFonts w:ascii="Times New Roman" w:hAnsi="Times New Roman" w:cs="Times New Roman"/>
                <w:sz w:val="24"/>
                <w:szCs w:val="24"/>
              </w:rPr>
            </w:pPr>
            <w:r w:rsidRPr="00C3286A">
              <w:rPr>
                <w:rFonts w:ascii="Times New Roman" w:hAnsi="Times New Roman" w:cs="Times New Roman"/>
                <w:sz w:val="24"/>
                <w:szCs w:val="24"/>
              </w:rPr>
              <w:t>109.375,00</w:t>
            </w:r>
          </w:p>
        </w:tc>
        <w:tc>
          <w:tcPr>
            <w:tcW w:w="2112" w:type="dxa"/>
          </w:tcPr>
          <w:p w14:paraId="08911418" w14:textId="77777777" w:rsidR="00C3286A" w:rsidRPr="00C3286A" w:rsidRDefault="00C3286A" w:rsidP="00C3286A">
            <w:pPr>
              <w:jc w:val="both"/>
              <w:rPr>
                <w:rFonts w:ascii="Times New Roman" w:hAnsi="Times New Roman" w:cs="Times New Roman"/>
                <w:sz w:val="24"/>
                <w:szCs w:val="24"/>
              </w:rPr>
            </w:pPr>
            <w:r w:rsidRPr="00C3286A">
              <w:rPr>
                <w:rFonts w:ascii="Times New Roman" w:hAnsi="Times New Roman" w:cs="Times New Roman"/>
                <w:sz w:val="24"/>
                <w:szCs w:val="24"/>
              </w:rPr>
              <w:t>Kapitalne pomoći od institucija i tijela EU</w:t>
            </w:r>
          </w:p>
        </w:tc>
      </w:tr>
      <w:tr w:rsidR="00C3286A" w:rsidRPr="00C3286A" w14:paraId="1BDD9BC5" w14:textId="77777777" w:rsidTr="00C3286A">
        <w:trPr>
          <w:trHeight w:val="495"/>
        </w:trPr>
        <w:tc>
          <w:tcPr>
            <w:tcW w:w="717" w:type="dxa"/>
            <w:vMerge w:val="restart"/>
          </w:tcPr>
          <w:p w14:paraId="1A87BBC6" w14:textId="77777777" w:rsidR="00C3286A" w:rsidRPr="00C3286A" w:rsidRDefault="00C3286A" w:rsidP="00C3286A">
            <w:pPr>
              <w:jc w:val="center"/>
              <w:rPr>
                <w:rFonts w:ascii="Times New Roman" w:hAnsi="Times New Roman"/>
                <w:sz w:val="24"/>
                <w:szCs w:val="24"/>
              </w:rPr>
            </w:pPr>
            <w:r w:rsidRPr="00C3286A">
              <w:rPr>
                <w:rFonts w:ascii="Times New Roman" w:hAnsi="Times New Roman"/>
                <w:sz w:val="24"/>
                <w:szCs w:val="24"/>
              </w:rPr>
              <w:t>3.</w:t>
            </w:r>
          </w:p>
        </w:tc>
        <w:tc>
          <w:tcPr>
            <w:tcW w:w="2950" w:type="dxa"/>
          </w:tcPr>
          <w:p w14:paraId="643B55BF" w14:textId="77777777" w:rsidR="00C3286A" w:rsidRPr="00C3286A" w:rsidRDefault="00C3286A" w:rsidP="00C3286A">
            <w:pPr>
              <w:jc w:val="both"/>
              <w:rPr>
                <w:rFonts w:ascii="Times New Roman" w:hAnsi="Times New Roman" w:cs="Times New Roman"/>
                <w:b/>
                <w:bCs/>
                <w:sz w:val="24"/>
                <w:szCs w:val="24"/>
              </w:rPr>
            </w:pPr>
            <w:r w:rsidRPr="00C3286A">
              <w:rPr>
                <w:rFonts w:ascii="Times New Roman" w:hAnsi="Times New Roman" w:cs="Times New Roman"/>
                <w:b/>
                <w:bCs/>
                <w:sz w:val="24"/>
                <w:szCs w:val="24"/>
              </w:rPr>
              <w:t>Opremanje dječjih i rekreacijskih igrališta</w:t>
            </w:r>
          </w:p>
        </w:tc>
        <w:tc>
          <w:tcPr>
            <w:tcW w:w="1346" w:type="dxa"/>
          </w:tcPr>
          <w:p w14:paraId="535570C7" w14:textId="77777777" w:rsidR="00C3286A" w:rsidRPr="00C3286A" w:rsidRDefault="00C3286A" w:rsidP="00C3286A">
            <w:pPr>
              <w:jc w:val="center"/>
              <w:rPr>
                <w:rFonts w:ascii="Times New Roman" w:hAnsi="Times New Roman" w:cs="Times New Roman"/>
                <w:b/>
                <w:bCs/>
                <w:sz w:val="24"/>
                <w:szCs w:val="24"/>
              </w:rPr>
            </w:pPr>
            <w:r w:rsidRPr="00C3286A">
              <w:rPr>
                <w:rFonts w:ascii="Times New Roman" w:hAnsi="Times New Roman" w:cs="Times New Roman"/>
                <w:b/>
                <w:bCs/>
                <w:sz w:val="24"/>
                <w:szCs w:val="24"/>
              </w:rPr>
              <w:t>160.633,58</w:t>
            </w:r>
          </w:p>
        </w:tc>
        <w:tc>
          <w:tcPr>
            <w:tcW w:w="1821" w:type="dxa"/>
          </w:tcPr>
          <w:p w14:paraId="0FD46DD1" w14:textId="77777777" w:rsidR="00C3286A" w:rsidRPr="00C3286A" w:rsidRDefault="00C3286A" w:rsidP="00C3286A">
            <w:pPr>
              <w:jc w:val="center"/>
              <w:rPr>
                <w:rFonts w:ascii="Times New Roman" w:hAnsi="Times New Roman" w:cs="Times New Roman"/>
                <w:b/>
                <w:bCs/>
                <w:sz w:val="24"/>
                <w:szCs w:val="24"/>
              </w:rPr>
            </w:pPr>
            <w:r w:rsidRPr="00C3286A">
              <w:rPr>
                <w:rFonts w:ascii="Times New Roman" w:hAnsi="Times New Roman" w:cs="Times New Roman"/>
                <w:b/>
                <w:bCs/>
                <w:sz w:val="24"/>
                <w:szCs w:val="24"/>
              </w:rPr>
              <w:t>146.938,75</w:t>
            </w:r>
          </w:p>
        </w:tc>
        <w:tc>
          <w:tcPr>
            <w:tcW w:w="2112" w:type="dxa"/>
          </w:tcPr>
          <w:p w14:paraId="6385B780" w14:textId="77777777" w:rsidR="00C3286A" w:rsidRPr="00C3286A" w:rsidRDefault="00C3286A" w:rsidP="00C3286A">
            <w:pPr>
              <w:jc w:val="both"/>
              <w:rPr>
                <w:rFonts w:ascii="Times New Roman" w:hAnsi="Times New Roman" w:cs="Times New Roman"/>
                <w:sz w:val="24"/>
                <w:szCs w:val="24"/>
              </w:rPr>
            </w:pPr>
          </w:p>
        </w:tc>
      </w:tr>
      <w:tr w:rsidR="00C3286A" w:rsidRPr="00C3286A" w14:paraId="2BCE1DF8" w14:textId="77777777" w:rsidTr="00C3286A">
        <w:trPr>
          <w:trHeight w:val="187"/>
        </w:trPr>
        <w:tc>
          <w:tcPr>
            <w:tcW w:w="717" w:type="dxa"/>
            <w:vMerge/>
          </w:tcPr>
          <w:p w14:paraId="1FAD881F" w14:textId="77777777" w:rsidR="00C3286A" w:rsidRPr="00C3286A" w:rsidRDefault="00C3286A" w:rsidP="00C3286A">
            <w:pPr>
              <w:jc w:val="center"/>
              <w:rPr>
                <w:rFonts w:ascii="Times New Roman" w:hAnsi="Times New Roman"/>
                <w:sz w:val="24"/>
                <w:szCs w:val="24"/>
              </w:rPr>
            </w:pPr>
          </w:p>
        </w:tc>
        <w:tc>
          <w:tcPr>
            <w:tcW w:w="2950" w:type="dxa"/>
            <w:vMerge w:val="restart"/>
          </w:tcPr>
          <w:p w14:paraId="5F4BBF89" w14:textId="77777777" w:rsidR="00C3286A" w:rsidRPr="00C3286A" w:rsidRDefault="00C3286A" w:rsidP="00C3286A">
            <w:pPr>
              <w:jc w:val="both"/>
              <w:rPr>
                <w:rFonts w:ascii="Times New Roman" w:hAnsi="Times New Roman" w:cs="Times New Roman"/>
                <w:sz w:val="24"/>
                <w:szCs w:val="24"/>
              </w:rPr>
            </w:pPr>
            <w:r w:rsidRPr="00C3286A">
              <w:rPr>
                <w:rFonts w:ascii="Times New Roman" w:hAnsi="Times New Roman" w:cs="Times New Roman"/>
                <w:sz w:val="24"/>
                <w:szCs w:val="24"/>
              </w:rPr>
              <w:t>3.1. nabava dječjih igrala za postojeća dječja igrališta (naselja Palača i Šodolovci)</w:t>
            </w:r>
          </w:p>
        </w:tc>
        <w:tc>
          <w:tcPr>
            <w:tcW w:w="1346" w:type="dxa"/>
          </w:tcPr>
          <w:p w14:paraId="77FFE666" w14:textId="77777777" w:rsidR="00C3286A" w:rsidRPr="00C3286A" w:rsidRDefault="00C3286A" w:rsidP="00C3286A">
            <w:pPr>
              <w:jc w:val="center"/>
              <w:rPr>
                <w:rFonts w:ascii="Times New Roman" w:hAnsi="Times New Roman" w:cs="Times New Roman"/>
                <w:sz w:val="24"/>
                <w:szCs w:val="24"/>
              </w:rPr>
            </w:pPr>
            <w:r w:rsidRPr="00C3286A">
              <w:rPr>
                <w:rFonts w:ascii="Times New Roman" w:hAnsi="Times New Roman" w:cs="Times New Roman"/>
                <w:sz w:val="24"/>
                <w:szCs w:val="24"/>
              </w:rPr>
              <w:t>30.661,00</w:t>
            </w:r>
          </w:p>
        </w:tc>
        <w:tc>
          <w:tcPr>
            <w:tcW w:w="1821" w:type="dxa"/>
          </w:tcPr>
          <w:p w14:paraId="2F36CC05" w14:textId="77777777" w:rsidR="00C3286A" w:rsidRPr="00C3286A" w:rsidRDefault="00C3286A" w:rsidP="00C3286A">
            <w:pPr>
              <w:jc w:val="center"/>
              <w:rPr>
                <w:rFonts w:ascii="Times New Roman" w:hAnsi="Times New Roman" w:cs="Times New Roman"/>
                <w:sz w:val="24"/>
                <w:szCs w:val="24"/>
              </w:rPr>
            </w:pPr>
            <w:r w:rsidRPr="00C3286A">
              <w:rPr>
                <w:rFonts w:ascii="Times New Roman" w:hAnsi="Times New Roman" w:cs="Times New Roman"/>
                <w:sz w:val="24"/>
                <w:szCs w:val="24"/>
              </w:rPr>
              <w:t>30.661,00</w:t>
            </w:r>
          </w:p>
        </w:tc>
        <w:tc>
          <w:tcPr>
            <w:tcW w:w="2112" w:type="dxa"/>
          </w:tcPr>
          <w:p w14:paraId="643DA41F" w14:textId="77777777" w:rsidR="00C3286A" w:rsidRPr="00C3286A" w:rsidRDefault="00C3286A" w:rsidP="00C3286A">
            <w:pPr>
              <w:jc w:val="both"/>
              <w:rPr>
                <w:rFonts w:ascii="Times New Roman" w:hAnsi="Times New Roman" w:cs="Times New Roman"/>
                <w:sz w:val="24"/>
                <w:szCs w:val="24"/>
              </w:rPr>
            </w:pPr>
            <w:r w:rsidRPr="00C3286A">
              <w:rPr>
                <w:rFonts w:ascii="Times New Roman" w:hAnsi="Times New Roman" w:cs="Times New Roman"/>
                <w:sz w:val="24"/>
                <w:szCs w:val="24"/>
              </w:rPr>
              <w:t>Prihodi od prodaje nefinancijske imovine</w:t>
            </w:r>
          </w:p>
        </w:tc>
      </w:tr>
      <w:tr w:rsidR="00C3286A" w:rsidRPr="00C3286A" w14:paraId="3DBADC42" w14:textId="77777777" w:rsidTr="00C3286A">
        <w:trPr>
          <w:trHeight w:val="315"/>
        </w:trPr>
        <w:tc>
          <w:tcPr>
            <w:tcW w:w="717" w:type="dxa"/>
            <w:vMerge/>
          </w:tcPr>
          <w:p w14:paraId="1D606B5E" w14:textId="77777777" w:rsidR="00C3286A" w:rsidRPr="00C3286A" w:rsidRDefault="00C3286A" w:rsidP="00C3286A">
            <w:pPr>
              <w:jc w:val="center"/>
              <w:rPr>
                <w:rFonts w:ascii="Times New Roman" w:hAnsi="Times New Roman"/>
                <w:sz w:val="24"/>
                <w:szCs w:val="24"/>
              </w:rPr>
            </w:pPr>
          </w:p>
        </w:tc>
        <w:tc>
          <w:tcPr>
            <w:tcW w:w="2950" w:type="dxa"/>
            <w:vMerge/>
          </w:tcPr>
          <w:p w14:paraId="1703B870" w14:textId="77777777" w:rsidR="00C3286A" w:rsidRPr="00C3286A" w:rsidRDefault="00C3286A" w:rsidP="00C3286A">
            <w:pPr>
              <w:jc w:val="both"/>
              <w:rPr>
                <w:rFonts w:ascii="Times New Roman" w:hAnsi="Times New Roman" w:cs="Times New Roman"/>
                <w:sz w:val="24"/>
                <w:szCs w:val="24"/>
              </w:rPr>
            </w:pPr>
          </w:p>
        </w:tc>
        <w:tc>
          <w:tcPr>
            <w:tcW w:w="1346" w:type="dxa"/>
          </w:tcPr>
          <w:p w14:paraId="04C75883" w14:textId="77777777" w:rsidR="00C3286A" w:rsidRPr="00C3286A" w:rsidRDefault="00C3286A" w:rsidP="00C3286A">
            <w:pPr>
              <w:jc w:val="center"/>
              <w:rPr>
                <w:rFonts w:ascii="Times New Roman" w:hAnsi="Times New Roman" w:cs="Times New Roman"/>
                <w:sz w:val="24"/>
                <w:szCs w:val="24"/>
              </w:rPr>
            </w:pPr>
            <w:r w:rsidRPr="00C3286A">
              <w:rPr>
                <w:rFonts w:ascii="Times New Roman" w:hAnsi="Times New Roman" w:cs="Times New Roman"/>
                <w:sz w:val="24"/>
                <w:szCs w:val="24"/>
              </w:rPr>
              <w:t>26.188,71</w:t>
            </w:r>
          </w:p>
        </w:tc>
        <w:tc>
          <w:tcPr>
            <w:tcW w:w="1821" w:type="dxa"/>
          </w:tcPr>
          <w:p w14:paraId="6E9B596D" w14:textId="77777777" w:rsidR="00C3286A" w:rsidRPr="00C3286A" w:rsidRDefault="00C3286A" w:rsidP="00C3286A">
            <w:pPr>
              <w:jc w:val="center"/>
              <w:rPr>
                <w:rFonts w:ascii="Times New Roman" w:hAnsi="Times New Roman" w:cs="Times New Roman"/>
                <w:sz w:val="24"/>
                <w:szCs w:val="24"/>
              </w:rPr>
            </w:pPr>
            <w:r w:rsidRPr="00C3286A">
              <w:rPr>
                <w:rFonts w:ascii="Times New Roman" w:hAnsi="Times New Roman" w:cs="Times New Roman"/>
                <w:sz w:val="24"/>
                <w:szCs w:val="24"/>
              </w:rPr>
              <w:t>22.773,75</w:t>
            </w:r>
          </w:p>
        </w:tc>
        <w:tc>
          <w:tcPr>
            <w:tcW w:w="2112" w:type="dxa"/>
          </w:tcPr>
          <w:p w14:paraId="58C2A182" w14:textId="77777777" w:rsidR="00C3286A" w:rsidRPr="00C3286A" w:rsidRDefault="00C3286A" w:rsidP="00C3286A">
            <w:pPr>
              <w:jc w:val="both"/>
              <w:rPr>
                <w:rFonts w:ascii="Times New Roman" w:hAnsi="Times New Roman" w:cs="Times New Roman"/>
                <w:sz w:val="24"/>
                <w:szCs w:val="24"/>
              </w:rPr>
            </w:pPr>
            <w:r w:rsidRPr="00C3286A">
              <w:rPr>
                <w:rFonts w:ascii="Times New Roman" w:hAnsi="Times New Roman" w:cs="Times New Roman"/>
                <w:sz w:val="24"/>
                <w:szCs w:val="24"/>
              </w:rPr>
              <w:t>Komunalna naknada</w:t>
            </w:r>
          </w:p>
        </w:tc>
      </w:tr>
      <w:tr w:rsidR="00C3286A" w:rsidRPr="00C3286A" w14:paraId="0F9A70EA" w14:textId="77777777" w:rsidTr="00C3286A">
        <w:trPr>
          <w:trHeight w:val="210"/>
        </w:trPr>
        <w:tc>
          <w:tcPr>
            <w:tcW w:w="717" w:type="dxa"/>
            <w:vMerge/>
          </w:tcPr>
          <w:p w14:paraId="44A09642" w14:textId="77777777" w:rsidR="00C3286A" w:rsidRPr="00C3286A" w:rsidRDefault="00C3286A" w:rsidP="00C3286A">
            <w:pPr>
              <w:jc w:val="center"/>
              <w:rPr>
                <w:rFonts w:ascii="Times New Roman" w:hAnsi="Times New Roman"/>
                <w:sz w:val="24"/>
                <w:szCs w:val="24"/>
              </w:rPr>
            </w:pPr>
          </w:p>
        </w:tc>
        <w:tc>
          <w:tcPr>
            <w:tcW w:w="2950" w:type="dxa"/>
            <w:vMerge/>
          </w:tcPr>
          <w:p w14:paraId="5FB14A5A" w14:textId="77777777" w:rsidR="00C3286A" w:rsidRPr="00C3286A" w:rsidRDefault="00C3286A" w:rsidP="00C3286A">
            <w:pPr>
              <w:jc w:val="both"/>
              <w:rPr>
                <w:rFonts w:ascii="Times New Roman" w:hAnsi="Times New Roman" w:cs="Times New Roman"/>
                <w:sz w:val="24"/>
                <w:szCs w:val="24"/>
              </w:rPr>
            </w:pPr>
          </w:p>
        </w:tc>
        <w:tc>
          <w:tcPr>
            <w:tcW w:w="1346" w:type="dxa"/>
          </w:tcPr>
          <w:p w14:paraId="2F7E3982" w14:textId="77777777" w:rsidR="00C3286A" w:rsidRPr="00C3286A" w:rsidRDefault="00C3286A" w:rsidP="00C3286A">
            <w:pPr>
              <w:jc w:val="center"/>
              <w:rPr>
                <w:rFonts w:ascii="Times New Roman" w:hAnsi="Times New Roman" w:cs="Times New Roman"/>
                <w:sz w:val="24"/>
                <w:szCs w:val="24"/>
              </w:rPr>
            </w:pPr>
            <w:r w:rsidRPr="00C3286A">
              <w:rPr>
                <w:rFonts w:ascii="Times New Roman" w:hAnsi="Times New Roman" w:cs="Times New Roman"/>
                <w:sz w:val="24"/>
                <w:szCs w:val="24"/>
              </w:rPr>
              <w:t>34.061,50</w:t>
            </w:r>
          </w:p>
        </w:tc>
        <w:tc>
          <w:tcPr>
            <w:tcW w:w="1821" w:type="dxa"/>
          </w:tcPr>
          <w:p w14:paraId="18710FC3" w14:textId="77777777" w:rsidR="00C3286A" w:rsidRPr="00C3286A" w:rsidRDefault="00C3286A" w:rsidP="00C3286A">
            <w:pPr>
              <w:jc w:val="center"/>
              <w:rPr>
                <w:rFonts w:ascii="Times New Roman" w:hAnsi="Times New Roman" w:cs="Times New Roman"/>
                <w:sz w:val="24"/>
                <w:szCs w:val="24"/>
              </w:rPr>
            </w:pPr>
            <w:r w:rsidRPr="00C3286A">
              <w:rPr>
                <w:rFonts w:ascii="Times New Roman" w:hAnsi="Times New Roman" w:cs="Times New Roman"/>
                <w:sz w:val="24"/>
                <w:szCs w:val="24"/>
              </w:rPr>
              <w:t>34.061,50</w:t>
            </w:r>
          </w:p>
        </w:tc>
        <w:tc>
          <w:tcPr>
            <w:tcW w:w="2112" w:type="dxa"/>
          </w:tcPr>
          <w:p w14:paraId="44767605" w14:textId="77777777" w:rsidR="00C3286A" w:rsidRPr="00C3286A" w:rsidRDefault="00C3286A" w:rsidP="00C3286A">
            <w:pPr>
              <w:jc w:val="both"/>
              <w:rPr>
                <w:rFonts w:ascii="Times New Roman" w:hAnsi="Times New Roman" w:cs="Times New Roman"/>
                <w:sz w:val="24"/>
                <w:szCs w:val="24"/>
              </w:rPr>
            </w:pPr>
            <w:r w:rsidRPr="00C3286A">
              <w:rPr>
                <w:rFonts w:ascii="Times New Roman" w:hAnsi="Times New Roman" w:cs="Times New Roman"/>
                <w:sz w:val="24"/>
                <w:szCs w:val="24"/>
              </w:rPr>
              <w:t>Komunalni doprinos</w:t>
            </w:r>
          </w:p>
        </w:tc>
      </w:tr>
      <w:tr w:rsidR="00C3286A" w:rsidRPr="00C3286A" w14:paraId="781DA9BF" w14:textId="77777777" w:rsidTr="00C3286A">
        <w:trPr>
          <w:trHeight w:val="300"/>
        </w:trPr>
        <w:tc>
          <w:tcPr>
            <w:tcW w:w="717" w:type="dxa"/>
            <w:vMerge/>
          </w:tcPr>
          <w:p w14:paraId="32EA8558" w14:textId="77777777" w:rsidR="00C3286A" w:rsidRPr="00C3286A" w:rsidRDefault="00C3286A" w:rsidP="00C3286A">
            <w:pPr>
              <w:jc w:val="center"/>
              <w:rPr>
                <w:rFonts w:ascii="Times New Roman" w:hAnsi="Times New Roman"/>
                <w:sz w:val="24"/>
                <w:szCs w:val="24"/>
              </w:rPr>
            </w:pPr>
          </w:p>
        </w:tc>
        <w:tc>
          <w:tcPr>
            <w:tcW w:w="2950" w:type="dxa"/>
            <w:vMerge/>
          </w:tcPr>
          <w:p w14:paraId="6A0A4D9E" w14:textId="77777777" w:rsidR="00C3286A" w:rsidRPr="00C3286A" w:rsidRDefault="00C3286A" w:rsidP="00C3286A">
            <w:pPr>
              <w:jc w:val="both"/>
              <w:rPr>
                <w:rFonts w:ascii="Times New Roman" w:hAnsi="Times New Roman" w:cs="Times New Roman"/>
                <w:sz w:val="24"/>
                <w:szCs w:val="24"/>
              </w:rPr>
            </w:pPr>
          </w:p>
        </w:tc>
        <w:tc>
          <w:tcPr>
            <w:tcW w:w="1346" w:type="dxa"/>
          </w:tcPr>
          <w:p w14:paraId="28509FA2" w14:textId="77777777" w:rsidR="00C3286A" w:rsidRPr="00C3286A" w:rsidRDefault="00C3286A" w:rsidP="00C3286A">
            <w:pPr>
              <w:jc w:val="center"/>
              <w:rPr>
                <w:rFonts w:ascii="Times New Roman" w:hAnsi="Times New Roman" w:cs="Times New Roman"/>
                <w:sz w:val="24"/>
                <w:szCs w:val="24"/>
              </w:rPr>
            </w:pPr>
            <w:r w:rsidRPr="00C3286A">
              <w:rPr>
                <w:rFonts w:ascii="Times New Roman" w:hAnsi="Times New Roman" w:cs="Times New Roman"/>
                <w:sz w:val="24"/>
                <w:szCs w:val="24"/>
              </w:rPr>
              <w:t>69.772,37</w:t>
            </w:r>
          </w:p>
        </w:tc>
        <w:tc>
          <w:tcPr>
            <w:tcW w:w="1821" w:type="dxa"/>
          </w:tcPr>
          <w:p w14:paraId="3808DFA5" w14:textId="77777777" w:rsidR="00C3286A" w:rsidRPr="00C3286A" w:rsidRDefault="00C3286A" w:rsidP="00C3286A">
            <w:pPr>
              <w:jc w:val="center"/>
              <w:rPr>
                <w:rFonts w:ascii="Times New Roman" w:hAnsi="Times New Roman" w:cs="Times New Roman"/>
                <w:sz w:val="24"/>
                <w:szCs w:val="24"/>
              </w:rPr>
            </w:pPr>
            <w:r w:rsidRPr="00C3286A">
              <w:rPr>
                <w:rFonts w:ascii="Times New Roman" w:hAnsi="Times New Roman" w:cs="Times New Roman"/>
                <w:sz w:val="24"/>
                <w:szCs w:val="24"/>
              </w:rPr>
              <w:t>59.442,50</w:t>
            </w:r>
          </w:p>
        </w:tc>
        <w:tc>
          <w:tcPr>
            <w:tcW w:w="2112" w:type="dxa"/>
          </w:tcPr>
          <w:p w14:paraId="477895F5" w14:textId="77777777" w:rsidR="00C3286A" w:rsidRPr="00C3286A" w:rsidRDefault="00C3286A" w:rsidP="00C3286A">
            <w:pPr>
              <w:jc w:val="both"/>
              <w:rPr>
                <w:rFonts w:ascii="Times New Roman" w:hAnsi="Times New Roman" w:cs="Times New Roman"/>
                <w:sz w:val="24"/>
                <w:szCs w:val="24"/>
              </w:rPr>
            </w:pPr>
            <w:r w:rsidRPr="00C3286A">
              <w:rPr>
                <w:rFonts w:ascii="Times New Roman" w:hAnsi="Times New Roman" w:cs="Times New Roman"/>
                <w:sz w:val="24"/>
                <w:szCs w:val="24"/>
              </w:rPr>
              <w:t>Šumski doprinos</w:t>
            </w:r>
          </w:p>
        </w:tc>
      </w:tr>
      <w:tr w:rsidR="00C3286A" w:rsidRPr="00C3286A" w14:paraId="097E582E" w14:textId="77777777" w:rsidTr="00C3286A">
        <w:trPr>
          <w:trHeight w:val="660"/>
        </w:trPr>
        <w:tc>
          <w:tcPr>
            <w:tcW w:w="717" w:type="dxa"/>
          </w:tcPr>
          <w:p w14:paraId="25060B1C" w14:textId="77777777" w:rsidR="00C3286A" w:rsidRPr="00C3286A" w:rsidRDefault="00C3286A" w:rsidP="00C3286A">
            <w:pPr>
              <w:jc w:val="center"/>
              <w:rPr>
                <w:rFonts w:ascii="Times New Roman" w:hAnsi="Times New Roman" w:cs="Times New Roman"/>
                <w:sz w:val="24"/>
                <w:szCs w:val="24"/>
              </w:rPr>
            </w:pPr>
          </w:p>
        </w:tc>
        <w:tc>
          <w:tcPr>
            <w:tcW w:w="2950" w:type="dxa"/>
          </w:tcPr>
          <w:p w14:paraId="73E4FB6C" w14:textId="77777777" w:rsidR="00C3286A" w:rsidRPr="00C3286A" w:rsidRDefault="00C3286A" w:rsidP="00C3286A">
            <w:pPr>
              <w:jc w:val="both"/>
              <w:rPr>
                <w:rFonts w:ascii="Times New Roman" w:hAnsi="Times New Roman" w:cs="Times New Roman"/>
                <w:b/>
                <w:bCs/>
                <w:sz w:val="24"/>
                <w:szCs w:val="24"/>
              </w:rPr>
            </w:pPr>
            <w:r w:rsidRPr="00C3286A">
              <w:rPr>
                <w:rFonts w:ascii="Times New Roman" w:hAnsi="Times New Roman" w:cs="Times New Roman"/>
                <w:b/>
                <w:bCs/>
                <w:sz w:val="24"/>
                <w:szCs w:val="24"/>
              </w:rPr>
              <w:t>UKUPNO</w:t>
            </w:r>
          </w:p>
        </w:tc>
        <w:tc>
          <w:tcPr>
            <w:tcW w:w="1346" w:type="dxa"/>
          </w:tcPr>
          <w:p w14:paraId="328E5EAA" w14:textId="77777777" w:rsidR="00C3286A" w:rsidRPr="00C3286A" w:rsidRDefault="00C3286A" w:rsidP="00C3286A">
            <w:pPr>
              <w:jc w:val="center"/>
              <w:rPr>
                <w:rFonts w:ascii="Times New Roman" w:hAnsi="Times New Roman" w:cs="Times New Roman"/>
                <w:b/>
                <w:bCs/>
                <w:sz w:val="24"/>
                <w:szCs w:val="24"/>
              </w:rPr>
            </w:pPr>
            <w:r w:rsidRPr="00C3286A">
              <w:rPr>
                <w:rFonts w:ascii="Times New Roman" w:hAnsi="Times New Roman" w:cs="Times New Roman"/>
                <w:b/>
                <w:bCs/>
                <w:sz w:val="24"/>
                <w:szCs w:val="24"/>
              </w:rPr>
              <w:t>276.008,58</w:t>
            </w:r>
          </w:p>
        </w:tc>
        <w:tc>
          <w:tcPr>
            <w:tcW w:w="1821" w:type="dxa"/>
          </w:tcPr>
          <w:p w14:paraId="1AD26020" w14:textId="77777777" w:rsidR="00C3286A" w:rsidRPr="00C3286A" w:rsidRDefault="00C3286A" w:rsidP="00C3286A">
            <w:pPr>
              <w:jc w:val="center"/>
              <w:rPr>
                <w:rFonts w:ascii="Times New Roman" w:hAnsi="Times New Roman" w:cs="Times New Roman"/>
                <w:b/>
                <w:bCs/>
                <w:sz w:val="24"/>
                <w:szCs w:val="24"/>
              </w:rPr>
            </w:pPr>
            <w:r w:rsidRPr="00C3286A">
              <w:rPr>
                <w:rFonts w:ascii="Times New Roman" w:hAnsi="Times New Roman" w:cs="Times New Roman"/>
                <w:b/>
                <w:bCs/>
                <w:sz w:val="24"/>
                <w:szCs w:val="24"/>
              </w:rPr>
              <w:t>264.813,75</w:t>
            </w:r>
          </w:p>
        </w:tc>
        <w:tc>
          <w:tcPr>
            <w:tcW w:w="2112" w:type="dxa"/>
          </w:tcPr>
          <w:p w14:paraId="13BE603A" w14:textId="77777777" w:rsidR="00C3286A" w:rsidRPr="00C3286A" w:rsidRDefault="00C3286A" w:rsidP="00C3286A">
            <w:pPr>
              <w:jc w:val="both"/>
              <w:rPr>
                <w:rFonts w:ascii="Times New Roman" w:hAnsi="Times New Roman" w:cs="Times New Roman"/>
                <w:b/>
                <w:bCs/>
                <w:sz w:val="24"/>
                <w:szCs w:val="24"/>
              </w:rPr>
            </w:pPr>
          </w:p>
        </w:tc>
      </w:tr>
    </w:tbl>
    <w:p w14:paraId="4F099EA6" w14:textId="77777777" w:rsidR="00C3286A" w:rsidRPr="00C3286A" w:rsidRDefault="00C3286A" w:rsidP="00C3286A">
      <w:pPr>
        <w:jc w:val="both"/>
        <w:rPr>
          <w:rFonts w:ascii="Times New Roman" w:hAnsi="Times New Roman" w:cs="Times New Roman"/>
          <w:sz w:val="24"/>
          <w:szCs w:val="24"/>
        </w:rPr>
      </w:pPr>
    </w:p>
    <w:p w14:paraId="3F181A26" w14:textId="77777777" w:rsidR="00C3286A" w:rsidRPr="00C3286A" w:rsidRDefault="00C3286A" w:rsidP="00C3286A">
      <w:pPr>
        <w:jc w:val="both"/>
        <w:rPr>
          <w:rFonts w:ascii="Times New Roman" w:hAnsi="Times New Roman" w:cs="Times New Roman"/>
          <w:sz w:val="24"/>
          <w:szCs w:val="24"/>
        </w:rPr>
      </w:pPr>
      <w:r w:rsidRPr="00C3286A">
        <w:rPr>
          <w:rFonts w:ascii="Times New Roman" w:hAnsi="Times New Roman" w:cs="Times New Roman"/>
          <w:sz w:val="24"/>
          <w:szCs w:val="24"/>
        </w:rPr>
        <w:t>KLASA: 620-01/19-01/2</w:t>
      </w:r>
    </w:p>
    <w:p w14:paraId="1AB00776" w14:textId="77777777" w:rsidR="00C3286A" w:rsidRPr="00C3286A" w:rsidRDefault="00C3286A" w:rsidP="00C3286A">
      <w:pPr>
        <w:jc w:val="both"/>
        <w:rPr>
          <w:rFonts w:ascii="Times New Roman" w:hAnsi="Times New Roman" w:cs="Times New Roman"/>
          <w:sz w:val="24"/>
          <w:szCs w:val="24"/>
        </w:rPr>
      </w:pPr>
      <w:r w:rsidRPr="00C3286A">
        <w:rPr>
          <w:rFonts w:ascii="Times New Roman" w:hAnsi="Times New Roman" w:cs="Times New Roman"/>
          <w:sz w:val="24"/>
          <w:szCs w:val="24"/>
        </w:rPr>
        <w:t>URBROJ: 2121/11-02-21-4</w:t>
      </w:r>
    </w:p>
    <w:p w14:paraId="6E1B03AB" w14:textId="77777777" w:rsidR="00C3286A" w:rsidRPr="00C3286A" w:rsidRDefault="00C3286A" w:rsidP="00C3286A">
      <w:pPr>
        <w:jc w:val="both"/>
        <w:rPr>
          <w:rFonts w:ascii="Times New Roman" w:hAnsi="Times New Roman" w:cs="Times New Roman"/>
          <w:sz w:val="24"/>
          <w:szCs w:val="24"/>
        </w:rPr>
      </w:pPr>
      <w:r w:rsidRPr="00C3286A">
        <w:rPr>
          <w:rFonts w:ascii="Times New Roman" w:hAnsi="Times New Roman" w:cs="Times New Roman"/>
          <w:sz w:val="24"/>
          <w:szCs w:val="24"/>
        </w:rPr>
        <w:t xml:space="preserve">Šodolovci, 18. veljače 2021.                                         </w:t>
      </w:r>
    </w:p>
    <w:p w14:paraId="1D68B41B" w14:textId="77777777" w:rsidR="00C3286A" w:rsidRPr="00C3286A" w:rsidRDefault="00C3286A" w:rsidP="00C3286A">
      <w:pPr>
        <w:jc w:val="right"/>
        <w:rPr>
          <w:rFonts w:ascii="Times New Roman" w:hAnsi="Times New Roman" w:cs="Times New Roman"/>
          <w:sz w:val="24"/>
          <w:szCs w:val="24"/>
        </w:rPr>
      </w:pPr>
      <w:r w:rsidRPr="00C3286A">
        <w:rPr>
          <w:rFonts w:ascii="Times New Roman" w:hAnsi="Times New Roman" w:cs="Times New Roman"/>
          <w:sz w:val="24"/>
          <w:szCs w:val="24"/>
        </w:rPr>
        <w:t>Zamjenik općinskog načelnika koji obnaša</w:t>
      </w:r>
    </w:p>
    <w:p w14:paraId="54D22262" w14:textId="77777777" w:rsidR="00C3286A" w:rsidRPr="00C3286A" w:rsidRDefault="00C3286A" w:rsidP="00C3286A">
      <w:pPr>
        <w:jc w:val="right"/>
        <w:rPr>
          <w:rFonts w:ascii="Times New Roman" w:hAnsi="Times New Roman" w:cs="Times New Roman"/>
          <w:sz w:val="24"/>
          <w:szCs w:val="24"/>
        </w:rPr>
      </w:pPr>
      <w:r w:rsidRPr="00C3286A">
        <w:rPr>
          <w:rFonts w:ascii="Times New Roman" w:hAnsi="Times New Roman" w:cs="Times New Roman"/>
          <w:sz w:val="24"/>
          <w:szCs w:val="24"/>
        </w:rPr>
        <w:t>dužnost općinskog načelnika:</w:t>
      </w:r>
    </w:p>
    <w:p w14:paraId="1C7DFABF" w14:textId="4D752F0C" w:rsidR="00C3286A" w:rsidRDefault="00C3286A" w:rsidP="00C3286A">
      <w:pPr>
        <w:jc w:val="right"/>
        <w:rPr>
          <w:rFonts w:ascii="Times New Roman" w:hAnsi="Times New Roman" w:cs="Times New Roman"/>
          <w:sz w:val="24"/>
          <w:szCs w:val="24"/>
        </w:rPr>
      </w:pPr>
      <w:r w:rsidRPr="00C3286A">
        <w:rPr>
          <w:rFonts w:ascii="Times New Roman" w:hAnsi="Times New Roman" w:cs="Times New Roman"/>
          <w:sz w:val="24"/>
          <w:szCs w:val="24"/>
        </w:rPr>
        <w:t>Dragan Zorić</w:t>
      </w:r>
      <w:r>
        <w:rPr>
          <w:rFonts w:ascii="Times New Roman" w:hAnsi="Times New Roman" w:cs="Times New Roman"/>
          <w:sz w:val="24"/>
          <w:szCs w:val="24"/>
        </w:rPr>
        <w:t>, v.r.</w:t>
      </w:r>
    </w:p>
    <w:p w14:paraId="239AB47B" w14:textId="4614C283" w:rsidR="00C3286A" w:rsidRDefault="00C3286A" w:rsidP="00C3286A">
      <w:pPr>
        <w:jc w:val="right"/>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w:t>
      </w:r>
    </w:p>
    <w:p w14:paraId="065C46DE" w14:textId="77777777" w:rsidR="00C3286A" w:rsidRPr="00C3286A" w:rsidRDefault="00C3286A" w:rsidP="00C3286A">
      <w:pPr>
        <w:jc w:val="both"/>
        <w:rPr>
          <w:rFonts w:ascii="Times New Roman" w:hAnsi="Times New Roman" w:cs="Times New Roman"/>
          <w:sz w:val="24"/>
          <w:szCs w:val="24"/>
        </w:rPr>
      </w:pPr>
      <w:r w:rsidRPr="00C3286A">
        <w:rPr>
          <w:rFonts w:ascii="Times New Roman" w:hAnsi="Times New Roman" w:cs="Times New Roman"/>
          <w:sz w:val="24"/>
          <w:szCs w:val="24"/>
        </w:rPr>
        <w:lastRenderedPageBreak/>
        <w:t>Na temelju članka 46. Statuta općine Šodolovci („službeni glasnik općine Šodolovci“ broj 3/09, 2/13, 7/16 i 4/18) zamjenik općinskog načelnika koji obnaša dužnost općinskog načelnika Općine Šodolovci dana 18. veljače 2021. godine donosi</w:t>
      </w:r>
    </w:p>
    <w:p w14:paraId="1D175B0A" w14:textId="77777777" w:rsidR="00C3286A" w:rsidRPr="00C3286A" w:rsidRDefault="00C3286A" w:rsidP="00C3286A">
      <w:pPr>
        <w:jc w:val="center"/>
        <w:rPr>
          <w:rFonts w:ascii="Times New Roman" w:hAnsi="Times New Roman" w:cs="Times New Roman"/>
          <w:b/>
          <w:bCs/>
          <w:sz w:val="24"/>
          <w:szCs w:val="24"/>
        </w:rPr>
      </w:pPr>
      <w:r w:rsidRPr="00C3286A">
        <w:rPr>
          <w:rFonts w:ascii="Times New Roman" w:hAnsi="Times New Roman" w:cs="Times New Roman"/>
          <w:b/>
          <w:bCs/>
          <w:sz w:val="24"/>
          <w:szCs w:val="24"/>
        </w:rPr>
        <w:t>IZVJEŠĆE</w:t>
      </w:r>
    </w:p>
    <w:p w14:paraId="240C3E70" w14:textId="77777777" w:rsidR="00C3286A" w:rsidRPr="00C3286A" w:rsidRDefault="00C3286A" w:rsidP="00C3286A">
      <w:pPr>
        <w:jc w:val="center"/>
        <w:rPr>
          <w:rFonts w:ascii="Times New Roman" w:hAnsi="Times New Roman" w:cs="Times New Roman"/>
          <w:b/>
          <w:bCs/>
          <w:sz w:val="24"/>
          <w:szCs w:val="24"/>
        </w:rPr>
      </w:pPr>
      <w:r w:rsidRPr="00C3286A">
        <w:rPr>
          <w:rFonts w:ascii="Times New Roman" w:hAnsi="Times New Roman" w:cs="Times New Roman"/>
          <w:b/>
          <w:bCs/>
          <w:sz w:val="24"/>
          <w:szCs w:val="24"/>
        </w:rPr>
        <w:t>o izvršenju Programa u socijalnoj skrbi Općine Šodolovci za 2020. godinu</w:t>
      </w:r>
    </w:p>
    <w:p w14:paraId="04C4242F" w14:textId="77777777" w:rsidR="00C3286A" w:rsidRPr="00C3286A" w:rsidRDefault="00C3286A" w:rsidP="00C3286A">
      <w:pPr>
        <w:jc w:val="center"/>
        <w:rPr>
          <w:rFonts w:ascii="Times New Roman" w:hAnsi="Times New Roman" w:cs="Times New Roman"/>
          <w:sz w:val="24"/>
          <w:szCs w:val="24"/>
        </w:rPr>
      </w:pPr>
      <w:r w:rsidRPr="00C3286A">
        <w:rPr>
          <w:rFonts w:ascii="Times New Roman" w:hAnsi="Times New Roman" w:cs="Times New Roman"/>
          <w:sz w:val="24"/>
          <w:szCs w:val="24"/>
        </w:rPr>
        <w:t>I</w:t>
      </w:r>
    </w:p>
    <w:p w14:paraId="73ACDC36" w14:textId="77777777" w:rsidR="00C3286A" w:rsidRPr="00C3286A" w:rsidRDefault="00C3286A" w:rsidP="00C3286A">
      <w:pPr>
        <w:jc w:val="both"/>
        <w:rPr>
          <w:rFonts w:ascii="Times New Roman" w:hAnsi="Times New Roman" w:cs="Times New Roman"/>
          <w:sz w:val="24"/>
          <w:szCs w:val="24"/>
        </w:rPr>
      </w:pPr>
      <w:r w:rsidRPr="00C3286A">
        <w:rPr>
          <w:rFonts w:ascii="Times New Roman" w:hAnsi="Times New Roman" w:cs="Times New Roman"/>
          <w:sz w:val="24"/>
          <w:szCs w:val="24"/>
        </w:rPr>
        <w:t>Utvrđuje se izvješće o izvršenju Programa javnih potreba u socijalnoj Općine Šodolovci za 2020. godinu.</w:t>
      </w:r>
    </w:p>
    <w:p w14:paraId="49890C36" w14:textId="77777777" w:rsidR="00C3286A" w:rsidRPr="00C3286A" w:rsidRDefault="00C3286A" w:rsidP="00C3286A">
      <w:pPr>
        <w:jc w:val="both"/>
        <w:rPr>
          <w:rFonts w:ascii="Times New Roman" w:hAnsi="Times New Roman" w:cs="Times New Roman"/>
          <w:sz w:val="24"/>
          <w:szCs w:val="24"/>
        </w:rPr>
      </w:pPr>
      <w:r w:rsidRPr="00C3286A">
        <w:rPr>
          <w:rFonts w:ascii="Times New Roman" w:hAnsi="Times New Roman" w:cs="Times New Roman"/>
          <w:sz w:val="24"/>
          <w:szCs w:val="24"/>
        </w:rPr>
        <w:t>Utvrđuje se da su za financiranje prava iz socijalne skrbi na području Općine Šodolovci za 2020. godinu utrošena sredstva u iznosu od 254.615,31 kuna kako slijedi:</w:t>
      </w:r>
    </w:p>
    <w:tbl>
      <w:tblPr>
        <w:tblW w:w="9270"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8"/>
        <w:gridCol w:w="2845"/>
        <w:gridCol w:w="1560"/>
        <w:gridCol w:w="1698"/>
        <w:gridCol w:w="2459"/>
      </w:tblGrid>
      <w:tr w:rsidR="00C3286A" w:rsidRPr="00C3286A" w14:paraId="2E1FB32E" w14:textId="77777777" w:rsidTr="00C3286A">
        <w:trPr>
          <w:trHeight w:val="480"/>
        </w:trPr>
        <w:tc>
          <w:tcPr>
            <w:tcW w:w="708" w:type="dxa"/>
            <w:vMerge w:val="restart"/>
          </w:tcPr>
          <w:p w14:paraId="29A6528E" w14:textId="77777777" w:rsidR="00C3286A" w:rsidRPr="00C3286A" w:rsidRDefault="00C3286A" w:rsidP="00C3286A">
            <w:pPr>
              <w:spacing w:after="160" w:line="259" w:lineRule="auto"/>
              <w:jc w:val="center"/>
              <w:rPr>
                <w:rFonts w:ascii="Times New Roman" w:hAnsi="Times New Roman" w:cs="Times New Roman"/>
                <w:b/>
                <w:sz w:val="24"/>
                <w:szCs w:val="24"/>
              </w:rPr>
            </w:pPr>
            <w:r w:rsidRPr="00C3286A">
              <w:rPr>
                <w:rFonts w:ascii="Times New Roman" w:hAnsi="Times New Roman" w:cs="Times New Roman"/>
                <w:b/>
                <w:sz w:val="24"/>
                <w:szCs w:val="24"/>
              </w:rPr>
              <w:t>Rbr.</w:t>
            </w:r>
          </w:p>
        </w:tc>
        <w:tc>
          <w:tcPr>
            <w:tcW w:w="2845" w:type="dxa"/>
            <w:vMerge w:val="restart"/>
          </w:tcPr>
          <w:p w14:paraId="6CB9CA61" w14:textId="77777777" w:rsidR="00C3286A" w:rsidRPr="00C3286A" w:rsidRDefault="00C3286A" w:rsidP="00C3286A">
            <w:pPr>
              <w:spacing w:after="160" w:line="259" w:lineRule="auto"/>
              <w:jc w:val="center"/>
              <w:rPr>
                <w:rFonts w:ascii="Times New Roman" w:hAnsi="Times New Roman" w:cs="Times New Roman"/>
                <w:b/>
                <w:sz w:val="24"/>
                <w:szCs w:val="24"/>
              </w:rPr>
            </w:pPr>
            <w:r w:rsidRPr="00C3286A">
              <w:rPr>
                <w:rFonts w:ascii="Times New Roman" w:hAnsi="Times New Roman" w:cs="Times New Roman"/>
                <w:b/>
                <w:sz w:val="24"/>
                <w:szCs w:val="24"/>
              </w:rPr>
              <w:t>AKTIVNOST</w:t>
            </w:r>
          </w:p>
        </w:tc>
        <w:tc>
          <w:tcPr>
            <w:tcW w:w="3258" w:type="dxa"/>
            <w:gridSpan w:val="2"/>
          </w:tcPr>
          <w:p w14:paraId="2E95DF4E" w14:textId="77777777" w:rsidR="00C3286A" w:rsidRPr="00C3286A" w:rsidRDefault="00C3286A" w:rsidP="00C3286A">
            <w:pPr>
              <w:spacing w:after="160" w:line="259" w:lineRule="auto"/>
              <w:jc w:val="center"/>
              <w:rPr>
                <w:rFonts w:ascii="Times New Roman" w:hAnsi="Times New Roman" w:cs="Times New Roman"/>
                <w:b/>
                <w:sz w:val="24"/>
                <w:szCs w:val="24"/>
              </w:rPr>
            </w:pPr>
            <w:r w:rsidRPr="00C3286A">
              <w:rPr>
                <w:rFonts w:ascii="Times New Roman" w:hAnsi="Times New Roman" w:cs="Times New Roman"/>
                <w:b/>
                <w:sz w:val="24"/>
                <w:szCs w:val="24"/>
              </w:rPr>
              <w:t>IZNOS</w:t>
            </w:r>
          </w:p>
        </w:tc>
        <w:tc>
          <w:tcPr>
            <w:tcW w:w="2459" w:type="dxa"/>
            <w:vMerge w:val="restart"/>
          </w:tcPr>
          <w:p w14:paraId="46A474C0" w14:textId="77777777" w:rsidR="00C3286A" w:rsidRPr="00C3286A" w:rsidRDefault="00C3286A" w:rsidP="00C3286A">
            <w:pPr>
              <w:spacing w:after="160" w:line="259" w:lineRule="auto"/>
              <w:jc w:val="center"/>
              <w:rPr>
                <w:rFonts w:ascii="Times New Roman" w:hAnsi="Times New Roman" w:cs="Times New Roman"/>
                <w:b/>
                <w:sz w:val="24"/>
                <w:szCs w:val="24"/>
              </w:rPr>
            </w:pPr>
            <w:r w:rsidRPr="00C3286A">
              <w:rPr>
                <w:rFonts w:ascii="Times New Roman" w:hAnsi="Times New Roman" w:cs="Times New Roman"/>
                <w:b/>
                <w:sz w:val="24"/>
                <w:szCs w:val="24"/>
              </w:rPr>
              <w:t>IZVOR</w:t>
            </w:r>
          </w:p>
        </w:tc>
      </w:tr>
      <w:tr w:rsidR="00C3286A" w:rsidRPr="00C3286A" w14:paraId="228A702B" w14:textId="77777777" w:rsidTr="00C3286A">
        <w:trPr>
          <w:trHeight w:val="261"/>
        </w:trPr>
        <w:tc>
          <w:tcPr>
            <w:tcW w:w="708" w:type="dxa"/>
            <w:vMerge/>
          </w:tcPr>
          <w:p w14:paraId="1129C5DA" w14:textId="77777777" w:rsidR="00C3286A" w:rsidRPr="00C3286A" w:rsidRDefault="00C3286A" w:rsidP="00C3286A">
            <w:pPr>
              <w:spacing w:after="160" w:line="259" w:lineRule="auto"/>
              <w:jc w:val="center"/>
              <w:rPr>
                <w:rFonts w:ascii="Times New Roman" w:hAnsi="Times New Roman" w:cs="Times New Roman"/>
                <w:b/>
                <w:sz w:val="24"/>
                <w:szCs w:val="24"/>
              </w:rPr>
            </w:pPr>
          </w:p>
        </w:tc>
        <w:tc>
          <w:tcPr>
            <w:tcW w:w="2845" w:type="dxa"/>
            <w:vMerge/>
          </w:tcPr>
          <w:p w14:paraId="0A980361" w14:textId="77777777" w:rsidR="00C3286A" w:rsidRPr="00C3286A" w:rsidRDefault="00C3286A" w:rsidP="00C3286A">
            <w:pPr>
              <w:spacing w:after="160" w:line="259" w:lineRule="auto"/>
              <w:jc w:val="center"/>
              <w:rPr>
                <w:rFonts w:ascii="Times New Roman" w:hAnsi="Times New Roman" w:cs="Times New Roman"/>
                <w:b/>
                <w:sz w:val="24"/>
                <w:szCs w:val="24"/>
              </w:rPr>
            </w:pPr>
          </w:p>
        </w:tc>
        <w:tc>
          <w:tcPr>
            <w:tcW w:w="1560" w:type="dxa"/>
          </w:tcPr>
          <w:p w14:paraId="04C66926" w14:textId="77777777" w:rsidR="00C3286A" w:rsidRPr="00C3286A" w:rsidRDefault="00C3286A" w:rsidP="00C3286A">
            <w:pPr>
              <w:spacing w:after="160" w:line="259" w:lineRule="auto"/>
              <w:jc w:val="center"/>
              <w:rPr>
                <w:rFonts w:ascii="Times New Roman" w:hAnsi="Times New Roman" w:cs="Times New Roman"/>
                <w:bCs/>
                <w:sz w:val="24"/>
                <w:szCs w:val="24"/>
              </w:rPr>
            </w:pPr>
            <w:r w:rsidRPr="00C3286A">
              <w:rPr>
                <w:rFonts w:ascii="Times New Roman" w:hAnsi="Times New Roman" w:cs="Times New Roman"/>
                <w:bCs/>
                <w:sz w:val="24"/>
                <w:szCs w:val="24"/>
              </w:rPr>
              <w:t>planirano (kn)</w:t>
            </w:r>
          </w:p>
        </w:tc>
        <w:tc>
          <w:tcPr>
            <w:tcW w:w="1698" w:type="dxa"/>
          </w:tcPr>
          <w:p w14:paraId="4ABC802A" w14:textId="77777777" w:rsidR="00C3286A" w:rsidRPr="00C3286A" w:rsidRDefault="00C3286A" w:rsidP="00C3286A">
            <w:pPr>
              <w:spacing w:after="160" w:line="259" w:lineRule="auto"/>
              <w:jc w:val="center"/>
              <w:rPr>
                <w:rFonts w:ascii="Times New Roman" w:hAnsi="Times New Roman" w:cs="Times New Roman"/>
                <w:bCs/>
                <w:sz w:val="24"/>
                <w:szCs w:val="24"/>
              </w:rPr>
            </w:pPr>
            <w:r w:rsidRPr="00C3286A">
              <w:rPr>
                <w:rFonts w:ascii="Times New Roman" w:hAnsi="Times New Roman" w:cs="Times New Roman"/>
                <w:bCs/>
                <w:sz w:val="24"/>
                <w:szCs w:val="24"/>
              </w:rPr>
              <w:t>dodijeljeno (kn)</w:t>
            </w:r>
          </w:p>
        </w:tc>
        <w:tc>
          <w:tcPr>
            <w:tcW w:w="2459" w:type="dxa"/>
            <w:vMerge/>
          </w:tcPr>
          <w:p w14:paraId="3C8DAF4A" w14:textId="77777777" w:rsidR="00C3286A" w:rsidRPr="00C3286A" w:rsidRDefault="00C3286A" w:rsidP="00C3286A">
            <w:pPr>
              <w:spacing w:after="160" w:line="259" w:lineRule="auto"/>
              <w:jc w:val="center"/>
              <w:rPr>
                <w:rFonts w:ascii="Times New Roman" w:hAnsi="Times New Roman" w:cs="Times New Roman"/>
                <w:b/>
                <w:sz w:val="24"/>
                <w:szCs w:val="24"/>
              </w:rPr>
            </w:pPr>
          </w:p>
        </w:tc>
      </w:tr>
      <w:tr w:rsidR="00C3286A" w:rsidRPr="00C3286A" w14:paraId="2E1298AB" w14:textId="77777777" w:rsidTr="00C3286A">
        <w:trPr>
          <w:trHeight w:val="143"/>
        </w:trPr>
        <w:tc>
          <w:tcPr>
            <w:tcW w:w="9270" w:type="dxa"/>
            <w:gridSpan w:val="5"/>
          </w:tcPr>
          <w:p w14:paraId="33FDE3A2" w14:textId="77777777" w:rsidR="00C3286A" w:rsidRPr="00C3286A" w:rsidRDefault="00C3286A" w:rsidP="00C3286A">
            <w:pPr>
              <w:spacing w:after="160" w:line="259" w:lineRule="auto"/>
              <w:jc w:val="center"/>
              <w:rPr>
                <w:rFonts w:ascii="Times New Roman" w:hAnsi="Times New Roman" w:cs="Times New Roman"/>
                <w:b/>
                <w:sz w:val="24"/>
                <w:szCs w:val="24"/>
              </w:rPr>
            </w:pPr>
            <w:r w:rsidRPr="00C3286A">
              <w:rPr>
                <w:rFonts w:ascii="Times New Roman" w:hAnsi="Times New Roman" w:cs="Times New Roman"/>
                <w:b/>
                <w:sz w:val="24"/>
                <w:szCs w:val="24"/>
              </w:rPr>
              <w:t>SOCIJALNA SKRB</w:t>
            </w:r>
          </w:p>
        </w:tc>
      </w:tr>
      <w:tr w:rsidR="00C3286A" w:rsidRPr="00C3286A" w14:paraId="502CD46E" w14:textId="77777777" w:rsidTr="00C3286A">
        <w:trPr>
          <w:trHeight w:val="390"/>
        </w:trPr>
        <w:tc>
          <w:tcPr>
            <w:tcW w:w="708" w:type="dxa"/>
          </w:tcPr>
          <w:p w14:paraId="1A77914B" w14:textId="77777777" w:rsidR="00C3286A" w:rsidRPr="00C3286A" w:rsidRDefault="00C3286A" w:rsidP="00C3286A">
            <w:pPr>
              <w:spacing w:after="160" w:line="259" w:lineRule="auto"/>
              <w:jc w:val="both"/>
              <w:rPr>
                <w:rFonts w:ascii="Times New Roman" w:hAnsi="Times New Roman" w:cs="Times New Roman"/>
                <w:sz w:val="24"/>
                <w:szCs w:val="24"/>
              </w:rPr>
            </w:pPr>
            <w:r w:rsidRPr="00C3286A">
              <w:rPr>
                <w:rFonts w:ascii="Times New Roman" w:hAnsi="Times New Roman" w:cs="Times New Roman"/>
                <w:sz w:val="24"/>
                <w:szCs w:val="24"/>
              </w:rPr>
              <w:t>1.</w:t>
            </w:r>
          </w:p>
        </w:tc>
        <w:tc>
          <w:tcPr>
            <w:tcW w:w="2845" w:type="dxa"/>
          </w:tcPr>
          <w:p w14:paraId="780DB46C" w14:textId="77777777" w:rsidR="00C3286A" w:rsidRPr="00C3286A" w:rsidRDefault="00C3286A" w:rsidP="00C3286A">
            <w:pPr>
              <w:spacing w:after="160" w:line="259" w:lineRule="auto"/>
              <w:jc w:val="both"/>
              <w:rPr>
                <w:rFonts w:ascii="Times New Roman" w:hAnsi="Times New Roman" w:cs="Times New Roman"/>
                <w:sz w:val="24"/>
                <w:szCs w:val="24"/>
              </w:rPr>
            </w:pPr>
            <w:r w:rsidRPr="00C3286A">
              <w:rPr>
                <w:rFonts w:ascii="Times New Roman" w:hAnsi="Times New Roman" w:cs="Times New Roman"/>
                <w:sz w:val="24"/>
                <w:szCs w:val="24"/>
              </w:rPr>
              <w:t>Jednokratne pomoći stanovništvu</w:t>
            </w:r>
          </w:p>
        </w:tc>
        <w:tc>
          <w:tcPr>
            <w:tcW w:w="1560" w:type="dxa"/>
          </w:tcPr>
          <w:p w14:paraId="40CF8CB2" w14:textId="77777777" w:rsidR="00C3286A" w:rsidRPr="00C3286A" w:rsidRDefault="00C3286A" w:rsidP="00C3286A">
            <w:pPr>
              <w:spacing w:after="160" w:line="259" w:lineRule="auto"/>
              <w:jc w:val="center"/>
              <w:rPr>
                <w:rFonts w:ascii="Times New Roman" w:hAnsi="Times New Roman" w:cs="Times New Roman"/>
                <w:sz w:val="24"/>
                <w:szCs w:val="24"/>
              </w:rPr>
            </w:pPr>
            <w:r w:rsidRPr="00C3286A">
              <w:rPr>
                <w:rFonts w:ascii="Times New Roman" w:hAnsi="Times New Roman" w:cs="Times New Roman"/>
                <w:sz w:val="24"/>
                <w:szCs w:val="24"/>
              </w:rPr>
              <w:t>45.000,00</w:t>
            </w:r>
          </w:p>
        </w:tc>
        <w:tc>
          <w:tcPr>
            <w:tcW w:w="1698" w:type="dxa"/>
          </w:tcPr>
          <w:p w14:paraId="75554D12" w14:textId="77777777" w:rsidR="00C3286A" w:rsidRPr="00C3286A" w:rsidRDefault="00C3286A" w:rsidP="00C3286A">
            <w:pPr>
              <w:spacing w:after="160" w:line="259" w:lineRule="auto"/>
              <w:jc w:val="center"/>
              <w:rPr>
                <w:rFonts w:ascii="Times New Roman" w:hAnsi="Times New Roman" w:cs="Times New Roman"/>
                <w:sz w:val="24"/>
                <w:szCs w:val="24"/>
              </w:rPr>
            </w:pPr>
            <w:r w:rsidRPr="00C3286A">
              <w:rPr>
                <w:rFonts w:ascii="Times New Roman" w:hAnsi="Times New Roman" w:cs="Times New Roman"/>
                <w:sz w:val="24"/>
                <w:szCs w:val="24"/>
              </w:rPr>
              <w:t>38.825,01</w:t>
            </w:r>
          </w:p>
        </w:tc>
        <w:tc>
          <w:tcPr>
            <w:tcW w:w="2459" w:type="dxa"/>
          </w:tcPr>
          <w:p w14:paraId="647AA585" w14:textId="77777777" w:rsidR="00C3286A" w:rsidRPr="00C3286A" w:rsidRDefault="00C3286A" w:rsidP="00C3286A">
            <w:pPr>
              <w:spacing w:after="160" w:line="259" w:lineRule="auto"/>
              <w:jc w:val="both"/>
              <w:rPr>
                <w:rFonts w:ascii="Times New Roman" w:hAnsi="Times New Roman" w:cs="Times New Roman"/>
                <w:sz w:val="24"/>
                <w:szCs w:val="24"/>
              </w:rPr>
            </w:pPr>
            <w:r w:rsidRPr="00C3286A">
              <w:rPr>
                <w:rFonts w:ascii="Times New Roman" w:hAnsi="Times New Roman" w:cs="Times New Roman"/>
                <w:sz w:val="24"/>
                <w:szCs w:val="24"/>
              </w:rPr>
              <w:t>Prihodi od poreza</w:t>
            </w:r>
          </w:p>
        </w:tc>
      </w:tr>
      <w:tr w:rsidR="00C3286A" w:rsidRPr="00C3286A" w14:paraId="69EAD586" w14:textId="77777777" w:rsidTr="00C3286A">
        <w:trPr>
          <w:trHeight w:val="270"/>
        </w:trPr>
        <w:tc>
          <w:tcPr>
            <w:tcW w:w="708" w:type="dxa"/>
          </w:tcPr>
          <w:p w14:paraId="62DE5620" w14:textId="77777777" w:rsidR="00C3286A" w:rsidRPr="00C3286A" w:rsidRDefault="00C3286A" w:rsidP="00C3286A">
            <w:pPr>
              <w:spacing w:after="160" w:line="259" w:lineRule="auto"/>
              <w:jc w:val="both"/>
              <w:rPr>
                <w:rFonts w:ascii="Times New Roman" w:hAnsi="Times New Roman" w:cs="Times New Roman"/>
                <w:sz w:val="24"/>
                <w:szCs w:val="24"/>
              </w:rPr>
            </w:pPr>
            <w:r w:rsidRPr="00C3286A">
              <w:rPr>
                <w:rFonts w:ascii="Times New Roman" w:hAnsi="Times New Roman" w:cs="Times New Roman"/>
                <w:sz w:val="24"/>
                <w:szCs w:val="24"/>
              </w:rPr>
              <w:t>2.</w:t>
            </w:r>
          </w:p>
        </w:tc>
        <w:tc>
          <w:tcPr>
            <w:tcW w:w="2845" w:type="dxa"/>
          </w:tcPr>
          <w:p w14:paraId="069B057C" w14:textId="77777777" w:rsidR="00C3286A" w:rsidRPr="00C3286A" w:rsidRDefault="00C3286A" w:rsidP="00C3286A">
            <w:pPr>
              <w:spacing w:after="160" w:line="259" w:lineRule="auto"/>
              <w:jc w:val="both"/>
              <w:rPr>
                <w:rFonts w:ascii="Times New Roman" w:hAnsi="Times New Roman" w:cs="Times New Roman"/>
                <w:sz w:val="24"/>
                <w:szCs w:val="24"/>
              </w:rPr>
            </w:pPr>
            <w:r w:rsidRPr="00C3286A">
              <w:rPr>
                <w:rFonts w:ascii="Times New Roman" w:hAnsi="Times New Roman" w:cs="Times New Roman"/>
                <w:sz w:val="24"/>
                <w:szCs w:val="24"/>
              </w:rPr>
              <w:t>Troškovi stanovanja</w:t>
            </w:r>
          </w:p>
        </w:tc>
        <w:tc>
          <w:tcPr>
            <w:tcW w:w="1560" w:type="dxa"/>
          </w:tcPr>
          <w:p w14:paraId="042E2331" w14:textId="77777777" w:rsidR="00C3286A" w:rsidRPr="00C3286A" w:rsidRDefault="00C3286A" w:rsidP="00C3286A">
            <w:pPr>
              <w:spacing w:after="160" w:line="259" w:lineRule="auto"/>
              <w:jc w:val="center"/>
              <w:rPr>
                <w:rFonts w:ascii="Times New Roman" w:hAnsi="Times New Roman" w:cs="Times New Roman"/>
                <w:sz w:val="24"/>
                <w:szCs w:val="24"/>
              </w:rPr>
            </w:pPr>
            <w:r w:rsidRPr="00C3286A">
              <w:rPr>
                <w:rFonts w:ascii="Times New Roman" w:hAnsi="Times New Roman" w:cs="Times New Roman"/>
                <w:sz w:val="24"/>
                <w:szCs w:val="24"/>
              </w:rPr>
              <w:t>29.000,00</w:t>
            </w:r>
          </w:p>
        </w:tc>
        <w:tc>
          <w:tcPr>
            <w:tcW w:w="1698" w:type="dxa"/>
          </w:tcPr>
          <w:p w14:paraId="7908CAAA" w14:textId="77777777" w:rsidR="00C3286A" w:rsidRPr="00C3286A" w:rsidRDefault="00C3286A" w:rsidP="00C3286A">
            <w:pPr>
              <w:spacing w:after="160" w:line="259" w:lineRule="auto"/>
              <w:jc w:val="center"/>
              <w:rPr>
                <w:rFonts w:ascii="Times New Roman" w:hAnsi="Times New Roman" w:cs="Times New Roman"/>
                <w:sz w:val="24"/>
                <w:szCs w:val="24"/>
              </w:rPr>
            </w:pPr>
            <w:r w:rsidRPr="00C3286A">
              <w:rPr>
                <w:rFonts w:ascii="Times New Roman" w:hAnsi="Times New Roman" w:cs="Times New Roman"/>
                <w:sz w:val="24"/>
                <w:szCs w:val="24"/>
              </w:rPr>
              <w:t>28.000,00</w:t>
            </w:r>
          </w:p>
        </w:tc>
        <w:tc>
          <w:tcPr>
            <w:tcW w:w="2459" w:type="dxa"/>
          </w:tcPr>
          <w:p w14:paraId="6153E0FB" w14:textId="77777777" w:rsidR="00C3286A" w:rsidRPr="00C3286A" w:rsidRDefault="00C3286A" w:rsidP="00C3286A">
            <w:pPr>
              <w:spacing w:after="160" w:line="259" w:lineRule="auto"/>
              <w:jc w:val="both"/>
              <w:rPr>
                <w:rFonts w:ascii="Times New Roman" w:hAnsi="Times New Roman" w:cs="Times New Roman"/>
                <w:sz w:val="24"/>
                <w:szCs w:val="24"/>
              </w:rPr>
            </w:pPr>
            <w:r w:rsidRPr="00C3286A">
              <w:rPr>
                <w:rFonts w:ascii="Times New Roman" w:hAnsi="Times New Roman" w:cs="Times New Roman"/>
                <w:sz w:val="24"/>
                <w:szCs w:val="24"/>
              </w:rPr>
              <w:t>Prihodi od poreza</w:t>
            </w:r>
          </w:p>
        </w:tc>
      </w:tr>
      <w:tr w:rsidR="00C3286A" w:rsidRPr="00C3286A" w14:paraId="364234F2" w14:textId="77777777" w:rsidTr="00C3286A">
        <w:trPr>
          <w:trHeight w:val="270"/>
        </w:trPr>
        <w:tc>
          <w:tcPr>
            <w:tcW w:w="708" w:type="dxa"/>
          </w:tcPr>
          <w:p w14:paraId="710E556F" w14:textId="77777777" w:rsidR="00C3286A" w:rsidRPr="00C3286A" w:rsidRDefault="00C3286A" w:rsidP="00C3286A">
            <w:pPr>
              <w:spacing w:after="160" w:line="259" w:lineRule="auto"/>
              <w:jc w:val="both"/>
              <w:rPr>
                <w:rFonts w:ascii="Times New Roman" w:hAnsi="Times New Roman" w:cs="Times New Roman"/>
                <w:sz w:val="24"/>
                <w:szCs w:val="24"/>
              </w:rPr>
            </w:pPr>
            <w:r w:rsidRPr="00C3286A">
              <w:rPr>
                <w:rFonts w:ascii="Times New Roman" w:hAnsi="Times New Roman" w:cs="Times New Roman"/>
                <w:sz w:val="24"/>
                <w:szCs w:val="24"/>
              </w:rPr>
              <w:t>3.</w:t>
            </w:r>
          </w:p>
        </w:tc>
        <w:tc>
          <w:tcPr>
            <w:tcW w:w="2845" w:type="dxa"/>
          </w:tcPr>
          <w:p w14:paraId="4DF088C5" w14:textId="77777777" w:rsidR="00C3286A" w:rsidRPr="00C3286A" w:rsidRDefault="00C3286A" w:rsidP="00C3286A">
            <w:pPr>
              <w:spacing w:after="160" w:line="259" w:lineRule="auto"/>
              <w:jc w:val="both"/>
              <w:rPr>
                <w:rFonts w:ascii="Times New Roman" w:hAnsi="Times New Roman" w:cs="Times New Roman"/>
                <w:sz w:val="24"/>
                <w:szCs w:val="24"/>
              </w:rPr>
            </w:pPr>
            <w:r w:rsidRPr="00C3286A">
              <w:rPr>
                <w:rFonts w:ascii="Times New Roman" w:hAnsi="Times New Roman" w:cs="Times New Roman"/>
                <w:sz w:val="24"/>
                <w:szCs w:val="24"/>
              </w:rPr>
              <w:t>Troškovi ogrjeva</w:t>
            </w:r>
          </w:p>
        </w:tc>
        <w:tc>
          <w:tcPr>
            <w:tcW w:w="1560" w:type="dxa"/>
          </w:tcPr>
          <w:p w14:paraId="1FBBDABD" w14:textId="77777777" w:rsidR="00C3286A" w:rsidRPr="00C3286A" w:rsidRDefault="00C3286A" w:rsidP="00C3286A">
            <w:pPr>
              <w:spacing w:after="160" w:line="259" w:lineRule="auto"/>
              <w:jc w:val="center"/>
              <w:rPr>
                <w:rFonts w:ascii="Times New Roman" w:hAnsi="Times New Roman" w:cs="Times New Roman"/>
                <w:sz w:val="24"/>
                <w:szCs w:val="24"/>
              </w:rPr>
            </w:pPr>
            <w:r w:rsidRPr="00C3286A">
              <w:rPr>
                <w:rFonts w:ascii="Times New Roman" w:hAnsi="Times New Roman" w:cs="Times New Roman"/>
                <w:sz w:val="24"/>
                <w:szCs w:val="24"/>
              </w:rPr>
              <w:t>35.150,00</w:t>
            </w:r>
          </w:p>
        </w:tc>
        <w:tc>
          <w:tcPr>
            <w:tcW w:w="1698" w:type="dxa"/>
          </w:tcPr>
          <w:p w14:paraId="04C35117" w14:textId="77777777" w:rsidR="00C3286A" w:rsidRPr="00C3286A" w:rsidRDefault="00C3286A" w:rsidP="00C3286A">
            <w:pPr>
              <w:spacing w:after="160" w:line="259" w:lineRule="auto"/>
              <w:jc w:val="center"/>
              <w:rPr>
                <w:rFonts w:ascii="Times New Roman" w:hAnsi="Times New Roman" w:cs="Times New Roman"/>
                <w:sz w:val="24"/>
                <w:szCs w:val="24"/>
              </w:rPr>
            </w:pPr>
            <w:r w:rsidRPr="00C3286A">
              <w:rPr>
                <w:rFonts w:ascii="Times New Roman" w:hAnsi="Times New Roman" w:cs="Times New Roman"/>
                <w:sz w:val="24"/>
                <w:szCs w:val="24"/>
              </w:rPr>
              <w:t>25.200,00</w:t>
            </w:r>
          </w:p>
        </w:tc>
        <w:tc>
          <w:tcPr>
            <w:tcW w:w="2459" w:type="dxa"/>
          </w:tcPr>
          <w:p w14:paraId="540A9D52" w14:textId="77777777" w:rsidR="00C3286A" w:rsidRPr="00C3286A" w:rsidRDefault="00C3286A" w:rsidP="00C3286A">
            <w:pPr>
              <w:spacing w:after="160" w:line="259" w:lineRule="auto"/>
              <w:jc w:val="both"/>
              <w:rPr>
                <w:rFonts w:ascii="Times New Roman" w:hAnsi="Times New Roman" w:cs="Times New Roman"/>
                <w:sz w:val="24"/>
                <w:szCs w:val="24"/>
              </w:rPr>
            </w:pPr>
            <w:r w:rsidRPr="00C3286A">
              <w:rPr>
                <w:rFonts w:ascii="Times New Roman" w:hAnsi="Times New Roman" w:cs="Times New Roman"/>
                <w:sz w:val="24"/>
                <w:szCs w:val="24"/>
              </w:rPr>
              <w:t>Tekuće pomoći iz županijskog proračuna</w:t>
            </w:r>
          </w:p>
        </w:tc>
      </w:tr>
      <w:tr w:rsidR="00C3286A" w:rsidRPr="00C3286A" w14:paraId="1630851E" w14:textId="77777777" w:rsidTr="00C3286A">
        <w:trPr>
          <w:trHeight w:val="270"/>
        </w:trPr>
        <w:tc>
          <w:tcPr>
            <w:tcW w:w="708" w:type="dxa"/>
          </w:tcPr>
          <w:p w14:paraId="24F5FFCF" w14:textId="77777777" w:rsidR="00C3286A" w:rsidRPr="00C3286A" w:rsidRDefault="00C3286A" w:rsidP="00C3286A">
            <w:pPr>
              <w:spacing w:after="160" w:line="259" w:lineRule="auto"/>
              <w:jc w:val="both"/>
              <w:rPr>
                <w:rFonts w:ascii="Times New Roman" w:hAnsi="Times New Roman" w:cs="Times New Roman"/>
                <w:sz w:val="24"/>
                <w:szCs w:val="24"/>
              </w:rPr>
            </w:pPr>
            <w:r w:rsidRPr="00C3286A">
              <w:rPr>
                <w:rFonts w:ascii="Times New Roman" w:hAnsi="Times New Roman" w:cs="Times New Roman"/>
                <w:sz w:val="24"/>
                <w:szCs w:val="24"/>
              </w:rPr>
              <w:t>4.</w:t>
            </w:r>
          </w:p>
        </w:tc>
        <w:tc>
          <w:tcPr>
            <w:tcW w:w="2845" w:type="dxa"/>
          </w:tcPr>
          <w:p w14:paraId="0C635E27" w14:textId="77777777" w:rsidR="00C3286A" w:rsidRPr="00C3286A" w:rsidRDefault="00C3286A" w:rsidP="00C3286A">
            <w:pPr>
              <w:spacing w:after="160" w:line="259" w:lineRule="auto"/>
              <w:jc w:val="both"/>
              <w:rPr>
                <w:rFonts w:ascii="Times New Roman" w:hAnsi="Times New Roman" w:cs="Times New Roman"/>
                <w:sz w:val="24"/>
                <w:szCs w:val="24"/>
              </w:rPr>
            </w:pPr>
            <w:r w:rsidRPr="00C3286A">
              <w:rPr>
                <w:rFonts w:ascii="Times New Roman" w:hAnsi="Times New Roman" w:cs="Times New Roman"/>
                <w:sz w:val="24"/>
                <w:szCs w:val="24"/>
              </w:rPr>
              <w:t>Naknade u naravi socijalno ugroženim kućanstvima</w:t>
            </w:r>
          </w:p>
        </w:tc>
        <w:tc>
          <w:tcPr>
            <w:tcW w:w="1560" w:type="dxa"/>
          </w:tcPr>
          <w:p w14:paraId="5B1FA940" w14:textId="77777777" w:rsidR="00C3286A" w:rsidRPr="00C3286A" w:rsidRDefault="00C3286A" w:rsidP="00C3286A">
            <w:pPr>
              <w:spacing w:after="160" w:line="259" w:lineRule="auto"/>
              <w:jc w:val="center"/>
              <w:rPr>
                <w:rFonts w:ascii="Times New Roman" w:hAnsi="Times New Roman" w:cs="Times New Roman"/>
                <w:sz w:val="24"/>
                <w:szCs w:val="24"/>
              </w:rPr>
            </w:pPr>
            <w:r w:rsidRPr="00C3286A">
              <w:rPr>
                <w:rFonts w:ascii="Times New Roman" w:hAnsi="Times New Roman" w:cs="Times New Roman"/>
                <w:sz w:val="24"/>
                <w:szCs w:val="24"/>
              </w:rPr>
              <w:t>3.000,00</w:t>
            </w:r>
          </w:p>
        </w:tc>
        <w:tc>
          <w:tcPr>
            <w:tcW w:w="1698" w:type="dxa"/>
          </w:tcPr>
          <w:p w14:paraId="68ACE718" w14:textId="77777777" w:rsidR="00C3286A" w:rsidRPr="00C3286A" w:rsidRDefault="00C3286A" w:rsidP="00C3286A">
            <w:pPr>
              <w:spacing w:after="160" w:line="259" w:lineRule="auto"/>
              <w:jc w:val="center"/>
              <w:rPr>
                <w:rFonts w:ascii="Times New Roman" w:hAnsi="Times New Roman" w:cs="Times New Roman"/>
                <w:sz w:val="24"/>
                <w:szCs w:val="24"/>
              </w:rPr>
            </w:pPr>
            <w:r w:rsidRPr="00C3286A">
              <w:rPr>
                <w:rFonts w:ascii="Times New Roman" w:hAnsi="Times New Roman" w:cs="Times New Roman"/>
                <w:sz w:val="24"/>
                <w:szCs w:val="24"/>
              </w:rPr>
              <w:t>131,78</w:t>
            </w:r>
          </w:p>
        </w:tc>
        <w:tc>
          <w:tcPr>
            <w:tcW w:w="2459" w:type="dxa"/>
          </w:tcPr>
          <w:p w14:paraId="4C2A84AB" w14:textId="77777777" w:rsidR="00C3286A" w:rsidRPr="00C3286A" w:rsidRDefault="00C3286A" w:rsidP="00C3286A">
            <w:pPr>
              <w:spacing w:after="160" w:line="259" w:lineRule="auto"/>
              <w:jc w:val="both"/>
              <w:rPr>
                <w:rFonts w:ascii="Times New Roman" w:hAnsi="Times New Roman" w:cs="Times New Roman"/>
                <w:sz w:val="24"/>
                <w:szCs w:val="24"/>
              </w:rPr>
            </w:pPr>
            <w:r w:rsidRPr="00C3286A">
              <w:rPr>
                <w:rFonts w:ascii="Times New Roman" w:hAnsi="Times New Roman" w:cs="Times New Roman"/>
                <w:sz w:val="24"/>
                <w:szCs w:val="24"/>
              </w:rPr>
              <w:t>Prihodi od poreza</w:t>
            </w:r>
          </w:p>
        </w:tc>
      </w:tr>
      <w:tr w:rsidR="00C3286A" w:rsidRPr="00C3286A" w14:paraId="0F980BB6" w14:textId="77777777" w:rsidTr="00C3286A">
        <w:trPr>
          <w:trHeight w:val="270"/>
        </w:trPr>
        <w:tc>
          <w:tcPr>
            <w:tcW w:w="3553" w:type="dxa"/>
            <w:gridSpan w:val="2"/>
          </w:tcPr>
          <w:p w14:paraId="5E6F8013" w14:textId="77777777" w:rsidR="00C3286A" w:rsidRPr="00C3286A" w:rsidRDefault="00C3286A" w:rsidP="00C3286A">
            <w:pPr>
              <w:spacing w:after="160" w:line="259" w:lineRule="auto"/>
              <w:jc w:val="center"/>
              <w:rPr>
                <w:rFonts w:ascii="Times New Roman" w:hAnsi="Times New Roman" w:cs="Times New Roman"/>
                <w:sz w:val="24"/>
                <w:szCs w:val="24"/>
              </w:rPr>
            </w:pPr>
            <w:r w:rsidRPr="00C3286A">
              <w:rPr>
                <w:rFonts w:ascii="Times New Roman" w:hAnsi="Times New Roman" w:cs="Times New Roman"/>
                <w:sz w:val="24"/>
                <w:szCs w:val="24"/>
              </w:rPr>
              <w:t>UKUPNO SOCIJALNA SKRB</w:t>
            </w:r>
          </w:p>
        </w:tc>
        <w:tc>
          <w:tcPr>
            <w:tcW w:w="1560" w:type="dxa"/>
          </w:tcPr>
          <w:p w14:paraId="7691513C" w14:textId="77777777" w:rsidR="00C3286A" w:rsidRPr="00C3286A" w:rsidRDefault="00C3286A" w:rsidP="00C3286A">
            <w:pPr>
              <w:spacing w:after="160" w:line="259" w:lineRule="auto"/>
              <w:jc w:val="center"/>
              <w:rPr>
                <w:rFonts w:ascii="Times New Roman" w:hAnsi="Times New Roman" w:cs="Times New Roman"/>
                <w:sz w:val="24"/>
                <w:szCs w:val="24"/>
              </w:rPr>
            </w:pPr>
            <w:r w:rsidRPr="00C3286A">
              <w:rPr>
                <w:rFonts w:ascii="Times New Roman" w:hAnsi="Times New Roman" w:cs="Times New Roman"/>
                <w:sz w:val="24"/>
                <w:szCs w:val="24"/>
              </w:rPr>
              <w:t>112.150,00</w:t>
            </w:r>
          </w:p>
        </w:tc>
        <w:tc>
          <w:tcPr>
            <w:tcW w:w="1698" w:type="dxa"/>
          </w:tcPr>
          <w:p w14:paraId="3FE6600F" w14:textId="77777777" w:rsidR="00C3286A" w:rsidRPr="00C3286A" w:rsidRDefault="00C3286A" w:rsidP="00C3286A">
            <w:pPr>
              <w:spacing w:after="160" w:line="259" w:lineRule="auto"/>
              <w:jc w:val="center"/>
              <w:rPr>
                <w:rFonts w:ascii="Times New Roman" w:hAnsi="Times New Roman" w:cs="Times New Roman"/>
                <w:sz w:val="24"/>
                <w:szCs w:val="24"/>
              </w:rPr>
            </w:pPr>
            <w:r w:rsidRPr="00C3286A">
              <w:rPr>
                <w:rFonts w:ascii="Times New Roman" w:hAnsi="Times New Roman" w:cs="Times New Roman"/>
                <w:sz w:val="24"/>
                <w:szCs w:val="24"/>
              </w:rPr>
              <w:t>92.156,79</w:t>
            </w:r>
          </w:p>
        </w:tc>
        <w:tc>
          <w:tcPr>
            <w:tcW w:w="2459" w:type="dxa"/>
          </w:tcPr>
          <w:p w14:paraId="040003A2" w14:textId="77777777" w:rsidR="00C3286A" w:rsidRPr="00C3286A" w:rsidRDefault="00C3286A" w:rsidP="00C3286A">
            <w:pPr>
              <w:spacing w:after="160" w:line="259" w:lineRule="auto"/>
              <w:jc w:val="both"/>
              <w:rPr>
                <w:rFonts w:ascii="Times New Roman" w:hAnsi="Times New Roman" w:cs="Times New Roman"/>
                <w:sz w:val="24"/>
                <w:szCs w:val="24"/>
              </w:rPr>
            </w:pPr>
          </w:p>
        </w:tc>
      </w:tr>
      <w:tr w:rsidR="00C3286A" w:rsidRPr="00C3286A" w14:paraId="1C102608" w14:textId="77777777" w:rsidTr="00C3286A">
        <w:trPr>
          <w:trHeight w:val="240"/>
        </w:trPr>
        <w:tc>
          <w:tcPr>
            <w:tcW w:w="9270" w:type="dxa"/>
            <w:gridSpan w:val="5"/>
          </w:tcPr>
          <w:p w14:paraId="5705FEE3" w14:textId="77777777" w:rsidR="00C3286A" w:rsidRPr="00C3286A" w:rsidRDefault="00C3286A" w:rsidP="00C3286A">
            <w:pPr>
              <w:spacing w:after="160" w:line="259" w:lineRule="auto"/>
              <w:jc w:val="center"/>
              <w:rPr>
                <w:rFonts w:ascii="Times New Roman" w:hAnsi="Times New Roman" w:cs="Times New Roman"/>
                <w:b/>
                <w:color w:val="FF0000"/>
                <w:sz w:val="24"/>
                <w:szCs w:val="24"/>
              </w:rPr>
            </w:pPr>
            <w:r w:rsidRPr="00C3286A">
              <w:rPr>
                <w:rFonts w:ascii="Times New Roman" w:hAnsi="Times New Roman" w:cs="Times New Roman"/>
                <w:b/>
                <w:sz w:val="24"/>
                <w:szCs w:val="24"/>
              </w:rPr>
              <w:t>UNAPREĐENJE KVALITETE ŽIVLJENJA</w:t>
            </w:r>
          </w:p>
        </w:tc>
      </w:tr>
      <w:tr w:rsidR="00C3286A" w:rsidRPr="00C3286A" w14:paraId="1A49376B" w14:textId="77777777" w:rsidTr="00C3286A">
        <w:trPr>
          <w:trHeight w:val="300"/>
        </w:trPr>
        <w:tc>
          <w:tcPr>
            <w:tcW w:w="708" w:type="dxa"/>
          </w:tcPr>
          <w:p w14:paraId="328FB309" w14:textId="77777777" w:rsidR="00C3286A" w:rsidRPr="00C3286A" w:rsidRDefault="00C3286A" w:rsidP="00C3286A">
            <w:pPr>
              <w:spacing w:after="160" w:line="259" w:lineRule="auto"/>
              <w:ind w:left="37"/>
              <w:jc w:val="center"/>
              <w:rPr>
                <w:rFonts w:ascii="Times New Roman" w:hAnsi="Times New Roman" w:cs="Times New Roman"/>
                <w:sz w:val="24"/>
                <w:szCs w:val="24"/>
              </w:rPr>
            </w:pPr>
            <w:r w:rsidRPr="00C3286A">
              <w:rPr>
                <w:rFonts w:ascii="Times New Roman" w:hAnsi="Times New Roman" w:cs="Times New Roman"/>
                <w:sz w:val="24"/>
                <w:szCs w:val="24"/>
              </w:rPr>
              <w:t>5.</w:t>
            </w:r>
          </w:p>
        </w:tc>
        <w:tc>
          <w:tcPr>
            <w:tcW w:w="2845" w:type="dxa"/>
          </w:tcPr>
          <w:p w14:paraId="4DD4279A" w14:textId="77777777" w:rsidR="00C3286A" w:rsidRPr="00C3286A" w:rsidRDefault="00C3286A" w:rsidP="00C3286A">
            <w:pPr>
              <w:spacing w:after="160" w:line="259" w:lineRule="auto"/>
              <w:ind w:left="37"/>
              <w:jc w:val="both"/>
              <w:rPr>
                <w:rFonts w:ascii="Times New Roman" w:hAnsi="Times New Roman" w:cs="Times New Roman"/>
                <w:bCs/>
                <w:sz w:val="24"/>
                <w:szCs w:val="24"/>
              </w:rPr>
            </w:pPr>
            <w:r w:rsidRPr="00C3286A">
              <w:rPr>
                <w:rFonts w:ascii="Times New Roman" w:hAnsi="Times New Roman" w:cs="Times New Roman"/>
                <w:bCs/>
                <w:sz w:val="24"/>
                <w:szCs w:val="24"/>
              </w:rPr>
              <w:t>Novčane naknade za novorođenu djecu</w:t>
            </w:r>
          </w:p>
        </w:tc>
        <w:tc>
          <w:tcPr>
            <w:tcW w:w="1560" w:type="dxa"/>
          </w:tcPr>
          <w:p w14:paraId="5F0015C9" w14:textId="77777777" w:rsidR="00C3286A" w:rsidRPr="00C3286A" w:rsidRDefault="00C3286A" w:rsidP="00C3286A">
            <w:pPr>
              <w:spacing w:after="160" w:line="259" w:lineRule="auto"/>
              <w:ind w:left="37"/>
              <w:jc w:val="both"/>
              <w:rPr>
                <w:rFonts w:ascii="Times New Roman" w:hAnsi="Times New Roman" w:cs="Times New Roman"/>
                <w:bCs/>
                <w:sz w:val="24"/>
                <w:szCs w:val="24"/>
              </w:rPr>
            </w:pPr>
            <w:r w:rsidRPr="00C3286A">
              <w:rPr>
                <w:rFonts w:ascii="Times New Roman" w:hAnsi="Times New Roman" w:cs="Times New Roman"/>
                <w:bCs/>
                <w:sz w:val="24"/>
                <w:szCs w:val="24"/>
              </w:rPr>
              <w:t>56.000,00</w:t>
            </w:r>
          </w:p>
        </w:tc>
        <w:tc>
          <w:tcPr>
            <w:tcW w:w="1698" w:type="dxa"/>
          </w:tcPr>
          <w:p w14:paraId="2150ADDE" w14:textId="77777777" w:rsidR="00C3286A" w:rsidRPr="00C3286A" w:rsidRDefault="00C3286A" w:rsidP="00C3286A">
            <w:pPr>
              <w:spacing w:after="160" w:line="259" w:lineRule="auto"/>
              <w:ind w:left="37"/>
              <w:jc w:val="both"/>
              <w:rPr>
                <w:rFonts w:ascii="Times New Roman" w:hAnsi="Times New Roman" w:cs="Times New Roman"/>
                <w:bCs/>
                <w:sz w:val="24"/>
                <w:szCs w:val="24"/>
              </w:rPr>
            </w:pPr>
            <w:r w:rsidRPr="00C3286A">
              <w:rPr>
                <w:rFonts w:ascii="Times New Roman" w:hAnsi="Times New Roman" w:cs="Times New Roman"/>
                <w:bCs/>
                <w:sz w:val="24"/>
                <w:szCs w:val="24"/>
              </w:rPr>
              <w:t>48.000,00</w:t>
            </w:r>
          </w:p>
        </w:tc>
        <w:tc>
          <w:tcPr>
            <w:tcW w:w="2459" w:type="dxa"/>
          </w:tcPr>
          <w:p w14:paraId="2F2ADC11" w14:textId="77777777" w:rsidR="00C3286A" w:rsidRPr="00C3286A" w:rsidRDefault="00C3286A" w:rsidP="00C3286A">
            <w:pPr>
              <w:spacing w:after="160" w:line="259" w:lineRule="auto"/>
              <w:jc w:val="both"/>
              <w:rPr>
                <w:rFonts w:ascii="Times New Roman" w:hAnsi="Times New Roman" w:cs="Times New Roman"/>
                <w:bCs/>
                <w:sz w:val="24"/>
                <w:szCs w:val="24"/>
              </w:rPr>
            </w:pPr>
            <w:r w:rsidRPr="00C3286A">
              <w:rPr>
                <w:rFonts w:ascii="Times New Roman" w:hAnsi="Times New Roman" w:cs="Times New Roman"/>
                <w:bCs/>
                <w:sz w:val="24"/>
                <w:szCs w:val="24"/>
              </w:rPr>
              <w:t>Prihodi od poreza</w:t>
            </w:r>
          </w:p>
        </w:tc>
      </w:tr>
      <w:tr w:rsidR="00C3286A" w:rsidRPr="00C3286A" w14:paraId="5C333DB1" w14:textId="77777777" w:rsidTr="00C3286A">
        <w:trPr>
          <w:trHeight w:val="1080"/>
        </w:trPr>
        <w:tc>
          <w:tcPr>
            <w:tcW w:w="708" w:type="dxa"/>
          </w:tcPr>
          <w:p w14:paraId="05DFC30A" w14:textId="77777777" w:rsidR="00C3286A" w:rsidRPr="00C3286A" w:rsidRDefault="00C3286A" w:rsidP="00C3286A">
            <w:pPr>
              <w:spacing w:after="160" w:line="259" w:lineRule="auto"/>
              <w:ind w:left="37"/>
              <w:jc w:val="center"/>
              <w:rPr>
                <w:rFonts w:ascii="Times New Roman" w:hAnsi="Times New Roman" w:cs="Times New Roman"/>
                <w:sz w:val="24"/>
                <w:szCs w:val="24"/>
              </w:rPr>
            </w:pPr>
            <w:r w:rsidRPr="00C3286A">
              <w:rPr>
                <w:rFonts w:ascii="Times New Roman" w:hAnsi="Times New Roman" w:cs="Times New Roman"/>
                <w:sz w:val="24"/>
                <w:szCs w:val="24"/>
              </w:rPr>
              <w:t>6.</w:t>
            </w:r>
          </w:p>
        </w:tc>
        <w:tc>
          <w:tcPr>
            <w:tcW w:w="2845" w:type="dxa"/>
          </w:tcPr>
          <w:p w14:paraId="744A0ED3" w14:textId="77777777" w:rsidR="00C3286A" w:rsidRPr="00C3286A" w:rsidRDefault="00C3286A" w:rsidP="00C3286A">
            <w:pPr>
              <w:spacing w:after="160" w:line="259" w:lineRule="auto"/>
              <w:ind w:left="37"/>
              <w:jc w:val="both"/>
              <w:rPr>
                <w:rFonts w:ascii="Times New Roman" w:hAnsi="Times New Roman" w:cs="Times New Roman"/>
                <w:sz w:val="24"/>
                <w:szCs w:val="24"/>
              </w:rPr>
            </w:pPr>
            <w:r w:rsidRPr="00C3286A">
              <w:rPr>
                <w:rFonts w:ascii="Times New Roman" w:hAnsi="Times New Roman" w:cs="Times New Roman"/>
                <w:sz w:val="24"/>
                <w:szCs w:val="24"/>
              </w:rPr>
              <w:t>Novogodišnji poklon paketići za djecu s područja Općine Šodolovci</w:t>
            </w:r>
          </w:p>
        </w:tc>
        <w:tc>
          <w:tcPr>
            <w:tcW w:w="1560" w:type="dxa"/>
          </w:tcPr>
          <w:p w14:paraId="5827BDB2" w14:textId="77777777" w:rsidR="00C3286A" w:rsidRPr="00C3286A" w:rsidRDefault="00C3286A" w:rsidP="00C3286A">
            <w:pPr>
              <w:spacing w:after="160" w:line="259" w:lineRule="auto"/>
              <w:ind w:left="37"/>
              <w:jc w:val="both"/>
              <w:rPr>
                <w:rFonts w:ascii="Times New Roman" w:hAnsi="Times New Roman" w:cs="Times New Roman"/>
                <w:sz w:val="24"/>
                <w:szCs w:val="24"/>
              </w:rPr>
            </w:pPr>
            <w:r w:rsidRPr="00C3286A">
              <w:rPr>
                <w:rFonts w:ascii="Times New Roman" w:hAnsi="Times New Roman" w:cs="Times New Roman"/>
                <w:sz w:val="24"/>
                <w:szCs w:val="24"/>
              </w:rPr>
              <w:t>20.000,00</w:t>
            </w:r>
          </w:p>
        </w:tc>
        <w:tc>
          <w:tcPr>
            <w:tcW w:w="1698" w:type="dxa"/>
          </w:tcPr>
          <w:p w14:paraId="07A5380C" w14:textId="77777777" w:rsidR="00C3286A" w:rsidRPr="00C3286A" w:rsidRDefault="00C3286A" w:rsidP="00C3286A">
            <w:pPr>
              <w:spacing w:after="160" w:line="259" w:lineRule="auto"/>
              <w:ind w:left="37"/>
              <w:jc w:val="both"/>
              <w:rPr>
                <w:rFonts w:ascii="Times New Roman" w:hAnsi="Times New Roman" w:cs="Times New Roman"/>
                <w:sz w:val="24"/>
                <w:szCs w:val="24"/>
              </w:rPr>
            </w:pPr>
            <w:r w:rsidRPr="00C3286A">
              <w:rPr>
                <w:rFonts w:ascii="Times New Roman" w:hAnsi="Times New Roman" w:cs="Times New Roman"/>
                <w:sz w:val="24"/>
                <w:szCs w:val="24"/>
              </w:rPr>
              <w:t>15.558,52</w:t>
            </w:r>
          </w:p>
        </w:tc>
        <w:tc>
          <w:tcPr>
            <w:tcW w:w="2459" w:type="dxa"/>
          </w:tcPr>
          <w:p w14:paraId="6863EACA" w14:textId="77777777" w:rsidR="00C3286A" w:rsidRPr="00C3286A" w:rsidRDefault="00C3286A" w:rsidP="00C3286A">
            <w:pPr>
              <w:spacing w:after="160" w:line="259" w:lineRule="auto"/>
              <w:jc w:val="both"/>
              <w:rPr>
                <w:rFonts w:ascii="Times New Roman" w:hAnsi="Times New Roman" w:cs="Times New Roman"/>
                <w:sz w:val="24"/>
                <w:szCs w:val="24"/>
              </w:rPr>
            </w:pPr>
            <w:r w:rsidRPr="00C3286A">
              <w:rPr>
                <w:rFonts w:ascii="Times New Roman" w:hAnsi="Times New Roman" w:cs="Times New Roman"/>
                <w:sz w:val="24"/>
                <w:szCs w:val="24"/>
              </w:rPr>
              <w:t>Prihodi od poreza</w:t>
            </w:r>
          </w:p>
        </w:tc>
      </w:tr>
      <w:tr w:rsidR="00C3286A" w:rsidRPr="00C3286A" w14:paraId="1939D1A9" w14:textId="77777777" w:rsidTr="00C3286A">
        <w:trPr>
          <w:trHeight w:val="210"/>
        </w:trPr>
        <w:tc>
          <w:tcPr>
            <w:tcW w:w="708" w:type="dxa"/>
          </w:tcPr>
          <w:p w14:paraId="34D2A83C" w14:textId="77777777" w:rsidR="00C3286A" w:rsidRPr="00C3286A" w:rsidRDefault="00C3286A" w:rsidP="00C3286A">
            <w:pPr>
              <w:spacing w:after="160" w:line="259" w:lineRule="auto"/>
              <w:ind w:left="37"/>
              <w:jc w:val="center"/>
              <w:rPr>
                <w:rFonts w:ascii="Times New Roman" w:hAnsi="Times New Roman" w:cs="Times New Roman"/>
                <w:sz w:val="24"/>
                <w:szCs w:val="24"/>
              </w:rPr>
            </w:pPr>
            <w:r w:rsidRPr="00C3286A">
              <w:rPr>
                <w:rFonts w:ascii="Times New Roman" w:hAnsi="Times New Roman" w:cs="Times New Roman"/>
                <w:sz w:val="24"/>
                <w:szCs w:val="24"/>
              </w:rPr>
              <w:t>7.</w:t>
            </w:r>
          </w:p>
        </w:tc>
        <w:tc>
          <w:tcPr>
            <w:tcW w:w="2845" w:type="dxa"/>
          </w:tcPr>
          <w:p w14:paraId="108CE615" w14:textId="77777777" w:rsidR="00C3286A" w:rsidRPr="00C3286A" w:rsidRDefault="00C3286A" w:rsidP="00C3286A">
            <w:pPr>
              <w:spacing w:after="160" w:line="259" w:lineRule="auto"/>
              <w:ind w:left="37"/>
              <w:jc w:val="both"/>
              <w:rPr>
                <w:rFonts w:ascii="Times New Roman" w:hAnsi="Times New Roman" w:cs="Times New Roman"/>
                <w:sz w:val="24"/>
                <w:szCs w:val="24"/>
              </w:rPr>
            </w:pPr>
            <w:r w:rsidRPr="00C3286A">
              <w:rPr>
                <w:rFonts w:ascii="Times New Roman" w:hAnsi="Times New Roman" w:cs="Times New Roman"/>
                <w:sz w:val="24"/>
                <w:szCs w:val="24"/>
              </w:rPr>
              <w:t>Naknade građanima u naravi-sufinanciranje priključaka na vodovodnu mrežu</w:t>
            </w:r>
          </w:p>
        </w:tc>
        <w:tc>
          <w:tcPr>
            <w:tcW w:w="1560" w:type="dxa"/>
          </w:tcPr>
          <w:p w14:paraId="086376C5" w14:textId="77777777" w:rsidR="00C3286A" w:rsidRPr="00C3286A" w:rsidRDefault="00C3286A" w:rsidP="00C3286A">
            <w:pPr>
              <w:spacing w:after="160" w:line="259" w:lineRule="auto"/>
              <w:ind w:left="37"/>
              <w:jc w:val="both"/>
              <w:rPr>
                <w:rFonts w:ascii="Times New Roman" w:hAnsi="Times New Roman" w:cs="Times New Roman"/>
                <w:sz w:val="24"/>
                <w:szCs w:val="24"/>
              </w:rPr>
            </w:pPr>
            <w:r w:rsidRPr="00C3286A">
              <w:rPr>
                <w:rFonts w:ascii="Times New Roman" w:hAnsi="Times New Roman" w:cs="Times New Roman"/>
                <w:sz w:val="24"/>
                <w:szCs w:val="24"/>
              </w:rPr>
              <w:t>36.000,00</w:t>
            </w:r>
          </w:p>
        </w:tc>
        <w:tc>
          <w:tcPr>
            <w:tcW w:w="1698" w:type="dxa"/>
          </w:tcPr>
          <w:p w14:paraId="6AD00D73" w14:textId="77777777" w:rsidR="00C3286A" w:rsidRPr="00C3286A" w:rsidRDefault="00C3286A" w:rsidP="00C3286A">
            <w:pPr>
              <w:spacing w:after="160" w:line="259" w:lineRule="auto"/>
              <w:ind w:left="37"/>
              <w:jc w:val="both"/>
              <w:rPr>
                <w:rFonts w:ascii="Times New Roman" w:hAnsi="Times New Roman" w:cs="Times New Roman"/>
                <w:sz w:val="24"/>
                <w:szCs w:val="24"/>
              </w:rPr>
            </w:pPr>
            <w:r w:rsidRPr="00C3286A">
              <w:rPr>
                <w:rFonts w:ascii="Times New Roman" w:hAnsi="Times New Roman" w:cs="Times New Roman"/>
                <w:sz w:val="24"/>
                <w:szCs w:val="24"/>
              </w:rPr>
              <w:t>32.400,00</w:t>
            </w:r>
          </w:p>
        </w:tc>
        <w:tc>
          <w:tcPr>
            <w:tcW w:w="2459" w:type="dxa"/>
          </w:tcPr>
          <w:p w14:paraId="4AA0E339" w14:textId="77777777" w:rsidR="00C3286A" w:rsidRPr="00C3286A" w:rsidRDefault="00C3286A" w:rsidP="00C3286A">
            <w:pPr>
              <w:spacing w:after="160" w:line="259" w:lineRule="auto"/>
              <w:jc w:val="both"/>
              <w:rPr>
                <w:rFonts w:ascii="Times New Roman" w:hAnsi="Times New Roman" w:cs="Times New Roman"/>
                <w:sz w:val="24"/>
                <w:szCs w:val="24"/>
              </w:rPr>
            </w:pPr>
            <w:r w:rsidRPr="00C3286A">
              <w:rPr>
                <w:rFonts w:ascii="Times New Roman" w:hAnsi="Times New Roman" w:cs="Times New Roman"/>
                <w:sz w:val="24"/>
                <w:szCs w:val="24"/>
              </w:rPr>
              <w:t>Prihodi od poreza</w:t>
            </w:r>
          </w:p>
        </w:tc>
      </w:tr>
      <w:tr w:rsidR="00C3286A" w:rsidRPr="00C3286A" w14:paraId="4DE424AE" w14:textId="77777777" w:rsidTr="00C3286A">
        <w:trPr>
          <w:trHeight w:val="992"/>
        </w:trPr>
        <w:tc>
          <w:tcPr>
            <w:tcW w:w="708" w:type="dxa"/>
          </w:tcPr>
          <w:p w14:paraId="5A2CEC9A" w14:textId="77777777" w:rsidR="00C3286A" w:rsidRPr="00C3286A" w:rsidRDefault="00C3286A" w:rsidP="00C3286A">
            <w:pPr>
              <w:spacing w:after="160" w:line="259" w:lineRule="auto"/>
              <w:ind w:left="37"/>
              <w:jc w:val="center"/>
              <w:rPr>
                <w:rFonts w:ascii="Times New Roman" w:hAnsi="Times New Roman" w:cs="Times New Roman"/>
                <w:sz w:val="24"/>
                <w:szCs w:val="24"/>
              </w:rPr>
            </w:pPr>
            <w:r w:rsidRPr="00C3286A">
              <w:rPr>
                <w:rFonts w:ascii="Times New Roman" w:hAnsi="Times New Roman" w:cs="Times New Roman"/>
                <w:sz w:val="24"/>
                <w:szCs w:val="24"/>
              </w:rPr>
              <w:lastRenderedPageBreak/>
              <w:t>8.</w:t>
            </w:r>
          </w:p>
        </w:tc>
        <w:tc>
          <w:tcPr>
            <w:tcW w:w="2845" w:type="dxa"/>
          </w:tcPr>
          <w:p w14:paraId="087DB03B" w14:textId="77777777" w:rsidR="00C3286A" w:rsidRPr="00C3286A" w:rsidRDefault="00C3286A" w:rsidP="00C3286A">
            <w:pPr>
              <w:spacing w:after="160" w:line="259" w:lineRule="auto"/>
              <w:ind w:left="37"/>
              <w:jc w:val="both"/>
              <w:rPr>
                <w:rFonts w:ascii="Times New Roman" w:hAnsi="Times New Roman" w:cs="Times New Roman"/>
                <w:sz w:val="24"/>
                <w:szCs w:val="24"/>
              </w:rPr>
            </w:pPr>
            <w:r w:rsidRPr="00C3286A">
              <w:rPr>
                <w:rFonts w:ascii="Times New Roman" w:hAnsi="Times New Roman" w:cs="Times New Roman"/>
                <w:sz w:val="24"/>
                <w:szCs w:val="24"/>
              </w:rPr>
              <w:t>Novčani dodaci umirovljenicima povodom blagdana</w:t>
            </w:r>
          </w:p>
        </w:tc>
        <w:tc>
          <w:tcPr>
            <w:tcW w:w="1560" w:type="dxa"/>
          </w:tcPr>
          <w:p w14:paraId="58DE8A91" w14:textId="77777777" w:rsidR="00C3286A" w:rsidRPr="00C3286A" w:rsidRDefault="00C3286A" w:rsidP="00C3286A">
            <w:pPr>
              <w:spacing w:after="160" w:line="259" w:lineRule="auto"/>
              <w:ind w:left="37"/>
              <w:jc w:val="both"/>
              <w:rPr>
                <w:rFonts w:ascii="Times New Roman" w:hAnsi="Times New Roman" w:cs="Times New Roman"/>
                <w:sz w:val="24"/>
                <w:szCs w:val="24"/>
              </w:rPr>
            </w:pPr>
            <w:r w:rsidRPr="00C3286A">
              <w:rPr>
                <w:rFonts w:ascii="Times New Roman" w:hAnsi="Times New Roman" w:cs="Times New Roman"/>
                <w:sz w:val="24"/>
                <w:szCs w:val="24"/>
              </w:rPr>
              <w:t>77.300,22</w:t>
            </w:r>
          </w:p>
        </w:tc>
        <w:tc>
          <w:tcPr>
            <w:tcW w:w="1698" w:type="dxa"/>
          </w:tcPr>
          <w:p w14:paraId="6C76D349" w14:textId="77777777" w:rsidR="00C3286A" w:rsidRPr="00C3286A" w:rsidRDefault="00C3286A" w:rsidP="00C3286A">
            <w:pPr>
              <w:spacing w:after="160" w:line="259" w:lineRule="auto"/>
              <w:ind w:left="37"/>
              <w:jc w:val="both"/>
              <w:rPr>
                <w:rFonts w:ascii="Times New Roman" w:hAnsi="Times New Roman" w:cs="Times New Roman"/>
                <w:sz w:val="24"/>
                <w:szCs w:val="24"/>
              </w:rPr>
            </w:pPr>
            <w:r w:rsidRPr="00C3286A">
              <w:rPr>
                <w:rFonts w:ascii="Times New Roman" w:hAnsi="Times New Roman" w:cs="Times New Roman"/>
                <w:sz w:val="24"/>
                <w:szCs w:val="24"/>
              </w:rPr>
              <w:t>66.500,00</w:t>
            </w:r>
          </w:p>
        </w:tc>
        <w:tc>
          <w:tcPr>
            <w:tcW w:w="2459" w:type="dxa"/>
          </w:tcPr>
          <w:p w14:paraId="259485F7" w14:textId="77777777" w:rsidR="00C3286A" w:rsidRPr="00C3286A" w:rsidRDefault="00C3286A" w:rsidP="00C3286A">
            <w:pPr>
              <w:spacing w:after="160" w:line="259" w:lineRule="auto"/>
              <w:jc w:val="both"/>
              <w:rPr>
                <w:rFonts w:ascii="Times New Roman" w:hAnsi="Times New Roman" w:cs="Times New Roman"/>
                <w:sz w:val="24"/>
                <w:szCs w:val="24"/>
              </w:rPr>
            </w:pPr>
            <w:r w:rsidRPr="00C3286A">
              <w:rPr>
                <w:rFonts w:ascii="Times New Roman" w:hAnsi="Times New Roman" w:cs="Times New Roman"/>
                <w:sz w:val="24"/>
                <w:szCs w:val="24"/>
              </w:rPr>
              <w:t xml:space="preserve">Prihodi od naknade za pokretnu prodaju i pravo puta         </w:t>
            </w:r>
          </w:p>
        </w:tc>
      </w:tr>
      <w:tr w:rsidR="00C3286A" w:rsidRPr="00C3286A" w14:paraId="704FCA84" w14:textId="77777777" w:rsidTr="00C3286A">
        <w:trPr>
          <w:trHeight w:val="570"/>
        </w:trPr>
        <w:tc>
          <w:tcPr>
            <w:tcW w:w="3553" w:type="dxa"/>
            <w:gridSpan w:val="2"/>
          </w:tcPr>
          <w:p w14:paraId="445FF9C8" w14:textId="77777777" w:rsidR="00C3286A" w:rsidRPr="00C3286A" w:rsidRDefault="00C3286A" w:rsidP="00C3286A">
            <w:pPr>
              <w:spacing w:after="160" w:line="259" w:lineRule="auto"/>
              <w:jc w:val="center"/>
              <w:rPr>
                <w:rFonts w:ascii="Times New Roman" w:hAnsi="Times New Roman" w:cs="Times New Roman"/>
                <w:bCs/>
                <w:sz w:val="24"/>
                <w:szCs w:val="24"/>
              </w:rPr>
            </w:pPr>
            <w:r w:rsidRPr="00C3286A">
              <w:rPr>
                <w:rFonts w:ascii="Times New Roman" w:hAnsi="Times New Roman" w:cs="Times New Roman"/>
                <w:bCs/>
                <w:sz w:val="24"/>
                <w:szCs w:val="24"/>
              </w:rPr>
              <w:t>UKUPNO UNAPREĐENJE KVALITETE ŽIVLJENJA</w:t>
            </w:r>
          </w:p>
        </w:tc>
        <w:tc>
          <w:tcPr>
            <w:tcW w:w="1560" w:type="dxa"/>
          </w:tcPr>
          <w:p w14:paraId="30FE4DF1" w14:textId="77777777" w:rsidR="00C3286A" w:rsidRPr="00C3286A" w:rsidRDefault="00C3286A" w:rsidP="00C3286A">
            <w:pPr>
              <w:spacing w:after="160" w:line="259" w:lineRule="auto"/>
              <w:jc w:val="center"/>
              <w:rPr>
                <w:rFonts w:ascii="Times New Roman" w:hAnsi="Times New Roman" w:cs="Times New Roman"/>
                <w:bCs/>
                <w:sz w:val="24"/>
                <w:szCs w:val="24"/>
              </w:rPr>
            </w:pPr>
            <w:r w:rsidRPr="00C3286A">
              <w:rPr>
                <w:rFonts w:ascii="Times New Roman" w:hAnsi="Times New Roman" w:cs="Times New Roman"/>
                <w:bCs/>
                <w:sz w:val="24"/>
                <w:szCs w:val="24"/>
              </w:rPr>
              <w:t>189.300,22</w:t>
            </w:r>
          </w:p>
        </w:tc>
        <w:tc>
          <w:tcPr>
            <w:tcW w:w="1698" w:type="dxa"/>
          </w:tcPr>
          <w:p w14:paraId="2700D9B0" w14:textId="77777777" w:rsidR="00C3286A" w:rsidRPr="00C3286A" w:rsidRDefault="00C3286A" w:rsidP="00C3286A">
            <w:pPr>
              <w:spacing w:after="160" w:line="259" w:lineRule="auto"/>
              <w:jc w:val="both"/>
              <w:rPr>
                <w:rFonts w:ascii="Times New Roman" w:hAnsi="Times New Roman" w:cs="Times New Roman"/>
                <w:bCs/>
                <w:sz w:val="24"/>
                <w:szCs w:val="24"/>
              </w:rPr>
            </w:pPr>
            <w:r w:rsidRPr="00C3286A">
              <w:rPr>
                <w:rFonts w:ascii="Times New Roman" w:hAnsi="Times New Roman" w:cs="Times New Roman"/>
                <w:bCs/>
                <w:sz w:val="24"/>
                <w:szCs w:val="24"/>
              </w:rPr>
              <w:t>162.458,52</w:t>
            </w:r>
          </w:p>
        </w:tc>
        <w:tc>
          <w:tcPr>
            <w:tcW w:w="2459" w:type="dxa"/>
          </w:tcPr>
          <w:p w14:paraId="66AC052F" w14:textId="77777777" w:rsidR="00C3286A" w:rsidRPr="00C3286A" w:rsidRDefault="00C3286A" w:rsidP="00C3286A">
            <w:pPr>
              <w:spacing w:after="160" w:line="259" w:lineRule="auto"/>
              <w:jc w:val="both"/>
              <w:rPr>
                <w:rFonts w:ascii="Times New Roman" w:hAnsi="Times New Roman" w:cs="Times New Roman"/>
                <w:bCs/>
                <w:sz w:val="24"/>
                <w:szCs w:val="24"/>
              </w:rPr>
            </w:pPr>
          </w:p>
        </w:tc>
      </w:tr>
      <w:tr w:rsidR="00C3286A" w:rsidRPr="00C3286A" w14:paraId="40B5A0CD" w14:textId="77777777" w:rsidTr="00C3286A">
        <w:trPr>
          <w:trHeight w:val="171"/>
        </w:trPr>
        <w:tc>
          <w:tcPr>
            <w:tcW w:w="6811" w:type="dxa"/>
            <w:gridSpan w:val="4"/>
          </w:tcPr>
          <w:p w14:paraId="4019201E" w14:textId="77777777" w:rsidR="00C3286A" w:rsidRPr="00C3286A" w:rsidRDefault="00C3286A" w:rsidP="00C3286A">
            <w:pPr>
              <w:spacing w:after="160" w:line="259" w:lineRule="auto"/>
              <w:jc w:val="center"/>
              <w:rPr>
                <w:rFonts w:ascii="Times New Roman" w:hAnsi="Times New Roman" w:cs="Times New Roman"/>
                <w:b/>
                <w:sz w:val="24"/>
                <w:szCs w:val="24"/>
              </w:rPr>
            </w:pPr>
            <w:r w:rsidRPr="00C3286A">
              <w:rPr>
                <w:rFonts w:ascii="Times New Roman" w:hAnsi="Times New Roman" w:cs="Times New Roman"/>
                <w:b/>
                <w:sz w:val="24"/>
                <w:szCs w:val="24"/>
              </w:rPr>
              <w:t>UKUPNO</w:t>
            </w:r>
          </w:p>
        </w:tc>
        <w:tc>
          <w:tcPr>
            <w:tcW w:w="2459" w:type="dxa"/>
          </w:tcPr>
          <w:p w14:paraId="1EF1E39C" w14:textId="77777777" w:rsidR="00C3286A" w:rsidRPr="00C3286A" w:rsidRDefault="00C3286A" w:rsidP="00C3286A">
            <w:pPr>
              <w:spacing w:after="160" w:line="259" w:lineRule="auto"/>
              <w:jc w:val="both"/>
              <w:rPr>
                <w:rFonts w:ascii="Times New Roman" w:hAnsi="Times New Roman" w:cs="Times New Roman"/>
                <w:b/>
                <w:sz w:val="24"/>
                <w:szCs w:val="24"/>
              </w:rPr>
            </w:pPr>
            <w:r w:rsidRPr="00C3286A">
              <w:rPr>
                <w:rFonts w:ascii="Times New Roman" w:hAnsi="Times New Roman" w:cs="Times New Roman"/>
                <w:b/>
                <w:sz w:val="24"/>
                <w:szCs w:val="24"/>
              </w:rPr>
              <w:t>254.615,31</w:t>
            </w:r>
          </w:p>
        </w:tc>
      </w:tr>
    </w:tbl>
    <w:p w14:paraId="12E6BD1B" w14:textId="77777777" w:rsidR="00C3286A" w:rsidRPr="00C3286A" w:rsidRDefault="00C3286A" w:rsidP="00C3286A">
      <w:pPr>
        <w:jc w:val="both"/>
        <w:rPr>
          <w:rFonts w:ascii="Times New Roman" w:hAnsi="Times New Roman" w:cs="Times New Roman"/>
          <w:sz w:val="24"/>
          <w:szCs w:val="24"/>
        </w:rPr>
      </w:pPr>
    </w:p>
    <w:p w14:paraId="38F1661D" w14:textId="77777777" w:rsidR="00C3286A" w:rsidRPr="00C3286A" w:rsidRDefault="00C3286A" w:rsidP="00C3286A">
      <w:pPr>
        <w:spacing w:after="0" w:line="240" w:lineRule="auto"/>
        <w:rPr>
          <w:rFonts w:ascii="Times New Roman" w:hAnsi="Times New Roman" w:cs="Times New Roman"/>
          <w:sz w:val="24"/>
          <w:szCs w:val="24"/>
        </w:rPr>
      </w:pPr>
      <w:r w:rsidRPr="00C3286A">
        <w:rPr>
          <w:rFonts w:ascii="Times New Roman" w:hAnsi="Times New Roman" w:cs="Times New Roman"/>
          <w:sz w:val="24"/>
          <w:szCs w:val="24"/>
        </w:rPr>
        <w:t>KLASA: 551-01/19-01/3</w:t>
      </w:r>
    </w:p>
    <w:p w14:paraId="1FE72DF2" w14:textId="77777777" w:rsidR="00C3286A" w:rsidRPr="00C3286A" w:rsidRDefault="00C3286A" w:rsidP="00C3286A">
      <w:pPr>
        <w:spacing w:after="0" w:line="240" w:lineRule="auto"/>
        <w:rPr>
          <w:rFonts w:ascii="Times New Roman" w:hAnsi="Times New Roman" w:cs="Times New Roman"/>
          <w:sz w:val="24"/>
          <w:szCs w:val="24"/>
        </w:rPr>
      </w:pPr>
      <w:r w:rsidRPr="00C3286A">
        <w:rPr>
          <w:rFonts w:ascii="Times New Roman" w:hAnsi="Times New Roman" w:cs="Times New Roman"/>
          <w:sz w:val="24"/>
          <w:szCs w:val="24"/>
        </w:rPr>
        <w:t>URBROJ: 2121/11-02-21-4</w:t>
      </w:r>
    </w:p>
    <w:p w14:paraId="02DA545D" w14:textId="77777777" w:rsidR="00C3286A" w:rsidRPr="00C3286A" w:rsidRDefault="00C3286A" w:rsidP="00C3286A">
      <w:pPr>
        <w:spacing w:after="0" w:line="240" w:lineRule="auto"/>
        <w:rPr>
          <w:rFonts w:ascii="Times New Roman" w:hAnsi="Times New Roman" w:cs="Times New Roman"/>
          <w:sz w:val="24"/>
          <w:szCs w:val="24"/>
        </w:rPr>
      </w:pPr>
      <w:r w:rsidRPr="00C3286A">
        <w:rPr>
          <w:rFonts w:ascii="Times New Roman" w:hAnsi="Times New Roman" w:cs="Times New Roman"/>
          <w:sz w:val="24"/>
          <w:szCs w:val="24"/>
        </w:rPr>
        <w:t xml:space="preserve">Šodolovci, 18. veljače 2021.                                        </w:t>
      </w:r>
    </w:p>
    <w:p w14:paraId="0CE33726" w14:textId="77777777" w:rsidR="00C3286A" w:rsidRPr="00C3286A" w:rsidRDefault="00C3286A" w:rsidP="00C3286A">
      <w:pPr>
        <w:spacing w:after="0" w:line="240" w:lineRule="auto"/>
        <w:jc w:val="right"/>
        <w:rPr>
          <w:rFonts w:ascii="Times New Roman" w:hAnsi="Times New Roman" w:cs="Times New Roman"/>
          <w:sz w:val="24"/>
          <w:szCs w:val="24"/>
        </w:rPr>
      </w:pPr>
      <w:r w:rsidRPr="00C3286A">
        <w:rPr>
          <w:rFonts w:ascii="Times New Roman" w:hAnsi="Times New Roman" w:cs="Times New Roman"/>
          <w:sz w:val="24"/>
          <w:szCs w:val="24"/>
        </w:rPr>
        <w:t>Zamjenik općinskog načelnika koji obnaša</w:t>
      </w:r>
    </w:p>
    <w:p w14:paraId="03C76B9A" w14:textId="77777777" w:rsidR="00C3286A" w:rsidRPr="00C3286A" w:rsidRDefault="00C3286A" w:rsidP="00C3286A">
      <w:pPr>
        <w:spacing w:after="0" w:line="240" w:lineRule="auto"/>
        <w:jc w:val="right"/>
        <w:rPr>
          <w:rFonts w:ascii="Times New Roman" w:hAnsi="Times New Roman" w:cs="Times New Roman"/>
          <w:sz w:val="24"/>
          <w:szCs w:val="24"/>
        </w:rPr>
      </w:pPr>
      <w:r w:rsidRPr="00C3286A">
        <w:rPr>
          <w:rFonts w:ascii="Times New Roman" w:hAnsi="Times New Roman" w:cs="Times New Roman"/>
          <w:sz w:val="24"/>
          <w:szCs w:val="24"/>
        </w:rPr>
        <w:t>Dužnost općinskog načelnika:</w:t>
      </w:r>
    </w:p>
    <w:p w14:paraId="14779F4C" w14:textId="255D17AE" w:rsidR="00C3286A" w:rsidRDefault="00C3286A" w:rsidP="00C3286A">
      <w:pPr>
        <w:jc w:val="right"/>
        <w:rPr>
          <w:rFonts w:ascii="Times New Roman" w:hAnsi="Times New Roman" w:cs="Times New Roman"/>
          <w:sz w:val="24"/>
          <w:szCs w:val="24"/>
        </w:rPr>
      </w:pPr>
      <w:r w:rsidRPr="00C3286A">
        <w:rPr>
          <w:rFonts w:ascii="Times New Roman" w:hAnsi="Times New Roman" w:cs="Times New Roman"/>
          <w:sz w:val="24"/>
          <w:szCs w:val="24"/>
        </w:rPr>
        <w:t>Dragan Zorić</w:t>
      </w:r>
      <w:r>
        <w:rPr>
          <w:rFonts w:ascii="Times New Roman" w:hAnsi="Times New Roman" w:cs="Times New Roman"/>
          <w:sz w:val="24"/>
          <w:szCs w:val="24"/>
        </w:rPr>
        <w:t>, v.r.</w:t>
      </w:r>
    </w:p>
    <w:p w14:paraId="7F62255B" w14:textId="09D9EE3D" w:rsidR="00C3286A" w:rsidRDefault="00C3286A" w:rsidP="00C3286A">
      <w:pPr>
        <w:jc w:val="right"/>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w:t>
      </w:r>
    </w:p>
    <w:p w14:paraId="304937A6" w14:textId="77777777" w:rsidR="00C3286A" w:rsidRPr="00C3286A" w:rsidRDefault="00C3286A" w:rsidP="00C3286A">
      <w:pPr>
        <w:jc w:val="both"/>
        <w:rPr>
          <w:rFonts w:ascii="Times New Roman" w:hAnsi="Times New Roman" w:cs="Times New Roman"/>
          <w:sz w:val="24"/>
          <w:szCs w:val="24"/>
        </w:rPr>
      </w:pPr>
      <w:r w:rsidRPr="00C3286A">
        <w:rPr>
          <w:rFonts w:ascii="Times New Roman" w:hAnsi="Times New Roman" w:cs="Times New Roman"/>
          <w:sz w:val="24"/>
          <w:szCs w:val="24"/>
        </w:rPr>
        <w:t>Na temelju članka 46. Statuta općine Šodolovci („službeni glasnik općine Šodolovci“ broj 3/09, 2/13, 7/16 i 4/18) zamjenik općinskog načelnika koji obnaša dužnost općinskog načelnika Općine Šodolovci dana 18. veljače 2021. godine donosi</w:t>
      </w:r>
    </w:p>
    <w:p w14:paraId="03E8A3FD" w14:textId="77777777" w:rsidR="00C3286A" w:rsidRPr="00C3286A" w:rsidRDefault="00C3286A" w:rsidP="00C3286A">
      <w:pPr>
        <w:jc w:val="center"/>
        <w:rPr>
          <w:rFonts w:ascii="Times New Roman" w:hAnsi="Times New Roman" w:cs="Times New Roman"/>
          <w:b/>
          <w:bCs/>
          <w:sz w:val="24"/>
          <w:szCs w:val="24"/>
        </w:rPr>
      </w:pPr>
      <w:r w:rsidRPr="00C3286A">
        <w:rPr>
          <w:rFonts w:ascii="Times New Roman" w:hAnsi="Times New Roman" w:cs="Times New Roman"/>
          <w:b/>
          <w:bCs/>
          <w:sz w:val="24"/>
          <w:szCs w:val="24"/>
        </w:rPr>
        <w:t>IZVJEŠĆE</w:t>
      </w:r>
    </w:p>
    <w:p w14:paraId="0EE7DBBB" w14:textId="77777777" w:rsidR="00C3286A" w:rsidRPr="00C3286A" w:rsidRDefault="00C3286A" w:rsidP="00C3286A">
      <w:pPr>
        <w:jc w:val="center"/>
        <w:rPr>
          <w:rFonts w:ascii="Times New Roman" w:hAnsi="Times New Roman" w:cs="Times New Roman"/>
          <w:b/>
          <w:bCs/>
          <w:sz w:val="24"/>
          <w:szCs w:val="24"/>
        </w:rPr>
      </w:pPr>
      <w:r w:rsidRPr="00C3286A">
        <w:rPr>
          <w:rFonts w:ascii="Times New Roman" w:hAnsi="Times New Roman" w:cs="Times New Roman"/>
          <w:b/>
          <w:bCs/>
          <w:sz w:val="24"/>
          <w:szCs w:val="24"/>
        </w:rPr>
        <w:t>o izvršenju Programa javnih potreba u predškolskom odgoju i obrazovanju Općine Šodolovci za 2020. godinu</w:t>
      </w:r>
    </w:p>
    <w:p w14:paraId="6FE55EF6" w14:textId="77777777" w:rsidR="00C3286A" w:rsidRPr="00C3286A" w:rsidRDefault="00C3286A" w:rsidP="00C3286A">
      <w:pPr>
        <w:jc w:val="center"/>
        <w:rPr>
          <w:rFonts w:ascii="Times New Roman" w:hAnsi="Times New Roman" w:cs="Times New Roman"/>
          <w:sz w:val="24"/>
          <w:szCs w:val="24"/>
        </w:rPr>
      </w:pPr>
      <w:r w:rsidRPr="00C3286A">
        <w:rPr>
          <w:rFonts w:ascii="Times New Roman" w:hAnsi="Times New Roman" w:cs="Times New Roman"/>
          <w:sz w:val="24"/>
          <w:szCs w:val="24"/>
        </w:rPr>
        <w:t>I</w:t>
      </w:r>
    </w:p>
    <w:p w14:paraId="4D78EEE4" w14:textId="77777777" w:rsidR="00C3286A" w:rsidRPr="00C3286A" w:rsidRDefault="00C3286A" w:rsidP="00C3286A">
      <w:pPr>
        <w:jc w:val="both"/>
        <w:rPr>
          <w:rFonts w:ascii="Times New Roman" w:hAnsi="Times New Roman" w:cs="Times New Roman"/>
          <w:sz w:val="24"/>
          <w:szCs w:val="24"/>
        </w:rPr>
      </w:pPr>
      <w:r w:rsidRPr="00C3286A">
        <w:rPr>
          <w:rFonts w:ascii="Times New Roman" w:hAnsi="Times New Roman" w:cs="Times New Roman"/>
          <w:sz w:val="24"/>
          <w:szCs w:val="24"/>
        </w:rPr>
        <w:t>Utvrđuje se izvješće o izvršenju Programa javnih potreba u predškolskom odgoju i obrazovanju Općine Šodolovci za 2020. godinu.</w:t>
      </w:r>
    </w:p>
    <w:p w14:paraId="33716D7B" w14:textId="77777777" w:rsidR="00C3286A" w:rsidRPr="00C3286A" w:rsidRDefault="00C3286A" w:rsidP="00C3286A">
      <w:pPr>
        <w:jc w:val="both"/>
        <w:rPr>
          <w:rFonts w:ascii="Times New Roman" w:hAnsi="Times New Roman" w:cs="Times New Roman"/>
          <w:sz w:val="24"/>
          <w:szCs w:val="24"/>
        </w:rPr>
      </w:pPr>
      <w:r w:rsidRPr="00C3286A">
        <w:rPr>
          <w:rFonts w:ascii="Times New Roman" w:hAnsi="Times New Roman" w:cs="Times New Roman"/>
          <w:sz w:val="24"/>
          <w:szCs w:val="24"/>
        </w:rPr>
        <w:t>Utvrđuje se da su za financiranje prava iz socijalne skrbi na području Općine Šodolovci za 2020. godinu utrošena sredstva u iznosu od 220.731,75</w:t>
      </w:r>
      <w:r w:rsidRPr="00C3286A">
        <w:rPr>
          <w:rFonts w:ascii="Times New Roman" w:hAnsi="Times New Roman" w:cs="Times New Roman"/>
          <w:color w:val="FF0000"/>
          <w:sz w:val="24"/>
          <w:szCs w:val="24"/>
        </w:rPr>
        <w:t xml:space="preserve"> </w:t>
      </w:r>
      <w:r w:rsidRPr="00C3286A">
        <w:rPr>
          <w:rFonts w:ascii="Times New Roman" w:hAnsi="Times New Roman" w:cs="Times New Roman"/>
          <w:sz w:val="24"/>
          <w:szCs w:val="24"/>
        </w:rPr>
        <w:t>kuna kako slijedi:</w:t>
      </w:r>
    </w:p>
    <w:tbl>
      <w:tblPr>
        <w:tblW w:w="0" w:type="auto"/>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17"/>
        <w:gridCol w:w="2950"/>
        <w:gridCol w:w="1346"/>
        <w:gridCol w:w="1821"/>
        <w:gridCol w:w="2112"/>
      </w:tblGrid>
      <w:tr w:rsidR="00C3286A" w:rsidRPr="00C3286A" w14:paraId="586C19C7" w14:textId="77777777" w:rsidTr="00C3286A">
        <w:trPr>
          <w:trHeight w:val="270"/>
        </w:trPr>
        <w:tc>
          <w:tcPr>
            <w:tcW w:w="717" w:type="dxa"/>
            <w:vMerge w:val="restart"/>
          </w:tcPr>
          <w:p w14:paraId="2181DA8E" w14:textId="77777777" w:rsidR="00C3286A" w:rsidRPr="00C3286A" w:rsidRDefault="00C3286A" w:rsidP="00C3286A">
            <w:pPr>
              <w:jc w:val="center"/>
              <w:rPr>
                <w:rFonts w:ascii="Times New Roman" w:hAnsi="Times New Roman" w:cs="Times New Roman"/>
                <w:b/>
                <w:bCs/>
                <w:sz w:val="24"/>
                <w:szCs w:val="24"/>
              </w:rPr>
            </w:pPr>
            <w:r w:rsidRPr="00C3286A">
              <w:rPr>
                <w:rFonts w:ascii="Times New Roman" w:hAnsi="Times New Roman" w:cs="Times New Roman"/>
                <w:b/>
                <w:bCs/>
                <w:sz w:val="24"/>
                <w:szCs w:val="24"/>
              </w:rPr>
              <w:t>Rbr.</w:t>
            </w:r>
          </w:p>
        </w:tc>
        <w:tc>
          <w:tcPr>
            <w:tcW w:w="2950" w:type="dxa"/>
            <w:vMerge w:val="restart"/>
          </w:tcPr>
          <w:p w14:paraId="0DAA4F62" w14:textId="77777777" w:rsidR="00C3286A" w:rsidRPr="00C3286A" w:rsidRDefault="00C3286A" w:rsidP="00C3286A">
            <w:pPr>
              <w:jc w:val="center"/>
              <w:rPr>
                <w:rFonts w:ascii="Times New Roman" w:hAnsi="Times New Roman" w:cs="Times New Roman"/>
                <w:b/>
                <w:bCs/>
                <w:sz w:val="24"/>
                <w:szCs w:val="24"/>
              </w:rPr>
            </w:pPr>
            <w:r w:rsidRPr="00C3286A">
              <w:rPr>
                <w:rFonts w:ascii="Times New Roman" w:hAnsi="Times New Roman" w:cs="Times New Roman"/>
                <w:b/>
                <w:bCs/>
                <w:sz w:val="24"/>
                <w:szCs w:val="24"/>
              </w:rPr>
              <w:t>AKTIVNOST</w:t>
            </w:r>
          </w:p>
        </w:tc>
        <w:tc>
          <w:tcPr>
            <w:tcW w:w="3167" w:type="dxa"/>
            <w:gridSpan w:val="2"/>
          </w:tcPr>
          <w:p w14:paraId="59B41540" w14:textId="77777777" w:rsidR="00C3286A" w:rsidRPr="00C3286A" w:rsidRDefault="00C3286A" w:rsidP="00C3286A">
            <w:pPr>
              <w:jc w:val="center"/>
              <w:rPr>
                <w:rFonts w:ascii="Times New Roman" w:hAnsi="Times New Roman" w:cs="Times New Roman"/>
                <w:b/>
                <w:bCs/>
                <w:sz w:val="24"/>
                <w:szCs w:val="24"/>
              </w:rPr>
            </w:pPr>
            <w:r w:rsidRPr="00C3286A">
              <w:rPr>
                <w:rFonts w:ascii="Times New Roman" w:hAnsi="Times New Roman" w:cs="Times New Roman"/>
                <w:b/>
                <w:bCs/>
                <w:sz w:val="24"/>
                <w:szCs w:val="24"/>
              </w:rPr>
              <w:t>IZNOS</w:t>
            </w:r>
          </w:p>
        </w:tc>
        <w:tc>
          <w:tcPr>
            <w:tcW w:w="2112" w:type="dxa"/>
          </w:tcPr>
          <w:p w14:paraId="6CA0305C" w14:textId="77777777" w:rsidR="00C3286A" w:rsidRPr="00C3286A" w:rsidRDefault="00C3286A" w:rsidP="00C3286A">
            <w:pPr>
              <w:jc w:val="center"/>
              <w:rPr>
                <w:rFonts w:ascii="Times New Roman" w:hAnsi="Times New Roman" w:cs="Times New Roman"/>
                <w:b/>
                <w:bCs/>
                <w:sz w:val="24"/>
                <w:szCs w:val="24"/>
              </w:rPr>
            </w:pPr>
            <w:r w:rsidRPr="00C3286A">
              <w:rPr>
                <w:rFonts w:ascii="Times New Roman" w:hAnsi="Times New Roman" w:cs="Times New Roman"/>
                <w:b/>
                <w:bCs/>
                <w:sz w:val="24"/>
                <w:szCs w:val="24"/>
              </w:rPr>
              <w:t>IZVOR</w:t>
            </w:r>
          </w:p>
        </w:tc>
      </w:tr>
      <w:tr w:rsidR="00C3286A" w:rsidRPr="00C3286A" w14:paraId="49BCB385" w14:textId="77777777" w:rsidTr="00C3286A">
        <w:trPr>
          <w:trHeight w:val="232"/>
        </w:trPr>
        <w:tc>
          <w:tcPr>
            <w:tcW w:w="717" w:type="dxa"/>
            <w:vMerge/>
          </w:tcPr>
          <w:p w14:paraId="4625D7E9" w14:textId="77777777" w:rsidR="00C3286A" w:rsidRPr="00C3286A" w:rsidRDefault="00C3286A" w:rsidP="00C3286A">
            <w:pPr>
              <w:jc w:val="center"/>
              <w:rPr>
                <w:rFonts w:ascii="Times New Roman" w:hAnsi="Times New Roman" w:cs="Times New Roman"/>
                <w:sz w:val="24"/>
                <w:szCs w:val="24"/>
              </w:rPr>
            </w:pPr>
          </w:p>
        </w:tc>
        <w:tc>
          <w:tcPr>
            <w:tcW w:w="2950" w:type="dxa"/>
            <w:vMerge/>
          </w:tcPr>
          <w:p w14:paraId="34D8DFB6" w14:textId="77777777" w:rsidR="00C3286A" w:rsidRPr="00C3286A" w:rsidRDefault="00C3286A" w:rsidP="00C3286A">
            <w:pPr>
              <w:jc w:val="center"/>
              <w:rPr>
                <w:rFonts w:ascii="Times New Roman" w:hAnsi="Times New Roman" w:cs="Times New Roman"/>
                <w:sz w:val="24"/>
                <w:szCs w:val="24"/>
              </w:rPr>
            </w:pPr>
          </w:p>
        </w:tc>
        <w:tc>
          <w:tcPr>
            <w:tcW w:w="1346" w:type="dxa"/>
          </w:tcPr>
          <w:p w14:paraId="7F0B0954" w14:textId="77777777" w:rsidR="00C3286A" w:rsidRPr="00C3286A" w:rsidRDefault="00C3286A" w:rsidP="00C3286A">
            <w:pPr>
              <w:jc w:val="center"/>
              <w:rPr>
                <w:rFonts w:ascii="Times New Roman" w:hAnsi="Times New Roman" w:cs="Times New Roman"/>
                <w:sz w:val="24"/>
                <w:szCs w:val="24"/>
              </w:rPr>
            </w:pPr>
            <w:r w:rsidRPr="00C3286A">
              <w:rPr>
                <w:rFonts w:ascii="Times New Roman" w:hAnsi="Times New Roman" w:cs="Times New Roman"/>
                <w:sz w:val="24"/>
                <w:szCs w:val="24"/>
              </w:rPr>
              <w:t>planirano (kn)</w:t>
            </w:r>
          </w:p>
        </w:tc>
        <w:tc>
          <w:tcPr>
            <w:tcW w:w="1821" w:type="dxa"/>
          </w:tcPr>
          <w:p w14:paraId="6571CEE7" w14:textId="77777777" w:rsidR="00C3286A" w:rsidRPr="00C3286A" w:rsidRDefault="00C3286A" w:rsidP="00C3286A">
            <w:pPr>
              <w:jc w:val="center"/>
              <w:rPr>
                <w:rFonts w:ascii="Times New Roman" w:hAnsi="Times New Roman" w:cs="Times New Roman"/>
                <w:sz w:val="24"/>
                <w:szCs w:val="24"/>
              </w:rPr>
            </w:pPr>
            <w:r w:rsidRPr="00C3286A">
              <w:rPr>
                <w:rFonts w:ascii="Times New Roman" w:hAnsi="Times New Roman" w:cs="Times New Roman"/>
                <w:sz w:val="24"/>
                <w:szCs w:val="24"/>
              </w:rPr>
              <w:t xml:space="preserve">dodijeljeno </w:t>
            </w:r>
          </w:p>
          <w:p w14:paraId="5A1B69A1" w14:textId="77777777" w:rsidR="00C3286A" w:rsidRPr="00C3286A" w:rsidRDefault="00C3286A" w:rsidP="00C3286A">
            <w:pPr>
              <w:jc w:val="center"/>
              <w:rPr>
                <w:rFonts w:ascii="Times New Roman" w:hAnsi="Times New Roman" w:cs="Times New Roman"/>
                <w:sz w:val="24"/>
                <w:szCs w:val="24"/>
              </w:rPr>
            </w:pPr>
            <w:r w:rsidRPr="00C3286A">
              <w:rPr>
                <w:rFonts w:ascii="Times New Roman" w:hAnsi="Times New Roman" w:cs="Times New Roman"/>
                <w:sz w:val="24"/>
                <w:szCs w:val="24"/>
              </w:rPr>
              <w:t>(kn)</w:t>
            </w:r>
          </w:p>
        </w:tc>
        <w:tc>
          <w:tcPr>
            <w:tcW w:w="2112" w:type="dxa"/>
          </w:tcPr>
          <w:p w14:paraId="68B02D09" w14:textId="77777777" w:rsidR="00C3286A" w:rsidRPr="00C3286A" w:rsidRDefault="00C3286A" w:rsidP="00C3286A">
            <w:pPr>
              <w:jc w:val="center"/>
              <w:rPr>
                <w:rFonts w:ascii="Times New Roman" w:hAnsi="Times New Roman" w:cs="Times New Roman"/>
                <w:sz w:val="24"/>
                <w:szCs w:val="24"/>
              </w:rPr>
            </w:pPr>
          </w:p>
        </w:tc>
      </w:tr>
      <w:tr w:rsidR="00C3286A" w:rsidRPr="00C3286A" w14:paraId="0C72ABB2" w14:textId="77777777" w:rsidTr="00C3286A">
        <w:trPr>
          <w:trHeight w:val="1053"/>
        </w:trPr>
        <w:tc>
          <w:tcPr>
            <w:tcW w:w="717" w:type="dxa"/>
            <w:vMerge w:val="restart"/>
          </w:tcPr>
          <w:p w14:paraId="673FDBD1" w14:textId="77777777" w:rsidR="00C3286A" w:rsidRPr="00C3286A" w:rsidRDefault="00C3286A" w:rsidP="00C3286A">
            <w:pPr>
              <w:jc w:val="center"/>
              <w:rPr>
                <w:rFonts w:ascii="Times New Roman" w:hAnsi="Times New Roman"/>
                <w:sz w:val="24"/>
                <w:szCs w:val="24"/>
              </w:rPr>
            </w:pPr>
            <w:r w:rsidRPr="00C3286A">
              <w:rPr>
                <w:rFonts w:ascii="Times New Roman" w:hAnsi="Times New Roman"/>
                <w:sz w:val="24"/>
                <w:szCs w:val="24"/>
              </w:rPr>
              <w:t>1.</w:t>
            </w:r>
          </w:p>
          <w:p w14:paraId="17E0CD5A" w14:textId="77777777" w:rsidR="00C3286A" w:rsidRPr="00C3286A" w:rsidRDefault="00C3286A" w:rsidP="00C3286A">
            <w:pPr>
              <w:jc w:val="center"/>
              <w:rPr>
                <w:rFonts w:ascii="Times New Roman" w:hAnsi="Times New Roman"/>
                <w:sz w:val="24"/>
                <w:szCs w:val="24"/>
              </w:rPr>
            </w:pPr>
          </w:p>
          <w:p w14:paraId="2632A2CE" w14:textId="77777777" w:rsidR="00C3286A" w:rsidRPr="00C3286A" w:rsidRDefault="00C3286A" w:rsidP="00C3286A">
            <w:pPr>
              <w:jc w:val="center"/>
              <w:rPr>
                <w:rFonts w:ascii="Times New Roman" w:hAnsi="Times New Roman" w:cs="Times New Roman"/>
                <w:sz w:val="24"/>
                <w:szCs w:val="24"/>
              </w:rPr>
            </w:pPr>
          </w:p>
        </w:tc>
        <w:tc>
          <w:tcPr>
            <w:tcW w:w="2950" w:type="dxa"/>
          </w:tcPr>
          <w:p w14:paraId="7F9C79A5" w14:textId="77777777" w:rsidR="00C3286A" w:rsidRPr="00C3286A" w:rsidRDefault="00C3286A" w:rsidP="00C3286A">
            <w:pPr>
              <w:jc w:val="both"/>
              <w:rPr>
                <w:rFonts w:ascii="Times New Roman" w:hAnsi="Times New Roman"/>
                <w:b/>
                <w:bCs/>
                <w:sz w:val="24"/>
                <w:szCs w:val="24"/>
              </w:rPr>
            </w:pPr>
            <w:r w:rsidRPr="00C3286A">
              <w:rPr>
                <w:rFonts w:ascii="Times New Roman" w:hAnsi="Times New Roman"/>
                <w:b/>
                <w:bCs/>
                <w:sz w:val="24"/>
                <w:szCs w:val="24"/>
              </w:rPr>
              <w:t>Predškolski odgoj</w:t>
            </w:r>
          </w:p>
        </w:tc>
        <w:tc>
          <w:tcPr>
            <w:tcW w:w="1346" w:type="dxa"/>
          </w:tcPr>
          <w:p w14:paraId="30F3B3B7" w14:textId="77777777" w:rsidR="00C3286A" w:rsidRPr="00C3286A" w:rsidRDefault="00C3286A" w:rsidP="00C3286A">
            <w:pPr>
              <w:jc w:val="center"/>
              <w:rPr>
                <w:rFonts w:ascii="Times New Roman" w:hAnsi="Times New Roman" w:cs="Times New Roman"/>
                <w:b/>
                <w:bCs/>
                <w:sz w:val="24"/>
                <w:szCs w:val="24"/>
              </w:rPr>
            </w:pPr>
            <w:r w:rsidRPr="00C3286A">
              <w:rPr>
                <w:rFonts w:ascii="Times New Roman" w:hAnsi="Times New Roman" w:cs="Times New Roman"/>
                <w:b/>
                <w:bCs/>
                <w:sz w:val="24"/>
                <w:szCs w:val="24"/>
              </w:rPr>
              <w:t>96.000,00</w:t>
            </w:r>
          </w:p>
        </w:tc>
        <w:tc>
          <w:tcPr>
            <w:tcW w:w="1821" w:type="dxa"/>
          </w:tcPr>
          <w:p w14:paraId="1042483A" w14:textId="77777777" w:rsidR="00C3286A" w:rsidRPr="00C3286A" w:rsidRDefault="00C3286A" w:rsidP="00C3286A">
            <w:pPr>
              <w:jc w:val="center"/>
              <w:rPr>
                <w:rFonts w:ascii="Times New Roman" w:hAnsi="Times New Roman" w:cs="Times New Roman"/>
                <w:b/>
                <w:bCs/>
                <w:sz w:val="24"/>
                <w:szCs w:val="24"/>
              </w:rPr>
            </w:pPr>
            <w:r w:rsidRPr="00C3286A">
              <w:rPr>
                <w:rFonts w:ascii="Times New Roman" w:hAnsi="Times New Roman" w:cs="Times New Roman"/>
                <w:b/>
                <w:bCs/>
                <w:sz w:val="24"/>
                <w:szCs w:val="24"/>
              </w:rPr>
              <w:t>91.943,76</w:t>
            </w:r>
          </w:p>
        </w:tc>
        <w:tc>
          <w:tcPr>
            <w:tcW w:w="2112" w:type="dxa"/>
          </w:tcPr>
          <w:p w14:paraId="59D99D41" w14:textId="77777777" w:rsidR="00C3286A" w:rsidRPr="00C3286A" w:rsidRDefault="00C3286A" w:rsidP="00C3286A">
            <w:pPr>
              <w:spacing w:after="160" w:line="259" w:lineRule="auto"/>
              <w:rPr>
                <w:rFonts w:ascii="Times New Roman" w:hAnsi="Times New Roman" w:cs="Times New Roman"/>
                <w:sz w:val="24"/>
                <w:szCs w:val="24"/>
              </w:rPr>
            </w:pPr>
          </w:p>
        </w:tc>
      </w:tr>
      <w:tr w:rsidR="00C3286A" w:rsidRPr="00C3286A" w14:paraId="6FCF8ABD" w14:textId="77777777" w:rsidTr="00C3286A">
        <w:trPr>
          <w:trHeight w:val="795"/>
        </w:trPr>
        <w:tc>
          <w:tcPr>
            <w:tcW w:w="717" w:type="dxa"/>
            <w:vMerge/>
          </w:tcPr>
          <w:p w14:paraId="2631806A" w14:textId="77777777" w:rsidR="00C3286A" w:rsidRPr="00C3286A" w:rsidRDefault="00C3286A" w:rsidP="00C3286A">
            <w:pPr>
              <w:jc w:val="center"/>
              <w:rPr>
                <w:rFonts w:ascii="Times New Roman" w:hAnsi="Times New Roman"/>
                <w:color w:val="FF0000"/>
                <w:sz w:val="24"/>
                <w:szCs w:val="24"/>
              </w:rPr>
            </w:pPr>
          </w:p>
        </w:tc>
        <w:tc>
          <w:tcPr>
            <w:tcW w:w="2950" w:type="dxa"/>
          </w:tcPr>
          <w:p w14:paraId="5418378D" w14:textId="77777777" w:rsidR="00C3286A" w:rsidRPr="00C3286A" w:rsidRDefault="00C3286A" w:rsidP="00C3286A">
            <w:pPr>
              <w:jc w:val="both"/>
              <w:rPr>
                <w:rFonts w:ascii="Times New Roman" w:hAnsi="Times New Roman"/>
                <w:sz w:val="24"/>
                <w:szCs w:val="24"/>
              </w:rPr>
            </w:pPr>
            <w:r w:rsidRPr="00C3286A">
              <w:rPr>
                <w:rFonts w:ascii="Times New Roman" w:hAnsi="Times New Roman"/>
                <w:sz w:val="24"/>
                <w:szCs w:val="24"/>
              </w:rPr>
              <w:t>1.1. održavanje predškole u ostalim naseljima</w:t>
            </w:r>
          </w:p>
        </w:tc>
        <w:tc>
          <w:tcPr>
            <w:tcW w:w="1346" w:type="dxa"/>
          </w:tcPr>
          <w:p w14:paraId="4017FC48" w14:textId="77777777" w:rsidR="00C3286A" w:rsidRPr="00C3286A" w:rsidRDefault="00C3286A" w:rsidP="00C3286A">
            <w:pPr>
              <w:jc w:val="center"/>
              <w:rPr>
                <w:rFonts w:ascii="Times New Roman" w:hAnsi="Times New Roman" w:cs="Times New Roman"/>
                <w:sz w:val="24"/>
                <w:szCs w:val="24"/>
              </w:rPr>
            </w:pPr>
            <w:r w:rsidRPr="00C3286A">
              <w:rPr>
                <w:rFonts w:ascii="Times New Roman" w:hAnsi="Times New Roman" w:cs="Times New Roman"/>
                <w:sz w:val="24"/>
                <w:szCs w:val="24"/>
              </w:rPr>
              <w:t>12.000,00</w:t>
            </w:r>
          </w:p>
        </w:tc>
        <w:tc>
          <w:tcPr>
            <w:tcW w:w="1821" w:type="dxa"/>
          </w:tcPr>
          <w:p w14:paraId="73362ABF" w14:textId="77777777" w:rsidR="00C3286A" w:rsidRPr="00C3286A" w:rsidRDefault="00C3286A" w:rsidP="00C3286A">
            <w:pPr>
              <w:jc w:val="center"/>
              <w:rPr>
                <w:rFonts w:ascii="Times New Roman" w:hAnsi="Times New Roman" w:cs="Times New Roman"/>
                <w:sz w:val="24"/>
                <w:szCs w:val="24"/>
              </w:rPr>
            </w:pPr>
            <w:r w:rsidRPr="00C3286A">
              <w:rPr>
                <w:rFonts w:ascii="Times New Roman" w:hAnsi="Times New Roman" w:cs="Times New Roman"/>
                <w:sz w:val="24"/>
                <w:szCs w:val="24"/>
              </w:rPr>
              <w:t>8.343,76</w:t>
            </w:r>
          </w:p>
        </w:tc>
        <w:tc>
          <w:tcPr>
            <w:tcW w:w="2112" w:type="dxa"/>
          </w:tcPr>
          <w:p w14:paraId="0012E45E" w14:textId="77777777" w:rsidR="00C3286A" w:rsidRPr="00C3286A" w:rsidRDefault="00C3286A" w:rsidP="00C3286A">
            <w:pPr>
              <w:jc w:val="both"/>
              <w:rPr>
                <w:rFonts w:ascii="Times New Roman" w:hAnsi="Times New Roman" w:cs="Times New Roman"/>
                <w:sz w:val="24"/>
                <w:szCs w:val="24"/>
              </w:rPr>
            </w:pPr>
            <w:r w:rsidRPr="00C3286A">
              <w:rPr>
                <w:rFonts w:ascii="Times New Roman" w:hAnsi="Times New Roman" w:cs="Times New Roman"/>
                <w:sz w:val="24"/>
                <w:szCs w:val="24"/>
              </w:rPr>
              <w:t>Prihodi od poreza</w:t>
            </w:r>
          </w:p>
        </w:tc>
      </w:tr>
      <w:tr w:rsidR="00C3286A" w:rsidRPr="00C3286A" w14:paraId="467911D8" w14:textId="77777777" w:rsidTr="00C3286A">
        <w:trPr>
          <w:trHeight w:val="342"/>
        </w:trPr>
        <w:tc>
          <w:tcPr>
            <w:tcW w:w="717" w:type="dxa"/>
            <w:vMerge/>
          </w:tcPr>
          <w:p w14:paraId="080A7564" w14:textId="77777777" w:rsidR="00C3286A" w:rsidRPr="00C3286A" w:rsidRDefault="00C3286A" w:rsidP="00C3286A">
            <w:pPr>
              <w:jc w:val="center"/>
              <w:rPr>
                <w:rFonts w:ascii="Times New Roman" w:hAnsi="Times New Roman"/>
                <w:color w:val="FF0000"/>
                <w:sz w:val="24"/>
                <w:szCs w:val="24"/>
              </w:rPr>
            </w:pPr>
          </w:p>
        </w:tc>
        <w:tc>
          <w:tcPr>
            <w:tcW w:w="2950" w:type="dxa"/>
          </w:tcPr>
          <w:p w14:paraId="144640D7" w14:textId="77777777" w:rsidR="00C3286A" w:rsidRPr="00C3286A" w:rsidRDefault="00C3286A" w:rsidP="00C3286A">
            <w:pPr>
              <w:jc w:val="both"/>
              <w:rPr>
                <w:rFonts w:ascii="Times New Roman" w:hAnsi="Times New Roman"/>
                <w:sz w:val="24"/>
                <w:szCs w:val="24"/>
              </w:rPr>
            </w:pPr>
            <w:r w:rsidRPr="00C3286A">
              <w:rPr>
                <w:rFonts w:ascii="Times New Roman" w:hAnsi="Times New Roman"/>
                <w:sz w:val="24"/>
                <w:szCs w:val="24"/>
              </w:rPr>
              <w:t>1.2. sufinanciranje dječjeg vrtića</w:t>
            </w:r>
          </w:p>
        </w:tc>
        <w:tc>
          <w:tcPr>
            <w:tcW w:w="1346" w:type="dxa"/>
          </w:tcPr>
          <w:p w14:paraId="663244D4" w14:textId="77777777" w:rsidR="00C3286A" w:rsidRPr="00C3286A" w:rsidRDefault="00C3286A" w:rsidP="00C3286A">
            <w:pPr>
              <w:jc w:val="center"/>
              <w:rPr>
                <w:rFonts w:ascii="Times New Roman" w:hAnsi="Times New Roman" w:cs="Times New Roman"/>
                <w:sz w:val="24"/>
                <w:szCs w:val="24"/>
              </w:rPr>
            </w:pPr>
            <w:r w:rsidRPr="00C3286A">
              <w:rPr>
                <w:rFonts w:ascii="Times New Roman" w:hAnsi="Times New Roman" w:cs="Times New Roman"/>
                <w:sz w:val="24"/>
                <w:szCs w:val="24"/>
              </w:rPr>
              <w:t>84.000,00</w:t>
            </w:r>
          </w:p>
        </w:tc>
        <w:tc>
          <w:tcPr>
            <w:tcW w:w="1821" w:type="dxa"/>
          </w:tcPr>
          <w:p w14:paraId="31877938" w14:textId="77777777" w:rsidR="00C3286A" w:rsidRPr="00C3286A" w:rsidRDefault="00C3286A" w:rsidP="00C3286A">
            <w:pPr>
              <w:jc w:val="center"/>
              <w:rPr>
                <w:rFonts w:ascii="Times New Roman" w:hAnsi="Times New Roman" w:cs="Times New Roman"/>
                <w:sz w:val="24"/>
                <w:szCs w:val="24"/>
              </w:rPr>
            </w:pPr>
            <w:r w:rsidRPr="00C3286A">
              <w:rPr>
                <w:rFonts w:ascii="Times New Roman" w:hAnsi="Times New Roman" w:cs="Times New Roman"/>
                <w:sz w:val="24"/>
                <w:szCs w:val="24"/>
              </w:rPr>
              <w:t>83.600,00</w:t>
            </w:r>
          </w:p>
        </w:tc>
        <w:tc>
          <w:tcPr>
            <w:tcW w:w="2112" w:type="dxa"/>
          </w:tcPr>
          <w:p w14:paraId="35422B04" w14:textId="77777777" w:rsidR="00C3286A" w:rsidRPr="00C3286A" w:rsidRDefault="00C3286A" w:rsidP="00C3286A">
            <w:pPr>
              <w:jc w:val="both"/>
              <w:rPr>
                <w:rFonts w:ascii="Times New Roman" w:hAnsi="Times New Roman" w:cs="Times New Roman"/>
                <w:sz w:val="24"/>
                <w:szCs w:val="24"/>
              </w:rPr>
            </w:pPr>
            <w:r w:rsidRPr="00C3286A">
              <w:rPr>
                <w:rFonts w:ascii="Times New Roman" w:hAnsi="Times New Roman" w:cs="Times New Roman"/>
                <w:sz w:val="24"/>
                <w:szCs w:val="24"/>
              </w:rPr>
              <w:t>Prihodi od poreza</w:t>
            </w:r>
          </w:p>
        </w:tc>
      </w:tr>
      <w:tr w:rsidR="00C3286A" w:rsidRPr="00C3286A" w14:paraId="46842ACE" w14:textId="77777777" w:rsidTr="00C3286A">
        <w:trPr>
          <w:trHeight w:val="712"/>
        </w:trPr>
        <w:tc>
          <w:tcPr>
            <w:tcW w:w="717" w:type="dxa"/>
            <w:vMerge w:val="restart"/>
          </w:tcPr>
          <w:p w14:paraId="2DAE59B2" w14:textId="77777777" w:rsidR="00C3286A" w:rsidRPr="00C3286A" w:rsidRDefault="00C3286A" w:rsidP="00C3286A">
            <w:pPr>
              <w:jc w:val="center"/>
              <w:rPr>
                <w:rFonts w:ascii="Times New Roman" w:hAnsi="Times New Roman"/>
                <w:sz w:val="24"/>
                <w:szCs w:val="24"/>
              </w:rPr>
            </w:pPr>
            <w:r w:rsidRPr="00C3286A">
              <w:rPr>
                <w:rFonts w:ascii="Times New Roman" w:hAnsi="Times New Roman"/>
                <w:sz w:val="24"/>
                <w:szCs w:val="24"/>
              </w:rPr>
              <w:t>2.</w:t>
            </w:r>
          </w:p>
          <w:p w14:paraId="14B3CD6B" w14:textId="77777777" w:rsidR="00C3286A" w:rsidRPr="00C3286A" w:rsidRDefault="00C3286A" w:rsidP="00C3286A">
            <w:pPr>
              <w:jc w:val="center"/>
              <w:rPr>
                <w:rFonts w:ascii="Times New Roman" w:hAnsi="Times New Roman" w:cs="Times New Roman"/>
                <w:sz w:val="24"/>
                <w:szCs w:val="24"/>
              </w:rPr>
            </w:pPr>
          </w:p>
        </w:tc>
        <w:tc>
          <w:tcPr>
            <w:tcW w:w="2950" w:type="dxa"/>
          </w:tcPr>
          <w:p w14:paraId="50DC4DD9" w14:textId="77777777" w:rsidR="00C3286A" w:rsidRPr="00C3286A" w:rsidRDefault="00C3286A" w:rsidP="00C3286A">
            <w:pPr>
              <w:jc w:val="both"/>
              <w:rPr>
                <w:rFonts w:ascii="Times New Roman" w:hAnsi="Times New Roman" w:cs="Times New Roman"/>
                <w:b/>
                <w:bCs/>
                <w:sz w:val="24"/>
                <w:szCs w:val="24"/>
              </w:rPr>
            </w:pPr>
            <w:r w:rsidRPr="00C3286A">
              <w:rPr>
                <w:rFonts w:ascii="Times New Roman" w:hAnsi="Times New Roman" w:cs="Times New Roman"/>
                <w:b/>
                <w:bCs/>
                <w:sz w:val="24"/>
                <w:szCs w:val="24"/>
              </w:rPr>
              <w:t>Osnovnoškolsko obrazovanje</w:t>
            </w:r>
          </w:p>
        </w:tc>
        <w:tc>
          <w:tcPr>
            <w:tcW w:w="1346" w:type="dxa"/>
          </w:tcPr>
          <w:p w14:paraId="2EA35EB7" w14:textId="77777777" w:rsidR="00C3286A" w:rsidRPr="00C3286A" w:rsidRDefault="00C3286A" w:rsidP="00C3286A">
            <w:pPr>
              <w:jc w:val="center"/>
              <w:rPr>
                <w:rFonts w:ascii="Times New Roman" w:hAnsi="Times New Roman" w:cs="Times New Roman"/>
                <w:b/>
                <w:bCs/>
                <w:sz w:val="24"/>
                <w:szCs w:val="24"/>
              </w:rPr>
            </w:pPr>
            <w:r w:rsidRPr="00C3286A">
              <w:rPr>
                <w:rFonts w:ascii="Times New Roman" w:hAnsi="Times New Roman" w:cs="Times New Roman"/>
                <w:b/>
                <w:bCs/>
                <w:sz w:val="24"/>
                <w:szCs w:val="24"/>
              </w:rPr>
              <w:t>50.957,06</w:t>
            </w:r>
          </w:p>
        </w:tc>
        <w:tc>
          <w:tcPr>
            <w:tcW w:w="1821" w:type="dxa"/>
          </w:tcPr>
          <w:p w14:paraId="4C756700" w14:textId="77777777" w:rsidR="00C3286A" w:rsidRPr="00C3286A" w:rsidRDefault="00C3286A" w:rsidP="00C3286A">
            <w:pPr>
              <w:jc w:val="center"/>
              <w:rPr>
                <w:rFonts w:ascii="Times New Roman" w:hAnsi="Times New Roman" w:cs="Times New Roman"/>
                <w:b/>
                <w:bCs/>
                <w:sz w:val="24"/>
                <w:szCs w:val="24"/>
              </w:rPr>
            </w:pPr>
            <w:r w:rsidRPr="00C3286A">
              <w:rPr>
                <w:rFonts w:ascii="Times New Roman" w:hAnsi="Times New Roman" w:cs="Times New Roman"/>
                <w:b/>
                <w:bCs/>
                <w:sz w:val="24"/>
                <w:szCs w:val="24"/>
              </w:rPr>
              <w:t>38.089,06</w:t>
            </w:r>
          </w:p>
        </w:tc>
        <w:tc>
          <w:tcPr>
            <w:tcW w:w="2112" w:type="dxa"/>
          </w:tcPr>
          <w:p w14:paraId="4EFD40A4" w14:textId="77777777" w:rsidR="00C3286A" w:rsidRPr="00C3286A" w:rsidRDefault="00C3286A" w:rsidP="00C3286A">
            <w:pPr>
              <w:spacing w:after="160" w:line="259" w:lineRule="auto"/>
              <w:rPr>
                <w:rFonts w:ascii="Times New Roman" w:hAnsi="Times New Roman" w:cs="Times New Roman"/>
                <w:sz w:val="24"/>
                <w:szCs w:val="24"/>
              </w:rPr>
            </w:pPr>
          </w:p>
          <w:p w14:paraId="64A5C505" w14:textId="77777777" w:rsidR="00C3286A" w:rsidRPr="00C3286A" w:rsidRDefault="00C3286A" w:rsidP="00C3286A">
            <w:pPr>
              <w:jc w:val="both"/>
              <w:rPr>
                <w:rFonts w:ascii="Times New Roman" w:hAnsi="Times New Roman" w:cs="Times New Roman"/>
                <w:sz w:val="24"/>
                <w:szCs w:val="24"/>
              </w:rPr>
            </w:pPr>
          </w:p>
        </w:tc>
      </w:tr>
      <w:tr w:rsidR="00C3286A" w:rsidRPr="00C3286A" w14:paraId="70D532F5" w14:textId="77777777" w:rsidTr="00C3286A">
        <w:trPr>
          <w:trHeight w:val="766"/>
        </w:trPr>
        <w:tc>
          <w:tcPr>
            <w:tcW w:w="717" w:type="dxa"/>
            <w:vMerge/>
          </w:tcPr>
          <w:p w14:paraId="576B0071" w14:textId="77777777" w:rsidR="00C3286A" w:rsidRPr="00C3286A" w:rsidRDefault="00C3286A" w:rsidP="00C3286A">
            <w:pPr>
              <w:jc w:val="center"/>
              <w:rPr>
                <w:rFonts w:ascii="Times New Roman" w:hAnsi="Times New Roman"/>
                <w:color w:val="FF0000"/>
                <w:sz w:val="24"/>
                <w:szCs w:val="24"/>
              </w:rPr>
            </w:pPr>
          </w:p>
        </w:tc>
        <w:tc>
          <w:tcPr>
            <w:tcW w:w="2950" w:type="dxa"/>
          </w:tcPr>
          <w:p w14:paraId="3EFCE690" w14:textId="77777777" w:rsidR="00C3286A" w:rsidRPr="00C3286A" w:rsidRDefault="00C3286A" w:rsidP="00C3286A">
            <w:pPr>
              <w:jc w:val="both"/>
              <w:rPr>
                <w:rFonts w:ascii="Times New Roman" w:hAnsi="Times New Roman" w:cs="Times New Roman"/>
                <w:sz w:val="24"/>
                <w:szCs w:val="24"/>
              </w:rPr>
            </w:pPr>
            <w:r w:rsidRPr="00C3286A">
              <w:rPr>
                <w:rFonts w:ascii="Times New Roman" w:hAnsi="Times New Roman" w:cs="Times New Roman"/>
                <w:sz w:val="24"/>
                <w:szCs w:val="24"/>
              </w:rPr>
              <w:t>2.1. sufinanciranje projekta „školski obrok za sve“</w:t>
            </w:r>
          </w:p>
        </w:tc>
        <w:tc>
          <w:tcPr>
            <w:tcW w:w="1346" w:type="dxa"/>
          </w:tcPr>
          <w:p w14:paraId="0725F14A" w14:textId="77777777" w:rsidR="00C3286A" w:rsidRPr="00C3286A" w:rsidRDefault="00C3286A" w:rsidP="00C3286A">
            <w:pPr>
              <w:jc w:val="center"/>
              <w:rPr>
                <w:rFonts w:ascii="Times New Roman" w:hAnsi="Times New Roman" w:cs="Times New Roman"/>
                <w:sz w:val="24"/>
                <w:szCs w:val="24"/>
              </w:rPr>
            </w:pPr>
            <w:r w:rsidRPr="00C3286A">
              <w:rPr>
                <w:rFonts w:ascii="Times New Roman" w:hAnsi="Times New Roman" w:cs="Times New Roman"/>
                <w:sz w:val="24"/>
                <w:szCs w:val="24"/>
              </w:rPr>
              <w:t>15.000,00</w:t>
            </w:r>
          </w:p>
        </w:tc>
        <w:tc>
          <w:tcPr>
            <w:tcW w:w="1821" w:type="dxa"/>
          </w:tcPr>
          <w:p w14:paraId="55A66897" w14:textId="77777777" w:rsidR="00C3286A" w:rsidRPr="00C3286A" w:rsidRDefault="00C3286A" w:rsidP="00C3286A">
            <w:pPr>
              <w:jc w:val="center"/>
              <w:rPr>
                <w:rFonts w:ascii="Times New Roman" w:hAnsi="Times New Roman" w:cs="Times New Roman"/>
                <w:sz w:val="24"/>
                <w:szCs w:val="24"/>
              </w:rPr>
            </w:pPr>
            <w:r w:rsidRPr="00C3286A">
              <w:rPr>
                <w:rFonts w:ascii="Times New Roman" w:hAnsi="Times New Roman" w:cs="Times New Roman"/>
                <w:sz w:val="24"/>
                <w:szCs w:val="24"/>
              </w:rPr>
              <w:t>6.132,00</w:t>
            </w:r>
          </w:p>
        </w:tc>
        <w:tc>
          <w:tcPr>
            <w:tcW w:w="2112" w:type="dxa"/>
          </w:tcPr>
          <w:p w14:paraId="6C075859" w14:textId="77777777" w:rsidR="00C3286A" w:rsidRPr="00C3286A" w:rsidRDefault="00C3286A" w:rsidP="00C3286A">
            <w:pPr>
              <w:jc w:val="both"/>
              <w:rPr>
                <w:rFonts w:ascii="Times New Roman" w:hAnsi="Times New Roman" w:cs="Times New Roman"/>
                <w:sz w:val="24"/>
                <w:szCs w:val="24"/>
              </w:rPr>
            </w:pPr>
            <w:r w:rsidRPr="00C3286A">
              <w:rPr>
                <w:rFonts w:ascii="Times New Roman" w:hAnsi="Times New Roman" w:cs="Times New Roman"/>
                <w:sz w:val="24"/>
                <w:szCs w:val="24"/>
              </w:rPr>
              <w:t>Prihodi od poreza</w:t>
            </w:r>
          </w:p>
        </w:tc>
      </w:tr>
      <w:tr w:rsidR="00C3286A" w:rsidRPr="00C3286A" w14:paraId="5AD6E50F" w14:textId="77777777" w:rsidTr="00C3286A">
        <w:trPr>
          <w:trHeight w:val="180"/>
        </w:trPr>
        <w:tc>
          <w:tcPr>
            <w:tcW w:w="717" w:type="dxa"/>
            <w:vMerge/>
          </w:tcPr>
          <w:p w14:paraId="3E10DF1C" w14:textId="77777777" w:rsidR="00C3286A" w:rsidRPr="00C3286A" w:rsidRDefault="00C3286A" w:rsidP="00C3286A">
            <w:pPr>
              <w:jc w:val="center"/>
              <w:rPr>
                <w:rFonts w:ascii="Times New Roman" w:hAnsi="Times New Roman"/>
                <w:color w:val="FF0000"/>
                <w:sz w:val="24"/>
                <w:szCs w:val="24"/>
              </w:rPr>
            </w:pPr>
          </w:p>
        </w:tc>
        <w:tc>
          <w:tcPr>
            <w:tcW w:w="2950" w:type="dxa"/>
          </w:tcPr>
          <w:p w14:paraId="284C03A0" w14:textId="77777777" w:rsidR="00C3286A" w:rsidRPr="00C3286A" w:rsidRDefault="00C3286A" w:rsidP="00C3286A">
            <w:pPr>
              <w:jc w:val="both"/>
              <w:rPr>
                <w:rFonts w:ascii="Times New Roman" w:hAnsi="Times New Roman" w:cs="Times New Roman"/>
                <w:sz w:val="24"/>
                <w:szCs w:val="24"/>
              </w:rPr>
            </w:pPr>
            <w:r w:rsidRPr="00C3286A">
              <w:rPr>
                <w:rFonts w:ascii="Times New Roman" w:hAnsi="Times New Roman" w:cs="Times New Roman"/>
                <w:sz w:val="24"/>
                <w:szCs w:val="24"/>
              </w:rPr>
              <w:t>2.2. novčana pomoć školama u održavanju manifestacija</w:t>
            </w:r>
          </w:p>
        </w:tc>
        <w:tc>
          <w:tcPr>
            <w:tcW w:w="1346" w:type="dxa"/>
          </w:tcPr>
          <w:p w14:paraId="0733CB6C" w14:textId="77777777" w:rsidR="00C3286A" w:rsidRPr="00C3286A" w:rsidRDefault="00C3286A" w:rsidP="00C3286A">
            <w:pPr>
              <w:jc w:val="center"/>
              <w:rPr>
                <w:rFonts w:ascii="Times New Roman" w:hAnsi="Times New Roman" w:cs="Times New Roman"/>
                <w:sz w:val="24"/>
                <w:szCs w:val="24"/>
              </w:rPr>
            </w:pPr>
            <w:r w:rsidRPr="00C3286A">
              <w:rPr>
                <w:rFonts w:ascii="Times New Roman" w:hAnsi="Times New Roman" w:cs="Times New Roman"/>
                <w:sz w:val="24"/>
                <w:szCs w:val="24"/>
              </w:rPr>
              <w:t>6.000,00</w:t>
            </w:r>
          </w:p>
        </w:tc>
        <w:tc>
          <w:tcPr>
            <w:tcW w:w="1821" w:type="dxa"/>
          </w:tcPr>
          <w:p w14:paraId="690FADD9" w14:textId="77777777" w:rsidR="00C3286A" w:rsidRPr="00C3286A" w:rsidRDefault="00C3286A" w:rsidP="00C3286A">
            <w:pPr>
              <w:jc w:val="center"/>
              <w:rPr>
                <w:rFonts w:ascii="Times New Roman" w:hAnsi="Times New Roman" w:cs="Times New Roman"/>
                <w:sz w:val="24"/>
                <w:szCs w:val="24"/>
              </w:rPr>
            </w:pPr>
            <w:r w:rsidRPr="00C3286A">
              <w:rPr>
                <w:rFonts w:ascii="Times New Roman" w:hAnsi="Times New Roman" w:cs="Times New Roman"/>
                <w:sz w:val="24"/>
                <w:szCs w:val="24"/>
              </w:rPr>
              <w:t>2.000,00</w:t>
            </w:r>
          </w:p>
        </w:tc>
        <w:tc>
          <w:tcPr>
            <w:tcW w:w="2112" w:type="dxa"/>
          </w:tcPr>
          <w:p w14:paraId="198D3FD7" w14:textId="77777777" w:rsidR="00C3286A" w:rsidRPr="00C3286A" w:rsidRDefault="00C3286A" w:rsidP="00C3286A">
            <w:pPr>
              <w:jc w:val="both"/>
              <w:rPr>
                <w:rFonts w:ascii="Times New Roman" w:hAnsi="Times New Roman" w:cs="Times New Roman"/>
                <w:sz w:val="24"/>
                <w:szCs w:val="24"/>
              </w:rPr>
            </w:pPr>
            <w:r w:rsidRPr="00C3286A">
              <w:rPr>
                <w:rFonts w:ascii="Times New Roman" w:hAnsi="Times New Roman" w:cs="Times New Roman"/>
                <w:sz w:val="24"/>
                <w:szCs w:val="24"/>
              </w:rPr>
              <w:t>Prihodi od poreza</w:t>
            </w:r>
          </w:p>
        </w:tc>
      </w:tr>
      <w:tr w:rsidR="00C3286A" w:rsidRPr="00C3286A" w14:paraId="76B4B8B9" w14:textId="77777777" w:rsidTr="00C3286A">
        <w:trPr>
          <w:trHeight w:val="330"/>
        </w:trPr>
        <w:tc>
          <w:tcPr>
            <w:tcW w:w="717" w:type="dxa"/>
            <w:vMerge/>
          </w:tcPr>
          <w:p w14:paraId="011E5502" w14:textId="77777777" w:rsidR="00C3286A" w:rsidRPr="00C3286A" w:rsidRDefault="00C3286A" w:rsidP="00C3286A">
            <w:pPr>
              <w:jc w:val="center"/>
              <w:rPr>
                <w:rFonts w:ascii="Times New Roman" w:hAnsi="Times New Roman"/>
                <w:color w:val="FF0000"/>
                <w:sz w:val="24"/>
                <w:szCs w:val="24"/>
              </w:rPr>
            </w:pPr>
          </w:p>
        </w:tc>
        <w:tc>
          <w:tcPr>
            <w:tcW w:w="2950" w:type="dxa"/>
          </w:tcPr>
          <w:p w14:paraId="03AFD811" w14:textId="77777777" w:rsidR="00C3286A" w:rsidRPr="00C3286A" w:rsidRDefault="00C3286A" w:rsidP="00C3286A">
            <w:pPr>
              <w:jc w:val="both"/>
              <w:rPr>
                <w:rFonts w:ascii="Times New Roman" w:hAnsi="Times New Roman" w:cs="Times New Roman"/>
                <w:sz w:val="24"/>
                <w:szCs w:val="24"/>
              </w:rPr>
            </w:pPr>
            <w:r w:rsidRPr="00C3286A">
              <w:rPr>
                <w:rFonts w:ascii="Times New Roman" w:hAnsi="Times New Roman" w:cs="Times New Roman"/>
                <w:sz w:val="24"/>
                <w:szCs w:val="24"/>
              </w:rPr>
              <w:t>2.3. financiranje školskih udžbenika za djecu osnovnih škola</w:t>
            </w:r>
          </w:p>
        </w:tc>
        <w:tc>
          <w:tcPr>
            <w:tcW w:w="1346" w:type="dxa"/>
          </w:tcPr>
          <w:p w14:paraId="0C00A958" w14:textId="77777777" w:rsidR="00C3286A" w:rsidRPr="00C3286A" w:rsidRDefault="00C3286A" w:rsidP="00C3286A">
            <w:pPr>
              <w:jc w:val="center"/>
              <w:rPr>
                <w:rFonts w:ascii="Times New Roman" w:hAnsi="Times New Roman" w:cs="Times New Roman"/>
                <w:sz w:val="24"/>
                <w:szCs w:val="24"/>
              </w:rPr>
            </w:pPr>
            <w:r w:rsidRPr="00C3286A">
              <w:rPr>
                <w:rFonts w:ascii="Times New Roman" w:hAnsi="Times New Roman" w:cs="Times New Roman"/>
                <w:sz w:val="24"/>
                <w:szCs w:val="24"/>
              </w:rPr>
              <w:t>29.957,06</w:t>
            </w:r>
          </w:p>
        </w:tc>
        <w:tc>
          <w:tcPr>
            <w:tcW w:w="1821" w:type="dxa"/>
          </w:tcPr>
          <w:p w14:paraId="106D578B" w14:textId="77777777" w:rsidR="00C3286A" w:rsidRPr="00C3286A" w:rsidRDefault="00C3286A" w:rsidP="00C3286A">
            <w:pPr>
              <w:jc w:val="center"/>
              <w:rPr>
                <w:rFonts w:ascii="Times New Roman" w:hAnsi="Times New Roman" w:cs="Times New Roman"/>
                <w:sz w:val="24"/>
                <w:szCs w:val="24"/>
              </w:rPr>
            </w:pPr>
            <w:r w:rsidRPr="00C3286A">
              <w:rPr>
                <w:rFonts w:ascii="Times New Roman" w:hAnsi="Times New Roman" w:cs="Times New Roman"/>
                <w:sz w:val="24"/>
                <w:szCs w:val="24"/>
              </w:rPr>
              <w:t>29.957,06</w:t>
            </w:r>
          </w:p>
        </w:tc>
        <w:tc>
          <w:tcPr>
            <w:tcW w:w="2112" w:type="dxa"/>
          </w:tcPr>
          <w:p w14:paraId="4DC4170A" w14:textId="77777777" w:rsidR="00C3286A" w:rsidRPr="00C3286A" w:rsidRDefault="00C3286A" w:rsidP="00C3286A">
            <w:pPr>
              <w:jc w:val="both"/>
              <w:rPr>
                <w:rFonts w:ascii="Times New Roman" w:hAnsi="Times New Roman" w:cs="Times New Roman"/>
                <w:sz w:val="24"/>
                <w:szCs w:val="24"/>
              </w:rPr>
            </w:pPr>
            <w:r w:rsidRPr="00C3286A">
              <w:rPr>
                <w:rFonts w:ascii="Times New Roman" w:hAnsi="Times New Roman" w:cs="Times New Roman"/>
                <w:sz w:val="24"/>
                <w:szCs w:val="24"/>
              </w:rPr>
              <w:t>Prihodi od poreza</w:t>
            </w:r>
          </w:p>
        </w:tc>
      </w:tr>
      <w:tr w:rsidR="00C3286A" w:rsidRPr="00C3286A" w14:paraId="5FEE016C" w14:textId="77777777" w:rsidTr="00C3286A">
        <w:trPr>
          <w:trHeight w:val="495"/>
        </w:trPr>
        <w:tc>
          <w:tcPr>
            <w:tcW w:w="717" w:type="dxa"/>
            <w:vMerge w:val="restart"/>
          </w:tcPr>
          <w:p w14:paraId="0E1F7850" w14:textId="77777777" w:rsidR="00C3286A" w:rsidRPr="00C3286A" w:rsidRDefault="00C3286A" w:rsidP="00C3286A">
            <w:pPr>
              <w:jc w:val="center"/>
              <w:rPr>
                <w:rFonts w:ascii="Times New Roman" w:hAnsi="Times New Roman"/>
                <w:sz w:val="24"/>
                <w:szCs w:val="24"/>
              </w:rPr>
            </w:pPr>
            <w:r w:rsidRPr="00C3286A">
              <w:rPr>
                <w:rFonts w:ascii="Times New Roman" w:hAnsi="Times New Roman"/>
                <w:sz w:val="24"/>
                <w:szCs w:val="24"/>
              </w:rPr>
              <w:t>3.</w:t>
            </w:r>
          </w:p>
        </w:tc>
        <w:tc>
          <w:tcPr>
            <w:tcW w:w="2950" w:type="dxa"/>
          </w:tcPr>
          <w:p w14:paraId="68574623" w14:textId="77777777" w:rsidR="00C3286A" w:rsidRPr="00C3286A" w:rsidRDefault="00C3286A" w:rsidP="00C3286A">
            <w:pPr>
              <w:jc w:val="both"/>
              <w:rPr>
                <w:rFonts w:ascii="Times New Roman" w:hAnsi="Times New Roman" w:cs="Times New Roman"/>
                <w:b/>
                <w:bCs/>
                <w:sz w:val="24"/>
                <w:szCs w:val="24"/>
              </w:rPr>
            </w:pPr>
            <w:r w:rsidRPr="00C3286A">
              <w:rPr>
                <w:rFonts w:ascii="Times New Roman" w:hAnsi="Times New Roman" w:cs="Times New Roman"/>
                <w:b/>
                <w:bCs/>
                <w:sz w:val="24"/>
                <w:szCs w:val="24"/>
              </w:rPr>
              <w:t>Srednjoškolsko obrazovanje</w:t>
            </w:r>
          </w:p>
        </w:tc>
        <w:tc>
          <w:tcPr>
            <w:tcW w:w="1346" w:type="dxa"/>
          </w:tcPr>
          <w:p w14:paraId="772AABF1" w14:textId="77777777" w:rsidR="00C3286A" w:rsidRPr="00C3286A" w:rsidRDefault="00C3286A" w:rsidP="00C3286A">
            <w:pPr>
              <w:jc w:val="center"/>
              <w:rPr>
                <w:rFonts w:ascii="Times New Roman" w:hAnsi="Times New Roman" w:cs="Times New Roman"/>
                <w:b/>
                <w:bCs/>
                <w:sz w:val="24"/>
                <w:szCs w:val="24"/>
              </w:rPr>
            </w:pPr>
            <w:r w:rsidRPr="00C3286A">
              <w:rPr>
                <w:rFonts w:ascii="Times New Roman" w:hAnsi="Times New Roman" w:cs="Times New Roman"/>
                <w:b/>
                <w:bCs/>
                <w:sz w:val="24"/>
                <w:szCs w:val="24"/>
              </w:rPr>
              <w:t>90.000,00</w:t>
            </w:r>
          </w:p>
        </w:tc>
        <w:tc>
          <w:tcPr>
            <w:tcW w:w="1821" w:type="dxa"/>
          </w:tcPr>
          <w:p w14:paraId="3B1326BA" w14:textId="77777777" w:rsidR="00C3286A" w:rsidRPr="00C3286A" w:rsidRDefault="00C3286A" w:rsidP="00C3286A">
            <w:pPr>
              <w:jc w:val="center"/>
              <w:rPr>
                <w:rFonts w:ascii="Times New Roman" w:hAnsi="Times New Roman" w:cs="Times New Roman"/>
                <w:b/>
                <w:bCs/>
                <w:sz w:val="24"/>
                <w:szCs w:val="24"/>
              </w:rPr>
            </w:pPr>
            <w:r w:rsidRPr="00C3286A">
              <w:rPr>
                <w:rFonts w:ascii="Times New Roman" w:hAnsi="Times New Roman" w:cs="Times New Roman"/>
                <w:b/>
                <w:bCs/>
                <w:sz w:val="24"/>
                <w:szCs w:val="24"/>
              </w:rPr>
              <w:t>60.698,93</w:t>
            </w:r>
          </w:p>
        </w:tc>
        <w:tc>
          <w:tcPr>
            <w:tcW w:w="2112" w:type="dxa"/>
          </w:tcPr>
          <w:p w14:paraId="68C16FE1" w14:textId="77777777" w:rsidR="00C3286A" w:rsidRPr="00C3286A" w:rsidRDefault="00C3286A" w:rsidP="00C3286A">
            <w:pPr>
              <w:jc w:val="both"/>
              <w:rPr>
                <w:rFonts w:ascii="Times New Roman" w:hAnsi="Times New Roman" w:cs="Times New Roman"/>
                <w:sz w:val="24"/>
                <w:szCs w:val="24"/>
              </w:rPr>
            </w:pPr>
          </w:p>
        </w:tc>
      </w:tr>
      <w:tr w:rsidR="00C3286A" w:rsidRPr="00C3286A" w14:paraId="1EDF962B" w14:textId="77777777" w:rsidTr="00C3286A">
        <w:trPr>
          <w:trHeight w:val="525"/>
        </w:trPr>
        <w:tc>
          <w:tcPr>
            <w:tcW w:w="717" w:type="dxa"/>
            <w:vMerge/>
          </w:tcPr>
          <w:p w14:paraId="48B981A6" w14:textId="77777777" w:rsidR="00C3286A" w:rsidRPr="00C3286A" w:rsidRDefault="00C3286A" w:rsidP="00C3286A">
            <w:pPr>
              <w:jc w:val="center"/>
              <w:rPr>
                <w:rFonts w:ascii="Times New Roman" w:hAnsi="Times New Roman"/>
                <w:sz w:val="24"/>
                <w:szCs w:val="24"/>
              </w:rPr>
            </w:pPr>
          </w:p>
        </w:tc>
        <w:tc>
          <w:tcPr>
            <w:tcW w:w="2950" w:type="dxa"/>
          </w:tcPr>
          <w:p w14:paraId="0FAF88FC" w14:textId="77777777" w:rsidR="00C3286A" w:rsidRPr="00C3286A" w:rsidRDefault="00C3286A" w:rsidP="00C3286A">
            <w:pPr>
              <w:jc w:val="both"/>
              <w:rPr>
                <w:rFonts w:ascii="Times New Roman" w:hAnsi="Times New Roman" w:cs="Times New Roman"/>
                <w:sz w:val="24"/>
                <w:szCs w:val="24"/>
              </w:rPr>
            </w:pPr>
            <w:r w:rsidRPr="00C3286A">
              <w:rPr>
                <w:rFonts w:ascii="Times New Roman" w:hAnsi="Times New Roman" w:cs="Times New Roman"/>
                <w:sz w:val="24"/>
                <w:szCs w:val="24"/>
              </w:rPr>
              <w:t>3.1. prijevoz učenika srednjih škola</w:t>
            </w:r>
          </w:p>
        </w:tc>
        <w:tc>
          <w:tcPr>
            <w:tcW w:w="1346" w:type="dxa"/>
          </w:tcPr>
          <w:p w14:paraId="5C26F08E" w14:textId="77777777" w:rsidR="00C3286A" w:rsidRPr="00C3286A" w:rsidRDefault="00C3286A" w:rsidP="00C3286A">
            <w:pPr>
              <w:jc w:val="center"/>
              <w:rPr>
                <w:rFonts w:ascii="Times New Roman" w:hAnsi="Times New Roman" w:cs="Times New Roman"/>
                <w:sz w:val="24"/>
                <w:szCs w:val="24"/>
              </w:rPr>
            </w:pPr>
            <w:r w:rsidRPr="00C3286A">
              <w:rPr>
                <w:rFonts w:ascii="Times New Roman" w:hAnsi="Times New Roman" w:cs="Times New Roman"/>
                <w:sz w:val="24"/>
                <w:szCs w:val="24"/>
              </w:rPr>
              <w:t>90.000,00</w:t>
            </w:r>
          </w:p>
        </w:tc>
        <w:tc>
          <w:tcPr>
            <w:tcW w:w="1821" w:type="dxa"/>
          </w:tcPr>
          <w:p w14:paraId="5CE75C96" w14:textId="77777777" w:rsidR="00C3286A" w:rsidRPr="00C3286A" w:rsidRDefault="00C3286A" w:rsidP="00C3286A">
            <w:pPr>
              <w:jc w:val="center"/>
              <w:rPr>
                <w:rFonts w:ascii="Times New Roman" w:hAnsi="Times New Roman" w:cs="Times New Roman"/>
                <w:sz w:val="24"/>
                <w:szCs w:val="24"/>
              </w:rPr>
            </w:pPr>
            <w:r w:rsidRPr="00C3286A">
              <w:rPr>
                <w:rFonts w:ascii="Times New Roman" w:hAnsi="Times New Roman" w:cs="Times New Roman"/>
                <w:sz w:val="24"/>
                <w:szCs w:val="24"/>
              </w:rPr>
              <w:t>60.698,93</w:t>
            </w:r>
          </w:p>
        </w:tc>
        <w:tc>
          <w:tcPr>
            <w:tcW w:w="2112" w:type="dxa"/>
          </w:tcPr>
          <w:p w14:paraId="32D7E100" w14:textId="77777777" w:rsidR="00C3286A" w:rsidRPr="00C3286A" w:rsidRDefault="00C3286A" w:rsidP="00C3286A">
            <w:pPr>
              <w:jc w:val="both"/>
              <w:rPr>
                <w:rFonts w:ascii="Times New Roman" w:hAnsi="Times New Roman" w:cs="Times New Roman"/>
                <w:sz w:val="24"/>
                <w:szCs w:val="24"/>
              </w:rPr>
            </w:pPr>
            <w:r w:rsidRPr="00C3286A">
              <w:rPr>
                <w:rFonts w:ascii="Times New Roman" w:hAnsi="Times New Roman" w:cs="Times New Roman"/>
                <w:sz w:val="24"/>
                <w:szCs w:val="24"/>
              </w:rPr>
              <w:t>Prihodi od poreza</w:t>
            </w:r>
          </w:p>
        </w:tc>
      </w:tr>
      <w:tr w:rsidR="00C3286A" w:rsidRPr="00C3286A" w14:paraId="6FBBBDD7" w14:textId="77777777" w:rsidTr="00C3286A">
        <w:trPr>
          <w:trHeight w:val="330"/>
        </w:trPr>
        <w:tc>
          <w:tcPr>
            <w:tcW w:w="717" w:type="dxa"/>
            <w:vMerge w:val="restart"/>
          </w:tcPr>
          <w:p w14:paraId="0290A8F2" w14:textId="77777777" w:rsidR="00C3286A" w:rsidRPr="00C3286A" w:rsidRDefault="00C3286A" w:rsidP="00C3286A">
            <w:pPr>
              <w:jc w:val="center"/>
              <w:rPr>
                <w:rFonts w:ascii="Times New Roman" w:hAnsi="Times New Roman"/>
                <w:sz w:val="24"/>
                <w:szCs w:val="24"/>
              </w:rPr>
            </w:pPr>
            <w:r w:rsidRPr="00C3286A">
              <w:rPr>
                <w:rFonts w:ascii="Times New Roman" w:hAnsi="Times New Roman"/>
                <w:sz w:val="24"/>
                <w:szCs w:val="24"/>
              </w:rPr>
              <w:t>4.</w:t>
            </w:r>
          </w:p>
        </w:tc>
        <w:tc>
          <w:tcPr>
            <w:tcW w:w="2950" w:type="dxa"/>
          </w:tcPr>
          <w:p w14:paraId="02ADFDAC" w14:textId="77777777" w:rsidR="00C3286A" w:rsidRPr="00C3286A" w:rsidRDefault="00C3286A" w:rsidP="00C3286A">
            <w:pPr>
              <w:jc w:val="both"/>
              <w:rPr>
                <w:rFonts w:ascii="Times New Roman" w:hAnsi="Times New Roman" w:cs="Times New Roman"/>
                <w:b/>
                <w:bCs/>
                <w:sz w:val="24"/>
                <w:szCs w:val="24"/>
              </w:rPr>
            </w:pPr>
            <w:r w:rsidRPr="00C3286A">
              <w:rPr>
                <w:rFonts w:ascii="Times New Roman" w:hAnsi="Times New Roman" w:cs="Times New Roman"/>
                <w:b/>
                <w:bCs/>
                <w:sz w:val="24"/>
                <w:szCs w:val="24"/>
              </w:rPr>
              <w:t>Visokoškolsko obrazovanje</w:t>
            </w:r>
          </w:p>
        </w:tc>
        <w:tc>
          <w:tcPr>
            <w:tcW w:w="1346" w:type="dxa"/>
          </w:tcPr>
          <w:p w14:paraId="67E953FA" w14:textId="77777777" w:rsidR="00C3286A" w:rsidRPr="00C3286A" w:rsidRDefault="00C3286A" w:rsidP="00C3286A">
            <w:pPr>
              <w:jc w:val="center"/>
              <w:rPr>
                <w:rFonts w:ascii="Times New Roman" w:hAnsi="Times New Roman" w:cs="Times New Roman"/>
                <w:b/>
                <w:bCs/>
                <w:sz w:val="24"/>
                <w:szCs w:val="24"/>
              </w:rPr>
            </w:pPr>
            <w:r w:rsidRPr="00C3286A">
              <w:rPr>
                <w:rFonts w:ascii="Times New Roman" w:hAnsi="Times New Roman" w:cs="Times New Roman"/>
                <w:b/>
                <w:bCs/>
                <w:sz w:val="24"/>
                <w:szCs w:val="24"/>
              </w:rPr>
              <w:t>30.000,00</w:t>
            </w:r>
          </w:p>
        </w:tc>
        <w:tc>
          <w:tcPr>
            <w:tcW w:w="1821" w:type="dxa"/>
          </w:tcPr>
          <w:p w14:paraId="7D4779E6" w14:textId="77777777" w:rsidR="00C3286A" w:rsidRPr="00C3286A" w:rsidRDefault="00C3286A" w:rsidP="00C3286A">
            <w:pPr>
              <w:jc w:val="center"/>
              <w:rPr>
                <w:rFonts w:ascii="Times New Roman" w:hAnsi="Times New Roman" w:cs="Times New Roman"/>
                <w:b/>
                <w:bCs/>
                <w:sz w:val="24"/>
                <w:szCs w:val="24"/>
              </w:rPr>
            </w:pPr>
            <w:r w:rsidRPr="00C3286A">
              <w:rPr>
                <w:rFonts w:ascii="Times New Roman" w:hAnsi="Times New Roman" w:cs="Times New Roman"/>
                <w:b/>
                <w:bCs/>
                <w:sz w:val="24"/>
                <w:szCs w:val="24"/>
              </w:rPr>
              <w:t>30.000,00</w:t>
            </w:r>
          </w:p>
        </w:tc>
        <w:tc>
          <w:tcPr>
            <w:tcW w:w="2112" w:type="dxa"/>
          </w:tcPr>
          <w:p w14:paraId="3A1C6E2E" w14:textId="77777777" w:rsidR="00C3286A" w:rsidRPr="00C3286A" w:rsidRDefault="00C3286A" w:rsidP="00C3286A">
            <w:pPr>
              <w:jc w:val="both"/>
              <w:rPr>
                <w:rFonts w:ascii="Times New Roman" w:hAnsi="Times New Roman" w:cs="Times New Roman"/>
                <w:sz w:val="24"/>
                <w:szCs w:val="24"/>
              </w:rPr>
            </w:pPr>
          </w:p>
        </w:tc>
      </w:tr>
      <w:tr w:rsidR="00C3286A" w:rsidRPr="00C3286A" w14:paraId="6C69FBE8" w14:textId="77777777" w:rsidTr="00C3286A">
        <w:trPr>
          <w:trHeight w:val="172"/>
        </w:trPr>
        <w:tc>
          <w:tcPr>
            <w:tcW w:w="717" w:type="dxa"/>
            <w:vMerge/>
          </w:tcPr>
          <w:p w14:paraId="106EC6DD" w14:textId="77777777" w:rsidR="00C3286A" w:rsidRPr="00C3286A" w:rsidRDefault="00C3286A" w:rsidP="00C3286A">
            <w:pPr>
              <w:jc w:val="center"/>
              <w:rPr>
                <w:rFonts w:ascii="Times New Roman" w:hAnsi="Times New Roman"/>
                <w:sz w:val="24"/>
                <w:szCs w:val="24"/>
              </w:rPr>
            </w:pPr>
          </w:p>
        </w:tc>
        <w:tc>
          <w:tcPr>
            <w:tcW w:w="2950" w:type="dxa"/>
          </w:tcPr>
          <w:p w14:paraId="04CFB32D" w14:textId="77777777" w:rsidR="00C3286A" w:rsidRPr="00C3286A" w:rsidRDefault="00C3286A" w:rsidP="00C3286A">
            <w:pPr>
              <w:jc w:val="both"/>
              <w:rPr>
                <w:rFonts w:ascii="Times New Roman" w:hAnsi="Times New Roman" w:cs="Times New Roman"/>
                <w:sz w:val="24"/>
                <w:szCs w:val="24"/>
              </w:rPr>
            </w:pPr>
            <w:r w:rsidRPr="00C3286A">
              <w:rPr>
                <w:rFonts w:ascii="Times New Roman" w:hAnsi="Times New Roman" w:cs="Times New Roman"/>
                <w:sz w:val="24"/>
                <w:szCs w:val="24"/>
              </w:rPr>
              <w:t>4.1. jednokratne novčane potpore redovitim studentima</w:t>
            </w:r>
          </w:p>
        </w:tc>
        <w:tc>
          <w:tcPr>
            <w:tcW w:w="1346" w:type="dxa"/>
          </w:tcPr>
          <w:p w14:paraId="2F19833D" w14:textId="77777777" w:rsidR="00C3286A" w:rsidRPr="00C3286A" w:rsidRDefault="00C3286A" w:rsidP="00C3286A">
            <w:pPr>
              <w:jc w:val="center"/>
              <w:rPr>
                <w:rFonts w:ascii="Times New Roman" w:hAnsi="Times New Roman" w:cs="Times New Roman"/>
                <w:sz w:val="24"/>
                <w:szCs w:val="24"/>
              </w:rPr>
            </w:pPr>
            <w:r w:rsidRPr="00C3286A">
              <w:rPr>
                <w:rFonts w:ascii="Times New Roman" w:hAnsi="Times New Roman" w:cs="Times New Roman"/>
                <w:sz w:val="24"/>
                <w:szCs w:val="24"/>
              </w:rPr>
              <w:t>30.000,00</w:t>
            </w:r>
          </w:p>
        </w:tc>
        <w:tc>
          <w:tcPr>
            <w:tcW w:w="1821" w:type="dxa"/>
          </w:tcPr>
          <w:p w14:paraId="00CC965A" w14:textId="77777777" w:rsidR="00C3286A" w:rsidRPr="00C3286A" w:rsidRDefault="00C3286A" w:rsidP="00C3286A">
            <w:pPr>
              <w:jc w:val="center"/>
              <w:rPr>
                <w:rFonts w:ascii="Times New Roman" w:hAnsi="Times New Roman" w:cs="Times New Roman"/>
                <w:sz w:val="24"/>
                <w:szCs w:val="24"/>
              </w:rPr>
            </w:pPr>
            <w:r w:rsidRPr="00C3286A">
              <w:rPr>
                <w:rFonts w:ascii="Times New Roman" w:hAnsi="Times New Roman" w:cs="Times New Roman"/>
                <w:sz w:val="24"/>
                <w:szCs w:val="24"/>
              </w:rPr>
              <w:t>30.000,00</w:t>
            </w:r>
          </w:p>
        </w:tc>
        <w:tc>
          <w:tcPr>
            <w:tcW w:w="2112" w:type="dxa"/>
          </w:tcPr>
          <w:p w14:paraId="43B0B058" w14:textId="77777777" w:rsidR="00C3286A" w:rsidRPr="00C3286A" w:rsidRDefault="00C3286A" w:rsidP="00C3286A">
            <w:pPr>
              <w:jc w:val="both"/>
              <w:rPr>
                <w:rFonts w:ascii="Times New Roman" w:hAnsi="Times New Roman" w:cs="Times New Roman"/>
                <w:sz w:val="24"/>
                <w:szCs w:val="24"/>
              </w:rPr>
            </w:pPr>
            <w:r w:rsidRPr="00C3286A">
              <w:rPr>
                <w:rFonts w:ascii="Times New Roman" w:hAnsi="Times New Roman" w:cs="Times New Roman"/>
                <w:sz w:val="24"/>
                <w:szCs w:val="24"/>
              </w:rPr>
              <w:t>Prihodi od poreza</w:t>
            </w:r>
          </w:p>
        </w:tc>
      </w:tr>
      <w:tr w:rsidR="00C3286A" w:rsidRPr="00C3286A" w14:paraId="4D3A96AE" w14:textId="77777777" w:rsidTr="00C3286A">
        <w:trPr>
          <w:trHeight w:val="660"/>
        </w:trPr>
        <w:tc>
          <w:tcPr>
            <w:tcW w:w="3667" w:type="dxa"/>
            <w:gridSpan w:val="2"/>
          </w:tcPr>
          <w:p w14:paraId="38F1D3B7" w14:textId="77777777" w:rsidR="00C3286A" w:rsidRPr="00C3286A" w:rsidRDefault="00C3286A" w:rsidP="00C3286A">
            <w:pPr>
              <w:jc w:val="center"/>
              <w:rPr>
                <w:rFonts w:ascii="Times New Roman" w:hAnsi="Times New Roman" w:cs="Times New Roman"/>
                <w:b/>
                <w:bCs/>
                <w:sz w:val="24"/>
                <w:szCs w:val="24"/>
              </w:rPr>
            </w:pPr>
            <w:r w:rsidRPr="00C3286A">
              <w:rPr>
                <w:rFonts w:ascii="Times New Roman" w:hAnsi="Times New Roman" w:cs="Times New Roman"/>
                <w:b/>
                <w:bCs/>
                <w:sz w:val="24"/>
                <w:szCs w:val="24"/>
              </w:rPr>
              <w:t>UKUPNO</w:t>
            </w:r>
          </w:p>
        </w:tc>
        <w:tc>
          <w:tcPr>
            <w:tcW w:w="1346" w:type="dxa"/>
          </w:tcPr>
          <w:p w14:paraId="3053E4A1" w14:textId="77777777" w:rsidR="00C3286A" w:rsidRPr="00C3286A" w:rsidRDefault="00C3286A" w:rsidP="00C3286A">
            <w:pPr>
              <w:jc w:val="center"/>
              <w:rPr>
                <w:rFonts w:ascii="Times New Roman" w:hAnsi="Times New Roman" w:cs="Times New Roman"/>
                <w:b/>
                <w:bCs/>
                <w:sz w:val="24"/>
                <w:szCs w:val="24"/>
              </w:rPr>
            </w:pPr>
            <w:r w:rsidRPr="00C3286A">
              <w:rPr>
                <w:rFonts w:ascii="Times New Roman" w:hAnsi="Times New Roman" w:cs="Times New Roman"/>
                <w:b/>
                <w:bCs/>
                <w:sz w:val="24"/>
                <w:szCs w:val="24"/>
              </w:rPr>
              <w:t>266.957,06</w:t>
            </w:r>
          </w:p>
        </w:tc>
        <w:tc>
          <w:tcPr>
            <w:tcW w:w="1821" w:type="dxa"/>
          </w:tcPr>
          <w:p w14:paraId="1D76C377" w14:textId="77777777" w:rsidR="00C3286A" w:rsidRPr="00C3286A" w:rsidRDefault="00C3286A" w:rsidP="00C3286A">
            <w:pPr>
              <w:jc w:val="center"/>
              <w:rPr>
                <w:rFonts w:ascii="Times New Roman" w:hAnsi="Times New Roman" w:cs="Times New Roman"/>
                <w:b/>
                <w:bCs/>
                <w:sz w:val="24"/>
                <w:szCs w:val="24"/>
              </w:rPr>
            </w:pPr>
            <w:r w:rsidRPr="00C3286A">
              <w:rPr>
                <w:rFonts w:ascii="Times New Roman" w:hAnsi="Times New Roman" w:cs="Times New Roman"/>
                <w:b/>
                <w:bCs/>
                <w:sz w:val="24"/>
                <w:szCs w:val="24"/>
              </w:rPr>
              <w:t>220.731,75</w:t>
            </w:r>
          </w:p>
        </w:tc>
        <w:tc>
          <w:tcPr>
            <w:tcW w:w="2112" w:type="dxa"/>
          </w:tcPr>
          <w:p w14:paraId="703570F0" w14:textId="77777777" w:rsidR="00C3286A" w:rsidRPr="00C3286A" w:rsidRDefault="00C3286A" w:rsidP="00C3286A">
            <w:pPr>
              <w:jc w:val="both"/>
              <w:rPr>
                <w:rFonts w:ascii="Times New Roman" w:hAnsi="Times New Roman" w:cs="Times New Roman"/>
                <w:b/>
                <w:bCs/>
                <w:sz w:val="24"/>
                <w:szCs w:val="24"/>
              </w:rPr>
            </w:pPr>
          </w:p>
        </w:tc>
      </w:tr>
    </w:tbl>
    <w:p w14:paraId="5BB375D7" w14:textId="77777777" w:rsidR="00C3286A" w:rsidRPr="00C3286A" w:rsidRDefault="00C3286A" w:rsidP="00C3286A">
      <w:pPr>
        <w:jc w:val="both"/>
        <w:rPr>
          <w:rFonts w:ascii="Times New Roman" w:hAnsi="Times New Roman" w:cs="Times New Roman"/>
          <w:sz w:val="24"/>
          <w:szCs w:val="24"/>
        </w:rPr>
      </w:pPr>
    </w:p>
    <w:p w14:paraId="0EBC90C6" w14:textId="77777777" w:rsidR="00C3286A" w:rsidRPr="00C3286A" w:rsidRDefault="00C3286A" w:rsidP="00C3286A">
      <w:pPr>
        <w:spacing w:after="0" w:line="240" w:lineRule="auto"/>
        <w:rPr>
          <w:rFonts w:ascii="Times New Roman" w:hAnsi="Times New Roman" w:cs="Times New Roman"/>
          <w:sz w:val="24"/>
          <w:szCs w:val="24"/>
        </w:rPr>
      </w:pPr>
      <w:r w:rsidRPr="00C3286A">
        <w:rPr>
          <w:rFonts w:ascii="Times New Roman" w:hAnsi="Times New Roman" w:cs="Times New Roman"/>
          <w:sz w:val="24"/>
          <w:szCs w:val="24"/>
        </w:rPr>
        <w:t>KLASA: 602-01/19-01/2</w:t>
      </w:r>
    </w:p>
    <w:p w14:paraId="730AC355" w14:textId="77777777" w:rsidR="00C3286A" w:rsidRPr="00C3286A" w:rsidRDefault="00C3286A" w:rsidP="00C3286A">
      <w:pPr>
        <w:spacing w:after="0" w:line="240" w:lineRule="auto"/>
        <w:rPr>
          <w:rFonts w:ascii="Times New Roman" w:hAnsi="Times New Roman" w:cs="Times New Roman"/>
          <w:sz w:val="24"/>
          <w:szCs w:val="24"/>
        </w:rPr>
      </w:pPr>
      <w:r w:rsidRPr="00C3286A">
        <w:rPr>
          <w:rFonts w:ascii="Times New Roman" w:hAnsi="Times New Roman" w:cs="Times New Roman"/>
          <w:sz w:val="24"/>
          <w:szCs w:val="24"/>
        </w:rPr>
        <w:t>URBROJ: 2121/11-02-21-4</w:t>
      </w:r>
    </w:p>
    <w:p w14:paraId="7EF4980D" w14:textId="77777777" w:rsidR="00C3286A" w:rsidRPr="00C3286A" w:rsidRDefault="00C3286A" w:rsidP="00C3286A">
      <w:pPr>
        <w:spacing w:after="0" w:line="240" w:lineRule="auto"/>
        <w:rPr>
          <w:rFonts w:ascii="Times New Roman" w:hAnsi="Times New Roman" w:cs="Times New Roman"/>
          <w:sz w:val="24"/>
          <w:szCs w:val="24"/>
        </w:rPr>
      </w:pPr>
      <w:r w:rsidRPr="00C3286A">
        <w:rPr>
          <w:rFonts w:ascii="Times New Roman" w:hAnsi="Times New Roman" w:cs="Times New Roman"/>
          <w:sz w:val="24"/>
          <w:szCs w:val="24"/>
        </w:rPr>
        <w:t xml:space="preserve">Šodolovci, 18. veljače 2021.                                        </w:t>
      </w:r>
    </w:p>
    <w:p w14:paraId="087A1473" w14:textId="77777777" w:rsidR="00C3286A" w:rsidRPr="00C3286A" w:rsidRDefault="00C3286A" w:rsidP="00C3286A">
      <w:pPr>
        <w:spacing w:after="0" w:line="240" w:lineRule="auto"/>
        <w:jc w:val="right"/>
        <w:rPr>
          <w:rFonts w:ascii="Times New Roman" w:hAnsi="Times New Roman" w:cs="Times New Roman"/>
          <w:sz w:val="24"/>
          <w:szCs w:val="24"/>
        </w:rPr>
      </w:pPr>
      <w:r w:rsidRPr="00C3286A">
        <w:rPr>
          <w:rFonts w:ascii="Times New Roman" w:hAnsi="Times New Roman" w:cs="Times New Roman"/>
          <w:sz w:val="24"/>
          <w:szCs w:val="24"/>
        </w:rPr>
        <w:t>Zamjenik općinskog načelnika koji obnaša</w:t>
      </w:r>
    </w:p>
    <w:p w14:paraId="4E6F3EA4" w14:textId="77777777" w:rsidR="00C3286A" w:rsidRPr="00C3286A" w:rsidRDefault="00C3286A" w:rsidP="00C3286A">
      <w:pPr>
        <w:spacing w:after="0" w:line="240" w:lineRule="auto"/>
        <w:jc w:val="right"/>
        <w:rPr>
          <w:rFonts w:ascii="Times New Roman" w:hAnsi="Times New Roman" w:cs="Times New Roman"/>
          <w:sz w:val="24"/>
          <w:szCs w:val="24"/>
        </w:rPr>
      </w:pPr>
      <w:r w:rsidRPr="00C3286A">
        <w:rPr>
          <w:rFonts w:ascii="Times New Roman" w:hAnsi="Times New Roman" w:cs="Times New Roman"/>
          <w:sz w:val="24"/>
          <w:szCs w:val="24"/>
        </w:rPr>
        <w:t>dužnost općinskog načelnika:</w:t>
      </w:r>
    </w:p>
    <w:p w14:paraId="0895421A" w14:textId="396C3FCC" w:rsidR="00C3286A" w:rsidRDefault="00C3286A" w:rsidP="00C3286A">
      <w:pPr>
        <w:jc w:val="right"/>
        <w:rPr>
          <w:rFonts w:ascii="Times New Roman" w:hAnsi="Times New Roman" w:cs="Times New Roman"/>
          <w:sz w:val="24"/>
          <w:szCs w:val="24"/>
        </w:rPr>
      </w:pPr>
      <w:r w:rsidRPr="00C3286A">
        <w:rPr>
          <w:rFonts w:ascii="Times New Roman" w:hAnsi="Times New Roman" w:cs="Times New Roman"/>
          <w:sz w:val="24"/>
          <w:szCs w:val="24"/>
        </w:rPr>
        <w:t>Dragan Zorić</w:t>
      </w:r>
      <w:r>
        <w:rPr>
          <w:rFonts w:ascii="Times New Roman" w:hAnsi="Times New Roman" w:cs="Times New Roman"/>
          <w:sz w:val="24"/>
          <w:szCs w:val="24"/>
        </w:rPr>
        <w:t>, v.r.</w:t>
      </w:r>
    </w:p>
    <w:p w14:paraId="08D83494" w14:textId="005FCF7E" w:rsidR="00C3286A" w:rsidRDefault="00C3286A" w:rsidP="00C3286A">
      <w:pPr>
        <w:jc w:val="right"/>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w:t>
      </w:r>
    </w:p>
    <w:p w14:paraId="359A7B7C" w14:textId="77777777" w:rsidR="002E6AA3" w:rsidRPr="002E6AA3" w:rsidRDefault="002E6AA3" w:rsidP="002E6AA3">
      <w:pPr>
        <w:jc w:val="both"/>
        <w:rPr>
          <w:rFonts w:ascii="Times New Roman" w:hAnsi="Times New Roman" w:cs="Times New Roman"/>
          <w:sz w:val="24"/>
          <w:szCs w:val="24"/>
        </w:rPr>
      </w:pPr>
      <w:r w:rsidRPr="002E6AA3">
        <w:rPr>
          <w:rFonts w:ascii="Times New Roman" w:hAnsi="Times New Roman" w:cs="Times New Roman"/>
          <w:sz w:val="24"/>
          <w:szCs w:val="24"/>
        </w:rPr>
        <w:t>Na temelju članka 46. Statuta općine Šodolovci („službeni glasnik općine Šodolovci“ broj 3/09, 2/13, 7/16 i 4/18) zamjenik općinskog načelnika koji obnaša dužnost općinskog načelnika Općine Šodolovci dana 18. veljače 2021. godine donosi</w:t>
      </w:r>
    </w:p>
    <w:p w14:paraId="028005FD" w14:textId="77777777" w:rsidR="002E6AA3" w:rsidRPr="002E6AA3" w:rsidRDefault="002E6AA3" w:rsidP="002E6AA3">
      <w:pPr>
        <w:jc w:val="center"/>
        <w:rPr>
          <w:rFonts w:ascii="Times New Roman" w:hAnsi="Times New Roman" w:cs="Times New Roman"/>
          <w:b/>
          <w:bCs/>
          <w:sz w:val="24"/>
          <w:szCs w:val="24"/>
        </w:rPr>
      </w:pPr>
      <w:r w:rsidRPr="002E6AA3">
        <w:rPr>
          <w:rFonts w:ascii="Times New Roman" w:hAnsi="Times New Roman" w:cs="Times New Roman"/>
          <w:b/>
          <w:bCs/>
          <w:sz w:val="24"/>
          <w:szCs w:val="24"/>
        </w:rPr>
        <w:t>IZVJEŠĆE</w:t>
      </w:r>
    </w:p>
    <w:p w14:paraId="04726865" w14:textId="77777777" w:rsidR="002E6AA3" w:rsidRPr="002E6AA3" w:rsidRDefault="002E6AA3" w:rsidP="002E6AA3">
      <w:pPr>
        <w:jc w:val="center"/>
        <w:rPr>
          <w:rFonts w:ascii="Times New Roman" w:hAnsi="Times New Roman" w:cs="Times New Roman"/>
          <w:b/>
          <w:bCs/>
          <w:sz w:val="24"/>
          <w:szCs w:val="24"/>
        </w:rPr>
      </w:pPr>
      <w:r w:rsidRPr="002E6AA3">
        <w:rPr>
          <w:rFonts w:ascii="Times New Roman" w:hAnsi="Times New Roman" w:cs="Times New Roman"/>
          <w:b/>
          <w:bCs/>
          <w:sz w:val="24"/>
          <w:szCs w:val="24"/>
        </w:rPr>
        <w:lastRenderedPageBreak/>
        <w:t>o izvršenju Programa održavanja objekata i uređaja komunalne infrastrukture Općine Šodolovci za 2020. godinu</w:t>
      </w:r>
    </w:p>
    <w:p w14:paraId="341BA7FC" w14:textId="77777777" w:rsidR="002E6AA3" w:rsidRPr="002E6AA3" w:rsidRDefault="002E6AA3" w:rsidP="002E6AA3">
      <w:pPr>
        <w:jc w:val="center"/>
        <w:rPr>
          <w:rFonts w:ascii="Times New Roman" w:hAnsi="Times New Roman" w:cs="Times New Roman"/>
          <w:sz w:val="24"/>
          <w:szCs w:val="24"/>
        </w:rPr>
      </w:pPr>
      <w:r w:rsidRPr="002E6AA3">
        <w:rPr>
          <w:rFonts w:ascii="Times New Roman" w:hAnsi="Times New Roman" w:cs="Times New Roman"/>
          <w:sz w:val="24"/>
          <w:szCs w:val="24"/>
        </w:rPr>
        <w:t>I</w:t>
      </w:r>
    </w:p>
    <w:p w14:paraId="24084F59" w14:textId="77777777" w:rsidR="002E6AA3" w:rsidRPr="002E6AA3" w:rsidRDefault="002E6AA3" w:rsidP="002E6AA3">
      <w:pPr>
        <w:jc w:val="both"/>
        <w:rPr>
          <w:rFonts w:ascii="Times New Roman" w:hAnsi="Times New Roman" w:cs="Times New Roman"/>
          <w:sz w:val="24"/>
          <w:szCs w:val="24"/>
        </w:rPr>
      </w:pPr>
      <w:r w:rsidRPr="002E6AA3">
        <w:rPr>
          <w:rFonts w:ascii="Times New Roman" w:hAnsi="Times New Roman" w:cs="Times New Roman"/>
          <w:sz w:val="24"/>
          <w:szCs w:val="24"/>
        </w:rPr>
        <w:t>Utvrđuje se izvješće o izvršenju Programa održavanja objekata i uređaja komunalne infrastrukture Općine Šodolovci za 2020. godinu.</w:t>
      </w:r>
    </w:p>
    <w:p w14:paraId="6DD8C7A2" w14:textId="77777777" w:rsidR="002E6AA3" w:rsidRPr="002E6AA3" w:rsidRDefault="002E6AA3" w:rsidP="002E6AA3">
      <w:pPr>
        <w:jc w:val="both"/>
        <w:rPr>
          <w:rFonts w:ascii="Times New Roman" w:hAnsi="Times New Roman" w:cs="Times New Roman"/>
          <w:sz w:val="24"/>
          <w:szCs w:val="24"/>
        </w:rPr>
      </w:pPr>
      <w:r w:rsidRPr="002E6AA3">
        <w:rPr>
          <w:rFonts w:ascii="Times New Roman" w:hAnsi="Times New Roman" w:cs="Times New Roman"/>
          <w:sz w:val="24"/>
          <w:szCs w:val="24"/>
        </w:rPr>
        <w:t>Utvrđuje se da su za održavanja objekata i uređaja komunalne infrastrukture Općine Šodolovci za 2020. godinu utrošena sredstva u iznosu od 1.845.219,76 kuna, kako slijedi:</w:t>
      </w:r>
    </w:p>
    <w:tbl>
      <w:tblPr>
        <w:tblW w:w="9270"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05"/>
        <w:gridCol w:w="2178"/>
        <w:gridCol w:w="1869"/>
        <w:gridCol w:w="1843"/>
        <w:gridCol w:w="2175"/>
      </w:tblGrid>
      <w:tr w:rsidR="002E6AA3" w:rsidRPr="002E6AA3" w14:paraId="0E1861D6" w14:textId="77777777" w:rsidTr="004D42F6">
        <w:trPr>
          <w:trHeight w:val="390"/>
        </w:trPr>
        <w:tc>
          <w:tcPr>
            <w:tcW w:w="1205" w:type="dxa"/>
          </w:tcPr>
          <w:p w14:paraId="306F802F" w14:textId="77777777" w:rsidR="002E6AA3" w:rsidRPr="002E6AA3" w:rsidRDefault="002E6AA3" w:rsidP="002E6AA3">
            <w:pPr>
              <w:spacing w:after="160" w:line="259" w:lineRule="auto"/>
              <w:jc w:val="center"/>
              <w:rPr>
                <w:rFonts w:ascii="Times New Roman" w:hAnsi="Times New Roman" w:cs="Times New Roman"/>
                <w:b/>
                <w:sz w:val="24"/>
                <w:szCs w:val="24"/>
              </w:rPr>
            </w:pPr>
            <w:r w:rsidRPr="002E6AA3">
              <w:rPr>
                <w:rFonts w:ascii="Times New Roman" w:hAnsi="Times New Roman" w:cs="Times New Roman"/>
                <w:b/>
                <w:sz w:val="24"/>
                <w:szCs w:val="24"/>
              </w:rPr>
              <w:t>Rbr.</w:t>
            </w:r>
          </w:p>
        </w:tc>
        <w:tc>
          <w:tcPr>
            <w:tcW w:w="2178" w:type="dxa"/>
          </w:tcPr>
          <w:p w14:paraId="409563B7" w14:textId="77777777" w:rsidR="002E6AA3" w:rsidRPr="002E6AA3" w:rsidRDefault="002E6AA3" w:rsidP="002E6AA3">
            <w:pPr>
              <w:spacing w:after="160" w:line="259" w:lineRule="auto"/>
              <w:jc w:val="center"/>
              <w:rPr>
                <w:rFonts w:ascii="Times New Roman" w:hAnsi="Times New Roman" w:cs="Times New Roman"/>
                <w:b/>
                <w:sz w:val="24"/>
                <w:szCs w:val="24"/>
              </w:rPr>
            </w:pPr>
            <w:r w:rsidRPr="002E6AA3">
              <w:rPr>
                <w:rFonts w:ascii="Times New Roman" w:hAnsi="Times New Roman" w:cs="Times New Roman"/>
                <w:b/>
                <w:sz w:val="24"/>
                <w:szCs w:val="24"/>
              </w:rPr>
              <w:t>Aktivnosti</w:t>
            </w:r>
          </w:p>
        </w:tc>
        <w:tc>
          <w:tcPr>
            <w:tcW w:w="1869" w:type="dxa"/>
          </w:tcPr>
          <w:p w14:paraId="3E1F38C0" w14:textId="77777777" w:rsidR="002E6AA3" w:rsidRPr="002E6AA3" w:rsidRDefault="002E6AA3" w:rsidP="002E6AA3">
            <w:pPr>
              <w:spacing w:after="160" w:line="259" w:lineRule="auto"/>
              <w:jc w:val="center"/>
              <w:rPr>
                <w:rFonts w:ascii="Times New Roman" w:hAnsi="Times New Roman" w:cs="Times New Roman"/>
                <w:b/>
                <w:sz w:val="24"/>
                <w:szCs w:val="24"/>
              </w:rPr>
            </w:pPr>
            <w:r w:rsidRPr="002E6AA3">
              <w:rPr>
                <w:rFonts w:ascii="Times New Roman" w:hAnsi="Times New Roman" w:cs="Times New Roman"/>
                <w:b/>
                <w:sz w:val="24"/>
                <w:szCs w:val="24"/>
              </w:rPr>
              <w:t>Planirano</w:t>
            </w:r>
          </w:p>
        </w:tc>
        <w:tc>
          <w:tcPr>
            <w:tcW w:w="1843" w:type="dxa"/>
          </w:tcPr>
          <w:p w14:paraId="4ED0EC59" w14:textId="77777777" w:rsidR="002E6AA3" w:rsidRPr="002E6AA3" w:rsidRDefault="002E6AA3" w:rsidP="002E6AA3">
            <w:pPr>
              <w:spacing w:after="160" w:line="259" w:lineRule="auto"/>
              <w:jc w:val="center"/>
              <w:rPr>
                <w:rFonts w:ascii="Times New Roman" w:hAnsi="Times New Roman" w:cs="Times New Roman"/>
                <w:b/>
                <w:sz w:val="24"/>
                <w:szCs w:val="24"/>
              </w:rPr>
            </w:pPr>
            <w:r w:rsidRPr="002E6AA3">
              <w:rPr>
                <w:rFonts w:ascii="Times New Roman" w:hAnsi="Times New Roman" w:cs="Times New Roman"/>
                <w:b/>
                <w:sz w:val="24"/>
                <w:szCs w:val="24"/>
              </w:rPr>
              <w:t>Izvršeno</w:t>
            </w:r>
          </w:p>
        </w:tc>
        <w:tc>
          <w:tcPr>
            <w:tcW w:w="2175" w:type="dxa"/>
          </w:tcPr>
          <w:p w14:paraId="400800ED" w14:textId="77777777" w:rsidR="002E6AA3" w:rsidRPr="002E6AA3" w:rsidRDefault="002E6AA3" w:rsidP="002E6AA3">
            <w:pPr>
              <w:spacing w:after="160" w:line="259" w:lineRule="auto"/>
              <w:jc w:val="center"/>
              <w:rPr>
                <w:rFonts w:ascii="Times New Roman" w:hAnsi="Times New Roman" w:cs="Times New Roman"/>
                <w:b/>
                <w:sz w:val="24"/>
                <w:szCs w:val="24"/>
              </w:rPr>
            </w:pPr>
            <w:r w:rsidRPr="002E6AA3">
              <w:rPr>
                <w:rFonts w:ascii="Times New Roman" w:hAnsi="Times New Roman" w:cs="Times New Roman"/>
                <w:b/>
                <w:sz w:val="24"/>
                <w:szCs w:val="24"/>
              </w:rPr>
              <w:t>Izvor</w:t>
            </w:r>
          </w:p>
        </w:tc>
      </w:tr>
      <w:tr w:rsidR="002E6AA3" w:rsidRPr="002E6AA3" w14:paraId="66711CA9" w14:textId="77777777" w:rsidTr="004D42F6">
        <w:trPr>
          <w:trHeight w:val="390"/>
        </w:trPr>
        <w:tc>
          <w:tcPr>
            <w:tcW w:w="1205" w:type="dxa"/>
            <w:vMerge w:val="restart"/>
          </w:tcPr>
          <w:p w14:paraId="586E0B22" w14:textId="77777777" w:rsidR="002E6AA3" w:rsidRPr="002E6AA3" w:rsidRDefault="002E6AA3" w:rsidP="002E6AA3">
            <w:pPr>
              <w:spacing w:after="160" w:line="259" w:lineRule="auto"/>
              <w:jc w:val="both"/>
              <w:rPr>
                <w:rFonts w:ascii="Times New Roman" w:hAnsi="Times New Roman" w:cs="Times New Roman"/>
                <w:sz w:val="24"/>
                <w:szCs w:val="24"/>
              </w:rPr>
            </w:pPr>
            <w:r w:rsidRPr="002E6AA3">
              <w:rPr>
                <w:rFonts w:ascii="Times New Roman" w:hAnsi="Times New Roman" w:cs="Times New Roman"/>
                <w:sz w:val="24"/>
                <w:szCs w:val="24"/>
              </w:rPr>
              <w:t>1.</w:t>
            </w:r>
          </w:p>
        </w:tc>
        <w:tc>
          <w:tcPr>
            <w:tcW w:w="2178" w:type="dxa"/>
          </w:tcPr>
          <w:p w14:paraId="10AE00A1" w14:textId="77777777" w:rsidR="002E6AA3" w:rsidRPr="002E6AA3" w:rsidRDefault="002E6AA3" w:rsidP="002E6AA3">
            <w:pPr>
              <w:spacing w:after="160" w:line="259" w:lineRule="auto"/>
              <w:jc w:val="both"/>
              <w:rPr>
                <w:rFonts w:ascii="Times New Roman" w:hAnsi="Times New Roman" w:cs="Times New Roman"/>
                <w:b/>
                <w:sz w:val="24"/>
                <w:szCs w:val="24"/>
              </w:rPr>
            </w:pPr>
            <w:r w:rsidRPr="002E6AA3">
              <w:rPr>
                <w:rFonts w:ascii="Times New Roman" w:hAnsi="Times New Roman" w:cs="Times New Roman"/>
                <w:b/>
                <w:sz w:val="24"/>
                <w:szCs w:val="24"/>
              </w:rPr>
              <w:t>Održavanje javne rasvjete</w:t>
            </w:r>
          </w:p>
        </w:tc>
        <w:tc>
          <w:tcPr>
            <w:tcW w:w="1869" w:type="dxa"/>
          </w:tcPr>
          <w:p w14:paraId="7E5ADBD4" w14:textId="77777777" w:rsidR="002E6AA3" w:rsidRPr="002E6AA3" w:rsidRDefault="002E6AA3" w:rsidP="002E6AA3">
            <w:pPr>
              <w:spacing w:after="160" w:line="259" w:lineRule="auto"/>
              <w:jc w:val="both"/>
              <w:rPr>
                <w:rFonts w:ascii="Times New Roman" w:hAnsi="Times New Roman" w:cs="Times New Roman"/>
                <w:b/>
                <w:sz w:val="24"/>
                <w:szCs w:val="24"/>
              </w:rPr>
            </w:pPr>
            <w:r w:rsidRPr="002E6AA3">
              <w:rPr>
                <w:rFonts w:ascii="Times New Roman" w:hAnsi="Times New Roman" w:cs="Times New Roman"/>
                <w:b/>
                <w:sz w:val="24"/>
                <w:szCs w:val="24"/>
              </w:rPr>
              <w:t>208.536,65</w:t>
            </w:r>
          </w:p>
        </w:tc>
        <w:tc>
          <w:tcPr>
            <w:tcW w:w="1843" w:type="dxa"/>
          </w:tcPr>
          <w:p w14:paraId="7EB04ED2" w14:textId="77777777" w:rsidR="002E6AA3" w:rsidRPr="002E6AA3" w:rsidRDefault="002E6AA3" w:rsidP="002E6AA3">
            <w:pPr>
              <w:spacing w:after="160" w:line="259" w:lineRule="auto"/>
              <w:jc w:val="both"/>
              <w:rPr>
                <w:rFonts w:ascii="Times New Roman" w:hAnsi="Times New Roman" w:cs="Times New Roman"/>
                <w:b/>
                <w:sz w:val="24"/>
                <w:szCs w:val="24"/>
              </w:rPr>
            </w:pPr>
            <w:r w:rsidRPr="002E6AA3">
              <w:rPr>
                <w:rFonts w:ascii="Times New Roman" w:hAnsi="Times New Roman" w:cs="Times New Roman"/>
                <w:b/>
                <w:sz w:val="24"/>
                <w:szCs w:val="24"/>
              </w:rPr>
              <w:t>195.210,75</w:t>
            </w:r>
          </w:p>
        </w:tc>
        <w:tc>
          <w:tcPr>
            <w:tcW w:w="2175" w:type="dxa"/>
          </w:tcPr>
          <w:p w14:paraId="4CCCC367" w14:textId="77777777" w:rsidR="002E6AA3" w:rsidRPr="002E6AA3" w:rsidRDefault="002E6AA3" w:rsidP="002E6AA3">
            <w:pPr>
              <w:spacing w:after="160" w:line="259" w:lineRule="auto"/>
              <w:jc w:val="both"/>
              <w:rPr>
                <w:rFonts w:ascii="Times New Roman" w:hAnsi="Times New Roman" w:cs="Times New Roman"/>
                <w:b/>
                <w:sz w:val="24"/>
                <w:szCs w:val="24"/>
              </w:rPr>
            </w:pPr>
          </w:p>
        </w:tc>
      </w:tr>
      <w:tr w:rsidR="002E6AA3" w:rsidRPr="002E6AA3" w14:paraId="5D7AC747" w14:textId="77777777" w:rsidTr="004D42F6">
        <w:trPr>
          <w:trHeight w:val="240"/>
        </w:trPr>
        <w:tc>
          <w:tcPr>
            <w:tcW w:w="1205" w:type="dxa"/>
            <w:vMerge/>
          </w:tcPr>
          <w:p w14:paraId="1C655BDC" w14:textId="77777777" w:rsidR="002E6AA3" w:rsidRPr="002E6AA3" w:rsidRDefault="002E6AA3" w:rsidP="002E6AA3">
            <w:pPr>
              <w:spacing w:after="160" w:line="259" w:lineRule="auto"/>
              <w:jc w:val="both"/>
              <w:rPr>
                <w:rFonts w:ascii="Times New Roman" w:hAnsi="Times New Roman" w:cs="Times New Roman"/>
                <w:sz w:val="24"/>
                <w:szCs w:val="24"/>
              </w:rPr>
            </w:pPr>
          </w:p>
        </w:tc>
        <w:tc>
          <w:tcPr>
            <w:tcW w:w="2178" w:type="dxa"/>
          </w:tcPr>
          <w:p w14:paraId="7781BFF0" w14:textId="77777777" w:rsidR="002E6AA3" w:rsidRPr="002E6AA3" w:rsidRDefault="002E6AA3" w:rsidP="002E6AA3">
            <w:pPr>
              <w:spacing w:after="160" w:line="259" w:lineRule="auto"/>
              <w:jc w:val="both"/>
              <w:rPr>
                <w:rFonts w:ascii="Times New Roman" w:hAnsi="Times New Roman" w:cs="Times New Roman"/>
                <w:sz w:val="24"/>
                <w:szCs w:val="24"/>
              </w:rPr>
            </w:pPr>
            <w:r w:rsidRPr="002E6AA3">
              <w:rPr>
                <w:rFonts w:ascii="Times New Roman" w:hAnsi="Times New Roman" w:cs="Times New Roman"/>
                <w:sz w:val="24"/>
                <w:szCs w:val="24"/>
              </w:rPr>
              <w:t>1.1.Opskrba električnom energijom</w:t>
            </w:r>
          </w:p>
        </w:tc>
        <w:tc>
          <w:tcPr>
            <w:tcW w:w="1869" w:type="dxa"/>
          </w:tcPr>
          <w:p w14:paraId="47AD6328" w14:textId="77777777" w:rsidR="002E6AA3" w:rsidRPr="002E6AA3" w:rsidRDefault="002E6AA3" w:rsidP="002E6AA3">
            <w:pPr>
              <w:spacing w:after="160" w:line="259" w:lineRule="auto"/>
              <w:jc w:val="both"/>
              <w:rPr>
                <w:rFonts w:ascii="Times New Roman" w:hAnsi="Times New Roman" w:cs="Times New Roman"/>
                <w:sz w:val="24"/>
                <w:szCs w:val="24"/>
              </w:rPr>
            </w:pPr>
            <w:r w:rsidRPr="002E6AA3">
              <w:rPr>
                <w:rFonts w:ascii="Times New Roman" w:hAnsi="Times New Roman" w:cs="Times New Roman"/>
                <w:sz w:val="24"/>
                <w:szCs w:val="24"/>
              </w:rPr>
              <w:t>121.949,31</w:t>
            </w:r>
          </w:p>
        </w:tc>
        <w:tc>
          <w:tcPr>
            <w:tcW w:w="1843" w:type="dxa"/>
          </w:tcPr>
          <w:p w14:paraId="61C1D0DE" w14:textId="77777777" w:rsidR="002E6AA3" w:rsidRPr="002E6AA3" w:rsidRDefault="002E6AA3" w:rsidP="002E6AA3">
            <w:pPr>
              <w:spacing w:after="160" w:line="259" w:lineRule="auto"/>
              <w:jc w:val="both"/>
              <w:rPr>
                <w:rFonts w:ascii="Times New Roman" w:hAnsi="Times New Roman" w:cs="Times New Roman"/>
                <w:sz w:val="24"/>
                <w:szCs w:val="24"/>
              </w:rPr>
            </w:pPr>
            <w:r w:rsidRPr="002E6AA3">
              <w:rPr>
                <w:rFonts w:ascii="Times New Roman" w:hAnsi="Times New Roman" w:cs="Times New Roman"/>
                <w:sz w:val="24"/>
                <w:szCs w:val="24"/>
              </w:rPr>
              <w:t>120.126,03</w:t>
            </w:r>
          </w:p>
        </w:tc>
        <w:tc>
          <w:tcPr>
            <w:tcW w:w="2175" w:type="dxa"/>
          </w:tcPr>
          <w:p w14:paraId="6376BE98" w14:textId="77777777" w:rsidR="002E6AA3" w:rsidRPr="002E6AA3" w:rsidRDefault="002E6AA3" w:rsidP="002E6AA3">
            <w:pPr>
              <w:spacing w:after="160" w:line="259" w:lineRule="auto"/>
              <w:jc w:val="both"/>
              <w:rPr>
                <w:rFonts w:ascii="Times New Roman" w:hAnsi="Times New Roman" w:cs="Times New Roman"/>
                <w:sz w:val="24"/>
                <w:szCs w:val="24"/>
              </w:rPr>
            </w:pPr>
            <w:r w:rsidRPr="002E6AA3">
              <w:rPr>
                <w:rFonts w:ascii="Times New Roman" w:hAnsi="Times New Roman" w:cs="Times New Roman"/>
                <w:sz w:val="24"/>
                <w:szCs w:val="24"/>
              </w:rPr>
              <w:t>Prihodi od poreza</w:t>
            </w:r>
          </w:p>
        </w:tc>
      </w:tr>
      <w:tr w:rsidR="002E6AA3" w:rsidRPr="002E6AA3" w14:paraId="4CBEFEC7" w14:textId="77777777" w:rsidTr="004D42F6">
        <w:trPr>
          <w:trHeight w:val="203"/>
        </w:trPr>
        <w:tc>
          <w:tcPr>
            <w:tcW w:w="1205" w:type="dxa"/>
            <w:vMerge/>
          </w:tcPr>
          <w:p w14:paraId="4A3BC483" w14:textId="77777777" w:rsidR="002E6AA3" w:rsidRPr="002E6AA3" w:rsidRDefault="002E6AA3" w:rsidP="002E6AA3">
            <w:pPr>
              <w:spacing w:after="160" w:line="259" w:lineRule="auto"/>
              <w:jc w:val="both"/>
              <w:rPr>
                <w:rFonts w:ascii="Times New Roman" w:hAnsi="Times New Roman" w:cs="Times New Roman"/>
                <w:sz w:val="24"/>
                <w:szCs w:val="24"/>
              </w:rPr>
            </w:pPr>
          </w:p>
        </w:tc>
        <w:tc>
          <w:tcPr>
            <w:tcW w:w="2178" w:type="dxa"/>
          </w:tcPr>
          <w:p w14:paraId="71EEA7A2" w14:textId="77777777" w:rsidR="002E6AA3" w:rsidRPr="002E6AA3" w:rsidRDefault="002E6AA3" w:rsidP="002E6AA3">
            <w:pPr>
              <w:spacing w:after="160" w:line="259" w:lineRule="auto"/>
              <w:jc w:val="both"/>
              <w:rPr>
                <w:rFonts w:ascii="Times New Roman" w:hAnsi="Times New Roman" w:cs="Times New Roman"/>
                <w:sz w:val="24"/>
                <w:szCs w:val="24"/>
              </w:rPr>
            </w:pPr>
            <w:r w:rsidRPr="002E6AA3">
              <w:rPr>
                <w:rFonts w:ascii="Times New Roman" w:hAnsi="Times New Roman" w:cs="Times New Roman"/>
                <w:sz w:val="24"/>
                <w:szCs w:val="24"/>
              </w:rPr>
              <w:t>1.2.Mrežarinu za električnu energiju</w:t>
            </w:r>
          </w:p>
        </w:tc>
        <w:tc>
          <w:tcPr>
            <w:tcW w:w="1869" w:type="dxa"/>
          </w:tcPr>
          <w:p w14:paraId="6BA1EE15" w14:textId="77777777" w:rsidR="002E6AA3" w:rsidRPr="002E6AA3" w:rsidRDefault="002E6AA3" w:rsidP="002E6AA3">
            <w:pPr>
              <w:spacing w:after="160" w:line="259" w:lineRule="auto"/>
              <w:jc w:val="both"/>
              <w:rPr>
                <w:rFonts w:ascii="Times New Roman" w:hAnsi="Times New Roman" w:cs="Times New Roman"/>
                <w:sz w:val="24"/>
                <w:szCs w:val="24"/>
              </w:rPr>
            </w:pPr>
            <w:r w:rsidRPr="002E6AA3">
              <w:rPr>
                <w:rFonts w:ascii="Times New Roman" w:hAnsi="Times New Roman" w:cs="Times New Roman"/>
                <w:sz w:val="24"/>
                <w:szCs w:val="24"/>
              </w:rPr>
              <w:t>66.587,34</w:t>
            </w:r>
          </w:p>
        </w:tc>
        <w:tc>
          <w:tcPr>
            <w:tcW w:w="1843" w:type="dxa"/>
          </w:tcPr>
          <w:p w14:paraId="3E377BC3" w14:textId="77777777" w:rsidR="002E6AA3" w:rsidRPr="002E6AA3" w:rsidRDefault="002E6AA3" w:rsidP="002E6AA3">
            <w:pPr>
              <w:spacing w:after="160" w:line="259" w:lineRule="auto"/>
              <w:jc w:val="both"/>
              <w:rPr>
                <w:rFonts w:ascii="Times New Roman" w:hAnsi="Times New Roman" w:cs="Times New Roman"/>
                <w:sz w:val="24"/>
                <w:szCs w:val="24"/>
              </w:rPr>
            </w:pPr>
            <w:r w:rsidRPr="002E6AA3">
              <w:rPr>
                <w:rFonts w:ascii="Times New Roman" w:hAnsi="Times New Roman" w:cs="Times New Roman"/>
                <w:sz w:val="24"/>
                <w:szCs w:val="24"/>
              </w:rPr>
              <w:t>65.345,47</w:t>
            </w:r>
          </w:p>
        </w:tc>
        <w:tc>
          <w:tcPr>
            <w:tcW w:w="2175" w:type="dxa"/>
          </w:tcPr>
          <w:p w14:paraId="7193C379" w14:textId="77777777" w:rsidR="002E6AA3" w:rsidRPr="002E6AA3" w:rsidRDefault="002E6AA3" w:rsidP="002E6AA3">
            <w:pPr>
              <w:spacing w:after="160" w:line="259" w:lineRule="auto"/>
              <w:jc w:val="both"/>
              <w:rPr>
                <w:rFonts w:ascii="Times New Roman" w:hAnsi="Times New Roman" w:cs="Times New Roman"/>
                <w:sz w:val="24"/>
                <w:szCs w:val="24"/>
              </w:rPr>
            </w:pPr>
            <w:r w:rsidRPr="002E6AA3">
              <w:rPr>
                <w:rFonts w:ascii="Times New Roman" w:hAnsi="Times New Roman" w:cs="Times New Roman"/>
                <w:sz w:val="24"/>
                <w:szCs w:val="24"/>
              </w:rPr>
              <w:t>Prihodi od poreza</w:t>
            </w:r>
          </w:p>
        </w:tc>
      </w:tr>
      <w:tr w:rsidR="002E6AA3" w:rsidRPr="002E6AA3" w14:paraId="13187EA6" w14:textId="77777777" w:rsidTr="004D42F6">
        <w:trPr>
          <w:trHeight w:val="285"/>
        </w:trPr>
        <w:tc>
          <w:tcPr>
            <w:tcW w:w="1205" w:type="dxa"/>
            <w:vMerge/>
          </w:tcPr>
          <w:p w14:paraId="56410204" w14:textId="77777777" w:rsidR="002E6AA3" w:rsidRPr="002E6AA3" w:rsidRDefault="002E6AA3" w:rsidP="002E6AA3">
            <w:pPr>
              <w:spacing w:after="160" w:line="259" w:lineRule="auto"/>
              <w:jc w:val="both"/>
              <w:rPr>
                <w:rFonts w:ascii="Times New Roman" w:hAnsi="Times New Roman" w:cs="Times New Roman"/>
                <w:sz w:val="24"/>
                <w:szCs w:val="24"/>
              </w:rPr>
            </w:pPr>
          </w:p>
        </w:tc>
        <w:tc>
          <w:tcPr>
            <w:tcW w:w="2178" w:type="dxa"/>
          </w:tcPr>
          <w:p w14:paraId="16F7389C" w14:textId="77777777" w:rsidR="002E6AA3" w:rsidRPr="002E6AA3" w:rsidRDefault="002E6AA3" w:rsidP="002E6AA3">
            <w:pPr>
              <w:spacing w:after="160" w:line="259" w:lineRule="auto"/>
              <w:jc w:val="both"/>
              <w:rPr>
                <w:rFonts w:ascii="Times New Roman" w:hAnsi="Times New Roman" w:cs="Times New Roman"/>
                <w:sz w:val="24"/>
                <w:szCs w:val="24"/>
              </w:rPr>
            </w:pPr>
            <w:r w:rsidRPr="002E6AA3">
              <w:rPr>
                <w:rFonts w:ascii="Times New Roman" w:hAnsi="Times New Roman" w:cs="Times New Roman"/>
                <w:sz w:val="24"/>
                <w:szCs w:val="24"/>
              </w:rPr>
              <w:t>1.3.Održavanje javne rasvjete</w:t>
            </w:r>
          </w:p>
        </w:tc>
        <w:tc>
          <w:tcPr>
            <w:tcW w:w="1869" w:type="dxa"/>
          </w:tcPr>
          <w:p w14:paraId="25437464" w14:textId="77777777" w:rsidR="002E6AA3" w:rsidRPr="002E6AA3" w:rsidRDefault="002E6AA3" w:rsidP="002E6AA3">
            <w:pPr>
              <w:spacing w:after="160" w:line="259" w:lineRule="auto"/>
              <w:jc w:val="both"/>
              <w:rPr>
                <w:rFonts w:ascii="Times New Roman" w:hAnsi="Times New Roman" w:cs="Times New Roman"/>
                <w:sz w:val="24"/>
                <w:szCs w:val="24"/>
              </w:rPr>
            </w:pPr>
            <w:r w:rsidRPr="002E6AA3">
              <w:rPr>
                <w:rFonts w:ascii="Times New Roman" w:hAnsi="Times New Roman" w:cs="Times New Roman"/>
                <w:sz w:val="24"/>
                <w:szCs w:val="24"/>
              </w:rPr>
              <w:t>20.000,00</w:t>
            </w:r>
          </w:p>
        </w:tc>
        <w:tc>
          <w:tcPr>
            <w:tcW w:w="1843" w:type="dxa"/>
          </w:tcPr>
          <w:p w14:paraId="27D4F141" w14:textId="77777777" w:rsidR="002E6AA3" w:rsidRPr="002E6AA3" w:rsidRDefault="002E6AA3" w:rsidP="002E6AA3">
            <w:pPr>
              <w:spacing w:after="160" w:line="259" w:lineRule="auto"/>
              <w:jc w:val="both"/>
              <w:rPr>
                <w:rFonts w:ascii="Times New Roman" w:hAnsi="Times New Roman" w:cs="Times New Roman"/>
                <w:sz w:val="24"/>
                <w:szCs w:val="24"/>
              </w:rPr>
            </w:pPr>
            <w:r w:rsidRPr="002E6AA3">
              <w:rPr>
                <w:rFonts w:ascii="Times New Roman" w:hAnsi="Times New Roman" w:cs="Times New Roman"/>
                <w:sz w:val="24"/>
                <w:szCs w:val="24"/>
              </w:rPr>
              <w:t>9.739,25</w:t>
            </w:r>
          </w:p>
        </w:tc>
        <w:tc>
          <w:tcPr>
            <w:tcW w:w="2175" w:type="dxa"/>
          </w:tcPr>
          <w:p w14:paraId="2F3804AF" w14:textId="77777777" w:rsidR="002E6AA3" w:rsidRPr="002E6AA3" w:rsidRDefault="002E6AA3" w:rsidP="002E6AA3">
            <w:pPr>
              <w:spacing w:after="160" w:line="259" w:lineRule="auto"/>
              <w:jc w:val="both"/>
              <w:rPr>
                <w:rFonts w:ascii="Times New Roman" w:hAnsi="Times New Roman" w:cs="Times New Roman"/>
                <w:sz w:val="24"/>
                <w:szCs w:val="24"/>
              </w:rPr>
            </w:pPr>
            <w:r w:rsidRPr="002E6AA3">
              <w:rPr>
                <w:rFonts w:ascii="Times New Roman" w:hAnsi="Times New Roman" w:cs="Times New Roman"/>
                <w:sz w:val="24"/>
                <w:szCs w:val="24"/>
              </w:rPr>
              <w:t>Komunalna naknada</w:t>
            </w:r>
          </w:p>
        </w:tc>
      </w:tr>
      <w:tr w:rsidR="002E6AA3" w:rsidRPr="002E6AA3" w14:paraId="08DA4F45" w14:textId="77777777" w:rsidTr="004D42F6">
        <w:trPr>
          <w:trHeight w:val="390"/>
        </w:trPr>
        <w:tc>
          <w:tcPr>
            <w:tcW w:w="1205" w:type="dxa"/>
            <w:vMerge w:val="restart"/>
          </w:tcPr>
          <w:p w14:paraId="2DBF6E50" w14:textId="77777777" w:rsidR="002E6AA3" w:rsidRPr="002E6AA3" w:rsidRDefault="002E6AA3" w:rsidP="002E6AA3">
            <w:pPr>
              <w:spacing w:after="160" w:line="259" w:lineRule="auto"/>
              <w:jc w:val="both"/>
              <w:rPr>
                <w:rFonts w:ascii="Times New Roman" w:hAnsi="Times New Roman" w:cs="Times New Roman"/>
                <w:sz w:val="24"/>
                <w:szCs w:val="24"/>
              </w:rPr>
            </w:pPr>
            <w:r w:rsidRPr="002E6AA3">
              <w:rPr>
                <w:rFonts w:ascii="Times New Roman" w:hAnsi="Times New Roman" w:cs="Times New Roman"/>
                <w:sz w:val="24"/>
                <w:szCs w:val="24"/>
              </w:rPr>
              <w:t>2.</w:t>
            </w:r>
          </w:p>
        </w:tc>
        <w:tc>
          <w:tcPr>
            <w:tcW w:w="2178" w:type="dxa"/>
          </w:tcPr>
          <w:p w14:paraId="23F7BBE5" w14:textId="77777777" w:rsidR="002E6AA3" w:rsidRPr="002E6AA3" w:rsidRDefault="002E6AA3" w:rsidP="002E6AA3">
            <w:pPr>
              <w:spacing w:after="160" w:line="259" w:lineRule="auto"/>
              <w:jc w:val="both"/>
              <w:rPr>
                <w:rFonts w:ascii="Times New Roman" w:hAnsi="Times New Roman" w:cs="Times New Roman"/>
                <w:b/>
                <w:sz w:val="24"/>
                <w:szCs w:val="24"/>
              </w:rPr>
            </w:pPr>
            <w:r w:rsidRPr="002E6AA3">
              <w:rPr>
                <w:rFonts w:ascii="Times New Roman" w:hAnsi="Times New Roman" w:cs="Times New Roman"/>
                <w:b/>
                <w:sz w:val="24"/>
                <w:szCs w:val="24"/>
              </w:rPr>
              <w:t>Održavanje i uređenje javnih zelenih površina</w:t>
            </w:r>
          </w:p>
        </w:tc>
        <w:tc>
          <w:tcPr>
            <w:tcW w:w="1869" w:type="dxa"/>
          </w:tcPr>
          <w:p w14:paraId="71F008F2" w14:textId="77777777" w:rsidR="002E6AA3" w:rsidRPr="002E6AA3" w:rsidRDefault="002E6AA3" w:rsidP="002E6AA3">
            <w:pPr>
              <w:spacing w:after="160" w:line="259" w:lineRule="auto"/>
              <w:jc w:val="both"/>
              <w:rPr>
                <w:rFonts w:ascii="Times New Roman" w:hAnsi="Times New Roman" w:cs="Times New Roman"/>
                <w:b/>
                <w:sz w:val="24"/>
                <w:szCs w:val="24"/>
              </w:rPr>
            </w:pPr>
            <w:r w:rsidRPr="002E6AA3">
              <w:rPr>
                <w:rFonts w:ascii="Times New Roman" w:hAnsi="Times New Roman" w:cs="Times New Roman"/>
                <w:b/>
                <w:sz w:val="24"/>
                <w:szCs w:val="24"/>
              </w:rPr>
              <w:t>823.022,53</w:t>
            </w:r>
          </w:p>
        </w:tc>
        <w:tc>
          <w:tcPr>
            <w:tcW w:w="1843" w:type="dxa"/>
          </w:tcPr>
          <w:p w14:paraId="20941411" w14:textId="77777777" w:rsidR="002E6AA3" w:rsidRPr="002E6AA3" w:rsidRDefault="002E6AA3" w:rsidP="002E6AA3">
            <w:pPr>
              <w:spacing w:after="160" w:line="259" w:lineRule="auto"/>
              <w:jc w:val="both"/>
              <w:rPr>
                <w:rFonts w:ascii="Times New Roman" w:hAnsi="Times New Roman" w:cs="Times New Roman"/>
                <w:b/>
                <w:sz w:val="24"/>
                <w:szCs w:val="24"/>
              </w:rPr>
            </w:pPr>
            <w:r w:rsidRPr="002E6AA3">
              <w:rPr>
                <w:rFonts w:ascii="Times New Roman" w:hAnsi="Times New Roman" w:cs="Times New Roman"/>
                <w:b/>
                <w:sz w:val="24"/>
                <w:szCs w:val="24"/>
              </w:rPr>
              <w:t>759.547,43</w:t>
            </w:r>
          </w:p>
        </w:tc>
        <w:tc>
          <w:tcPr>
            <w:tcW w:w="2175" w:type="dxa"/>
          </w:tcPr>
          <w:p w14:paraId="6BD2963B" w14:textId="77777777" w:rsidR="002E6AA3" w:rsidRPr="002E6AA3" w:rsidRDefault="002E6AA3" w:rsidP="002E6AA3">
            <w:pPr>
              <w:spacing w:after="160" w:line="259" w:lineRule="auto"/>
              <w:jc w:val="both"/>
              <w:rPr>
                <w:rFonts w:ascii="Times New Roman" w:hAnsi="Times New Roman" w:cs="Times New Roman"/>
                <w:b/>
                <w:sz w:val="24"/>
                <w:szCs w:val="24"/>
              </w:rPr>
            </w:pPr>
          </w:p>
        </w:tc>
      </w:tr>
      <w:tr w:rsidR="002E6AA3" w:rsidRPr="002E6AA3" w14:paraId="7197F7BC" w14:textId="77777777" w:rsidTr="004D42F6">
        <w:trPr>
          <w:trHeight w:val="1185"/>
        </w:trPr>
        <w:tc>
          <w:tcPr>
            <w:tcW w:w="1205" w:type="dxa"/>
            <w:vMerge/>
          </w:tcPr>
          <w:p w14:paraId="3A1FCB08" w14:textId="77777777" w:rsidR="002E6AA3" w:rsidRPr="002E6AA3" w:rsidRDefault="002E6AA3" w:rsidP="002E6AA3">
            <w:pPr>
              <w:spacing w:after="160" w:line="259" w:lineRule="auto"/>
              <w:jc w:val="both"/>
              <w:rPr>
                <w:rFonts w:ascii="Times New Roman" w:hAnsi="Times New Roman" w:cs="Times New Roman"/>
                <w:sz w:val="24"/>
                <w:szCs w:val="24"/>
              </w:rPr>
            </w:pPr>
          </w:p>
        </w:tc>
        <w:tc>
          <w:tcPr>
            <w:tcW w:w="2178" w:type="dxa"/>
          </w:tcPr>
          <w:p w14:paraId="70BCB7E3" w14:textId="77777777" w:rsidR="002E6AA3" w:rsidRPr="002E6AA3" w:rsidRDefault="002E6AA3" w:rsidP="002E6AA3">
            <w:pPr>
              <w:spacing w:after="160" w:line="259" w:lineRule="auto"/>
              <w:jc w:val="both"/>
              <w:rPr>
                <w:rFonts w:ascii="Times New Roman" w:hAnsi="Times New Roman" w:cs="Times New Roman"/>
                <w:sz w:val="24"/>
                <w:szCs w:val="24"/>
              </w:rPr>
            </w:pPr>
            <w:r w:rsidRPr="002E6AA3">
              <w:rPr>
                <w:rFonts w:ascii="Times New Roman" w:hAnsi="Times New Roman" w:cs="Times New Roman"/>
                <w:sz w:val="24"/>
                <w:szCs w:val="24"/>
              </w:rPr>
              <w:t>2.1.Održavanje čistoće javnih površina</w:t>
            </w:r>
          </w:p>
        </w:tc>
        <w:tc>
          <w:tcPr>
            <w:tcW w:w="1869" w:type="dxa"/>
          </w:tcPr>
          <w:p w14:paraId="12E77255" w14:textId="77777777" w:rsidR="002E6AA3" w:rsidRPr="002E6AA3" w:rsidRDefault="002E6AA3" w:rsidP="002E6AA3">
            <w:pPr>
              <w:spacing w:after="160" w:line="259" w:lineRule="auto"/>
              <w:jc w:val="both"/>
              <w:rPr>
                <w:rFonts w:ascii="Times New Roman" w:hAnsi="Times New Roman" w:cs="Times New Roman"/>
                <w:sz w:val="24"/>
                <w:szCs w:val="24"/>
              </w:rPr>
            </w:pPr>
            <w:r w:rsidRPr="002E6AA3">
              <w:rPr>
                <w:rFonts w:ascii="Times New Roman" w:hAnsi="Times New Roman" w:cs="Times New Roman"/>
                <w:sz w:val="24"/>
                <w:szCs w:val="24"/>
              </w:rPr>
              <w:t>50.000,00</w:t>
            </w:r>
          </w:p>
        </w:tc>
        <w:tc>
          <w:tcPr>
            <w:tcW w:w="1843" w:type="dxa"/>
          </w:tcPr>
          <w:p w14:paraId="5419EBE3" w14:textId="77777777" w:rsidR="002E6AA3" w:rsidRPr="002E6AA3" w:rsidRDefault="002E6AA3" w:rsidP="002E6AA3">
            <w:pPr>
              <w:spacing w:after="160" w:line="259" w:lineRule="auto"/>
              <w:jc w:val="both"/>
              <w:rPr>
                <w:rFonts w:ascii="Times New Roman" w:hAnsi="Times New Roman" w:cs="Times New Roman"/>
                <w:sz w:val="24"/>
                <w:szCs w:val="24"/>
              </w:rPr>
            </w:pPr>
            <w:r w:rsidRPr="002E6AA3">
              <w:rPr>
                <w:rFonts w:ascii="Times New Roman" w:hAnsi="Times New Roman" w:cs="Times New Roman"/>
                <w:sz w:val="24"/>
                <w:szCs w:val="24"/>
              </w:rPr>
              <w:t>18.750,00</w:t>
            </w:r>
          </w:p>
        </w:tc>
        <w:tc>
          <w:tcPr>
            <w:tcW w:w="2175" w:type="dxa"/>
          </w:tcPr>
          <w:p w14:paraId="017B4879" w14:textId="77777777" w:rsidR="002E6AA3" w:rsidRPr="002E6AA3" w:rsidRDefault="002E6AA3" w:rsidP="002E6AA3">
            <w:pPr>
              <w:spacing w:after="160" w:line="259" w:lineRule="auto"/>
              <w:jc w:val="both"/>
              <w:rPr>
                <w:rFonts w:ascii="Times New Roman" w:hAnsi="Times New Roman" w:cs="Times New Roman"/>
                <w:sz w:val="24"/>
                <w:szCs w:val="24"/>
              </w:rPr>
            </w:pPr>
            <w:r w:rsidRPr="002E6AA3">
              <w:rPr>
                <w:rFonts w:ascii="Times New Roman" w:hAnsi="Times New Roman" w:cs="Times New Roman"/>
                <w:sz w:val="24"/>
                <w:szCs w:val="24"/>
              </w:rPr>
              <w:t>Prihodi od prodaje državnog poljoprivrednog zemljišta</w:t>
            </w:r>
          </w:p>
        </w:tc>
      </w:tr>
      <w:tr w:rsidR="002E6AA3" w:rsidRPr="002E6AA3" w14:paraId="5624CB60" w14:textId="77777777" w:rsidTr="004D42F6">
        <w:trPr>
          <w:trHeight w:val="333"/>
        </w:trPr>
        <w:tc>
          <w:tcPr>
            <w:tcW w:w="1205" w:type="dxa"/>
            <w:vMerge/>
          </w:tcPr>
          <w:p w14:paraId="6E07E6D3" w14:textId="77777777" w:rsidR="002E6AA3" w:rsidRPr="002E6AA3" w:rsidRDefault="002E6AA3" w:rsidP="002E6AA3">
            <w:pPr>
              <w:spacing w:after="160" w:line="259" w:lineRule="auto"/>
              <w:jc w:val="both"/>
              <w:rPr>
                <w:rFonts w:ascii="Times New Roman" w:hAnsi="Times New Roman" w:cs="Times New Roman"/>
                <w:sz w:val="24"/>
                <w:szCs w:val="24"/>
              </w:rPr>
            </w:pPr>
          </w:p>
        </w:tc>
        <w:tc>
          <w:tcPr>
            <w:tcW w:w="2178" w:type="dxa"/>
            <w:vMerge w:val="restart"/>
          </w:tcPr>
          <w:p w14:paraId="402F17E0" w14:textId="77777777" w:rsidR="002E6AA3" w:rsidRPr="002E6AA3" w:rsidRDefault="002E6AA3" w:rsidP="002E6AA3">
            <w:pPr>
              <w:spacing w:after="160" w:line="259" w:lineRule="auto"/>
              <w:jc w:val="both"/>
              <w:rPr>
                <w:rFonts w:ascii="Times New Roman" w:hAnsi="Times New Roman" w:cs="Times New Roman"/>
                <w:sz w:val="24"/>
                <w:szCs w:val="24"/>
              </w:rPr>
            </w:pPr>
            <w:r w:rsidRPr="002E6AA3">
              <w:rPr>
                <w:rFonts w:ascii="Times New Roman" w:hAnsi="Times New Roman" w:cs="Times New Roman"/>
                <w:sz w:val="24"/>
                <w:szCs w:val="24"/>
              </w:rPr>
              <w:t>2.2.Održavanje javnih zelenih površina</w:t>
            </w:r>
          </w:p>
        </w:tc>
        <w:tc>
          <w:tcPr>
            <w:tcW w:w="1869" w:type="dxa"/>
            <w:vMerge w:val="restart"/>
          </w:tcPr>
          <w:p w14:paraId="69B3C384" w14:textId="77777777" w:rsidR="002E6AA3" w:rsidRPr="002E6AA3" w:rsidRDefault="002E6AA3" w:rsidP="002E6AA3">
            <w:pPr>
              <w:spacing w:after="160" w:line="259" w:lineRule="auto"/>
              <w:jc w:val="both"/>
              <w:rPr>
                <w:rFonts w:ascii="Times New Roman" w:hAnsi="Times New Roman" w:cs="Times New Roman"/>
                <w:sz w:val="24"/>
                <w:szCs w:val="24"/>
              </w:rPr>
            </w:pPr>
            <w:r w:rsidRPr="002E6AA3">
              <w:rPr>
                <w:rFonts w:ascii="Times New Roman" w:hAnsi="Times New Roman" w:cs="Times New Roman"/>
                <w:sz w:val="24"/>
                <w:szCs w:val="24"/>
              </w:rPr>
              <w:t>561.772,53</w:t>
            </w:r>
          </w:p>
        </w:tc>
        <w:tc>
          <w:tcPr>
            <w:tcW w:w="1843" w:type="dxa"/>
          </w:tcPr>
          <w:p w14:paraId="3060824F" w14:textId="77777777" w:rsidR="002E6AA3" w:rsidRPr="002E6AA3" w:rsidRDefault="002E6AA3" w:rsidP="002E6AA3">
            <w:pPr>
              <w:spacing w:after="160" w:line="259" w:lineRule="auto"/>
              <w:jc w:val="both"/>
              <w:rPr>
                <w:rFonts w:ascii="Times New Roman" w:hAnsi="Times New Roman" w:cs="Times New Roman"/>
                <w:sz w:val="24"/>
                <w:szCs w:val="24"/>
              </w:rPr>
            </w:pPr>
            <w:r w:rsidRPr="002E6AA3">
              <w:rPr>
                <w:rFonts w:ascii="Times New Roman" w:hAnsi="Times New Roman" w:cs="Times New Roman"/>
                <w:sz w:val="24"/>
                <w:szCs w:val="24"/>
              </w:rPr>
              <w:t>200.000,00</w:t>
            </w:r>
          </w:p>
        </w:tc>
        <w:tc>
          <w:tcPr>
            <w:tcW w:w="2175" w:type="dxa"/>
          </w:tcPr>
          <w:p w14:paraId="0173E4FF" w14:textId="77777777" w:rsidR="002E6AA3" w:rsidRPr="002E6AA3" w:rsidRDefault="002E6AA3" w:rsidP="002E6AA3">
            <w:pPr>
              <w:spacing w:after="160" w:line="259" w:lineRule="auto"/>
              <w:jc w:val="both"/>
              <w:rPr>
                <w:rFonts w:ascii="Times New Roman" w:hAnsi="Times New Roman" w:cs="Times New Roman"/>
                <w:sz w:val="24"/>
                <w:szCs w:val="24"/>
              </w:rPr>
            </w:pPr>
            <w:r w:rsidRPr="002E6AA3">
              <w:rPr>
                <w:rFonts w:ascii="Times New Roman" w:hAnsi="Times New Roman" w:cs="Times New Roman"/>
                <w:sz w:val="24"/>
                <w:szCs w:val="24"/>
              </w:rPr>
              <w:t xml:space="preserve">Prihodi od prodaje državnog poljoprivrednog zemljišta  </w:t>
            </w:r>
          </w:p>
        </w:tc>
      </w:tr>
      <w:tr w:rsidR="002E6AA3" w:rsidRPr="002E6AA3" w14:paraId="606BBBDF" w14:textId="77777777" w:rsidTr="004D42F6">
        <w:trPr>
          <w:trHeight w:val="390"/>
        </w:trPr>
        <w:tc>
          <w:tcPr>
            <w:tcW w:w="1205" w:type="dxa"/>
            <w:vMerge/>
          </w:tcPr>
          <w:p w14:paraId="5C9AF951" w14:textId="77777777" w:rsidR="002E6AA3" w:rsidRPr="002E6AA3" w:rsidRDefault="002E6AA3" w:rsidP="002E6AA3">
            <w:pPr>
              <w:spacing w:after="160" w:line="259" w:lineRule="auto"/>
              <w:jc w:val="both"/>
              <w:rPr>
                <w:rFonts w:ascii="Times New Roman" w:hAnsi="Times New Roman" w:cs="Times New Roman"/>
                <w:sz w:val="24"/>
                <w:szCs w:val="24"/>
              </w:rPr>
            </w:pPr>
          </w:p>
        </w:tc>
        <w:tc>
          <w:tcPr>
            <w:tcW w:w="2178" w:type="dxa"/>
            <w:vMerge/>
          </w:tcPr>
          <w:p w14:paraId="405B7CC1" w14:textId="77777777" w:rsidR="002E6AA3" w:rsidRPr="002E6AA3" w:rsidRDefault="002E6AA3" w:rsidP="002E6AA3">
            <w:pPr>
              <w:spacing w:after="160" w:line="259" w:lineRule="auto"/>
              <w:jc w:val="both"/>
              <w:rPr>
                <w:rFonts w:ascii="Times New Roman" w:hAnsi="Times New Roman" w:cs="Times New Roman"/>
                <w:sz w:val="24"/>
                <w:szCs w:val="24"/>
              </w:rPr>
            </w:pPr>
          </w:p>
        </w:tc>
        <w:tc>
          <w:tcPr>
            <w:tcW w:w="1869" w:type="dxa"/>
            <w:vMerge/>
          </w:tcPr>
          <w:p w14:paraId="10CDDA46" w14:textId="77777777" w:rsidR="002E6AA3" w:rsidRPr="002E6AA3" w:rsidRDefault="002E6AA3" w:rsidP="002E6AA3">
            <w:pPr>
              <w:spacing w:after="160" w:line="259" w:lineRule="auto"/>
              <w:jc w:val="both"/>
              <w:rPr>
                <w:rFonts w:ascii="Times New Roman" w:hAnsi="Times New Roman" w:cs="Times New Roman"/>
                <w:sz w:val="24"/>
                <w:szCs w:val="24"/>
              </w:rPr>
            </w:pPr>
          </w:p>
        </w:tc>
        <w:tc>
          <w:tcPr>
            <w:tcW w:w="1843" w:type="dxa"/>
          </w:tcPr>
          <w:p w14:paraId="443B60F5" w14:textId="77777777" w:rsidR="002E6AA3" w:rsidRPr="002E6AA3" w:rsidRDefault="002E6AA3" w:rsidP="002E6AA3">
            <w:pPr>
              <w:spacing w:after="160" w:line="259" w:lineRule="auto"/>
              <w:jc w:val="both"/>
              <w:rPr>
                <w:rFonts w:ascii="Times New Roman" w:hAnsi="Times New Roman" w:cs="Times New Roman"/>
                <w:sz w:val="24"/>
                <w:szCs w:val="24"/>
              </w:rPr>
            </w:pPr>
            <w:r w:rsidRPr="002E6AA3">
              <w:rPr>
                <w:rFonts w:ascii="Times New Roman" w:hAnsi="Times New Roman" w:cs="Times New Roman"/>
                <w:sz w:val="24"/>
                <w:szCs w:val="24"/>
              </w:rPr>
              <w:t>250.000,00</w:t>
            </w:r>
          </w:p>
        </w:tc>
        <w:tc>
          <w:tcPr>
            <w:tcW w:w="2175" w:type="dxa"/>
          </w:tcPr>
          <w:p w14:paraId="35037351" w14:textId="77777777" w:rsidR="002E6AA3" w:rsidRPr="002E6AA3" w:rsidRDefault="002E6AA3" w:rsidP="002E6AA3">
            <w:pPr>
              <w:spacing w:after="160" w:line="259" w:lineRule="auto"/>
              <w:jc w:val="both"/>
              <w:rPr>
                <w:rFonts w:ascii="Times New Roman" w:hAnsi="Times New Roman" w:cs="Times New Roman"/>
                <w:sz w:val="24"/>
                <w:szCs w:val="24"/>
              </w:rPr>
            </w:pPr>
            <w:r w:rsidRPr="002E6AA3">
              <w:rPr>
                <w:rFonts w:ascii="Times New Roman" w:hAnsi="Times New Roman" w:cs="Times New Roman"/>
                <w:sz w:val="24"/>
                <w:szCs w:val="24"/>
              </w:rPr>
              <w:t>Prihodi od poreza</w:t>
            </w:r>
          </w:p>
        </w:tc>
      </w:tr>
      <w:tr w:rsidR="002E6AA3" w:rsidRPr="002E6AA3" w14:paraId="74134174" w14:textId="77777777" w:rsidTr="004D42F6">
        <w:trPr>
          <w:trHeight w:val="300"/>
        </w:trPr>
        <w:tc>
          <w:tcPr>
            <w:tcW w:w="1205" w:type="dxa"/>
            <w:vMerge/>
          </w:tcPr>
          <w:p w14:paraId="201344DD" w14:textId="77777777" w:rsidR="002E6AA3" w:rsidRPr="002E6AA3" w:rsidRDefault="002E6AA3" w:rsidP="002E6AA3">
            <w:pPr>
              <w:spacing w:after="160" w:line="259" w:lineRule="auto"/>
              <w:jc w:val="both"/>
              <w:rPr>
                <w:rFonts w:ascii="Times New Roman" w:hAnsi="Times New Roman" w:cs="Times New Roman"/>
                <w:sz w:val="24"/>
                <w:szCs w:val="24"/>
              </w:rPr>
            </w:pPr>
          </w:p>
        </w:tc>
        <w:tc>
          <w:tcPr>
            <w:tcW w:w="2178" w:type="dxa"/>
            <w:vMerge/>
          </w:tcPr>
          <w:p w14:paraId="1E458683" w14:textId="77777777" w:rsidR="002E6AA3" w:rsidRPr="002E6AA3" w:rsidRDefault="002E6AA3" w:rsidP="002E6AA3">
            <w:pPr>
              <w:spacing w:after="160" w:line="259" w:lineRule="auto"/>
              <w:jc w:val="both"/>
              <w:rPr>
                <w:rFonts w:ascii="Times New Roman" w:hAnsi="Times New Roman" w:cs="Times New Roman"/>
                <w:sz w:val="24"/>
                <w:szCs w:val="24"/>
              </w:rPr>
            </w:pPr>
          </w:p>
        </w:tc>
        <w:tc>
          <w:tcPr>
            <w:tcW w:w="1869" w:type="dxa"/>
            <w:vMerge/>
          </w:tcPr>
          <w:p w14:paraId="6C461A37" w14:textId="77777777" w:rsidR="002E6AA3" w:rsidRPr="002E6AA3" w:rsidRDefault="002E6AA3" w:rsidP="002E6AA3">
            <w:pPr>
              <w:spacing w:after="160" w:line="259" w:lineRule="auto"/>
              <w:jc w:val="both"/>
              <w:rPr>
                <w:rFonts w:ascii="Times New Roman" w:hAnsi="Times New Roman" w:cs="Times New Roman"/>
                <w:sz w:val="24"/>
                <w:szCs w:val="24"/>
              </w:rPr>
            </w:pPr>
          </w:p>
        </w:tc>
        <w:tc>
          <w:tcPr>
            <w:tcW w:w="1843" w:type="dxa"/>
          </w:tcPr>
          <w:p w14:paraId="5868ACE3" w14:textId="77777777" w:rsidR="002E6AA3" w:rsidRPr="002E6AA3" w:rsidRDefault="002E6AA3" w:rsidP="002E6AA3">
            <w:pPr>
              <w:spacing w:after="160" w:line="259" w:lineRule="auto"/>
              <w:jc w:val="both"/>
              <w:rPr>
                <w:rFonts w:ascii="Times New Roman" w:hAnsi="Times New Roman" w:cs="Times New Roman"/>
                <w:sz w:val="24"/>
                <w:szCs w:val="24"/>
              </w:rPr>
            </w:pPr>
            <w:r w:rsidRPr="002E6AA3">
              <w:rPr>
                <w:rFonts w:ascii="Times New Roman" w:hAnsi="Times New Roman" w:cs="Times New Roman"/>
                <w:sz w:val="24"/>
                <w:szCs w:val="24"/>
              </w:rPr>
              <w:t>81.772,53</w:t>
            </w:r>
          </w:p>
        </w:tc>
        <w:tc>
          <w:tcPr>
            <w:tcW w:w="2175" w:type="dxa"/>
          </w:tcPr>
          <w:p w14:paraId="42BD5283" w14:textId="77777777" w:rsidR="002E6AA3" w:rsidRPr="002E6AA3" w:rsidRDefault="002E6AA3" w:rsidP="002E6AA3">
            <w:pPr>
              <w:spacing w:after="160" w:line="259" w:lineRule="auto"/>
              <w:jc w:val="both"/>
              <w:rPr>
                <w:rFonts w:ascii="Times New Roman" w:hAnsi="Times New Roman" w:cs="Times New Roman"/>
                <w:sz w:val="24"/>
                <w:szCs w:val="24"/>
              </w:rPr>
            </w:pPr>
            <w:r w:rsidRPr="002E6AA3">
              <w:rPr>
                <w:rFonts w:ascii="Times New Roman" w:hAnsi="Times New Roman" w:cs="Times New Roman"/>
                <w:sz w:val="24"/>
                <w:szCs w:val="24"/>
              </w:rPr>
              <w:t>Prihodi od šumskog doprinosa</w:t>
            </w:r>
          </w:p>
        </w:tc>
      </w:tr>
      <w:tr w:rsidR="002E6AA3" w:rsidRPr="002E6AA3" w14:paraId="6F993F2B" w14:textId="77777777" w:rsidTr="004D42F6">
        <w:trPr>
          <w:trHeight w:val="465"/>
        </w:trPr>
        <w:tc>
          <w:tcPr>
            <w:tcW w:w="1205" w:type="dxa"/>
            <w:vMerge/>
          </w:tcPr>
          <w:p w14:paraId="21C3057D" w14:textId="77777777" w:rsidR="002E6AA3" w:rsidRPr="002E6AA3" w:rsidRDefault="002E6AA3" w:rsidP="002E6AA3">
            <w:pPr>
              <w:spacing w:after="160" w:line="259" w:lineRule="auto"/>
              <w:jc w:val="both"/>
              <w:rPr>
                <w:rFonts w:ascii="Times New Roman" w:hAnsi="Times New Roman" w:cs="Times New Roman"/>
                <w:sz w:val="24"/>
                <w:szCs w:val="24"/>
              </w:rPr>
            </w:pPr>
          </w:p>
        </w:tc>
        <w:tc>
          <w:tcPr>
            <w:tcW w:w="2178" w:type="dxa"/>
          </w:tcPr>
          <w:p w14:paraId="51B65A1C" w14:textId="77777777" w:rsidR="002E6AA3" w:rsidRPr="002E6AA3" w:rsidRDefault="002E6AA3" w:rsidP="002E6AA3">
            <w:pPr>
              <w:spacing w:after="160" w:line="259" w:lineRule="auto"/>
              <w:jc w:val="both"/>
              <w:rPr>
                <w:rFonts w:ascii="Times New Roman" w:hAnsi="Times New Roman" w:cs="Times New Roman"/>
                <w:sz w:val="24"/>
                <w:szCs w:val="24"/>
              </w:rPr>
            </w:pPr>
            <w:r w:rsidRPr="002E6AA3">
              <w:rPr>
                <w:rFonts w:ascii="Times New Roman" w:hAnsi="Times New Roman" w:cs="Times New Roman"/>
                <w:sz w:val="24"/>
                <w:szCs w:val="24"/>
              </w:rPr>
              <w:t>2.3.Nabava kombi vozila</w:t>
            </w:r>
          </w:p>
        </w:tc>
        <w:tc>
          <w:tcPr>
            <w:tcW w:w="1869" w:type="dxa"/>
          </w:tcPr>
          <w:p w14:paraId="5BABCBDF" w14:textId="77777777" w:rsidR="002E6AA3" w:rsidRPr="002E6AA3" w:rsidRDefault="002E6AA3" w:rsidP="002E6AA3">
            <w:pPr>
              <w:spacing w:after="160" w:line="259" w:lineRule="auto"/>
              <w:jc w:val="both"/>
              <w:rPr>
                <w:rFonts w:ascii="Times New Roman" w:hAnsi="Times New Roman" w:cs="Times New Roman"/>
                <w:sz w:val="24"/>
                <w:szCs w:val="24"/>
              </w:rPr>
            </w:pPr>
            <w:r w:rsidRPr="002E6AA3">
              <w:rPr>
                <w:rFonts w:ascii="Times New Roman" w:hAnsi="Times New Roman" w:cs="Times New Roman"/>
                <w:sz w:val="24"/>
                <w:szCs w:val="24"/>
              </w:rPr>
              <w:t>191.250,00</w:t>
            </w:r>
          </w:p>
        </w:tc>
        <w:tc>
          <w:tcPr>
            <w:tcW w:w="1843" w:type="dxa"/>
          </w:tcPr>
          <w:p w14:paraId="68B912D6" w14:textId="77777777" w:rsidR="002E6AA3" w:rsidRPr="002E6AA3" w:rsidRDefault="002E6AA3" w:rsidP="002E6AA3">
            <w:pPr>
              <w:spacing w:after="160" w:line="259" w:lineRule="auto"/>
              <w:jc w:val="both"/>
              <w:rPr>
                <w:rFonts w:ascii="Times New Roman" w:hAnsi="Times New Roman" w:cs="Times New Roman"/>
                <w:sz w:val="24"/>
                <w:szCs w:val="24"/>
              </w:rPr>
            </w:pPr>
            <w:r w:rsidRPr="002E6AA3">
              <w:rPr>
                <w:rFonts w:ascii="Times New Roman" w:hAnsi="Times New Roman" w:cs="Times New Roman"/>
                <w:sz w:val="24"/>
                <w:szCs w:val="24"/>
              </w:rPr>
              <w:t>191.250,00</w:t>
            </w:r>
          </w:p>
        </w:tc>
        <w:tc>
          <w:tcPr>
            <w:tcW w:w="2175" w:type="dxa"/>
          </w:tcPr>
          <w:p w14:paraId="1F147A01" w14:textId="77777777" w:rsidR="002E6AA3" w:rsidRPr="002E6AA3" w:rsidRDefault="002E6AA3" w:rsidP="002E6AA3">
            <w:pPr>
              <w:spacing w:after="160" w:line="259" w:lineRule="auto"/>
              <w:jc w:val="both"/>
              <w:rPr>
                <w:rFonts w:ascii="Times New Roman" w:hAnsi="Times New Roman" w:cs="Times New Roman"/>
                <w:sz w:val="24"/>
                <w:szCs w:val="24"/>
              </w:rPr>
            </w:pPr>
            <w:r w:rsidRPr="002E6AA3">
              <w:rPr>
                <w:rFonts w:ascii="Times New Roman" w:hAnsi="Times New Roman" w:cs="Times New Roman"/>
                <w:sz w:val="24"/>
                <w:szCs w:val="24"/>
              </w:rPr>
              <w:t>Prihodi od poreza</w:t>
            </w:r>
          </w:p>
        </w:tc>
      </w:tr>
      <w:tr w:rsidR="002E6AA3" w:rsidRPr="002E6AA3" w14:paraId="2B03A818" w14:textId="77777777" w:rsidTr="004D42F6">
        <w:trPr>
          <w:trHeight w:val="276"/>
        </w:trPr>
        <w:tc>
          <w:tcPr>
            <w:tcW w:w="1205" w:type="dxa"/>
            <w:vMerge/>
          </w:tcPr>
          <w:p w14:paraId="65194769" w14:textId="77777777" w:rsidR="002E6AA3" w:rsidRPr="002E6AA3" w:rsidRDefault="002E6AA3" w:rsidP="002E6AA3">
            <w:pPr>
              <w:spacing w:after="160" w:line="259" w:lineRule="auto"/>
              <w:jc w:val="both"/>
              <w:rPr>
                <w:rFonts w:ascii="Times New Roman" w:hAnsi="Times New Roman" w:cs="Times New Roman"/>
                <w:sz w:val="24"/>
                <w:szCs w:val="24"/>
              </w:rPr>
            </w:pPr>
          </w:p>
        </w:tc>
        <w:tc>
          <w:tcPr>
            <w:tcW w:w="2178" w:type="dxa"/>
          </w:tcPr>
          <w:p w14:paraId="15D56B7A" w14:textId="77777777" w:rsidR="002E6AA3" w:rsidRPr="002E6AA3" w:rsidRDefault="002E6AA3" w:rsidP="002E6AA3">
            <w:pPr>
              <w:spacing w:after="160" w:line="259" w:lineRule="auto"/>
              <w:jc w:val="both"/>
              <w:rPr>
                <w:rFonts w:ascii="Times New Roman" w:hAnsi="Times New Roman" w:cs="Times New Roman"/>
                <w:sz w:val="24"/>
                <w:szCs w:val="24"/>
              </w:rPr>
            </w:pPr>
            <w:r w:rsidRPr="002E6AA3">
              <w:rPr>
                <w:rFonts w:ascii="Times New Roman" w:hAnsi="Times New Roman" w:cs="Times New Roman"/>
                <w:sz w:val="24"/>
                <w:szCs w:val="24"/>
              </w:rPr>
              <w:t xml:space="preserve">2.4.Usluga prikupljanja, odvoza </w:t>
            </w:r>
            <w:r w:rsidRPr="002E6AA3">
              <w:rPr>
                <w:rFonts w:ascii="Times New Roman" w:hAnsi="Times New Roman" w:cs="Times New Roman"/>
                <w:sz w:val="24"/>
                <w:szCs w:val="24"/>
              </w:rPr>
              <w:lastRenderedPageBreak/>
              <w:t>i odlaganja komunalnog otpada</w:t>
            </w:r>
          </w:p>
        </w:tc>
        <w:tc>
          <w:tcPr>
            <w:tcW w:w="1869" w:type="dxa"/>
          </w:tcPr>
          <w:p w14:paraId="3788E31D" w14:textId="77777777" w:rsidR="002E6AA3" w:rsidRPr="002E6AA3" w:rsidRDefault="002E6AA3" w:rsidP="002E6AA3">
            <w:pPr>
              <w:spacing w:after="160" w:line="259" w:lineRule="auto"/>
              <w:jc w:val="both"/>
              <w:rPr>
                <w:rFonts w:ascii="Times New Roman" w:hAnsi="Times New Roman" w:cs="Times New Roman"/>
                <w:sz w:val="24"/>
                <w:szCs w:val="24"/>
              </w:rPr>
            </w:pPr>
            <w:r w:rsidRPr="002E6AA3">
              <w:rPr>
                <w:rFonts w:ascii="Times New Roman" w:hAnsi="Times New Roman" w:cs="Times New Roman"/>
                <w:sz w:val="24"/>
                <w:szCs w:val="24"/>
              </w:rPr>
              <w:lastRenderedPageBreak/>
              <w:t>20.000,00</w:t>
            </w:r>
          </w:p>
        </w:tc>
        <w:tc>
          <w:tcPr>
            <w:tcW w:w="1843" w:type="dxa"/>
          </w:tcPr>
          <w:p w14:paraId="197DA76E" w14:textId="77777777" w:rsidR="002E6AA3" w:rsidRPr="002E6AA3" w:rsidRDefault="002E6AA3" w:rsidP="002E6AA3">
            <w:pPr>
              <w:spacing w:after="160" w:line="259" w:lineRule="auto"/>
              <w:jc w:val="both"/>
              <w:rPr>
                <w:rFonts w:ascii="Times New Roman" w:hAnsi="Times New Roman" w:cs="Times New Roman"/>
                <w:sz w:val="24"/>
                <w:szCs w:val="24"/>
              </w:rPr>
            </w:pPr>
            <w:r w:rsidRPr="002E6AA3">
              <w:rPr>
                <w:rFonts w:ascii="Times New Roman" w:hAnsi="Times New Roman" w:cs="Times New Roman"/>
                <w:sz w:val="24"/>
                <w:szCs w:val="24"/>
              </w:rPr>
              <w:t>17.774,90</w:t>
            </w:r>
          </w:p>
        </w:tc>
        <w:tc>
          <w:tcPr>
            <w:tcW w:w="2175" w:type="dxa"/>
          </w:tcPr>
          <w:p w14:paraId="048CDCEA" w14:textId="77777777" w:rsidR="002E6AA3" w:rsidRPr="002E6AA3" w:rsidRDefault="002E6AA3" w:rsidP="002E6AA3">
            <w:pPr>
              <w:spacing w:after="160" w:line="259" w:lineRule="auto"/>
              <w:jc w:val="both"/>
              <w:rPr>
                <w:rFonts w:ascii="Times New Roman" w:hAnsi="Times New Roman" w:cs="Times New Roman"/>
                <w:sz w:val="24"/>
                <w:szCs w:val="24"/>
              </w:rPr>
            </w:pPr>
            <w:r w:rsidRPr="002E6AA3">
              <w:rPr>
                <w:rFonts w:ascii="Times New Roman" w:hAnsi="Times New Roman" w:cs="Times New Roman"/>
                <w:sz w:val="24"/>
                <w:szCs w:val="24"/>
              </w:rPr>
              <w:t>Prihodi od komunalne naknade</w:t>
            </w:r>
          </w:p>
        </w:tc>
      </w:tr>
      <w:tr w:rsidR="002E6AA3" w:rsidRPr="002E6AA3" w14:paraId="05EBF30F" w14:textId="77777777" w:rsidTr="004D42F6">
        <w:trPr>
          <w:trHeight w:val="390"/>
        </w:trPr>
        <w:tc>
          <w:tcPr>
            <w:tcW w:w="1205" w:type="dxa"/>
            <w:vMerge w:val="restart"/>
          </w:tcPr>
          <w:p w14:paraId="46546534" w14:textId="77777777" w:rsidR="002E6AA3" w:rsidRPr="002E6AA3" w:rsidRDefault="002E6AA3" w:rsidP="002E6AA3">
            <w:pPr>
              <w:spacing w:after="160" w:line="259" w:lineRule="auto"/>
              <w:jc w:val="both"/>
              <w:rPr>
                <w:rFonts w:ascii="Times New Roman" w:hAnsi="Times New Roman" w:cs="Times New Roman"/>
                <w:sz w:val="24"/>
                <w:szCs w:val="24"/>
              </w:rPr>
            </w:pPr>
            <w:r w:rsidRPr="002E6AA3">
              <w:rPr>
                <w:rFonts w:ascii="Times New Roman" w:hAnsi="Times New Roman" w:cs="Times New Roman"/>
                <w:sz w:val="24"/>
                <w:szCs w:val="24"/>
              </w:rPr>
              <w:t>3.</w:t>
            </w:r>
          </w:p>
        </w:tc>
        <w:tc>
          <w:tcPr>
            <w:tcW w:w="2178" w:type="dxa"/>
          </w:tcPr>
          <w:p w14:paraId="2EBB567B" w14:textId="77777777" w:rsidR="002E6AA3" w:rsidRPr="002E6AA3" w:rsidRDefault="002E6AA3" w:rsidP="002E6AA3">
            <w:pPr>
              <w:spacing w:after="160" w:line="259" w:lineRule="auto"/>
              <w:jc w:val="both"/>
              <w:rPr>
                <w:rFonts w:ascii="Times New Roman" w:hAnsi="Times New Roman" w:cs="Times New Roman"/>
                <w:b/>
                <w:sz w:val="24"/>
                <w:szCs w:val="24"/>
              </w:rPr>
            </w:pPr>
            <w:r w:rsidRPr="002E6AA3">
              <w:rPr>
                <w:rFonts w:ascii="Times New Roman" w:hAnsi="Times New Roman" w:cs="Times New Roman"/>
                <w:b/>
                <w:sz w:val="24"/>
                <w:szCs w:val="24"/>
              </w:rPr>
              <w:t>Održavanje groblja</w:t>
            </w:r>
          </w:p>
        </w:tc>
        <w:tc>
          <w:tcPr>
            <w:tcW w:w="1869" w:type="dxa"/>
          </w:tcPr>
          <w:p w14:paraId="63F1774F" w14:textId="77777777" w:rsidR="002E6AA3" w:rsidRPr="002E6AA3" w:rsidRDefault="002E6AA3" w:rsidP="002E6AA3">
            <w:pPr>
              <w:spacing w:after="160" w:line="259" w:lineRule="auto"/>
              <w:jc w:val="both"/>
              <w:rPr>
                <w:rFonts w:ascii="Times New Roman" w:hAnsi="Times New Roman" w:cs="Times New Roman"/>
                <w:b/>
                <w:sz w:val="24"/>
                <w:szCs w:val="24"/>
              </w:rPr>
            </w:pPr>
            <w:r w:rsidRPr="002E6AA3">
              <w:rPr>
                <w:rFonts w:ascii="Times New Roman" w:hAnsi="Times New Roman" w:cs="Times New Roman"/>
                <w:b/>
                <w:sz w:val="24"/>
                <w:szCs w:val="24"/>
              </w:rPr>
              <w:t>292.093,62</w:t>
            </w:r>
          </w:p>
        </w:tc>
        <w:tc>
          <w:tcPr>
            <w:tcW w:w="1843" w:type="dxa"/>
          </w:tcPr>
          <w:p w14:paraId="417B0E9B" w14:textId="77777777" w:rsidR="002E6AA3" w:rsidRPr="002E6AA3" w:rsidRDefault="002E6AA3" w:rsidP="002E6AA3">
            <w:pPr>
              <w:spacing w:after="160" w:line="259" w:lineRule="auto"/>
              <w:jc w:val="both"/>
              <w:rPr>
                <w:rFonts w:ascii="Times New Roman" w:hAnsi="Times New Roman" w:cs="Times New Roman"/>
                <w:b/>
                <w:sz w:val="24"/>
                <w:szCs w:val="24"/>
              </w:rPr>
            </w:pPr>
            <w:r w:rsidRPr="002E6AA3">
              <w:rPr>
                <w:rFonts w:ascii="Times New Roman" w:hAnsi="Times New Roman" w:cs="Times New Roman"/>
                <w:b/>
                <w:sz w:val="24"/>
                <w:szCs w:val="24"/>
              </w:rPr>
              <w:t>272.093,62</w:t>
            </w:r>
          </w:p>
        </w:tc>
        <w:tc>
          <w:tcPr>
            <w:tcW w:w="2175" w:type="dxa"/>
          </w:tcPr>
          <w:p w14:paraId="28EC2248" w14:textId="77777777" w:rsidR="002E6AA3" w:rsidRPr="002E6AA3" w:rsidRDefault="002E6AA3" w:rsidP="002E6AA3">
            <w:pPr>
              <w:spacing w:after="160" w:line="259" w:lineRule="auto"/>
              <w:jc w:val="both"/>
              <w:rPr>
                <w:rFonts w:ascii="Times New Roman" w:hAnsi="Times New Roman" w:cs="Times New Roman"/>
                <w:b/>
                <w:sz w:val="24"/>
                <w:szCs w:val="24"/>
              </w:rPr>
            </w:pPr>
          </w:p>
        </w:tc>
      </w:tr>
      <w:tr w:rsidR="002E6AA3" w:rsidRPr="002E6AA3" w14:paraId="75E36F98" w14:textId="77777777" w:rsidTr="004D42F6">
        <w:trPr>
          <w:trHeight w:val="203"/>
        </w:trPr>
        <w:tc>
          <w:tcPr>
            <w:tcW w:w="1205" w:type="dxa"/>
            <w:vMerge/>
          </w:tcPr>
          <w:p w14:paraId="47D84431" w14:textId="77777777" w:rsidR="002E6AA3" w:rsidRPr="002E6AA3" w:rsidRDefault="002E6AA3" w:rsidP="002E6AA3">
            <w:pPr>
              <w:spacing w:after="160" w:line="259" w:lineRule="auto"/>
              <w:jc w:val="both"/>
              <w:rPr>
                <w:rFonts w:ascii="Times New Roman" w:hAnsi="Times New Roman" w:cs="Times New Roman"/>
                <w:sz w:val="24"/>
                <w:szCs w:val="24"/>
              </w:rPr>
            </w:pPr>
          </w:p>
        </w:tc>
        <w:tc>
          <w:tcPr>
            <w:tcW w:w="2178" w:type="dxa"/>
            <w:vMerge w:val="restart"/>
          </w:tcPr>
          <w:p w14:paraId="4EBCD90D" w14:textId="77777777" w:rsidR="002E6AA3" w:rsidRPr="002E6AA3" w:rsidRDefault="002E6AA3" w:rsidP="002E6AA3">
            <w:pPr>
              <w:spacing w:after="160" w:line="259" w:lineRule="auto"/>
              <w:jc w:val="both"/>
              <w:rPr>
                <w:rFonts w:ascii="Times New Roman" w:hAnsi="Times New Roman" w:cs="Times New Roman"/>
                <w:sz w:val="24"/>
                <w:szCs w:val="24"/>
              </w:rPr>
            </w:pPr>
            <w:r w:rsidRPr="002E6AA3">
              <w:rPr>
                <w:rFonts w:ascii="Times New Roman" w:hAnsi="Times New Roman" w:cs="Times New Roman"/>
                <w:sz w:val="24"/>
                <w:szCs w:val="24"/>
              </w:rPr>
              <w:t>3.1.održavanje groblja</w:t>
            </w:r>
          </w:p>
        </w:tc>
        <w:tc>
          <w:tcPr>
            <w:tcW w:w="1869" w:type="dxa"/>
          </w:tcPr>
          <w:p w14:paraId="3DDFABFA" w14:textId="77777777" w:rsidR="002E6AA3" w:rsidRPr="002E6AA3" w:rsidRDefault="002E6AA3" w:rsidP="002E6AA3">
            <w:pPr>
              <w:spacing w:after="160" w:line="259" w:lineRule="auto"/>
              <w:jc w:val="both"/>
              <w:rPr>
                <w:rFonts w:ascii="Times New Roman" w:hAnsi="Times New Roman" w:cs="Times New Roman"/>
                <w:sz w:val="24"/>
                <w:szCs w:val="24"/>
              </w:rPr>
            </w:pPr>
            <w:r w:rsidRPr="002E6AA3">
              <w:rPr>
                <w:rFonts w:ascii="Times New Roman" w:hAnsi="Times New Roman" w:cs="Times New Roman"/>
                <w:sz w:val="24"/>
                <w:szCs w:val="24"/>
              </w:rPr>
              <w:t>155.000,00</w:t>
            </w:r>
          </w:p>
        </w:tc>
        <w:tc>
          <w:tcPr>
            <w:tcW w:w="1843" w:type="dxa"/>
          </w:tcPr>
          <w:p w14:paraId="48D57102" w14:textId="77777777" w:rsidR="002E6AA3" w:rsidRPr="002E6AA3" w:rsidRDefault="002E6AA3" w:rsidP="002E6AA3">
            <w:pPr>
              <w:spacing w:after="160" w:line="259" w:lineRule="auto"/>
              <w:jc w:val="both"/>
              <w:rPr>
                <w:rFonts w:ascii="Times New Roman" w:hAnsi="Times New Roman" w:cs="Times New Roman"/>
                <w:sz w:val="24"/>
                <w:szCs w:val="24"/>
              </w:rPr>
            </w:pPr>
            <w:r w:rsidRPr="002E6AA3">
              <w:rPr>
                <w:rFonts w:ascii="Times New Roman" w:hAnsi="Times New Roman" w:cs="Times New Roman"/>
                <w:sz w:val="24"/>
                <w:szCs w:val="24"/>
              </w:rPr>
              <w:t>155.000,00</w:t>
            </w:r>
          </w:p>
        </w:tc>
        <w:tc>
          <w:tcPr>
            <w:tcW w:w="2175" w:type="dxa"/>
          </w:tcPr>
          <w:p w14:paraId="3F5D35BD" w14:textId="77777777" w:rsidR="002E6AA3" w:rsidRPr="002E6AA3" w:rsidRDefault="002E6AA3" w:rsidP="002E6AA3">
            <w:pPr>
              <w:spacing w:after="160" w:line="259" w:lineRule="auto"/>
              <w:jc w:val="both"/>
              <w:rPr>
                <w:rFonts w:ascii="Times New Roman" w:hAnsi="Times New Roman" w:cs="Times New Roman"/>
                <w:sz w:val="24"/>
                <w:szCs w:val="24"/>
              </w:rPr>
            </w:pPr>
            <w:r w:rsidRPr="002E6AA3">
              <w:rPr>
                <w:rFonts w:ascii="Times New Roman" w:hAnsi="Times New Roman" w:cs="Times New Roman"/>
                <w:sz w:val="24"/>
                <w:szCs w:val="24"/>
              </w:rPr>
              <w:t>Prihodi od prodaje državnog poljoprivrednog zemljišta</w:t>
            </w:r>
          </w:p>
        </w:tc>
      </w:tr>
      <w:tr w:rsidR="002E6AA3" w:rsidRPr="002E6AA3" w14:paraId="5F0A4CAD" w14:textId="77777777" w:rsidTr="004D42F6">
        <w:trPr>
          <w:trHeight w:val="240"/>
        </w:trPr>
        <w:tc>
          <w:tcPr>
            <w:tcW w:w="1205" w:type="dxa"/>
            <w:vMerge/>
          </w:tcPr>
          <w:p w14:paraId="313D158D" w14:textId="77777777" w:rsidR="002E6AA3" w:rsidRPr="002E6AA3" w:rsidRDefault="002E6AA3" w:rsidP="002E6AA3">
            <w:pPr>
              <w:spacing w:after="160" w:line="259" w:lineRule="auto"/>
              <w:jc w:val="both"/>
              <w:rPr>
                <w:rFonts w:ascii="Times New Roman" w:hAnsi="Times New Roman" w:cs="Times New Roman"/>
                <w:sz w:val="24"/>
                <w:szCs w:val="24"/>
              </w:rPr>
            </w:pPr>
          </w:p>
        </w:tc>
        <w:tc>
          <w:tcPr>
            <w:tcW w:w="2178" w:type="dxa"/>
            <w:vMerge/>
          </w:tcPr>
          <w:p w14:paraId="0F709B77" w14:textId="77777777" w:rsidR="002E6AA3" w:rsidRPr="002E6AA3" w:rsidRDefault="002E6AA3" w:rsidP="002E6AA3">
            <w:pPr>
              <w:spacing w:after="160" w:line="259" w:lineRule="auto"/>
              <w:jc w:val="both"/>
              <w:rPr>
                <w:rFonts w:ascii="Times New Roman" w:hAnsi="Times New Roman" w:cs="Times New Roman"/>
                <w:sz w:val="24"/>
                <w:szCs w:val="24"/>
              </w:rPr>
            </w:pPr>
          </w:p>
        </w:tc>
        <w:tc>
          <w:tcPr>
            <w:tcW w:w="1869" w:type="dxa"/>
          </w:tcPr>
          <w:p w14:paraId="6E08E484" w14:textId="77777777" w:rsidR="002E6AA3" w:rsidRPr="002E6AA3" w:rsidRDefault="002E6AA3" w:rsidP="002E6AA3">
            <w:pPr>
              <w:spacing w:after="160" w:line="259" w:lineRule="auto"/>
              <w:jc w:val="both"/>
              <w:rPr>
                <w:rFonts w:ascii="Times New Roman" w:hAnsi="Times New Roman" w:cs="Times New Roman"/>
                <w:sz w:val="24"/>
                <w:szCs w:val="24"/>
              </w:rPr>
            </w:pPr>
            <w:r w:rsidRPr="002E6AA3">
              <w:rPr>
                <w:rFonts w:ascii="Times New Roman" w:hAnsi="Times New Roman" w:cs="Times New Roman"/>
                <w:sz w:val="24"/>
                <w:szCs w:val="24"/>
              </w:rPr>
              <w:t>137.093,62</w:t>
            </w:r>
          </w:p>
        </w:tc>
        <w:tc>
          <w:tcPr>
            <w:tcW w:w="1843" w:type="dxa"/>
          </w:tcPr>
          <w:p w14:paraId="6633964F" w14:textId="77777777" w:rsidR="002E6AA3" w:rsidRPr="002E6AA3" w:rsidRDefault="002E6AA3" w:rsidP="002E6AA3">
            <w:pPr>
              <w:spacing w:after="160" w:line="259" w:lineRule="auto"/>
              <w:jc w:val="both"/>
              <w:rPr>
                <w:rFonts w:ascii="Times New Roman" w:hAnsi="Times New Roman" w:cs="Times New Roman"/>
                <w:sz w:val="24"/>
                <w:szCs w:val="24"/>
              </w:rPr>
            </w:pPr>
            <w:r w:rsidRPr="002E6AA3">
              <w:rPr>
                <w:rFonts w:ascii="Times New Roman" w:hAnsi="Times New Roman" w:cs="Times New Roman"/>
                <w:sz w:val="24"/>
                <w:szCs w:val="24"/>
              </w:rPr>
              <w:t>117.093,62</w:t>
            </w:r>
          </w:p>
        </w:tc>
        <w:tc>
          <w:tcPr>
            <w:tcW w:w="2175" w:type="dxa"/>
          </w:tcPr>
          <w:p w14:paraId="641A465D" w14:textId="77777777" w:rsidR="002E6AA3" w:rsidRPr="002E6AA3" w:rsidRDefault="002E6AA3" w:rsidP="002E6AA3">
            <w:pPr>
              <w:spacing w:after="160" w:line="259" w:lineRule="auto"/>
              <w:jc w:val="both"/>
              <w:rPr>
                <w:rFonts w:ascii="Times New Roman" w:hAnsi="Times New Roman" w:cs="Times New Roman"/>
                <w:sz w:val="24"/>
                <w:szCs w:val="24"/>
              </w:rPr>
            </w:pPr>
            <w:r w:rsidRPr="002E6AA3">
              <w:rPr>
                <w:rFonts w:ascii="Times New Roman" w:hAnsi="Times New Roman" w:cs="Times New Roman"/>
                <w:sz w:val="24"/>
                <w:szCs w:val="24"/>
              </w:rPr>
              <w:t>Prihodi od poreza</w:t>
            </w:r>
          </w:p>
        </w:tc>
      </w:tr>
      <w:tr w:rsidR="002E6AA3" w:rsidRPr="002E6AA3" w14:paraId="40EB6246" w14:textId="77777777" w:rsidTr="004D42F6">
        <w:trPr>
          <w:trHeight w:val="390"/>
        </w:trPr>
        <w:tc>
          <w:tcPr>
            <w:tcW w:w="1205" w:type="dxa"/>
            <w:vMerge w:val="restart"/>
          </w:tcPr>
          <w:p w14:paraId="292C8275" w14:textId="77777777" w:rsidR="002E6AA3" w:rsidRPr="002E6AA3" w:rsidRDefault="002E6AA3" w:rsidP="002E6AA3">
            <w:pPr>
              <w:spacing w:after="160" w:line="259" w:lineRule="auto"/>
              <w:jc w:val="both"/>
              <w:rPr>
                <w:rFonts w:ascii="Times New Roman" w:hAnsi="Times New Roman" w:cs="Times New Roman"/>
                <w:b/>
                <w:sz w:val="24"/>
                <w:szCs w:val="24"/>
              </w:rPr>
            </w:pPr>
            <w:r w:rsidRPr="002E6AA3">
              <w:rPr>
                <w:rFonts w:ascii="Times New Roman" w:hAnsi="Times New Roman" w:cs="Times New Roman"/>
                <w:b/>
                <w:sz w:val="24"/>
                <w:szCs w:val="24"/>
              </w:rPr>
              <w:t>4.</w:t>
            </w:r>
          </w:p>
        </w:tc>
        <w:tc>
          <w:tcPr>
            <w:tcW w:w="2178" w:type="dxa"/>
          </w:tcPr>
          <w:p w14:paraId="2B9594C7" w14:textId="77777777" w:rsidR="002E6AA3" w:rsidRPr="002E6AA3" w:rsidRDefault="002E6AA3" w:rsidP="002E6AA3">
            <w:pPr>
              <w:spacing w:after="160" w:line="259" w:lineRule="auto"/>
              <w:jc w:val="both"/>
              <w:rPr>
                <w:rFonts w:ascii="Times New Roman" w:hAnsi="Times New Roman" w:cs="Times New Roman"/>
                <w:b/>
                <w:sz w:val="24"/>
                <w:szCs w:val="24"/>
              </w:rPr>
            </w:pPr>
            <w:r w:rsidRPr="002E6AA3">
              <w:rPr>
                <w:rFonts w:ascii="Times New Roman" w:hAnsi="Times New Roman" w:cs="Times New Roman"/>
                <w:b/>
                <w:sz w:val="24"/>
                <w:szCs w:val="24"/>
              </w:rPr>
              <w:t>Održavanje građevina, uređaja i predmeta javne namjene</w:t>
            </w:r>
          </w:p>
        </w:tc>
        <w:tc>
          <w:tcPr>
            <w:tcW w:w="1869" w:type="dxa"/>
          </w:tcPr>
          <w:p w14:paraId="24795AB4" w14:textId="77777777" w:rsidR="002E6AA3" w:rsidRPr="002E6AA3" w:rsidRDefault="002E6AA3" w:rsidP="002E6AA3">
            <w:pPr>
              <w:spacing w:after="160" w:line="259" w:lineRule="auto"/>
              <w:jc w:val="both"/>
              <w:rPr>
                <w:rFonts w:ascii="Times New Roman" w:hAnsi="Times New Roman" w:cs="Times New Roman"/>
                <w:b/>
                <w:sz w:val="24"/>
                <w:szCs w:val="24"/>
              </w:rPr>
            </w:pPr>
            <w:r w:rsidRPr="002E6AA3">
              <w:rPr>
                <w:rFonts w:ascii="Times New Roman" w:hAnsi="Times New Roman" w:cs="Times New Roman"/>
                <w:b/>
                <w:sz w:val="24"/>
                <w:szCs w:val="24"/>
              </w:rPr>
              <w:t>744.288,96</w:t>
            </w:r>
          </w:p>
        </w:tc>
        <w:tc>
          <w:tcPr>
            <w:tcW w:w="1843" w:type="dxa"/>
          </w:tcPr>
          <w:p w14:paraId="5E997F02" w14:textId="77777777" w:rsidR="002E6AA3" w:rsidRPr="002E6AA3" w:rsidRDefault="002E6AA3" w:rsidP="002E6AA3">
            <w:pPr>
              <w:spacing w:after="160" w:line="259" w:lineRule="auto"/>
              <w:jc w:val="both"/>
              <w:rPr>
                <w:rFonts w:ascii="Times New Roman" w:hAnsi="Times New Roman" w:cs="Times New Roman"/>
                <w:b/>
                <w:sz w:val="24"/>
                <w:szCs w:val="24"/>
              </w:rPr>
            </w:pPr>
            <w:r w:rsidRPr="002E6AA3">
              <w:rPr>
                <w:rFonts w:ascii="Times New Roman" w:hAnsi="Times New Roman" w:cs="Times New Roman"/>
                <w:b/>
                <w:sz w:val="24"/>
                <w:szCs w:val="24"/>
              </w:rPr>
              <w:t>588.086,71</w:t>
            </w:r>
          </w:p>
        </w:tc>
        <w:tc>
          <w:tcPr>
            <w:tcW w:w="2175" w:type="dxa"/>
          </w:tcPr>
          <w:p w14:paraId="41AA64D7" w14:textId="77777777" w:rsidR="002E6AA3" w:rsidRPr="002E6AA3" w:rsidRDefault="002E6AA3" w:rsidP="002E6AA3">
            <w:pPr>
              <w:spacing w:after="160" w:line="259" w:lineRule="auto"/>
              <w:jc w:val="both"/>
              <w:rPr>
                <w:rFonts w:ascii="Times New Roman" w:hAnsi="Times New Roman" w:cs="Times New Roman"/>
                <w:b/>
                <w:bCs/>
                <w:sz w:val="24"/>
                <w:szCs w:val="24"/>
              </w:rPr>
            </w:pPr>
          </w:p>
        </w:tc>
      </w:tr>
      <w:tr w:rsidR="002E6AA3" w:rsidRPr="002E6AA3" w14:paraId="0565D564" w14:textId="77777777" w:rsidTr="004D42F6">
        <w:trPr>
          <w:trHeight w:val="218"/>
        </w:trPr>
        <w:tc>
          <w:tcPr>
            <w:tcW w:w="1205" w:type="dxa"/>
            <w:vMerge/>
          </w:tcPr>
          <w:p w14:paraId="2125ECED" w14:textId="77777777" w:rsidR="002E6AA3" w:rsidRPr="002E6AA3" w:rsidRDefault="002E6AA3" w:rsidP="002E6AA3">
            <w:pPr>
              <w:spacing w:after="160" w:line="259" w:lineRule="auto"/>
              <w:jc w:val="both"/>
              <w:rPr>
                <w:rFonts w:ascii="Times New Roman" w:hAnsi="Times New Roman" w:cs="Times New Roman"/>
                <w:sz w:val="24"/>
                <w:szCs w:val="24"/>
              </w:rPr>
            </w:pPr>
          </w:p>
        </w:tc>
        <w:tc>
          <w:tcPr>
            <w:tcW w:w="2178" w:type="dxa"/>
          </w:tcPr>
          <w:p w14:paraId="46FEFD3D" w14:textId="77777777" w:rsidR="002E6AA3" w:rsidRPr="002E6AA3" w:rsidRDefault="002E6AA3" w:rsidP="002E6AA3">
            <w:pPr>
              <w:spacing w:after="160" w:line="259" w:lineRule="auto"/>
              <w:jc w:val="both"/>
              <w:rPr>
                <w:rFonts w:ascii="Times New Roman" w:hAnsi="Times New Roman" w:cs="Times New Roman"/>
                <w:sz w:val="24"/>
                <w:szCs w:val="24"/>
              </w:rPr>
            </w:pPr>
            <w:r w:rsidRPr="002E6AA3">
              <w:rPr>
                <w:rFonts w:ascii="Times New Roman" w:hAnsi="Times New Roman" w:cs="Times New Roman"/>
                <w:sz w:val="24"/>
                <w:szCs w:val="24"/>
              </w:rPr>
              <w:t>4.1.Opskrba električnom energijom građevinskih objekata u vlasništvu općine</w:t>
            </w:r>
          </w:p>
        </w:tc>
        <w:tc>
          <w:tcPr>
            <w:tcW w:w="1869" w:type="dxa"/>
          </w:tcPr>
          <w:p w14:paraId="3F45EF64" w14:textId="77777777" w:rsidR="002E6AA3" w:rsidRPr="002E6AA3" w:rsidRDefault="002E6AA3" w:rsidP="002E6AA3">
            <w:pPr>
              <w:spacing w:after="160" w:line="259" w:lineRule="auto"/>
              <w:jc w:val="both"/>
              <w:rPr>
                <w:rFonts w:ascii="Times New Roman" w:hAnsi="Times New Roman" w:cs="Times New Roman"/>
                <w:sz w:val="24"/>
                <w:szCs w:val="24"/>
              </w:rPr>
            </w:pPr>
            <w:r w:rsidRPr="002E6AA3">
              <w:rPr>
                <w:rFonts w:ascii="Times New Roman" w:hAnsi="Times New Roman" w:cs="Times New Roman"/>
                <w:sz w:val="24"/>
                <w:szCs w:val="24"/>
              </w:rPr>
              <w:t>25.000,00</w:t>
            </w:r>
          </w:p>
        </w:tc>
        <w:tc>
          <w:tcPr>
            <w:tcW w:w="1843" w:type="dxa"/>
          </w:tcPr>
          <w:p w14:paraId="78FDAE2F" w14:textId="77777777" w:rsidR="002E6AA3" w:rsidRPr="002E6AA3" w:rsidRDefault="002E6AA3" w:rsidP="002E6AA3">
            <w:pPr>
              <w:spacing w:after="160" w:line="259" w:lineRule="auto"/>
              <w:jc w:val="both"/>
              <w:rPr>
                <w:rFonts w:ascii="Times New Roman" w:hAnsi="Times New Roman" w:cs="Times New Roman"/>
                <w:sz w:val="24"/>
                <w:szCs w:val="24"/>
              </w:rPr>
            </w:pPr>
            <w:r w:rsidRPr="002E6AA3">
              <w:rPr>
                <w:rFonts w:ascii="Times New Roman" w:hAnsi="Times New Roman" w:cs="Times New Roman"/>
                <w:sz w:val="24"/>
                <w:szCs w:val="24"/>
              </w:rPr>
              <w:t>21.687,13</w:t>
            </w:r>
          </w:p>
        </w:tc>
        <w:tc>
          <w:tcPr>
            <w:tcW w:w="2175" w:type="dxa"/>
          </w:tcPr>
          <w:p w14:paraId="37103FA1" w14:textId="77777777" w:rsidR="002E6AA3" w:rsidRPr="002E6AA3" w:rsidRDefault="002E6AA3" w:rsidP="002E6AA3">
            <w:pPr>
              <w:spacing w:after="160" w:line="259" w:lineRule="auto"/>
              <w:jc w:val="both"/>
              <w:rPr>
                <w:rFonts w:ascii="Times New Roman" w:hAnsi="Times New Roman" w:cs="Times New Roman"/>
                <w:sz w:val="24"/>
                <w:szCs w:val="24"/>
              </w:rPr>
            </w:pPr>
            <w:r w:rsidRPr="002E6AA3">
              <w:rPr>
                <w:rFonts w:ascii="Times New Roman" w:hAnsi="Times New Roman" w:cs="Times New Roman"/>
                <w:sz w:val="24"/>
                <w:szCs w:val="24"/>
              </w:rPr>
              <w:t>Prihodi od poreza</w:t>
            </w:r>
          </w:p>
        </w:tc>
      </w:tr>
      <w:tr w:rsidR="002E6AA3" w:rsidRPr="002E6AA3" w14:paraId="6CA65513" w14:textId="77777777" w:rsidTr="004D42F6">
        <w:trPr>
          <w:trHeight w:val="225"/>
        </w:trPr>
        <w:tc>
          <w:tcPr>
            <w:tcW w:w="1205" w:type="dxa"/>
            <w:vMerge/>
          </w:tcPr>
          <w:p w14:paraId="2EB7FEE6" w14:textId="77777777" w:rsidR="002E6AA3" w:rsidRPr="002E6AA3" w:rsidRDefault="002E6AA3" w:rsidP="002E6AA3">
            <w:pPr>
              <w:spacing w:after="160" w:line="259" w:lineRule="auto"/>
              <w:jc w:val="both"/>
              <w:rPr>
                <w:rFonts w:ascii="Times New Roman" w:hAnsi="Times New Roman" w:cs="Times New Roman"/>
                <w:sz w:val="24"/>
                <w:szCs w:val="24"/>
              </w:rPr>
            </w:pPr>
          </w:p>
        </w:tc>
        <w:tc>
          <w:tcPr>
            <w:tcW w:w="2178" w:type="dxa"/>
          </w:tcPr>
          <w:p w14:paraId="63BA7F6A" w14:textId="77777777" w:rsidR="002E6AA3" w:rsidRPr="002E6AA3" w:rsidRDefault="002E6AA3" w:rsidP="002E6AA3">
            <w:pPr>
              <w:spacing w:after="160" w:line="259" w:lineRule="auto"/>
              <w:jc w:val="both"/>
              <w:rPr>
                <w:rFonts w:ascii="Times New Roman" w:hAnsi="Times New Roman" w:cs="Times New Roman"/>
                <w:sz w:val="24"/>
                <w:szCs w:val="24"/>
              </w:rPr>
            </w:pPr>
            <w:r w:rsidRPr="002E6AA3">
              <w:rPr>
                <w:rFonts w:ascii="Times New Roman" w:hAnsi="Times New Roman" w:cs="Times New Roman"/>
                <w:sz w:val="24"/>
                <w:szCs w:val="24"/>
              </w:rPr>
              <w:t>4.2.Mrežarina za električnu energiju za građevinske objekte u vlasništvu općine</w:t>
            </w:r>
          </w:p>
        </w:tc>
        <w:tc>
          <w:tcPr>
            <w:tcW w:w="1869" w:type="dxa"/>
          </w:tcPr>
          <w:p w14:paraId="04B6F8C0" w14:textId="77777777" w:rsidR="002E6AA3" w:rsidRPr="002E6AA3" w:rsidRDefault="002E6AA3" w:rsidP="002E6AA3">
            <w:pPr>
              <w:spacing w:after="160" w:line="259" w:lineRule="auto"/>
              <w:jc w:val="both"/>
              <w:rPr>
                <w:rFonts w:ascii="Times New Roman" w:hAnsi="Times New Roman" w:cs="Times New Roman"/>
                <w:sz w:val="24"/>
                <w:szCs w:val="24"/>
              </w:rPr>
            </w:pPr>
            <w:r w:rsidRPr="002E6AA3">
              <w:rPr>
                <w:rFonts w:ascii="Times New Roman" w:hAnsi="Times New Roman" w:cs="Times New Roman"/>
                <w:sz w:val="24"/>
                <w:szCs w:val="24"/>
              </w:rPr>
              <w:t>22.500,00</w:t>
            </w:r>
          </w:p>
        </w:tc>
        <w:tc>
          <w:tcPr>
            <w:tcW w:w="1843" w:type="dxa"/>
          </w:tcPr>
          <w:p w14:paraId="7A719F29" w14:textId="77777777" w:rsidR="002E6AA3" w:rsidRPr="002E6AA3" w:rsidRDefault="002E6AA3" w:rsidP="002E6AA3">
            <w:pPr>
              <w:spacing w:after="160" w:line="259" w:lineRule="auto"/>
              <w:jc w:val="both"/>
              <w:rPr>
                <w:rFonts w:ascii="Times New Roman" w:hAnsi="Times New Roman" w:cs="Times New Roman"/>
                <w:sz w:val="24"/>
                <w:szCs w:val="24"/>
              </w:rPr>
            </w:pPr>
            <w:r w:rsidRPr="002E6AA3">
              <w:rPr>
                <w:rFonts w:ascii="Times New Roman" w:hAnsi="Times New Roman" w:cs="Times New Roman"/>
                <w:sz w:val="24"/>
                <w:szCs w:val="24"/>
              </w:rPr>
              <w:t>21.252,84</w:t>
            </w:r>
          </w:p>
        </w:tc>
        <w:tc>
          <w:tcPr>
            <w:tcW w:w="2175" w:type="dxa"/>
          </w:tcPr>
          <w:p w14:paraId="73F3D7AF" w14:textId="77777777" w:rsidR="002E6AA3" w:rsidRPr="002E6AA3" w:rsidRDefault="002E6AA3" w:rsidP="002E6AA3">
            <w:pPr>
              <w:spacing w:after="160" w:line="259" w:lineRule="auto"/>
              <w:jc w:val="both"/>
              <w:rPr>
                <w:rFonts w:ascii="Times New Roman" w:hAnsi="Times New Roman" w:cs="Times New Roman"/>
                <w:sz w:val="24"/>
                <w:szCs w:val="24"/>
              </w:rPr>
            </w:pPr>
            <w:r w:rsidRPr="002E6AA3">
              <w:rPr>
                <w:rFonts w:ascii="Times New Roman" w:hAnsi="Times New Roman" w:cs="Times New Roman"/>
                <w:sz w:val="24"/>
                <w:szCs w:val="24"/>
              </w:rPr>
              <w:t>Prihodi od poreza</w:t>
            </w:r>
          </w:p>
        </w:tc>
      </w:tr>
      <w:tr w:rsidR="002E6AA3" w:rsidRPr="002E6AA3" w14:paraId="47B01A93" w14:textId="77777777" w:rsidTr="004D42F6">
        <w:trPr>
          <w:trHeight w:val="870"/>
        </w:trPr>
        <w:tc>
          <w:tcPr>
            <w:tcW w:w="1205" w:type="dxa"/>
            <w:vMerge/>
          </w:tcPr>
          <w:p w14:paraId="441AA786" w14:textId="77777777" w:rsidR="002E6AA3" w:rsidRPr="002E6AA3" w:rsidRDefault="002E6AA3" w:rsidP="002E6AA3">
            <w:pPr>
              <w:spacing w:after="160" w:line="259" w:lineRule="auto"/>
              <w:jc w:val="both"/>
              <w:rPr>
                <w:rFonts w:ascii="Times New Roman" w:hAnsi="Times New Roman" w:cs="Times New Roman"/>
                <w:sz w:val="24"/>
                <w:szCs w:val="24"/>
              </w:rPr>
            </w:pPr>
          </w:p>
        </w:tc>
        <w:tc>
          <w:tcPr>
            <w:tcW w:w="2178" w:type="dxa"/>
            <w:vMerge w:val="restart"/>
          </w:tcPr>
          <w:p w14:paraId="4D998FA1" w14:textId="77777777" w:rsidR="002E6AA3" w:rsidRPr="002E6AA3" w:rsidRDefault="002E6AA3" w:rsidP="002E6AA3">
            <w:pPr>
              <w:spacing w:after="160" w:line="259" w:lineRule="auto"/>
              <w:jc w:val="both"/>
              <w:rPr>
                <w:rFonts w:ascii="Times New Roman" w:hAnsi="Times New Roman" w:cs="Times New Roman"/>
                <w:sz w:val="24"/>
                <w:szCs w:val="24"/>
              </w:rPr>
            </w:pPr>
            <w:r w:rsidRPr="002E6AA3">
              <w:rPr>
                <w:rFonts w:ascii="Times New Roman" w:hAnsi="Times New Roman" w:cs="Times New Roman"/>
                <w:sz w:val="24"/>
                <w:szCs w:val="24"/>
              </w:rPr>
              <w:t>4.3.Usluge tekućeg i investicijskog održavanja građevinskih objekata</w:t>
            </w:r>
          </w:p>
        </w:tc>
        <w:tc>
          <w:tcPr>
            <w:tcW w:w="1869" w:type="dxa"/>
          </w:tcPr>
          <w:p w14:paraId="1727E610" w14:textId="77777777" w:rsidR="002E6AA3" w:rsidRPr="002E6AA3" w:rsidRDefault="002E6AA3" w:rsidP="002E6AA3">
            <w:pPr>
              <w:spacing w:after="160" w:line="259" w:lineRule="auto"/>
              <w:jc w:val="both"/>
              <w:rPr>
                <w:rFonts w:ascii="Times New Roman" w:hAnsi="Times New Roman" w:cs="Times New Roman"/>
                <w:sz w:val="24"/>
                <w:szCs w:val="24"/>
              </w:rPr>
            </w:pPr>
            <w:r w:rsidRPr="002E6AA3">
              <w:rPr>
                <w:rFonts w:ascii="Times New Roman" w:hAnsi="Times New Roman" w:cs="Times New Roman"/>
                <w:sz w:val="24"/>
                <w:szCs w:val="24"/>
              </w:rPr>
              <w:t>30.000,00</w:t>
            </w:r>
          </w:p>
        </w:tc>
        <w:tc>
          <w:tcPr>
            <w:tcW w:w="1843" w:type="dxa"/>
          </w:tcPr>
          <w:p w14:paraId="70B1ADBB" w14:textId="77777777" w:rsidR="002E6AA3" w:rsidRPr="002E6AA3" w:rsidRDefault="002E6AA3" w:rsidP="002E6AA3">
            <w:pPr>
              <w:spacing w:after="160" w:line="259" w:lineRule="auto"/>
              <w:jc w:val="both"/>
              <w:rPr>
                <w:rFonts w:ascii="Times New Roman" w:hAnsi="Times New Roman" w:cs="Times New Roman"/>
                <w:sz w:val="24"/>
                <w:szCs w:val="24"/>
              </w:rPr>
            </w:pPr>
            <w:r w:rsidRPr="002E6AA3">
              <w:rPr>
                <w:rFonts w:ascii="Times New Roman" w:hAnsi="Times New Roman" w:cs="Times New Roman"/>
                <w:sz w:val="24"/>
                <w:szCs w:val="24"/>
              </w:rPr>
              <w:t>30.000,00</w:t>
            </w:r>
          </w:p>
        </w:tc>
        <w:tc>
          <w:tcPr>
            <w:tcW w:w="2175" w:type="dxa"/>
          </w:tcPr>
          <w:p w14:paraId="6B62C86E" w14:textId="77777777" w:rsidR="002E6AA3" w:rsidRPr="002E6AA3" w:rsidRDefault="002E6AA3" w:rsidP="002E6AA3">
            <w:pPr>
              <w:spacing w:after="160" w:line="259" w:lineRule="auto"/>
              <w:jc w:val="both"/>
              <w:rPr>
                <w:rFonts w:ascii="Times New Roman" w:hAnsi="Times New Roman" w:cs="Times New Roman"/>
                <w:sz w:val="24"/>
                <w:szCs w:val="24"/>
              </w:rPr>
            </w:pPr>
            <w:r w:rsidRPr="002E6AA3">
              <w:rPr>
                <w:rFonts w:ascii="Times New Roman" w:hAnsi="Times New Roman" w:cs="Times New Roman"/>
                <w:sz w:val="24"/>
                <w:szCs w:val="24"/>
              </w:rPr>
              <w:t>Prihodi od poreza</w:t>
            </w:r>
          </w:p>
        </w:tc>
      </w:tr>
      <w:tr w:rsidR="002E6AA3" w:rsidRPr="002E6AA3" w14:paraId="4940DF7C" w14:textId="77777777" w:rsidTr="004D42F6">
        <w:trPr>
          <w:trHeight w:val="764"/>
        </w:trPr>
        <w:tc>
          <w:tcPr>
            <w:tcW w:w="1205" w:type="dxa"/>
            <w:vMerge/>
          </w:tcPr>
          <w:p w14:paraId="49F8418F" w14:textId="77777777" w:rsidR="002E6AA3" w:rsidRPr="002E6AA3" w:rsidRDefault="002E6AA3" w:rsidP="002E6AA3">
            <w:pPr>
              <w:spacing w:after="160" w:line="259" w:lineRule="auto"/>
              <w:jc w:val="both"/>
              <w:rPr>
                <w:rFonts w:ascii="Times New Roman" w:hAnsi="Times New Roman" w:cs="Times New Roman"/>
                <w:sz w:val="24"/>
                <w:szCs w:val="24"/>
              </w:rPr>
            </w:pPr>
          </w:p>
        </w:tc>
        <w:tc>
          <w:tcPr>
            <w:tcW w:w="2178" w:type="dxa"/>
            <w:vMerge/>
          </w:tcPr>
          <w:p w14:paraId="53F7E1B7" w14:textId="77777777" w:rsidR="002E6AA3" w:rsidRPr="002E6AA3" w:rsidRDefault="002E6AA3" w:rsidP="002E6AA3">
            <w:pPr>
              <w:spacing w:after="160" w:line="259" w:lineRule="auto"/>
              <w:jc w:val="both"/>
              <w:rPr>
                <w:rFonts w:ascii="Times New Roman" w:hAnsi="Times New Roman" w:cs="Times New Roman"/>
                <w:sz w:val="24"/>
                <w:szCs w:val="24"/>
              </w:rPr>
            </w:pPr>
          </w:p>
        </w:tc>
        <w:tc>
          <w:tcPr>
            <w:tcW w:w="1869" w:type="dxa"/>
          </w:tcPr>
          <w:p w14:paraId="679B105B" w14:textId="77777777" w:rsidR="002E6AA3" w:rsidRPr="002E6AA3" w:rsidRDefault="002E6AA3" w:rsidP="002E6AA3">
            <w:pPr>
              <w:spacing w:after="160" w:line="259" w:lineRule="auto"/>
              <w:jc w:val="both"/>
              <w:rPr>
                <w:rFonts w:ascii="Times New Roman" w:hAnsi="Times New Roman" w:cs="Times New Roman"/>
                <w:sz w:val="24"/>
                <w:szCs w:val="24"/>
              </w:rPr>
            </w:pPr>
            <w:r w:rsidRPr="002E6AA3">
              <w:rPr>
                <w:rFonts w:ascii="Times New Roman" w:hAnsi="Times New Roman" w:cs="Times New Roman"/>
                <w:sz w:val="24"/>
                <w:szCs w:val="24"/>
              </w:rPr>
              <w:t>40.000,00</w:t>
            </w:r>
          </w:p>
        </w:tc>
        <w:tc>
          <w:tcPr>
            <w:tcW w:w="1843" w:type="dxa"/>
          </w:tcPr>
          <w:p w14:paraId="42CF5BF5" w14:textId="77777777" w:rsidR="002E6AA3" w:rsidRPr="002E6AA3" w:rsidRDefault="002E6AA3" w:rsidP="002E6AA3">
            <w:pPr>
              <w:spacing w:after="160" w:line="259" w:lineRule="auto"/>
              <w:jc w:val="both"/>
              <w:rPr>
                <w:rFonts w:ascii="Times New Roman" w:hAnsi="Times New Roman" w:cs="Times New Roman"/>
                <w:sz w:val="24"/>
                <w:szCs w:val="24"/>
              </w:rPr>
            </w:pPr>
            <w:r w:rsidRPr="002E6AA3">
              <w:rPr>
                <w:rFonts w:ascii="Times New Roman" w:hAnsi="Times New Roman" w:cs="Times New Roman"/>
                <w:sz w:val="24"/>
                <w:szCs w:val="24"/>
              </w:rPr>
              <w:t>14.421,17</w:t>
            </w:r>
          </w:p>
        </w:tc>
        <w:tc>
          <w:tcPr>
            <w:tcW w:w="2175" w:type="dxa"/>
          </w:tcPr>
          <w:p w14:paraId="2807AB3C" w14:textId="77777777" w:rsidR="002E6AA3" w:rsidRPr="002E6AA3" w:rsidRDefault="002E6AA3" w:rsidP="002E6AA3">
            <w:pPr>
              <w:spacing w:after="160" w:line="259" w:lineRule="auto"/>
              <w:jc w:val="both"/>
              <w:rPr>
                <w:rFonts w:ascii="Times New Roman" w:hAnsi="Times New Roman" w:cs="Times New Roman"/>
                <w:sz w:val="24"/>
                <w:szCs w:val="24"/>
              </w:rPr>
            </w:pPr>
            <w:r w:rsidRPr="002E6AA3">
              <w:rPr>
                <w:rFonts w:ascii="Times New Roman" w:hAnsi="Times New Roman" w:cs="Times New Roman"/>
                <w:sz w:val="24"/>
                <w:szCs w:val="24"/>
              </w:rPr>
              <w:t>Prihodi od ostalih koncesija</w:t>
            </w:r>
          </w:p>
        </w:tc>
      </w:tr>
      <w:tr w:rsidR="002E6AA3" w:rsidRPr="002E6AA3" w14:paraId="12385E41" w14:textId="77777777" w:rsidTr="004D42F6">
        <w:trPr>
          <w:trHeight w:val="240"/>
        </w:trPr>
        <w:tc>
          <w:tcPr>
            <w:tcW w:w="1205" w:type="dxa"/>
            <w:vMerge/>
          </w:tcPr>
          <w:p w14:paraId="58CA64D9" w14:textId="77777777" w:rsidR="002E6AA3" w:rsidRPr="002E6AA3" w:rsidRDefault="002E6AA3" w:rsidP="002E6AA3">
            <w:pPr>
              <w:spacing w:after="160" w:line="259" w:lineRule="auto"/>
              <w:jc w:val="both"/>
              <w:rPr>
                <w:rFonts w:ascii="Times New Roman" w:hAnsi="Times New Roman" w:cs="Times New Roman"/>
                <w:sz w:val="24"/>
                <w:szCs w:val="24"/>
              </w:rPr>
            </w:pPr>
          </w:p>
        </w:tc>
        <w:tc>
          <w:tcPr>
            <w:tcW w:w="2178" w:type="dxa"/>
          </w:tcPr>
          <w:p w14:paraId="678BB9A3" w14:textId="77777777" w:rsidR="002E6AA3" w:rsidRPr="002E6AA3" w:rsidRDefault="002E6AA3" w:rsidP="002E6AA3">
            <w:pPr>
              <w:spacing w:after="160" w:line="259" w:lineRule="auto"/>
              <w:jc w:val="both"/>
              <w:rPr>
                <w:rFonts w:ascii="Times New Roman" w:hAnsi="Times New Roman" w:cs="Times New Roman"/>
                <w:sz w:val="24"/>
                <w:szCs w:val="24"/>
              </w:rPr>
            </w:pPr>
            <w:r w:rsidRPr="002E6AA3">
              <w:rPr>
                <w:rFonts w:ascii="Times New Roman" w:hAnsi="Times New Roman" w:cs="Times New Roman"/>
                <w:sz w:val="24"/>
                <w:szCs w:val="24"/>
              </w:rPr>
              <w:t>4.4.Uređenje unutrašnjosti i fasade društvenog doma Petrova Slatina</w:t>
            </w:r>
          </w:p>
        </w:tc>
        <w:tc>
          <w:tcPr>
            <w:tcW w:w="1869" w:type="dxa"/>
          </w:tcPr>
          <w:p w14:paraId="765D9620" w14:textId="77777777" w:rsidR="002E6AA3" w:rsidRPr="002E6AA3" w:rsidRDefault="002E6AA3" w:rsidP="002E6AA3">
            <w:pPr>
              <w:spacing w:after="160" w:line="259" w:lineRule="auto"/>
              <w:jc w:val="both"/>
              <w:rPr>
                <w:rFonts w:ascii="Times New Roman" w:hAnsi="Times New Roman" w:cs="Times New Roman"/>
                <w:sz w:val="24"/>
                <w:szCs w:val="24"/>
              </w:rPr>
            </w:pPr>
            <w:r w:rsidRPr="002E6AA3">
              <w:rPr>
                <w:rFonts w:ascii="Times New Roman" w:hAnsi="Times New Roman" w:cs="Times New Roman"/>
                <w:sz w:val="24"/>
                <w:szCs w:val="24"/>
              </w:rPr>
              <w:t>149.000,00</w:t>
            </w:r>
          </w:p>
        </w:tc>
        <w:tc>
          <w:tcPr>
            <w:tcW w:w="1843" w:type="dxa"/>
          </w:tcPr>
          <w:p w14:paraId="7F5549C0" w14:textId="77777777" w:rsidR="002E6AA3" w:rsidRPr="002E6AA3" w:rsidRDefault="002E6AA3" w:rsidP="002E6AA3">
            <w:pPr>
              <w:spacing w:after="160" w:line="259" w:lineRule="auto"/>
              <w:jc w:val="both"/>
              <w:rPr>
                <w:rFonts w:ascii="Times New Roman" w:hAnsi="Times New Roman" w:cs="Times New Roman"/>
                <w:sz w:val="24"/>
                <w:szCs w:val="24"/>
              </w:rPr>
            </w:pPr>
            <w:r w:rsidRPr="002E6AA3">
              <w:rPr>
                <w:rFonts w:ascii="Times New Roman" w:hAnsi="Times New Roman" w:cs="Times New Roman"/>
                <w:sz w:val="24"/>
                <w:szCs w:val="24"/>
              </w:rPr>
              <w:t>46.000,00</w:t>
            </w:r>
          </w:p>
        </w:tc>
        <w:tc>
          <w:tcPr>
            <w:tcW w:w="2175" w:type="dxa"/>
          </w:tcPr>
          <w:p w14:paraId="05FB3BF8" w14:textId="77777777" w:rsidR="002E6AA3" w:rsidRPr="002E6AA3" w:rsidRDefault="002E6AA3" w:rsidP="002E6AA3">
            <w:pPr>
              <w:spacing w:after="160" w:line="259" w:lineRule="auto"/>
              <w:jc w:val="both"/>
              <w:rPr>
                <w:rFonts w:ascii="Times New Roman" w:hAnsi="Times New Roman" w:cs="Times New Roman"/>
                <w:sz w:val="24"/>
                <w:szCs w:val="24"/>
              </w:rPr>
            </w:pPr>
            <w:r w:rsidRPr="002E6AA3">
              <w:rPr>
                <w:rFonts w:ascii="Times New Roman" w:hAnsi="Times New Roman" w:cs="Times New Roman"/>
                <w:sz w:val="24"/>
                <w:szCs w:val="24"/>
              </w:rPr>
              <w:t>Donacija od pravnih osoba-SNV</w:t>
            </w:r>
          </w:p>
        </w:tc>
      </w:tr>
      <w:tr w:rsidR="002E6AA3" w:rsidRPr="002E6AA3" w14:paraId="488446F4" w14:textId="77777777" w:rsidTr="004D42F6">
        <w:trPr>
          <w:trHeight w:val="600"/>
        </w:trPr>
        <w:tc>
          <w:tcPr>
            <w:tcW w:w="1205" w:type="dxa"/>
            <w:vMerge/>
          </w:tcPr>
          <w:p w14:paraId="1784B031" w14:textId="77777777" w:rsidR="002E6AA3" w:rsidRPr="002E6AA3" w:rsidRDefault="002E6AA3" w:rsidP="002E6AA3">
            <w:pPr>
              <w:spacing w:after="160" w:line="259" w:lineRule="auto"/>
              <w:jc w:val="both"/>
              <w:rPr>
                <w:rFonts w:ascii="Times New Roman" w:hAnsi="Times New Roman" w:cs="Times New Roman"/>
                <w:sz w:val="24"/>
                <w:szCs w:val="24"/>
              </w:rPr>
            </w:pPr>
          </w:p>
        </w:tc>
        <w:tc>
          <w:tcPr>
            <w:tcW w:w="2178" w:type="dxa"/>
          </w:tcPr>
          <w:p w14:paraId="586813B4" w14:textId="77777777" w:rsidR="002E6AA3" w:rsidRPr="002E6AA3" w:rsidRDefault="002E6AA3" w:rsidP="002E6AA3">
            <w:pPr>
              <w:spacing w:after="160" w:line="259" w:lineRule="auto"/>
              <w:jc w:val="both"/>
              <w:rPr>
                <w:rFonts w:ascii="Times New Roman" w:hAnsi="Times New Roman" w:cs="Times New Roman"/>
                <w:sz w:val="24"/>
                <w:szCs w:val="24"/>
              </w:rPr>
            </w:pPr>
            <w:r w:rsidRPr="002E6AA3">
              <w:rPr>
                <w:rFonts w:ascii="Times New Roman" w:hAnsi="Times New Roman" w:cs="Times New Roman"/>
                <w:sz w:val="24"/>
                <w:szCs w:val="24"/>
              </w:rPr>
              <w:t>4.5.Uređenje unutrašnjosti društvenog doma Ada</w:t>
            </w:r>
          </w:p>
        </w:tc>
        <w:tc>
          <w:tcPr>
            <w:tcW w:w="1869" w:type="dxa"/>
          </w:tcPr>
          <w:p w14:paraId="2BC8BA4E" w14:textId="77777777" w:rsidR="002E6AA3" w:rsidRPr="002E6AA3" w:rsidRDefault="002E6AA3" w:rsidP="002E6AA3">
            <w:pPr>
              <w:spacing w:after="160" w:line="259" w:lineRule="auto"/>
              <w:jc w:val="both"/>
              <w:rPr>
                <w:rFonts w:ascii="Times New Roman" w:hAnsi="Times New Roman" w:cs="Times New Roman"/>
                <w:sz w:val="24"/>
                <w:szCs w:val="24"/>
              </w:rPr>
            </w:pPr>
            <w:r w:rsidRPr="002E6AA3">
              <w:rPr>
                <w:rFonts w:ascii="Times New Roman" w:hAnsi="Times New Roman" w:cs="Times New Roman"/>
                <w:sz w:val="24"/>
                <w:szCs w:val="24"/>
              </w:rPr>
              <w:t>121.931,25</w:t>
            </w:r>
          </w:p>
        </w:tc>
        <w:tc>
          <w:tcPr>
            <w:tcW w:w="1843" w:type="dxa"/>
          </w:tcPr>
          <w:p w14:paraId="4EA01AFA" w14:textId="77777777" w:rsidR="002E6AA3" w:rsidRPr="002E6AA3" w:rsidRDefault="002E6AA3" w:rsidP="002E6AA3">
            <w:pPr>
              <w:spacing w:after="160" w:line="259" w:lineRule="auto"/>
              <w:jc w:val="both"/>
              <w:rPr>
                <w:rFonts w:ascii="Times New Roman" w:hAnsi="Times New Roman" w:cs="Times New Roman"/>
                <w:sz w:val="24"/>
                <w:szCs w:val="24"/>
              </w:rPr>
            </w:pPr>
            <w:r w:rsidRPr="002E6AA3">
              <w:rPr>
                <w:rFonts w:ascii="Times New Roman" w:hAnsi="Times New Roman" w:cs="Times New Roman"/>
                <w:sz w:val="24"/>
                <w:szCs w:val="24"/>
              </w:rPr>
              <w:t>121.931,25</w:t>
            </w:r>
          </w:p>
        </w:tc>
        <w:tc>
          <w:tcPr>
            <w:tcW w:w="2175" w:type="dxa"/>
          </w:tcPr>
          <w:p w14:paraId="6F37BE16" w14:textId="77777777" w:rsidR="002E6AA3" w:rsidRPr="002E6AA3" w:rsidRDefault="002E6AA3" w:rsidP="002E6AA3">
            <w:pPr>
              <w:spacing w:after="160" w:line="259" w:lineRule="auto"/>
              <w:jc w:val="both"/>
              <w:rPr>
                <w:rFonts w:ascii="Times New Roman" w:hAnsi="Times New Roman" w:cs="Times New Roman"/>
                <w:sz w:val="24"/>
                <w:szCs w:val="24"/>
              </w:rPr>
            </w:pPr>
            <w:r w:rsidRPr="002E6AA3">
              <w:rPr>
                <w:rFonts w:ascii="Times New Roman" w:hAnsi="Times New Roman" w:cs="Times New Roman"/>
                <w:sz w:val="24"/>
                <w:szCs w:val="24"/>
              </w:rPr>
              <w:t>Prihodi od poreza</w:t>
            </w:r>
          </w:p>
        </w:tc>
      </w:tr>
      <w:tr w:rsidR="002E6AA3" w:rsidRPr="002E6AA3" w14:paraId="79BF5ADD" w14:textId="77777777" w:rsidTr="004D42F6">
        <w:trPr>
          <w:trHeight w:val="1275"/>
        </w:trPr>
        <w:tc>
          <w:tcPr>
            <w:tcW w:w="1205" w:type="dxa"/>
            <w:vMerge/>
          </w:tcPr>
          <w:p w14:paraId="15A2ED50" w14:textId="77777777" w:rsidR="002E6AA3" w:rsidRPr="002E6AA3" w:rsidRDefault="002E6AA3" w:rsidP="002E6AA3">
            <w:pPr>
              <w:spacing w:after="160" w:line="259" w:lineRule="auto"/>
              <w:jc w:val="both"/>
              <w:rPr>
                <w:rFonts w:ascii="Times New Roman" w:hAnsi="Times New Roman" w:cs="Times New Roman"/>
                <w:sz w:val="24"/>
                <w:szCs w:val="24"/>
              </w:rPr>
            </w:pPr>
          </w:p>
        </w:tc>
        <w:tc>
          <w:tcPr>
            <w:tcW w:w="2178" w:type="dxa"/>
            <w:vMerge w:val="restart"/>
          </w:tcPr>
          <w:p w14:paraId="2676D468" w14:textId="77777777" w:rsidR="002E6AA3" w:rsidRPr="002E6AA3" w:rsidRDefault="002E6AA3" w:rsidP="002E6AA3">
            <w:pPr>
              <w:spacing w:after="160" w:line="259" w:lineRule="auto"/>
              <w:jc w:val="both"/>
              <w:rPr>
                <w:rFonts w:ascii="Times New Roman" w:hAnsi="Times New Roman" w:cs="Times New Roman"/>
                <w:sz w:val="24"/>
                <w:szCs w:val="24"/>
              </w:rPr>
            </w:pPr>
            <w:r w:rsidRPr="002E6AA3">
              <w:rPr>
                <w:rFonts w:ascii="Times New Roman" w:hAnsi="Times New Roman" w:cs="Times New Roman"/>
                <w:sz w:val="24"/>
                <w:szCs w:val="24"/>
              </w:rPr>
              <w:t>4.6.Uređenje unutrašnjosti društvenog doma u Palači</w:t>
            </w:r>
          </w:p>
        </w:tc>
        <w:tc>
          <w:tcPr>
            <w:tcW w:w="1869" w:type="dxa"/>
          </w:tcPr>
          <w:p w14:paraId="37BF520E" w14:textId="77777777" w:rsidR="002E6AA3" w:rsidRPr="002E6AA3" w:rsidRDefault="002E6AA3" w:rsidP="002E6AA3">
            <w:pPr>
              <w:spacing w:after="160" w:line="259" w:lineRule="auto"/>
              <w:jc w:val="both"/>
              <w:rPr>
                <w:rFonts w:ascii="Times New Roman" w:hAnsi="Times New Roman" w:cs="Times New Roman"/>
                <w:sz w:val="24"/>
                <w:szCs w:val="24"/>
              </w:rPr>
            </w:pPr>
            <w:r w:rsidRPr="002E6AA3">
              <w:rPr>
                <w:rFonts w:ascii="Times New Roman" w:hAnsi="Times New Roman" w:cs="Times New Roman"/>
                <w:sz w:val="24"/>
                <w:szCs w:val="24"/>
              </w:rPr>
              <w:t>80.000,00</w:t>
            </w:r>
          </w:p>
        </w:tc>
        <w:tc>
          <w:tcPr>
            <w:tcW w:w="1843" w:type="dxa"/>
          </w:tcPr>
          <w:p w14:paraId="41BBA65F" w14:textId="77777777" w:rsidR="002E6AA3" w:rsidRPr="002E6AA3" w:rsidRDefault="002E6AA3" w:rsidP="002E6AA3">
            <w:pPr>
              <w:spacing w:after="160" w:line="259" w:lineRule="auto"/>
              <w:jc w:val="both"/>
              <w:rPr>
                <w:rFonts w:ascii="Times New Roman" w:hAnsi="Times New Roman" w:cs="Times New Roman"/>
                <w:sz w:val="24"/>
                <w:szCs w:val="24"/>
              </w:rPr>
            </w:pPr>
            <w:r w:rsidRPr="002E6AA3">
              <w:rPr>
                <w:rFonts w:ascii="Times New Roman" w:hAnsi="Times New Roman" w:cs="Times New Roman"/>
                <w:sz w:val="24"/>
                <w:szCs w:val="24"/>
              </w:rPr>
              <w:t>80.000,00</w:t>
            </w:r>
          </w:p>
        </w:tc>
        <w:tc>
          <w:tcPr>
            <w:tcW w:w="2175" w:type="dxa"/>
          </w:tcPr>
          <w:p w14:paraId="56EA68B2" w14:textId="77777777" w:rsidR="002E6AA3" w:rsidRPr="002E6AA3" w:rsidRDefault="002E6AA3" w:rsidP="002E6AA3">
            <w:pPr>
              <w:spacing w:after="160" w:line="259" w:lineRule="auto"/>
              <w:jc w:val="both"/>
              <w:rPr>
                <w:rFonts w:ascii="Times New Roman" w:hAnsi="Times New Roman" w:cs="Times New Roman"/>
                <w:sz w:val="24"/>
                <w:szCs w:val="24"/>
              </w:rPr>
            </w:pPr>
            <w:r w:rsidRPr="002E6AA3">
              <w:rPr>
                <w:rFonts w:ascii="Times New Roman" w:hAnsi="Times New Roman" w:cs="Times New Roman"/>
                <w:sz w:val="24"/>
                <w:szCs w:val="24"/>
              </w:rPr>
              <w:t>Tekuće pomoći iz državnog proračuna</w:t>
            </w:r>
          </w:p>
        </w:tc>
      </w:tr>
      <w:tr w:rsidR="002E6AA3" w:rsidRPr="002E6AA3" w14:paraId="6F5033B2" w14:textId="77777777" w:rsidTr="004D42F6">
        <w:trPr>
          <w:trHeight w:val="991"/>
        </w:trPr>
        <w:tc>
          <w:tcPr>
            <w:tcW w:w="1205" w:type="dxa"/>
            <w:vMerge/>
          </w:tcPr>
          <w:p w14:paraId="3D0DC732" w14:textId="77777777" w:rsidR="002E6AA3" w:rsidRPr="002E6AA3" w:rsidRDefault="002E6AA3" w:rsidP="002E6AA3">
            <w:pPr>
              <w:spacing w:after="160" w:line="259" w:lineRule="auto"/>
              <w:jc w:val="both"/>
              <w:rPr>
                <w:rFonts w:ascii="Times New Roman" w:hAnsi="Times New Roman" w:cs="Times New Roman"/>
                <w:sz w:val="24"/>
                <w:szCs w:val="24"/>
              </w:rPr>
            </w:pPr>
          </w:p>
        </w:tc>
        <w:tc>
          <w:tcPr>
            <w:tcW w:w="2178" w:type="dxa"/>
            <w:vMerge/>
          </w:tcPr>
          <w:p w14:paraId="549FAD31" w14:textId="77777777" w:rsidR="002E6AA3" w:rsidRPr="002E6AA3" w:rsidRDefault="002E6AA3" w:rsidP="002E6AA3">
            <w:pPr>
              <w:spacing w:after="160" w:line="259" w:lineRule="auto"/>
              <w:jc w:val="both"/>
              <w:rPr>
                <w:rFonts w:ascii="Times New Roman" w:hAnsi="Times New Roman" w:cs="Times New Roman"/>
                <w:sz w:val="24"/>
                <w:szCs w:val="24"/>
              </w:rPr>
            </w:pPr>
          </w:p>
        </w:tc>
        <w:tc>
          <w:tcPr>
            <w:tcW w:w="1869" w:type="dxa"/>
          </w:tcPr>
          <w:p w14:paraId="0CC41D73" w14:textId="77777777" w:rsidR="002E6AA3" w:rsidRPr="002E6AA3" w:rsidRDefault="002E6AA3" w:rsidP="002E6AA3">
            <w:pPr>
              <w:spacing w:after="160" w:line="259" w:lineRule="auto"/>
              <w:jc w:val="both"/>
              <w:rPr>
                <w:rFonts w:ascii="Times New Roman" w:hAnsi="Times New Roman" w:cs="Times New Roman"/>
                <w:sz w:val="24"/>
                <w:szCs w:val="24"/>
              </w:rPr>
            </w:pPr>
            <w:r w:rsidRPr="002E6AA3">
              <w:rPr>
                <w:rFonts w:ascii="Times New Roman" w:hAnsi="Times New Roman" w:cs="Times New Roman"/>
                <w:sz w:val="24"/>
                <w:szCs w:val="24"/>
              </w:rPr>
              <w:t>66.772,50</w:t>
            </w:r>
          </w:p>
        </w:tc>
        <w:tc>
          <w:tcPr>
            <w:tcW w:w="1843" w:type="dxa"/>
          </w:tcPr>
          <w:p w14:paraId="5AAA86CA" w14:textId="77777777" w:rsidR="002E6AA3" w:rsidRPr="002E6AA3" w:rsidRDefault="002E6AA3" w:rsidP="002E6AA3">
            <w:pPr>
              <w:spacing w:after="160" w:line="259" w:lineRule="auto"/>
              <w:jc w:val="both"/>
              <w:rPr>
                <w:rFonts w:ascii="Times New Roman" w:hAnsi="Times New Roman" w:cs="Times New Roman"/>
                <w:sz w:val="24"/>
                <w:szCs w:val="24"/>
              </w:rPr>
            </w:pPr>
            <w:r w:rsidRPr="002E6AA3">
              <w:rPr>
                <w:rFonts w:ascii="Times New Roman" w:hAnsi="Times New Roman" w:cs="Times New Roman"/>
                <w:sz w:val="24"/>
                <w:szCs w:val="24"/>
              </w:rPr>
              <w:t>56.772,50</w:t>
            </w:r>
          </w:p>
        </w:tc>
        <w:tc>
          <w:tcPr>
            <w:tcW w:w="2175" w:type="dxa"/>
          </w:tcPr>
          <w:p w14:paraId="5B01CE32" w14:textId="77777777" w:rsidR="002E6AA3" w:rsidRPr="002E6AA3" w:rsidRDefault="002E6AA3" w:rsidP="002E6AA3">
            <w:pPr>
              <w:spacing w:after="160" w:line="259" w:lineRule="auto"/>
              <w:jc w:val="both"/>
              <w:rPr>
                <w:rFonts w:ascii="Times New Roman" w:hAnsi="Times New Roman" w:cs="Times New Roman"/>
                <w:sz w:val="24"/>
                <w:szCs w:val="24"/>
              </w:rPr>
            </w:pPr>
            <w:r w:rsidRPr="002E6AA3">
              <w:rPr>
                <w:rFonts w:ascii="Times New Roman" w:hAnsi="Times New Roman" w:cs="Times New Roman"/>
                <w:sz w:val="24"/>
                <w:szCs w:val="24"/>
              </w:rPr>
              <w:t>Prihodi od poreza</w:t>
            </w:r>
          </w:p>
        </w:tc>
      </w:tr>
      <w:tr w:rsidR="002E6AA3" w:rsidRPr="002E6AA3" w14:paraId="00B6D953" w14:textId="77777777" w:rsidTr="004D42F6">
        <w:trPr>
          <w:trHeight w:val="1455"/>
        </w:trPr>
        <w:tc>
          <w:tcPr>
            <w:tcW w:w="1205" w:type="dxa"/>
            <w:vMerge/>
          </w:tcPr>
          <w:p w14:paraId="72DC2434" w14:textId="77777777" w:rsidR="002E6AA3" w:rsidRPr="002E6AA3" w:rsidRDefault="002E6AA3" w:rsidP="002E6AA3">
            <w:pPr>
              <w:spacing w:after="160" w:line="259" w:lineRule="auto"/>
              <w:jc w:val="both"/>
              <w:rPr>
                <w:rFonts w:ascii="Times New Roman" w:hAnsi="Times New Roman" w:cs="Times New Roman"/>
                <w:sz w:val="24"/>
                <w:szCs w:val="24"/>
              </w:rPr>
            </w:pPr>
          </w:p>
        </w:tc>
        <w:tc>
          <w:tcPr>
            <w:tcW w:w="2178" w:type="dxa"/>
          </w:tcPr>
          <w:p w14:paraId="0265D881" w14:textId="77777777" w:rsidR="002E6AA3" w:rsidRPr="002E6AA3" w:rsidRDefault="002E6AA3" w:rsidP="002E6AA3">
            <w:pPr>
              <w:spacing w:after="160" w:line="259" w:lineRule="auto"/>
              <w:jc w:val="both"/>
              <w:rPr>
                <w:rFonts w:ascii="Times New Roman" w:hAnsi="Times New Roman" w:cs="Times New Roman"/>
                <w:sz w:val="24"/>
                <w:szCs w:val="24"/>
              </w:rPr>
            </w:pPr>
            <w:r w:rsidRPr="002E6AA3">
              <w:rPr>
                <w:rFonts w:ascii="Times New Roman" w:hAnsi="Times New Roman" w:cs="Times New Roman"/>
                <w:sz w:val="24"/>
                <w:szCs w:val="24"/>
              </w:rPr>
              <w:t>4.7. Opskrba vodom građevinskih objekata u vlasništvu općine</w:t>
            </w:r>
          </w:p>
        </w:tc>
        <w:tc>
          <w:tcPr>
            <w:tcW w:w="1869" w:type="dxa"/>
          </w:tcPr>
          <w:p w14:paraId="182F78D9" w14:textId="77777777" w:rsidR="002E6AA3" w:rsidRPr="002E6AA3" w:rsidRDefault="002E6AA3" w:rsidP="002E6AA3">
            <w:pPr>
              <w:spacing w:after="160" w:line="259" w:lineRule="auto"/>
              <w:jc w:val="both"/>
              <w:rPr>
                <w:rFonts w:ascii="Times New Roman" w:hAnsi="Times New Roman" w:cs="Times New Roman"/>
                <w:sz w:val="24"/>
                <w:szCs w:val="24"/>
              </w:rPr>
            </w:pPr>
            <w:r w:rsidRPr="002E6AA3">
              <w:rPr>
                <w:rFonts w:ascii="Times New Roman" w:hAnsi="Times New Roman" w:cs="Times New Roman"/>
                <w:sz w:val="24"/>
                <w:szCs w:val="24"/>
              </w:rPr>
              <w:t>20.000,00</w:t>
            </w:r>
          </w:p>
        </w:tc>
        <w:tc>
          <w:tcPr>
            <w:tcW w:w="1843" w:type="dxa"/>
          </w:tcPr>
          <w:p w14:paraId="703BE836" w14:textId="77777777" w:rsidR="002E6AA3" w:rsidRPr="002E6AA3" w:rsidRDefault="002E6AA3" w:rsidP="002E6AA3">
            <w:pPr>
              <w:spacing w:after="160" w:line="259" w:lineRule="auto"/>
              <w:jc w:val="both"/>
              <w:rPr>
                <w:rFonts w:ascii="Times New Roman" w:hAnsi="Times New Roman" w:cs="Times New Roman"/>
                <w:sz w:val="24"/>
                <w:szCs w:val="24"/>
              </w:rPr>
            </w:pPr>
            <w:r w:rsidRPr="002E6AA3">
              <w:rPr>
                <w:rFonts w:ascii="Times New Roman" w:hAnsi="Times New Roman" w:cs="Times New Roman"/>
                <w:sz w:val="24"/>
                <w:szCs w:val="24"/>
              </w:rPr>
              <w:t>12.672,16</w:t>
            </w:r>
          </w:p>
        </w:tc>
        <w:tc>
          <w:tcPr>
            <w:tcW w:w="2175" w:type="dxa"/>
          </w:tcPr>
          <w:p w14:paraId="4548461E" w14:textId="77777777" w:rsidR="002E6AA3" w:rsidRPr="002E6AA3" w:rsidRDefault="002E6AA3" w:rsidP="002E6AA3">
            <w:pPr>
              <w:spacing w:after="160" w:line="259" w:lineRule="auto"/>
              <w:jc w:val="both"/>
              <w:rPr>
                <w:rFonts w:ascii="Times New Roman" w:hAnsi="Times New Roman" w:cs="Times New Roman"/>
                <w:sz w:val="24"/>
                <w:szCs w:val="24"/>
              </w:rPr>
            </w:pPr>
            <w:r w:rsidRPr="002E6AA3">
              <w:rPr>
                <w:rFonts w:ascii="Times New Roman" w:hAnsi="Times New Roman" w:cs="Times New Roman"/>
                <w:sz w:val="24"/>
                <w:szCs w:val="24"/>
              </w:rPr>
              <w:t>Prihodi od poreza</w:t>
            </w:r>
          </w:p>
        </w:tc>
      </w:tr>
      <w:tr w:rsidR="002E6AA3" w:rsidRPr="002E6AA3" w14:paraId="53424D33" w14:textId="77777777" w:rsidTr="004D42F6">
        <w:trPr>
          <w:trHeight w:val="180"/>
        </w:trPr>
        <w:tc>
          <w:tcPr>
            <w:tcW w:w="1205" w:type="dxa"/>
            <w:vMerge/>
          </w:tcPr>
          <w:p w14:paraId="01BBF243" w14:textId="77777777" w:rsidR="002E6AA3" w:rsidRPr="002E6AA3" w:rsidRDefault="002E6AA3" w:rsidP="002E6AA3">
            <w:pPr>
              <w:spacing w:after="160" w:line="259" w:lineRule="auto"/>
              <w:jc w:val="both"/>
              <w:rPr>
                <w:rFonts w:ascii="Times New Roman" w:hAnsi="Times New Roman" w:cs="Times New Roman"/>
                <w:sz w:val="24"/>
                <w:szCs w:val="24"/>
              </w:rPr>
            </w:pPr>
          </w:p>
        </w:tc>
        <w:tc>
          <w:tcPr>
            <w:tcW w:w="2178" w:type="dxa"/>
          </w:tcPr>
          <w:p w14:paraId="2249B528" w14:textId="77777777" w:rsidR="002E6AA3" w:rsidRPr="002E6AA3" w:rsidRDefault="002E6AA3" w:rsidP="002E6AA3">
            <w:pPr>
              <w:spacing w:after="160" w:line="259" w:lineRule="auto"/>
              <w:jc w:val="both"/>
              <w:rPr>
                <w:rFonts w:ascii="Times New Roman" w:hAnsi="Times New Roman" w:cs="Times New Roman"/>
                <w:sz w:val="24"/>
                <w:szCs w:val="24"/>
              </w:rPr>
            </w:pPr>
            <w:r w:rsidRPr="002E6AA3">
              <w:rPr>
                <w:rFonts w:ascii="Times New Roman" w:hAnsi="Times New Roman" w:cs="Times New Roman"/>
                <w:sz w:val="24"/>
                <w:szCs w:val="24"/>
              </w:rPr>
              <w:t>4.8.Priključci na vodovodnu mrežu</w:t>
            </w:r>
          </w:p>
        </w:tc>
        <w:tc>
          <w:tcPr>
            <w:tcW w:w="1869" w:type="dxa"/>
          </w:tcPr>
          <w:p w14:paraId="00B78315" w14:textId="77777777" w:rsidR="002E6AA3" w:rsidRPr="002E6AA3" w:rsidRDefault="002E6AA3" w:rsidP="002E6AA3">
            <w:pPr>
              <w:spacing w:after="160" w:line="259" w:lineRule="auto"/>
              <w:jc w:val="both"/>
              <w:rPr>
                <w:rFonts w:ascii="Times New Roman" w:hAnsi="Times New Roman" w:cs="Times New Roman"/>
                <w:sz w:val="24"/>
                <w:szCs w:val="24"/>
              </w:rPr>
            </w:pPr>
            <w:r w:rsidRPr="002E6AA3">
              <w:rPr>
                <w:rFonts w:ascii="Times New Roman" w:hAnsi="Times New Roman" w:cs="Times New Roman"/>
                <w:sz w:val="24"/>
                <w:szCs w:val="24"/>
              </w:rPr>
              <w:t>39.383,04</w:t>
            </w:r>
          </w:p>
        </w:tc>
        <w:tc>
          <w:tcPr>
            <w:tcW w:w="1843" w:type="dxa"/>
          </w:tcPr>
          <w:p w14:paraId="1B2C62A8" w14:textId="77777777" w:rsidR="002E6AA3" w:rsidRPr="002E6AA3" w:rsidRDefault="002E6AA3" w:rsidP="002E6AA3">
            <w:pPr>
              <w:spacing w:after="160" w:line="259" w:lineRule="auto"/>
              <w:jc w:val="both"/>
              <w:rPr>
                <w:rFonts w:ascii="Times New Roman" w:hAnsi="Times New Roman" w:cs="Times New Roman"/>
                <w:sz w:val="24"/>
                <w:szCs w:val="24"/>
              </w:rPr>
            </w:pPr>
            <w:r w:rsidRPr="002E6AA3">
              <w:rPr>
                <w:rFonts w:ascii="Times New Roman" w:hAnsi="Times New Roman" w:cs="Times New Roman"/>
                <w:sz w:val="24"/>
                <w:szCs w:val="24"/>
              </w:rPr>
              <w:t>39.383,04</w:t>
            </w:r>
          </w:p>
        </w:tc>
        <w:tc>
          <w:tcPr>
            <w:tcW w:w="2175" w:type="dxa"/>
          </w:tcPr>
          <w:p w14:paraId="10D194B3" w14:textId="77777777" w:rsidR="002E6AA3" w:rsidRPr="002E6AA3" w:rsidRDefault="002E6AA3" w:rsidP="002E6AA3">
            <w:pPr>
              <w:spacing w:after="160" w:line="259" w:lineRule="auto"/>
              <w:jc w:val="both"/>
              <w:rPr>
                <w:rFonts w:ascii="Times New Roman" w:hAnsi="Times New Roman" w:cs="Times New Roman"/>
                <w:sz w:val="24"/>
                <w:szCs w:val="24"/>
              </w:rPr>
            </w:pPr>
            <w:r w:rsidRPr="002E6AA3">
              <w:rPr>
                <w:rFonts w:ascii="Times New Roman" w:hAnsi="Times New Roman" w:cs="Times New Roman"/>
                <w:sz w:val="24"/>
                <w:szCs w:val="24"/>
              </w:rPr>
              <w:t>Prihodi od poreza</w:t>
            </w:r>
          </w:p>
        </w:tc>
      </w:tr>
      <w:tr w:rsidR="002E6AA3" w:rsidRPr="002E6AA3" w14:paraId="79C52467" w14:textId="77777777" w:rsidTr="004D42F6">
        <w:trPr>
          <w:trHeight w:val="141"/>
        </w:trPr>
        <w:tc>
          <w:tcPr>
            <w:tcW w:w="1205" w:type="dxa"/>
            <w:vMerge/>
          </w:tcPr>
          <w:p w14:paraId="319883E1" w14:textId="77777777" w:rsidR="002E6AA3" w:rsidRPr="002E6AA3" w:rsidRDefault="002E6AA3" w:rsidP="002E6AA3">
            <w:pPr>
              <w:spacing w:after="160" w:line="259" w:lineRule="auto"/>
              <w:jc w:val="both"/>
              <w:rPr>
                <w:rFonts w:ascii="Times New Roman" w:hAnsi="Times New Roman" w:cs="Times New Roman"/>
                <w:sz w:val="24"/>
                <w:szCs w:val="24"/>
              </w:rPr>
            </w:pPr>
          </w:p>
        </w:tc>
        <w:tc>
          <w:tcPr>
            <w:tcW w:w="2178" w:type="dxa"/>
          </w:tcPr>
          <w:p w14:paraId="43082D39" w14:textId="77777777" w:rsidR="002E6AA3" w:rsidRPr="002E6AA3" w:rsidRDefault="002E6AA3" w:rsidP="002E6AA3">
            <w:pPr>
              <w:spacing w:after="160" w:line="259" w:lineRule="auto"/>
              <w:jc w:val="both"/>
              <w:rPr>
                <w:rFonts w:ascii="Times New Roman" w:hAnsi="Times New Roman" w:cs="Times New Roman"/>
                <w:sz w:val="24"/>
                <w:szCs w:val="24"/>
              </w:rPr>
            </w:pPr>
            <w:r w:rsidRPr="002E6AA3">
              <w:rPr>
                <w:rFonts w:ascii="Times New Roman" w:hAnsi="Times New Roman" w:cs="Times New Roman"/>
                <w:sz w:val="24"/>
                <w:szCs w:val="24"/>
              </w:rPr>
              <w:t>4.9.Rashodi za spremačicu</w:t>
            </w:r>
          </w:p>
        </w:tc>
        <w:tc>
          <w:tcPr>
            <w:tcW w:w="1869" w:type="dxa"/>
          </w:tcPr>
          <w:p w14:paraId="2BBBBF6C" w14:textId="77777777" w:rsidR="002E6AA3" w:rsidRPr="002E6AA3" w:rsidRDefault="002E6AA3" w:rsidP="002E6AA3">
            <w:pPr>
              <w:spacing w:after="160" w:line="259" w:lineRule="auto"/>
              <w:jc w:val="both"/>
              <w:rPr>
                <w:rFonts w:ascii="Times New Roman" w:hAnsi="Times New Roman" w:cs="Times New Roman"/>
                <w:sz w:val="24"/>
                <w:szCs w:val="24"/>
              </w:rPr>
            </w:pPr>
            <w:r w:rsidRPr="002E6AA3">
              <w:rPr>
                <w:rFonts w:ascii="Times New Roman" w:hAnsi="Times New Roman" w:cs="Times New Roman"/>
                <w:sz w:val="24"/>
                <w:szCs w:val="24"/>
              </w:rPr>
              <w:t>29.497,83</w:t>
            </w:r>
          </w:p>
        </w:tc>
        <w:tc>
          <w:tcPr>
            <w:tcW w:w="1843" w:type="dxa"/>
          </w:tcPr>
          <w:p w14:paraId="5CAB524C" w14:textId="77777777" w:rsidR="002E6AA3" w:rsidRPr="002E6AA3" w:rsidRDefault="002E6AA3" w:rsidP="002E6AA3">
            <w:pPr>
              <w:spacing w:after="160" w:line="259" w:lineRule="auto"/>
              <w:jc w:val="both"/>
              <w:rPr>
                <w:rFonts w:ascii="Times New Roman" w:hAnsi="Times New Roman" w:cs="Times New Roman"/>
                <w:sz w:val="24"/>
                <w:szCs w:val="24"/>
              </w:rPr>
            </w:pPr>
            <w:r w:rsidRPr="002E6AA3">
              <w:rPr>
                <w:rFonts w:ascii="Times New Roman" w:hAnsi="Times New Roman" w:cs="Times New Roman"/>
                <w:sz w:val="24"/>
                <w:szCs w:val="24"/>
              </w:rPr>
              <w:t>28.140,20</w:t>
            </w:r>
          </w:p>
        </w:tc>
        <w:tc>
          <w:tcPr>
            <w:tcW w:w="2175" w:type="dxa"/>
          </w:tcPr>
          <w:p w14:paraId="33811310" w14:textId="77777777" w:rsidR="002E6AA3" w:rsidRPr="002E6AA3" w:rsidRDefault="002E6AA3" w:rsidP="002E6AA3">
            <w:pPr>
              <w:spacing w:after="160" w:line="259" w:lineRule="auto"/>
              <w:jc w:val="both"/>
              <w:rPr>
                <w:rFonts w:ascii="Times New Roman" w:hAnsi="Times New Roman" w:cs="Times New Roman"/>
                <w:sz w:val="24"/>
                <w:szCs w:val="24"/>
              </w:rPr>
            </w:pPr>
            <w:r w:rsidRPr="002E6AA3">
              <w:rPr>
                <w:rFonts w:ascii="Times New Roman" w:hAnsi="Times New Roman" w:cs="Times New Roman"/>
                <w:sz w:val="24"/>
                <w:szCs w:val="24"/>
              </w:rPr>
              <w:t>Prihodi od poreza</w:t>
            </w:r>
          </w:p>
        </w:tc>
      </w:tr>
      <w:tr w:rsidR="002E6AA3" w:rsidRPr="002E6AA3" w14:paraId="7BCFF9EB" w14:textId="77777777" w:rsidTr="004D42F6">
        <w:trPr>
          <w:trHeight w:val="600"/>
        </w:trPr>
        <w:tc>
          <w:tcPr>
            <w:tcW w:w="1205" w:type="dxa"/>
            <w:vMerge/>
          </w:tcPr>
          <w:p w14:paraId="1B126A39" w14:textId="77777777" w:rsidR="002E6AA3" w:rsidRPr="002E6AA3" w:rsidRDefault="002E6AA3" w:rsidP="002E6AA3">
            <w:pPr>
              <w:spacing w:after="160" w:line="259" w:lineRule="auto"/>
              <w:jc w:val="both"/>
              <w:rPr>
                <w:rFonts w:ascii="Times New Roman" w:hAnsi="Times New Roman" w:cs="Times New Roman"/>
                <w:sz w:val="24"/>
                <w:szCs w:val="24"/>
              </w:rPr>
            </w:pPr>
          </w:p>
        </w:tc>
        <w:tc>
          <w:tcPr>
            <w:tcW w:w="2178" w:type="dxa"/>
          </w:tcPr>
          <w:p w14:paraId="2C81C847" w14:textId="77777777" w:rsidR="002E6AA3" w:rsidRPr="002E6AA3" w:rsidRDefault="002E6AA3" w:rsidP="002E6AA3">
            <w:pPr>
              <w:spacing w:after="160" w:line="259" w:lineRule="auto"/>
              <w:jc w:val="both"/>
              <w:rPr>
                <w:rFonts w:ascii="Times New Roman" w:hAnsi="Times New Roman" w:cs="Times New Roman"/>
                <w:sz w:val="24"/>
                <w:szCs w:val="24"/>
              </w:rPr>
            </w:pPr>
            <w:r w:rsidRPr="002E6AA3">
              <w:rPr>
                <w:rFonts w:ascii="Times New Roman" w:hAnsi="Times New Roman" w:cs="Times New Roman"/>
                <w:sz w:val="24"/>
                <w:szCs w:val="24"/>
              </w:rPr>
              <w:t>4.10.Nabava uredskog namještaja</w:t>
            </w:r>
          </w:p>
        </w:tc>
        <w:tc>
          <w:tcPr>
            <w:tcW w:w="1869" w:type="dxa"/>
          </w:tcPr>
          <w:p w14:paraId="09ED0EC8" w14:textId="77777777" w:rsidR="002E6AA3" w:rsidRPr="002E6AA3" w:rsidRDefault="002E6AA3" w:rsidP="002E6AA3">
            <w:pPr>
              <w:spacing w:after="160" w:line="259" w:lineRule="auto"/>
              <w:jc w:val="both"/>
              <w:rPr>
                <w:rFonts w:ascii="Times New Roman" w:hAnsi="Times New Roman" w:cs="Times New Roman"/>
                <w:sz w:val="24"/>
                <w:szCs w:val="24"/>
              </w:rPr>
            </w:pPr>
            <w:r w:rsidRPr="002E6AA3">
              <w:rPr>
                <w:rFonts w:ascii="Times New Roman" w:hAnsi="Times New Roman" w:cs="Times New Roman"/>
                <w:sz w:val="24"/>
                <w:szCs w:val="24"/>
              </w:rPr>
              <w:t>20.000,00</w:t>
            </w:r>
          </w:p>
        </w:tc>
        <w:tc>
          <w:tcPr>
            <w:tcW w:w="1843" w:type="dxa"/>
          </w:tcPr>
          <w:p w14:paraId="665CD0F7" w14:textId="77777777" w:rsidR="002E6AA3" w:rsidRPr="002E6AA3" w:rsidRDefault="002E6AA3" w:rsidP="002E6AA3">
            <w:pPr>
              <w:spacing w:after="160" w:line="259" w:lineRule="auto"/>
              <w:jc w:val="both"/>
              <w:rPr>
                <w:rFonts w:ascii="Times New Roman" w:hAnsi="Times New Roman" w:cs="Times New Roman"/>
                <w:sz w:val="24"/>
                <w:szCs w:val="24"/>
              </w:rPr>
            </w:pPr>
            <w:r w:rsidRPr="002E6AA3">
              <w:rPr>
                <w:rFonts w:ascii="Times New Roman" w:hAnsi="Times New Roman" w:cs="Times New Roman"/>
                <w:sz w:val="24"/>
                <w:szCs w:val="24"/>
              </w:rPr>
              <w:t>15.622,08</w:t>
            </w:r>
          </w:p>
        </w:tc>
        <w:tc>
          <w:tcPr>
            <w:tcW w:w="2175" w:type="dxa"/>
          </w:tcPr>
          <w:p w14:paraId="11C98A6C" w14:textId="77777777" w:rsidR="002E6AA3" w:rsidRPr="002E6AA3" w:rsidRDefault="002E6AA3" w:rsidP="002E6AA3">
            <w:pPr>
              <w:spacing w:after="160" w:line="259" w:lineRule="auto"/>
              <w:jc w:val="both"/>
              <w:rPr>
                <w:rFonts w:ascii="Times New Roman" w:hAnsi="Times New Roman" w:cs="Times New Roman"/>
                <w:sz w:val="24"/>
                <w:szCs w:val="24"/>
              </w:rPr>
            </w:pPr>
            <w:r w:rsidRPr="002E6AA3">
              <w:rPr>
                <w:rFonts w:ascii="Times New Roman" w:hAnsi="Times New Roman" w:cs="Times New Roman"/>
                <w:sz w:val="24"/>
                <w:szCs w:val="24"/>
              </w:rPr>
              <w:t>Prihodi od poreza</w:t>
            </w:r>
          </w:p>
        </w:tc>
      </w:tr>
      <w:tr w:rsidR="002E6AA3" w:rsidRPr="002E6AA3" w14:paraId="166746B9" w14:textId="77777777" w:rsidTr="004D42F6">
        <w:trPr>
          <w:trHeight w:val="1080"/>
        </w:trPr>
        <w:tc>
          <w:tcPr>
            <w:tcW w:w="1205" w:type="dxa"/>
            <w:vMerge/>
          </w:tcPr>
          <w:p w14:paraId="74B39E69" w14:textId="77777777" w:rsidR="002E6AA3" w:rsidRPr="002E6AA3" w:rsidRDefault="002E6AA3" w:rsidP="002E6AA3">
            <w:pPr>
              <w:spacing w:after="160" w:line="259" w:lineRule="auto"/>
              <w:jc w:val="both"/>
              <w:rPr>
                <w:rFonts w:ascii="Times New Roman" w:hAnsi="Times New Roman" w:cs="Times New Roman"/>
                <w:sz w:val="24"/>
                <w:szCs w:val="24"/>
              </w:rPr>
            </w:pPr>
          </w:p>
        </w:tc>
        <w:tc>
          <w:tcPr>
            <w:tcW w:w="2178" w:type="dxa"/>
          </w:tcPr>
          <w:p w14:paraId="29D10DAB" w14:textId="77777777" w:rsidR="002E6AA3" w:rsidRPr="002E6AA3" w:rsidRDefault="002E6AA3" w:rsidP="002E6AA3">
            <w:pPr>
              <w:spacing w:after="160" w:line="259" w:lineRule="auto"/>
              <w:jc w:val="both"/>
              <w:rPr>
                <w:rFonts w:ascii="Times New Roman" w:hAnsi="Times New Roman" w:cs="Times New Roman"/>
                <w:sz w:val="24"/>
                <w:szCs w:val="24"/>
              </w:rPr>
            </w:pPr>
            <w:r w:rsidRPr="002E6AA3">
              <w:rPr>
                <w:rFonts w:ascii="Times New Roman" w:hAnsi="Times New Roman" w:cs="Times New Roman"/>
                <w:sz w:val="24"/>
                <w:szCs w:val="24"/>
              </w:rPr>
              <w:t xml:space="preserve">4.11.Ugradnja klima uređaja u društvenim domovima  </w:t>
            </w:r>
          </w:p>
        </w:tc>
        <w:tc>
          <w:tcPr>
            <w:tcW w:w="1869" w:type="dxa"/>
          </w:tcPr>
          <w:p w14:paraId="540625C6" w14:textId="77777777" w:rsidR="002E6AA3" w:rsidRPr="002E6AA3" w:rsidRDefault="002E6AA3" w:rsidP="002E6AA3">
            <w:pPr>
              <w:spacing w:after="160" w:line="259" w:lineRule="auto"/>
              <w:jc w:val="both"/>
              <w:rPr>
                <w:rFonts w:ascii="Times New Roman" w:hAnsi="Times New Roman" w:cs="Times New Roman"/>
                <w:sz w:val="24"/>
                <w:szCs w:val="24"/>
              </w:rPr>
            </w:pPr>
            <w:r w:rsidRPr="002E6AA3">
              <w:rPr>
                <w:rFonts w:ascii="Times New Roman" w:hAnsi="Times New Roman" w:cs="Times New Roman"/>
                <w:sz w:val="24"/>
                <w:szCs w:val="24"/>
              </w:rPr>
              <w:t>93.218,09</w:t>
            </w:r>
          </w:p>
        </w:tc>
        <w:tc>
          <w:tcPr>
            <w:tcW w:w="1843" w:type="dxa"/>
          </w:tcPr>
          <w:p w14:paraId="0AE3EFCE" w14:textId="77777777" w:rsidR="002E6AA3" w:rsidRPr="002E6AA3" w:rsidRDefault="002E6AA3" w:rsidP="002E6AA3">
            <w:pPr>
              <w:spacing w:after="160" w:line="259" w:lineRule="auto"/>
              <w:jc w:val="both"/>
              <w:rPr>
                <w:rFonts w:ascii="Times New Roman" w:hAnsi="Times New Roman" w:cs="Times New Roman"/>
                <w:sz w:val="24"/>
                <w:szCs w:val="24"/>
              </w:rPr>
            </w:pPr>
            <w:r w:rsidRPr="002E6AA3">
              <w:rPr>
                <w:rFonts w:ascii="Times New Roman" w:hAnsi="Times New Roman" w:cs="Times New Roman"/>
                <w:sz w:val="24"/>
                <w:szCs w:val="24"/>
              </w:rPr>
              <w:t>93.218,09</w:t>
            </w:r>
          </w:p>
        </w:tc>
        <w:tc>
          <w:tcPr>
            <w:tcW w:w="2175" w:type="dxa"/>
          </w:tcPr>
          <w:p w14:paraId="65736143" w14:textId="77777777" w:rsidR="002E6AA3" w:rsidRPr="002E6AA3" w:rsidRDefault="002E6AA3" w:rsidP="002E6AA3">
            <w:pPr>
              <w:spacing w:after="160" w:line="259" w:lineRule="auto"/>
              <w:jc w:val="both"/>
              <w:rPr>
                <w:rFonts w:ascii="Times New Roman" w:hAnsi="Times New Roman" w:cs="Times New Roman"/>
                <w:sz w:val="24"/>
                <w:szCs w:val="24"/>
              </w:rPr>
            </w:pPr>
            <w:r w:rsidRPr="002E6AA3">
              <w:rPr>
                <w:rFonts w:ascii="Times New Roman" w:hAnsi="Times New Roman" w:cs="Times New Roman"/>
                <w:sz w:val="24"/>
                <w:szCs w:val="24"/>
              </w:rPr>
              <w:t>Prihodi od poreza</w:t>
            </w:r>
          </w:p>
        </w:tc>
      </w:tr>
      <w:tr w:rsidR="002E6AA3" w:rsidRPr="002E6AA3" w14:paraId="6B5CB332" w14:textId="77777777" w:rsidTr="004D42F6">
        <w:trPr>
          <w:trHeight w:val="256"/>
        </w:trPr>
        <w:tc>
          <w:tcPr>
            <w:tcW w:w="1205" w:type="dxa"/>
            <w:vMerge/>
          </w:tcPr>
          <w:p w14:paraId="1310D298" w14:textId="77777777" w:rsidR="002E6AA3" w:rsidRPr="002E6AA3" w:rsidRDefault="002E6AA3" w:rsidP="002E6AA3">
            <w:pPr>
              <w:spacing w:after="160" w:line="259" w:lineRule="auto"/>
              <w:jc w:val="both"/>
              <w:rPr>
                <w:rFonts w:ascii="Times New Roman" w:hAnsi="Times New Roman" w:cs="Times New Roman"/>
                <w:sz w:val="24"/>
                <w:szCs w:val="24"/>
              </w:rPr>
            </w:pPr>
          </w:p>
        </w:tc>
        <w:tc>
          <w:tcPr>
            <w:tcW w:w="2178" w:type="dxa"/>
          </w:tcPr>
          <w:p w14:paraId="076BCB38" w14:textId="77777777" w:rsidR="002E6AA3" w:rsidRPr="002E6AA3" w:rsidRDefault="002E6AA3" w:rsidP="002E6AA3">
            <w:pPr>
              <w:spacing w:after="160" w:line="259" w:lineRule="auto"/>
              <w:jc w:val="both"/>
              <w:rPr>
                <w:rFonts w:ascii="Times New Roman" w:hAnsi="Times New Roman" w:cs="Times New Roman"/>
                <w:sz w:val="24"/>
                <w:szCs w:val="24"/>
              </w:rPr>
            </w:pPr>
            <w:r w:rsidRPr="002E6AA3">
              <w:rPr>
                <w:rFonts w:ascii="Times New Roman" w:hAnsi="Times New Roman" w:cs="Times New Roman"/>
                <w:sz w:val="24"/>
                <w:szCs w:val="24"/>
              </w:rPr>
              <w:t>4.12.Naknada za priključenje električne energije</w:t>
            </w:r>
          </w:p>
        </w:tc>
        <w:tc>
          <w:tcPr>
            <w:tcW w:w="1869" w:type="dxa"/>
          </w:tcPr>
          <w:p w14:paraId="4D5FC716" w14:textId="77777777" w:rsidR="002E6AA3" w:rsidRPr="002E6AA3" w:rsidRDefault="002E6AA3" w:rsidP="002E6AA3">
            <w:pPr>
              <w:spacing w:after="160" w:line="259" w:lineRule="auto"/>
              <w:jc w:val="both"/>
              <w:rPr>
                <w:rFonts w:ascii="Times New Roman" w:hAnsi="Times New Roman" w:cs="Times New Roman"/>
                <w:sz w:val="24"/>
                <w:szCs w:val="24"/>
              </w:rPr>
            </w:pPr>
            <w:r w:rsidRPr="002E6AA3">
              <w:rPr>
                <w:rFonts w:ascii="Times New Roman" w:hAnsi="Times New Roman" w:cs="Times New Roman"/>
                <w:sz w:val="24"/>
                <w:szCs w:val="24"/>
              </w:rPr>
              <w:t>6.986,25</w:t>
            </w:r>
          </w:p>
        </w:tc>
        <w:tc>
          <w:tcPr>
            <w:tcW w:w="1843" w:type="dxa"/>
          </w:tcPr>
          <w:p w14:paraId="6E65631E" w14:textId="77777777" w:rsidR="002E6AA3" w:rsidRPr="002E6AA3" w:rsidRDefault="002E6AA3" w:rsidP="002E6AA3">
            <w:pPr>
              <w:spacing w:after="160" w:line="259" w:lineRule="auto"/>
              <w:jc w:val="both"/>
              <w:rPr>
                <w:rFonts w:ascii="Times New Roman" w:hAnsi="Times New Roman" w:cs="Times New Roman"/>
                <w:sz w:val="24"/>
                <w:szCs w:val="24"/>
              </w:rPr>
            </w:pPr>
            <w:r w:rsidRPr="002E6AA3">
              <w:rPr>
                <w:rFonts w:ascii="Times New Roman" w:hAnsi="Times New Roman" w:cs="Times New Roman"/>
                <w:sz w:val="24"/>
                <w:szCs w:val="24"/>
              </w:rPr>
              <w:t>6.986,25</w:t>
            </w:r>
          </w:p>
        </w:tc>
        <w:tc>
          <w:tcPr>
            <w:tcW w:w="2175" w:type="dxa"/>
          </w:tcPr>
          <w:p w14:paraId="429864B8" w14:textId="77777777" w:rsidR="002E6AA3" w:rsidRPr="002E6AA3" w:rsidRDefault="002E6AA3" w:rsidP="002E6AA3">
            <w:pPr>
              <w:spacing w:after="160" w:line="259" w:lineRule="auto"/>
              <w:jc w:val="both"/>
              <w:rPr>
                <w:rFonts w:ascii="Times New Roman" w:hAnsi="Times New Roman" w:cs="Times New Roman"/>
                <w:sz w:val="24"/>
                <w:szCs w:val="24"/>
              </w:rPr>
            </w:pPr>
            <w:r w:rsidRPr="002E6AA3">
              <w:rPr>
                <w:rFonts w:ascii="Times New Roman" w:hAnsi="Times New Roman" w:cs="Times New Roman"/>
                <w:sz w:val="24"/>
                <w:szCs w:val="24"/>
              </w:rPr>
              <w:t>Prihodi od poreza</w:t>
            </w:r>
          </w:p>
        </w:tc>
      </w:tr>
      <w:tr w:rsidR="002E6AA3" w:rsidRPr="002E6AA3" w14:paraId="16059C46" w14:textId="77777777" w:rsidTr="004D42F6">
        <w:trPr>
          <w:trHeight w:val="390"/>
        </w:trPr>
        <w:tc>
          <w:tcPr>
            <w:tcW w:w="1205" w:type="dxa"/>
            <w:vMerge w:val="restart"/>
          </w:tcPr>
          <w:p w14:paraId="5E536286" w14:textId="77777777" w:rsidR="002E6AA3" w:rsidRPr="002E6AA3" w:rsidRDefault="002E6AA3" w:rsidP="002E6AA3">
            <w:pPr>
              <w:spacing w:after="160" w:line="259" w:lineRule="auto"/>
              <w:jc w:val="both"/>
              <w:rPr>
                <w:rFonts w:ascii="Times New Roman" w:hAnsi="Times New Roman" w:cs="Times New Roman"/>
                <w:b/>
                <w:sz w:val="24"/>
                <w:szCs w:val="24"/>
              </w:rPr>
            </w:pPr>
            <w:r w:rsidRPr="002E6AA3">
              <w:rPr>
                <w:rFonts w:ascii="Times New Roman" w:hAnsi="Times New Roman" w:cs="Times New Roman"/>
                <w:b/>
                <w:sz w:val="24"/>
                <w:szCs w:val="24"/>
              </w:rPr>
              <w:t>5.</w:t>
            </w:r>
          </w:p>
        </w:tc>
        <w:tc>
          <w:tcPr>
            <w:tcW w:w="2178" w:type="dxa"/>
          </w:tcPr>
          <w:p w14:paraId="3FF7951B" w14:textId="77777777" w:rsidR="002E6AA3" w:rsidRPr="002E6AA3" w:rsidRDefault="002E6AA3" w:rsidP="002E6AA3">
            <w:pPr>
              <w:spacing w:after="160" w:line="259" w:lineRule="auto"/>
              <w:jc w:val="both"/>
              <w:rPr>
                <w:rFonts w:ascii="Times New Roman" w:hAnsi="Times New Roman" w:cs="Times New Roman"/>
                <w:b/>
                <w:sz w:val="24"/>
                <w:szCs w:val="24"/>
              </w:rPr>
            </w:pPr>
            <w:r w:rsidRPr="002E6AA3">
              <w:rPr>
                <w:rFonts w:ascii="Times New Roman" w:hAnsi="Times New Roman" w:cs="Times New Roman"/>
                <w:b/>
                <w:sz w:val="24"/>
                <w:szCs w:val="24"/>
              </w:rPr>
              <w:t>Održavanje nerazvrstanih cesta</w:t>
            </w:r>
          </w:p>
        </w:tc>
        <w:tc>
          <w:tcPr>
            <w:tcW w:w="1869" w:type="dxa"/>
          </w:tcPr>
          <w:p w14:paraId="18201244" w14:textId="77777777" w:rsidR="002E6AA3" w:rsidRPr="002E6AA3" w:rsidRDefault="002E6AA3" w:rsidP="002E6AA3">
            <w:pPr>
              <w:spacing w:after="160" w:line="259" w:lineRule="auto"/>
              <w:jc w:val="both"/>
              <w:rPr>
                <w:rFonts w:ascii="Times New Roman" w:hAnsi="Times New Roman" w:cs="Times New Roman"/>
                <w:b/>
                <w:sz w:val="24"/>
                <w:szCs w:val="24"/>
              </w:rPr>
            </w:pPr>
            <w:r w:rsidRPr="002E6AA3">
              <w:rPr>
                <w:rFonts w:ascii="Times New Roman" w:hAnsi="Times New Roman" w:cs="Times New Roman"/>
                <w:b/>
                <w:sz w:val="24"/>
                <w:szCs w:val="24"/>
              </w:rPr>
              <w:t>95.000,00</w:t>
            </w:r>
          </w:p>
        </w:tc>
        <w:tc>
          <w:tcPr>
            <w:tcW w:w="1843" w:type="dxa"/>
          </w:tcPr>
          <w:p w14:paraId="21696BEF" w14:textId="77777777" w:rsidR="002E6AA3" w:rsidRPr="002E6AA3" w:rsidRDefault="002E6AA3" w:rsidP="002E6AA3">
            <w:pPr>
              <w:spacing w:after="160" w:line="259" w:lineRule="auto"/>
              <w:jc w:val="both"/>
              <w:rPr>
                <w:rFonts w:ascii="Times New Roman" w:hAnsi="Times New Roman" w:cs="Times New Roman"/>
                <w:b/>
                <w:sz w:val="24"/>
                <w:szCs w:val="24"/>
              </w:rPr>
            </w:pPr>
            <w:r w:rsidRPr="002E6AA3">
              <w:rPr>
                <w:rFonts w:ascii="Times New Roman" w:hAnsi="Times New Roman" w:cs="Times New Roman"/>
                <w:b/>
                <w:sz w:val="24"/>
                <w:szCs w:val="24"/>
              </w:rPr>
              <w:t>30.281,25</w:t>
            </w:r>
          </w:p>
        </w:tc>
        <w:tc>
          <w:tcPr>
            <w:tcW w:w="2175" w:type="dxa"/>
          </w:tcPr>
          <w:p w14:paraId="645E7043" w14:textId="77777777" w:rsidR="002E6AA3" w:rsidRPr="002E6AA3" w:rsidRDefault="002E6AA3" w:rsidP="002E6AA3">
            <w:pPr>
              <w:spacing w:after="160" w:line="259" w:lineRule="auto"/>
              <w:jc w:val="both"/>
              <w:rPr>
                <w:rFonts w:ascii="Times New Roman" w:hAnsi="Times New Roman" w:cs="Times New Roman"/>
                <w:b/>
                <w:sz w:val="24"/>
                <w:szCs w:val="24"/>
              </w:rPr>
            </w:pPr>
          </w:p>
        </w:tc>
      </w:tr>
      <w:tr w:rsidR="002E6AA3" w:rsidRPr="002E6AA3" w14:paraId="6EB7419F" w14:textId="77777777" w:rsidTr="004D42F6">
        <w:trPr>
          <w:trHeight w:val="270"/>
        </w:trPr>
        <w:tc>
          <w:tcPr>
            <w:tcW w:w="1205" w:type="dxa"/>
            <w:vMerge/>
          </w:tcPr>
          <w:p w14:paraId="7048EC6A" w14:textId="77777777" w:rsidR="002E6AA3" w:rsidRPr="002E6AA3" w:rsidRDefault="002E6AA3" w:rsidP="002E6AA3">
            <w:pPr>
              <w:spacing w:after="160" w:line="259" w:lineRule="auto"/>
              <w:jc w:val="both"/>
              <w:rPr>
                <w:rFonts w:ascii="Times New Roman" w:hAnsi="Times New Roman" w:cs="Times New Roman"/>
                <w:sz w:val="24"/>
                <w:szCs w:val="24"/>
              </w:rPr>
            </w:pPr>
          </w:p>
        </w:tc>
        <w:tc>
          <w:tcPr>
            <w:tcW w:w="2178" w:type="dxa"/>
          </w:tcPr>
          <w:p w14:paraId="38A2872F" w14:textId="77777777" w:rsidR="002E6AA3" w:rsidRPr="002E6AA3" w:rsidRDefault="002E6AA3" w:rsidP="002E6AA3">
            <w:pPr>
              <w:spacing w:after="160" w:line="259" w:lineRule="auto"/>
              <w:jc w:val="both"/>
              <w:rPr>
                <w:rFonts w:ascii="Times New Roman" w:hAnsi="Times New Roman" w:cs="Times New Roman"/>
                <w:sz w:val="24"/>
                <w:szCs w:val="24"/>
              </w:rPr>
            </w:pPr>
            <w:r w:rsidRPr="002E6AA3">
              <w:rPr>
                <w:rFonts w:ascii="Times New Roman" w:hAnsi="Times New Roman" w:cs="Times New Roman"/>
                <w:sz w:val="24"/>
                <w:szCs w:val="24"/>
              </w:rPr>
              <w:t>5.1.Održavanje nerazvrstanih cesta (redovno)</w:t>
            </w:r>
          </w:p>
        </w:tc>
        <w:tc>
          <w:tcPr>
            <w:tcW w:w="1869" w:type="dxa"/>
          </w:tcPr>
          <w:p w14:paraId="4E28E679" w14:textId="77777777" w:rsidR="002E6AA3" w:rsidRPr="002E6AA3" w:rsidRDefault="002E6AA3" w:rsidP="002E6AA3">
            <w:pPr>
              <w:spacing w:after="160" w:line="259" w:lineRule="auto"/>
              <w:jc w:val="both"/>
              <w:rPr>
                <w:rFonts w:ascii="Times New Roman" w:hAnsi="Times New Roman" w:cs="Times New Roman"/>
                <w:sz w:val="24"/>
                <w:szCs w:val="24"/>
              </w:rPr>
            </w:pPr>
            <w:r w:rsidRPr="002E6AA3">
              <w:rPr>
                <w:rFonts w:ascii="Times New Roman" w:hAnsi="Times New Roman" w:cs="Times New Roman"/>
                <w:sz w:val="24"/>
                <w:szCs w:val="24"/>
              </w:rPr>
              <w:t>50.000,00</w:t>
            </w:r>
          </w:p>
        </w:tc>
        <w:tc>
          <w:tcPr>
            <w:tcW w:w="1843" w:type="dxa"/>
          </w:tcPr>
          <w:p w14:paraId="121E85FA" w14:textId="77777777" w:rsidR="002E6AA3" w:rsidRPr="002E6AA3" w:rsidRDefault="002E6AA3" w:rsidP="002E6AA3">
            <w:pPr>
              <w:spacing w:after="160" w:line="259" w:lineRule="auto"/>
              <w:jc w:val="both"/>
              <w:rPr>
                <w:rFonts w:ascii="Times New Roman" w:hAnsi="Times New Roman" w:cs="Times New Roman"/>
                <w:sz w:val="24"/>
                <w:szCs w:val="24"/>
              </w:rPr>
            </w:pPr>
            <w:r w:rsidRPr="002E6AA3">
              <w:rPr>
                <w:rFonts w:ascii="Times New Roman" w:hAnsi="Times New Roman" w:cs="Times New Roman"/>
                <w:sz w:val="24"/>
                <w:szCs w:val="24"/>
              </w:rPr>
              <w:t>15.625,00</w:t>
            </w:r>
          </w:p>
        </w:tc>
        <w:tc>
          <w:tcPr>
            <w:tcW w:w="2175" w:type="dxa"/>
          </w:tcPr>
          <w:p w14:paraId="38068F61" w14:textId="77777777" w:rsidR="002E6AA3" w:rsidRPr="002E6AA3" w:rsidRDefault="002E6AA3" w:rsidP="002E6AA3">
            <w:pPr>
              <w:spacing w:after="160" w:line="259" w:lineRule="auto"/>
              <w:jc w:val="both"/>
              <w:rPr>
                <w:rFonts w:ascii="Times New Roman" w:hAnsi="Times New Roman" w:cs="Times New Roman"/>
                <w:sz w:val="24"/>
                <w:szCs w:val="24"/>
              </w:rPr>
            </w:pPr>
            <w:r w:rsidRPr="002E6AA3">
              <w:rPr>
                <w:rFonts w:ascii="Times New Roman" w:hAnsi="Times New Roman" w:cs="Times New Roman"/>
                <w:sz w:val="24"/>
                <w:szCs w:val="24"/>
              </w:rPr>
              <w:t>Prihodi od prodaje državnog poljoprivrednog zemljišta</w:t>
            </w:r>
          </w:p>
        </w:tc>
      </w:tr>
      <w:tr w:rsidR="002E6AA3" w:rsidRPr="002E6AA3" w14:paraId="5F8E9D66" w14:textId="77777777" w:rsidTr="004D42F6">
        <w:trPr>
          <w:trHeight w:val="765"/>
        </w:trPr>
        <w:tc>
          <w:tcPr>
            <w:tcW w:w="1205" w:type="dxa"/>
            <w:vMerge/>
          </w:tcPr>
          <w:p w14:paraId="075D523F" w14:textId="77777777" w:rsidR="002E6AA3" w:rsidRPr="002E6AA3" w:rsidRDefault="002E6AA3" w:rsidP="002E6AA3">
            <w:pPr>
              <w:spacing w:after="160" w:line="259" w:lineRule="auto"/>
              <w:jc w:val="both"/>
              <w:rPr>
                <w:rFonts w:ascii="Times New Roman" w:hAnsi="Times New Roman" w:cs="Times New Roman"/>
                <w:sz w:val="24"/>
                <w:szCs w:val="24"/>
              </w:rPr>
            </w:pPr>
          </w:p>
        </w:tc>
        <w:tc>
          <w:tcPr>
            <w:tcW w:w="2178" w:type="dxa"/>
          </w:tcPr>
          <w:p w14:paraId="2228FA81" w14:textId="77777777" w:rsidR="002E6AA3" w:rsidRPr="002E6AA3" w:rsidRDefault="002E6AA3" w:rsidP="002E6AA3">
            <w:pPr>
              <w:spacing w:after="160" w:line="259" w:lineRule="auto"/>
              <w:jc w:val="both"/>
              <w:rPr>
                <w:rFonts w:ascii="Times New Roman" w:hAnsi="Times New Roman" w:cs="Times New Roman"/>
                <w:sz w:val="24"/>
                <w:szCs w:val="24"/>
              </w:rPr>
            </w:pPr>
            <w:r w:rsidRPr="002E6AA3">
              <w:rPr>
                <w:rFonts w:ascii="Times New Roman" w:hAnsi="Times New Roman" w:cs="Times New Roman"/>
                <w:sz w:val="24"/>
                <w:szCs w:val="24"/>
              </w:rPr>
              <w:t>5.2.Obavljanje zimske službe</w:t>
            </w:r>
          </w:p>
        </w:tc>
        <w:tc>
          <w:tcPr>
            <w:tcW w:w="1869" w:type="dxa"/>
          </w:tcPr>
          <w:p w14:paraId="191EE282" w14:textId="77777777" w:rsidR="002E6AA3" w:rsidRPr="002E6AA3" w:rsidRDefault="002E6AA3" w:rsidP="002E6AA3">
            <w:pPr>
              <w:spacing w:after="160" w:line="259" w:lineRule="auto"/>
              <w:jc w:val="both"/>
              <w:rPr>
                <w:rFonts w:ascii="Times New Roman" w:hAnsi="Times New Roman" w:cs="Times New Roman"/>
                <w:sz w:val="24"/>
                <w:szCs w:val="24"/>
              </w:rPr>
            </w:pPr>
            <w:r w:rsidRPr="002E6AA3">
              <w:rPr>
                <w:rFonts w:ascii="Times New Roman" w:hAnsi="Times New Roman" w:cs="Times New Roman"/>
                <w:sz w:val="24"/>
                <w:szCs w:val="24"/>
              </w:rPr>
              <w:t>45.000,00</w:t>
            </w:r>
          </w:p>
        </w:tc>
        <w:tc>
          <w:tcPr>
            <w:tcW w:w="1843" w:type="dxa"/>
          </w:tcPr>
          <w:p w14:paraId="50E45F2E" w14:textId="77777777" w:rsidR="002E6AA3" w:rsidRPr="002E6AA3" w:rsidRDefault="002E6AA3" w:rsidP="002E6AA3">
            <w:pPr>
              <w:spacing w:after="160" w:line="259" w:lineRule="auto"/>
              <w:jc w:val="both"/>
              <w:rPr>
                <w:rFonts w:ascii="Times New Roman" w:hAnsi="Times New Roman" w:cs="Times New Roman"/>
                <w:sz w:val="24"/>
                <w:szCs w:val="24"/>
              </w:rPr>
            </w:pPr>
            <w:r w:rsidRPr="002E6AA3">
              <w:rPr>
                <w:rFonts w:ascii="Times New Roman" w:hAnsi="Times New Roman" w:cs="Times New Roman"/>
                <w:sz w:val="24"/>
                <w:szCs w:val="24"/>
              </w:rPr>
              <w:t>14.656,25</w:t>
            </w:r>
          </w:p>
        </w:tc>
        <w:tc>
          <w:tcPr>
            <w:tcW w:w="2175" w:type="dxa"/>
          </w:tcPr>
          <w:p w14:paraId="64244C43" w14:textId="77777777" w:rsidR="002E6AA3" w:rsidRPr="002E6AA3" w:rsidRDefault="002E6AA3" w:rsidP="002E6AA3">
            <w:pPr>
              <w:spacing w:after="160" w:line="259" w:lineRule="auto"/>
              <w:jc w:val="both"/>
              <w:rPr>
                <w:rFonts w:ascii="Times New Roman" w:hAnsi="Times New Roman" w:cs="Times New Roman"/>
                <w:sz w:val="24"/>
                <w:szCs w:val="24"/>
              </w:rPr>
            </w:pPr>
            <w:r w:rsidRPr="002E6AA3">
              <w:rPr>
                <w:rFonts w:ascii="Times New Roman" w:hAnsi="Times New Roman" w:cs="Times New Roman"/>
                <w:sz w:val="24"/>
                <w:szCs w:val="24"/>
              </w:rPr>
              <w:t>Prihodi od prodaje državnog poljoprivrednog zemljišta</w:t>
            </w:r>
          </w:p>
        </w:tc>
      </w:tr>
      <w:tr w:rsidR="002E6AA3" w:rsidRPr="002E6AA3" w14:paraId="0DB1F942" w14:textId="77777777" w:rsidTr="004D42F6">
        <w:trPr>
          <w:trHeight w:val="390"/>
        </w:trPr>
        <w:tc>
          <w:tcPr>
            <w:tcW w:w="1205" w:type="dxa"/>
            <w:vMerge w:val="restart"/>
          </w:tcPr>
          <w:p w14:paraId="7D3943F1" w14:textId="77777777" w:rsidR="002E6AA3" w:rsidRPr="002E6AA3" w:rsidRDefault="002E6AA3" w:rsidP="002E6AA3">
            <w:pPr>
              <w:spacing w:after="160" w:line="259" w:lineRule="auto"/>
              <w:jc w:val="both"/>
              <w:rPr>
                <w:rFonts w:ascii="Times New Roman" w:hAnsi="Times New Roman" w:cs="Times New Roman"/>
                <w:b/>
                <w:sz w:val="24"/>
                <w:szCs w:val="24"/>
              </w:rPr>
            </w:pPr>
            <w:r w:rsidRPr="002E6AA3">
              <w:rPr>
                <w:rFonts w:ascii="Times New Roman" w:hAnsi="Times New Roman" w:cs="Times New Roman"/>
                <w:b/>
                <w:sz w:val="24"/>
                <w:szCs w:val="24"/>
              </w:rPr>
              <w:t>6.</w:t>
            </w:r>
          </w:p>
        </w:tc>
        <w:tc>
          <w:tcPr>
            <w:tcW w:w="2178" w:type="dxa"/>
          </w:tcPr>
          <w:p w14:paraId="18F0785A" w14:textId="77777777" w:rsidR="002E6AA3" w:rsidRPr="002E6AA3" w:rsidRDefault="002E6AA3" w:rsidP="002E6AA3">
            <w:pPr>
              <w:spacing w:after="160" w:line="259" w:lineRule="auto"/>
              <w:jc w:val="both"/>
              <w:rPr>
                <w:rFonts w:ascii="Times New Roman" w:hAnsi="Times New Roman" w:cs="Times New Roman"/>
                <w:b/>
                <w:sz w:val="24"/>
                <w:szCs w:val="24"/>
              </w:rPr>
            </w:pPr>
            <w:r w:rsidRPr="002E6AA3">
              <w:rPr>
                <w:rFonts w:ascii="Times New Roman" w:hAnsi="Times New Roman" w:cs="Times New Roman"/>
                <w:b/>
                <w:sz w:val="24"/>
                <w:szCs w:val="24"/>
              </w:rPr>
              <w:t>Održavanje građevina javne odvodnje oborinskih voda</w:t>
            </w:r>
          </w:p>
        </w:tc>
        <w:tc>
          <w:tcPr>
            <w:tcW w:w="1869" w:type="dxa"/>
          </w:tcPr>
          <w:p w14:paraId="5C45DBA7" w14:textId="77777777" w:rsidR="002E6AA3" w:rsidRPr="002E6AA3" w:rsidRDefault="002E6AA3" w:rsidP="002E6AA3">
            <w:pPr>
              <w:spacing w:after="160" w:line="259" w:lineRule="auto"/>
              <w:jc w:val="both"/>
              <w:rPr>
                <w:rFonts w:ascii="Times New Roman" w:hAnsi="Times New Roman" w:cs="Times New Roman"/>
                <w:b/>
                <w:sz w:val="24"/>
                <w:szCs w:val="24"/>
              </w:rPr>
            </w:pPr>
            <w:r w:rsidRPr="002E6AA3">
              <w:rPr>
                <w:rFonts w:ascii="Times New Roman" w:hAnsi="Times New Roman" w:cs="Times New Roman"/>
                <w:b/>
                <w:sz w:val="24"/>
                <w:szCs w:val="24"/>
              </w:rPr>
              <w:t>53.000,00</w:t>
            </w:r>
          </w:p>
        </w:tc>
        <w:tc>
          <w:tcPr>
            <w:tcW w:w="1843" w:type="dxa"/>
          </w:tcPr>
          <w:p w14:paraId="7F087007" w14:textId="77777777" w:rsidR="002E6AA3" w:rsidRPr="002E6AA3" w:rsidRDefault="002E6AA3" w:rsidP="002E6AA3">
            <w:pPr>
              <w:spacing w:after="160" w:line="259" w:lineRule="auto"/>
              <w:jc w:val="both"/>
              <w:rPr>
                <w:rFonts w:ascii="Times New Roman" w:hAnsi="Times New Roman" w:cs="Times New Roman"/>
                <w:b/>
                <w:sz w:val="24"/>
                <w:szCs w:val="24"/>
              </w:rPr>
            </w:pPr>
            <w:r w:rsidRPr="002E6AA3">
              <w:rPr>
                <w:rFonts w:ascii="Times New Roman" w:hAnsi="Times New Roman" w:cs="Times New Roman"/>
                <w:b/>
                <w:sz w:val="24"/>
                <w:szCs w:val="24"/>
              </w:rPr>
              <w:t>0,00</w:t>
            </w:r>
          </w:p>
        </w:tc>
        <w:tc>
          <w:tcPr>
            <w:tcW w:w="2175" w:type="dxa"/>
          </w:tcPr>
          <w:p w14:paraId="01BEBEFF" w14:textId="77777777" w:rsidR="002E6AA3" w:rsidRPr="002E6AA3" w:rsidRDefault="002E6AA3" w:rsidP="002E6AA3">
            <w:pPr>
              <w:spacing w:after="160" w:line="259" w:lineRule="auto"/>
              <w:jc w:val="both"/>
              <w:rPr>
                <w:rFonts w:ascii="Times New Roman" w:hAnsi="Times New Roman" w:cs="Times New Roman"/>
                <w:b/>
                <w:sz w:val="24"/>
                <w:szCs w:val="24"/>
              </w:rPr>
            </w:pPr>
          </w:p>
        </w:tc>
      </w:tr>
      <w:tr w:rsidR="002E6AA3" w:rsidRPr="002E6AA3" w14:paraId="11C0445A" w14:textId="77777777" w:rsidTr="004D42F6">
        <w:trPr>
          <w:trHeight w:val="336"/>
        </w:trPr>
        <w:tc>
          <w:tcPr>
            <w:tcW w:w="1205" w:type="dxa"/>
            <w:vMerge/>
          </w:tcPr>
          <w:p w14:paraId="7FB40A6E" w14:textId="77777777" w:rsidR="002E6AA3" w:rsidRPr="002E6AA3" w:rsidRDefault="002E6AA3" w:rsidP="002E6AA3">
            <w:pPr>
              <w:spacing w:after="160" w:line="259" w:lineRule="auto"/>
              <w:jc w:val="both"/>
              <w:rPr>
                <w:rFonts w:ascii="Times New Roman" w:hAnsi="Times New Roman" w:cs="Times New Roman"/>
                <w:sz w:val="24"/>
                <w:szCs w:val="24"/>
              </w:rPr>
            </w:pPr>
          </w:p>
        </w:tc>
        <w:tc>
          <w:tcPr>
            <w:tcW w:w="2178" w:type="dxa"/>
          </w:tcPr>
          <w:p w14:paraId="39010A4F" w14:textId="77777777" w:rsidR="002E6AA3" w:rsidRPr="002E6AA3" w:rsidRDefault="002E6AA3" w:rsidP="002E6AA3">
            <w:pPr>
              <w:spacing w:after="160" w:line="259" w:lineRule="auto"/>
              <w:jc w:val="both"/>
              <w:rPr>
                <w:rFonts w:ascii="Times New Roman" w:hAnsi="Times New Roman" w:cs="Times New Roman"/>
                <w:sz w:val="24"/>
                <w:szCs w:val="24"/>
              </w:rPr>
            </w:pPr>
            <w:r w:rsidRPr="002E6AA3">
              <w:rPr>
                <w:rFonts w:ascii="Times New Roman" w:hAnsi="Times New Roman" w:cs="Times New Roman"/>
                <w:sz w:val="24"/>
                <w:szCs w:val="24"/>
              </w:rPr>
              <w:t>6.1.Uređenje kanalske mreže</w:t>
            </w:r>
          </w:p>
        </w:tc>
        <w:tc>
          <w:tcPr>
            <w:tcW w:w="1869" w:type="dxa"/>
          </w:tcPr>
          <w:p w14:paraId="77F54559" w14:textId="77777777" w:rsidR="002E6AA3" w:rsidRPr="002E6AA3" w:rsidRDefault="002E6AA3" w:rsidP="002E6AA3">
            <w:pPr>
              <w:spacing w:after="160" w:line="259" w:lineRule="auto"/>
              <w:jc w:val="both"/>
              <w:rPr>
                <w:rFonts w:ascii="Times New Roman" w:hAnsi="Times New Roman" w:cs="Times New Roman"/>
                <w:sz w:val="24"/>
                <w:szCs w:val="24"/>
              </w:rPr>
            </w:pPr>
            <w:r w:rsidRPr="002E6AA3">
              <w:rPr>
                <w:rFonts w:ascii="Times New Roman" w:hAnsi="Times New Roman" w:cs="Times New Roman"/>
                <w:sz w:val="24"/>
                <w:szCs w:val="24"/>
              </w:rPr>
              <w:t>53.000,00</w:t>
            </w:r>
          </w:p>
        </w:tc>
        <w:tc>
          <w:tcPr>
            <w:tcW w:w="1843" w:type="dxa"/>
          </w:tcPr>
          <w:p w14:paraId="17726092" w14:textId="77777777" w:rsidR="002E6AA3" w:rsidRPr="002E6AA3" w:rsidRDefault="002E6AA3" w:rsidP="002E6AA3">
            <w:pPr>
              <w:spacing w:after="160" w:line="259" w:lineRule="auto"/>
              <w:jc w:val="both"/>
              <w:rPr>
                <w:rFonts w:ascii="Times New Roman" w:hAnsi="Times New Roman" w:cs="Times New Roman"/>
                <w:sz w:val="24"/>
                <w:szCs w:val="24"/>
              </w:rPr>
            </w:pPr>
            <w:r w:rsidRPr="002E6AA3">
              <w:rPr>
                <w:rFonts w:ascii="Times New Roman" w:hAnsi="Times New Roman" w:cs="Times New Roman"/>
                <w:sz w:val="24"/>
                <w:szCs w:val="24"/>
              </w:rPr>
              <w:t>0,00</w:t>
            </w:r>
          </w:p>
        </w:tc>
        <w:tc>
          <w:tcPr>
            <w:tcW w:w="2175" w:type="dxa"/>
          </w:tcPr>
          <w:p w14:paraId="19EF709F" w14:textId="77777777" w:rsidR="002E6AA3" w:rsidRPr="002E6AA3" w:rsidRDefault="002E6AA3" w:rsidP="002E6AA3">
            <w:pPr>
              <w:spacing w:after="160" w:line="259" w:lineRule="auto"/>
              <w:jc w:val="both"/>
              <w:rPr>
                <w:rFonts w:ascii="Times New Roman" w:hAnsi="Times New Roman" w:cs="Times New Roman"/>
                <w:sz w:val="24"/>
                <w:szCs w:val="24"/>
              </w:rPr>
            </w:pPr>
          </w:p>
        </w:tc>
      </w:tr>
      <w:tr w:rsidR="002E6AA3" w:rsidRPr="002E6AA3" w14:paraId="7B40810C" w14:textId="77777777" w:rsidTr="004D42F6">
        <w:trPr>
          <w:trHeight w:val="390"/>
        </w:trPr>
        <w:tc>
          <w:tcPr>
            <w:tcW w:w="3383" w:type="dxa"/>
            <w:gridSpan w:val="2"/>
          </w:tcPr>
          <w:p w14:paraId="180AFA34" w14:textId="77777777" w:rsidR="002E6AA3" w:rsidRPr="002E6AA3" w:rsidRDefault="002E6AA3" w:rsidP="002E6AA3">
            <w:pPr>
              <w:spacing w:after="160" w:line="259" w:lineRule="auto"/>
              <w:jc w:val="center"/>
              <w:rPr>
                <w:rFonts w:ascii="Times New Roman" w:hAnsi="Times New Roman" w:cs="Times New Roman"/>
                <w:b/>
                <w:sz w:val="24"/>
                <w:szCs w:val="24"/>
              </w:rPr>
            </w:pPr>
            <w:r w:rsidRPr="002E6AA3">
              <w:rPr>
                <w:rFonts w:ascii="Times New Roman" w:hAnsi="Times New Roman" w:cs="Times New Roman"/>
                <w:b/>
                <w:sz w:val="24"/>
                <w:szCs w:val="24"/>
              </w:rPr>
              <w:t>UKUPNO</w:t>
            </w:r>
          </w:p>
        </w:tc>
        <w:tc>
          <w:tcPr>
            <w:tcW w:w="1869" w:type="dxa"/>
            <w:tcBorders>
              <w:bottom w:val="single" w:sz="4" w:space="0" w:color="auto"/>
            </w:tcBorders>
          </w:tcPr>
          <w:p w14:paraId="782D57A2" w14:textId="77777777" w:rsidR="002E6AA3" w:rsidRPr="002E6AA3" w:rsidRDefault="002E6AA3" w:rsidP="002E6AA3">
            <w:pPr>
              <w:spacing w:after="160" w:line="259" w:lineRule="auto"/>
              <w:rPr>
                <w:rFonts w:ascii="Times New Roman" w:hAnsi="Times New Roman" w:cs="Times New Roman"/>
                <w:b/>
                <w:sz w:val="24"/>
                <w:szCs w:val="24"/>
              </w:rPr>
            </w:pPr>
            <w:r w:rsidRPr="002E6AA3">
              <w:rPr>
                <w:rFonts w:ascii="Times New Roman" w:hAnsi="Times New Roman" w:cs="Times New Roman"/>
                <w:b/>
                <w:sz w:val="24"/>
                <w:szCs w:val="24"/>
              </w:rPr>
              <w:t>2.215.941,76</w:t>
            </w:r>
          </w:p>
        </w:tc>
        <w:tc>
          <w:tcPr>
            <w:tcW w:w="1843" w:type="dxa"/>
            <w:tcBorders>
              <w:bottom w:val="single" w:sz="4" w:space="0" w:color="auto"/>
            </w:tcBorders>
          </w:tcPr>
          <w:p w14:paraId="7E87CB46" w14:textId="77777777" w:rsidR="002E6AA3" w:rsidRPr="002E6AA3" w:rsidRDefault="002E6AA3" w:rsidP="002E6AA3">
            <w:pPr>
              <w:spacing w:after="160" w:line="259" w:lineRule="auto"/>
              <w:rPr>
                <w:rFonts w:ascii="Times New Roman" w:hAnsi="Times New Roman" w:cs="Times New Roman"/>
                <w:b/>
                <w:sz w:val="24"/>
                <w:szCs w:val="24"/>
              </w:rPr>
            </w:pPr>
            <w:r w:rsidRPr="002E6AA3">
              <w:rPr>
                <w:rFonts w:ascii="Times New Roman" w:hAnsi="Times New Roman" w:cs="Times New Roman"/>
                <w:b/>
                <w:sz w:val="24"/>
                <w:szCs w:val="24"/>
              </w:rPr>
              <w:t>1.845.219,76</w:t>
            </w:r>
          </w:p>
        </w:tc>
        <w:tc>
          <w:tcPr>
            <w:tcW w:w="2175" w:type="dxa"/>
          </w:tcPr>
          <w:p w14:paraId="3A8E2C26" w14:textId="77777777" w:rsidR="002E6AA3" w:rsidRPr="002E6AA3" w:rsidRDefault="002E6AA3" w:rsidP="002E6AA3">
            <w:pPr>
              <w:spacing w:after="160" w:line="259" w:lineRule="auto"/>
              <w:jc w:val="both"/>
              <w:rPr>
                <w:rFonts w:ascii="Times New Roman" w:hAnsi="Times New Roman" w:cs="Times New Roman"/>
                <w:b/>
                <w:sz w:val="24"/>
                <w:szCs w:val="24"/>
              </w:rPr>
            </w:pPr>
          </w:p>
        </w:tc>
      </w:tr>
    </w:tbl>
    <w:p w14:paraId="74A3A1FE" w14:textId="77777777" w:rsidR="002E6AA3" w:rsidRPr="002E6AA3" w:rsidRDefault="002E6AA3" w:rsidP="002E6AA3">
      <w:pPr>
        <w:rPr>
          <w:rFonts w:ascii="Times New Roman" w:hAnsi="Times New Roman" w:cs="Times New Roman"/>
          <w:sz w:val="24"/>
          <w:szCs w:val="24"/>
        </w:rPr>
      </w:pPr>
    </w:p>
    <w:p w14:paraId="448A7832" w14:textId="77777777" w:rsidR="002E6AA3" w:rsidRPr="002E6AA3" w:rsidRDefault="002E6AA3" w:rsidP="002E6AA3">
      <w:pPr>
        <w:jc w:val="both"/>
        <w:rPr>
          <w:rFonts w:ascii="Times New Roman" w:hAnsi="Times New Roman" w:cs="Times New Roman"/>
          <w:sz w:val="24"/>
          <w:szCs w:val="24"/>
        </w:rPr>
      </w:pPr>
      <w:r w:rsidRPr="002E6AA3">
        <w:rPr>
          <w:rFonts w:ascii="Times New Roman" w:hAnsi="Times New Roman" w:cs="Times New Roman"/>
          <w:sz w:val="24"/>
          <w:szCs w:val="24"/>
        </w:rPr>
        <w:t>KLASA: 363-02/19-01/6</w:t>
      </w:r>
    </w:p>
    <w:p w14:paraId="0F31F7CD" w14:textId="77777777" w:rsidR="002E6AA3" w:rsidRPr="002E6AA3" w:rsidRDefault="002E6AA3" w:rsidP="002E6AA3">
      <w:pPr>
        <w:jc w:val="both"/>
        <w:rPr>
          <w:rFonts w:ascii="Times New Roman" w:hAnsi="Times New Roman" w:cs="Times New Roman"/>
          <w:sz w:val="24"/>
          <w:szCs w:val="24"/>
        </w:rPr>
      </w:pPr>
      <w:r w:rsidRPr="002E6AA3">
        <w:rPr>
          <w:rFonts w:ascii="Times New Roman" w:hAnsi="Times New Roman" w:cs="Times New Roman"/>
          <w:sz w:val="24"/>
          <w:szCs w:val="24"/>
        </w:rPr>
        <w:t>URBROJ: 2121/11-02-21-4</w:t>
      </w:r>
    </w:p>
    <w:p w14:paraId="0AFC1A97" w14:textId="77777777" w:rsidR="002E6AA3" w:rsidRPr="002E6AA3" w:rsidRDefault="002E6AA3" w:rsidP="002E6AA3">
      <w:pPr>
        <w:jc w:val="both"/>
        <w:rPr>
          <w:rFonts w:ascii="Times New Roman" w:hAnsi="Times New Roman" w:cs="Times New Roman"/>
          <w:sz w:val="24"/>
          <w:szCs w:val="24"/>
        </w:rPr>
      </w:pPr>
      <w:r w:rsidRPr="002E6AA3">
        <w:rPr>
          <w:rFonts w:ascii="Times New Roman" w:hAnsi="Times New Roman" w:cs="Times New Roman"/>
          <w:sz w:val="24"/>
          <w:szCs w:val="24"/>
        </w:rPr>
        <w:t xml:space="preserve">Šodolovci, 18. veljače 2021.                                          </w:t>
      </w:r>
    </w:p>
    <w:p w14:paraId="0494BF4B" w14:textId="77777777" w:rsidR="002E6AA3" w:rsidRPr="002E6AA3" w:rsidRDefault="002E6AA3" w:rsidP="002E6AA3">
      <w:pPr>
        <w:jc w:val="right"/>
        <w:rPr>
          <w:rFonts w:ascii="Times New Roman" w:hAnsi="Times New Roman" w:cs="Times New Roman"/>
          <w:sz w:val="24"/>
          <w:szCs w:val="24"/>
        </w:rPr>
      </w:pPr>
      <w:r w:rsidRPr="002E6AA3">
        <w:rPr>
          <w:rFonts w:ascii="Times New Roman" w:hAnsi="Times New Roman" w:cs="Times New Roman"/>
          <w:sz w:val="24"/>
          <w:szCs w:val="24"/>
        </w:rPr>
        <w:t>Zamjenik općinskog načelnika koji obnaša</w:t>
      </w:r>
    </w:p>
    <w:p w14:paraId="597B48B5" w14:textId="77777777" w:rsidR="002E6AA3" w:rsidRPr="002E6AA3" w:rsidRDefault="002E6AA3" w:rsidP="002E6AA3">
      <w:pPr>
        <w:jc w:val="right"/>
        <w:rPr>
          <w:rFonts w:ascii="Times New Roman" w:hAnsi="Times New Roman" w:cs="Times New Roman"/>
          <w:sz w:val="24"/>
          <w:szCs w:val="24"/>
        </w:rPr>
      </w:pPr>
      <w:r w:rsidRPr="002E6AA3">
        <w:rPr>
          <w:rFonts w:ascii="Times New Roman" w:hAnsi="Times New Roman" w:cs="Times New Roman"/>
          <w:sz w:val="24"/>
          <w:szCs w:val="24"/>
        </w:rPr>
        <w:t>dužnost općinskog načelnika:</w:t>
      </w:r>
    </w:p>
    <w:p w14:paraId="69A124E3" w14:textId="394FDD1E" w:rsidR="002E6AA3" w:rsidRDefault="002E6AA3" w:rsidP="002E6AA3">
      <w:pPr>
        <w:jc w:val="right"/>
        <w:rPr>
          <w:rFonts w:ascii="Times New Roman" w:hAnsi="Times New Roman" w:cs="Times New Roman"/>
          <w:sz w:val="24"/>
          <w:szCs w:val="24"/>
        </w:rPr>
      </w:pPr>
      <w:r w:rsidRPr="002E6AA3">
        <w:rPr>
          <w:rFonts w:ascii="Times New Roman" w:hAnsi="Times New Roman" w:cs="Times New Roman"/>
          <w:sz w:val="24"/>
          <w:szCs w:val="24"/>
        </w:rPr>
        <w:t>Dragan Zorić</w:t>
      </w:r>
      <w:r>
        <w:rPr>
          <w:rFonts w:ascii="Times New Roman" w:hAnsi="Times New Roman" w:cs="Times New Roman"/>
          <w:sz w:val="24"/>
          <w:szCs w:val="24"/>
        </w:rPr>
        <w:t>, v.r.</w:t>
      </w:r>
    </w:p>
    <w:p w14:paraId="47E29D9E" w14:textId="4444FAF7" w:rsidR="002E6AA3" w:rsidRDefault="002E6AA3" w:rsidP="002E6AA3">
      <w:pPr>
        <w:jc w:val="right"/>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w:t>
      </w:r>
    </w:p>
    <w:p w14:paraId="136A26AE" w14:textId="77777777" w:rsidR="00F935B5" w:rsidRPr="00F935B5" w:rsidRDefault="00F935B5" w:rsidP="00F935B5">
      <w:pPr>
        <w:jc w:val="both"/>
        <w:rPr>
          <w:rFonts w:ascii="Times New Roman" w:hAnsi="Times New Roman" w:cs="Times New Roman"/>
          <w:sz w:val="24"/>
          <w:szCs w:val="24"/>
        </w:rPr>
      </w:pPr>
      <w:r w:rsidRPr="00F935B5">
        <w:rPr>
          <w:rFonts w:ascii="Times New Roman" w:hAnsi="Times New Roman" w:cs="Times New Roman"/>
          <w:sz w:val="24"/>
          <w:szCs w:val="24"/>
        </w:rPr>
        <w:t>Na temelju članka 46. Statuta općine Šodolovci („službeni glasnik općine Šodolovci“ broj 3/09, 2/13, 7/16 i 4/18) zamjenik općinskog načelnika koji obnaša dužnost općinskog načelnika Općine Šodolovci dana 18. veljače 2021. godine donosi</w:t>
      </w:r>
    </w:p>
    <w:p w14:paraId="6A5AAFBC" w14:textId="77777777" w:rsidR="00F935B5" w:rsidRPr="00F935B5" w:rsidRDefault="00F935B5" w:rsidP="00F935B5">
      <w:pPr>
        <w:jc w:val="center"/>
        <w:rPr>
          <w:rFonts w:ascii="Times New Roman" w:hAnsi="Times New Roman" w:cs="Times New Roman"/>
          <w:b/>
          <w:bCs/>
          <w:sz w:val="24"/>
          <w:szCs w:val="24"/>
        </w:rPr>
      </w:pPr>
      <w:r w:rsidRPr="00F935B5">
        <w:rPr>
          <w:rFonts w:ascii="Times New Roman" w:hAnsi="Times New Roman" w:cs="Times New Roman"/>
          <w:b/>
          <w:bCs/>
          <w:sz w:val="24"/>
          <w:szCs w:val="24"/>
        </w:rPr>
        <w:t>IZVJEŠĆE</w:t>
      </w:r>
    </w:p>
    <w:p w14:paraId="3414A6EC" w14:textId="77777777" w:rsidR="00F935B5" w:rsidRPr="00F935B5" w:rsidRDefault="00F935B5" w:rsidP="00F935B5">
      <w:pPr>
        <w:jc w:val="center"/>
        <w:rPr>
          <w:rFonts w:ascii="Times New Roman" w:hAnsi="Times New Roman" w:cs="Times New Roman"/>
          <w:b/>
          <w:bCs/>
          <w:sz w:val="24"/>
          <w:szCs w:val="24"/>
        </w:rPr>
      </w:pPr>
      <w:r w:rsidRPr="00F935B5">
        <w:rPr>
          <w:rFonts w:ascii="Times New Roman" w:hAnsi="Times New Roman" w:cs="Times New Roman"/>
          <w:b/>
          <w:bCs/>
          <w:sz w:val="24"/>
          <w:szCs w:val="24"/>
        </w:rPr>
        <w:t>o izvršenju Programa gradnje objekata i uređaja komunalne infrastrukture Općine Šodolovci za 2020. godinu</w:t>
      </w:r>
    </w:p>
    <w:p w14:paraId="17548D98" w14:textId="77777777" w:rsidR="00F935B5" w:rsidRPr="00F935B5" w:rsidRDefault="00F935B5" w:rsidP="00F935B5">
      <w:pPr>
        <w:jc w:val="center"/>
        <w:rPr>
          <w:rFonts w:ascii="Times New Roman" w:hAnsi="Times New Roman" w:cs="Times New Roman"/>
          <w:sz w:val="24"/>
          <w:szCs w:val="24"/>
        </w:rPr>
      </w:pPr>
      <w:r w:rsidRPr="00F935B5">
        <w:rPr>
          <w:rFonts w:ascii="Times New Roman" w:hAnsi="Times New Roman" w:cs="Times New Roman"/>
          <w:sz w:val="24"/>
          <w:szCs w:val="24"/>
        </w:rPr>
        <w:t>I</w:t>
      </w:r>
    </w:p>
    <w:p w14:paraId="21C8BC3D" w14:textId="77777777" w:rsidR="00F935B5" w:rsidRPr="00F935B5" w:rsidRDefault="00F935B5" w:rsidP="00F935B5">
      <w:pPr>
        <w:jc w:val="both"/>
        <w:rPr>
          <w:rFonts w:ascii="Times New Roman" w:hAnsi="Times New Roman" w:cs="Times New Roman"/>
          <w:sz w:val="24"/>
          <w:szCs w:val="24"/>
        </w:rPr>
      </w:pPr>
      <w:r w:rsidRPr="00F935B5">
        <w:rPr>
          <w:rFonts w:ascii="Times New Roman" w:hAnsi="Times New Roman" w:cs="Times New Roman"/>
          <w:sz w:val="24"/>
          <w:szCs w:val="24"/>
        </w:rPr>
        <w:t>Utvrđuje se izvješće o izvršenju Programa gradnje objekata i uređaja komunalne infrastrukture Općine Šodolovci za 2020. godinu.</w:t>
      </w:r>
    </w:p>
    <w:p w14:paraId="2CEA3698" w14:textId="77777777" w:rsidR="00F935B5" w:rsidRPr="00F935B5" w:rsidRDefault="00F935B5" w:rsidP="00F935B5">
      <w:pPr>
        <w:jc w:val="both"/>
        <w:rPr>
          <w:rFonts w:ascii="Times New Roman" w:hAnsi="Times New Roman" w:cs="Times New Roman"/>
          <w:sz w:val="24"/>
          <w:szCs w:val="24"/>
        </w:rPr>
      </w:pPr>
      <w:r w:rsidRPr="00F935B5">
        <w:rPr>
          <w:rFonts w:ascii="Times New Roman" w:hAnsi="Times New Roman" w:cs="Times New Roman"/>
          <w:sz w:val="24"/>
          <w:szCs w:val="24"/>
        </w:rPr>
        <w:t>Utvrđuje se da su za financiranje gradnje objekata i uređaja komunalne infrastrukture na području općine Šodolovci za 2020. godinu utrošena sredstva u iznosu od 1.233.881,60 kuna, kako slijedi:</w:t>
      </w:r>
    </w:p>
    <w:tbl>
      <w:tblPr>
        <w:tblW w:w="9270"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16"/>
        <w:gridCol w:w="2944"/>
        <w:gridCol w:w="1592"/>
        <w:gridCol w:w="1577"/>
        <w:gridCol w:w="2441"/>
      </w:tblGrid>
      <w:tr w:rsidR="00F935B5" w:rsidRPr="00F935B5" w14:paraId="56D5DA3D" w14:textId="77777777" w:rsidTr="004D42F6">
        <w:trPr>
          <w:trHeight w:val="390"/>
        </w:trPr>
        <w:tc>
          <w:tcPr>
            <w:tcW w:w="716" w:type="dxa"/>
          </w:tcPr>
          <w:p w14:paraId="303D352B" w14:textId="77777777" w:rsidR="00F935B5" w:rsidRPr="00F935B5" w:rsidRDefault="00F935B5" w:rsidP="00F935B5">
            <w:pPr>
              <w:spacing w:after="160" w:line="259" w:lineRule="auto"/>
              <w:jc w:val="center"/>
              <w:rPr>
                <w:rFonts w:ascii="Times New Roman" w:hAnsi="Times New Roman" w:cs="Times New Roman"/>
                <w:b/>
                <w:sz w:val="24"/>
                <w:szCs w:val="24"/>
              </w:rPr>
            </w:pPr>
            <w:r w:rsidRPr="00F935B5">
              <w:rPr>
                <w:rFonts w:ascii="Times New Roman" w:hAnsi="Times New Roman" w:cs="Times New Roman"/>
                <w:b/>
                <w:sz w:val="24"/>
                <w:szCs w:val="24"/>
              </w:rPr>
              <w:t>Rbr.</w:t>
            </w:r>
          </w:p>
        </w:tc>
        <w:tc>
          <w:tcPr>
            <w:tcW w:w="2944" w:type="dxa"/>
          </w:tcPr>
          <w:p w14:paraId="372D8531" w14:textId="77777777" w:rsidR="00F935B5" w:rsidRPr="00F935B5" w:rsidRDefault="00F935B5" w:rsidP="00F935B5">
            <w:pPr>
              <w:spacing w:after="160" w:line="259" w:lineRule="auto"/>
              <w:jc w:val="center"/>
              <w:rPr>
                <w:rFonts w:ascii="Times New Roman" w:hAnsi="Times New Roman" w:cs="Times New Roman"/>
                <w:b/>
                <w:sz w:val="24"/>
                <w:szCs w:val="24"/>
              </w:rPr>
            </w:pPr>
            <w:r w:rsidRPr="00F935B5">
              <w:rPr>
                <w:rFonts w:ascii="Times New Roman" w:hAnsi="Times New Roman" w:cs="Times New Roman"/>
                <w:b/>
                <w:sz w:val="24"/>
                <w:szCs w:val="24"/>
              </w:rPr>
              <w:t>Aktivnost</w:t>
            </w:r>
          </w:p>
        </w:tc>
        <w:tc>
          <w:tcPr>
            <w:tcW w:w="1592" w:type="dxa"/>
          </w:tcPr>
          <w:p w14:paraId="685B8915" w14:textId="77777777" w:rsidR="00F935B5" w:rsidRPr="00F935B5" w:rsidRDefault="00F935B5" w:rsidP="00F935B5">
            <w:pPr>
              <w:spacing w:after="160" w:line="259" w:lineRule="auto"/>
              <w:jc w:val="center"/>
              <w:rPr>
                <w:rFonts w:ascii="Times New Roman" w:hAnsi="Times New Roman" w:cs="Times New Roman"/>
                <w:b/>
                <w:sz w:val="24"/>
                <w:szCs w:val="24"/>
              </w:rPr>
            </w:pPr>
            <w:r w:rsidRPr="00F935B5">
              <w:rPr>
                <w:rFonts w:ascii="Times New Roman" w:hAnsi="Times New Roman" w:cs="Times New Roman"/>
                <w:b/>
                <w:sz w:val="24"/>
                <w:szCs w:val="24"/>
              </w:rPr>
              <w:t>Planirano (kn)</w:t>
            </w:r>
          </w:p>
        </w:tc>
        <w:tc>
          <w:tcPr>
            <w:tcW w:w="1577" w:type="dxa"/>
          </w:tcPr>
          <w:p w14:paraId="1AA6D421" w14:textId="77777777" w:rsidR="00F935B5" w:rsidRPr="00F935B5" w:rsidRDefault="00F935B5" w:rsidP="00F935B5">
            <w:pPr>
              <w:spacing w:after="160" w:line="259" w:lineRule="auto"/>
              <w:jc w:val="center"/>
              <w:rPr>
                <w:rFonts w:ascii="Times New Roman" w:hAnsi="Times New Roman" w:cs="Times New Roman"/>
                <w:b/>
                <w:sz w:val="24"/>
                <w:szCs w:val="24"/>
              </w:rPr>
            </w:pPr>
            <w:r w:rsidRPr="00F935B5">
              <w:rPr>
                <w:rFonts w:ascii="Times New Roman" w:hAnsi="Times New Roman" w:cs="Times New Roman"/>
                <w:b/>
                <w:sz w:val="24"/>
                <w:szCs w:val="24"/>
              </w:rPr>
              <w:t>Ostvareno (kn)</w:t>
            </w:r>
          </w:p>
        </w:tc>
        <w:tc>
          <w:tcPr>
            <w:tcW w:w="2441" w:type="dxa"/>
          </w:tcPr>
          <w:p w14:paraId="0D24C63D" w14:textId="77777777" w:rsidR="00F935B5" w:rsidRPr="00F935B5" w:rsidRDefault="00F935B5" w:rsidP="00F935B5">
            <w:pPr>
              <w:spacing w:after="160" w:line="259" w:lineRule="auto"/>
              <w:jc w:val="center"/>
              <w:rPr>
                <w:rFonts w:ascii="Times New Roman" w:hAnsi="Times New Roman" w:cs="Times New Roman"/>
                <w:b/>
                <w:sz w:val="24"/>
                <w:szCs w:val="24"/>
              </w:rPr>
            </w:pPr>
            <w:r w:rsidRPr="00F935B5">
              <w:rPr>
                <w:rFonts w:ascii="Times New Roman" w:hAnsi="Times New Roman" w:cs="Times New Roman"/>
                <w:b/>
                <w:sz w:val="24"/>
                <w:szCs w:val="24"/>
              </w:rPr>
              <w:t>Ostvareno (kn</w:t>
            </w:r>
          </w:p>
        </w:tc>
      </w:tr>
      <w:tr w:rsidR="00F935B5" w:rsidRPr="00F935B5" w14:paraId="031F8294" w14:textId="77777777" w:rsidTr="004D42F6">
        <w:trPr>
          <w:trHeight w:val="390"/>
        </w:trPr>
        <w:tc>
          <w:tcPr>
            <w:tcW w:w="716" w:type="dxa"/>
            <w:vMerge w:val="restart"/>
          </w:tcPr>
          <w:p w14:paraId="65224C52" w14:textId="77777777" w:rsidR="00F935B5" w:rsidRPr="00F935B5" w:rsidRDefault="00F935B5" w:rsidP="00F935B5">
            <w:pPr>
              <w:spacing w:after="160" w:line="259" w:lineRule="auto"/>
              <w:jc w:val="both"/>
              <w:rPr>
                <w:rFonts w:ascii="Times New Roman" w:hAnsi="Times New Roman" w:cs="Times New Roman"/>
                <w:sz w:val="24"/>
                <w:szCs w:val="24"/>
              </w:rPr>
            </w:pPr>
            <w:r w:rsidRPr="00F935B5">
              <w:rPr>
                <w:rFonts w:ascii="Times New Roman" w:hAnsi="Times New Roman" w:cs="Times New Roman"/>
                <w:sz w:val="24"/>
                <w:szCs w:val="24"/>
              </w:rPr>
              <w:t>1.</w:t>
            </w:r>
          </w:p>
          <w:p w14:paraId="6FD6D0C9" w14:textId="77777777" w:rsidR="00F935B5" w:rsidRPr="00F935B5" w:rsidRDefault="00F935B5" w:rsidP="00F935B5">
            <w:pPr>
              <w:spacing w:after="160" w:line="259" w:lineRule="auto"/>
              <w:jc w:val="both"/>
              <w:rPr>
                <w:rFonts w:ascii="Times New Roman" w:hAnsi="Times New Roman" w:cs="Times New Roman"/>
                <w:sz w:val="24"/>
                <w:szCs w:val="24"/>
              </w:rPr>
            </w:pPr>
          </w:p>
        </w:tc>
        <w:tc>
          <w:tcPr>
            <w:tcW w:w="2944" w:type="dxa"/>
          </w:tcPr>
          <w:p w14:paraId="1F14978C" w14:textId="77777777" w:rsidR="00F935B5" w:rsidRPr="00F935B5" w:rsidRDefault="00F935B5" w:rsidP="00F935B5">
            <w:pPr>
              <w:spacing w:after="160" w:line="259" w:lineRule="auto"/>
              <w:jc w:val="both"/>
              <w:rPr>
                <w:rFonts w:ascii="Times New Roman" w:hAnsi="Times New Roman" w:cs="Times New Roman"/>
                <w:b/>
                <w:sz w:val="24"/>
                <w:szCs w:val="24"/>
              </w:rPr>
            </w:pPr>
            <w:r w:rsidRPr="00F935B5">
              <w:rPr>
                <w:rFonts w:ascii="Times New Roman" w:hAnsi="Times New Roman" w:cs="Times New Roman"/>
                <w:b/>
                <w:sz w:val="24"/>
                <w:szCs w:val="24"/>
              </w:rPr>
              <w:t>Izgradnja javne rasvjete</w:t>
            </w:r>
          </w:p>
        </w:tc>
        <w:tc>
          <w:tcPr>
            <w:tcW w:w="1592" w:type="dxa"/>
          </w:tcPr>
          <w:p w14:paraId="74069851" w14:textId="77777777" w:rsidR="00F935B5" w:rsidRPr="00F935B5" w:rsidRDefault="00F935B5" w:rsidP="00F935B5">
            <w:pPr>
              <w:spacing w:after="160" w:line="259" w:lineRule="auto"/>
              <w:jc w:val="center"/>
              <w:rPr>
                <w:rFonts w:ascii="Times New Roman" w:hAnsi="Times New Roman" w:cs="Times New Roman"/>
                <w:b/>
                <w:sz w:val="24"/>
                <w:szCs w:val="24"/>
              </w:rPr>
            </w:pPr>
            <w:r w:rsidRPr="00F935B5">
              <w:rPr>
                <w:rFonts w:ascii="Times New Roman" w:hAnsi="Times New Roman" w:cs="Times New Roman"/>
                <w:b/>
                <w:sz w:val="24"/>
                <w:szCs w:val="24"/>
              </w:rPr>
              <w:t>394.937,50</w:t>
            </w:r>
          </w:p>
        </w:tc>
        <w:tc>
          <w:tcPr>
            <w:tcW w:w="1577" w:type="dxa"/>
          </w:tcPr>
          <w:p w14:paraId="3C0E600D" w14:textId="77777777" w:rsidR="00F935B5" w:rsidRPr="00F935B5" w:rsidRDefault="00F935B5" w:rsidP="00F935B5">
            <w:pPr>
              <w:spacing w:after="160" w:line="259" w:lineRule="auto"/>
              <w:jc w:val="center"/>
              <w:rPr>
                <w:rFonts w:ascii="Times New Roman" w:hAnsi="Times New Roman" w:cs="Times New Roman"/>
                <w:b/>
                <w:sz w:val="24"/>
                <w:szCs w:val="24"/>
              </w:rPr>
            </w:pPr>
            <w:r w:rsidRPr="00F935B5">
              <w:rPr>
                <w:rFonts w:ascii="Times New Roman" w:hAnsi="Times New Roman" w:cs="Times New Roman"/>
                <w:b/>
                <w:sz w:val="24"/>
                <w:szCs w:val="24"/>
              </w:rPr>
              <w:t>394.937,50</w:t>
            </w:r>
          </w:p>
        </w:tc>
        <w:tc>
          <w:tcPr>
            <w:tcW w:w="2441" w:type="dxa"/>
          </w:tcPr>
          <w:p w14:paraId="0E8799AF" w14:textId="77777777" w:rsidR="00F935B5" w:rsidRPr="00F935B5" w:rsidRDefault="00F935B5" w:rsidP="00F935B5">
            <w:pPr>
              <w:spacing w:after="160" w:line="259" w:lineRule="auto"/>
              <w:jc w:val="both"/>
              <w:rPr>
                <w:rFonts w:ascii="Times New Roman" w:hAnsi="Times New Roman" w:cs="Times New Roman"/>
                <w:b/>
                <w:sz w:val="24"/>
                <w:szCs w:val="24"/>
              </w:rPr>
            </w:pPr>
          </w:p>
        </w:tc>
      </w:tr>
      <w:tr w:rsidR="00F935B5" w:rsidRPr="00F935B5" w14:paraId="55B40B0C" w14:textId="77777777" w:rsidTr="004D42F6">
        <w:trPr>
          <w:trHeight w:val="376"/>
        </w:trPr>
        <w:tc>
          <w:tcPr>
            <w:tcW w:w="716" w:type="dxa"/>
            <w:vMerge/>
          </w:tcPr>
          <w:p w14:paraId="6AE11D7D" w14:textId="77777777" w:rsidR="00F935B5" w:rsidRPr="00F935B5" w:rsidRDefault="00F935B5" w:rsidP="00F935B5">
            <w:pPr>
              <w:spacing w:after="160" w:line="259" w:lineRule="auto"/>
              <w:jc w:val="both"/>
              <w:rPr>
                <w:rFonts w:ascii="Times New Roman" w:hAnsi="Times New Roman" w:cs="Times New Roman"/>
                <w:sz w:val="24"/>
                <w:szCs w:val="24"/>
              </w:rPr>
            </w:pPr>
          </w:p>
        </w:tc>
        <w:tc>
          <w:tcPr>
            <w:tcW w:w="2944" w:type="dxa"/>
            <w:vMerge w:val="restart"/>
          </w:tcPr>
          <w:p w14:paraId="59352751" w14:textId="77777777" w:rsidR="00F935B5" w:rsidRPr="00F935B5" w:rsidRDefault="00F935B5" w:rsidP="00F935B5">
            <w:pPr>
              <w:spacing w:after="160" w:line="259" w:lineRule="auto"/>
              <w:jc w:val="both"/>
              <w:rPr>
                <w:rFonts w:ascii="Times New Roman" w:hAnsi="Times New Roman" w:cs="Times New Roman"/>
                <w:sz w:val="24"/>
                <w:szCs w:val="24"/>
              </w:rPr>
            </w:pPr>
            <w:r w:rsidRPr="00F935B5">
              <w:rPr>
                <w:rFonts w:ascii="Times New Roman" w:hAnsi="Times New Roman" w:cs="Times New Roman"/>
                <w:sz w:val="24"/>
                <w:szCs w:val="24"/>
              </w:rPr>
              <w:t>1.1.Rekonstrukcija- pojačano održavanje javne rasvjete u naselju Palača II. FAZA</w:t>
            </w:r>
          </w:p>
        </w:tc>
        <w:tc>
          <w:tcPr>
            <w:tcW w:w="1592" w:type="dxa"/>
            <w:vMerge w:val="restart"/>
          </w:tcPr>
          <w:p w14:paraId="67323659" w14:textId="77777777" w:rsidR="00F935B5" w:rsidRPr="00F935B5" w:rsidRDefault="00F935B5" w:rsidP="00F935B5">
            <w:pPr>
              <w:spacing w:after="160" w:line="259" w:lineRule="auto"/>
              <w:jc w:val="center"/>
              <w:rPr>
                <w:rFonts w:ascii="Times New Roman" w:hAnsi="Times New Roman" w:cs="Times New Roman"/>
                <w:sz w:val="24"/>
                <w:szCs w:val="24"/>
              </w:rPr>
            </w:pPr>
            <w:r w:rsidRPr="00F935B5">
              <w:rPr>
                <w:rFonts w:ascii="Times New Roman" w:hAnsi="Times New Roman" w:cs="Times New Roman"/>
                <w:sz w:val="24"/>
                <w:szCs w:val="24"/>
              </w:rPr>
              <w:t>394.937,50</w:t>
            </w:r>
          </w:p>
        </w:tc>
        <w:tc>
          <w:tcPr>
            <w:tcW w:w="1577" w:type="dxa"/>
          </w:tcPr>
          <w:p w14:paraId="0C5BF211" w14:textId="77777777" w:rsidR="00F935B5" w:rsidRPr="00F935B5" w:rsidRDefault="00F935B5" w:rsidP="00F935B5">
            <w:pPr>
              <w:spacing w:after="160" w:line="259" w:lineRule="auto"/>
              <w:jc w:val="center"/>
              <w:rPr>
                <w:rFonts w:ascii="Times New Roman" w:hAnsi="Times New Roman" w:cs="Times New Roman"/>
                <w:sz w:val="24"/>
                <w:szCs w:val="24"/>
              </w:rPr>
            </w:pPr>
            <w:r w:rsidRPr="00F935B5">
              <w:rPr>
                <w:rFonts w:ascii="Times New Roman" w:hAnsi="Times New Roman" w:cs="Times New Roman"/>
                <w:sz w:val="24"/>
                <w:szCs w:val="24"/>
              </w:rPr>
              <w:t>166.766,25</w:t>
            </w:r>
          </w:p>
        </w:tc>
        <w:tc>
          <w:tcPr>
            <w:tcW w:w="2441" w:type="dxa"/>
          </w:tcPr>
          <w:p w14:paraId="3E6221B6" w14:textId="77777777" w:rsidR="00F935B5" w:rsidRPr="00F935B5" w:rsidRDefault="00F935B5" w:rsidP="00F935B5">
            <w:pPr>
              <w:spacing w:after="160" w:line="259" w:lineRule="auto"/>
              <w:jc w:val="both"/>
              <w:rPr>
                <w:rFonts w:ascii="Times New Roman" w:hAnsi="Times New Roman" w:cs="Times New Roman"/>
                <w:sz w:val="24"/>
                <w:szCs w:val="24"/>
              </w:rPr>
            </w:pPr>
            <w:r w:rsidRPr="00F935B5">
              <w:rPr>
                <w:rFonts w:ascii="Times New Roman" w:hAnsi="Times New Roman" w:cs="Times New Roman"/>
                <w:sz w:val="24"/>
                <w:szCs w:val="24"/>
              </w:rPr>
              <w:t>Prihodi od koncesije državnog poljoprivrednog zemljišta</w:t>
            </w:r>
          </w:p>
        </w:tc>
      </w:tr>
      <w:tr w:rsidR="00F935B5" w:rsidRPr="00F935B5" w14:paraId="4778E77A" w14:textId="77777777" w:rsidTr="004D42F6">
        <w:trPr>
          <w:trHeight w:val="495"/>
        </w:trPr>
        <w:tc>
          <w:tcPr>
            <w:tcW w:w="716" w:type="dxa"/>
            <w:vMerge/>
          </w:tcPr>
          <w:p w14:paraId="7718B395" w14:textId="77777777" w:rsidR="00F935B5" w:rsidRPr="00F935B5" w:rsidRDefault="00F935B5" w:rsidP="00F935B5">
            <w:pPr>
              <w:spacing w:after="160" w:line="259" w:lineRule="auto"/>
              <w:jc w:val="both"/>
              <w:rPr>
                <w:rFonts w:ascii="Times New Roman" w:hAnsi="Times New Roman" w:cs="Times New Roman"/>
                <w:sz w:val="24"/>
                <w:szCs w:val="24"/>
              </w:rPr>
            </w:pPr>
          </w:p>
        </w:tc>
        <w:tc>
          <w:tcPr>
            <w:tcW w:w="2944" w:type="dxa"/>
            <w:vMerge/>
          </w:tcPr>
          <w:p w14:paraId="09AE4E5F" w14:textId="77777777" w:rsidR="00F935B5" w:rsidRPr="00F935B5" w:rsidRDefault="00F935B5" w:rsidP="00F935B5">
            <w:pPr>
              <w:spacing w:after="160" w:line="259" w:lineRule="auto"/>
              <w:jc w:val="both"/>
              <w:rPr>
                <w:rFonts w:ascii="Times New Roman" w:hAnsi="Times New Roman" w:cs="Times New Roman"/>
                <w:sz w:val="24"/>
                <w:szCs w:val="24"/>
              </w:rPr>
            </w:pPr>
          </w:p>
        </w:tc>
        <w:tc>
          <w:tcPr>
            <w:tcW w:w="1592" w:type="dxa"/>
            <w:vMerge/>
          </w:tcPr>
          <w:p w14:paraId="7F015412" w14:textId="77777777" w:rsidR="00F935B5" w:rsidRPr="00F935B5" w:rsidRDefault="00F935B5" w:rsidP="00F935B5">
            <w:pPr>
              <w:spacing w:after="160" w:line="259" w:lineRule="auto"/>
              <w:jc w:val="center"/>
              <w:rPr>
                <w:rFonts w:ascii="Times New Roman" w:hAnsi="Times New Roman" w:cs="Times New Roman"/>
                <w:sz w:val="24"/>
                <w:szCs w:val="24"/>
              </w:rPr>
            </w:pPr>
          </w:p>
        </w:tc>
        <w:tc>
          <w:tcPr>
            <w:tcW w:w="1577" w:type="dxa"/>
          </w:tcPr>
          <w:p w14:paraId="71033444" w14:textId="77777777" w:rsidR="00F935B5" w:rsidRPr="00F935B5" w:rsidRDefault="00F935B5" w:rsidP="00F935B5">
            <w:pPr>
              <w:spacing w:after="160" w:line="259" w:lineRule="auto"/>
              <w:jc w:val="center"/>
              <w:rPr>
                <w:rFonts w:ascii="Times New Roman" w:hAnsi="Times New Roman" w:cs="Times New Roman"/>
                <w:sz w:val="24"/>
                <w:szCs w:val="24"/>
              </w:rPr>
            </w:pPr>
            <w:r w:rsidRPr="00F935B5">
              <w:rPr>
                <w:rFonts w:ascii="Times New Roman" w:hAnsi="Times New Roman" w:cs="Times New Roman"/>
                <w:sz w:val="24"/>
                <w:szCs w:val="24"/>
              </w:rPr>
              <w:t>161.096,00</w:t>
            </w:r>
          </w:p>
        </w:tc>
        <w:tc>
          <w:tcPr>
            <w:tcW w:w="2441" w:type="dxa"/>
          </w:tcPr>
          <w:p w14:paraId="22F90D1D" w14:textId="77777777" w:rsidR="00F935B5" w:rsidRPr="00F935B5" w:rsidRDefault="00F935B5" w:rsidP="00F935B5">
            <w:pPr>
              <w:spacing w:after="160" w:line="259" w:lineRule="auto"/>
              <w:jc w:val="both"/>
              <w:rPr>
                <w:rFonts w:ascii="Times New Roman" w:hAnsi="Times New Roman" w:cs="Times New Roman"/>
                <w:sz w:val="24"/>
                <w:szCs w:val="24"/>
              </w:rPr>
            </w:pPr>
            <w:r w:rsidRPr="00F935B5">
              <w:rPr>
                <w:rFonts w:ascii="Times New Roman" w:hAnsi="Times New Roman" w:cs="Times New Roman"/>
                <w:sz w:val="24"/>
                <w:szCs w:val="24"/>
              </w:rPr>
              <w:t>Kapitalne pomoći iz državnog proračuna</w:t>
            </w:r>
          </w:p>
        </w:tc>
      </w:tr>
      <w:tr w:rsidR="00F935B5" w:rsidRPr="00F935B5" w14:paraId="2E88FC97" w14:textId="77777777" w:rsidTr="004D42F6">
        <w:trPr>
          <w:trHeight w:val="450"/>
        </w:trPr>
        <w:tc>
          <w:tcPr>
            <w:tcW w:w="716" w:type="dxa"/>
            <w:vMerge/>
          </w:tcPr>
          <w:p w14:paraId="04551A47" w14:textId="77777777" w:rsidR="00F935B5" w:rsidRPr="00F935B5" w:rsidRDefault="00F935B5" w:rsidP="00F935B5">
            <w:pPr>
              <w:spacing w:after="160" w:line="259" w:lineRule="auto"/>
              <w:jc w:val="both"/>
              <w:rPr>
                <w:rFonts w:ascii="Times New Roman" w:hAnsi="Times New Roman" w:cs="Times New Roman"/>
                <w:sz w:val="24"/>
                <w:szCs w:val="24"/>
              </w:rPr>
            </w:pPr>
          </w:p>
        </w:tc>
        <w:tc>
          <w:tcPr>
            <w:tcW w:w="2944" w:type="dxa"/>
            <w:vMerge/>
          </w:tcPr>
          <w:p w14:paraId="4FDDB8EF" w14:textId="77777777" w:rsidR="00F935B5" w:rsidRPr="00F935B5" w:rsidRDefault="00F935B5" w:rsidP="00F935B5">
            <w:pPr>
              <w:spacing w:after="160" w:line="259" w:lineRule="auto"/>
              <w:jc w:val="both"/>
              <w:rPr>
                <w:rFonts w:ascii="Times New Roman" w:hAnsi="Times New Roman" w:cs="Times New Roman"/>
                <w:sz w:val="24"/>
                <w:szCs w:val="24"/>
              </w:rPr>
            </w:pPr>
          </w:p>
        </w:tc>
        <w:tc>
          <w:tcPr>
            <w:tcW w:w="1592" w:type="dxa"/>
            <w:vMerge/>
          </w:tcPr>
          <w:p w14:paraId="080C89EF" w14:textId="77777777" w:rsidR="00F935B5" w:rsidRPr="00F935B5" w:rsidRDefault="00F935B5" w:rsidP="00F935B5">
            <w:pPr>
              <w:spacing w:after="160" w:line="259" w:lineRule="auto"/>
              <w:jc w:val="center"/>
              <w:rPr>
                <w:rFonts w:ascii="Times New Roman" w:hAnsi="Times New Roman" w:cs="Times New Roman"/>
                <w:sz w:val="24"/>
                <w:szCs w:val="24"/>
              </w:rPr>
            </w:pPr>
          </w:p>
        </w:tc>
        <w:tc>
          <w:tcPr>
            <w:tcW w:w="1577" w:type="dxa"/>
          </w:tcPr>
          <w:p w14:paraId="641458E2" w14:textId="77777777" w:rsidR="00F935B5" w:rsidRPr="00F935B5" w:rsidRDefault="00F935B5" w:rsidP="00F935B5">
            <w:pPr>
              <w:spacing w:after="160" w:line="259" w:lineRule="auto"/>
              <w:jc w:val="center"/>
              <w:rPr>
                <w:rFonts w:ascii="Times New Roman" w:hAnsi="Times New Roman" w:cs="Times New Roman"/>
                <w:sz w:val="24"/>
                <w:szCs w:val="24"/>
              </w:rPr>
            </w:pPr>
            <w:r w:rsidRPr="00F935B5">
              <w:rPr>
                <w:rFonts w:ascii="Times New Roman" w:hAnsi="Times New Roman" w:cs="Times New Roman"/>
                <w:sz w:val="24"/>
                <w:szCs w:val="24"/>
              </w:rPr>
              <w:t>67.075,25</w:t>
            </w:r>
          </w:p>
        </w:tc>
        <w:tc>
          <w:tcPr>
            <w:tcW w:w="2441" w:type="dxa"/>
          </w:tcPr>
          <w:p w14:paraId="7BA2C5BE" w14:textId="77777777" w:rsidR="00F935B5" w:rsidRPr="00F935B5" w:rsidRDefault="00F935B5" w:rsidP="00F935B5">
            <w:pPr>
              <w:spacing w:after="160" w:line="259" w:lineRule="auto"/>
              <w:jc w:val="both"/>
              <w:rPr>
                <w:rFonts w:ascii="Times New Roman" w:hAnsi="Times New Roman" w:cs="Times New Roman"/>
                <w:sz w:val="24"/>
                <w:szCs w:val="24"/>
              </w:rPr>
            </w:pPr>
            <w:r w:rsidRPr="00F935B5">
              <w:rPr>
                <w:rFonts w:ascii="Times New Roman" w:hAnsi="Times New Roman" w:cs="Times New Roman"/>
                <w:sz w:val="24"/>
                <w:szCs w:val="24"/>
              </w:rPr>
              <w:t>Prihodi od komunalne naknade</w:t>
            </w:r>
          </w:p>
        </w:tc>
      </w:tr>
      <w:tr w:rsidR="00F935B5" w:rsidRPr="00F935B5" w14:paraId="5F4BCEB4" w14:textId="77777777" w:rsidTr="004D42F6">
        <w:trPr>
          <w:trHeight w:val="390"/>
        </w:trPr>
        <w:tc>
          <w:tcPr>
            <w:tcW w:w="716" w:type="dxa"/>
            <w:vMerge w:val="restart"/>
          </w:tcPr>
          <w:p w14:paraId="584EFC5A" w14:textId="77777777" w:rsidR="00F935B5" w:rsidRPr="00F935B5" w:rsidRDefault="00F935B5" w:rsidP="00F935B5">
            <w:pPr>
              <w:spacing w:after="160" w:line="259" w:lineRule="auto"/>
              <w:jc w:val="both"/>
              <w:rPr>
                <w:rFonts w:ascii="Times New Roman" w:hAnsi="Times New Roman" w:cs="Times New Roman"/>
                <w:b/>
                <w:sz w:val="24"/>
                <w:szCs w:val="24"/>
              </w:rPr>
            </w:pPr>
            <w:r w:rsidRPr="00F935B5">
              <w:rPr>
                <w:rFonts w:ascii="Times New Roman" w:hAnsi="Times New Roman" w:cs="Times New Roman"/>
                <w:b/>
                <w:sz w:val="24"/>
                <w:szCs w:val="24"/>
              </w:rPr>
              <w:t>2.</w:t>
            </w:r>
          </w:p>
        </w:tc>
        <w:tc>
          <w:tcPr>
            <w:tcW w:w="2944" w:type="dxa"/>
          </w:tcPr>
          <w:p w14:paraId="6933FE2E" w14:textId="77777777" w:rsidR="00F935B5" w:rsidRPr="00F935B5" w:rsidRDefault="00F935B5" w:rsidP="00F935B5">
            <w:pPr>
              <w:spacing w:after="160" w:line="259" w:lineRule="auto"/>
              <w:jc w:val="both"/>
              <w:rPr>
                <w:rFonts w:ascii="Times New Roman" w:hAnsi="Times New Roman" w:cs="Times New Roman"/>
                <w:b/>
                <w:sz w:val="24"/>
                <w:szCs w:val="24"/>
              </w:rPr>
            </w:pPr>
            <w:r w:rsidRPr="00F935B5">
              <w:rPr>
                <w:rFonts w:ascii="Times New Roman" w:hAnsi="Times New Roman" w:cs="Times New Roman"/>
                <w:b/>
                <w:sz w:val="24"/>
                <w:szCs w:val="24"/>
              </w:rPr>
              <w:t>Javne prometne površine na kojima nije dopušten promet motornih vozila</w:t>
            </w:r>
          </w:p>
        </w:tc>
        <w:tc>
          <w:tcPr>
            <w:tcW w:w="1592" w:type="dxa"/>
          </w:tcPr>
          <w:p w14:paraId="0AAB23B9" w14:textId="77777777" w:rsidR="00F935B5" w:rsidRPr="00F935B5" w:rsidRDefault="00F935B5" w:rsidP="00F935B5">
            <w:pPr>
              <w:spacing w:after="160" w:line="259" w:lineRule="auto"/>
              <w:jc w:val="center"/>
              <w:rPr>
                <w:rFonts w:ascii="Times New Roman" w:hAnsi="Times New Roman" w:cs="Times New Roman"/>
                <w:b/>
                <w:sz w:val="24"/>
                <w:szCs w:val="24"/>
              </w:rPr>
            </w:pPr>
            <w:r w:rsidRPr="00F935B5">
              <w:rPr>
                <w:rFonts w:ascii="Times New Roman" w:hAnsi="Times New Roman" w:cs="Times New Roman"/>
                <w:b/>
                <w:sz w:val="24"/>
                <w:szCs w:val="24"/>
              </w:rPr>
              <w:t>263.406,25</w:t>
            </w:r>
          </w:p>
        </w:tc>
        <w:tc>
          <w:tcPr>
            <w:tcW w:w="1577" w:type="dxa"/>
          </w:tcPr>
          <w:p w14:paraId="62863118" w14:textId="77777777" w:rsidR="00F935B5" w:rsidRPr="00F935B5" w:rsidRDefault="00F935B5" w:rsidP="00F935B5">
            <w:pPr>
              <w:spacing w:after="160" w:line="259" w:lineRule="auto"/>
              <w:jc w:val="center"/>
              <w:rPr>
                <w:rFonts w:ascii="Times New Roman" w:hAnsi="Times New Roman" w:cs="Times New Roman"/>
                <w:b/>
                <w:sz w:val="24"/>
                <w:szCs w:val="24"/>
              </w:rPr>
            </w:pPr>
            <w:r w:rsidRPr="00F935B5">
              <w:rPr>
                <w:rFonts w:ascii="Times New Roman" w:hAnsi="Times New Roman" w:cs="Times New Roman"/>
                <w:b/>
                <w:sz w:val="24"/>
                <w:szCs w:val="24"/>
              </w:rPr>
              <w:t>263.406,25</w:t>
            </w:r>
          </w:p>
        </w:tc>
        <w:tc>
          <w:tcPr>
            <w:tcW w:w="2441" w:type="dxa"/>
          </w:tcPr>
          <w:p w14:paraId="51164B19" w14:textId="77777777" w:rsidR="00F935B5" w:rsidRPr="00F935B5" w:rsidRDefault="00F935B5" w:rsidP="00F935B5">
            <w:pPr>
              <w:spacing w:after="160" w:line="259" w:lineRule="auto"/>
              <w:jc w:val="both"/>
              <w:rPr>
                <w:rFonts w:ascii="Times New Roman" w:hAnsi="Times New Roman" w:cs="Times New Roman"/>
                <w:b/>
                <w:sz w:val="24"/>
                <w:szCs w:val="24"/>
              </w:rPr>
            </w:pPr>
          </w:p>
        </w:tc>
      </w:tr>
      <w:tr w:rsidR="00F935B5" w:rsidRPr="00F935B5" w14:paraId="3AE72BB3" w14:textId="77777777" w:rsidTr="004D42F6">
        <w:trPr>
          <w:trHeight w:val="291"/>
        </w:trPr>
        <w:tc>
          <w:tcPr>
            <w:tcW w:w="716" w:type="dxa"/>
            <w:vMerge/>
          </w:tcPr>
          <w:p w14:paraId="7A45BA4F" w14:textId="77777777" w:rsidR="00F935B5" w:rsidRPr="00F935B5" w:rsidRDefault="00F935B5" w:rsidP="00F935B5">
            <w:pPr>
              <w:spacing w:after="160" w:line="259" w:lineRule="auto"/>
              <w:jc w:val="both"/>
              <w:rPr>
                <w:rFonts w:ascii="Times New Roman" w:hAnsi="Times New Roman" w:cs="Times New Roman"/>
                <w:sz w:val="24"/>
                <w:szCs w:val="24"/>
              </w:rPr>
            </w:pPr>
          </w:p>
        </w:tc>
        <w:tc>
          <w:tcPr>
            <w:tcW w:w="2944" w:type="dxa"/>
            <w:vMerge w:val="restart"/>
          </w:tcPr>
          <w:p w14:paraId="6009709E" w14:textId="77777777" w:rsidR="00F935B5" w:rsidRPr="00F935B5" w:rsidRDefault="00F935B5" w:rsidP="00F935B5">
            <w:pPr>
              <w:spacing w:after="160" w:line="259" w:lineRule="auto"/>
              <w:jc w:val="both"/>
              <w:rPr>
                <w:rFonts w:ascii="Times New Roman" w:hAnsi="Times New Roman" w:cs="Times New Roman"/>
                <w:sz w:val="24"/>
                <w:szCs w:val="24"/>
              </w:rPr>
            </w:pPr>
            <w:r w:rsidRPr="00F935B5">
              <w:rPr>
                <w:rFonts w:ascii="Times New Roman" w:hAnsi="Times New Roman" w:cs="Times New Roman"/>
                <w:sz w:val="24"/>
                <w:szCs w:val="24"/>
              </w:rPr>
              <w:t>2.1.Izgradnja nogostupa u naselju Šodolovci (J.J. Zmaja-dio prema groblju)</w:t>
            </w:r>
          </w:p>
        </w:tc>
        <w:tc>
          <w:tcPr>
            <w:tcW w:w="1592" w:type="dxa"/>
            <w:vMerge w:val="restart"/>
          </w:tcPr>
          <w:p w14:paraId="65324A6B" w14:textId="77777777" w:rsidR="00F935B5" w:rsidRPr="00F935B5" w:rsidRDefault="00F935B5" w:rsidP="00F935B5">
            <w:pPr>
              <w:spacing w:after="160" w:line="259" w:lineRule="auto"/>
              <w:jc w:val="center"/>
              <w:rPr>
                <w:rFonts w:ascii="Times New Roman" w:hAnsi="Times New Roman" w:cs="Times New Roman"/>
                <w:sz w:val="24"/>
                <w:szCs w:val="24"/>
              </w:rPr>
            </w:pPr>
            <w:r w:rsidRPr="00F935B5">
              <w:rPr>
                <w:rFonts w:ascii="Times New Roman" w:hAnsi="Times New Roman" w:cs="Times New Roman"/>
                <w:sz w:val="24"/>
                <w:szCs w:val="24"/>
              </w:rPr>
              <w:t>263.406,25</w:t>
            </w:r>
          </w:p>
        </w:tc>
        <w:tc>
          <w:tcPr>
            <w:tcW w:w="1577" w:type="dxa"/>
          </w:tcPr>
          <w:p w14:paraId="555DCFB9" w14:textId="77777777" w:rsidR="00F935B5" w:rsidRPr="00F935B5" w:rsidRDefault="00F935B5" w:rsidP="00F935B5">
            <w:pPr>
              <w:spacing w:after="160" w:line="259" w:lineRule="auto"/>
              <w:jc w:val="center"/>
              <w:rPr>
                <w:rFonts w:ascii="Times New Roman" w:hAnsi="Times New Roman" w:cs="Times New Roman"/>
                <w:sz w:val="24"/>
                <w:szCs w:val="24"/>
              </w:rPr>
            </w:pPr>
            <w:r w:rsidRPr="00F935B5">
              <w:rPr>
                <w:rFonts w:ascii="Times New Roman" w:hAnsi="Times New Roman" w:cs="Times New Roman"/>
                <w:sz w:val="24"/>
                <w:szCs w:val="24"/>
              </w:rPr>
              <w:t>163.406,25</w:t>
            </w:r>
          </w:p>
        </w:tc>
        <w:tc>
          <w:tcPr>
            <w:tcW w:w="2441" w:type="dxa"/>
          </w:tcPr>
          <w:p w14:paraId="0AF6D8C8" w14:textId="77777777" w:rsidR="00F935B5" w:rsidRPr="00F935B5" w:rsidRDefault="00F935B5" w:rsidP="00F935B5">
            <w:pPr>
              <w:spacing w:after="160" w:line="259" w:lineRule="auto"/>
              <w:jc w:val="both"/>
              <w:rPr>
                <w:rFonts w:ascii="Times New Roman" w:hAnsi="Times New Roman" w:cs="Times New Roman"/>
                <w:sz w:val="24"/>
                <w:szCs w:val="24"/>
              </w:rPr>
            </w:pPr>
            <w:r w:rsidRPr="00F935B5">
              <w:rPr>
                <w:rFonts w:ascii="Times New Roman" w:hAnsi="Times New Roman" w:cs="Times New Roman"/>
                <w:sz w:val="24"/>
                <w:szCs w:val="24"/>
              </w:rPr>
              <w:t>Prihodi od poreza</w:t>
            </w:r>
          </w:p>
        </w:tc>
      </w:tr>
      <w:tr w:rsidR="00F935B5" w:rsidRPr="00F935B5" w14:paraId="269AFF2B" w14:textId="77777777" w:rsidTr="004D42F6">
        <w:trPr>
          <w:trHeight w:val="450"/>
        </w:trPr>
        <w:tc>
          <w:tcPr>
            <w:tcW w:w="716" w:type="dxa"/>
            <w:vMerge/>
          </w:tcPr>
          <w:p w14:paraId="518450F6" w14:textId="77777777" w:rsidR="00F935B5" w:rsidRPr="00F935B5" w:rsidRDefault="00F935B5" w:rsidP="00F935B5">
            <w:pPr>
              <w:spacing w:after="160" w:line="259" w:lineRule="auto"/>
              <w:jc w:val="both"/>
              <w:rPr>
                <w:rFonts w:ascii="Times New Roman" w:hAnsi="Times New Roman" w:cs="Times New Roman"/>
                <w:sz w:val="24"/>
                <w:szCs w:val="24"/>
              </w:rPr>
            </w:pPr>
          </w:p>
        </w:tc>
        <w:tc>
          <w:tcPr>
            <w:tcW w:w="2944" w:type="dxa"/>
            <w:vMerge/>
          </w:tcPr>
          <w:p w14:paraId="5C22CC86" w14:textId="77777777" w:rsidR="00F935B5" w:rsidRPr="00F935B5" w:rsidRDefault="00F935B5" w:rsidP="00F935B5">
            <w:pPr>
              <w:spacing w:after="160" w:line="259" w:lineRule="auto"/>
              <w:jc w:val="both"/>
              <w:rPr>
                <w:rFonts w:ascii="Times New Roman" w:hAnsi="Times New Roman" w:cs="Times New Roman"/>
                <w:sz w:val="24"/>
                <w:szCs w:val="24"/>
              </w:rPr>
            </w:pPr>
          </w:p>
        </w:tc>
        <w:tc>
          <w:tcPr>
            <w:tcW w:w="1592" w:type="dxa"/>
            <w:vMerge/>
          </w:tcPr>
          <w:p w14:paraId="3E0D24BE" w14:textId="77777777" w:rsidR="00F935B5" w:rsidRPr="00F935B5" w:rsidRDefault="00F935B5" w:rsidP="00F935B5">
            <w:pPr>
              <w:spacing w:after="160" w:line="259" w:lineRule="auto"/>
              <w:jc w:val="center"/>
              <w:rPr>
                <w:rFonts w:ascii="Times New Roman" w:hAnsi="Times New Roman" w:cs="Times New Roman"/>
                <w:sz w:val="24"/>
                <w:szCs w:val="24"/>
              </w:rPr>
            </w:pPr>
          </w:p>
        </w:tc>
        <w:tc>
          <w:tcPr>
            <w:tcW w:w="1577" w:type="dxa"/>
          </w:tcPr>
          <w:p w14:paraId="194774BA" w14:textId="77777777" w:rsidR="00F935B5" w:rsidRPr="00F935B5" w:rsidRDefault="00F935B5" w:rsidP="00F935B5">
            <w:pPr>
              <w:spacing w:after="160" w:line="259" w:lineRule="auto"/>
              <w:jc w:val="center"/>
              <w:rPr>
                <w:rFonts w:ascii="Times New Roman" w:hAnsi="Times New Roman" w:cs="Times New Roman"/>
                <w:sz w:val="24"/>
                <w:szCs w:val="24"/>
              </w:rPr>
            </w:pPr>
            <w:r w:rsidRPr="00F935B5">
              <w:rPr>
                <w:rFonts w:ascii="Times New Roman" w:hAnsi="Times New Roman" w:cs="Times New Roman"/>
                <w:sz w:val="24"/>
                <w:szCs w:val="24"/>
              </w:rPr>
              <w:t>100.000,00</w:t>
            </w:r>
          </w:p>
        </w:tc>
        <w:tc>
          <w:tcPr>
            <w:tcW w:w="2441" w:type="dxa"/>
          </w:tcPr>
          <w:p w14:paraId="6555C608" w14:textId="77777777" w:rsidR="00F935B5" w:rsidRPr="00F935B5" w:rsidRDefault="00F935B5" w:rsidP="00F935B5">
            <w:pPr>
              <w:spacing w:after="160" w:line="259" w:lineRule="auto"/>
              <w:jc w:val="both"/>
              <w:rPr>
                <w:rFonts w:ascii="Times New Roman" w:hAnsi="Times New Roman" w:cs="Times New Roman"/>
                <w:sz w:val="24"/>
                <w:szCs w:val="24"/>
              </w:rPr>
            </w:pPr>
            <w:r w:rsidRPr="00F935B5">
              <w:rPr>
                <w:rFonts w:ascii="Times New Roman" w:hAnsi="Times New Roman" w:cs="Times New Roman"/>
                <w:sz w:val="24"/>
                <w:szCs w:val="24"/>
              </w:rPr>
              <w:t>Kapitalne pomoći iz državnog proračuna</w:t>
            </w:r>
          </w:p>
        </w:tc>
      </w:tr>
      <w:tr w:rsidR="00F935B5" w:rsidRPr="00F935B5" w14:paraId="33B3FE03" w14:textId="77777777" w:rsidTr="004D42F6">
        <w:trPr>
          <w:trHeight w:val="390"/>
        </w:trPr>
        <w:tc>
          <w:tcPr>
            <w:tcW w:w="716" w:type="dxa"/>
            <w:vMerge w:val="restart"/>
          </w:tcPr>
          <w:p w14:paraId="233BDB6E" w14:textId="77777777" w:rsidR="00F935B5" w:rsidRPr="00F935B5" w:rsidRDefault="00F935B5" w:rsidP="00F935B5">
            <w:pPr>
              <w:spacing w:after="160" w:line="259" w:lineRule="auto"/>
              <w:jc w:val="both"/>
              <w:rPr>
                <w:rFonts w:ascii="Times New Roman" w:hAnsi="Times New Roman" w:cs="Times New Roman"/>
                <w:b/>
                <w:sz w:val="24"/>
                <w:szCs w:val="24"/>
              </w:rPr>
            </w:pPr>
            <w:r w:rsidRPr="00F935B5">
              <w:rPr>
                <w:rFonts w:ascii="Times New Roman" w:hAnsi="Times New Roman" w:cs="Times New Roman"/>
                <w:b/>
                <w:sz w:val="24"/>
                <w:szCs w:val="24"/>
              </w:rPr>
              <w:t>3.</w:t>
            </w:r>
          </w:p>
        </w:tc>
        <w:tc>
          <w:tcPr>
            <w:tcW w:w="2944" w:type="dxa"/>
          </w:tcPr>
          <w:p w14:paraId="4A5DD763" w14:textId="77777777" w:rsidR="00F935B5" w:rsidRPr="00F935B5" w:rsidRDefault="00F935B5" w:rsidP="00F935B5">
            <w:pPr>
              <w:spacing w:after="160" w:line="259" w:lineRule="auto"/>
              <w:jc w:val="both"/>
              <w:rPr>
                <w:rFonts w:ascii="Times New Roman" w:hAnsi="Times New Roman" w:cs="Times New Roman"/>
                <w:b/>
                <w:sz w:val="24"/>
                <w:szCs w:val="24"/>
              </w:rPr>
            </w:pPr>
            <w:r w:rsidRPr="00F935B5">
              <w:rPr>
                <w:rFonts w:ascii="Times New Roman" w:hAnsi="Times New Roman" w:cs="Times New Roman"/>
                <w:b/>
                <w:sz w:val="24"/>
                <w:szCs w:val="24"/>
              </w:rPr>
              <w:t>Javne zelene površine</w:t>
            </w:r>
          </w:p>
        </w:tc>
        <w:tc>
          <w:tcPr>
            <w:tcW w:w="1592" w:type="dxa"/>
          </w:tcPr>
          <w:p w14:paraId="0D1CD54C" w14:textId="77777777" w:rsidR="00F935B5" w:rsidRPr="00F935B5" w:rsidRDefault="00F935B5" w:rsidP="00F935B5">
            <w:pPr>
              <w:spacing w:after="160" w:line="259" w:lineRule="auto"/>
              <w:jc w:val="center"/>
              <w:rPr>
                <w:rFonts w:ascii="Times New Roman" w:hAnsi="Times New Roman" w:cs="Times New Roman"/>
                <w:b/>
                <w:sz w:val="24"/>
                <w:szCs w:val="24"/>
              </w:rPr>
            </w:pPr>
            <w:r w:rsidRPr="00F935B5">
              <w:rPr>
                <w:rFonts w:ascii="Times New Roman" w:hAnsi="Times New Roman" w:cs="Times New Roman"/>
                <w:b/>
                <w:sz w:val="24"/>
                <w:szCs w:val="24"/>
              </w:rPr>
              <w:t>100.000,00</w:t>
            </w:r>
          </w:p>
        </w:tc>
        <w:tc>
          <w:tcPr>
            <w:tcW w:w="1577" w:type="dxa"/>
          </w:tcPr>
          <w:p w14:paraId="262F8067" w14:textId="77777777" w:rsidR="00F935B5" w:rsidRPr="00F935B5" w:rsidRDefault="00F935B5" w:rsidP="00F935B5">
            <w:pPr>
              <w:spacing w:after="160" w:line="259" w:lineRule="auto"/>
              <w:jc w:val="center"/>
              <w:rPr>
                <w:rFonts w:ascii="Times New Roman" w:hAnsi="Times New Roman" w:cs="Times New Roman"/>
                <w:b/>
                <w:sz w:val="24"/>
                <w:szCs w:val="24"/>
              </w:rPr>
            </w:pPr>
            <w:r w:rsidRPr="00F935B5">
              <w:rPr>
                <w:rFonts w:ascii="Times New Roman" w:hAnsi="Times New Roman" w:cs="Times New Roman"/>
                <w:b/>
                <w:sz w:val="24"/>
                <w:szCs w:val="24"/>
              </w:rPr>
              <w:t>53.165,49</w:t>
            </w:r>
          </w:p>
        </w:tc>
        <w:tc>
          <w:tcPr>
            <w:tcW w:w="2441" w:type="dxa"/>
          </w:tcPr>
          <w:p w14:paraId="075DC750" w14:textId="77777777" w:rsidR="00F935B5" w:rsidRPr="00F935B5" w:rsidRDefault="00F935B5" w:rsidP="00F935B5">
            <w:pPr>
              <w:spacing w:after="160" w:line="259" w:lineRule="auto"/>
              <w:jc w:val="both"/>
              <w:rPr>
                <w:rFonts w:ascii="Times New Roman" w:hAnsi="Times New Roman" w:cs="Times New Roman"/>
                <w:b/>
                <w:bCs/>
                <w:sz w:val="24"/>
                <w:szCs w:val="24"/>
              </w:rPr>
            </w:pPr>
          </w:p>
        </w:tc>
      </w:tr>
      <w:tr w:rsidR="00F935B5" w:rsidRPr="00F935B5" w14:paraId="79257DD1" w14:textId="77777777" w:rsidTr="004D42F6">
        <w:trPr>
          <w:trHeight w:val="218"/>
        </w:trPr>
        <w:tc>
          <w:tcPr>
            <w:tcW w:w="716" w:type="dxa"/>
            <w:vMerge/>
          </w:tcPr>
          <w:p w14:paraId="1B248A8A" w14:textId="77777777" w:rsidR="00F935B5" w:rsidRPr="00F935B5" w:rsidRDefault="00F935B5" w:rsidP="00F935B5">
            <w:pPr>
              <w:spacing w:after="160" w:line="259" w:lineRule="auto"/>
              <w:jc w:val="both"/>
              <w:rPr>
                <w:rFonts w:ascii="Times New Roman" w:hAnsi="Times New Roman" w:cs="Times New Roman"/>
                <w:sz w:val="24"/>
                <w:szCs w:val="24"/>
              </w:rPr>
            </w:pPr>
          </w:p>
        </w:tc>
        <w:tc>
          <w:tcPr>
            <w:tcW w:w="2944" w:type="dxa"/>
          </w:tcPr>
          <w:p w14:paraId="63E3949E" w14:textId="77777777" w:rsidR="00F935B5" w:rsidRPr="00F935B5" w:rsidRDefault="00F935B5" w:rsidP="00F935B5">
            <w:pPr>
              <w:spacing w:after="160" w:line="259" w:lineRule="auto"/>
              <w:jc w:val="both"/>
              <w:rPr>
                <w:rFonts w:ascii="Times New Roman" w:hAnsi="Times New Roman" w:cs="Times New Roman"/>
                <w:sz w:val="24"/>
                <w:szCs w:val="24"/>
              </w:rPr>
            </w:pPr>
            <w:r w:rsidRPr="00F935B5">
              <w:rPr>
                <w:rFonts w:ascii="Times New Roman" w:hAnsi="Times New Roman" w:cs="Times New Roman"/>
                <w:sz w:val="24"/>
                <w:szCs w:val="24"/>
              </w:rPr>
              <w:t>3.1.Ozelenjavanje</w:t>
            </w:r>
          </w:p>
        </w:tc>
        <w:tc>
          <w:tcPr>
            <w:tcW w:w="1592" w:type="dxa"/>
          </w:tcPr>
          <w:p w14:paraId="2CC94BFD" w14:textId="77777777" w:rsidR="00F935B5" w:rsidRPr="00F935B5" w:rsidRDefault="00F935B5" w:rsidP="00F935B5">
            <w:pPr>
              <w:spacing w:after="160" w:line="259" w:lineRule="auto"/>
              <w:jc w:val="center"/>
              <w:rPr>
                <w:rFonts w:ascii="Times New Roman" w:hAnsi="Times New Roman" w:cs="Times New Roman"/>
                <w:sz w:val="24"/>
                <w:szCs w:val="24"/>
              </w:rPr>
            </w:pPr>
            <w:r w:rsidRPr="00F935B5">
              <w:rPr>
                <w:rFonts w:ascii="Times New Roman" w:hAnsi="Times New Roman" w:cs="Times New Roman"/>
                <w:sz w:val="24"/>
                <w:szCs w:val="24"/>
              </w:rPr>
              <w:t>100.000,00</w:t>
            </w:r>
          </w:p>
        </w:tc>
        <w:tc>
          <w:tcPr>
            <w:tcW w:w="1577" w:type="dxa"/>
          </w:tcPr>
          <w:p w14:paraId="4174F38A" w14:textId="77777777" w:rsidR="00F935B5" w:rsidRPr="00F935B5" w:rsidRDefault="00F935B5" w:rsidP="00F935B5">
            <w:pPr>
              <w:spacing w:after="160" w:line="259" w:lineRule="auto"/>
              <w:jc w:val="center"/>
              <w:rPr>
                <w:rFonts w:ascii="Times New Roman" w:hAnsi="Times New Roman" w:cs="Times New Roman"/>
                <w:sz w:val="24"/>
                <w:szCs w:val="24"/>
              </w:rPr>
            </w:pPr>
            <w:r w:rsidRPr="00F935B5">
              <w:rPr>
                <w:rFonts w:ascii="Times New Roman" w:hAnsi="Times New Roman" w:cs="Times New Roman"/>
                <w:sz w:val="24"/>
                <w:szCs w:val="24"/>
              </w:rPr>
              <w:t>53.165,49</w:t>
            </w:r>
          </w:p>
        </w:tc>
        <w:tc>
          <w:tcPr>
            <w:tcW w:w="2441" w:type="dxa"/>
          </w:tcPr>
          <w:p w14:paraId="3EAFCBAD" w14:textId="77777777" w:rsidR="00F935B5" w:rsidRPr="00F935B5" w:rsidRDefault="00F935B5" w:rsidP="00F935B5">
            <w:pPr>
              <w:spacing w:after="160" w:line="259" w:lineRule="auto"/>
              <w:jc w:val="both"/>
              <w:rPr>
                <w:rFonts w:ascii="Times New Roman" w:hAnsi="Times New Roman" w:cs="Times New Roman"/>
                <w:sz w:val="24"/>
                <w:szCs w:val="24"/>
              </w:rPr>
            </w:pPr>
            <w:r w:rsidRPr="00F935B5">
              <w:rPr>
                <w:rFonts w:ascii="Times New Roman" w:hAnsi="Times New Roman" w:cs="Times New Roman"/>
                <w:sz w:val="24"/>
                <w:szCs w:val="24"/>
              </w:rPr>
              <w:t>Prihodi od šumskog doprinosa</w:t>
            </w:r>
          </w:p>
        </w:tc>
      </w:tr>
      <w:tr w:rsidR="00F935B5" w:rsidRPr="00F935B5" w14:paraId="3CAA1D96" w14:textId="77777777" w:rsidTr="004D42F6">
        <w:trPr>
          <w:trHeight w:val="390"/>
        </w:trPr>
        <w:tc>
          <w:tcPr>
            <w:tcW w:w="716" w:type="dxa"/>
            <w:vMerge w:val="restart"/>
          </w:tcPr>
          <w:p w14:paraId="2E58B031" w14:textId="77777777" w:rsidR="00F935B5" w:rsidRPr="00F935B5" w:rsidRDefault="00F935B5" w:rsidP="00F935B5">
            <w:pPr>
              <w:spacing w:after="160" w:line="259" w:lineRule="auto"/>
              <w:jc w:val="both"/>
              <w:rPr>
                <w:rFonts w:ascii="Times New Roman" w:hAnsi="Times New Roman" w:cs="Times New Roman"/>
                <w:b/>
                <w:sz w:val="24"/>
                <w:szCs w:val="24"/>
              </w:rPr>
            </w:pPr>
            <w:r w:rsidRPr="00F935B5">
              <w:rPr>
                <w:rFonts w:ascii="Times New Roman" w:hAnsi="Times New Roman" w:cs="Times New Roman"/>
                <w:b/>
                <w:sz w:val="24"/>
                <w:szCs w:val="24"/>
              </w:rPr>
              <w:t>4.</w:t>
            </w:r>
          </w:p>
        </w:tc>
        <w:tc>
          <w:tcPr>
            <w:tcW w:w="2944" w:type="dxa"/>
          </w:tcPr>
          <w:p w14:paraId="1B6C059F" w14:textId="77777777" w:rsidR="00F935B5" w:rsidRPr="00F935B5" w:rsidRDefault="00F935B5" w:rsidP="00F935B5">
            <w:pPr>
              <w:spacing w:after="160" w:line="259" w:lineRule="auto"/>
              <w:jc w:val="both"/>
              <w:rPr>
                <w:rFonts w:ascii="Times New Roman" w:hAnsi="Times New Roman" w:cs="Times New Roman"/>
                <w:b/>
                <w:sz w:val="24"/>
                <w:szCs w:val="24"/>
              </w:rPr>
            </w:pPr>
            <w:r w:rsidRPr="00F935B5">
              <w:rPr>
                <w:rFonts w:ascii="Times New Roman" w:hAnsi="Times New Roman" w:cs="Times New Roman"/>
                <w:b/>
                <w:sz w:val="24"/>
                <w:szCs w:val="24"/>
              </w:rPr>
              <w:t>Građevine i uređaji javne namjene</w:t>
            </w:r>
          </w:p>
        </w:tc>
        <w:tc>
          <w:tcPr>
            <w:tcW w:w="1592" w:type="dxa"/>
          </w:tcPr>
          <w:p w14:paraId="1A20529F" w14:textId="77777777" w:rsidR="00F935B5" w:rsidRPr="00F935B5" w:rsidRDefault="00F935B5" w:rsidP="00F935B5">
            <w:pPr>
              <w:spacing w:after="160" w:line="259" w:lineRule="auto"/>
              <w:jc w:val="both"/>
              <w:rPr>
                <w:rFonts w:ascii="Times New Roman" w:hAnsi="Times New Roman" w:cs="Times New Roman"/>
                <w:b/>
                <w:sz w:val="24"/>
                <w:szCs w:val="24"/>
              </w:rPr>
            </w:pPr>
            <w:r w:rsidRPr="00F935B5">
              <w:rPr>
                <w:rFonts w:ascii="Times New Roman" w:hAnsi="Times New Roman" w:cs="Times New Roman"/>
                <w:b/>
                <w:sz w:val="24"/>
                <w:szCs w:val="24"/>
              </w:rPr>
              <w:t>499.426,91</w:t>
            </w:r>
          </w:p>
        </w:tc>
        <w:tc>
          <w:tcPr>
            <w:tcW w:w="1577" w:type="dxa"/>
          </w:tcPr>
          <w:p w14:paraId="650E5788" w14:textId="77777777" w:rsidR="00F935B5" w:rsidRPr="00F935B5" w:rsidRDefault="00F935B5" w:rsidP="00F935B5">
            <w:pPr>
              <w:spacing w:after="160" w:line="259" w:lineRule="auto"/>
              <w:jc w:val="both"/>
              <w:rPr>
                <w:rFonts w:ascii="Times New Roman" w:hAnsi="Times New Roman" w:cs="Times New Roman"/>
                <w:b/>
                <w:sz w:val="24"/>
                <w:szCs w:val="24"/>
              </w:rPr>
            </w:pPr>
            <w:r w:rsidRPr="00F935B5">
              <w:rPr>
                <w:rFonts w:ascii="Times New Roman" w:hAnsi="Times New Roman" w:cs="Times New Roman"/>
                <w:b/>
                <w:sz w:val="24"/>
                <w:szCs w:val="24"/>
              </w:rPr>
              <w:t>497.372,36</w:t>
            </w:r>
          </w:p>
        </w:tc>
        <w:tc>
          <w:tcPr>
            <w:tcW w:w="2441" w:type="dxa"/>
          </w:tcPr>
          <w:p w14:paraId="7240D7F7" w14:textId="77777777" w:rsidR="00F935B5" w:rsidRPr="00F935B5" w:rsidRDefault="00F935B5" w:rsidP="00F935B5">
            <w:pPr>
              <w:spacing w:after="160" w:line="259" w:lineRule="auto"/>
              <w:jc w:val="both"/>
              <w:rPr>
                <w:rFonts w:ascii="Times New Roman" w:hAnsi="Times New Roman" w:cs="Times New Roman"/>
                <w:b/>
                <w:sz w:val="24"/>
                <w:szCs w:val="24"/>
              </w:rPr>
            </w:pPr>
          </w:p>
        </w:tc>
      </w:tr>
      <w:tr w:rsidR="00F935B5" w:rsidRPr="00F935B5" w14:paraId="78ADFDB5" w14:textId="77777777" w:rsidTr="004D42F6">
        <w:trPr>
          <w:trHeight w:val="203"/>
        </w:trPr>
        <w:tc>
          <w:tcPr>
            <w:tcW w:w="716" w:type="dxa"/>
            <w:vMerge/>
          </w:tcPr>
          <w:p w14:paraId="653DCAE6" w14:textId="77777777" w:rsidR="00F935B5" w:rsidRPr="00F935B5" w:rsidRDefault="00F935B5" w:rsidP="00F935B5">
            <w:pPr>
              <w:spacing w:after="160" w:line="259" w:lineRule="auto"/>
              <w:jc w:val="both"/>
              <w:rPr>
                <w:rFonts w:ascii="Times New Roman" w:hAnsi="Times New Roman" w:cs="Times New Roman"/>
                <w:sz w:val="24"/>
                <w:szCs w:val="24"/>
              </w:rPr>
            </w:pPr>
          </w:p>
        </w:tc>
        <w:tc>
          <w:tcPr>
            <w:tcW w:w="2944" w:type="dxa"/>
          </w:tcPr>
          <w:p w14:paraId="0E9DB75E" w14:textId="77777777" w:rsidR="00F935B5" w:rsidRPr="00F935B5" w:rsidRDefault="00F935B5" w:rsidP="00F935B5">
            <w:pPr>
              <w:spacing w:after="160" w:line="259" w:lineRule="auto"/>
              <w:jc w:val="both"/>
              <w:rPr>
                <w:rFonts w:ascii="Times New Roman" w:hAnsi="Times New Roman" w:cs="Times New Roman"/>
                <w:sz w:val="24"/>
                <w:szCs w:val="24"/>
              </w:rPr>
            </w:pPr>
            <w:r w:rsidRPr="00F935B5">
              <w:rPr>
                <w:rFonts w:ascii="Times New Roman" w:hAnsi="Times New Roman" w:cs="Times New Roman"/>
                <w:sz w:val="24"/>
                <w:szCs w:val="24"/>
              </w:rPr>
              <w:t>4.1.Regionalni sustav vodoopskrbe</w:t>
            </w:r>
          </w:p>
        </w:tc>
        <w:tc>
          <w:tcPr>
            <w:tcW w:w="1592" w:type="dxa"/>
          </w:tcPr>
          <w:p w14:paraId="53905482" w14:textId="77777777" w:rsidR="00F935B5" w:rsidRPr="00F935B5" w:rsidRDefault="00F935B5" w:rsidP="00F935B5">
            <w:pPr>
              <w:spacing w:after="160" w:line="259" w:lineRule="auto"/>
              <w:jc w:val="center"/>
              <w:rPr>
                <w:rFonts w:ascii="Times New Roman" w:hAnsi="Times New Roman" w:cs="Times New Roman"/>
                <w:sz w:val="24"/>
                <w:szCs w:val="24"/>
              </w:rPr>
            </w:pPr>
            <w:r w:rsidRPr="00F935B5">
              <w:rPr>
                <w:rFonts w:ascii="Times New Roman" w:hAnsi="Times New Roman" w:cs="Times New Roman"/>
                <w:sz w:val="24"/>
                <w:szCs w:val="24"/>
              </w:rPr>
              <w:t>10.000,00</w:t>
            </w:r>
          </w:p>
        </w:tc>
        <w:tc>
          <w:tcPr>
            <w:tcW w:w="1577" w:type="dxa"/>
          </w:tcPr>
          <w:p w14:paraId="6306E461" w14:textId="77777777" w:rsidR="00F935B5" w:rsidRPr="00F935B5" w:rsidRDefault="00F935B5" w:rsidP="00F935B5">
            <w:pPr>
              <w:spacing w:after="160" w:line="259" w:lineRule="auto"/>
              <w:jc w:val="center"/>
              <w:rPr>
                <w:rFonts w:ascii="Times New Roman" w:hAnsi="Times New Roman" w:cs="Times New Roman"/>
                <w:sz w:val="24"/>
                <w:szCs w:val="24"/>
              </w:rPr>
            </w:pPr>
            <w:r w:rsidRPr="00F935B5">
              <w:rPr>
                <w:rFonts w:ascii="Times New Roman" w:hAnsi="Times New Roman" w:cs="Times New Roman"/>
                <w:sz w:val="24"/>
                <w:szCs w:val="24"/>
              </w:rPr>
              <w:t>7.945,45</w:t>
            </w:r>
          </w:p>
        </w:tc>
        <w:tc>
          <w:tcPr>
            <w:tcW w:w="2441" w:type="dxa"/>
          </w:tcPr>
          <w:p w14:paraId="1A743F52" w14:textId="77777777" w:rsidR="00F935B5" w:rsidRPr="00F935B5" w:rsidRDefault="00F935B5" w:rsidP="00F935B5">
            <w:pPr>
              <w:spacing w:after="160" w:line="259" w:lineRule="auto"/>
              <w:jc w:val="both"/>
              <w:rPr>
                <w:rFonts w:ascii="Times New Roman" w:hAnsi="Times New Roman" w:cs="Times New Roman"/>
                <w:sz w:val="24"/>
                <w:szCs w:val="24"/>
              </w:rPr>
            </w:pPr>
            <w:r w:rsidRPr="00F935B5">
              <w:rPr>
                <w:rFonts w:ascii="Times New Roman" w:hAnsi="Times New Roman" w:cs="Times New Roman"/>
                <w:sz w:val="24"/>
                <w:szCs w:val="24"/>
              </w:rPr>
              <w:t>Prihodi od poreza</w:t>
            </w:r>
          </w:p>
        </w:tc>
      </w:tr>
      <w:tr w:rsidR="00F935B5" w:rsidRPr="00F935B5" w14:paraId="67D502F4" w14:textId="77777777" w:rsidTr="004D42F6">
        <w:trPr>
          <w:trHeight w:val="351"/>
        </w:trPr>
        <w:tc>
          <w:tcPr>
            <w:tcW w:w="716" w:type="dxa"/>
            <w:vMerge/>
          </w:tcPr>
          <w:p w14:paraId="45EB0F8D" w14:textId="77777777" w:rsidR="00F935B5" w:rsidRPr="00F935B5" w:rsidRDefault="00F935B5" w:rsidP="00F935B5">
            <w:pPr>
              <w:spacing w:after="160" w:line="259" w:lineRule="auto"/>
              <w:jc w:val="both"/>
              <w:rPr>
                <w:rFonts w:ascii="Times New Roman" w:hAnsi="Times New Roman" w:cs="Times New Roman"/>
                <w:sz w:val="24"/>
                <w:szCs w:val="24"/>
              </w:rPr>
            </w:pPr>
          </w:p>
        </w:tc>
        <w:tc>
          <w:tcPr>
            <w:tcW w:w="2944" w:type="dxa"/>
            <w:vMerge w:val="restart"/>
          </w:tcPr>
          <w:p w14:paraId="65C0655E" w14:textId="77777777" w:rsidR="00F935B5" w:rsidRPr="00F935B5" w:rsidRDefault="00F935B5" w:rsidP="00F935B5">
            <w:pPr>
              <w:spacing w:after="160" w:line="259" w:lineRule="auto"/>
              <w:jc w:val="both"/>
              <w:rPr>
                <w:rFonts w:ascii="Times New Roman" w:hAnsi="Times New Roman" w:cs="Times New Roman"/>
                <w:sz w:val="24"/>
                <w:szCs w:val="24"/>
              </w:rPr>
            </w:pPr>
            <w:r w:rsidRPr="00F935B5">
              <w:rPr>
                <w:rFonts w:ascii="Times New Roman" w:hAnsi="Times New Roman" w:cs="Times New Roman"/>
                <w:sz w:val="24"/>
                <w:szCs w:val="24"/>
              </w:rPr>
              <w:t>4.2.Energetska obnova društvenog doma u Adi</w:t>
            </w:r>
          </w:p>
        </w:tc>
        <w:tc>
          <w:tcPr>
            <w:tcW w:w="1592" w:type="dxa"/>
          </w:tcPr>
          <w:p w14:paraId="20FDBC7D" w14:textId="77777777" w:rsidR="00F935B5" w:rsidRPr="00F935B5" w:rsidRDefault="00F935B5" w:rsidP="00F935B5">
            <w:pPr>
              <w:spacing w:after="160" w:line="259" w:lineRule="auto"/>
              <w:jc w:val="center"/>
              <w:rPr>
                <w:rFonts w:ascii="Times New Roman" w:hAnsi="Times New Roman" w:cs="Times New Roman"/>
                <w:sz w:val="24"/>
                <w:szCs w:val="24"/>
              </w:rPr>
            </w:pPr>
            <w:r w:rsidRPr="00F935B5">
              <w:rPr>
                <w:rFonts w:ascii="Times New Roman" w:hAnsi="Times New Roman" w:cs="Times New Roman"/>
                <w:sz w:val="24"/>
                <w:szCs w:val="24"/>
              </w:rPr>
              <w:t>192.045,77</w:t>
            </w:r>
          </w:p>
        </w:tc>
        <w:tc>
          <w:tcPr>
            <w:tcW w:w="1577" w:type="dxa"/>
          </w:tcPr>
          <w:p w14:paraId="4134CC1F" w14:textId="77777777" w:rsidR="00F935B5" w:rsidRPr="00F935B5" w:rsidRDefault="00F935B5" w:rsidP="00F935B5">
            <w:pPr>
              <w:spacing w:after="160" w:line="259" w:lineRule="auto"/>
              <w:jc w:val="center"/>
              <w:rPr>
                <w:rFonts w:ascii="Times New Roman" w:hAnsi="Times New Roman" w:cs="Times New Roman"/>
                <w:sz w:val="24"/>
                <w:szCs w:val="24"/>
              </w:rPr>
            </w:pPr>
            <w:r w:rsidRPr="00F935B5">
              <w:rPr>
                <w:rFonts w:ascii="Times New Roman" w:hAnsi="Times New Roman" w:cs="Times New Roman"/>
                <w:sz w:val="24"/>
                <w:szCs w:val="24"/>
              </w:rPr>
              <w:t>192.045,77</w:t>
            </w:r>
          </w:p>
        </w:tc>
        <w:tc>
          <w:tcPr>
            <w:tcW w:w="2441" w:type="dxa"/>
          </w:tcPr>
          <w:p w14:paraId="21878A65" w14:textId="77777777" w:rsidR="00F935B5" w:rsidRPr="00F935B5" w:rsidRDefault="00F935B5" w:rsidP="00F935B5">
            <w:pPr>
              <w:spacing w:after="160" w:line="259" w:lineRule="auto"/>
              <w:jc w:val="both"/>
              <w:rPr>
                <w:rFonts w:ascii="Times New Roman" w:hAnsi="Times New Roman" w:cs="Times New Roman"/>
                <w:sz w:val="24"/>
                <w:szCs w:val="24"/>
              </w:rPr>
            </w:pPr>
            <w:r w:rsidRPr="00F935B5">
              <w:rPr>
                <w:rFonts w:ascii="Times New Roman" w:hAnsi="Times New Roman" w:cs="Times New Roman"/>
                <w:sz w:val="24"/>
                <w:szCs w:val="24"/>
              </w:rPr>
              <w:t>Prihodi od poreza</w:t>
            </w:r>
          </w:p>
        </w:tc>
      </w:tr>
      <w:tr w:rsidR="00F935B5" w:rsidRPr="00F935B5" w14:paraId="4A919AF7" w14:textId="77777777" w:rsidTr="004D42F6">
        <w:trPr>
          <w:trHeight w:val="390"/>
        </w:trPr>
        <w:tc>
          <w:tcPr>
            <w:tcW w:w="716" w:type="dxa"/>
            <w:vMerge/>
          </w:tcPr>
          <w:p w14:paraId="71DF48AB" w14:textId="77777777" w:rsidR="00F935B5" w:rsidRPr="00F935B5" w:rsidRDefault="00F935B5" w:rsidP="00F935B5">
            <w:pPr>
              <w:spacing w:after="160" w:line="259" w:lineRule="auto"/>
              <w:jc w:val="both"/>
              <w:rPr>
                <w:rFonts w:ascii="Times New Roman" w:hAnsi="Times New Roman" w:cs="Times New Roman"/>
                <w:sz w:val="24"/>
                <w:szCs w:val="24"/>
              </w:rPr>
            </w:pPr>
          </w:p>
        </w:tc>
        <w:tc>
          <w:tcPr>
            <w:tcW w:w="2944" w:type="dxa"/>
            <w:vMerge/>
          </w:tcPr>
          <w:p w14:paraId="1DF3B5E5" w14:textId="77777777" w:rsidR="00F935B5" w:rsidRPr="00F935B5" w:rsidRDefault="00F935B5" w:rsidP="00F935B5">
            <w:pPr>
              <w:spacing w:after="160" w:line="259" w:lineRule="auto"/>
              <w:jc w:val="both"/>
              <w:rPr>
                <w:rFonts w:ascii="Times New Roman" w:hAnsi="Times New Roman" w:cs="Times New Roman"/>
                <w:sz w:val="24"/>
                <w:szCs w:val="24"/>
              </w:rPr>
            </w:pPr>
          </w:p>
        </w:tc>
        <w:tc>
          <w:tcPr>
            <w:tcW w:w="1592" w:type="dxa"/>
          </w:tcPr>
          <w:p w14:paraId="2995C9B7" w14:textId="77777777" w:rsidR="00F935B5" w:rsidRPr="00F935B5" w:rsidRDefault="00F935B5" w:rsidP="00F935B5">
            <w:pPr>
              <w:spacing w:after="160" w:line="259" w:lineRule="auto"/>
              <w:jc w:val="center"/>
              <w:rPr>
                <w:rFonts w:ascii="Times New Roman" w:hAnsi="Times New Roman" w:cs="Times New Roman"/>
                <w:sz w:val="24"/>
                <w:szCs w:val="24"/>
              </w:rPr>
            </w:pPr>
            <w:r w:rsidRPr="00F935B5">
              <w:rPr>
                <w:rFonts w:ascii="Times New Roman" w:hAnsi="Times New Roman" w:cs="Times New Roman"/>
                <w:sz w:val="24"/>
                <w:szCs w:val="24"/>
              </w:rPr>
              <w:t>297.381,14</w:t>
            </w:r>
          </w:p>
        </w:tc>
        <w:tc>
          <w:tcPr>
            <w:tcW w:w="1577" w:type="dxa"/>
          </w:tcPr>
          <w:p w14:paraId="72683BCE" w14:textId="77777777" w:rsidR="00F935B5" w:rsidRPr="00F935B5" w:rsidRDefault="00F935B5" w:rsidP="00F935B5">
            <w:pPr>
              <w:spacing w:after="160" w:line="259" w:lineRule="auto"/>
              <w:jc w:val="center"/>
              <w:rPr>
                <w:rFonts w:ascii="Times New Roman" w:hAnsi="Times New Roman" w:cs="Times New Roman"/>
                <w:sz w:val="24"/>
                <w:szCs w:val="24"/>
              </w:rPr>
            </w:pPr>
            <w:r w:rsidRPr="00F935B5">
              <w:rPr>
                <w:rFonts w:ascii="Times New Roman" w:hAnsi="Times New Roman" w:cs="Times New Roman"/>
                <w:sz w:val="24"/>
                <w:szCs w:val="24"/>
              </w:rPr>
              <w:t>297.381,14</w:t>
            </w:r>
          </w:p>
        </w:tc>
        <w:tc>
          <w:tcPr>
            <w:tcW w:w="2441" w:type="dxa"/>
          </w:tcPr>
          <w:p w14:paraId="23CB553C" w14:textId="77777777" w:rsidR="00F935B5" w:rsidRPr="00F935B5" w:rsidRDefault="00F935B5" w:rsidP="00F935B5">
            <w:pPr>
              <w:spacing w:after="160" w:line="259" w:lineRule="auto"/>
              <w:jc w:val="both"/>
              <w:rPr>
                <w:rFonts w:ascii="Times New Roman" w:hAnsi="Times New Roman" w:cs="Times New Roman"/>
                <w:sz w:val="24"/>
                <w:szCs w:val="24"/>
              </w:rPr>
            </w:pPr>
            <w:r w:rsidRPr="00F935B5">
              <w:rPr>
                <w:rFonts w:ascii="Times New Roman" w:hAnsi="Times New Roman" w:cs="Times New Roman"/>
                <w:sz w:val="24"/>
                <w:szCs w:val="24"/>
              </w:rPr>
              <w:t>Kapitalne pomoći iz državnog proračuna</w:t>
            </w:r>
          </w:p>
        </w:tc>
      </w:tr>
      <w:tr w:rsidR="00F935B5" w:rsidRPr="00F935B5" w14:paraId="46A84300" w14:textId="77777777" w:rsidTr="004D42F6">
        <w:trPr>
          <w:trHeight w:val="390"/>
        </w:trPr>
        <w:tc>
          <w:tcPr>
            <w:tcW w:w="716" w:type="dxa"/>
            <w:vMerge w:val="restart"/>
          </w:tcPr>
          <w:p w14:paraId="4EF2CA19" w14:textId="77777777" w:rsidR="00F935B5" w:rsidRPr="00F935B5" w:rsidRDefault="00F935B5" w:rsidP="00F935B5">
            <w:pPr>
              <w:spacing w:after="160" w:line="259" w:lineRule="auto"/>
              <w:jc w:val="both"/>
              <w:rPr>
                <w:rFonts w:ascii="Times New Roman" w:hAnsi="Times New Roman" w:cs="Times New Roman"/>
                <w:b/>
                <w:sz w:val="24"/>
                <w:szCs w:val="24"/>
              </w:rPr>
            </w:pPr>
            <w:r w:rsidRPr="00F935B5">
              <w:rPr>
                <w:rFonts w:ascii="Times New Roman" w:hAnsi="Times New Roman" w:cs="Times New Roman"/>
                <w:b/>
                <w:sz w:val="24"/>
                <w:szCs w:val="24"/>
              </w:rPr>
              <w:t>5.</w:t>
            </w:r>
          </w:p>
        </w:tc>
        <w:tc>
          <w:tcPr>
            <w:tcW w:w="2944" w:type="dxa"/>
          </w:tcPr>
          <w:p w14:paraId="53400F27" w14:textId="77777777" w:rsidR="00F935B5" w:rsidRPr="00F935B5" w:rsidRDefault="00F935B5" w:rsidP="00F935B5">
            <w:pPr>
              <w:spacing w:after="160" w:line="259" w:lineRule="auto"/>
              <w:jc w:val="both"/>
              <w:rPr>
                <w:rFonts w:ascii="Times New Roman" w:hAnsi="Times New Roman" w:cs="Times New Roman"/>
                <w:b/>
                <w:sz w:val="24"/>
                <w:szCs w:val="24"/>
              </w:rPr>
            </w:pPr>
            <w:r w:rsidRPr="00F935B5">
              <w:rPr>
                <w:rFonts w:ascii="Times New Roman" w:hAnsi="Times New Roman" w:cs="Times New Roman"/>
                <w:b/>
                <w:sz w:val="24"/>
                <w:szCs w:val="24"/>
              </w:rPr>
              <w:t>Građevine namijenjene obavljanju javnog prijevoza</w:t>
            </w:r>
          </w:p>
        </w:tc>
        <w:tc>
          <w:tcPr>
            <w:tcW w:w="1592" w:type="dxa"/>
          </w:tcPr>
          <w:p w14:paraId="5B921E7D" w14:textId="77777777" w:rsidR="00F935B5" w:rsidRPr="00F935B5" w:rsidRDefault="00F935B5" w:rsidP="00F935B5">
            <w:pPr>
              <w:spacing w:after="160" w:line="259" w:lineRule="auto"/>
              <w:jc w:val="center"/>
              <w:rPr>
                <w:rFonts w:ascii="Times New Roman" w:hAnsi="Times New Roman" w:cs="Times New Roman"/>
                <w:b/>
                <w:sz w:val="24"/>
                <w:szCs w:val="24"/>
              </w:rPr>
            </w:pPr>
            <w:r w:rsidRPr="00F935B5">
              <w:rPr>
                <w:rFonts w:ascii="Times New Roman" w:hAnsi="Times New Roman" w:cs="Times New Roman"/>
                <w:b/>
                <w:sz w:val="24"/>
                <w:szCs w:val="24"/>
              </w:rPr>
              <w:t>60.000,00</w:t>
            </w:r>
          </w:p>
        </w:tc>
        <w:tc>
          <w:tcPr>
            <w:tcW w:w="1577" w:type="dxa"/>
          </w:tcPr>
          <w:p w14:paraId="0FA87AA7" w14:textId="77777777" w:rsidR="00F935B5" w:rsidRPr="00F935B5" w:rsidRDefault="00F935B5" w:rsidP="00F935B5">
            <w:pPr>
              <w:spacing w:after="160" w:line="259" w:lineRule="auto"/>
              <w:jc w:val="center"/>
              <w:rPr>
                <w:rFonts w:ascii="Times New Roman" w:hAnsi="Times New Roman" w:cs="Times New Roman"/>
                <w:b/>
                <w:sz w:val="24"/>
                <w:szCs w:val="24"/>
              </w:rPr>
            </w:pPr>
            <w:r w:rsidRPr="00F935B5">
              <w:rPr>
                <w:rFonts w:ascii="Times New Roman" w:hAnsi="Times New Roman" w:cs="Times New Roman"/>
                <w:b/>
                <w:sz w:val="24"/>
                <w:szCs w:val="24"/>
              </w:rPr>
              <w:t>0,00</w:t>
            </w:r>
          </w:p>
        </w:tc>
        <w:tc>
          <w:tcPr>
            <w:tcW w:w="2441" w:type="dxa"/>
          </w:tcPr>
          <w:p w14:paraId="4D7618F5" w14:textId="77777777" w:rsidR="00F935B5" w:rsidRPr="00F935B5" w:rsidRDefault="00F935B5" w:rsidP="00F935B5">
            <w:pPr>
              <w:spacing w:after="160" w:line="259" w:lineRule="auto"/>
              <w:jc w:val="both"/>
              <w:rPr>
                <w:rFonts w:ascii="Times New Roman" w:hAnsi="Times New Roman" w:cs="Times New Roman"/>
                <w:b/>
                <w:sz w:val="24"/>
                <w:szCs w:val="24"/>
              </w:rPr>
            </w:pPr>
          </w:p>
        </w:tc>
      </w:tr>
      <w:tr w:rsidR="00F935B5" w:rsidRPr="00F935B5" w14:paraId="6A20D009" w14:textId="77777777" w:rsidTr="004D42F6">
        <w:trPr>
          <w:trHeight w:val="630"/>
        </w:trPr>
        <w:tc>
          <w:tcPr>
            <w:tcW w:w="716" w:type="dxa"/>
            <w:vMerge/>
          </w:tcPr>
          <w:p w14:paraId="401F223A" w14:textId="77777777" w:rsidR="00F935B5" w:rsidRPr="00F935B5" w:rsidRDefault="00F935B5" w:rsidP="00F935B5">
            <w:pPr>
              <w:spacing w:after="160" w:line="259" w:lineRule="auto"/>
              <w:jc w:val="both"/>
              <w:rPr>
                <w:rFonts w:ascii="Times New Roman" w:hAnsi="Times New Roman" w:cs="Times New Roman"/>
                <w:sz w:val="24"/>
                <w:szCs w:val="24"/>
              </w:rPr>
            </w:pPr>
          </w:p>
        </w:tc>
        <w:tc>
          <w:tcPr>
            <w:tcW w:w="2944" w:type="dxa"/>
          </w:tcPr>
          <w:p w14:paraId="0570F300" w14:textId="77777777" w:rsidR="00F935B5" w:rsidRPr="00F935B5" w:rsidRDefault="00F935B5" w:rsidP="00F935B5">
            <w:pPr>
              <w:spacing w:after="160" w:line="259" w:lineRule="auto"/>
              <w:jc w:val="both"/>
              <w:rPr>
                <w:rFonts w:ascii="Times New Roman" w:hAnsi="Times New Roman" w:cs="Times New Roman"/>
                <w:sz w:val="24"/>
                <w:szCs w:val="24"/>
              </w:rPr>
            </w:pPr>
            <w:r w:rsidRPr="00F935B5">
              <w:rPr>
                <w:rFonts w:ascii="Times New Roman" w:hAnsi="Times New Roman" w:cs="Times New Roman"/>
                <w:sz w:val="24"/>
                <w:szCs w:val="24"/>
              </w:rPr>
              <w:t>5.1.Izgradnja autobusnih stajališta</w:t>
            </w:r>
          </w:p>
        </w:tc>
        <w:tc>
          <w:tcPr>
            <w:tcW w:w="1592" w:type="dxa"/>
          </w:tcPr>
          <w:p w14:paraId="5926F800" w14:textId="77777777" w:rsidR="00F935B5" w:rsidRPr="00F935B5" w:rsidRDefault="00F935B5" w:rsidP="00F935B5">
            <w:pPr>
              <w:spacing w:after="160" w:line="259" w:lineRule="auto"/>
              <w:jc w:val="center"/>
              <w:rPr>
                <w:rFonts w:ascii="Times New Roman" w:hAnsi="Times New Roman" w:cs="Times New Roman"/>
                <w:sz w:val="24"/>
                <w:szCs w:val="24"/>
              </w:rPr>
            </w:pPr>
            <w:r w:rsidRPr="00F935B5">
              <w:rPr>
                <w:rFonts w:ascii="Times New Roman" w:hAnsi="Times New Roman" w:cs="Times New Roman"/>
                <w:sz w:val="24"/>
                <w:szCs w:val="24"/>
              </w:rPr>
              <w:t>60.000,00</w:t>
            </w:r>
          </w:p>
          <w:p w14:paraId="47051043" w14:textId="77777777" w:rsidR="00F935B5" w:rsidRPr="00F935B5" w:rsidRDefault="00F935B5" w:rsidP="00F935B5">
            <w:pPr>
              <w:spacing w:after="160" w:line="259" w:lineRule="auto"/>
              <w:jc w:val="center"/>
              <w:rPr>
                <w:rFonts w:ascii="Times New Roman" w:hAnsi="Times New Roman" w:cs="Times New Roman"/>
                <w:sz w:val="24"/>
                <w:szCs w:val="24"/>
              </w:rPr>
            </w:pPr>
          </w:p>
        </w:tc>
        <w:tc>
          <w:tcPr>
            <w:tcW w:w="1577" w:type="dxa"/>
          </w:tcPr>
          <w:p w14:paraId="284DA246" w14:textId="77777777" w:rsidR="00F935B5" w:rsidRPr="00F935B5" w:rsidRDefault="00F935B5" w:rsidP="00F935B5">
            <w:pPr>
              <w:spacing w:after="160" w:line="259" w:lineRule="auto"/>
              <w:jc w:val="center"/>
              <w:rPr>
                <w:rFonts w:ascii="Times New Roman" w:hAnsi="Times New Roman" w:cs="Times New Roman"/>
                <w:sz w:val="24"/>
                <w:szCs w:val="24"/>
              </w:rPr>
            </w:pPr>
            <w:r w:rsidRPr="00F935B5">
              <w:rPr>
                <w:rFonts w:ascii="Times New Roman" w:hAnsi="Times New Roman" w:cs="Times New Roman"/>
                <w:sz w:val="24"/>
                <w:szCs w:val="24"/>
              </w:rPr>
              <w:t>0,00</w:t>
            </w:r>
          </w:p>
          <w:p w14:paraId="4557194B" w14:textId="77777777" w:rsidR="00F935B5" w:rsidRPr="00F935B5" w:rsidRDefault="00F935B5" w:rsidP="00F935B5">
            <w:pPr>
              <w:spacing w:after="160" w:line="259" w:lineRule="auto"/>
              <w:jc w:val="center"/>
              <w:rPr>
                <w:rFonts w:ascii="Times New Roman" w:hAnsi="Times New Roman" w:cs="Times New Roman"/>
                <w:sz w:val="24"/>
                <w:szCs w:val="24"/>
              </w:rPr>
            </w:pPr>
          </w:p>
        </w:tc>
        <w:tc>
          <w:tcPr>
            <w:tcW w:w="2441" w:type="dxa"/>
          </w:tcPr>
          <w:p w14:paraId="39721F20" w14:textId="77777777" w:rsidR="00F935B5" w:rsidRPr="00F935B5" w:rsidRDefault="00F935B5" w:rsidP="00F935B5">
            <w:pPr>
              <w:spacing w:after="160" w:line="259" w:lineRule="auto"/>
              <w:jc w:val="both"/>
              <w:rPr>
                <w:rFonts w:ascii="Times New Roman" w:hAnsi="Times New Roman" w:cs="Times New Roman"/>
                <w:sz w:val="24"/>
                <w:szCs w:val="24"/>
              </w:rPr>
            </w:pPr>
          </w:p>
        </w:tc>
      </w:tr>
      <w:tr w:rsidR="00F935B5" w:rsidRPr="00F935B5" w14:paraId="2350B984" w14:textId="77777777" w:rsidTr="004D42F6">
        <w:trPr>
          <w:trHeight w:val="555"/>
        </w:trPr>
        <w:tc>
          <w:tcPr>
            <w:tcW w:w="716" w:type="dxa"/>
            <w:vMerge w:val="restart"/>
          </w:tcPr>
          <w:p w14:paraId="07D9D911" w14:textId="77777777" w:rsidR="00F935B5" w:rsidRPr="00F935B5" w:rsidRDefault="00F935B5" w:rsidP="00F935B5">
            <w:pPr>
              <w:spacing w:after="160" w:line="259" w:lineRule="auto"/>
              <w:jc w:val="both"/>
              <w:rPr>
                <w:rFonts w:ascii="Times New Roman" w:hAnsi="Times New Roman" w:cs="Times New Roman"/>
                <w:b/>
                <w:bCs/>
                <w:sz w:val="24"/>
                <w:szCs w:val="24"/>
              </w:rPr>
            </w:pPr>
            <w:r w:rsidRPr="00F935B5">
              <w:rPr>
                <w:rFonts w:ascii="Times New Roman" w:hAnsi="Times New Roman" w:cs="Times New Roman"/>
                <w:b/>
                <w:bCs/>
                <w:sz w:val="24"/>
                <w:szCs w:val="24"/>
              </w:rPr>
              <w:t>6.</w:t>
            </w:r>
          </w:p>
        </w:tc>
        <w:tc>
          <w:tcPr>
            <w:tcW w:w="2944" w:type="dxa"/>
          </w:tcPr>
          <w:p w14:paraId="4B6914F3" w14:textId="77777777" w:rsidR="00F935B5" w:rsidRPr="00F935B5" w:rsidRDefault="00F935B5" w:rsidP="00F935B5">
            <w:pPr>
              <w:spacing w:after="160" w:line="259" w:lineRule="auto"/>
              <w:jc w:val="both"/>
              <w:rPr>
                <w:rFonts w:ascii="Times New Roman" w:hAnsi="Times New Roman" w:cs="Times New Roman"/>
                <w:b/>
                <w:bCs/>
                <w:sz w:val="24"/>
                <w:szCs w:val="24"/>
              </w:rPr>
            </w:pPr>
            <w:r w:rsidRPr="00F935B5">
              <w:rPr>
                <w:rFonts w:ascii="Times New Roman" w:hAnsi="Times New Roman" w:cs="Times New Roman"/>
                <w:b/>
                <w:bCs/>
                <w:sz w:val="24"/>
                <w:szCs w:val="24"/>
              </w:rPr>
              <w:t>Groblja i krematoriji na grobljima</w:t>
            </w:r>
          </w:p>
        </w:tc>
        <w:tc>
          <w:tcPr>
            <w:tcW w:w="1592" w:type="dxa"/>
          </w:tcPr>
          <w:p w14:paraId="19559BD3" w14:textId="77777777" w:rsidR="00F935B5" w:rsidRPr="00F935B5" w:rsidRDefault="00F935B5" w:rsidP="00F935B5">
            <w:pPr>
              <w:spacing w:after="160" w:line="259" w:lineRule="auto"/>
              <w:jc w:val="center"/>
              <w:rPr>
                <w:rFonts w:ascii="Times New Roman" w:hAnsi="Times New Roman" w:cs="Times New Roman"/>
                <w:b/>
                <w:bCs/>
                <w:sz w:val="24"/>
                <w:szCs w:val="24"/>
              </w:rPr>
            </w:pPr>
            <w:r w:rsidRPr="00F935B5">
              <w:rPr>
                <w:rFonts w:ascii="Times New Roman" w:hAnsi="Times New Roman" w:cs="Times New Roman"/>
                <w:b/>
                <w:bCs/>
                <w:sz w:val="24"/>
                <w:szCs w:val="24"/>
              </w:rPr>
              <w:t>25.000,00</w:t>
            </w:r>
          </w:p>
        </w:tc>
        <w:tc>
          <w:tcPr>
            <w:tcW w:w="1577" w:type="dxa"/>
          </w:tcPr>
          <w:p w14:paraId="0447B690" w14:textId="77777777" w:rsidR="00F935B5" w:rsidRPr="00F935B5" w:rsidRDefault="00F935B5" w:rsidP="00F935B5">
            <w:pPr>
              <w:spacing w:after="160" w:line="259" w:lineRule="auto"/>
              <w:jc w:val="center"/>
              <w:rPr>
                <w:rFonts w:ascii="Times New Roman" w:hAnsi="Times New Roman" w:cs="Times New Roman"/>
                <w:b/>
                <w:bCs/>
                <w:sz w:val="24"/>
                <w:szCs w:val="24"/>
              </w:rPr>
            </w:pPr>
            <w:r w:rsidRPr="00F935B5">
              <w:rPr>
                <w:rFonts w:ascii="Times New Roman" w:hAnsi="Times New Roman" w:cs="Times New Roman"/>
                <w:b/>
                <w:bCs/>
                <w:sz w:val="24"/>
                <w:szCs w:val="24"/>
              </w:rPr>
              <w:t>25.000,00</w:t>
            </w:r>
          </w:p>
        </w:tc>
        <w:tc>
          <w:tcPr>
            <w:tcW w:w="2441" w:type="dxa"/>
          </w:tcPr>
          <w:p w14:paraId="4E335BAC" w14:textId="77777777" w:rsidR="00F935B5" w:rsidRPr="00F935B5" w:rsidRDefault="00F935B5" w:rsidP="00F935B5">
            <w:pPr>
              <w:spacing w:after="160" w:line="259" w:lineRule="auto"/>
              <w:jc w:val="both"/>
              <w:rPr>
                <w:rFonts w:ascii="Times New Roman" w:hAnsi="Times New Roman" w:cs="Times New Roman"/>
                <w:b/>
                <w:bCs/>
                <w:sz w:val="24"/>
                <w:szCs w:val="24"/>
              </w:rPr>
            </w:pPr>
          </w:p>
        </w:tc>
      </w:tr>
      <w:tr w:rsidR="00F935B5" w:rsidRPr="00F935B5" w14:paraId="4D98FC8F" w14:textId="77777777" w:rsidTr="004D42F6">
        <w:trPr>
          <w:trHeight w:val="186"/>
        </w:trPr>
        <w:tc>
          <w:tcPr>
            <w:tcW w:w="716" w:type="dxa"/>
            <w:vMerge/>
          </w:tcPr>
          <w:p w14:paraId="6AE9C33C" w14:textId="77777777" w:rsidR="00F935B5" w:rsidRPr="00F935B5" w:rsidRDefault="00F935B5" w:rsidP="00F935B5">
            <w:pPr>
              <w:spacing w:after="160" w:line="259" w:lineRule="auto"/>
              <w:jc w:val="both"/>
              <w:rPr>
                <w:rFonts w:ascii="Times New Roman" w:hAnsi="Times New Roman" w:cs="Times New Roman"/>
                <w:sz w:val="24"/>
                <w:szCs w:val="24"/>
              </w:rPr>
            </w:pPr>
          </w:p>
        </w:tc>
        <w:tc>
          <w:tcPr>
            <w:tcW w:w="2944" w:type="dxa"/>
          </w:tcPr>
          <w:p w14:paraId="24F3BD2D" w14:textId="77777777" w:rsidR="00F935B5" w:rsidRPr="00F935B5" w:rsidRDefault="00F935B5" w:rsidP="00F935B5">
            <w:pPr>
              <w:spacing w:after="160" w:line="259" w:lineRule="auto"/>
              <w:jc w:val="both"/>
              <w:rPr>
                <w:rFonts w:ascii="Times New Roman" w:hAnsi="Times New Roman" w:cs="Times New Roman"/>
                <w:sz w:val="24"/>
                <w:szCs w:val="24"/>
              </w:rPr>
            </w:pPr>
            <w:r w:rsidRPr="00F935B5">
              <w:rPr>
                <w:rFonts w:ascii="Times New Roman" w:hAnsi="Times New Roman" w:cs="Times New Roman"/>
                <w:sz w:val="24"/>
                <w:szCs w:val="24"/>
              </w:rPr>
              <w:t>6.1.Rekonstrukcija spomen obilježja na groblju naselju Silaš</w:t>
            </w:r>
          </w:p>
        </w:tc>
        <w:tc>
          <w:tcPr>
            <w:tcW w:w="1592" w:type="dxa"/>
          </w:tcPr>
          <w:p w14:paraId="35AD1BE0" w14:textId="77777777" w:rsidR="00F935B5" w:rsidRPr="00F935B5" w:rsidRDefault="00F935B5" w:rsidP="00F935B5">
            <w:pPr>
              <w:spacing w:after="160" w:line="259" w:lineRule="auto"/>
              <w:jc w:val="center"/>
              <w:rPr>
                <w:rFonts w:ascii="Times New Roman" w:hAnsi="Times New Roman" w:cs="Times New Roman"/>
                <w:sz w:val="24"/>
                <w:szCs w:val="24"/>
              </w:rPr>
            </w:pPr>
            <w:r w:rsidRPr="00F935B5">
              <w:rPr>
                <w:rFonts w:ascii="Times New Roman" w:hAnsi="Times New Roman" w:cs="Times New Roman"/>
                <w:sz w:val="24"/>
                <w:szCs w:val="24"/>
              </w:rPr>
              <w:t>25.000,00</w:t>
            </w:r>
          </w:p>
        </w:tc>
        <w:tc>
          <w:tcPr>
            <w:tcW w:w="1577" w:type="dxa"/>
          </w:tcPr>
          <w:p w14:paraId="4D132083" w14:textId="77777777" w:rsidR="00F935B5" w:rsidRPr="00F935B5" w:rsidRDefault="00F935B5" w:rsidP="00F935B5">
            <w:pPr>
              <w:spacing w:after="160" w:line="259" w:lineRule="auto"/>
              <w:jc w:val="center"/>
              <w:rPr>
                <w:rFonts w:ascii="Times New Roman" w:hAnsi="Times New Roman" w:cs="Times New Roman"/>
                <w:sz w:val="24"/>
                <w:szCs w:val="24"/>
              </w:rPr>
            </w:pPr>
            <w:r w:rsidRPr="00F935B5">
              <w:rPr>
                <w:rFonts w:ascii="Times New Roman" w:hAnsi="Times New Roman" w:cs="Times New Roman"/>
                <w:sz w:val="24"/>
                <w:szCs w:val="24"/>
              </w:rPr>
              <w:t>25.000,00</w:t>
            </w:r>
          </w:p>
        </w:tc>
        <w:tc>
          <w:tcPr>
            <w:tcW w:w="2441" w:type="dxa"/>
          </w:tcPr>
          <w:p w14:paraId="71D32E02" w14:textId="77777777" w:rsidR="00F935B5" w:rsidRPr="00F935B5" w:rsidRDefault="00F935B5" w:rsidP="00F935B5">
            <w:pPr>
              <w:spacing w:after="160" w:line="259" w:lineRule="auto"/>
              <w:jc w:val="both"/>
              <w:rPr>
                <w:rFonts w:ascii="Times New Roman" w:hAnsi="Times New Roman" w:cs="Times New Roman"/>
                <w:sz w:val="24"/>
                <w:szCs w:val="24"/>
              </w:rPr>
            </w:pPr>
            <w:r w:rsidRPr="00F935B5">
              <w:rPr>
                <w:rFonts w:ascii="Times New Roman" w:hAnsi="Times New Roman" w:cs="Times New Roman"/>
                <w:sz w:val="24"/>
                <w:szCs w:val="24"/>
              </w:rPr>
              <w:t>Prihodi od poreza</w:t>
            </w:r>
          </w:p>
        </w:tc>
      </w:tr>
      <w:tr w:rsidR="00F935B5" w:rsidRPr="00F935B5" w14:paraId="02F976FD" w14:textId="77777777" w:rsidTr="004D42F6">
        <w:trPr>
          <w:trHeight w:val="270"/>
        </w:trPr>
        <w:tc>
          <w:tcPr>
            <w:tcW w:w="3660" w:type="dxa"/>
            <w:gridSpan w:val="2"/>
          </w:tcPr>
          <w:p w14:paraId="011DE148" w14:textId="77777777" w:rsidR="00F935B5" w:rsidRPr="00F935B5" w:rsidRDefault="00F935B5" w:rsidP="00F935B5">
            <w:pPr>
              <w:spacing w:after="160" w:line="259" w:lineRule="auto"/>
              <w:jc w:val="center"/>
              <w:rPr>
                <w:rFonts w:ascii="Times New Roman" w:hAnsi="Times New Roman" w:cs="Times New Roman"/>
                <w:b/>
                <w:sz w:val="24"/>
                <w:szCs w:val="24"/>
              </w:rPr>
            </w:pPr>
            <w:r w:rsidRPr="00F935B5">
              <w:rPr>
                <w:rFonts w:ascii="Times New Roman" w:hAnsi="Times New Roman" w:cs="Times New Roman"/>
                <w:b/>
                <w:sz w:val="24"/>
                <w:szCs w:val="24"/>
              </w:rPr>
              <w:t>UKUPNO</w:t>
            </w:r>
          </w:p>
        </w:tc>
        <w:tc>
          <w:tcPr>
            <w:tcW w:w="1592" w:type="dxa"/>
          </w:tcPr>
          <w:p w14:paraId="725826C6" w14:textId="77777777" w:rsidR="00F935B5" w:rsidRPr="00F935B5" w:rsidRDefault="00F935B5" w:rsidP="00F935B5">
            <w:pPr>
              <w:spacing w:after="160" w:line="259" w:lineRule="auto"/>
              <w:jc w:val="center"/>
              <w:rPr>
                <w:rFonts w:ascii="Times New Roman" w:hAnsi="Times New Roman" w:cs="Times New Roman"/>
                <w:b/>
                <w:sz w:val="24"/>
                <w:szCs w:val="24"/>
              </w:rPr>
            </w:pPr>
            <w:r w:rsidRPr="00F935B5">
              <w:rPr>
                <w:rFonts w:ascii="Times New Roman" w:hAnsi="Times New Roman" w:cs="Times New Roman"/>
                <w:b/>
                <w:sz w:val="24"/>
                <w:szCs w:val="24"/>
              </w:rPr>
              <w:t>1.342.770,66</w:t>
            </w:r>
          </w:p>
        </w:tc>
        <w:tc>
          <w:tcPr>
            <w:tcW w:w="1577" w:type="dxa"/>
          </w:tcPr>
          <w:p w14:paraId="3AD46CCC" w14:textId="77777777" w:rsidR="00F935B5" w:rsidRPr="00F935B5" w:rsidRDefault="00F935B5" w:rsidP="00F935B5">
            <w:pPr>
              <w:spacing w:after="160" w:line="259" w:lineRule="auto"/>
              <w:jc w:val="center"/>
              <w:rPr>
                <w:rFonts w:ascii="Times New Roman" w:hAnsi="Times New Roman" w:cs="Times New Roman"/>
                <w:b/>
                <w:sz w:val="24"/>
                <w:szCs w:val="24"/>
              </w:rPr>
            </w:pPr>
            <w:r w:rsidRPr="00F935B5">
              <w:rPr>
                <w:rFonts w:ascii="Times New Roman" w:hAnsi="Times New Roman" w:cs="Times New Roman"/>
                <w:b/>
                <w:sz w:val="24"/>
                <w:szCs w:val="24"/>
              </w:rPr>
              <w:t>1.233.881,60</w:t>
            </w:r>
          </w:p>
        </w:tc>
        <w:tc>
          <w:tcPr>
            <w:tcW w:w="2441" w:type="dxa"/>
          </w:tcPr>
          <w:p w14:paraId="025E9EA9" w14:textId="77777777" w:rsidR="00F935B5" w:rsidRPr="00F935B5" w:rsidRDefault="00F935B5" w:rsidP="00F935B5">
            <w:pPr>
              <w:spacing w:after="160" w:line="259" w:lineRule="auto"/>
              <w:jc w:val="both"/>
              <w:rPr>
                <w:rFonts w:ascii="Times New Roman" w:hAnsi="Times New Roman" w:cs="Times New Roman"/>
                <w:b/>
                <w:sz w:val="24"/>
                <w:szCs w:val="24"/>
              </w:rPr>
            </w:pPr>
          </w:p>
        </w:tc>
      </w:tr>
    </w:tbl>
    <w:p w14:paraId="3756873A" w14:textId="77777777" w:rsidR="00F935B5" w:rsidRPr="00F935B5" w:rsidRDefault="00F935B5" w:rsidP="00F935B5">
      <w:pPr>
        <w:jc w:val="both"/>
        <w:rPr>
          <w:rFonts w:ascii="Times New Roman" w:hAnsi="Times New Roman" w:cs="Times New Roman"/>
          <w:sz w:val="24"/>
          <w:szCs w:val="24"/>
        </w:rPr>
      </w:pPr>
    </w:p>
    <w:p w14:paraId="0D8E9934" w14:textId="77777777" w:rsidR="00F935B5" w:rsidRPr="00F935B5" w:rsidRDefault="00F935B5" w:rsidP="00F935B5">
      <w:pPr>
        <w:jc w:val="both"/>
        <w:rPr>
          <w:rFonts w:ascii="Times New Roman" w:hAnsi="Times New Roman" w:cs="Times New Roman"/>
          <w:sz w:val="24"/>
          <w:szCs w:val="24"/>
        </w:rPr>
      </w:pPr>
      <w:r w:rsidRPr="00F935B5">
        <w:rPr>
          <w:rFonts w:ascii="Times New Roman" w:hAnsi="Times New Roman" w:cs="Times New Roman"/>
          <w:sz w:val="24"/>
          <w:szCs w:val="24"/>
        </w:rPr>
        <w:t>KLASA: 363-02/19-01/5</w:t>
      </w:r>
    </w:p>
    <w:p w14:paraId="3298299F" w14:textId="77777777" w:rsidR="00F935B5" w:rsidRPr="00F935B5" w:rsidRDefault="00F935B5" w:rsidP="00F935B5">
      <w:pPr>
        <w:jc w:val="both"/>
        <w:rPr>
          <w:rFonts w:ascii="Times New Roman" w:hAnsi="Times New Roman" w:cs="Times New Roman"/>
          <w:sz w:val="24"/>
          <w:szCs w:val="24"/>
        </w:rPr>
      </w:pPr>
      <w:r w:rsidRPr="00F935B5">
        <w:rPr>
          <w:rFonts w:ascii="Times New Roman" w:hAnsi="Times New Roman" w:cs="Times New Roman"/>
          <w:sz w:val="24"/>
          <w:szCs w:val="24"/>
        </w:rPr>
        <w:t>URBROJ: 2121/11-02-21-4</w:t>
      </w:r>
    </w:p>
    <w:p w14:paraId="1281886A" w14:textId="77777777" w:rsidR="00F935B5" w:rsidRPr="00F935B5" w:rsidRDefault="00F935B5" w:rsidP="00F935B5">
      <w:pPr>
        <w:jc w:val="both"/>
        <w:rPr>
          <w:rFonts w:ascii="Times New Roman" w:hAnsi="Times New Roman" w:cs="Times New Roman"/>
          <w:sz w:val="24"/>
          <w:szCs w:val="24"/>
        </w:rPr>
      </w:pPr>
      <w:r w:rsidRPr="00F935B5">
        <w:rPr>
          <w:rFonts w:ascii="Times New Roman" w:hAnsi="Times New Roman" w:cs="Times New Roman"/>
          <w:sz w:val="24"/>
          <w:szCs w:val="24"/>
        </w:rPr>
        <w:t xml:space="preserve">Šodolovci, 18. veljače 2021.                                          </w:t>
      </w:r>
    </w:p>
    <w:p w14:paraId="0E5B0135" w14:textId="77777777" w:rsidR="00F935B5" w:rsidRPr="00F935B5" w:rsidRDefault="00F935B5" w:rsidP="00F935B5">
      <w:pPr>
        <w:jc w:val="right"/>
        <w:rPr>
          <w:rFonts w:ascii="Times New Roman" w:hAnsi="Times New Roman" w:cs="Times New Roman"/>
          <w:sz w:val="24"/>
          <w:szCs w:val="24"/>
        </w:rPr>
      </w:pPr>
      <w:r w:rsidRPr="00F935B5">
        <w:rPr>
          <w:rFonts w:ascii="Times New Roman" w:hAnsi="Times New Roman" w:cs="Times New Roman"/>
          <w:sz w:val="24"/>
          <w:szCs w:val="24"/>
        </w:rPr>
        <w:t>Zamjenik općinskog načelnika koji obnaša</w:t>
      </w:r>
    </w:p>
    <w:p w14:paraId="544A18A8" w14:textId="77777777" w:rsidR="00F935B5" w:rsidRPr="00F935B5" w:rsidRDefault="00F935B5" w:rsidP="00F935B5">
      <w:pPr>
        <w:jc w:val="right"/>
        <w:rPr>
          <w:rFonts w:ascii="Times New Roman" w:hAnsi="Times New Roman" w:cs="Times New Roman"/>
          <w:sz w:val="24"/>
          <w:szCs w:val="24"/>
        </w:rPr>
      </w:pPr>
      <w:r w:rsidRPr="00F935B5">
        <w:rPr>
          <w:rFonts w:ascii="Times New Roman" w:hAnsi="Times New Roman" w:cs="Times New Roman"/>
          <w:sz w:val="24"/>
          <w:szCs w:val="24"/>
        </w:rPr>
        <w:lastRenderedPageBreak/>
        <w:t>dužnost općinskog načelnika:</w:t>
      </w:r>
    </w:p>
    <w:p w14:paraId="39A0CD08" w14:textId="2BB81ECF" w:rsidR="00F935B5" w:rsidRDefault="00F935B5" w:rsidP="00F935B5">
      <w:pPr>
        <w:jc w:val="right"/>
        <w:rPr>
          <w:rFonts w:ascii="Times New Roman" w:hAnsi="Times New Roman" w:cs="Times New Roman"/>
          <w:sz w:val="24"/>
          <w:szCs w:val="24"/>
        </w:rPr>
      </w:pPr>
      <w:r w:rsidRPr="00F935B5">
        <w:rPr>
          <w:rFonts w:ascii="Times New Roman" w:hAnsi="Times New Roman" w:cs="Times New Roman"/>
          <w:sz w:val="24"/>
          <w:szCs w:val="24"/>
        </w:rPr>
        <w:t>Dragan Zorić</w:t>
      </w:r>
      <w:r>
        <w:rPr>
          <w:rFonts w:ascii="Times New Roman" w:hAnsi="Times New Roman" w:cs="Times New Roman"/>
          <w:sz w:val="24"/>
          <w:szCs w:val="24"/>
        </w:rPr>
        <w:t>, v.r.</w:t>
      </w:r>
    </w:p>
    <w:p w14:paraId="5182B9A6" w14:textId="468D3741" w:rsidR="00F935B5" w:rsidRDefault="00F935B5" w:rsidP="00F935B5">
      <w:pPr>
        <w:jc w:val="right"/>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w:t>
      </w:r>
    </w:p>
    <w:p w14:paraId="6B718F03" w14:textId="77777777" w:rsidR="00F935B5" w:rsidRPr="00F935B5" w:rsidRDefault="00F935B5" w:rsidP="00F935B5">
      <w:pPr>
        <w:jc w:val="both"/>
        <w:rPr>
          <w:rFonts w:ascii="Times New Roman" w:hAnsi="Times New Roman" w:cs="Times New Roman"/>
          <w:sz w:val="24"/>
          <w:szCs w:val="24"/>
        </w:rPr>
      </w:pPr>
      <w:r w:rsidRPr="00F935B5">
        <w:rPr>
          <w:rFonts w:ascii="Times New Roman" w:hAnsi="Times New Roman" w:cs="Times New Roman"/>
          <w:sz w:val="24"/>
          <w:szCs w:val="24"/>
        </w:rPr>
        <w:t>Na temelju članka 46. Statuta općine Šodolovci („službeni glasnik općine Šodolovci“ broj 3/09, 2/13, 7/16 i 4/18) zamjenik općinskog načelnika koji obnaša dužnost općinskog načelnika Općine Šodolovci dana 18. veljače 2021. godine donosi</w:t>
      </w:r>
    </w:p>
    <w:p w14:paraId="7E886038" w14:textId="77777777" w:rsidR="00F935B5" w:rsidRPr="00F935B5" w:rsidRDefault="00F935B5" w:rsidP="00F935B5">
      <w:pPr>
        <w:jc w:val="both"/>
        <w:rPr>
          <w:rFonts w:ascii="Times New Roman" w:hAnsi="Times New Roman" w:cs="Times New Roman"/>
          <w:sz w:val="24"/>
          <w:szCs w:val="24"/>
        </w:rPr>
      </w:pPr>
    </w:p>
    <w:p w14:paraId="50E0478B" w14:textId="77777777" w:rsidR="00F935B5" w:rsidRPr="00F935B5" w:rsidRDefault="00F935B5" w:rsidP="00F935B5">
      <w:pPr>
        <w:spacing w:after="160" w:line="259" w:lineRule="auto"/>
        <w:jc w:val="center"/>
        <w:rPr>
          <w:rFonts w:ascii="Times New Roman" w:hAnsi="Times New Roman" w:cs="Times New Roman"/>
          <w:b/>
          <w:bCs/>
          <w:sz w:val="24"/>
          <w:szCs w:val="24"/>
        </w:rPr>
      </w:pPr>
      <w:r w:rsidRPr="00F935B5">
        <w:rPr>
          <w:rFonts w:ascii="Times New Roman" w:hAnsi="Times New Roman" w:cs="Times New Roman"/>
          <w:b/>
          <w:bCs/>
          <w:sz w:val="24"/>
          <w:szCs w:val="24"/>
        </w:rPr>
        <w:t>IZVJEŠĆE</w:t>
      </w:r>
    </w:p>
    <w:p w14:paraId="47257B6F" w14:textId="77777777" w:rsidR="00F935B5" w:rsidRPr="00F935B5" w:rsidRDefault="00F935B5" w:rsidP="00F935B5">
      <w:pPr>
        <w:spacing w:after="160" w:line="259" w:lineRule="auto"/>
        <w:jc w:val="center"/>
        <w:rPr>
          <w:rFonts w:ascii="Times New Roman" w:hAnsi="Times New Roman" w:cs="Times New Roman"/>
          <w:b/>
          <w:bCs/>
          <w:sz w:val="24"/>
          <w:szCs w:val="24"/>
        </w:rPr>
      </w:pPr>
      <w:r w:rsidRPr="00F935B5">
        <w:rPr>
          <w:rFonts w:ascii="Times New Roman" w:hAnsi="Times New Roman" w:cs="Times New Roman"/>
          <w:b/>
          <w:bCs/>
          <w:sz w:val="24"/>
          <w:szCs w:val="24"/>
        </w:rPr>
        <w:t>o izvršenju Programa utroška sredstava naknade za zadržavanje nezakonito izgrađenih zgrada u prostoru za 2020. godinu</w:t>
      </w:r>
    </w:p>
    <w:p w14:paraId="03FD264C" w14:textId="77777777" w:rsidR="00F935B5" w:rsidRPr="00F935B5" w:rsidRDefault="00F935B5" w:rsidP="00F935B5">
      <w:pPr>
        <w:spacing w:after="160" w:line="259" w:lineRule="auto"/>
        <w:jc w:val="center"/>
        <w:rPr>
          <w:rFonts w:ascii="Times New Roman" w:hAnsi="Times New Roman" w:cs="Times New Roman"/>
          <w:b/>
          <w:bCs/>
          <w:sz w:val="24"/>
          <w:szCs w:val="24"/>
        </w:rPr>
      </w:pPr>
    </w:p>
    <w:p w14:paraId="21B2E457" w14:textId="77777777" w:rsidR="00F935B5" w:rsidRPr="00F935B5" w:rsidRDefault="00F935B5" w:rsidP="00F935B5">
      <w:pPr>
        <w:spacing w:after="160" w:line="259" w:lineRule="auto"/>
        <w:jc w:val="center"/>
        <w:rPr>
          <w:rFonts w:ascii="Times New Roman" w:hAnsi="Times New Roman" w:cs="Times New Roman"/>
          <w:sz w:val="24"/>
          <w:szCs w:val="24"/>
        </w:rPr>
      </w:pPr>
      <w:r w:rsidRPr="00F935B5">
        <w:rPr>
          <w:rFonts w:ascii="Times New Roman" w:hAnsi="Times New Roman" w:cs="Times New Roman"/>
          <w:sz w:val="24"/>
          <w:szCs w:val="24"/>
        </w:rPr>
        <w:t>I</w:t>
      </w:r>
    </w:p>
    <w:p w14:paraId="66EE8FF5" w14:textId="77777777" w:rsidR="00F935B5" w:rsidRPr="00F935B5" w:rsidRDefault="00F935B5" w:rsidP="00F935B5">
      <w:pPr>
        <w:jc w:val="both"/>
        <w:rPr>
          <w:rFonts w:ascii="Times New Roman" w:hAnsi="Times New Roman" w:cs="Times New Roman"/>
          <w:sz w:val="24"/>
          <w:szCs w:val="24"/>
        </w:rPr>
      </w:pPr>
      <w:r w:rsidRPr="00F935B5">
        <w:rPr>
          <w:rFonts w:ascii="Times New Roman" w:hAnsi="Times New Roman" w:cs="Times New Roman"/>
          <w:sz w:val="24"/>
          <w:szCs w:val="24"/>
        </w:rPr>
        <w:t>Utvrđuje se izvješće o izvršenju Programa utroška sredstava naknade za zadržavanje nezakonito izgrađenih zgrada u prostoru za 2020. godinu.</w:t>
      </w:r>
    </w:p>
    <w:p w14:paraId="6915863D" w14:textId="77777777" w:rsidR="00F935B5" w:rsidRPr="00F935B5" w:rsidRDefault="00F935B5" w:rsidP="00F935B5">
      <w:pPr>
        <w:spacing w:after="160" w:line="259" w:lineRule="auto"/>
        <w:jc w:val="both"/>
        <w:rPr>
          <w:rFonts w:ascii="Times New Roman" w:hAnsi="Times New Roman" w:cs="Times New Roman"/>
          <w:sz w:val="24"/>
          <w:szCs w:val="24"/>
        </w:rPr>
      </w:pPr>
      <w:r w:rsidRPr="00F935B5">
        <w:rPr>
          <w:rFonts w:ascii="Times New Roman" w:hAnsi="Times New Roman" w:cs="Times New Roman"/>
          <w:sz w:val="24"/>
          <w:szCs w:val="24"/>
        </w:rPr>
        <w:t>Utvrđuje se da su ukupno ostvareni prihodi naknade za zadržavanje nezakonito izgrađenih zgrada u prostoru u 2020. godini:</w:t>
      </w:r>
    </w:p>
    <w:tbl>
      <w:tblPr>
        <w:tblW w:w="0" w:type="auto"/>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74"/>
        <w:gridCol w:w="2107"/>
        <w:gridCol w:w="1965"/>
      </w:tblGrid>
      <w:tr w:rsidR="00F935B5" w:rsidRPr="00F935B5" w14:paraId="672B9561" w14:textId="77777777" w:rsidTr="004D42F6">
        <w:trPr>
          <w:trHeight w:val="270"/>
        </w:trPr>
        <w:tc>
          <w:tcPr>
            <w:tcW w:w="4954" w:type="dxa"/>
            <w:vMerge w:val="restart"/>
          </w:tcPr>
          <w:p w14:paraId="79CBC300" w14:textId="77777777" w:rsidR="00F935B5" w:rsidRPr="00F935B5" w:rsidRDefault="00F935B5" w:rsidP="00F935B5">
            <w:pPr>
              <w:jc w:val="center"/>
              <w:rPr>
                <w:rFonts w:ascii="Times New Roman" w:hAnsi="Times New Roman" w:cs="Times New Roman"/>
                <w:sz w:val="24"/>
                <w:szCs w:val="24"/>
              </w:rPr>
            </w:pPr>
            <w:r w:rsidRPr="00F935B5">
              <w:rPr>
                <w:rFonts w:ascii="Times New Roman" w:hAnsi="Times New Roman" w:cs="Times New Roman"/>
                <w:sz w:val="24"/>
                <w:szCs w:val="24"/>
              </w:rPr>
              <w:t>OPIS</w:t>
            </w:r>
          </w:p>
        </w:tc>
        <w:tc>
          <w:tcPr>
            <w:tcW w:w="4114" w:type="dxa"/>
            <w:gridSpan w:val="2"/>
          </w:tcPr>
          <w:p w14:paraId="1904C5F9" w14:textId="77777777" w:rsidR="00F935B5" w:rsidRPr="00F935B5" w:rsidRDefault="00F935B5" w:rsidP="00F935B5">
            <w:pPr>
              <w:jc w:val="center"/>
              <w:rPr>
                <w:rFonts w:ascii="Times New Roman" w:hAnsi="Times New Roman" w:cs="Times New Roman"/>
                <w:sz w:val="24"/>
                <w:szCs w:val="24"/>
              </w:rPr>
            </w:pPr>
            <w:r w:rsidRPr="00F935B5">
              <w:rPr>
                <w:rFonts w:ascii="Times New Roman" w:hAnsi="Times New Roman" w:cs="Times New Roman"/>
                <w:sz w:val="24"/>
                <w:szCs w:val="24"/>
              </w:rPr>
              <w:t>IZNOS</w:t>
            </w:r>
          </w:p>
        </w:tc>
      </w:tr>
      <w:tr w:rsidR="00F935B5" w:rsidRPr="00F935B5" w14:paraId="08FA1B09" w14:textId="77777777" w:rsidTr="004D42F6">
        <w:trPr>
          <w:trHeight w:val="232"/>
        </w:trPr>
        <w:tc>
          <w:tcPr>
            <w:tcW w:w="4954" w:type="dxa"/>
            <w:vMerge/>
          </w:tcPr>
          <w:p w14:paraId="0E0EA5B9" w14:textId="77777777" w:rsidR="00F935B5" w:rsidRPr="00F935B5" w:rsidRDefault="00F935B5" w:rsidP="00F935B5">
            <w:pPr>
              <w:jc w:val="center"/>
              <w:rPr>
                <w:rFonts w:ascii="Times New Roman" w:hAnsi="Times New Roman" w:cs="Times New Roman"/>
                <w:sz w:val="24"/>
                <w:szCs w:val="24"/>
              </w:rPr>
            </w:pPr>
          </w:p>
        </w:tc>
        <w:tc>
          <w:tcPr>
            <w:tcW w:w="2130" w:type="dxa"/>
          </w:tcPr>
          <w:p w14:paraId="62F86ADE" w14:textId="77777777" w:rsidR="00F935B5" w:rsidRPr="00F935B5" w:rsidRDefault="00F935B5" w:rsidP="00F935B5">
            <w:pPr>
              <w:jc w:val="center"/>
              <w:rPr>
                <w:rFonts w:ascii="Times New Roman" w:hAnsi="Times New Roman" w:cs="Times New Roman"/>
                <w:sz w:val="24"/>
                <w:szCs w:val="24"/>
              </w:rPr>
            </w:pPr>
            <w:r w:rsidRPr="00F935B5">
              <w:rPr>
                <w:rFonts w:ascii="Times New Roman" w:hAnsi="Times New Roman" w:cs="Times New Roman"/>
                <w:sz w:val="24"/>
                <w:szCs w:val="24"/>
              </w:rPr>
              <w:t>planirano (kn)</w:t>
            </w:r>
          </w:p>
        </w:tc>
        <w:tc>
          <w:tcPr>
            <w:tcW w:w="1984" w:type="dxa"/>
          </w:tcPr>
          <w:p w14:paraId="6F28BD7B" w14:textId="77777777" w:rsidR="00F935B5" w:rsidRPr="00F935B5" w:rsidRDefault="00F935B5" w:rsidP="00F935B5">
            <w:pPr>
              <w:jc w:val="center"/>
              <w:rPr>
                <w:rFonts w:ascii="Times New Roman" w:hAnsi="Times New Roman" w:cs="Times New Roman"/>
                <w:sz w:val="24"/>
                <w:szCs w:val="24"/>
              </w:rPr>
            </w:pPr>
            <w:r w:rsidRPr="00F935B5">
              <w:rPr>
                <w:rFonts w:ascii="Times New Roman" w:hAnsi="Times New Roman" w:cs="Times New Roman"/>
                <w:sz w:val="24"/>
                <w:szCs w:val="24"/>
              </w:rPr>
              <w:t>ostvareno (kn)</w:t>
            </w:r>
          </w:p>
        </w:tc>
      </w:tr>
      <w:tr w:rsidR="00F935B5" w:rsidRPr="00F935B5" w14:paraId="63ADC9B9" w14:textId="77777777" w:rsidTr="004D42F6">
        <w:trPr>
          <w:trHeight w:val="555"/>
        </w:trPr>
        <w:tc>
          <w:tcPr>
            <w:tcW w:w="4954" w:type="dxa"/>
          </w:tcPr>
          <w:p w14:paraId="7DEBEBC7" w14:textId="77777777" w:rsidR="00F935B5" w:rsidRPr="00F935B5" w:rsidRDefault="00F935B5" w:rsidP="00F935B5">
            <w:pPr>
              <w:jc w:val="both"/>
              <w:rPr>
                <w:rFonts w:ascii="Times New Roman" w:hAnsi="Times New Roman" w:cs="Times New Roman"/>
                <w:sz w:val="24"/>
                <w:szCs w:val="24"/>
              </w:rPr>
            </w:pPr>
            <w:r w:rsidRPr="00F935B5">
              <w:rPr>
                <w:rFonts w:ascii="Times New Roman" w:hAnsi="Times New Roman" w:cs="Times New Roman"/>
                <w:sz w:val="24"/>
                <w:szCs w:val="24"/>
              </w:rPr>
              <w:t>Naknada za zadržavanje nezakonito izgrađenih zgrada u prostoru</w:t>
            </w:r>
          </w:p>
        </w:tc>
        <w:tc>
          <w:tcPr>
            <w:tcW w:w="2130" w:type="dxa"/>
          </w:tcPr>
          <w:p w14:paraId="5EC12462" w14:textId="77777777" w:rsidR="00F935B5" w:rsidRPr="00F935B5" w:rsidRDefault="00F935B5" w:rsidP="00F935B5">
            <w:pPr>
              <w:jc w:val="center"/>
              <w:rPr>
                <w:rFonts w:ascii="Times New Roman" w:hAnsi="Times New Roman" w:cs="Times New Roman"/>
                <w:sz w:val="24"/>
                <w:szCs w:val="24"/>
              </w:rPr>
            </w:pPr>
            <w:r w:rsidRPr="00F935B5">
              <w:rPr>
                <w:rFonts w:ascii="Times New Roman" w:hAnsi="Times New Roman" w:cs="Times New Roman"/>
                <w:sz w:val="24"/>
                <w:szCs w:val="24"/>
              </w:rPr>
              <w:t>8.192,78</w:t>
            </w:r>
          </w:p>
        </w:tc>
        <w:tc>
          <w:tcPr>
            <w:tcW w:w="1984" w:type="dxa"/>
          </w:tcPr>
          <w:p w14:paraId="329D9D71" w14:textId="77777777" w:rsidR="00F935B5" w:rsidRPr="00F935B5" w:rsidRDefault="00F935B5" w:rsidP="00F935B5">
            <w:pPr>
              <w:jc w:val="center"/>
              <w:rPr>
                <w:rFonts w:ascii="Times New Roman" w:hAnsi="Times New Roman" w:cs="Times New Roman"/>
                <w:sz w:val="24"/>
                <w:szCs w:val="24"/>
              </w:rPr>
            </w:pPr>
            <w:r w:rsidRPr="00F935B5">
              <w:rPr>
                <w:rFonts w:ascii="Times New Roman" w:hAnsi="Times New Roman" w:cs="Times New Roman"/>
                <w:sz w:val="24"/>
                <w:szCs w:val="24"/>
              </w:rPr>
              <w:t>6.393,48</w:t>
            </w:r>
          </w:p>
        </w:tc>
      </w:tr>
      <w:tr w:rsidR="00F935B5" w:rsidRPr="00F935B5" w14:paraId="2CB3B29F" w14:textId="77777777" w:rsidTr="004D42F6">
        <w:trPr>
          <w:trHeight w:val="270"/>
        </w:trPr>
        <w:tc>
          <w:tcPr>
            <w:tcW w:w="4954" w:type="dxa"/>
          </w:tcPr>
          <w:p w14:paraId="1D209799" w14:textId="77777777" w:rsidR="00F935B5" w:rsidRPr="00F935B5" w:rsidRDefault="00F935B5" w:rsidP="00F935B5">
            <w:pPr>
              <w:jc w:val="both"/>
              <w:rPr>
                <w:rFonts w:ascii="Times New Roman" w:hAnsi="Times New Roman" w:cs="Times New Roman"/>
                <w:sz w:val="24"/>
                <w:szCs w:val="24"/>
              </w:rPr>
            </w:pPr>
            <w:r w:rsidRPr="00F935B5">
              <w:rPr>
                <w:rFonts w:ascii="Times New Roman" w:hAnsi="Times New Roman" w:cs="Times New Roman"/>
                <w:sz w:val="24"/>
                <w:szCs w:val="24"/>
              </w:rPr>
              <w:t>Prijenos neutrošenih sredstava iz ranijeg razdoblja</w:t>
            </w:r>
          </w:p>
        </w:tc>
        <w:tc>
          <w:tcPr>
            <w:tcW w:w="2130" w:type="dxa"/>
          </w:tcPr>
          <w:p w14:paraId="066496D0" w14:textId="77777777" w:rsidR="00F935B5" w:rsidRPr="00F935B5" w:rsidRDefault="00F935B5" w:rsidP="00F935B5">
            <w:pPr>
              <w:jc w:val="center"/>
              <w:rPr>
                <w:rFonts w:ascii="Times New Roman" w:hAnsi="Times New Roman" w:cs="Times New Roman"/>
                <w:sz w:val="24"/>
                <w:szCs w:val="24"/>
              </w:rPr>
            </w:pPr>
            <w:r w:rsidRPr="00F935B5">
              <w:rPr>
                <w:rFonts w:ascii="Times New Roman" w:hAnsi="Times New Roman" w:cs="Times New Roman"/>
                <w:sz w:val="24"/>
                <w:szCs w:val="24"/>
              </w:rPr>
              <w:t>0,00</w:t>
            </w:r>
          </w:p>
        </w:tc>
        <w:tc>
          <w:tcPr>
            <w:tcW w:w="1984" w:type="dxa"/>
          </w:tcPr>
          <w:p w14:paraId="5BFA4EF3" w14:textId="77777777" w:rsidR="00F935B5" w:rsidRPr="00F935B5" w:rsidRDefault="00F935B5" w:rsidP="00F935B5">
            <w:pPr>
              <w:jc w:val="center"/>
              <w:rPr>
                <w:rFonts w:ascii="Times New Roman" w:hAnsi="Times New Roman" w:cs="Times New Roman"/>
                <w:sz w:val="24"/>
                <w:szCs w:val="24"/>
              </w:rPr>
            </w:pPr>
            <w:r w:rsidRPr="00F935B5">
              <w:rPr>
                <w:rFonts w:ascii="Times New Roman" w:hAnsi="Times New Roman" w:cs="Times New Roman"/>
                <w:sz w:val="24"/>
                <w:szCs w:val="24"/>
              </w:rPr>
              <w:t>1.799,30</w:t>
            </w:r>
          </w:p>
        </w:tc>
      </w:tr>
      <w:tr w:rsidR="00F935B5" w:rsidRPr="00F935B5" w14:paraId="7C2A4CEC" w14:textId="77777777" w:rsidTr="004D42F6">
        <w:trPr>
          <w:trHeight w:val="188"/>
        </w:trPr>
        <w:tc>
          <w:tcPr>
            <w:tcW w:w="4954" w:type="dxa"/>
          </w:tcPr>
          <w:p w14:paraId="04D83849" w14:textId="77777777" w:rsidR="00F935B5" w:rsidRPr="00F935B5" w:rsidRDefault="00F935B5" w:rsidP="00F935B5">
            <w:pPr>
              <w:jc w:val="both"/>
              <w:rPr>
                <w:rFonts w:ascii="Times New Roman" w:hAnsi="Times New Roman" w:cs="Times New Roman"/>
                <w:b/>
                <w:sz w:val="24"/>
                <w:szCs w:val="24"/>
              </w:rPr>
            </w:pPr>
            <w:r w:rsidRPr="00F935B5">
              <w:rPr>
                <w:rFonts w:ascii="Times New Roman" w:hAnsi="Times New Roman" w:cs="Times New Roman"/>
                <w:b/>
                <w:sz w:val="24"/>
                <w:szCs w:val="24"/>
              </w:rPr>
              <w:t>UKUPNO</w:t>
            </w:r>
          </w:p>
        </w:tc>
        <w:tc>
          <w:tcPr>
            <w:tcW w:w="2130" w:type="dxa"/>
          </w:tcPr>
          <w:p w14:paraId="75F3F6AC" w14:textId="77777777" w:rsidR="00F935B5" w:rsidRPr="00F935B5" w:rsidRDefault="00F935B5" w:rsidP="00F935B5">
            <w:pPr>
              <w:jc w:val="center"/>
              <w:rPr>
                <w:rFonts w:ascii="Times New Roman" w:hAnsi="Times New Roman" w:cs="Times New Roman"/>
                <w:b/>
                <w:sz w:val="24"/>
                <w:szCs w:val="24"/>
              </w:rPr>
            </w:pPr>
            <w:r w:rsidRPr="00F935B5">
              <w:rPr>
                <w:rFonts w:ascii="Times New Roman" w:hAnsi="Times New Roman" w:cs="Times New Roman"/>
                <w:b/>
                <w:sz w:val="24"/>
                <w:szCs w:val="24"/>
              </w:rPr>
              <w:t>8.192,78</w:t>
            </w:r>
          </w:p>
        </w:tc>
        <w:tc>
          <w:tcPr>
            <w:tcW w:w="1984" w:type="dxa"/>
          </w:tcPr>
          <w:p w14:paraId="2B4B207E" w14:textId="77777777" w:rsidR="00F935B5" w:rsidRPr="00F935B5" w:rsidRDefault="00F935B5" w:rsidP="00F935B5">
            <w:pPr>
              <w:jc w:val="center"/>
              <w:rPr>
                <w:rFonts w:ascii="Times New Roman" w:hAnsi="Times New Roman" w:cs="Times New Roman"/>
                <w:b/>
                <w:sz w:val="24"/>
                <w:szCs w:val="24"/>
              </w:rPr>
            </w:pPr>
            <w:r w:rsidRPr="00F935B5">
              <w:rPr>
                <w:rFonts w:ascii="Times New Roman" w:hAnsi="Times New Roman" w:cs="Times New Roman"/>
                <w:b/>
                <w:sz w:val="24"/>
                <w:szCs w:val="24"/>
              </w:rPr>
              <w:t>8.192,78</w:t>
            </w:r>
          </w:p>
        </w:tc>
      </w:tr>
    </w:tbl>
    <w:p w14:paraId="7DD6010D" w14:textId="77777777" w:rsidR="00F935B5" w:rsidRPr="00F935B5" w:rsidRDefault="00F935B5" w:rsidP="00F935B5">
      <w:pPr>
        <w:spacing w:after="160" w:line="259" w:lineRule="auto"/>
        <w:jc w:val="both"/>
        <w:rPr>
          <w:rFonts w:ascii="Times New Roman" w:hAnsi="Times New Roman" w:cs="Times New Roman"/>
          <w:sz w:val="24"/>
          <w:szCs w:val="24"/>
        </w:rPr>
      </w:pPr>
    </w:p>
    <w:p w14:paraId="15F351BA" w14:textId="77777777" w:rsidR="00F935B5" w:rsidRPr="00F935B5" w:rsidRDefault="00F935B5" w:rsidP="00F935B5">
      <w:pPr>
        <w:spacing w:after="160" w:line="259" w:lineRule="auto"/>
        <w:jc w:val="both"/>
        <w:rPr>
          <w:rFonts w:ascii="Times New Roman" w:hAnsi="Times New Roman" w:cs="Times New Roman"/>
          <w:sz w:val="24"/>
          <w:szCs w:val="24"/>
        </w:rPr>
      </w:pPr>
      <w:r w:rsidRPr="00F935B5">
        <w:rPr>
          <w:rFonts w:ascii="Times New Roman" w:hAnsi="Times New Roman" w:cs="Times New Roman"/>
          <w:sz w:val="24"/>
          <w:szCs w:val="24"/>
        </w:rPr>
        <w:t>Utvrđuje se da su ukupno ostvareni rashodi naknade za zadržavanje nezakonito izgrađene zgrade u prostoru u 2020. godini:</w:t>
      </w:r>
    </w:p>
    <w:tbl>
      <w:tblPr>
        <w:tblW w:w="0" w:type="auto"/>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70"/>
        <w:gridCol w:w="2111"/>
        <w:gridCol w:w="1965"/>
      </w:tblGrid>
      <w:tr w:rsidR="00F935B5" w:rsidRPr="00F935B5" w14:paraId="1423E1FD" w14:textId="77777777" w:rsidTr="004D42F6">
        <w:trPr>
          <w:trHeight w:val="270"/>
        </w:trPr>
        <w:tc>
          <w:tcPr>
            <w:tcW w:w="4870" w:type="dxa"/>
            <w:vMerge w:val="restart"/>
          </w:tcPr>
          <w:p w14:paraId="329305BE" w14:textId="77777777" w:rsidR="00F935B5" w:rsidRPr="00F935B5" w:rsidRDefault="00F935B5" w:rsidP="00F935B5">
            <w:pPr>
              <w:jc w:val="center"/>
              <w:rPr>
                <w:rFonts w:ascii="Times New Roman" w:hAnsi="Times New Roman" w:cs="Times New Roman"/>
                <w:sz w:val="24"/>
                <w:szCs w:val="24"/>
              </w:rPr>
            </w:pPr>
            <w:r w:rsidRPr="00F935B5">
              <w:rPr>
                <w:rFonts w:ascii="Times New Roman" w:hAnsi="Times New Roman" w:cs="Times New Roman"/>
                <w:sz w:val="24"/>
                <w:szCs w:val="24"/>
              </w:rPr>
              <w:t>OPIS</w:t>
            </w:r>
          </w:p>
        </w:tc>
        <w:tc>
          <w:tcPr>
            <w:tcW w:w="4076" w:type="dxa"/>
            <w:gridSpan w:val="2"/>
          </w:tcPr>
          <w:p w14:paraId="4D501434" w14:textId="77777777" w:rsidR="00F935B5" w:rsidRPr="00F935B5" w:rsidRDefault="00F935B5" w:rsidP="00F935B5">
            <w:pPr>
              <w:jc w:val="center"/>
              <w:rPr>
                <w:rFonts w:ascii="Times New Roman" w:hAnsi="Times New Roman" w:cs="Times New Roman"/>
                <w:sz w:val="24"/>
                <w:szCs w:val="24"/>
              </w:rPr>
            </w:pPr>
            <w:r w:rsidRPr="00F935B5">
              <w:rPr>
                <w:rFonts w:ascii="Times New Roman" w:hAnsi="Times New Roman" w:cs="Times New Roman"/>
                <w:sz w:val="24"/>
                <w:szCs w:val="24"/>
              </w:rPr>
              <w:t>IZNOS</w:t>
            </w:r>
          </w:p>
        </w:tc>
      </w:tr>
      <w:tr w:rsidR="00F935B5" w:rsidRPr="00F935B5" w14:paraId="2C9CD528" w14:textId="77777777" w:rsidTr="004D42F6">
        <w:trPr>
          <w:trHeight w:val="232"/>
        </w:trPr>
        <w:tc>
          <w:tcPr>
            <w:tcW w:w="4870" w:type="dxa"/>
            <w:vMerge/>
          </w:tcPr>
          <w:p w14:paraId="3FA16B3F" w14:textId="77777777" w:rsidR="00F935B5" w:rsidRPr="00F935B5" w:rsidRDefault="00F935B5" w:rsidP="00F935B5">
            <w:pPr>
              <w:jc w:val="center"/>
              <w:rPr>
                <w:rFonts w:ascii="Times New Roman" w:hAnsi="Times New Roman" w:cs="Times New Roman"/>
                <w:sz w:val="24"/>
                <w:szCs w:val="24"/>
              </w:rPr>
            </w:pPr>
          </w:p>
        </w:tc>
        <w:tc>
          <w:tcPr>
            <w:tcW w:w="2111" w:type="dxa"/>
          </w:tcPr>
          <w:p w14:paraId="2E9C1C8A" w14:textId="77777777" w:rsidR="00F935B5" w:rsidRPr="00F935B5" w:rsidRDefault="00F935B5" w:rsidP="00F935B5">
            <w:pPr>
              <w:jc w:val="center"/>
              <w:rPr>
                <w:rFonts w:ascii="Times New Roman" w:hAnsi="Times New Roman" w:cs="Times New Roman"/>
                <w:sz w:val="24"/>
                <w:szCs w:val="24"/>
              </w:rPr>
            </w:pPr>
            <w:r w:rsidRPr="00F935B5">
              <w:rPr>
                <w:rFonts w:ascii="Times New Roman" w:hAnsi="Times New Roman" w:cs="Times New Roman"/>
                <w:sz w:val="24"/>
                <w:szCs w:val="24"/>
              </w:rPr>
              <w:t>planirano (kn)</w:t>
            </w:r>
          </w:p>
        </w:tc>
        <w:tc>
          <w:tcPr>
            <w:tcW w:w="1965" w:type="dxa"/>
          </w:tcPr>
          <w:p w14:paraId="35FFAD01" w14:textId="77777777" w:rsidR="00F935B5" w:rsidRPr="00F935B5" w:rsidRDefault="00F935B5" w:rsidP="00F935B5">
            <w:pPr>
              <w:jc w:val="center"/>
              <w:rPr>
                <w:rFonts w:ascii="Times New Roman" w:hAnsi="Times New Roman" w:cs="Times New Roman"/>
                <w:sz w:val="24"/>
                <w:szCs w:val="24"/>
              </w:rPr>
            </w:pPr>
            <w:r w:rsidRPr="00F935B5">
              <w:rPr>
                <w:rFonts w:ascii="Times New Roman" w:hAnsi="Times New Roman" w:cs="Times New Roman"/>
                <w:sz w:val="24"/>
                <w:szCs w:val="24"/>
              </w:rPr>
              <w:t>ostvareno (kn)</w:t>
            </w:r>
          </w:p>
        </w:tc>
      </w:tr>
      <w:tr w:rsidR="00F935B5" w:rsidRPr="00F935B5" w14:paraId="69DEDCF0" w14:textId="77777777" w:rsidTr="004D42F6">
        <w:trPr>
          <w:trHeight w:val="513"/>
        </w:trPr>
        <w:tc>
          <w:tcPr>
            <w:tcW w:w="4870" w:type="dxa"/>
          </w:tcPr>
          <w:p w14:paraId="17AA388D" w14:textId="77777777" w:rsidR="00F935B5" w:rsidRPr="00F935B5" w:rsidRDefault="00F935B5" w:rsidP="00F935B5">
            <w:pPr>
              <w:jc w:val="both"/>
              <w:rPr>
                <w:rFonts w:ascii="Times New Roman" w:eastAsia="Calibri" w:hAnsi="Times New Roman" w:cs="Times New Roman"/>
                <w:sz w:val="24"/>
                <w:szCs w:val="24"/>
              </w:rPr>
            </w:pPr>
            <w:r w:rsidRPr="00F935B5">
              <w:rPr>
                <w:rFonts w:ascii="Times New Roman" w:eastAsia="Calibri" w:hAnsi="Times New Roman" w:cs="Times New Roman"/>
                <w:sz w:val="24"/>
                <w:szCs w:val="24"/>
              </w:rPr>
              <w:t>Izrada geodetskog elaborata za provedbu upisa promjene kulture na dijelu k.č.br. 65/1, k.o. Šodolovci u naselju Petrova Slatina</w:t>
            </w:r>
          </w:p>
          <w:p w14:paraId="7848249A" w14:textId="77777777" w:rsidR="00F935B5" w:rsidRPr="00F935B5" w:rsidRDefault="00F935B5" w:rsidP="00F935B5">
            <w:pPr>
              <w:jc w:val="both"/>
              <w:rPr>
                <w:rFonts w:ascii="Times New Roman" w:hAnsi="Times New Roman" w:cs="Times New Roman"/>
                <w:sz w:val="24"/>
                <w:szCs w:val="24"/>
              </w:rPr>
            </w:pPr>
            <w:r w:rsidRPr="00F935B5">
              <w:rPr>
                <w:rFonts w:ascii="Times New Roman" w:eastAsia="Calibri" w:hAnsi="Times New Roman" w:cs="Times New Roman"/>
                <w:sz w:val="24"/>
                <w:szCs w:val="24"/>
              </w:rPr>
              <w:lastRenderedPageBreak/>
              <w:t>Izrada geodetskog elaborata za provedbu upisa objekta društvenog doma u naselju Silaš, k.č.br. 186/23, k.o. Palača</w:t>
            </w:r>
          </w:p>
        </w:tc>
        <w:tc>
          <w:tcPr>
            <w:tcW w:w="2111" w:type="dxa"/>
          </w:tcPr>
          <w:p w14:paraId="02B12EAC" w14:textId="77777777" w:rsidR="00F935B5" w:rsidRPr="00F935B5" w:rsidRDefault="00F935B5" w:rsidP="00F935B5">
            <w:pPr>
              <w:jc w:val="center"/>
              <w:rPr>
                <w:rFonts w:ascii="Times New Roman" w:hAnsi="Times New Roman" w:cs="Times New Roman"/>
                <w:sz w:val="24"/>
                <w:szCs w:val="24"/>
              </w:rPr>
            </w:pPr>
            <w:r w:rsidRPr="00F935B5">
              <w:rPr>
                <w:rFonts w:ascii="Times New Roman" w:hAnsi="Times New Roman" w:cs="Times New Roman"/>
                <w:sz w:val="24"/>
                <w:szCs w:val="24"/>
              </w:rPr>
              <w:lastRenderedPageBreak/>
              <w:t>8.192,78</w:t>
            </w:r>
          </w:p>
        </w:tc>
        <w:tc>
          <w:tcPr>
            <w:tcW w:w="1965" w:type="dxa"/>
          </w:tcPr>
          <w:p w14:paraId="62582060" w14:textId="77777777" w:rsidR="00F935B5" w:rsidRPr="00F935B5" w:rsidRDefault="00F935B5" w:rsidP="00F935B5">
            <w:pPr>
              <w:jc w:val="center"/>
              <w:rPr>
                <w:rFonts w:ascii="Times New Roman" w:hAnsi="Times New Roman" w:cs="Times New Roman"/>
                <w:sz w:val="24"/>
                <w:szCs w:val="24"/>
              </w:rPr>
            </w:pPr>
            <w:r w:rsidRPr="00F935B5">
              <w:rPr>
                <w:rFonts w:ascii="Times New Roman" w:hAnsi="Times New Roman" w:cs="Times New Roman"/>
                <w:sz w:val="24"/>
                <w:szCs w:val="24"/>
              </w:rPr>
              <w:t>8.192,78</w:t>
            </w:r>
          </w:p>
        </w:tc>
      </w:tr>
      <w:tr w:rsidR="00F935B5" w:rsidRPr="00F935B5" w14:paraId="5CDAD574" w14:textId="77777777" w:rsidTr="004D42F6">
        <w:trPr>
          <w:trHeight w:val="264"/>
        </w:trPr>
        <w:tc>
          <w:tcPr>
            <w:tcW w:w="4870" w:type="dxa"/>
          </w:tcPr>
          <w:p w14:paraId="25CEE0C5" w14:textId="77777777" w:rsidR="00F935B5" w:rsidRPr="00F935B5" w:rsidRDefault="00F935B5" w:rsidP="00F935B5">
            <w:pPr>
              <w:jc w:val="center"/>
              <w:rPr>
                <w:rFonts w:ascii="Times New Roman" w:hAnsi="Times New Roman" w:cs="Times New Roman"/>
                <w:b/>
                <w:sz w:val="24"/>
                <w:szCs w:val="24"/>
              </w:rPr>
            </w:pPr>
            <w:r w:rsidRPr="00F935B5">
              <w:rPr>
                <w:rFonts w:ascii="Times New Roman" w:hAnsi="Times New Roman" w:cs="Times New Roman"/>
                <w:b/>
                <w:sz w:val="24"/>
                <w:szCs w:val="24"/>
              </w:rPr>
              <w:t>UKUPNO</w:t>
            </w:r>
          </w:p>
        </w:tc>
        <w:tc>
          <w:tcPr>
            <w:tcW w:w="2111" w:type="dxa"/>
          </w:tcPr>
          <w:p w14:paraId="0C91A988" w14:textId="77777777" w:rsidR="00F935B5" w:rsidRPr="00F935B5" w:rsidRDefault="00F935B5" w:rsidP="00F935B5">
            <w:pPr>
              <w:jc w:val="center"/>
              <w:rPr>
                <w:rFonts w:ascii="Times New Roman" w:hAnsi="Times New Roman" w:cs="Times New Roman"/>
                <w:b/>
                <w:sz w:val="24"/>
                <w:szCs w:val="24"/>
              </w:rPr>
            </w:pPr>
            <w:r w:rsidRPr="00F935B5">
              <w:rPr>
                <w:rFonts w:ascii="Times New Roman" w:hAnsi="Times New Roman" w:cs="Times New Roman"/>
                <w:b/>
                <w:sz w:val="24"/>
                <w:szCs w:val="24"/>
              </w:rPr>
              <w:t>8.192,78</w:t>
            </w:r>
          </w:p>
        </w:tc>
        <w:tc>
          <w:tcPr>
            <w:tcW w:w="1965" w:type="dxa"/>
          </w:tcPr>
          <w:p w14:paraId="4B217037" w14:textId="77777777" w:rsidR="00F935B5" w:rsidRPr="00F935B5" w:rsidRDefault="00F935B5" w:rsidP="00F935B5">
            <w:pPr>
              <w:jc w:val="center"/>
              <w:rPr>
                <w:rFonts w:ascii="Times New Roman" w:hAnsi="Times New Roman" w:cs="Times New Roman"/>
                <w:b/>
                <w:sz w:val="24"/>
                <w:szCs w:val="24"/>
              </w:rPr>
            </w:pPr>
            <w:r w:rsidRPr="00F935B5">
              <w:rPr>
                <w:rFonts w:ascii="Times New Roman" w:hAnsi="Times New Roman" w:cs="Times New Roman"/>
                <w:b/>
                <w:sz w:val="24"/>
                <w:szCs w:val="24"/>
              </w:rPr>
              <w:t>8.192,78</w:t>
            </w:r>
          </w:p>
        </w:tc>
      </w:tr>
    </w:tbl>
    <w:p w14:paraId="6FE195D6" w14:textId="77777777" w:rsidR="00F935B5" w:rsidRDefault="00F935B5" w:rsidP="00F935B5">
      <w:pPr>
        <w:spacing w:after="160" w:line="259" w:lineRule="auto"/>
        <w:jc w:val="both"/>
        <w:rPr>
          <w:rFonts w:ascii="Times New Roman" w:hAnsi="Times New Roman" w:cs="Times New Roman"/>
          <w:sz w:val="24"/>
        </w:rPr>
      </w:pPr>
    </w:p>
    <w:p w14:paraId="523BBD6C" w14:textId="163AFBFB" w:rsidR="00F935B5" w:rsidRPr="00F935B5" w:rsidRDefault="00F935B5" w:rsidP="00F935B5">
      <w:pPr>
        <w:spacing w:after="160" w:line="259" w:lineRule="auto"/>
        <w:jc w:val="both"/>
        <w:rPr>
          <w:rFonts w:ascii="Times New Roman" w:hAnsi="Times New Roman" w:cs="Times New Roman"/>
          <w:sz w:val="24"/>
        </w:rPr>
      </w:pPr>
      <w:r w:rsidRPr="00F935B5">
        <w:rPr>
          <w:rFonts w:ascii="Times New Roman" w:hAnsi="Times New Roman" w:cs="Times New Roman"/>
          <w:sz w:val="24"/>
        </w:rPr>
        <w:t>KLASA: 361-08/19-01/2</w:t>
      </w:r>
    </w:p>
    <w:p w14:paraId="58DEC2DB" w14:textId="77777777" w:rsidR="00F935B5" w:rsidRPr="00F935B5" w:rsidRDefault="00F935B5" w:rsidP="00F935B5">
      <w:pPr>
        <w:spacing w:after="160" w:line="259" w:lineRule="auto"/>
        <w:jc w:val="both"/>
        <w:rPr>
          <w:rFonts w:ascii="Times New Roman" w:hAnsi="Times New Roman" w:cs="Times New Roman"/>
          <w:sz w:val="24"/>
        </w:rPr>
      </w:pPr>
      <w:r w:rsidRPr="00F935B5">
        <w:rPr>
          <w:rFonts w:ascii="Times New Roman" w:hAnsi="Times New Roman" w:cs="Times New Roman"/>
          <w:sz w:val="24"/>
        </w:rPr>
        <w:t>URBROJ: 2121/11-02-21-4</w:t>
      </w:r>
    </w:p>
    <w:p w14:paraId="74E6379A" w14:textId="77777777" w:rsidR="00F935B5" w:rsidRPr="00F935B5" w:rsidRDefault="00F935B5" w:rsidP="00F935B5">
      <w:pPr>
        <w:spacing w:after="160" w:line="259" w:lineRule="auto"/>
        <w:jc w:val="both"/>
        <w:rPr>
          <w:rFonts w:ascii="Times New Roman" w:hAnsi="Times New Roman" w:cs="Times New Roman"/>
          <w:sz w:val="24"/>
        </w:rPr>
      </w:pPr>
      <w:r w:rsidRPr="00F935B5">
        <w:rPr>
          <w:rFonts w:ascii="Times New Roman" w:hAnsi="Times New Roman" w:cs="Times New Roman"/>
          <w:sz w:val="24"/>
        </w:rPr>
        <w:t xml:space="preserve">Šodolovci, 18. veljače 2021.           </w:t>
      </w:r>
    </w:p>
    <w:p w14:paraId="3EF00C4D" w14:textId="77777777" w:rsidR="00F935B5" w:rsidRPr="00F935B5" w:rsidRDefault="00F935B5" w:rsidP="00F935B5">
      <w:pPr>
        <w:spacing w:after="160" w:line="259" w:lineRule="auto"/>
        <w:jc w:val="right"/>
        <w:rPr>
          <w:rFonts w:ascii="Times New Roman" w:hAnsi="Times New Roman" w:cs="Times New Roman"/>
          <w:sz w:val="24"/>
        </w:rPr>
      </w:pPr>
      <w:r w:rsidRPr="00F935B5">
        <w:rPr>
          <w:rFonts w:ascii="Times New Roman" w:hAnsi="Times New Roman" w:cs="Times New Roman"/>
          <w:sz w:val="24"/>
        </w:rPr>
        <w:t>Zamjenik općinskog načelnika koji obnaša</w:t>
      </w:r>
    </w:p>
    <w:p w14:paraId="1A14BB78" w14:textId="77777777" w:rsidR="00F935B5" w:rsidRPr="00F935B5" w:rsidRDefault="00F935B5" w:rsidP="00F935B5">
      <w:pPr>
        <w:spacing w:after="160" w:line="259" w:lineRule="auto"/>
        <w:jc w:val="right"/>
        <w:rPr>
          <w:rFonts w:ascii="Times New Roman" w:hAnsi="Times New Roman" w:cs="Times New Roman"/>
          <w:sz w:val="24"/>
        </w:rPr>
      </w:pPr>
      <w:r w:rsidRPr="00F935B5">
        <w:rPr>
          <w:rFonts w:ascii="Times New Roman" w:hAnsi="Times New Roman" w:cs="Times New Roman"/>
          <w:sz w:val="24"/>
        </w:rPr>
        <w:t>dužnost općinskog načelnika:</w:t>
      </w:r>
    </w:p>
    <w:p w14:paraId="231D5657" w14:textId="77777777" w:rsidR="00F935B5" w:rsidRDefault="00F935B5" w:rsidP="00F935B5">
      <w:pPr>
        <w:spacing w:after="160" w:line="259" w:lineRule="auto"/>
        <w:jc w:val="right"/>
        <w:rPr>
          <w:rFonts w:ascii="Times New Roman" w:hAnsi="Times New Roman" w:cs="Times New Roman"/>
          <w:sz w:val="24"/>
        </w:rPr>
      </w:pPr>
      <w:r w:rsidRPr="00F935B5">
        <w:rPr>
          <w:rFonts w:ascii="Times New Roman" w:hAnsi="Times New Roman" w:cs="Times New Roman"/>
          <w:sz w:val="24"/>
        </w:rPr>
        <w:t>Dragan Zorić</w:t>
      </w:r>
      <w:r>
        <w:rPr>
          <w:rFonts w:ascii="Times New Roman" w:hAnsi="Times New Roman" w:cs="Times New Roman"/>
          <w:sz w:val="24"/>
        </w:rPr>
        <w:t>, v.r.</w:t>
      </w:r>
    </w:p>
    <w:p w14:paraId="36A2FD5A" w14:textId="77777777" w:rsidR="00F935B5" w:rsidRDefault="00F935B5" w:rsidP="00F935B5">
      <w:pPr>
        <w:spacing w:after="160" w:line="259" w:lineRule="auto"/>
        <w:jc w:val="right"/>
        <w:rPr>
          <w:rFonts w:ascii="Times New Roman" w:hAnsi="Times New Roman" w:cs="Times New Roman"/>
          <w:sz w:val="24"/>
        </w:rPr>
      </w:pPr>
      <w:r>
        <w:rPr>
          <w:rFonts w:ascii="Times New Roman" w:hAnsi="Times New Roman" w:cs="Times New Roman"/>
          <w:sz w:val="24"/>
        </w:rPr>
        <w:t>___________________________________________________________________________</w:t>
      </w:r>
      <w:r w:rsidRPr="00F935B5">
        <w:rPr>
          <w:rFonts w:ascii="Times New Roman" w:hAnsi="Times New Roman" w:cs="Times New Roman"/>
          <w:sz w:val="24"/>
        </w:rPr>
        <w:t xml:space="preserve">    </w:t>
      </w:r>
    </w:p>
    <w:p w14:paraId="2E94313E" w14:textId="77777777" w:rsidR="00F935B5" w:rsidRPr="00F935B5" w:rsidRDefault="00F935B5" w:rsidP="00F935B5">
      <w:pPr>
        <w:jc w:val="both"/>
        <w:rPr>
          <w:rFonts w:ascii="Times New Roman" w:hAnsi="Times New Roman" w:cs="Times New Roman"/>
          <w:sz w:val="24"/>
          <w:szCs w:val="24"/>
        </w:rPr>
      </w:pPr>
      <w:r w:rsidRPr="00F935B5">
        <w:rPr>
          <w:rFonts w:ascii="Times New Roman" w:hAnsi="Times New Roman" w:cs="Times New Roman"/>
          <w:sz w:val="24"/>
        </w:rPr>
        <w:t xml:space="preserve">  </w:t>
      </w:r>
      <w:r w:rsidRPr="00F935B5">
        <w:rPr>
          <w:rFonts w:ascii="Times New Roman" w:hAnsi="Times New Roman" w:cs="Times New Roman"/>
          <w:sz w:val="24"/>
          <w:szCs w:val="24"/>
        </w:rPr>
        <w:t>Na temelju članka 46. Statuta općine Šodolovci („službeni glasnik općine Šodolovci“ broj 3/09,2/13, 7/16 i 4/18) zamjenik općinskog načelnika koji obnaša dužnost općinskog načelnika Općine Šodolovci dana 18. veljače 2021. godine donosi</w:t>
      </w:r>
    </w:p>
    <w:p w14:paraId="0631D2DF" w14:textId="77777777" w:rsidR="00F935B5" w:rsidRPr="00F935B5" w:rsidRDefault="00F935B5" w:rsidP="00F935B5">
      <w:pPr>
        <w:rPr>
          <w:rFonts w:ascii="Times New Roman" w:hAnsi="Times New Roman" w:cs="Times New Roman"/>
          <w:sz w:val="24"/>
          <w:szCs w:val="24"/>
        </w:rPr>
      </w:pPr>
    </w:p>
    <w:p w14:paraId="40736318" w14:textId="77777777" w:rsidR="00F935B5" w:rsidRPr="00F935B5" w:rsidRDefault="00F935B5" w:rsidP="00F935B5">
      <w:pPr>
        <w:jc w:val="center"/>
        <w:rPr>
          <w:rFonts w:ascii="Times New Roman" w:hAnsi="Times New Roman" w:cs="Times New Roman"/>
          <w:b/>
          <w:bCs/>
          <w:sz w:val="24"/>
          <w:szCs w:val="24"/>
        </w:rPr>
      </w:pPr>
      <w:r w:rsidRPr="00F935B5">
        <w:rPr>
          <w:rFonts w:ascii="Times New Roman" w:hAnsi="Times New Roman" w:cs="Times New Roman"/>
          <w:b/>
          <w:bCs/>
          <w:sz w:val="24"/>
          <w:szCs w:val="24"/>
        </w:rPr>
        <w:t>IZVJEŠĆE</w:t>
      </w:r>
    </w:p>
    <w:p w14:paraId="25AD5E65" w14:textId="77777777" w:rsidR="00F935B5" w:rsidRPr="00F935B5" w:rsidRDefault="00F935B5" w:rsidP="00F935B5">
      <w:pPr>
        <w:jc w:val="center"/>
        <w:rPr>
          <w:rFonts w:ascii="Times New Roman" w:hAnsi="Times New Roman" w:cs="Times New Roman"/>
          <w:b/>
          <w:bCs/>
          <w:sz w:val="24"/>
          <w:szCs w:val="24"/>
        </w:rPr>
      </w:pPr>
      <w:r w:rsidRPr="00F935B5">
        <w:rPr>
          <w:rFonts w:ascii="Times New Roman" w:hAnsi="Times New Roman" w:cs="Times New Roman"/>
          <w:b/>
          <w:bCs/>
          <w:sz w:val="24"/>
          <w:szCs w:val="24"/>
        </w:rPr>
        <w:t>o izvršenju Programa utroška sredstava šumskog doprinosa za 2020. godinu</w:t>
      </w:r>
    </w:p>
    <w:p w14:paraId="070B17E5" w14:textId="77777777" w:rsidR="00F935B5" w:rsidRPr="00F935B5" w:rsidRDefault="00F935B5" w:rsidP="00F935B5">
      <w:pPr>
        <w:jc w:val="center"/>
        <w:rPr>
          <w:rFonts w:ascii="Times New Roman" w:hAnsi="Times New Roman" w:cs="Times New Roman"/>
          <w:b/>
          <w:bCs/>
          <w:sz w:val="24"/>
          <w:szCs w:val="24"/>
        </w:rPr>
      </w:pPr>
    </w:p>
    <w:p w14:paraId="4FA05F71" w14:textId="77777777" w:rsidR="00F935B5" w:rsidRPr="00F935B5" w:rsidRDefault="00F935B5" w:rsidP="00F935B5">
      <w:pPr>
        <w:jc w:val="center"/>
        <w:rPr>
          <w:rFonts w:ascii="Times New Roman" w:hAnsi="Times New Roman" w:cs="Times New Roman"/>
          <w:sz w:val="24"/>
          <w:szCs w:val="24"/>
        </w:rPr>
      </w:pPr>
      <w:r w:rsidRPr="00F935B5">
        <w:rPr>
          <w:rFonts w:ascii="Times New Roman" w:hAnsi="Times New Roman" w:cs="Times New Roman"/>
          <w:sz w:val="24"/>
          <w:szCs w:val="24"/>
        </w:rPr>
        <w:t>I</w:t>
      </w:r>
    </w:p>
    <w:p w14:paraId="567A552E" w14:textId="77777777" w:rsidR="00F935B5" w:rsidRPr="00F935B5" w:rsidRDefault="00F935B5" w:rsidP="00F935B5">
      <w:pPr>
        <w:jc w:val="both"/>
        <w:rPr>
          <w:rFonts w:ascii="Times New Roman" w:hAnsi="Times New Roman" w:cs="Times New Roman"/>
          <w:sz w:val="24"/>
          <w:szCs w:val="24"/>
        </w:rPr>
      </w:pPr>
      <w:r w:rsidRPr="00F935B5">
        <w:rPr>
          <w:rFonts w:ascii="Times New Roman" w:hAnsi="Times New Roman" w:cs="Times New Roman"/>
          <w:sz w:val="24"/>
          <w:szCs w:val="24"/>
        </w:rPr>
        <w:t>Utvrđuje se izvješće o izvršenju Programa utroška sredstava šumskog doprinosa za 2020. godinu na području Općine Šodolovci.</w:t>
      </w:r>
    </w:p>
    <w:p w14:paraId="2E22AB77" w14:textId="77777777" w:rsidR="00F935B5" w:rsidRPr="00F935B5" w:rsidRDefault="00F935B5" w:rsidP="00F935B5">
      <w:pPr>
        <w:jc w:val="both"/>
        <w:rPr>
          <w:rFonts w:ascii="Times New Roman" w:hAnsi="Times New Roman" w:cs="Times New Roman"/>
          <w:sz w:val="24"/>
          <w:szCs w:val="24"/>
        </w:rPr>
      </w:pPr>
      <w:r w:rsidRPr="00F935B5">
        <w:rPr>
          <w:rFonts w:ascii="Times New Roman" w:hAnsi="Times New Roman" w:cs="Times New Roman"/>
          <w:sz w:val="24"/>
          <w:szCs w:val="24"/>
        </w:rPr>
        <w:t>Utvrđuje se da su ukupno ostvareni prihodi šumskog doprinosa u 2020. godini:</w:t>
      </w:r>
    </w:p>
    <w:tbl>
      <w:tblPr>
        <w:tblW w:w="0" w:type="auto"/>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67"/>
        <w:gridCol w:w="2111"/>
        <w:gridCol w:w="1968"/>
      </w:tblGrid>
      <w:tr w:rsidR="00F935B5" w:rsidRPr="00F935B5" w14:paraId="731D5198" w14:textId="77777777" w:rsidTr="004D42F6">
        <w:trPr>
          <w:trHeight w:val="270"/>
        </w:trPr>
        <w:tc>
          <w:tcPr>
            <w:tcW w:w="4954" w:type="dxa"/>
            <w:vMerge w:val="restart"/>
          </w:tcPr>
          <w:p w14:paraId="0318C156" w14:textId="77777777" w:rsidR="00F935B5" w:rsidRPr="00F935B5" w:rsidRDefault="00F935B5" w:rsidP="00F935B5">
            <w:pPr>
              <w:jc w:val="center"/>
              <w:rPr>
                <w:rFonts w:ascii="Times New Roman" w:hAnsi="Times New Roman" w:cs="Times New Roman"/>
                <w:sz w:val="24"/>
                <w:szCs w:val="24"/>
              </w:rPr>
            </w:pPr>
            <w:r w:rsidRPr="00F935B5">
              <w:rPr>
                <w:rFonts w:ascii="Times New Roman" w:hAnsi="Times New Roman" w:cs="Times New Roman"/>
                <w:sz w:val="24"/>
                <w:szCs w:val="24"/>
              </w:rPr>
              <w:t>OPIS</w:t>
            </w:r>
          </w:p>
        </w:tc>
        <w:tc>
          <w:tcPr>
            <w:tcW w:w="4114" w:type="dxa"/>
            <w:gridSpan w:val="2"/>
          </w:tcPr>
          <w:p w14:paraId="67BDB032" w14:textId="77777777" w:rsidR="00F935B5" w:rsidRPr="00F935B5" w:rsidRDefault="00F935B5" w:rsidP="00F935B5">
            <w:pPr>
              <w:jc w:val="center"/>
              <w:rPr>
                <w:rFonts w:ascii="Times New Roman" w:hAnsi="Times New Roman" w:cs="Times New Roman"/>
                <w:sz w:val="24"/>
                <w:szCs w:val="24"/>
              </w:rPr>
            </w:pPr>
            <w:r w:rsidRPr="00F935B5">
              <w:rPr>
                <w:rFonts w:ascii="Times New Roman" w:hAnsi="Times New Roman" w:cs="Times New Roman"/>
                <w:sz w:val="24"/>
                <w:szCs w:val="24"/>
              </w:rPr>
              <w:t>IZNOS</w:t>
            </w:r>
          </w:p>
        </w:tc>
      </w:tr>
      <w:tr w:rsidR="00F935B5" w:rsidRPr="00F935B5" w14:paraId="2F0AC5E3" w14:textId="77777777" w:rsidTr="004D42F6">
        <w:trPr>
          <w:trHeight w:val="232"/>
        </w:trPr>
        <w:tc>
          <w:tcPr>
            <w:tcW w:w="4954" w:type="dxa"/>
            <w:vMerge/>
          </w:tcPr>
          <w:p w14:paraId="46D0267C" w14:textId="77777777" w:rsidR="00F935B5" w:rsidRPr="00F935B5" w:rsidRDefault="00F935B5" w:rsidP="00F935B5">
            <w:pPr>
              <w:jc w:val="center"/>
              <w:rPr>
                <w:rFonts w:ascii="Times New Roman" w:hAnsi="Times New Roman" w:cs="Times New Roman"/>
                <w:sz w:val="24"/>
                <w:szCs w:val="24"/>
              </w:rPr>
            </w:pPr>
          </w:p>
        </w:tc>
        <w:tc>
          <w:tcPr>
            <w:tcW w:w="2130" w:type="dxa"/>
          </w:tcPr>
          <w:p w14:paraId="3A613D09" w14:textId="77777777" w:rsidR="00F935B5" w:rsidRPr="00F935B5" w:rsidRDefault="00F935B5" w:rsidP="00F935B5">
            <w:pPr>
              <w:jc w:val="center"/>
              <w:rPr>
                <w:rFonts w:ascii="Times New Roman" w:hAnsi="Times New Roman" w:cs="Times New Roman"/>
                <w:sz w:val="24"/>
                <w:szCs w:val="24"/>
              </w:rPr>
            </w:pPr>
            <w:r w:rsidRPr="00F935B5">
              <w:rPr>
                <w:rFonts w:ascii="Times New Roman" w:hAnsi="Times New Roman" w:cs="Times New Roman"/>
                <w:sz w:val="24"/>
                <w:szCs w:val="24"/>
              </w:rPr>
              <w:t>planirano (kn)</w:t>
            </w:r>
          </w:p>
        </w:tc>
        <w:tc>
          <w:tcPr>
            <w:tcW w:w="1984" w:type="dxa"/>
          </w:tcPr>
          <w:p w14:paraId="3F6F61E1" w14:textId="77777777" w:rsidR="00F935B5" w:rsidRPr="00F935B5" w:rsidRDefault="00F935B5" w:rsidP="00F935B5">
            <w:pPr>
              <w:jc w:val="center"/>
              <w:rPr>
                <w:rFonts w:ascii="Times New Roman" w:hAnsi="Times New Roman" w:cs="Times New Roman"/>
                <w:sz w:val="24"/>
                <w:szCs w:val="24"/>
              </w:rPr>
            </w:pPr>
            <w:r w:rsidRPr="00F935B5">
              <w:rPr>
                <w:rFonts w:ascii="Times New Roman" w:hAnsi="Times New Roman" w:cs="Times New Roman"/>
                <w:sz w:val="24"/>
                <w:szCs w:val="24"/>
              </w:rPr>
              <w:t>ostvareno (kn)</w:t>
            </w:r>
          </w:p>
        </w:tc>
      </w:tr>
      <w:tr w:rsidR="00F935B5" w:rsidRPr="00F935B5" w14:paraId="5CE2EAB9" w14:textId="77777777" w:rsidTr="004D42F6">
        <w:trPr>
          <w:trHeight w:val="645"/>
        </w:trPr>
        <w:tc>
          <w:tcPr>
            <w:tcW w:w="4954" w:type="dxa"/>
          </w:tcPr>
          <w:p w14:paraId="4B566470" w14:textId="77777777" w:rsidR="00F935B5" w:rsidRPr="00F935B5" w:rsidRDefault="00F935B5" w:rsidP="00F935B5">
            <w:pPr>
              <w:jc w:val="both"/>
              <w:rPr>
                <w:rFonts w:ascii="Times New Roman" w:hAnsi="Times New Roman" w:cs="Times New Roman"/>
                <w:sz w:val="24"/>
                <w:szCs w:val="24"/>
              </w:rPr>
            </w:pPr>
            <w:r w:rsidRPr="00F935B5">
              <w:rPr>
                <w:rFonts w:ascii="Times New Roman" w:hAnsi="Times New Roman" w:cs="Times New Roman"/>
                <w:sz w:val="24"/>
                <w:szCs w:val="24"/>
              </w:rPr>
              <w:t>Šumski doprinos</w:t>
            </w:r>
          </w:p>
        </w:tc>
        <w:tc>
          <w:tcPr>
            <w:tcW w:w="2130" w:type="dxa"/>
          </w:tcPr>
          <w:p w14:paraId="4C5807C2" w14:textId="77777777" w:rsidR="00F935B5" w:rsidRPr="00F935B5" w:rsidRDefault="00F935B5" w:rsidP="00F935B5">
            <w:pPr>
              <w:jc w:val="center"/>
              <w:rPr>
                <w:rFonts w:ascii="Times New Roman" w:hAnsi="Times New Roman" w:cs="Times New Roman"/>
                <w:sz w:val="24"/>
                <w:szCs w:val="24"/>
              </w:rPr>
            </w:pPr>
            <w:r w:rsidRPr="00F935B5">
              <w:rPr>
                <w:rFonts w:ascii="Times New Roman" w:hAnsi="Times New Roman" w:cs="Times New Roman"/>
                <w:sz w:val="24"/>
                <w:szCs w:val="24"/>
              </w:rPr>
              <w:t>253.792,42</w:t>
            </w:r>
          </w:p>
        </w:tc>
        <w:tc>
          <w:tcPr>
            <w:tcW w:w="1984" w:type="dxa"/>
          </w:tcPr>
          <w:p w14:paraId="682E8CF8" w14:textId="77777777" w:rsidR="00F935B5" w:rsidRPr="00F935B5" w:rsidRDefault="00F935B5" w:rsidP="00F935B5">
            <w:pPr>
              <w:jc w:val="center"/>
              <w:rPr>
                <w:rFonts w:ascii="Times New Roman" w:hAnsi="Times New Roman" w:cs="Times New Roman"/>
                <w:sz w:val="24"/>
                <w:szCs w:val="24"/>
              </w:rPr>
            </w:pPr>
            <w:r w:rsidRPr="00F935B5">
              <w:rPr>
                <w:rFonts w:ascii="Times New Roman" w:hAnsi="Times New Roman" w:cs="Times New Roman"/>
                <w:sz w:val="24"/>
                <w:szCs w:val="24"/>
              </w:rPr>
              <w:t>253.792,42</w:t>
            </w:r>
          </w:p>
        </w:tc>
      </w:tr>
      <w:tr w:rsidR="00F935B5" w:rsidRPr="00F935B5" w14:paraId="557F6EF4" w14:textId="77777777" w:rsidTr="004D42F6">
        <w:trPr>
          <w:trHeight w:val="660"/>
        </w:trPr>
        <w:tc>
          <w:tcPr>
            <w:tcW w:w="4954" w:type="dxa"/>
          </w:tcPr>
          <w:p w14:paraId="085392E0" w14:textId="77777777" w:rsidR="00F935B5" w:rsidRPr="00F935B5" w:rsidRDefault="00F935B5" w:rsidP="00F935B5">
            <w:pPr>
              <w:jc w:val="both"/>
              <w:rPr>
                <w:rFonts w:ascii="Times New Roman" w:hAnsi="Times New Roman" w:cs="Times New Roman"/>
                <w:b/>
                <w:sz w:val="24"/>
                <w:szCs w:val="24"/>
              </w:rPr>
            </w:pPr>
            <w:r w:rsidRPr="00F935B5">
              <w:rPr>
                <w:rFonts w:ascii="Times New Roman" w:hAnsi="Times New Roman" w:cs="Times New Roman"/>
                <w:b/>
                <w:sz w:val="24"/>
                <w:szCs w:val="24"/>
              </w:rPr>
              <w:t>UKUPNO</w:t>
            </w:r>
          </w:p>
        </w:tc>
        <w:tc>
          <w:tcPr>
            <w:tcW w:w="2130" w:type="dxa"/>
          </w:tcPr>
          <w:p w14:paraId="093662C9" w14:textId="77777777" w:rsidR="00F935B5" w:rsidRPr="00F935B5" w:rsidRDefault="00F935B5" w:rsidP="00F935B5">
            <w:pPr>
              <w:jc w:val="center"/>
              <w:rPr>
                <w:rFonts w:ascii="Times New Roman" w:hAnsi="Times New Roman" w:cs="Times New Roman"/>
                <w:b/>
                <w:sz w:val="24"/>
                <w:szCs w:val="24"/>
              </w:rPr>
            </w:pPr>
            <w:r w:rsidRPr="00F935B5">
              <w:rPr>
                <w:rFonts w:ascii="Times New Roman" w:hAnsi="Times New Roman" w:cs="Times New Roman"/>
                <w:b/>
                <w:sz w:val="24"/>
                <w:szCs w:val="24"/>
              </w:rPr>
              <w:t>253.792,42</w:t>
            </w:r>
          </w:p>
        </w:tc>
        <w:tc>
          <w:tcPr>
            <w:tcW w:w="1984" w:type="dxa"/>
          </w:tcPr>
          <w:p w14:paraId="06787078" w14:textId="77777777" w:rsidR="00F935B5" w:rsidRPr="00F935B5" w:rsidRDefault="00F935B5" w:rsidP="00F935B5">
            <w:pPr>
              <w:jc w:val="center"/>
              <w:rPr>
                <w:rFonts w:ascii="Times New Roman" w:hAnsi="Times New Roman" w:cs="Times New Roman"/>
                <w:b/>
                <w:sz w:val="24"/>
                <w:szCs w:val="24"/>
              </w:rPr>
            </w:pPr>
            <w:r w:rsidRPr="00F935B5">
              <w:rPr>
                <w:rFonts w:ascii="Times New Roman" w:hAnsi="Times New Roman" w:cs="Times New Roman"/>
                <w:b/>
                <w:sz w:val="24"/>
                <w:szCs w:val="24"/>
              </w:rPr>
              <w:t>253.792,42</w:t>
            </w:r>
          </w:p>
        </w:tc>
      </w:tr>
    </w:tbl>
    <w:p w14:paraId="14D06BCC" w14:textId="77777777" w:rsidR="00F935B5" w:rsidRPr="00F935B5" w:rsidRDefault="00F935B5" w:rsidP="00F935B5">
      <w:pPr>
        <w:jc w:val="both"/>
        <w:rPr>
          <w:rFonts w:ascii="Times New Roman" w:hAnsi="Times New Roman" w:cs="Times New Roman"/>
          <w:sz w:val="24"/>
          <w:szCs w:val="24"/>
        </w:rPr>
      </w:pPr>
    </w:p>
    <w:p w14:paraId="1AC42CD4" w14:textId="77777777" w:rsidR="00F935B5" w:rsidRPr="00F935B5" w:rsidRDefault="00F935B5" w:rsidP="00F935B5">
      <w:pPr>
        <w:jc w:val="both"/>
        <w:rPr>
          <w:rFonts w:ascii="Times New Roman" w:hAnsi="Times New Roman" w:cs="Times New Roman"/>
          <w:sz w:val="24"/>
          <w:szCs w:val="24"/>
        </w:rPr>
      </w:pPr>
      <w:r w:rsidRPr="00F935B5">
        <w:rPr>
          <w:rFonts w:ascii="Times New Roman" w:hAnsi="Times New Roman" w:cs="Times New Roman"/>
          <w:sz w:val="24"/>
          <w:szCs w:val="24"/>
        </w:rPr>
        <w:t>Utvrđuje se da  su ukupno ostvareni rashodi šumskog doprinosa u 2020. godini:</w:t>
      </w:r>
    </w:p>
    <w:tbl>
      <w:tblPr>
        <w:tblW w:w="0" w:type="auto"/>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76"/>
        <w:gridCol w:w="2106"/>
        <w:gridCol w:w="1964"/>
      </w:tblGrid>
      <w:tr w:rsidR="00F935B5" w:rsidRPr="00F935B5" w14:paraId="330398E9" w14:textId="77777777" w:rsidTr="004D42F6">
        <w:trPr>
          <w:trHeight w:val="270"/>
        </w:trPr>
        <w:tc>
          <w:tcPr>
            <w:tcW w:w="4876" w:type="dxa"/>
            <w:vMerge w:val="restart"/>
          </w:tcPr>
          <w:p w14:paraId="72F891EF" w14:textId="77777777" w:rsidR="00F935B5" w:rsidRPr="00F935B5" w:rsidRDefault="00F935B5" w:rsidP="00F935B5">
            <w:pPr>
              <w:jc w:val="center"/>
              <w:rPr>
                <w:rFonts w:ascii="Times New Roman" w:hAnsi="Times New Roman" w:cs="Times New Roman"/>
                <w:sz w:val="24"/>
                <w:szCs w:val="24"/>
              </w:rPr>
            </w:pPr>
            <w:r w:rsidRPr="00F935B5">
              <w:rPr>
                <w:rFonts w:ascii="Times New Roman" w:hAnsi="Times New Roman" w:cs="Times New Roman"/>
                <w:sz w:val="24"/>
                <w:szCs w:val="24"/>
              </w:rPr>
              <w:lastRenderedPageBreak/>
              <w:t>OPIS</w:t>
            </w:r>
          </w:p>
        </w:tc>
        <w:tc>
          <w:tcPr>
            <w:tcW w:w="4070" w:type="dxa"/>
            <w:gridSpan w:val="2"/>
          </w:tcPr>
          <w:p w14:paraId="4503849F" w14:textId="77777777" w:rsidR="00F935B5" w:rsidRPr="00F935B5" w:rsidRDefault="00F935B5" w:rsidP="00F935B5">
            <w:pPr>
              <w:jc w:val="center"/>
              <w:rPr>
                <w:rFonts w:ascii="Times New Roman" w:hAnsi="Times New Roman" w:cs="Times New Roman"/>
                <w:sz w:val="24"/>
                <w:szCs w:val="24"/>
              </w:rPr>
            </w:pPr>
            <w:r w:rsidRPr="00F935B5">
              <w:rPr>
                <w:rFonts w:ascii="Times New Roman" w:hAnsi="Times New Roman" w:cs="Times New Roman"/>
                <w:sz w:val="24"/>
                <w:szCs w:val="24"/>
              </w:rPr>
              <w:t>IZNOS</w:t>
            </w:r>
          </w:p>
        </w:tc>
      </w:tr>
      <w:tr w:rsidR="00F935B5" w:rsidRPr="00F935B5" w14:paraId="2BAE9C9F" w14:textId="77777777" w:rsidTr="004D42F6">
        <w:trPr>
          <w:trHeight w:val="232"/>
        </w:trPr>
        <w:tc>
          <w:tcPr>
            <w:tcW w:w="4876" w:type="dxa"/>
            <w:vMerge/>
          </w:tcPr>
          <w:p w14:paraId="2C0DF19F" w14:textId="77777777" w:rsidR="00F935B5" w:rsidRPr="00F935B5" w:rsidRDefault="00F935B5" w:rsidP="00F935B5">
            <w:pPr>
              <w:jc w:val="center"/>
              <w:rPr>
                <w:rFonts w:ascii="Times New Roman" w:hAnsi="Times New Roman" w:cs="Times New Roman"/>
                <w:sz w:val="24"/>
                <w:szCs w:val="24"/>
              </w:rPr>
            </w:pPr>
          </w:p>
        </w:tc>
        <w:tc>
          <w:tcPr>
            <w:tcW w:w="2106" w:type="dxa"/>
          </w:tcPr>
          <w:p w14:paraId="2DFB2579" w14:textId="77777777" w:rsidR="00F935B5" w:rsidRPr="00F935B5" w:rsidRDefault="00F935B5" w:rsidP="00F935B5">
            <w:pPr>
              <w:jc w:val="center"/>
              <w:rPr>
                <w:rFonts w:ascii="Times New Roman" w:hAnsi="Times New Roman" w:cs="Times New Roman"/>
                <w:sz w:val="24"/>
                <w:szCs w:val="24"/>
              </w:rPr>
            </w:pPr>
            <w:r w:rsidRPr="00F935B5">
              <w:rPr>
                <w:rFonts w:ascii="Times New Roman" w:hAnsi="Times New Roman" w:cs="Times New Roman"/>
                <w:sz w:val="24"/>
                <w:szCs w:val="24"/>
              </w:rPr>
              <w:t>planirano (kn)</w:t>
            </w:r>
          </w:p>
        </w:tc>
        <w:tc>
          <w:tcPr>
            <w:tcW w:w="1964" w:type="dxa"/>
          </w:tcPr>
          <w:p w14:paraId="16D95C17" w14:textId="77777777" w:rsidR="00F935B5" w:rsidRPr="00F935B5" w:rsidRDefault="00F935B5" w:rsidP="00F935B5">
            <w:pPr>
              <w:jc w:val="center"/>
              <w:rPr>
                <w:rFonts w:ascii="Times New Roman" w:hAnsi="Times New Roman" w:cs="Times New Roman"/>
                <w:sz w:val="24"/>
                <w:szCs w:val="24"/>
              </w:rPr>
            </w:pPr>
            <w:r w:rsidRPr="00F935B5">
              <w:rPr>
                <w:rFonts w:ascii="Times New Roman" w:hAnsi="Times New Roman" w:cs="Times New Roman"/>
                <w:sz w:val="24"/>
                <w:szCs w:val="24"/>
              </w:rPr>
              <w:t>ostvareno (kn)</w:t>
            </w:r>
          </w:p>
        </w:tc>
      </w:tr>
      <w:tr w:rsidR="00F935B5" w:rsidRPr="00F935B5" w14:paraId="5E1F35BB" w14:textId="77777777" w:rsidTr="004D42F6">
        <w:trPr>
          <w:trHeight w:val="322"/>
        </w:trPr>
        <w:tc>
          <w:tcPr>
            <w:tcW w:w="4876" w:type="dxa"/>
          </w:tcPr>
          <w:p w14:paraId="64BB576D" w14:textId="77777777" w:rsidR="00F935B5" w:rsidRPr="00F935B5" w:rsidRDefault="00F935B5" w:rsidP="00F935B5">
            <w:pPr>
              <w:jc w:val="both"/>
              <w:rPr>
                <w:rFonts w:ascii="Times New Roman" w:hAnsi="Times New Roman" w:cs="Times New Roman"/>
                <w:sz w:val="24"/>
                <w:szCs w:val="24"/>
              </w:rPr>
            </w:pPr>
            <w:r w:rsidRPr="00F935B5">
              <w:rPr>
                <w:rFonts w:ascii="Times New Roman" w:hAnsi="Times New Roman" w:cs="Times New Roman"/>
                <w:sz w:val="24"/>
                <w:szCs w:val="24"/>
              </w:rPr>
              <w:t>Ozelenjivanje</w:t>
            </w:r>
          </w:p>
        </w:tc>
        <w:tc>
          <w:tcPr>
            <w:tcW w:w="2106" w:type="dxa"/>
          </w:tcPr>
          <w:p w14:paraId="0215DE5F" w14:textId="77777777" w:rsidR="00F935B5" w:rsidRPr="00F935B5" w:rsidRDefault="00F935B5" w:rsidP="00F935B5">
            <w:pPr>
              <w:jc w:val="center"/>
              <w:rPr>
                <w:rFonts w:ascii="Times New Roman" w:hAnsi="Times New Roman" w:cs="Times New Roman"/>
                <w:sz w:val="24"/>
                <w:szCs w:val="24"/>
              </w:rPr>
            </w:pPr>
            <w:r w:rsidRPr="00F935B5">
              <w:rPr>
                <w:rFonts w:ascii="Times New Roman" w:hAnsi="Times New Roman" w:cs="Times New Roman"/>
                <w:sz w:val="24"/>
                <w:szCs w:val="24"/>
              </w:rPr>
              <w:t>57.297,52</w:t>
            </w:r>
          </w:p>
        </w:tc>
        <w:tc>
          <w:tcPr>
            <w:tcW w:w="1964" w:type="dxa"/>
          </w:tcPr>
          <w:p w14:paraId="1C0099F6" w14:textId="77777777" w:rsidR="00F935B5" w:rsidRPr="00F935B5" w:rsidRDefault="00F935B5" w:rsidP="00F935B5">
            <w:pPr>
              <w:jc w:val="center"/>
              <w:rPr>
                <w:rFonts w:ascii="Times New Roman" w:hAnsi="Times New Roman" w:cs="Times New Roman"/>
                <w:sz w:val="24"/>
                <w:szCs w:val="24"/>
              </w:rPr>
            </w:pPr>
            <w:r w:rsidRPr="00F935B5">
              <w:rPr>
                <w:rFonts w:ascii="Times New Roman" w:hAnsi="Times New Roman" w:cs="Times New Roman"/>
                <w:sz w:val="24"/>
                <w:szCs w:val="24"/>
              </w:rPr>
              <w:t>53.165,49</w:t>
            </w:r>
          </w:p>
        </w:tc>
      </w:tr>
      <w:tr w:rsidR="00F935B5" w:rsidRPr="00F935B5" w14:paraId="58B2A484" w14:textId="77777777" w:rsidTr="004D42F6">
        <w:trPr>
          <w:trHeight w:val="476"/>
        </w:trPr>
        <w:tc>
          <w:tcPr>
            <w:tcW w:w="4876" w:type="dxa"/>
          </w:tcPr>
          <w:p w14:paraId="6E5D1CB9" w14:textId="77777777" w:rsidR="00F935B5" w:rsidRPr="00F935B5" w:rsidRDefault="00F935B5" w:rsidP="00F935B5">
            <w:pPr>
              <w:jc w:val="both"/>
              <w:rPr>
                <w:rFonts w:ascii="Times New Roman" w:hAnsi="Times New Roman" w:cs="Times New Roman"/>
                <w:sz w:val="24"/>
                <w:szCs w:val="24"/>
              </w:rPr>
            </w:pPr>
            <w:r w:rsidRPr="00F935B5">
              <w:rPr>
                <w:rFonts w:ascii="Times New Roman" w:eastAsia="Calibri" w:hAnsi="Times New Roman" w:cs="Times New Roman"/>
                <w:sz w:val="24"/>
                <w:szCs w:val="24"/>
              </w:rPr>
              <w:t>Najam mobilnog reciklažnog dvorišta</w:t>
            </w:r>
          </w:p>
        </w:tc>
        <w:tc>
          <w:tcPr>
            <w:tcW w:w="2106" w:type="dxa"/>
          </w:tcPr>
          <w:p w14:paraId="0523E497" w14:textId="77777777" w:rsidR="00F935B5" w:rsidRPr="00F935B5" w:rsidRDefault="00F935B5" w:rsidP="00F935B5">
            <w:pPr>
              <w:jc w:val="center"/>
              <w:rPr>
                <w:rFonts w:ascii="Times New Roman" w:hAnsi="Times New Roman" w:cs="Times New Roman"/>
                <w:sz w:val="24"/>
                <w:szCs w:val="24"/>
              </w:rPr>
            </w:pPr>
            <w:r w:rsidRPr="00F935B5">
              <w:rPr>
                <w:rFonts w:ascii="Times New Roman" w:hAnsi="Times New Roman" w:cs="Times New Roman"/>
                <w:sz w:val="24"/>
                <w:szCs w:val="24"/>
              </w:rPr>
              <w:t>15.000,00</w:t>
            </w:r>
          </w:p>
        </w:tc>
        <w:tc>
          <w:tcPr>
            <w:tcW w:w="1964" w:type="dxa"/>
          </w:tcPr>
          <w:p w14:paraId="4D05203D" w14:textId="77777777" w:rsidR="00F935B5" w:rsidRPr="00F935B5" w:rsidRDefault="00F935B5" w:rsidP="00F935B5">
            <w:pPr>
              <w:jc w:val="center"/>
              <w:rPr>
                <w:rFonts w:ascii="Times New Roman" w:hAnsi="Times New Roman" w:cs="Times New Roman"/>
                <w:sz w:val="24"/>
                <w:szCs w:val="24"/>
              </w:rPr>
            </w:pPr>
            <w:r w:rsidRPr="00F935B5">
              <w:rPr>
                <w:rFonts w:ascii="Times New Roman" w:hAnsi="Times New Roman" w:cs="Times New Roman"/>
                <w:sz w:val="24"/>
                <w:szCs w:val="24"/>
              </w:rPr>
              <w:t>9.068,25</w:t>
            </w:r>
          </w:p>
        </w:tc>
      </w:tr>
      <w:tr w:rsidR="00F935B5" w:rsidRPr="00F935B5" w14:paraId="68627DCC" w14:textId="77777777" w:rsidTr="004D42F6">
        <w:trPr>
          <w:trHeight w:val="232"/>
        </w:trPr>
        <w:tc>
          <w:tcPr>
            <w:tcW w:w="4876" w:type="dxa"/>
          </w:tcPr>
          <w:p w14:paraId="585E4C6B" w14:textId="77777777" w:rsidR="00F935B5" w:rsidRPr="00F935B5" w:rsidRDefault="00F935B5" w:rsidP="00F935B5">
            <w:pPr>
              <w:jc w:val="both"/>
              <w:rPr>
                <w:rFonts w:ascii="Times New Roman" w:eastAsia="Calibri" w:hAnsi="Times New Roman" w:cs="Times New Roman"/>
                <w:sz w:val="24"/>
                <w:szCs w:val="24"/>
              </w:rPr>
            </w:pPr>
            <w:r w:rsidRPr="00F935B5">
              <w:rPr>
                <w:rFonts w:ascii="Times New Roman" w:eastAsia="Calibri" w:hAnsi="Times New Roman" w:cs="Times New Roman"/>
                <w:sz w:val="24"/>
                <w:szCs w:val="24"/>
              </w:rPr>
              <w:t>Održavanje javnih zelenih površina</w:t>
            </w:r>
          </w:p>
        </w:tc>
        <w:tc>
          <w:tcPr>
            <w:tcW w:w="2106" w:type="dxa"/>
          </w:tcPr>
          <w:p w14:paraId="34A6975D" w14:textId="77777777" w:rsidR="00F935B5" w:rsidRPr="00F935B5" w:rsidRDefault="00F935B5" w:rsidP="00F935B5">
            <w:pPr>
              <w:jc w:val="center"/>
              <w:rPr>
                <w:rFonts w:ascii="Times New Roman" w:hAnsi="Times New Roman" w:cs="Times New Roman"/>
                <w:sz w:val="24"/>
                <w:szCs w:val="24"/>
              </w:rPr>
            </w:pPr>
            <w:r w:rsidRPr="00F935B5">
              <w:rPr>
                <w:rFonts w:ascii="Times New Roman" w:hAnsi="Times New Roman" w:cs="Times New Roman"/>
                <w:sz w:val="24"/>
                <w:szCs w:val="24"/>
              </w:rPr>
              <w:t>111.772,53</w:t>
            </w:r>
          </w:p>
        </w:tc>
        <w:tc>
          <w:tcPr>
            <w:tcW w:w="1964" w:type="dxa"/>
          </w:tcPr>
          <w:p w14:paraId="7609933D" w14:textId="77777777" w:rsidR="00F935B5" w:rsidRPr="00F935B5" w:rsidRDefault="00F935B5" w:rsidP="00F935B5">
            <w:pPr>
              <w:jc w:val="center"/>
              <w:rPr>
                <w:rFonts w:ascii="Times New Roman" w:hAnsi="Times New Roman" w:cs="Times New Roman"/>
                <w:sz w:val="24"/>
                <w:szCs w:val="24"/>
              </w:rPr>
            </w:pPr>
            <w:r w:rsidRPr="00F935B5">
              <w:rPr>
                <w:rFonts w:ascii="Times New Roman" w:hAnsi="Times New Roman" w:cs="Times New Roman"/>
                <w:sz w:val="24"/>
                <w:szCs w:val="24"/>
              </w:rPr>
              <w:t>81.772,53</w:t>
            </w:r>
          </w:p>
        </w:tc>
      </w:tr>
      <w:tr w:rsidR="00F935B5" w:rsidRPr="00F935B5" w14:paraId="27DADB3E" w14:textId="77777777" w:rsidTr="004D42F6">
        <w:trPr>
          <w:trHeight w:val="247"/>
        </w:trPr>
        <w:tc>
          <w:tcPr>
            <w:tcW w:w="4876" w:type="dxa"/>
          </w:tcPr>
          <w:p w14:paraId="2580F804" w14:textId="77777777" w:rsidR="00F935B5" w:rsidRPr="00F935B5" w:rsidRDefault="00F935B5" w:rsidP="00F935B5">
            <w:pPr>
              <w:jc w:val="both"/>
              <w:rPr>
                <w:rFonts w:ascii="Times New Roman" w:eastAsia="Calibri" w:hAnsi="Times New Roman" w:cs="Times New Roman"/>
                <w:sz w:val="24"/>
                <w:szCs w:val="24"/>
              </w:rPr>
            </w:pPr>
            <w:r w:rsidRPr="00F935B5">
              <w:rPr>
                <w:rFonts w:ascii="Times New Roman" w:eastAsia="Calibri" w:hAnsi="Times New Roman" w:cs="Times New Roman"/>
                <w:sz w:val="24"/>
                <w:szCs w:val="24"/>
              </w:rPr>
              <w:t>Nabava dječjih igrala</w:t>
            </w:r>
          </w:p>
        </w:tc>
        <w:tc>
          <w:tcPr>
            <w:tcW w:w="2106" w:type="dxa"/>
          </w:tcPr>
          <w:p w14:paraId="5FB7836C" w14:textId="77777777" w:rsidR="00F935B5" w:rsidRPr="00F935B5" w:rsidRDefault="00F935B5" w:rsidP="00F935B5">
            <w:pPr>
              <w:jc w:val="center"/>
              <w:rPr>
                <w:rFonts w:ascii="Times New Roman" w:hAnsi="Times New Roman" w:cs="Times New Roman"/>
                <w:sz w:val="24"/>
                <w:szCs w:val="24"/>
              </w:rPr>
            </w:pPr>
            <w:r w:rsidRPr="00F935B5">
              <w:rPr>
                <w:rFonts w:ascii="Times New Roman" w:hAnsi="Times New Roman" w:cs="Times New Roman"/>
                <w:sz w:val="24"/>
                <w:szCs w:val="24"/>
              </w:rPr>
              <w:t>69.722,37</w:t>
            </w:r>
          </w:p>
        </w:tc>
        <w:tc>
          <w:tcPr>
            <w:tcW w:w="1964" w:type="dxa"/>
          </w:tcPr>
          <w:p w14:paraId="1E39BB80" w14:textId="77777777" w:rsidR="00F935B5" w:rsidRPr="00F935B5" w:rsidRDefault="00F935B5" w:rsidP="00F935B5">
            <w:pPr>
              <w:jc w:val="center"/>
              <w:rPr>
                <w:rFonts w:ascii="Times New Roman" w:hAnsi="Times New Roman" w:cs="Times New Roman"/>
                <w:sz w:val="24"/>
                <w:szCs w:val="24"/>
              </w:rPr>
            </w:pPr>
            <w:r w:rsidRPr="00F935B5">
              <w:rPr>
                <w:rFonts w:ascii="Times New Roman" w:hAnsi="Times New Roman" w:cs="Times New Roman"/>
                <w:sz w:val="24"/>
                <w:szCs w:val="24"/>
              </w:rPr>
              <w:t>59.442,50</w:t>
            </w:r>
          </w:p>
        </w:tc>
      </w:tr>
      <w:tr w:rsidR="00F935B5" w:rsidRPr="00F935B5" w14:paraId="4C60C26D" w14:textId="77777777" w:rsidTr="004D42F6">
        <w:trPr>
          <w:trHeight w:val="255"/>
        </w:trPr>
        <w:tc>
          <w:tcPr>
            <w:tcW w:w="4876" w:type="dxa"/>
          </w:tcPr>
          <w:p w14:paraId="1219A6C7" w14:textId="77777777" w:rsidR="00F935B5" w:rsidRPr="00F935B5" w:rsidRDefault="00F935B5" w:rsidP="00F935B5">
            <w:pPr>
              <w:jc w:val="both"/>
              <w:rPr>
                <w:rFonts w:ascii="Times New Roman" w:eastAsia="Calibri" w:hAnsi="Times New Roman" w:cs="Times New Roman"/>
                <w:sz w:val="24"/>
                <w:szCs w:val="24"/>
              </w:rPr>
            </w:pPr>
            <w:r w:rsidRPr="00F935B5">
              <w:rPr>
                <w:rFonts w:ascii="Times New Roman" w:eastAsia="Calibri" w:hAnsi="Times New Roman" w:cs="Times New Roman"/>
                <w:sz w:val="24"/>
                <w:szCs w:val="24"/>
              </w:rPr>
              <w:t>Prijenos neutrošenih sredstava u sljedeće razdoblje (godinu)</w:t>
            </w:r>
          </w:p>
        </w:tc>
        <w:tc>
          <w:tcPr>
            <w:tcW w:w="2106" w:type="dxa"/>
          </w:tcPr>
          <w:p w14:paraId="7D1FDE2E" w14:textId="77777777" w:rsidR="00F935B5" w:rsidRPr="00F935B5" w:rsidRDefault="00F935B5" w:rsidP="00F935B5">
            <w:pPr>
              <w:jc w:val="center"/>
              <w:rPr>
                <w:rFonts w:ascii="Times New Roman" w:hAnsi="Times New Roman" w:cs="Times New Roman"/>
                <w:sz w:val="24"/>
                <w:szCs w:val="24"/>
              </w:rPr>
            </w:pPr>
            <w:r w:rsidRPr="00F935B5">
              <w:rPr>
                <w:rFonts w:ascii="Times New Roman" w:hAnsi="Times New Roman" w:cs="Times New Roman"/>
                <w:sz w:val="24"/>
                <w:szCs w:val="24"/>
              </w:rPr>
              <w:t>0,00</w:t>
            </w:r>
          </w:p>
        </w:tc>
        <w:tc>
          <w:tcPr>
            <w:tcW w:w="1964" w:type="dxa"/>
          </w:tcPr>
          <w:p w14:paraId="4A9B8C43" w14:textId="77777777" w:rsidR="00F935B5" w:rsidRPr="00F935B5" w:rsidRDefault="00F935B5" w:rsidP="00F935B5">
            <w:pPr>
              <w:jc w:val="center"/>
              <w:rPr>
                <w:rFonts w:ascii="Times New Roman" w:hAnsi="Times New Roman" w:cs="Times New Roman"/>
                <w:sz w:val="24"/>
                <w:szCs w:val="24"/>
              </w:rPr>
            </w:pPr>
            <w:r w:rsidRPr="00F935B5">
              <w:rPr>
                <w:rFonts w:ascii="Times New Roman" w:hAnsi="Times New Roman" w:cs="Times New Roman"/>
                <w:sz w:val="24"/>
                <w:szCs w:val="24"/>
              </w:rPr>
              <w:t>50.343,65</w:t>
            </w:r>
          </w:p>
        </w:tc>
      </w:tr>
      <w:tr w:rsidR="00F935B5" w:rsidRPr="00F935B5" w14:paraId="1C3CF37A" w14:textId="77777777" w:rsidTr="004D42F6">
        <w:trPr>
          <w:trHeight w:val="660"/>
        </w:trPr>
        <w:tc>
          <w:tcPr>
            <w:tcW w:w="4876" w:type="dxa"/>
          </w:tcPr>
          <w:p w14:paraId="370FB281" w14:textId="77777777" w:rsidR="00F935B5" w:rsidRPr="00F935B5" w:rsidRDefault="00F935B5" w:rsidP="00F935B5">
            <w:pPr>
              <w:jc w:val="both"/>
              <w:rPr>
                <w:rFonts w:ascii="Times New Roman" w:hAnsi="Times New Roman" w:cs="Times New Roman"/>
                <w:b/>
                <w:sz w:val="24"/>
                <w:szCs w:val="24"/>
              </w:rPr>
            </w:pPr>
            <w:r w:rsidRPr="00F935B5">
              <w:rPr>
                <w:rFonts w:ascii="Times New Roman" w:hAnsi="Times New Roman" w:cs="Times New Roman"/>
                <w:b/>
                <w:sz w:val="24"/>
                <w:szCs w:val="24"/>
              </w:rPr>
              <w:t>UKUPNO</w:t>
            </w:r>
          </w:p>
        </w:tc>
        <w:tc>
          <w:tcPr>
            <w:tcW w:w="2106" w:type="dxa"/>
          </w:tcPr>
          <w:p w14:paraId="703FCFB5" w14:textId="77777777" w:rsidR="00F935B5" w:rsidRPr="00F935B5" w:rsidRDefault="00F935B5" w:rsidP="00F935B5">
            <w:pPr>
              <w:jc w:val="center"/>
              <w:rPr>
                <w:rFonts w:ascii="Times New Roman" w:hAnsi="Times New Roman" w:cs="Times New Roman"/>
                <w:b/>
                <w:sz w:val="24"/>
                <w:szCs w:val="24"/>
              </w:rPr>
            </w:pPr>
            <w:r w:rsidRPr="00F935B5">
              <w:rPr>
                <w:rFonts w:ascii="Times New Roman" w:hAnsi="Times New Roman" w:cs="Times New Roman"/>
                <w:b/>
                <w:sz w:val="24"/>
                <w:szCs w:val="24"/>
              </w:rPr>
              <w:t>253.792,42</w:t>
            </w:r>
          </w:p>
        </w:tc>
        <w:tc>
          <w:tcPr>
            <w:tcW w:w="1964" w:type="dxa"/>
          </w:tcPr>
          <w:p w14:paraId="5B105295" w14:textId="77777777" w:rsidR="00F935B5" w:rsidRPr="00F935B5" w:rsidRDefault="00F935B5" w:rsidP="00F935B5">
            <w:pPr>
              <w:jc w:val="center"/>
              <w:rPr>
                <w:rFonts w:ascii="Times New Roman" w:hAnsi="Times New Roman" w:cs="Times New Roman"/>
                <w:b/>
                <w:sz w:val="24"/>
                <w:szCs w:val="24"/>
              </w:rPr>
            </w:pPr>
            <w:r w:rsidRPr="00F935B5">
              <w:rPr>
                <w:rFonts w:ascii="Times New Roman" w:hAnsi="Times New Roman" w:cs="Times New Roman"/>
                <w:b/>
                <w:sz w:val="24"/>
                <w:szCs w:val="24"/>
              </w:rPr>
              <w:t>253.792,42</w:t>
            </w:r>
          </w:p>
        </w:tc>
      </w:tr>
    </w:tbl>
    <w:p w14:paraId="69553E86" w14:textId="77777777" w:rsidR="00F935B5" w:rsidRPr="00F935B5" w:rsidRDefault="00F935B5" w:rsidP="00F935B5">
      <w:pPr>
        <w:jc w:val="both"/>
        <w:rPr>
          <w:rFonts w:ascii="Times New Roman" w:hAnsi="Times New Roman" w:cs="Times New Roman"/>
          <w:sz w:val="24"/>
          <w:szCs w:val="24"/>
        </w:rPr>
      </w:pPr>
    </w:p>
    <w:p w14:paraId="064C8528" w14:textId="77777777" w:rsidR="00F935B5" w:rsidRPr="00F935B5" w:rsidRDefault="00F935B5" w:rsidP="00F935B5">
      <w:pPr>
        <w:spacing w:line="240" w:lineRule="auto"/>
        <w:jc w:val="both"/>
        <w:rPr>
          <w:rFonts w:ascii="Times New Roman" w:hAnsi="Times New Roman" w:cs="Times New Roman"/>
          <w:sz w:val="24"/>
          <w:szCs w:val="24"/>
        </w:rPr>
      </w:pPr>
      <w:r w:rsidRPr="00F935B5">
        <w:rPr>
          <w:rFonts w:ascii="Times New Roman" w:hAnsi="Times New Roman" w:cs="Times New Roman"/>
          <w:sz w:val="24"/>
          <w:szCs w:val="24"/>
        </w:rPr>
        <w:t>KLASA: 321-04/19-01/1</w:t>
      </w:r>
    </w:p>
    <w:p w14:paraId="409D0747" w14:textId="77777777" w:rsidR="00F935B5" w:rsidRPr="00F935B5" w:rsidRDefault="00F935B5" w:rsidP="00F935B5">
      <w:pPr>
        <w:spacing w:line="240" w:lineRule="auto"/>
        <w:jc w:val="both"/>
        <w:rPr>
          <w:rFonts w:ascii="Times New Roman" w:hAnsi="Times New Roman" w:cs="Times New Roman"/>
          <w:sz w:val="24"/>
          <w:szCs w:val="24"/>
        </w:rPr>
      </w:pPr>
      <w:r w:rsidRPr="00F935B5">
        <w:rPr>
          <w:rFonts w:ascii="Times New Roman" w:hAnsi="Times New Roman" w:cs="Times New Roman"/>
          <w:sz w:val="24"/>
          <w:szCs w:val="24"/>
        </w:rPr>
        <w:t>URBROJ: 2121/11-02-21-4</w:t>
      </w:r>
    </w:p>
    <w:p w14:paraId="632D0E06" w14:textId="77777777" w:rsidR="00F935B5" w:rsidRPr="00F935B5" w:rsidRDefault="00F935B5" w:rsidP="00F935B5">
      <w:pPr>
        <w:spacing w:line="240" w:lineRule="auto"/>
        <w:jc w:val="both"/>
        <w:rPr>
          <w:rFonts w:ascii="Times New Roman" w:hAnsi="Times New Roman" w:cs="Times New Roman"/>
          <w:sz w:val="24"/>
          <w:szCs w:val="24"/>
        </w:rPr>
      </w:pPr>
      <w:r w:rsidRPr="00F935B5">
        <w:rPr>
          <w:rFonts w:ascii="Times New Roman" w:hAnsi="Times New Roman" w:cs="Times New Roman"/>
          <w:sz w:val="24"/>
          <w:szCs w:val="24"/>
        </w:rPr>
        <w:t xml:space="preserve">Šodolovci, 18. veljače 2021.                                        </w:t>
      </w:r>
    </w:p>
    <w:p w14:paraId="527FF736" w14:textId="77777777" w:rsidR="00F935B5" w:rsidRPr="00F935B5" w:rsidRDefault="00F935B5" w:rsidP="00F935B5">
      <w:pPr>
        <w:spacing w:line="240" w:lineRule="auto"/>
        <w:jc w:val="right"/>
        <w:rPr>
          <w:rFonts w:ascii="Times New Roman" w:hAnsi="Times New Roman" w:cs="Times New Roman"/>
          <w:sz w:val="24"/>
          <w:szCs w:val="24"/>
        </w:rPr>
      </w:pPr>
      <w:r w:rsidRPr="00F935B5">
        <w:rPr>
          <w:rFonts w:ascii="Times New Roman" w:hAnsi="Times New Roman" w:cs="Times New Roman"/>
          <w:sz w:val="24"/>
          <w:szCs w:val="24"/>
        </w:rPr>
        <w:t>Zamjenik općinskog načelnika koji obnaša</w:t>
      </w:r>
    </w:p>
    <w:p w14:paraId="123BB633" w14:textId="77777777" w:rsidR="00F935B5" w:rsidRPr="00F935B5" w:rsidRDefault="00F935B5" w:rsidP="00F935B5">
      <w:pPr>
        <w:spacing w:line="240" w:lineRule="auto"/>
        <w:jc w:val="right"/>
        <w:rPr>
          <w:rFonts w:ascii="Times New Roman" w:hAnsi="Times New Roman" w:cs="Times New Roman"/>
          <w:sz w:val="24"/>
          <w:szCs w:val="24"/>
        </w:rPr>
      </w:pPr>
      <w:r w:rsidRPr="00F935B5">
        <w:rPr>
          <w:rFonts w:ascii="Times New Roman" w:hAnsi="Times New Roman" w:cs="Times New Roman"/>
          <w:sz w:val="24"/>
          <w:szCs w:val="24"/>
        </w:rPr>
        <w:t>dužnost općinskog načelnika:</w:t>
      </w:r>
    </w:p>
    <w:p w14:paraId="1D3F3DBD" w14:textId="77777777" w:rsidR="00F935B5" w:rsidRDefault="00F935B5" w:rsidP="00F935B5">
      <w:pPr>
        <w:jc w:val="right"/>
        <w:rPr>
          <w:rFonts w:ascii="Times New Roman" w:hAnsi="Times New Roman" w:cs="Times New Roman"/>
          <w:sz w:val="24"/>
          <w:szCs w:val="24"/>
        </w:rPr>
      </w:pPr>
      <w:r w:rsidRPr="00F935B5">
        <w:rPr>
          <w:rFonts w:ascii="Times New Roman" w:hAnsi="Times New Roman" w:cs="Times New Roman"/>
          <w:sz w:val="24"/>
          <w:szCs w:val="24"/>
        </w:rPr>
        <w:t>Dragan Zorić</w:t>
      </w:r>
      <w:r>
        <w:rPr>
          <w:rFonts w:ascii="Times New Roman" w:hAnsi="Times New Roman" w:cs="Times New Roman"/>
          <w:sz w:val="24"/>
          <w:szCs w:val="24"/>
        </w:rPr>
        <w:t>, v.r.</w:t>
      </w:r>
    </w:p>
    <w:p w14:paraId="5D6799A0" w14:textId="77777777" w:rsidR="00F935B5" w:rsidRDefault="00F935B5" w:rsidP="00F935B5">
      <w:pPr>
        <w:jc w:val="right"/>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w:t>
      </w:r>
    </w:p>
    <w:tbl>
      <w:tblPr>
        <w:tblW w:w="8364" w:type="dxa"/>
        <w:tblLook w:val="04A0" w:firstRow="1" w:lastRow="0" w:firstColumn="1" w:lastColumn="0" w:noHBand="0" w:noVBand="1"/>
      </w:tblPr>
      <w:tblGrid>
        <w:gridCol w:w="2552"/>
        <w:gridCol w:w="1843"/>
        <w:gridCol w:w="1701"/>
        <w:gridCol w:w="2268"/>
      </w:tblGrid>
      <w:tr w:rsidR="004D42F6" w:rsidRPr="004D42F6" w14:paraId="4375B6FB" w14:textId="77777777" w:rsidTr="004D42F6">
        <w:trPr>
          <w:trHeight w:val="810"/>
        </w:trPr>
        <w:tc>
          <w:tcPr>
            <w:tcW w:w="8364" w:type="dxa"/>
            <w:gridSpan w:val="4"/>
            <w:tcBorders>
              <w:top w:val="nil"/>
              <w:left w:val="nil"/>
              <w:bottom w:val="nil"/>
              <w:right w:val="nil"/>
            </w:tcBorders>
            <w:shd w:val="clear" w:color="auto" w:fill="auto"/>
            <w:vAlign w:val="center"/>
            <w:hideMark/>
          </w:tcPr>
          <w:p w14:paraId="4E418AC6" w14:textId="77777777" w:rsidR="004D42F6" w:rsidRPr="004D42F6" w:rsidRDefault="004D42F6" w:rsidP="00FD480C">
            <w:pPr>
              <w:spacing w:after="0" w:line="240" w:lineRule="auto"/>
              <w:jc w:val="both"/>
              <w:rPr>
                <w:rFonts w:ascii="Arial Narrow" w:eastAsia="Times New Roman" w:hAnsi="Arial Narrow" w:cs="Calibri"/>
                <w:color w:val="000000"/>
                <w:sz w:val="20"/>
                <w:szCs w:val="20"/>
                <w:lang w:eastAsia="hr-HR"/>
              </w:rPr>
            </w:pPr>
            <w:r w:rsidRPr="004D42F6">
              <w:rPr>
                <w:rFonts w:ascii="Arial Narrow" w:eastAsia="Times New Roman" w:hAnsi="Arial Narrow" w:cs="Calibri"/>
                <w:color w:val="000000"/>
                <w:sz w:val="20"/>
                <w:szCs w:val="20"/>
                <w:lang w:eastAsia="hr-HR"/>
              </w:rPr>
              <w:t xml:space="preserve">Izvješće o ostvarivanju programa korištenja sredstava ostvarenih od zakupa, prodaje, prodaje izravnom pogodbom, privremenog korištenja i davanja na korištenje izravnom pogodbom na području općine/grada  </w:t>
            </w:r>
            <w:r w:rsidRPr="004D42F6">
              <w:rPr>
                <w:rFonts w:ascii="Arial Narrow" w:eastAsia="Times New Roman" w:hAnsi="Arial Narrow" w:cs="Calibri"/>
                <w:color w:val="000000"/>
                <w:sz w:val="20"/>
                <w:szCs w:val="20"/>
                <w:u w:val="single"/>
                <w:lang w:eastAsia="hr-HR"/>
              </w:rPr>
              <w:t>Šodolovci</w:t>
            </w:r>
            <w:r w:rsidRPr="004D42F6">
              <w:rPr>
                <w:rFonts w:ascii="Arial Narrow" w:eastAsia="Times New Roman" w:hAnsi="Arial Narrow" w:cs="Calibri"/>
                <w:color w:val="000000"/>
                <w:sz w:val="20"/>
                <w:szCs w:val="20"/>
                <w:lang w:eastAsia="hr-HR"/>
              </w:rPr>
              <w:t xml:space="preserve">  za  </w:t>
            </w:r>
            <w:r w:rsidRPr="004D42F6">
              <w:rPr>
                <w:rFonts w:ascii="Arial Narrow" w:eastAsia="Times New Roman" w:hAnsi="Arial Narrow" w:cs="Calibri"/>
                <w:color w:val="000000"/>
                <w:sz w:val="20"/>
                <w:szCs w:val="20"/>
                <w:u w:val="single"/>
                <w:lang w:eastAsia="hr-HR"/>
              </w:rPr>
              <w:t>2020.</w:t>
            </w:r>
            <w:r w:rsidRPr="004D42F6">
              <w:rPr>
                <w:rFonts w:ascii="Arial Narrow" w:eastAsia="Times New Roman" w:hAnsi="Arial Narrow" w:cs="Calibri"/>
                <w:color w:val="000000"/>
                <w:sz w:val="20"/>
                <w:szCs w:val="20"/>
                <w:lang w:eastAsia="hr-HR"/>
              </w:rPr>
              <w:t xml:space="preserve"> godinu</w:t>
            </w:r>
          </w:p>
        </w:tc>
      </w:tr>
      <w:tr w:rsidR="004D42F6" w:rsidRPr="004D42F6" w14:paraId="2E7A0064" w14:textId="77777777" w:rsidTr="004D42F6">
        <w:trPr>
          <w:trHeight w:val="270"/>
        </w:trPr>
        <w:tc>
          <w:tcPr>
            <w:tcW w:w="2552" w:type="dxa"/>
            <w:tcBorders>
              <w:top w:val="nil"/>
              <w:left w:val="nil"/>
              <w:bottom w:val="nil"/>
              <w:right w:val="nil"/>
            </w:tcBorders>
            <w:shd w:val="clear" w:color="auto" w:fill="auto"/>
            <w:vAlign w:val="center"/>
            <w:hideMark/>
          </w:tcPr>
          <w:p w14:paraId="15F987FD" w14:textId="77777777" w:rsidR="004D42F6" w:rsidRPr="004D42F6" w:rsidRDefault="004D42F6" w:rsidP="004D42F6">
            <w:pPr>
              <w:spacing w:after="0" w:line="240" w:lineRule="auto"/>
              <w:jc w:val="center"/>
              <w:rPr>
                <w:rFonts w:ascii="Arial Narrow" w:eastAsia="Times New Roman" w:hAnsi="Arial Narrow" w:cs="Calibri"/>
                <w:color w:val="000000"/>
                <w:sz w:val="20"/>
                <w:szCs w:val="20"/>
                <w:lang w:eastAsia="hr-HR"/>
              </w:rPr>
            </w:pPr>
          </w:p>
        </w:tc>
        <w:tc>
          <w:tcPr>
            <w:tcW w:w="1843" w:type="dxa"/>
            <w:tcBorders>
              <w:top w:val="nil"/>
              <w:left w:val="nil"/>
              <w:bottom w:val="nil"/>
              <w:right w:val="nil"/>
            </w:tcBorders>
            <w:shd w:val="clear" w:color="auto" w:fill="auto"/>
            <w:vAlign w:val="center"/>
            <w:hideMark/>
          </w:tcPr>
          <w:p w14:paraId="20E2AF5B" w14:textId="77777777" w:rsidR="004D42F6" w:rsidRPr="004D42F6" w:rsidRDefault="004D42F6" w:rsidP="004D42F6">
            <w:pPr>
              <w:spacing w:after="0" w:line="240" w:lineRule="auto"/>
              <w:jc w:val="center"/>
              <w:rPr>
                <w:rFonts w:ascii="Times New Roman" w:eastAsia="Times New Roman" w:hAnsi="Times New Roman" w:cs="Times New Roman"/>
                <w:sz w:val="20"/>
                <w:szCs w:val="20"/>
                <w:lang w:eastAsia="hr-HR"/>
              </w:rPr>
            </w:pPr>
          </w:p>
        </w:tc>
        <w:tc>
          <w:tcPr>
            <w:tcW w:w="1701" w:type="dxa"/>
            <w:tcBorders>
              <w:top w:val="nil"/>
              <w:left w:val="nil"/>
              <w:bottom w:val="nil"/>
              <w:right w:val="nil"/>
            </w:tcBorders>
            <w:shd w:val="clear" w:color="auto" w:fill="auto"/>
            <w:vAlign w:val="center"/>
            <w:hideMark/>
          </w:tcPr>
          <w:p w14:paraId="336E039C" w14:textId="77777777" w:rsidR="004D42F6" w:rsidRPr="004D42F6" w:rsidRDefault="004D42F6" w:rsidP="004D42F6">
            <w:pPr>
              <w:spacing w:after="0" w:line="240" w:lineRule="auto"/>
              <w:jc w:val="center"/>
              <w:rPr>
                <w:rFonts w:ascii="Times New Roman" w:eastAsia="Times New Roman" w:hAnsi="Times New Roman" w:cs="Times New Roman"/>
                <w:sz w:val="20"/>
                <w:szCs w:val="20"/>
                <w:lang w:eastAsia="hr-HR"/>
              </w:rPr>
            </w:pPr>
          </w:p>
        </w:tc>
        <w:tc>
          <w:tcPr>
            <w:tcW w:w="2268" w:type="dxa"/>
            <w:tcBorders>
              <w:top w:val="nil"/>
              <w:left w:val="nil"/>
              <w:bottom w:val="nil"/>
              <w:right w:val="nil"/>
            </w:tcBorders>
            <w:shd w:val="clear" w:color="auto" w:fill="auto"/>
            <w:vAlign w:val="center"/>
            <w:hideMark/>
          </w:tcPr>
          <w:p w14:paraId="1E8D5170" w14:textId="77777777" w:rsidR="004D42F6" w:rsidRPr="004D42F6" w:rsidRDefault="004D42F6" w:rsidP="004D42F6">
            <w:pPr>
              <w:spacing w:after="0" w:line="240" w:lineRule="auto"/>
              <w:jc w:val="center"/>
              <w:rPr>
                <w:rFonts w:ascii="Times New Roman" w:eastAsia="Times New Roman" w:hAnsi="Times New Roman" w:cs="Times New Roman"/>
                <w:sz w:val="20"/>
                <w:szCs w:val="20"/>
                <w:lang w:eastAsia="hr-HR"/>
              </w:rPr>
            </w:pPr>
          </w:p>
        </w:tc>
      </w:tr>
      <w:tr w:rsidR="004D42F6" w:rsidRPr="004D42F6" w14:paraId="4FB05C60" w14:textId="77777777" w:rsidTr="004D42F6">
        <w:trPr>
          <w:trHeight w:val="330"/>
        </w:trPr>
        <w:tc>
          <w:tcPr>
            <w:tcW w:w="4395" w:type="dxa"/>
            <w:gridSpan w:val="2"/>
            <w:tcBorders>
              <w:top w:val="nil"/>
              <w:left w:val="nil"/>
              <w:bottom w:val="nil"/>
              <w:right w:val="nil"/>
            </w:tcBorders>
            <w:shd w:val="clear" w:color="auto" w:fill="auto"/>
            <w:noWrap/>
            <w:vAlign w:val="center"/>
            <w:hideMark/>
          </w:tcPr>
          <w:p w14:paraId="196DD9D7" w14:textId="77777777" w:rsidR="004D42F6" w:rsidRPr="004D42F6" w:rsidRDefault="004D42F6" w:rsidP="004D42F6">
            <w:pPr>
              <w:spacing w:after="0" w:line="240" w:lineRule="auto"/>
              <w:rPr>
                <w:rFonts w:ascii="Arial Narrow" w:eastAsia="Times New Roman" w:hAnsi="Arial Narrow" w:cs="Calibri"/>
                <w:color w:val="000000"/>
                <w:sz w:val="20"/>
                <w:szCs w:val="20"/>
                <w:lang w:eastAsia="hr-HR"/>
              </w:rPr>
            </w:pPr>
            <w:r w:rsidRPr="004D42F6">
              <w:rPr>
                <w:rFonts w:ascii="Arial Narrow" w:eastAsia="Times New Roman" w:hAnsi="Arial Narrow" w:cs="Calibri"/>
                <w:color w:val="000000"/>
                <w:sz w:val="20"/>
                <w:szCs w:val="20"/>
                <w:lang w:eastAsia="hr-HR"/>
              </w:rPr>
              <w:t>Tablica 1. Ostvarena sredstva prema vrsti prihoda</w:t>
            </w:r>
          </w:p>
        </w:tc>
        <w:tc>
          <w:tcPr>
            <w:tcW w:w="1701" w:type="dxa"/>
            <w:tcBorders>
              <w:top w:val="nil"/>
              <w:left w:val="nil"/>
              <w:bottom w:val="nil"/>
              <w:right w:val="nil"/>
            </w:tcBorders>
            <w:shd w:val="clear" w:color="auto" w:fill="auto"/>
            <w:noWrap/>
            <w:vAlign w:val="bottom"/>
            <w:hideMark/>
          </w:tcPr>
          <w:p w14:paraId="264ADAF5" w14:textId="77777777" w:rsidR="004D42F6" w:rsidRPr="004D42F6" w:rsidRDefault="004D42F6" w:rsidP="004D42F6">
            <w:pPr>
              <w:spacing w:after="0" w:line="240" w:lineRule="auto"/>
              <w:rPr>
                <w:rFonts w:ascii="Arial Narrow" w:eastAsia="Times New Roman" w:hAnsi="Arial Narrow" w:cs="Calibri"/>
                <w:color w:val="000000"/>
                <w:sz w:val="20"/>
                <w:szCs w:val="20"/>
                <w:lang w:eastAsia="hr-HR"/>
              </w:rPr>
            </w:pPr>
          </w:p>
        </w:tc>
        <w:tc>
          <w:tcPr>
            <w:tcW w:w="2268" w:type="dxa"/>
            <w:tcBorders>
              <w:top w:val="nil"/>
              <w:left w:val="nil"/>
              <w:bottom w:val="nil"/>
              <w:right w:val="nil"/>
            </w:tcBorders>
            <w:shd w:val="clear" w:color="auto" w:fill="auto"/>
            <w:noWrap/>
            <w:vAlign w:val="bottom"/>
            <w:hideMark/>
          </w:tcPr>
          <w:p w14:paraId="20BEB848" w14:textId="77777777" w:rsidR="004D42F6" w:rsidRPr="004D42F6" w:rsidRDefault="004D42F6" w:rsidP="004D42F6">
            <w:pPr>
              <w:spacing w:after="0" w:line="240" w:lineRule="auto"/>
              <w:rPr>
                <w:rFonts w:ascii="Times New Roman" w:eastAsia="Times New Roman" w:hAnsi="Times New Roman" w:cs="Times New Roman"/>
                <w:sz w:val="20"/>
                <w:szCs w:val="20"/>
                <w:lang w:eastAsia="hr-HR"/>
              </w:rPr>
            </w:pPr>
          </w:p>
        </w:tc>
      </w:tr>
      <w:tr w:rsidR="004D42F6" w:rsidRPr="004D42F6" w14:paraId="6C8DB9A2" w14:textId="77777777" w:rsidTr="004D42F6">
        <w:trPr>
          <w:trHeight w:val="285"/>
        </w:trPr>
        <w:tc>
          <w:tcPr>
            <w:tcW w:w="2552" w:type="dxa"/>
            <w:tcBorders>
              <w:top w:val="single" w:sz="4" w:space="0" w:color="auto"/>
              <w:left w:val="single" w:sz="4" w:space="0" w:color="auto"/>
              <w:bottom w:val="single" w:sz="4" w:space="0" w:color="auto"/>
              <w:right w:val="single" w:sz="4" w:space="0" w:color="auto"/>
            </w:tcBorders>
            <w:shd w:val="clear" w:color="000000" w:fill="C6E0B4"/>
            <w:noWrap/>
            <w:vAlign w:val="center"/>
            <w:hideMark/>
          </w:tcPr>
          <w:p w14:paraId="3BD4ADE2" w14:textId="77777777" w:rsidR="004D42F6" w:rsidRPr="004D42F6" w:rsidRDefault="004D42F6" w:rsidP="004D42F6">
            <w:pPr>
              <w:spacing w:after="0" w:line="240" w:lineRule="auto"/>
              <w:jc w:val="center"/>
              <w:rPr>
                <w:rFonts w:ascii="Arial Narrow" w:eastAsia="Times New Roman" w:hAnsi="Arial Narrow" w:cs="Calibri"/>
                <w:b/>
                <w:bCs/>
                <w:color w:val="000000"/>
                <w:sz w:val="20"/>
                <w:szCs w:val="20"/>
                <w:lang w:eastAsia="hr-HR"/>
              </w:rPr>
            </w:pPr>
            <w:r w:rsidRPr="004D42F6">
              <w:rPr>
                <w:rFonts w:ascii="Arial Narrow" w:eastAsia="Times New Roman" w:hAnsi="Arial Narrow" w:cs="Calibri"/>
                <w:b/>
                <w:bCs/>
                <w:color w:val="000000"/>
                <w:sz w:val="20"/>
                <w:szCs w:val="20"/>
                <w:lang w:eastAsia="hr-HR"/>
              </w:rPr>
              <w:t>VRSTA PRIHODA</w:t>
            </w:r>
          </w:p>
        </w:tc>
        <w:tc>
          <w:tcPr>
            <w:tcW w:w="1843" w:type="dxa"/>
            <w:tcBorders>
              <w:top w:val="single" w:sz="4" w:space="0" w:color="auto"/>
              <w:left w:val="nil"/>
              <w:bottom w:val="single" w:sz="4" w:space="0" w:color="auto"/>
              <w:right w:val="single" w:sz="4" w:space="0" w:color="auto"/>
            </w:tcBorders>
            <w:shd w:val="clear" w:color="000000" w:fill="C6E0B4"/>
            <w:noWrap/>
            <w:vAlign w:val="center"/>
            <w:hideMark/>
          </w:tcPr>
          <w:p w14:paraId="691F9D3A" w14:textId="77777777" w:rsidR="004D42F6" w:rsidRPr="004D42F6" w:rsidRDefault="004D42F6" w:rsidP="004D42F6">
            <w:pPr>
              <w:spacing w:after="0" w:line="240" w:lineRule="auto"/>
              <w:jc w:val="center"/>
              <w:rPr>
                <w:rFonts w:ascii="Arial Narrow" w:eastAsia="Times New Roman" w:hAnsi="Arial Narrow" w:cs="Calibri"/>
                <w:b/>
                <w:bCs/>
                <w:color w:val="000000"/>
                <w:sz w:val="20"/>
                <w:szCs w:val="20"/>
                <w:lang w:eastAsia="hr-HR"/>
              </w:rPr>
            </w:pPr>
            <w:r w:rsidRPr="004D42F6">
              <w:rPr>
                <w:rFonts w:ascii="Arial Narrow" w:eastAsia="Times New Roman" w:hAnsi="Arial Narrow" w:cs="Calibri"/>
                <w:b/>
                <w:bCs/>
                <w:color w:val="000000"/>
                <w:sz w:val="20"/>
                <w:szCs w:val="20"/>
                <w:lang w:eastAsia="hr-HR"/>
              </w:rPr>
              <w:t>PLANIRANO (kn)</w:t>
            </w:r>
          </w:p>
        </w:tc>
        <w:tc>
          <w:tcPr>
            <w:tcW w:w="1701" w:type="dxa"/>
            <w:tcBorders>
              <w:top w:val="single" w:sz="4" w:space="0" w:color="auto"/>
              <w:left w:val="nil"/>
              <w:bottom w:val="single" w:sz="4" w:space="0" w:color="auto"/>
              <w:right w:val="single" w:sz="4" w:space="0" w:color="auto"/>
            </w:tcBorders>
            <w:shd w:val="clear" w:color="000000" w:fill="C6E0B4"/>
            <w:noWrap/>
            <w:vAlign w:val="center"/>
            <w:hideMark/>
          </w:tcPr>
          <w:p w14:paraId="7CDFAA03" w14:textId="77777777" w:rsidR="004D42F6" w:rsidRPr="004D42F6" w:rsidRDefault="004D42F6" w:rsidP="004D42F6">
            <w:pPr>
              <w:spacing w:after="0" w:line="240" w:lineRule="auto"/>
              <w:jc w:val="center"/>
              <w:rPr>
                <w:rFonts w:ascii="Arial Narrow" w:eastAsia="Times New Roman" w:hAnsi="Arial Narrow" w:cs="Calibri"/>
                <w:b/>
                <w:bCs/>
                <w:color w:val="000000"/>
                <w:sz w:val="20"/>
                <w:szCs w:val="20"/>
                <w:lang w:eastAsia="hr-HR"/>
              </w:rPr>
            </w:pPr>
            <w:r w:rsidRPr="004D42F6">
              <w:rPr>
                <w:rFonts w:ascii="Arial Narrow" w:eastAsia="Times New Roman" w:hAnsi="Arial Narrow" w:cs="Calibri"/>
                <w:b/>
                <w:bCs/>
                <w:color w:val="000000"/>
                <w:sz w:val="20"/>
                <w:szCs w:val="20"/>
                <w:lang w:eastAsia="hr-HR"/>
              </w:rPr>
              <w:t>OSTVARENO (kn)</w:t>
            </w:r>
          </w:p>
        </w:tc>
        <w:tc>
          <w:tcPr>
            <w:tcW w:w="2268" w:type="dxa"/>
            <w:tcBorders>
              <w:top w:val="nil"/>
              <w:left w:val="nil"/>
              <w:bottom w:val="nil"/>
              <w:right w:val="nil"/>
            </w:tcBorders>
            <w:shd w:val="clear" w:color="auto" w:fill="auto"/>
            <w:noWrap/>
            <w:vAlign w:val="bottom"/>
            <w:hideMark/>
          </w:tcPr>
          <w:p w14:paraId="2B8A1D2B" w14:textId="77777777" w:rsidR="004D42F6" w:rsidRPr="004D42F6" w:rsidRDefault="004D42F6" w:rsidP="004D42F6">
            <w:pPr>
              <w:spacing w:after="0" w:line="240" w:lineRule="auto"/>
              <w:jc w:val="center"/>
              <w:rPr>
                <w:rFonts w:ascii="Arial Narrow" w:eastAsia="Times New Roman" w:hAnsi="Arial Narrow" w:cs="Calibri"/>
                <w:b/>
                <w:bCs/>
                <w:color w:val="000000"/>
                <w:sz w:val="20"/>
                <w:szCs w:val="20"/>
                <w:lang w:eastAsia="hr-HR"/>
              </w:rPr>
            </w:pPr>
          </w:p>
        </w:tc>
      </w:tr>
      <w:tr w:rsidR="004D42F6" w:rsidRPr="004D42F6" w14:paraId="23E2BDBE" w14:textId="77777777" w:rsidTr="004D42F6">
        <w:trPr>
          <w:trHeight w:val="300"/>
        </w:trPr>
        <w:tc>
          <w:tcPr>
            <w:tcW w:w="2552" w:type="dxa"/>
            <w:tcBorders>
              <w:top w:val="nil"/>
              <w:left w:val="single" w:sz="4" w:space="0" w:color="auto"/>
              <w:bottom w:val="single" w:sz="4" w:space="0" w:color="auto"/>
              <w:right w:val="single" w:sz="4" w:space="0" w:color="auto"/>
            </w:tcBorders>
            <w:shd w:val="clear" w:color="000000" w:fill="D9D9D9"/>
            <w:noWrap/>
            <w:vAlign w:val="bottom"/>
            <w:hideMark/>
          </w:tcPr>
          <w:p w14:paraId="141772D7" w14:textId="77777777" w:rsidR="004D42F6" w:rsidRPr="004D42F6" w:rsidRDefault="004D42F6" w:rsidP="004D42F6">
            <w:pPr>
              <w:spacing w:after="0" w:line="240" w:lineRule="auto"/>
              <w:rPr>
                <w:rFonts w:ascii="Arial Narrow" w:eastAsia="Times New Roman" w:hAnsi="Arial Narrow" w:cs="Calibri"/>
                <w:color w:val="000000"/>
                <w:sz w:val="20"/>
                <w:szCs w:val="20"/>
                <w:lang w:eastAsia="hr-HR"/>
              </w:rPr>
            </w:pPr>
            <w:r w:rsidRPr="004D42F6">
              <w:rPr>
                <w:rFonts w:ascii="Arial Narrow" w:eastAsia="Times New Roman" w:hAnsi="Arial Narrow" w:cs="Calibri"/>
                <w:color w:val="000000"/>
                <w:sz w:val="20"/>
                <w:szCs w:val="20"/>
                <w:lang w:eastAsia="hr-HR"/>
              </w:rPr>
              <w:t>zakup i privremeno korištenje</w:t>
            </w:r>
          </w:p>
        </w:tc>
        <w:tc>
          <w:tcPr>
            <w:tcW w:w="1843" w:type="dxa"/>
            <w:tcBorders>
              <w:top w:val="nil"/>
              <w:left w:val="nil"/>
              <w:bottom w:val="single" w:sz="4" w:space="0" w:color="auto"/>
              <w:right w:val="single" w:sz="4" w:space="0" w:color="auto"/>
            </w:tcBorders>
            <w:shd w:val="clear" w:color="auto" w:fill="auto"/>
            <w:noWrap/>
            <w:vAlign w:val="bottom"/>
            <w:hideMark/>
          </w:tcPr>
          <w:p w14:paraId="629D66AA" w14:textId="77777777" w:rsidR="004D42F6" w:rsidRPr="004D42F6" w:rsidRDefault="004D42F6" w:rsidP="004D42F6">
            <w:pPr>
              <w:spacing w:after="0" w:line="240" w:lineRule="auto"/>
              <w:jc w:val="right"/>
              <w:rPr>
                <w:rFonts w:ascii="Arial Narrow" w:eastAsia="Times New Roman" w:hAnsi="Arial Narrow" w:cs="Calibri"/>
                <w:color w:val="000000"/>
                <w:sz w:val="20"/>
                <w:szCs w:val="20"/>
                <w:lang w:eastAsia="hr-HR"/>
              </w:rPr>
            </w:pPr>
            <w:r w:rsidRPr="004D42F6">
              <w:rPr>
                <w:rFonts w:ascii="Arial Narrow" w:eastAsia="Times New Roman" w:hAnsi="Arial Narrow" w:cs="Calibri"/>
                <w:color w:val="000000"/>
                <w:sz w:val="20"/>
                <w:szCs w:val="20"/>
                <w:lang w:eastAsia="hr-HR"/>
              </w:rPr>
              <w:t>42.702,48</w:t>
            </w:r>
          </w:p>
        </w:tc>
        <w:tc>
          <w:tcPr>
            <w:tcW w:w="1701" w:type="dxa"/>
            <w:tcBorders>
              <w:top w:val="nil"/>
              <w:left w:val="nil"/>
              <w:bottom w:val="single" w:sz="4" w:space="0" w:color="auto"/>
              <w:right w:val="single" w:sz="4" w:space="0" w:color="auto"/>
            </w:tcBorders>
            <w:shd w:val="clear" w:color="auto" w:fill="auto"/>
            <w:noWrap/>
            <w:vAlign w:val="bottom"/>
            <w:hideMark/>
          </w:tcPr>
          <w:p w14:paraId="4B786950" w14:textId="77777777" w:rsidR="004D42F6" w:rsidRPr="004D42F6" w:rsidRDefault="004D42F6" w:rsidP="004D42F6">
            <w:pPr>
              <w:spacing w:after="0" w:line="240" w:lineRule="auto"/>
              <w:jc w:val="right"/>
              <w:rPr>
                <w:rFonts w:ascii="Arial Narrow" w:eastAsia="Times New Roman" w:hAnsi="Arial Narrow" w:cs="Calibri"/>
                <w:color w:val="000000"/>
                <w:sz w:val="20"/>
                <w:szCs w:val="20"/>
                <w:lang w:eastAsia="hr-HR"/>
              </w:rPr>
            </w:pPr>
            <w:r w:rsidRPr="004D42F6">
              <w:rPr>
                <w:rFonts w:ascii="Arial Narrow" w:eastAsia="Times New Roman" w:hAnsi="Arial Narrow" w:cs="Calibri"/>
                <w:color w:val="000000"/>
                <w:sz w:val="20"/>
                <w:szCs w:val="20"/>
                <w:lang w:eastAsia="hr-HR"/>
              </w:rPr>
              <w:t>41.328,85</w:t>
            </w:r>
          </w:p>
        </w:tc>
        <w:tc>
          <w:tcPr>
            <w:tcW w:w="2268" w:type="dxa"/>
            <w:tcBorders>
              <w:top w:val="nil"/>
              <w:left w:val="nil"/>
              <w:bottom w:val="nil"/>
              <w:right w:val="nil"/>
            </w:tcBorders>
            <w:shd w:val="clear" w:color="auto" w:fill="auto"/>
            <w:noWrap/>
            <w:vAlign w:val="bottom"/>
            <w:hideMark/>
          </w:tcPr>
          <w:p w14:paraId="656D0EEE" w14:textId="77777777" w:rsidR="004D42F6" w:rsidRPr="004D42F6" w:rsidRDefault="004D42F6" w:rsidP="004D42F6">
            <w:pPr>
              <w:spacing w:after="0" w:line="240" w:lineRule="auto"/>
              <w:jc w:val="right"/>
              <w:rPr>
                <w:rFonts w:ascii="Arial Narrow" w:eastAsia="Times New Roman" w:hAnsi="Arial Narrow" w:cs="Calibri"/>
                <w:color w:val="000000"/>
                <w:sz w:val="20"/>
                <w:szCs w:val="20"/>
                <w:lang w:eastAsia="hr-HR"/>
              </w:rPr>
            </w:pPr>
          </w:p>
        </w:tc>
      </w:tr>
      <w:tr w:rsidR="004D42F6" w:rsidRPr="004D42F6" w14:paraId="31BCF90A" w14:textId="77777777" w:rsidTr="004D42F6">
        <w:trPr>
          <w:trHeight w:val="300"/>
        </w:trPr>
        <w:tc>
          <w:tcPr>
            <w:tcW w:w="2552" w:type="dxa"/>
            <w:tcBorders>
              <w:top w:val="nil"/>
              <w:left w:val="single" w:sz="4" w:space="0" w:color="auto"/>
              <w:bottom w:val="single" w:sz="4" w:space="0" w:color="auto"/>
              <w:right w:val="single" w:sz="4" w:space="0" w:color="auto"/>
            </w:tcBorders>
            <w:shd w:val="clear" w:color="000000" w:fill="D9D9D9"/>
            <w:noWrap/>
            <w:vAlign w:val="bottom"/>
            <w:hideMark/>
          </w:tcPr>
          <w:p w14:paraId="4C95F079" w14:textId="77777777" w:rsidR="004D42F6" w:rsidRPr="004D42F6" w:rsidRDefault="004D42F6" w:rsidP="004D42F6">
            <w:pPr>
              <w:spacing w:after="0" w:line="240" w:lineRule="auto"/>
              <w:rPr>
                <w:rFonts w:ascii="Arial Narrow" w:eastAsia="Times New Roman" w:hAnsi="Arial Narrow" w:cs="Calibri"/>
                <w:color w:val="000000"/>
                <w:sz w:val="20"/>
                <w:szCs w:val="20"/>
                <w:lang w:eastAsia="hr-HR"/>
              </w:rPr>
            </w:pPr>
            <w:r w:rsidRPr="004D42F6">
              <w:rPr>
                <w:rFonts w:ascii="Arial Narrow" w:eastAsia="Times New Roman" w:hAnsi="Arial Narrow" w:cs="Calibri"/>
                <w:color w:val="000000"/>
                <w:sz w:val="20"/>
                <w:szCs w:val="20"/>
                <w:lang w:eastAsia="hr-HR"/>
              </w:rPr>
              <w:t>dugogodišnji zakup</w:t>
            </w:r>
          </w:p>
        </w:tc>
        <w:tc>
          <w:tcPr>
            <w:tcW w:w="1843" w:type="dxa"/>
            <w:tcBorders>
              <w:top w:val="nil"/>
              <w:left w:val="nil"/>
              <w:bottom w:val="single" w:sz="4" w:space="0" w:color="auto"/>
              <w:right w:val="single" w:sz="4" w:space="0" w:color="auto"/>
            </w:tcBorders>
            <w:shd w:val="clear" w:color="auto" w:fill="auto"/>
            <w:noWrap/>
            <w:vAlign w:val="bottom"/>
            <w:hideMark/>
          </w:tcPr>
          <w:p w14:paraId="2F37329E" w14:textId="77777777" w:rsidR="004D42F6" w:rsidRPr="004D42F6" w:rsidRDefault="004D42F6" w:rsidP="004D42F6">
            <w:pPr>
              <w:spacing w:after="0" w:line="240" w:lineRule="auto"/>
              <w:rPr>
                <w:rFonts w:ascii="Arial Narrow" w:eastAsia="Times New Roman" w:hAnsi="Arial Narrow" w:cs="Calibri"/>
                <w:color w:val="000000"/>
                <w:sz w:val="20"/>
                <w:szCs w:val="20"/>
                <w:lang w:eastAsia="hr-HR"/>
              </w:rPr>
            </w:pPr>
            <w:r w:rsidRPr="004D42F6">
              <w:rPr>
                <w:rFonts w:ascii="Arial Narrow" w:eastAsia="Times New Roman" w:hAnsi="Arial Narrow" w:cs="Calibri"/>
                <w:color w:val="000000"/>
                <w:sz w:val="20"/>
                <w:szCs w:val="20"/>
                <w:lang w:eastAsia="hr-HR"/>
              </w:rPr>
              <w:t> </w:t>
            </w:r>
          </w:p>
        </w:tc>
        <w:tc>
          <w:tcPr>
            <w:tcW w:w="1701" w:type="dxa"/>
            <w:tcBorders>
              <w:top w:val="nil"/>
              <w:left w:val="nil"/>
              <w:bottom w:val="single" w:sz="4" w:space="0" w:color="auto"/>
              <w:right w:val="single" w:sz="4" w:space="0" w:color="auto"/>
            </w:tcBorders>
            <w:shd w:val="clear" w:color="auto" w:fill="auto"/>
            <w:noWrap/>
            <w:vAlign w:val="bottom"/>
            <w:hideMark/>
          </w:tcPr>
          <w:p w14:paraId="739D9702" w14:textId="77777777" w:rsidR="004D42F6" w:rsidRPr="004D42F6" w:rsidRDefault="004D42F6" w:rsidP="004D42F6">
            <w:pPr>
              <w:spacing w:after="0" w:line="240" w:lineRule="auto"/>
              <w:rPr>
                <w:rFonts w:ascii="Arial Narrow" w:eastAsia="Times New Roman" w:hAnsi="Arial Narrow" w:cs="Calibri"/>
                <w:color w:val="000000"/>
                <w:sz w:val="20"/>
                <w:szCs w:val="20"/>
                <w:lang w:eastAsia="hr-HR"/>
              </w:rPr>
            </w:pPr>
            <w:r w:rsidRPr="004D42F6">
              <w:rPr>
                <w:rFonts w:ascii="Arial Narrow" w:eastAsia="Times New Roman" w:hAnsi="Arial Narrow" w:cs="Calibri"/>
                <w:color w:val="000000"/>
                <w:sz w:val="20"/>
                <w:szCs w:val="20"/>
                <w:lang w:eastAsia="hr-HR"/>
              </w:rPr>
              <w:t> </w:t>
            </w:r>
          </w:p>
        </w:tc>
        <w:tc>
          <w:tcPr>
            <w:tcW w:w="2268" w:type="dxa"/>
            <w:tcBorders>
              <w:top w:val="nil"/>
              <w:left w:val="nil"/>
              <w:bottom w:val="nil"/>
              <w:right w:val="nil"/>
            </w:tcBorders>
            <w:shd w:val="clear" w:color="auto" w:fill="auto"/>
            <w:noWrap/>
            <w:vAlign w:val="bottom"/>
            <w:hideMark/>
          </w:tcPr>
          <w:p w14:paraId="7FB73018" w14:textId="77777777" w:rsidR="004D42F6" w:rsidRPr="004D42F6" w:rsidRDefault="004D42F6" w:rsidP="004D42F6">
            <w:pPr>
              <w:spacing w:after="0" w:line="240" w:lineRule="auto"/>
              <w:rPr>
                <w:rFonts w:ascii="Arial Narrow" w:eastAsia="Times New Roman" w:hAnsi="Arial Narrow" w:cs="Calibri"/>
                <w:color w:val="000000"/>
                <w:sz w:val="20"/>
                <w:szCs w:val="20"/>
                <w:lang w:eastAsia="hr-HR"/>
              </w:rPr>
            </w:pPr>
          </w:p>
        </w:tc>
      </w:tr>
      <w:tr w:rsidR="004D42F6" w:rsidRPr="004D42F6" w14:paraId="4A43F6B1" w14:textId="77777777" w:rsidTr="004D42F6">
        <w:trPr>
          <w:trHeight w:val="300"/>
        </w:trPr>
        <w:tc>
          <w:tcPr>
            <w:tcW w:w="2552" w:type="dxa"/>
            <w:tcBorders>
              <w:top w:val="nil"/>
              <w:left w:val="single" w:sz="4" w:space="0" w:color="auto"/>
              <w:bottom w:val="single" w:sz="4" w:space="0" w:color="auto"/>
              <w:right w:val="single" w:sz="4" w:space="0" w:color="auto"/>
            </w:tcBorders>
            <w:shd w:val="clear" w:color="000000" w:fill="D9D9D9"/>
            <w:noWrap/>
            <w:vAlign w:val="bottom"/>
            <w:hideMark/>
          </w:tcPr>
          <w:p w14:paraId="39AAB2E6" w14:textId="77777777" w:rsidR="004D42F6" w:rsidRPr="004D42F6" w:rsidRDefault="004D42F6" w:rsidP="004D42F6">
            <w:pPr>
              <w:spacing w:after="0" w:line="240" w:lineRule="auto"/>
              <w:rPr>
                <w:rFonts w:ascii="Arial Narrow" w:eastAsia="Times New Roman" w:hAnsi="Arial Narrow" w:cs="Calibri"/>
                <w:color w:val="000000"/>
                <w:sz w:val="20"/>
                <w:szCs w:val="20"/>
                <w:lang w:eastAsia="hr-HR"/>
              </w:rPr>
            </w:pPr>
            <w:r w:rsidRPr="004D42F6">
              <w:rPr>
                <w:rFonts w:ascii="Arial Narrow" w:eastAsia="Times New Roman" w:hAnsi="Arial Narrow" w:cs="Calibri"/>
                <w:color w:val="000000"/>
                <w:sz w:val="20"/>
                <w:szCs w:val="20"/>
                <w:lang w:eastAsia="hr-HR"/>
              </w:rPr>
              <w:t>dugogodišnji zakup za ribnjake</w:t>
            </w:r>
          </w:p>
        </w:tc>
        <w:tc>
          <w:tcPr>
            <w:tcW w:w="1843" w:type="dxa"/>
            <w:tcBorders>
              <w:top w:val="nil"/>
              <w:left w:val="nil"/>
              <w:bottom w:val="single" w:sz="4" w:space="0" w:color="auto"/>
              <w:right w:val="single" w:sz="4" w:space="0" w:color="auto"/>
            </w:tcBorders>
            <w:shd w:val="clear" w:color="auto" w:fill="auto"/>
            <w:noWrap/>
            <w:vAlign w:val="bottom"/>
            <w:hideMark/>
          </w:tcPr>
          <w:p w14:paraId="649DF938" w14:textId="77777777" w:rsidR="004D42F6" w:rsidRPr="004D42F6" w:rsidRDefault="004D42F6" w:rsidP="004D42F6">
            <w:pPr>
              <w:spacing w:after="0" w:line="240" w:lineRule="auto"/>
              <w:rPr>
                <w:rFonts w:ascii="Arial Narrow" w:eastAsia="Times New Roman" w:hAnsi="Arial Narrow" w:cs="Calibri"/>
                <w:color w:val="000000"/>
                <w:sz w:val="20"/>
                <w:szCs w:val="20"/>
                <w:lang w:eastAsia="hr-HR"/>
              </w:rPr>
            </w:pPr>
            <w:r w:rsidRPr="004D42F6">
              <w:rPr>
                <w:rFonts w:ascii="Arial Narrow" w:eastAsia="Times New Roman" w:hAnsi="Arial Narrow" w:cs="Calibri"/>
                <w:color w:val="000000"/>
                <w:sz w:val="20"/>
                <w:szCs w:val="20"/>
                <w:lang w:eastAsia="hr-HR"/>
              </w:rPr>
              <w:t> </w:t>
            </w:r>
          </w:p>
        </w:tc>
        <w:tc>
          <w:tcPr>
            <w:tcW w:w="1701" w:type="dxa"/>
            <w:tcBorders>
              <w:top w:val="nil"/>
              <w:left w:val="nil"/>
              <w:bottom w:val="single" w:sz="4" w:space="0" w:color="auto"/>
              <w:right w:val="single" w:sz="4" w:space="0" w:color="auto"/>
            </w:tcBorders>
            <w:shd w:val="clear" w:color="auto" w:fill="auto"/>
            <w:noWrap/>
            <w:vAlign w:val="bottom"/>
            <w:hideMark/>
          </w:tcPr>
          <w:p w14:paraId="1B6EC71E" w14:textId="77777777" w:rsidR="004D42F6" w:rsidRPr="004D42F6" w:rsidRDefault="004D42F6" w:rsidP="004D42F6">
            <w:pPr>
              <w:spacing w:after="0" w:line="240" w:lineRule="auto"/>
              <w:rPr>
                <w:rFonts w:ascii="Arial Narrow" w:eastAsia="Times New Roman" w:hAnsi="Arial Narrow" w:cs="Calibri"/>
                <w:color w:val="000000"/>
                <w:sz w:val="20"/>
                <w:szCs w:val="20"/>
                <w:lang w:eastAsia="hr-HR"/>
              </w:rPr>
            </w:pPr>
            <w:r w:rsidRPr="004D42F6">
              <w:rPr>
                <w:rFonts w:ascii="Arial Narrow" w:eastAsia="Times New Roman" w:hAnsi="Arial Narrow" w:cs="Calibri"/>
                <w:color w:val="000000"/>
                <w:sz w:val="20"/>
                <w:szCs w:val="20"/>
                <w:lang w:eastAsia="hr-HR"/>
              </w:rPr>
              <w:t> </w:t>
            </w:r>
          </w:p>
        </w:tc>
        <w:tc>
          <w:tcPr>
            <w:tcW w:w="2268" w:type="dxa"/>
            <w:tcBorders>
              <w:top w:val="nil"/>
              <w:left w:val="nil"/>
              <w:bottom w:val="nil"/>
              <w:right w:val="nil"/>
            </w:tcBorders>
            <w:shd w:val="clear" w:color="auto" w:fill="auto"/>
            <w:noWrap/>
            <w:vAlign w:val="bottom"/>
            <w:hideMark/>
          </w:tcPr>
          <w:p w14:paraId="03D98159" w14:textId="77777777" w:rsidR="004D42F6" w:rsidRPr="004D42F6" w:rsidRDefault="004D42F6" w:rsidP="004D42F6">
            <w:pPr>
              <w:spacing w:after="0" w:line="240" w:lineRule="auto"/>
              <w:rPr>
                <w:rFonts w:ascii="Arial Narrow" w:eastAsia="Times New Roman" w:hAnsi="Arial Narrow" w:cs="Calibri"/>
                <w:color w:val="000000"/>
                <w:sz w:val="20"/>
                <w:szCs w:val="20"/>
                <w:lang w:eastAsia="hr-HR"/>
              </w:rPr>
            </w:pPr>
          </w:p>
        </w:tc>
      </w:tr>
      <w:tr w:rsidR="004D42F6" w:rsidRPr="004D42F6" w14:paraId="601A0ECE" w14:textId="77777777" w:rsidTr="004D42F6">
        <w:trPr>
          <w:trHeight w:val="300"/>
        </w:trPr>
        <w:tc>
          <w:tcPr>
            <w:tcW w:w="2552" w:type="dxa"/>
            <w:tcBorders>
              <w:top w:val="nil"/>
              <w:left w:val="single" w:sz="4" w:space="0" w:color="auto"/>
              <w:bottom w:val="single" w:sz="4" w:space="0" w:color="auto"/>
              <w:right w:val="single" w:sz="4" w:space="0" w:color="auto"/>
            </w:tcBorders>
            <w:shd w:val="clear" w:color="000000" w:fill="D9D9D9"/>
            <w:noWrap/>
            <w:vAlign w:val="bottom"/>
            <w:hideMark/>
          </w:tcPr>
          <w:p w14:paraId="2C5BC975" w14:textId="77777777" w:rsidR="004D42F6" w:rsidRPr="004D42F6" w:rsidRDefault="004D42F6" w:rsidP="004D42F6">
            <w:pPr>
              <w:spacing w:after="0" w:line="240" w:lineRule="auto"/>
              <w:rPr>
                <w:rFonts w:ascii="Arial Narrow" w:eastAsia="Times New Roman" w:hAnsi="Arial Narrow" w:cs="Calibri"/>
                <w:color w:val="000000"/>
                <w:sz w:val="20"/>
                <w:szCs w:val="20"/>
                <w:lang w:eastAsia="hr-HR"/>
              </w:rPr>
            </w:pPr>
            <w:r w:rsidRPr="004D42F6">
              <w:rPr>
                <w:rFonts w:ascii="Arial Narrow" w:eastAsia="Times New Roman" w:hAnsi="Arial Narrow" w:cs="Calibri"/>
                <w:color w:val="000000"/>
                <w:sz w:val="20"/>
                <w:szCs w:val="20"/>
                <w:lang w:eastAsia="hr-HR"/>
              </w:rPr>
              <w:t>koncesija</w:t>
            </w:r>
          </w:p>
        </w:tc>
        <w:tc>
          <w:tcPr>
            <w:tcW w:w="1843" w:type="dxa"/>
            <w:tcBorders>
              <w:top w:val="nil"/>
              <w:left w:val="nil"/>
              <w:bottom w:val="single" w:sz="4" w:space="0" w:color="auto"/>
              <w:right w:val="single" w:sz="4" w:space="0" w:color="auto"/>
            </w:tcBorders>
            <w:shd w:val="clear" w:color="auto" w:fill="auto"/>
            <w:noWrap/>
            <w:vAlign w:val="bottom"/>
            <w:hideMark/>
          </w:tcPr>
          <w:p w14:paraId="584C4938" w14:textId="77777777" w:rsidR="004D42F6" w:rsidRPr="004D42F6" w:rsidRDefault="004D42F6" w:rsidP="004D42F6">
            <w:pPr>
              <w:spacing w:after="0" w:line="240" w:lineRule="auto"/>
              <w:jc w:val="right"/>
              <w:rPr>
                <w:rFonts w:ascii="Arial Narrow" w:eastAsia="Times New Roman" w:hAnsi="Arial Narrow" w:cs="Calibri"/>
                <w:color w:val="000000"/>
                <w:sz w:val="20"/>
                <w:szCs w:val="20"/>
                <w:lang w:eastAsia="hr-HR"/>
              </w:rPr>
            </w:pPr>
            <w:r w:rsidRPr="004D42F6">
              <w:rPr>
                <w:rFonts w:ascii="Arial Narrow" w:eastAsia="Times New Roman" w:hAnsi="Arial Narrow" w:cs="Calibri"/>
                <w:color w:val="000000"/>
                <w:sz w:val="20"/>
                <w:szCs w:val="20"/>
                <w:lang w:eastAsia="hr-HR"/>
              </w:rPr>
              <w:t>461.898,46</w:t>
            </w:r>
          </w:p>
        </w:tc>
        <w:tc>
          <w:tcPr>
            <w:tcW w:w="1701" w:type="dxa"/>
            <w:tcBorders>
              <w:top w:val="nil"/>
              <w:left w:val="nil"/>
              <w:bottom w:val="single" w:sz="4" w:space="0" w:color="auto"/>
              <w:right w:val="single" w:sz="4" w:space="0" w:color="auto"/>
            </w:tcBorders>
            <w:shd w:val="clear" w:color="auto" w:fill="auto"/>
            <w:noWrap/>
            <w:vAlign w:val="bottom"/>
            <w:hideMark/>
          </w:tcPr>
          <w:p w14:paraId="01A1E0A2" w14:textId="77777777" w:rsidR="004D42F6" w:rsidRPr="004D42F6" w:rsidRDefault="004D42F6" w:rsidP="004D42F6">
            <w:pPr>
              <w:spacing w:after="0" w:line="240" w:lineRule="auto"/>
              <w:jc w:val="right"/>
              <w:rPr>
                <w:rFonts w:ascii="Arial Narrow" w:eastAsia="Times New Roman" w:hAnsi="Arial Narrow" w:cs="Calibri"/>
                <w:color w:val="000000"/>
                <w:sz w:val="20"/>
                <w:szCs w:val="20"/>
                <w:lang w:eastAsia="hr-HR"/>
              </w:rPr>
            </w:pPr>
            <w:r w:rsidRPr="004D42F6">
              <w:rPr>
                <w:rFonts w:ascii="Arial Narrow" w:eastAsia="Times New Roman" w:hAnsi="Arial Narrow" w:cs="Calibri"/>
                <w:color w:val="000000"/>
                <w:sz w:val="20"/>
                <w:szCs w:val="20"/>
                <w:lang w:eastAsia="hr-HR"/>
              </w:rPr>
              <w:t>264.071,74</w:t>
            </w:r>
          </w:p>
        </w:tc>
        <w:tc>
          <w:tcPr>
            <w:tcW w:w="2268" w:type="dxa"/>
            <w:tcBorders>
              <w:top w:val="nil"/>
              <w:left w:val="nil"/>
              <w:bottom w:val="nil"/>
              <w:right w:val="nil"/>
            </w:tcBorders>
            <w:shd w:val="clear" w:color="auto" w:fill="auto"/>
            <w:noWrap/>
            <w:vAlign w:val="bottom"/>
            <w:hideMark/>
          </w:tcPr>
          <w:p w14:paraId="3A3360EC" w14:textId="77777777" w:rsidR="004D42F6" w:rsidRPr="004D42F6" w:rsidRDefault="004D42F6" w:rsidP="004D42F6">
            <w:pPr>
              <w:spacing w:after="0" w:line="240" w:lineRule="auto"/>
              <w:jc w:val="right"/>
              <w:rPr>
                <w:rFonts w:ascii="Arial Narrow" w:eastAsia="Times New Roman" w:hAnsi="Arial Narrow" w:cs="Calibri"/>
                <w:color w:val="000000"/>
                <w:sz w:val="20"/>
                <w:szCs w:val="20"/>
                <w:lang w:eastAsia="hr-HR"/>
              </w:rPr>
            </w:pPr>
          </w:p>
        </w:tc>
      </w:tr>
      <w:tr w:rsidR="004D42F6" w:rsidRPr="004D42F6" w14:paraId="3721DF80" w14:textId="77777777" w:rsidTr="004D42F6">
        <w:trPr>
          <w:trHeight w:val="300"/>
        </w:trPr>
        <w:tc>
          <w:tcPr>
            <w:tcW w:w="2552" w:type="dxa"/>
            <w:tcBorders>
              <w:top w:val="nil"/>
              <w:left w:val="single" w:sz="4" w:space="0" w:color="auto"/>
              <w:bottom w:val="single" w:sz="4" w:space="0" w:color="auto"/>
              <w:right w:val="single" w:sz="4" w:space="0" w:color="auto"/>
            </w:tcBorders>
            <w:shd w:val="clear" w:color="000000" w:fill="D9D9D9"/>
            <w:noWrap/>
            <w:vAlign w:val="bottom"/>
            <w:hideMark/>
          </w:tcPr>
          <w:p w14:paraId="62B6EEAB" w14:textId="77777777" w:rsidR="004D42F6" w:rsidRPr="004D42F6" w:rsidRDefault="004D42F6" w:rsidP="004D42F6">
            <w:pPr>
              <w:spacing w:after="0" w:line="240" w:lineRule="auto"/>
              <w:rPr>
                <w:rFonts w:ascii="Arial Narrow" w:eastAsia="Times New Roman" w:hAnsi="Arial Narrow" w:cs="Calibri"/>
                <w:color w:val="000000"/>
                <w:sz w:val="20"/>
                <w:szCs w:val="20"/>
                <w:lang w:eastAsia="hr-HR"/>
              </w:rPr>
            </w:pPr>
            <w:r w:rsidRPr="004D42F6">
              <w:rPr>
                <w:rFonts w:ascii="Arial Narrow" w:eastAsia="Times New Roman" w:hAnsi="Arial Narrow" w:cs="Calibri"/>
                <w:color w:val="000000"/>
                <w:sz w:val="20"/>
                <w:szCs w:val="20"/>
                <w:lang w:eastAsia="hr-HR"/>
              </w:rPr>
              <w:t>prodaja</w:t>
            </w:r>
          </w:p>
        </w:tc>
        <w:tc>
          <w:tcPr>
            <w:tcW w:w="1843" w:type="dxa"/>
            <w:tcBorders>
              <w:top w:val="nil"/>
              <w:left w:val="nil"/>
              <w:bottom w:val="single" w:sz="4" w:space="0" w:color="auto"/>
              <w:right w:val="single" w:sz="4" w:space="0" w:color="auto"/>
            </w:tcBorders>
            <w:shd w:val="clear" w:color="auto" w:fill="auto"/>
            <w:noWrap/>
            <w:vAlign w:val="bottom"/>
            <w:hideMark/>
          </w:tcPr>
          <w:p w14:paraId="1EEEFD4D" w14:textId="77777777" w:rsidR="004D42F6" w:rsidRPr="004D42F6" w:rsidRDefault="004D42F6" w:rsidP="004D42F6">
            <w:pPr>
              <w:spacing w:after="0" w:line="240" w:lineRule="auto"/>
              <w:jc w:val="right"/>
              <w:rPr>
                <w:rFonts w:ascii="Arial Narrow" w:eastAsia="Times New Roman" w:hAnsi="Arial Narrow" w:cs="Calibri"/>
                <w:color w:val="000000"/>
                <w:sz w:val="20"/>
                <w:szCs w:val="20"/>
                <w:lang w:eastAsia="hr-HR"/>
              </w:rPr>
            </w:pPr>
            <w:r w:rsidRPr="004D42F6">
              <w:rPr>
                <w:rFonts w:ascii="Arial Narrow" w:eastAsia="Times New Roman" w:hAnsi="Arial Narrow" w:cs="Calibri"/>
                <w:color w:val="000000"/>
                <w:sz w:val="20"/>
                <w:szCs w:val="20"/>
                <w:lang w:eastAsia="hr-HR"/>
              </w:rPr>
              <w:t>500.000,00</w:t>
            </w:r>
          </w:p>
        </w:tc>
        <w:tc>
          <w:tcPr>
            <w:tcW w:w="1701" w:type="dxa"/>
            <w:tcBorders>
              <w:top w:val="nil"/>
              <w:left w:val="nil"/>
              <w:bottom w:val="single" w:sz="4" w:space="0" w:color="auto"/>
              <w:right w:val="single" w:sz="4" w:space="0" w:color="auto"/>
            </w:tcBorders>
            <w:shd w:val="clear" w:color="auto" w:fill="auto"/>
            <w:noWrap/>
            <w:vAlign w:val="bottom"/>
            <w:hideMark/>
          </w:tcPr>
          <w:p w14:paraId="51782B05" w14:textId="77777777" w:rsidR="004D42F6" w:rsidRPr="004D42F6" w:rsidRDefault="004D42F6" w:rsidP="004D42F6">
            <w:pPr>
              <w:spacing w:after="0" w:line="240" w:lineRule="auto"/>
              <w:jc w:val="right"/>
              <w:rPr>
                <w:rFonts w:ascii="Arial Narrow" w:eastAsia="Times New Roman" w:hAnsi="Arial Narrow" w:cs="Calibri"/>
                <w:color w:val="000000"/>
                <w:sz w:val="20"/>
                <w:szCs w:val="20"/>
                <w:lang w:eastAsia="hr-HR"/>
              </w:rPr>
            </w:pPr>
            <w:r w:rsidRPr="004D42F6">
              <w:rPr>
                <w:rFonts w:ascii="Arial Narrow" w:eastAsia="Times New Roman" w:hAnsi="Arial Narrow" w:cs="Calibri"/>
                <w:color w:val="000000"/>
                <w:sz w:val="20"/>
                <w:szCs w:val="20"/>
                <w:lang w:eastAsia="hr-HR"/>
              </w:rPr>
              <w:t>397.612,40</w:t>
            </w:r>
          </w:p>
        </w:tc>
        <w:tc>
          <w:tcPr>
            <w:tcW w:w="2268" w:type="dxa"/>
            <w:tcBorders>
              <w:top w:val="nil"/>
              <w:left w:val="nil"/>
              <w:bottom w:val="nil"/>
              <w:right w:val="nil"/>
            </w:tcBorders>
            <w:shd w:val="clear" w:color="auto" w:fill="auto"/>
            <w:noWrap/>
            <w:vAlign w:val="bottom"/>
            <w:hideMark/>
          </w:tcPr>
          <w:p w14:paraId="0A173390" w14:textId="77777777" w:rsidR="004D42F6" w:rsidRPr="004D42F6" w:rsidRDefault="004D42F6" w:rsidP="004D42F6">
            <w:pPr>
              <w:spacing w:after="0" w:line="240" w:lineRule="auto"/>
              <w:jc w:val="right"/>
              <w:rPr>
                <w:rFonts w:ascii="Arial Narrow" w:eastAsia="Times New Roman" w:hAnsi="Arial Narrow" w:cs="Calibri"/>
                <w:color w:val="000000"/>
                <w:sz w:val="20"/>
                <w:szCs w:val="20"/>
                <w:lang w:eastAsia="hr-HR"/>
              </w:rPr>
            </w:pPr>
          </w:p>
        </w:tc>
      </w:tr>
      <w:tr w:rsidR="004D42F6" w:rsidRPr="004D42F6" w14:paraId="23E50627" w14:textId="77777777" w:rsidTr="004D42F6">
        <w:trPr>
          <w:trHeight w:val="300"/>
        </w:trPr>
        <w:tc>
          <w:tcPr>
            <w:tcW w:w="2552" w:type="dxa"/>
            <w:tcBorders>
              <w:top w:val="nil"/>
              <w:left w:val="single" w:sz="4" w:space="0" w:color="auto"/>
              <w:bottom w:val="single" w:sz="4" w:space="0" w:color="auto"/>
              <w:right w:val="single" w:sz="4" w:space="0" w:color="auto"/>
            </w:tcBorders>
            <w:shd w:val="clear" w:color="000000" w:fill="D9D9D9"/>
            <w:noWrap/>
            <w:vAlign w:val="bottom"/>
            <w:hideMark/>
          </w:tcPr>
          <w:p w14:paraId="2987F037" w14:textId="77777777" w:rsidR="004D42F6" w:rsidRPr="004D42F6" w:rsidRDefault="004D42F6" w:rsidP="004D42F6">
            <w:pPr>
              <w:spacing w:after="0" w:line="240" w:lineRule="auto"/>
              <w:rPr>
                <w:rFonts w:ascii="Arial Narrow" w:eastAsia="Times New Roman" w:hAnsi="Arial Narrow" w:cs="Calibri"/>
                <w:color w:val="000000"/>
                <w:sz w:val="20"/>
                <w:szCs w:val="20"/>
                <w:lang w:eastAsia="hr-HR"/>
              </w:rPr>
            </w:pPr>
            <w:r w:rsidRPr="004D42F6">
              <w:rPr>
                <w:rFonts w:ascii="Arial Narrow" w:eastAsia="Times New Roman" w:hAnsi="Arial Narrow" w:cs="Calibri"/>
                <w:color w:val="000000"/>
                <w:sz w:val="20"/>
                <w:szCs w:val="20"/>
                <w:lang w:eastAsia="hr-HR"/>
              </w:rPr>
              <w:t>prihod od prodaje izravnom pogodbom</w:t>
            </w:r>
          </w:p>
        </w:tc>
        <w:tc>
          <w:tcPr>
            <w:tcW w:w="1843" w:type="dxa"/>
            <w:tcBorders>
              <w:top w:val="nil"/>
              <w:left w:val="nil"/>
              <w:bottom w:val="single" w:sz="4" w:space="0" w:color="auto"/>
              <w:right w:val="single" w:sz="4" w:space="0" w:color="auto"/>
            </w:tcBorders>
            <w:shd w:val="clear" w:color="auto" w:fill="auto"/>
            <w:noWrap/>
            <w:vAlign w:val="bottom"/>
            <w:hideMark/>
          </w:tcPr>
          <w:p w14:paraId="5F174917" w14:textId="77777777" w:rsidR="004D42F6" w:rsidRPr="004D42F6" w:rsidRDefault="004D42F6" w:rsidP="004D42F6">
            <w:pPr>
              <w:spacing w:after="0" w:line="240" w:lineRule="auto"/>
              <w:rPr>
                <w:rFonts w:ascii="Arial Narrow" w:eastAsia="Times New Roman" w:hAnsi="Arial Narrow" w:cs="Calibri"/>
                <w:color w:val="000000"/>
                <w:sz w:val="20"/>
                <w:szCs w:val="20"/>
                <w:lang w:eastAsia="hr-HR"/>
              </w:rPr>
            </w:pPr>
            <w:r w:rsidRPr="004D42F6">
              <w:rPr>
                <w:rFonts w:ascii="Arial Narrow" w:eastAsia="Times New Roman" w:hAnsi="Arial Narrow" w:cs="Calibri"/>
                <w:color w:val="000000"/>
                <w:sz w:val="20"/>
                <w:szCs w:val="20"/>
                <w:lang w:eastAsia="hr-HR"/>
              </w:rPr>
              <w:t> </w:t>
            </w:r>
          </w:p>
        </w:tc>
        <w:tc>
          <w:tcPr>
            <w:tcW w:w="1701" w:type="dxa"/>
            <w:tcBorders>
              <w:top w:val="nil"/>
              <w:left w:val="nil"/>
              <w:bottom w:val="single" w:sz="4" w:space="0" w:color="auto"/>
              <w:right w:val="single" w:sz="4" w:space="0" w:color="auto"/>
            </w:tcBorders>
            <w:shd w:val="clear" w:color="auto" w:fill="auto"/>
            <w:noWrap/>
            <w:vAlign w:val="bottom"/>
            <w:hideMark/>
          </w:tcPr>
          <w:p w14:paraId="1B5BF2C4" w14:textId="77777777" w:rsidR="004D42F6" w:rsidRPr="004D42F6" w:rsidRDefault="004D42F6" w:rsidP="004D42F6">
            <w:pPr>
              <w:spacing w:after="0" w:line="240" w:lineRule="auto"/>
              <w:rPr>
                <w:rFonts w:ascii="Arial Narrow" w:eastAsia="Times New Roman" w:hAnsi="Arial Narrow" w:cs="Calibri"/>
                <w:color w:val="000000"/>
                <w:sz w:val="20"/>
                <w:szCs w:val="20"/>
                <w:lang w:eastAsia="hr-HR"/>
              </w:rPr>
            </w:pPr>
            <w:r w:rsidRPr="004D42F6">
              <w:rPr>
                <w:rFonts w:ascii="Arial Narrow" w:eastAsia="Times New Roman" w:hAnsi="Arial Narrow" w:cs="Calibri"/>
                <w:color w:val="000000"/>
                <w:sz w:val="20"/>
                <w:szCs w:val="20"/>
                <w:lang w:eastAsia="hr-HR"/>
              </w:rPr>
              <w:t> </w:t>
            </w:r>
          </w:p>
        </w:tc>
        <w:tc>
          <w:tcPr>
            <w:tcW w:w="2268" w:type="dxa"/>
            <w:tcBorders>
              <w:top w:val="nil"/>
              <w:left w:val="nil"/>
              <w:bottom w:val="nil"/>
              <w:right w:val="nil"/>
            </w:tcBorders>
            <w:shd w:val="clear" w:color="auto" w:fill="auto"/>
            <w:noWrap/>
            <w:vAlign w:val="bottom"/>
            <w:hideMark/>
          </w:tcPr>
          <w:p w14:paraId="317D02E6" w14:textId="77777777" w:rsidR="004D42F6" w:rsidRPr="004D42F6" w:rsidRDefault="004D42F6" w:rsidP="004D42F6">
            <w:pPr>
              <w:spacing w:after="0" w:line="240" w:lineRule="auto"/>
              <w:rPr>
                <w:rFonts w:ascii="Arial Narrow" w:eastAsia="Times New Roman" w:hAnsi="Arial Narrow" w:cs="Calibri"/>
                <w:color w:val="000000"/>
                <w:sz w:val="20"/>
                <w:szCs w:val="20"/>
                <w:lang w:eastAsia="hr-HR"/>
              </w:rPr>
            </w:pPr>
          </w:p>
        </w:tc>
      </w:tr>
      <w:tr w:rsidR="004D42F6" w:rsidRPr="004D42F6" w14:paraId="647B21CC" w14:textId="77777777" w:rsidTr="004D42F6">
        <w:trPr>
          <w:trHeight w:val="300"/>
        </w:trPr>
        <w:tc>
          <w:tcPr>
            <w:tcW w:w="2552" w:type="dxa"/>
            <w:tcBorders>
              <w:top w:val="nil"/>
              <w:left w:val="single" w:sz="4" w:space="0" w:color="auto"/>
              <w:bottom w:val="single" w:sz="4" w:space="0" w:color="auto"/>
              <w:right w:val="single" w:sz="4" w:space="0" w:color="auto"/>
            </w:tcBorders>
            <w:shd w:val="clear" w:color="000000" w:fill="D9D9D9"/>
            <w:hideMark/>
          </w:tcPr>
          <w:p w14:paraId="2429BC6B" w14:textId="77777777" w:rsidR="004D42F6" w:rsidRPr="004D42F6" w:rsidRDefault="004D42F6" w:rsidP="004D42F6">
            <w:pPr>
              <w:spacing w:after="0" w:line="240" w:lineRule="auto"/>
              <w:rPr>
                <w:rFonts w:ascii="Arial Narrow" w:eastAsia="Times New Roman" w:hAnsi="Arial Narrow" w:cs="Calibri"/>
                <w:color w:val="000000"/>
                <w:sz w:val="20"/>
                <w:szCs w:val="20"/>
                <w:lang w:eastAsia="hr-HR"/>
              </w:rPr>
            </w:pPr>
            <w:r w:rsidRPr="004D42F6">
              <w:rPr>
                <w:rFonts w:ascii="Arial Narrow" w:eastAsia="Times New Roman" w:hAnsi="Arial Narrow" w:cs="Calibri"/>
                <w:color w:val="000000"/>
                <w:sz w:val="20"/>
                <w:szCs w:val="20"/>
                <w:lang w:eastAsia="hr-HR"/>
              </w:rPr>
              <w:t>davanje poljoprivrednog zemljišta na korištenje bez javnog poziva</w:t>
            </w:r>
          </w:p>
        </w:tc>
        <w:tc>
          <w:tcPr>
            <w:tcW w:w="1843" w:type="dxa"/>
            <w:tcBorders>
              <w:top w:val="nil"/>
              <w:left w:val="nil"/>
              <w:bottom w:val="single" w:sz="4" w:space="0" w:color="auto"/>
              <w:right w:val="single" w:sz="4" w:space="0" w:color="auto"/>
            </w:tcBorders>
            <w:shd w:val="clear" w:color="auto" w:fill="auto"/>
            <w:hideMark/>
          </w:tcPr>
          <w:p w14:paraId="702E1BD3" w14:textId="77777777" w:rsidR="004D42F6" w:rsidRPr="004D42F6" w:rsidRDefault="004D42F6" w:rsidP="004D42F6">
            <w:pPr>
              <w:spacing w:after="0" w:line="240" w:lineRule="auto"/>
              <w:rPr>
                <w:rFonts w:ascii="Arial Narrow" w:eastAsia="Times New Roman" w:hAnsi="Arial Narrow" w:cs="Calibri"/>
                <w:color w:val="000000"/>
                <w:sz w:val="20"/>
                <w:szCs w:val="20"/>
                <w:lang w:eastAsia="hr-HR"/>
              </w:rPr>
            </w:pPr>
            <w:r w:rsidRPr="004D42F6">
              <w:rPr>
                <w:rFonts w:ascii="Arial Narrow" w:eastAsia="Times New Roman" w:hAnsi="Arial Narrow" w:cs="Calibri"/>
                <w:color w:val="000000"/>
                <w:sz w:val="20"/>
                <w:szCs w:val="20"/>
                <w:lang w:eastAsia="hr-HR"/>
              </w:rPr>
              <w:t> </w:t>
            </w:r>
          </w:p>
        </w:tc>
        <w:tc>
          <w:tcPr>
            <w:tcW w:w="1701" w:type="dxa"/>
            <w:tcBorders>
              <w:top w:val="nil"/>
              <w:left w:val="nil"/>
              <w:bottom w:val="single" w:sz="4" w:space="0" w:color="auto"/>
              <w:right w:val="single" w:sz="4" w:space="0" w:color="auto"/>
            </w:tcBorders>
            <w:shd w:val="clear" w:color="auto" w:fill="auto"/>
            <w:noWrap/>
            <w:vAlign w:val="bottom"/>
            <w:hideMark/>
          </w:tcPr>
          <w:p w14:paraId="33EE6E61" w14:textId="77777777" w:rsidR="004D42F6" w:rsidRPr="004D42F6" w:rsidRDefault="004D42F6" w:rsidP="004D42F6">
            <w:pPr>
              <w:spacing w:after="0" w:line="240" w:lineRule="auto"/>
              <w:rPr>
                <w:rFonts w:ascii="Arial Narrow" w:eastAsia="Times New Roman" w:hAnsi="Arial Narrow" w:cs="Calibri"/>
                <w:color w:val="000000"/>
                <w:sz w:val="20"/>
                <w:szCs w:val="20"/>
                <w:lang w:eastAsia="hr-HR"/>
              </w:rPr>
            </w:pPr>
            <w:r w:rsidRPr="004D42F6">
              <w:rPr>
                <w:rFonts w:ascii="Arial Narrow" w:eastAsia="Times New Roman" w:hAnsi="Arial Narrow" w:cs="Calibri"/>
                <w:color w:val="000000"/>
                <w:sz w:val="20"/>
                <w:szCs w:val="20"/>
                <w:lang w:eastAsia="hr-HR"/>
              </w:rPr>
              <w:t> </w:t>
            </w:r>
          </w:p>
        </w:tc>
        <w:tc>
          <w:tcPr>
            <w:tcW w:w="2268" w:type="dxa"/>
            <w:tcBorders>
              <w:top w:val="nil"/>
              <w:left w:val="nil"/>
              <w:bottom w:val="nil"/>
              <w:right w:val="nil"/>
            </w:tcBorders>
            <w:shd w:val="clear" w:color="auto" w:fill="auto"/>
            <w:noWrap/>
            <w:vAlign w:val="bottom"/>
            <w:hideMark/>
          </w:tcPr>
          <w:p w14:paraId="5D0D5B79" w14:textId="77777777" w:rsidR="004D42F6" w:rsidRPr="004D42F6" w:rsidRDefault="004D42F6" w:rsidP="004D42F6">
            <w:pPr>
              <w:spacing w:after="0" w:line="240" w:lineRule="auto"/>
              <w:rPr>
                <w:rFonts w:ascii="Arial Narrow" w:eastAsia="Times New Roman" w:hAnsi="Arial Narrow" w:cs="Calibri"/>
                <w:color w:val="000000"/>
                <w:sz w:val="20"/>
                <w:szCs w:val="20"/>
                <w:lang w:eastAsia="hr-HR"/>
              </w:rPr>
            </w:pPr>
          </w:p>
        </w:tc>
      </w:tr>
      <w:tr w:rsidR="004D42F6" w:rsidRPr="004D42F6" w14:paraId="347D0024" w14:textId="77777777" w:rsidTr="004D42F6">
        <w:trPr>
          <w:trHeight w:val="300"/>
        </w:trPr>
        <w:tc>
          <w:tcPr>
            <w:tcW w:w="2552" w:type="dxa"/>
            <w:tcBorders>
              <w:top w:val="nil"/>
              <w:left w:val="single" w:sz="4" w:space="0" w:color="auto"/>
              <w:bottom w:val="single" w:sz="4" w:space="0" w:color="auto"/>
              <w:right w:val="single" w:sz="4" w:space="0" w:color="auto"/>
            </w:tcBorders>
            <w:shd w:val="clear" w:color="000000" w:fill="C6E0B4"/>
            <w:noWrap/>
            <w:vAlign w:val="bottom"/>
            <w:hideMark/>
          </w:tcPr>
          <w:p w14:paraId="62CC7E14" w14:textId="77777777" w:rsidR="004D42F6" w:rsidRPr="004D42F6" w:rsidRDefault="004D42F6" w:rsidP="004D42F6">
            <w:pPr>
              <w:spacing w:after="0" w:line="240" w:lineRule="auto"/>
              <w:rPr>
                <w:rFonts w:ascii="Arial Narrow" w:eastAsia="Times New Roman" w:hAnsi="Arial Narrow" w:cs="Calibri"/>
                <w:b/>
                <w:bCs/>
                <w:sz w:val="20"/>
                <w:szCs w:val="20"/>
                <w:lang w:eastAsia="hr-HR"/>
              </w:rPr>
            </w:pPr>
            <w:r w:rsidRPr="004D42F6">
              <w:rPr>
                <w:rFonts w:ascii="Arial Narrow" w:eastAsia="Times New Roman" w:hAnsi="Arial Narrow" w:cs="Calibri"/>
                <w:b/>
                <w:bCs/>
                <w:sz w:val="20"/>
                <w:szCs w:val="20"/>
                <w:lang w:eastAsia="hr-HR"/>
              </w:rPr>
              <w:t>UKUPNO</w:t>
            </w:r>
          </w:p>
        </w:tc>
        <w:tc>
          <w:tcPr>
            <w:tcW w:w="1843" w:type="dxa"/>
            <w:tcBorders>
              <w:top w:val="nil"/>
              <w:left w:val="nil"/>
              <w:bottom w:val="single" w:sz="4" w:space="0" w:color="auto"/>
              <w:right w:val="single" w:sz="4" w:space="0" w:color="auto"/>
            </w:tcBorders>
            <w:shd w:val="clear" w:color="000000" w:fill="C6E0B4"/>
            <w:noWrap/>
            <w:vAlign w:val="bottom"/>
            <w:hideMark/>
          </w:tcPr>
          <w:p w14:paraId="5A0D9F7A" w14:textId="77777777" w:rsidR="004D42F6" w:rsidRPr="004D42F6" w:rsidRDefault="004D42F6" w:rsidP="004D42F6">
            <w:pPr>
              <w:spacing w:after="0" w:line="240" w:lineRule="auto"/>
              <w:jc w:val="right"/>
              <w:rPr>
                <w:rFonts w:ascii="Arial Narrow" w:eastAsia="Times New Roman" w:hAnsi="Arial Narrow" w:cs="Calibri"/>
                <w:b/>
                <w:bCs/>
                <w:sz w:val="20"/>
                <w:szCs w:val="20"/>
                <w:lang w:eastAsia="hr-HR"/>
              </w:rPr>
            </w:pPr>
            <w:r w:rsidRPr="004D42F6">
              <w:rPr>
                <w:rFonts w:ascii="Arial Narrow" w:eastAsia="Times New Roman" w:hAnsi="Arial Narrow" w:cs="Calibri"/>
                <w:b/>
                <w:bCs/>
                <w:sz w:val="20"/>
                <w:szCs w:val="20"/>
                <w:lang w:eastAsia="hr-HR"/>
              </w:rPr>
              <w:t>1.004.600,94</w:t>
            </w:r>
          </w:p>
        </w:tc>
        <w:tc>
          <w:tcPr>
            <w:tcW w:w="1701" w:type="dxa"/>
            <w:tcBorders>
              <w:top w:val="nil"/>
              <w:left w:val="nil"/>
              <w:bottom w:val="single" w:sz="4" w:space="0" w:color="auto"/>
              <w:right w:val="single" w:sz="4" w:space="0" w:color="auto"/>
            </w:tcBorders>
            <w:shd w:val="clear" w:color="000000" w:fill="C6E0B4"/>
            <w:noWrap/>
            <w:vAlign w:val="bottom"/>
            <w:hideMark/>
          </w:tcPr>
          <w:p w14:paraId="57ABFFD5" w14:textId="77777777" w:rsidR="004D42F6" w:rsidRPr="004D42F6" w:rsidRDefault="004D42F6" w:rsidP="004D42F6">
            <w:pPr>
              <w:spacing w:after="0" w:line="240" w:lineRule="auto"/>
              <w:jc w:val="right"/>
              <w:rPr>
                <w:rFonts w:ascii="Arial Narrow" w:eastAsia="Times New Roman" w:hAnsi="Arial Narrow" w:cs="Calibri"/>
                <w:sz w:val="20"/>
                <w:szCs w:val="20"/>
                <w:lang w:eastAsia="hr-HR"/>
              </w:rPr>
            </w:pPr>
            <w:r w:rsidRPr="004D42F6">
              <w:rPr>
                <w:rFonts w:ascii="Arial Narrow" w:eastAsia="Times New Roman" w:hAnsi="Arial Narrow" w:cs="Calibri"/>
                <w:sz w:val="20"/>
                <w:szCs w:val="20"/>
                <w:lang w:eastAsia="hr-HR"/>
              </w:rPr>
              <w:t>703.012,99</w:t>
            </w:r>
          </w:p>
        </w:tc>
        <w:tc>
          <w:tcPr>
            <w:tcW w:w="2268" w:type="dxa"/>
            <w:tcBorders>
              <w:top w:val="nil"/>
              <w:left w:val="nil"/>
              <w:bottom w:val="nil"/>
              <w:right w:val="nil"/>
            </w:tcBorders>
            <w:shd w:val="clear" w:color="auto" w:fill="auto"/>
            <w:noWrap/>
            <w:vAlign w:val="bottom"/>
            <w:hideMark/>
          </w:tcPr>
          <w:p w14:paraId="7C827986" w14:textId="77777777" w:rsidR="004D42F6" w:rsidRPr="004D42F6" w:rsidRDefault="004D42F6" w:rsidP="004D42F6">
            <w:pPr>
              <w:spacing w:after="0" w:line="240" w:lineRule="auto"/>
              <w:jc w:val="right"/>
              <w:rPr>
                <w:rFonts w:ascii="Arial Narrow" w:eastAsia="Times New Roman" w:hAnsi="Arial Narrow" w:cs="Calibri"/>
                <w:sz w:val="20"/>
                <w:szCs w:val="20"/>
                <w:lang w:eastAsia="hr-HR"/>
              </w:rPr>
            </w:pPr>
          </w:p>
        </w:tc>
      </w:tr>
      <w:tr w:rsidR="004D42F6" w:rsidRPr="004D42F6" w14:paraId="24AEF0C4" w14:textId="77777777" w:rsidTr="004D42F6">
        <w:trPr>
          <w:trHeight w:val="300"/>
        </w:trPr>
        <w:tc>
          <w:tcPr>
            <w:tcW w:w="2552" w:type="dxa"/>
            <w:tcBorders>
              <w:top w:val="nil"/>
              <w:left w:val="single" w:sz="4" w:space="0" w:color="auto"/>
              <w:bottom w:val="single" w:sz="4" w:space="0" w:color="auto"/>
              <w:right w:val="single" w:sz="4" w:space="0" w:color="auto"/>
            </w:tcBorders>
            <w:shd w:val="clear" w:color="000000" w:fill="C6E0B4"/>
            <w:noWrap/>
            <w:vAlign w:val="bottom"/>
            <w:hideMark/>
          </w:tcPr>
          <w:p w14:paraId="3A7B45A9" w14:textId="77777777" w:rsidR="004D42F6" w:rsidRPr="004D42F6" w:rsidRDefault="004D42F6" w:rsidP="004D42F6">
            <w:pPr>
              <w:spacing w:after="0" w:line="240" w:lineRule="auto"/>
              <w:rPr>
                <w:rFonts w:ascii="Arial Narrow" w:eastAsia="Times New Roman" w:hAnsi="Arial Narrow" w:cs="Calibri"/>
                <w:b/>
                <w:bCs/>
                <w:sz w:val="20"/>
                <w:szCs w:val="20"/>
                <w:lang w:eastAsia="hr-HR"/>
              </w:rPr>
            </w:pPr>
            <w:r w:rsidRPr="004D42F6">
              <w:rPr>
                <w:rFonts w:ascii="Arial Narrow" w:eastAsia="Times New Roman" w:hAnsi="Arial Narrow" w:cs="Calibri"/>
                <w:b/>
                <w:bCs/>
                <w:sz w:val="20"/>
                <w:szCs w:val="20"/>
                <w:lang w:eastAsia="hr-HR"/>
              </w:rPr>
              <w:t>Neutrošeno iz prethodne godine</w:t>
            </w:r>
          </w:p>
        </w:tc>
        <w:tc>
          <w:tcPr>
            <w:tcW w:w="1843" w:type="dxa"/>
            <w:tcBorders>
              <w:top w:val="nil"/>
              <w:left w:val="nil"/>
              <w:bottom w:val="single" w:sz="4" w:space="0" w:color="auto"/>
              <w:right w:val="single" w:sz="4" w:space="0" w:color="auto"/>
            </w:tcBorders>
            <w:shd w:val="clear" w:color="000000" w:fill="C6E0B4"/>
            <w:noWrap/>
            <w:vAlign w:val="bottom"/>
            <w:hideMark/>
          </w:tcPr>
          <w:p w14:paraId="262C4368" w14:textId="77777777" w:rsidR="004D42F6" w:rsidRPr="004D42F6" w:rsidRDefault="004D42F6" w:rsidP="004D42F6">
            <w:pPr>
              <w:spacing w:after="0" w:line="240" w:lineRule="auto"/>
              <w:jc w:val="right"/>
              <w:rPr>
                <w:rFonts w:ascii="Arial Narrow" w:eastAsia="Times New Roman" w:hAnsi="Arial Narrow" w:cs="Calibri"/>
                <w:b/>
                <w:bCs/>
                <w:sz w:val="20"/>
                <w:szCs w:val="20"/>
                <w:lang w:eastAsia="hr-HR"/>
              </w:rPr>
            </w:pPr>
            <w:r w:rsidRPr="004D42F6">
              <w:rPr>
                <w:rFonts w:ascii="Arial Narrow" w:eastAsia="Times New Roman" w:hAnsi="Arial Narrow" w:cs="Calibri"/>
                <w:b/>
                <w:bCs/>
                <w:sz w:val="20"/>
                <w:szCs w:val="20"/>
                <w:lang w:eastAsia="hr-HR"/>
              </w:rPr>
              <w:t>0,00</w:t>
            </w:r>
          </w:p>
        </w:tc>
        <w:tc>
          <w:tcPr>
            <w:tcW w:w="1701" w:type="dxa"/>
            <w:tcBorders>
              <w:top w:val="nil"/>
              <w:left w:val="nil"/>
              <w:bottom w:val="single" w:sz="4" w:space="0" w:color="auto"/>
              <w:right w:val="single" w:sz="4" w:space="0" w:color="auto"/>
            </w:tcBorders>
            <w:shd w:val="clear" w:color="000000" w:fill="C6E0B4"/>
            <w:noWrap/>
            <w:vAlign w:val="bottom"/>
            <w:hideMark/>
          </w:tcPr>
          <w:p w14:paraId="0B22AC8C" w14:textId="77777777" w:rsidR="004D42F6" w:rsidRPr="004D42F6" w:rsidRDefault="004D42F6" w:rsidP="004D42F6">
            <w:pPr>
              <w:spacing w:after="0" w:line="240" w:lineRule="auto"/>
              <w:jc w:val="right"/>
              <w:rPr>
                <w:rFonts w:ascii="Arial Narrow" w:eastAsia="Times New Roman" w:hAnsi="Arial Narrow" w:cs="Calibri"/>
                <w:sz w:val="20"/>
                <w:szCs w:val="20"/>
                <w:lang w:eastAsia="hr-HR"/>
              </w:rPr>
            </w:pPr>
            <w:r w:rsidRPr="004D42F6">
              <w:rPr>
                <w:rFonts w:ascii="Arial Narrow" w:eastAsia="Times New Roman" w:hAnsi="Arial Narrow" w:cs="Calibri"/>
                <w:sz w:val="20"/>
                <w:szCs w:val="20"/>
                <w:lang w:eastAsia="hr-HR"/>
              </w:rPr>
              <w:t>50.041,96</w:t>
            </w:r>
          </w:p>
        </w:tc>
        <w:tc>
          <w:tcPr>
            <w:tcW w:w="2268" w:type="dxa"/>
            <w:tcBorders>
              <w:top w:val="nil"/>
              <w:left w:val="nil"/>
              <w:bottom w:val="nil"/>
              <w:right w:val="nil"/>
            </w:tcBorders>
            <w:shd w:val="clear" w:color="auto" w:fill="auto"/>
            <w:noWrap/>
            <w:vAlign w:val="bottom"/>
            <w:hideMark/>
          </w:tcPr>
          <w:p w14:paraId="4C424070" w14:textId="77777777" w:rsidR="004D42F6" w:rsidRPr="004D42F6" w:rsidRDefault="004D42F6" w:rsidP="004D42F6">
            <w:pPr>
              <w:spacing w:after="0" w:line="240" w:lineRule="auto"/>
              <w:jc w:val="right"/>
              <w:rPr>
                <w:rFonts w:ascii="Arial Narrow" w:eastAsia="Times New Roman" w:hAnsi="Arial Narrow" w:cs="Calibri"/>
                <w:sz w:val="20"/>
                <w:szCs w:val="20"/>
                <w:lang w:eastAsia="hr-HR"/>
              </w:rPr>
            </w:pPr>
          </w:p>
        </w:tc>
      </w:tr>
      <w:tr w:rsidR="004D42F6" w:rsidRPr="004D42F6" w14:paraId="3C467836" w14:textId="77777777" w:rsidTr="004D42F6">
        <w:trPr>
          <w:trHeight w:val="300"/>
        </w:trPr>
        <w:tc>
          <w:tcPr>
            <w:tcW w:w="2552" w:type="dxa"/>
            <w:tcBorders>
              <w:top w:val="nil"/>
              <w:left w:val="single" w:sz="4" w:space="0" w:color="auto"/>
              <w:bottom w:val="single" w:sz="4" w:space="0" w:color="auto"/>
              <w:right w:val="single" w:sz="4" w:space="0" w:color="auto"/>
            </w:tcBorders>
            <w:shd w:val="clear" w:color="000000" w:fill="C6E0B4"/>
            <w:noWrap/>
            <w:vAlign w:val="bottom"/>
            <w:hideMark/>
          </w:tcPr>
          <w:p w14:paraId="66574E24" w14:textId="77777777" w:rsidR="004D42F6" w:rsidRPr="004D42F6" w:rsidRDefault="004D42F6" w:rsidP="004D42F6">
            <w:pPr>
              <w:spacing w:after="0" w:line="240" w:lineRule="auto"/>
              <w:rPr>
                <w:rFonts w:ascii="Arial Narrow" w:eastAsia="Times New Roman" w:hAnsi="Arial Narrow" w:cs="Calibri"/>
                <w:b/>
                <w:bCs/>
                <w:sz w:val="20"/>
                <w:szCs w:val="20"/>
                <w:lang w:eastAsia="hr-HR"/>
              </w:rPr>
            </w:pPr>
            <w:r w:rsidRPr="004D42F6">
              <w:rPr>
                <w:rFonts w:ascii="Arial Narrow" w:eastAsia="Times New Roman" w:hAnsi="Arial Narrow" w:cs="Calibri"/>
                <w:b/>
                <w:bCs/>
                <w:sz w:val="20"/>
                <w:szCs w:val="20"/>
                <w:lang w:eastAsia="hr-HR"/>
              </w:rPr>
              <w:lastRenderedPageBreak/>
              <w:t>UKUPNO (ukupno+neutrošeno)</w:t>
            </w:r>
          </w:p>
        </w:tc>
        <w:tc>
          <w:tcPr>
            <w:tcW w:w="1843" w:type="dxa"/>
            <w:tcBorders>
              <w:top w:val="nil"/>
              <w:left w:val="nil"/>
              <w:bottom w:val="single" w:sz="4" w:space="0" w:color="auto"/>
              <w:right w:val="single" w:sz="4" w:space="0" w:color="auto"/>
            </w:tcBorders>
            <w:shd w:val="clear" w:color="000000" w:fill="C6E0B4"/>
            <w:noWrap/>
            <w:vAlign w:val="bottom"/>
            <w:hideMark/>
          </w:tcPr>
          <w:p w14:paraId="3E5DAB19" w14:textId="77777777" w:rsidR="004D42F6" w:rsidRPr="004D42F6" w:rsidRDefault="004D42F6" w:rsidP="004D42F6">
            <w:pPr>
              <w:spacing w:after="0" w:line="240" w:lineRule="auto"/>
              <w:jc w:val="right"/>
              <w:rPr>
                <w:rFonts w:ascii="Arial Narrow" w:eastAsia="Times New Roman" w:hAnsi="Arial Narrow" w:cs="Calibri"/>
                <w:b/>
                <w:bCs/>
                <w:sz w:val="20"/>
                <w:szCs w:val="20"/>
                <w:lang w:eastAsia="hr-HR"/>
              </w:rPr>
            </w:pPr>
            <w:r w:rsidRPr="004D42F6">
              <w:rPr>
                <w:rFonts w:ascii="Arial Narrow" w:eastAsia="Times New Roman" w:hAnsi="Arial Narrow" w:cs="Calibri"/>
                <w:b/>
                <w:bCs/>
                <w:sz w:val="20"/>
                <w:szCs w:val="20"/>
                <w:lang w:eastAsia="hr-HR"/>
              </w:rPr>
              <w:t>1.004.600,94</w:t>
            </w:r>
          </w:p>
        </w:tc>
        <w:tc>
          <w:tcPr>
            <w:tcW w:w="1701" w:type="dxa"/>
            <w:tcBorders>
              <w:top w:val="nil"/>
              <w:left w:val="nil"/>
              <w:bottom w:val="single" w:sz="4" w:space="0" w:color="auto"/>
              <w:right w:val="single" w:sz="4" w:space="0" w:color="auto"/>
            </w:tcBorders>
            <w:shd w:val="clear" w:color="000000" w:fill="C6E0B4"/>
            <w:noWrap/>
            <w:vAlign w:val="bottom"/>
            <w:hideMark/>
          </w:tcPr>
          <w:p w14:paraId="2A79A6C4" w14:textId="77777777" w:rsidR="004D42F6" w:rsidRPr="004D42F6" w:rsidRDefault="004D42F6" w:rsidP="004D42F6">
            <w:pPr>
              <w:spacing w:after="0" w:line="240" w:lineRule="auto"/>
              <w:jc w:val="right"/>
              <w:rPr>
                <w:rFonts w:ascii="Arial Narrow" w:eastAsia="Times New Roman" w:hAnsi="Arial Narrow" w:cs="Calibri"/>
                <w:sz w:val="20"/>
                <w:szCs w:val="20"/>
                <w:lang w:eastAsia="hr-HR"/>
              </w:rPr>
            </w:pPr>
            <w:r w:rsidRPr="004D42F6">
              <w:rPr>
                <w:rFonts w:ascii="Arial Narrow" w:eastAsia="Times New Roman" w:hAnsi="Arial Narrow" w:cs="Calibri"/>
                <w:sz w:val="20"/>
                <w:szCs w:val="20"/>
                <w:lang w:eastAsia="hr-HR"/>
              </w:rPr>
              <w:t>753.054,95</w:t>
            </w:r>
          </w:p>
        </w:tc>
        <w:tc>
          <w:tcPr>
            <w:tcW w:w="2268" w:type="dxa"/>
            <w:tcBorders>
              <w:top w:val="nil"/>
              <w:left w:val="nil"/>
              <w:bottom w:val="nil"/>
              <w:right w:val="nil"/>
            </w:tcBorders>
            <w:shd w:val="clear" w:color="auto" w:fill="auto"/>
            <w:noWrap/>
            <w:vAlign w:val="bottom"/>
            <w:hideMark/>
          </w:tcPr>
          <w:p w14:paraId="17FF6806" w14:textId="77777777" w:rsidR="004D42F6" w:rsidRPr="004D42F6" w:rsidRDefault="004D42F6" w:rsidP="004D42F6">
            <w:pPr>
              <w:spacing w:after="0" w:line="240" w:lineRule="auto"/>
              <w:jc w:val="right"/>
              <w:rPr>
                <w:rFonts w:ascii="Arial Narrow" w:eastAsia="Times New Roman" w:hAnsi="Arial Narrow" w:cs="Calibri"/>
                <w:sz w:val="20"/>
                <w:szCs w:val="20"/>
                <w:lang w:eastAsia="hr-HR"/>
              </w:rPr>
            </w:pPr>
          </w:p>
        </w:tc>
      </w:tr>
      <w:tr w:rsidR="004D42F6" w:rsidRPr="004D42F6" w14:paraId="5F381C06" w14:textId="77777777" w:rsidTr="004D42F6">
        <w:trPr>
          <w:trHeight w:val="300"/>
        </w:trPr>
        <w:tc>
          <w:tcPr>
            <w:tcW w:w="2552" w:type="dxa"/>
            <w:tcBorders>
              <w:top w:val="nil"/>
              <w:left w:val="nil"/>
              <w:bottom w:val="nil"/>
              <w:right w:val="nil"/>
            </w:tcBorders>
            <w:shd w:val="clear" w:color="auto" w:fill="auto"/>
            <w:noWrap/>
            <w:vAlign w:val="bottom"/>
            <w:hideMark/>
          </w:tcPr>
          <w:p w14:paraId="767E74C6" w14:textId="77777777" w:rsidR="004D42F6" w:rsidRPr="004D42F6" w:rsidRDefault="004D42F6" w:rsidP="004D42F6">
            <w:pPr>
              <w:spacing w:after="0" w:line="240" w:lineRule="auto"/>
              <w:rPr>
                <w:rFonts w:ascii="Times New Roman" w:eastAsia="Times New Roman" w:hAnsi="Times New Roman" w:cs="Times New Roman"/>
                <w:sz w:val="20"/>
                <w:szCs w:val="20"/>
                <w:lang w:eastAsia="hr-HR"/>
              </w:rPr>
            </w:pPr>
          </w:p>
        </w:tc>
        <w:tc>
          <w:tcPr>
            <w:tcW w:w="1843" w:type="dxa"/>
            <w:tcBorders>
              <w:top w:val="nil"/>
              <w:left w:val="nil"/>
              <w:bottom w:val="nil"/>
              <w:right w:val="nil"/>
            </w:tcBorders>
            <w:shd w:val="clear" w:color="auto" w:fill="auto"/>
            <w:noWrap/>
            <w:vAlign w:val="bottom"/>
            <w:hideMark/>
          </w:tcPr>
          <w:p w14:paraId="6C52C2DE" w14:textId="77777777" w:rsidR="004D42F6" w:rsidRPr="004D42F6" w:rsidRDefault="004D42F6" w:rsidP="004D42F6">
            <w:pPr>
              <w:spacing w:after="0" w:line="240" w:lineRule="auto"/>
              <w:rPr>
                <w:rFonts w:ascii="Times New Roman" w:eastAsia="Times New Roman" w:hAnsi="Times New Roman" w:cs="Times New Roman"/>
                <w:sz w:val="20"/>
                <w:szCs w:val="20"/>
                <w:lang w:eastAsia="hr-HR"/>
              </w:rPr>
            </w:pPr>
          </w:p>
        </w:tc>
        <w:tc>
          <w:tcPr>
            <w:tcW w:w="1701" w:type="dxa"/>
            <w:tcBorders>
              <w:top w:val="nil"/>
              <w:left w:val="nil"/>
              <w:bottom w:val="nil"/>
              <w:right w:val="nil"/>
            </w:tcBorders>
            <w:shd w:val="clear" w:color="auto" w:fill="auto"/>
            <w:noWrap/>
            <w:vAlign w:val="bottom"/>
            <w:hideMark/>
          </w:tcPr>
          <w:p w14:paraId="3E0AB110" w14:textId="77777777" w:rsidR="004D42F6" w:rsidRPr="004D42F6" w:rsidRDefault="004D42F6" w:rsidP="004D42F6">
            <w:pPr>
              <w:spacing w:after="0" w:line="240" w:lineRule="auto"/>
              <w:rPr>
                <w:rFonts w:ascii="Times New Roman" w:eastAsia="Times New Roman" w:hAnsi="Times New Roman" w:cs="Times New Roman"/>
                <w:sz w:val="20"/>
                <w:szCs w:val="20"/>
                <w:lang w:eastAsia="hr-HR"/>
              </w:rPr>
            </w:pPr>
          </w:p>
        </w:tc>
        <w:tc>
          <w:tcPr>
            <w:tcW w:w="2268" w:type="dxa"/>
            <w:tcBorders>
              <w:top w:val="nil"/>
              <w:left w:val="nil"/>
              <w:bottom w:val="nil"/>
              <w:right w:val="nil"/>
            </w:tcBorders>
            <w:shd w:val="clear" w:color="auto" w:fill="auto"/>
            <w:noWrap/>
            <w:vAlign w:val="bottom"/>
            <w:hideMark/>
          </w:tcPr>
          <w:p w14:paraId="3B379ABD" w14:textId="77777777" w:rsidR="004D42F6" w:rsidRPr="004D42F6" w:rsidRDefault="004D42F6" w:rsidP="004D42F6">
            <w:pPr>
              <w:spacing w:after="0" w:line="240" w:lineRule="auto"/>
              <w:rPr>
                <w:rFonts w:ascii="Times New Roman" w:eastAsia="Times New Roman" w:hAnsi="Times New Roman" w:cs="Times New Roman"/>
                <w:sz w:val="20"/>
                <w:szCs w:val="20"/>
                <w:lang w:eastAsia="hr-HR"/>
              </w:rPr>
            </w:pPr>
          </w:p>
        </w:tc>
      </w:tr>
      <w:tr w:rsidR="004D42F6" w:rsidRPr="004D42F6" w14:paraId="20879198" w14:textId="77777777" w:rsidTr="004D42F6">
        <w:trPr>
          <w:trHeight w:val="285"/>
        </w:trPr>
        <w:tc>
          <w:tcPr>
            <w:tcW w:w="2552" w:type="dxa"/>
            <w:tcBorders>
              <w:top w:val="nil"/>
              <w:left w:val="nil"/>
              <w:bottom w:val="nil"/>
              <w:right w:val="nil"/>
            </w:tcBorders>
            <w:shd w:val="clear" w:color="auto" w:fill="auto"/>
            <w:vAlign w:val="center"/>
            <w:hideMark/>
          </w:tcPr>
          <w:p w14:paraId="06980A72" w14:textId="77777777" w:rsidR="004D42F6" w:rsidRPr="004D42F6" w:rsidRDefault="004D42F6" w:rsidP="004D42F6">
            <w:pPr>
              <w:spacing w:after="0" w:line="240" w:lineRule="auto"/>
              <w:rPr>
                <w:rFonts w:ascii="Arial Narrow" w:eastAsia="Times New Roman" w:hAnsi="Arial Narrow" w:cs="Calibri"/>
                <w:color w:val="000000"/>
                <w:sz w:val="20"/>
                <w:szCs w:val="20"/>
                <w:lang w:eastAsia="hr-HR"/>
              </w:rPr>
            </w:pPr>
            <w:r w:rsidRPr="004D42F6">
              <w:rPr>
                <w:rFonts w:ascii="Arial Narrow" w:eastAsia="Times New Roman" w:hAnsi="Arial Narrow" w:cs="Calibri"/>
                <w:color w:val="000000"/>
                <w:sz w:val="20"/>
                <w:szCs w:val="20"/>
                <w:lang w:eastAsia="hr-HR"/>
              </w:rPr>
              <w:t>Tablica 2. Ostvareni rashodi</w:t>
            </w:r>
          </w:p>
        </w:tc>
        <w:tc>
          <w:tcPr>
            <w:tcW w:w="1843" w:type="dxa"/>
            <w:tcBorders>
              <w:top w:val="nil"/>
              <w:left w:val="nil"/>
              <w:bottom w:val="nil"/>
              <w:right w:val="nil"/>
            </w:tcBorders>
            <w:shd w:val="clear" w:color="auto" w:fill="auto"/>
            <w:vAlign w:val="center"/>
            <w:hideMark/>
          </w:tcPr>
          <w:p w14:paraId="11D558FC" w14:textId="77777777" w:rsidR="004D42F6" w:rsidRPr="004D42F6" w:rsidRDefault="004D42F6" w:rsidP="004D42F6">
            <w:pPr>
              <w:spacing w:after="0" w:line="240" w:lineRule="auto"/>
              <w:rPr>
                <w:rFonts w:ascii="Arial Narrow" w:eastAsia="Times New Roman" w:hAnsi="Arial Narrow" w:cs="Calibri"/>
                <w:color w:val="000000"/>
                <w:sz w:val="20"/>
                <w:szCs w:val="20"/>
                <w:lang w:eastAsia="hr-HR"/>
              </w:rPr>
            </w:pPr>
          </w:p>
        </w:tc>
        <w:tc>
          <w:tcPr>
            <w:tcW w:w="1701" w:type="dxa"/>
            <w:tcBorders>
              <w:top w:val="nil"/>
              <w:left w:val="nil"/>
              <w:bottom w:val="nil"/>
              <w:right w:val="nil"/>
            </w:tcBorders>
            <w:shd w:val="clear" w:color="auto" w:fill="auto"/>
            <w:noWrap/>
            <w:vAlign w:val="bottom"/>
            <w:hideMark/>
          </w:tcPr>
          <w:p w14:paraId="40C37D69" w14:textId="77777777" w:rsidR="004D42F6" w:rsidRPr="004D42F6" w:rsidRDefault="004D42F6" w:rsidP="004D42F6">
            <w:pPr>
              <w:spacing w:after="0" w:line="240" w:lineRule="auto"/>
              <w:rPr>
                <w:rFonts w:ascii="Times New Roman" w:eastAsia="Times New Roman" w:hAnsi="Times New Roman" w:cs="Times New Roman"/>
                <w:sz w:val="20"/>
                <w:szCs w:val="20"/>
                <w:lang w:eastAsia="hr-HR"/>
              </w:rPr>
            </w:pPr>
          </w:p>
        </w:tc>
        <w:tc>
          <w:tcPr>
            <w:tcW w:w="2268" w:type="dxa"/>
            <w:tcBorders>
              <w:top w:val="nil"/>
              <w:left w:val="nil"/>
              <w:bottom w:val="nil"/>
              <w:right w:val="nil"/>
            </w:tcBorders>
            <w:shd w:val="clear" w:color="auto" w:fill="auto"/>
            <w:noWrap/>
            <w:vAlign w:val="bottom"/>
            <w:hideMark/>
          </w:tcPr>
          <w:p w14:paraId="26AEF206" w14:textId="77777777" w:rsidR="004D42F6" w:rsidRPr="004D42F6" w:rsidRDefault="004D42F6" w:rsidP="004D42F6">
            <w:pPr>
              <w:spacing w:after="0" w:line="240" w:lineRule="auto"/>
              <w:rPr>
                <w:rFonts w:ascii="Times New Roman" w:eastAsia="Times New Roman" w:hAnsi="Times New Roman" w:cs="Times New Roman"/>
                <w:sz w:val="20"/>
                <w:szCs w:val="20"/>
                <w:lang w:eastAsia="hr-HR"/>
              </w:rPr>
            </w:pPr>
          </w:p>
        </w:tc>
      </w:tr>
      <w:tr w:rsidR="004D42F6" w:rsidRPr="004D42F6" w14:paraId="3DFCD422" w14:textId="77777777" w:rsidTr="004D42F6">
        <w:trPr>
          <w:trHeight w:val="300"/>
        </w:trPr>
        <w:tc>
          <w:tcPr>
            <w:tcW w:w="2552" w:type="dxa"/>
            <w:tcBorders>
              <w:top w:val="single" w:sz="4" w:space="0" w:color="auto"/>
              <w:left w:val="single" w:sz="4" w:space="0" w:color="auto"/>
              <w:bottom w:val="single" w:sz="4" w:space="0" w:color="auto"/>
              <w:right w:val="single" w:sz="4" w:space="0" w:color="auto"/>
            </w:tcBorders>
            <w:shd w:val="clear" w:color="000000" w:fill="C6E0B4"/>
            <w:noWrap/>
            <w:vAlign w:val="center"/>
            <w:hideMark/>
          </w:tcPr>
          <w:p w14:paraId="0BE93DA7" w14:textId="77777777" w:rsidR="004D42F6" w:rsidRPr="004D42F6" w:rsidRDefault="004D42F6" w:rsidP="004D42F6">
            <w:pPr>
              <w:spacing w:after="0" w:line="240" w:lineRule="auto"/>
              <w:jc w:val="center"/>
              <w:rPr>
                <w:rFonts w:ascii="Arial Narrow" w:eastAsia="Times New Roman" w:hAnsi="Arial Narrow" w:cs="Calibri"/>
                <w:b/>
                <w:bCs/>
                <w:color w:val="000000"/>
                <w:sz w:val="20"/>
                <w:szCs w:val="20"/>
                <w:lang w:eastAsia="hr-HR"/>
              </w:rPr>
            </w:pPr>
            <w:r w:rsidRPr="004D42F6">
              <w:rPr>
                <w:rFonts w:ascii="Arial Narrow" w:eastAsia="Times New Roman" w:hAnsi="Arial Narrow" w:cs="Calibri"/>
                <w:b/>
                <w:bCs/>
                <w:color w:val="000000"/>
                <w:sz w:val="20"/>
                <w:szCs w:val="20"/>
                <w:lang w:eastAsia="hr-HR"/>
              </w:rPr>
              <w:t>Namjena sukladno čl. 49*</w:t>
            </w:r>
          </w:p>
        </w:tc>
        <w:tc>
          <w:tcPr>
            <w:tcW w:w="1843" w:type="dxa"/>
            <w:tcBorders>
              <w:top w:val="single" w:sz="4" w:space="0" w:color="auto"/>
              <w:left w:val="nil"/>
              <w:bottom w:val="single" w:sz="4" w:space="0" w:color="auto"/>
              <w:right w:val="single" w:sz="4" w:space="0" w:color="auto"/>
            </w:tcBorders>
            <w:shd w:val="clear" w:color="000000" w:fill="C6E0B4"/>
            <w:noWrap/>
            <w:vAlign w:val="center"/>
            <w:hideMark/>
          </w:tcPr>
          <w:p w14:paraId="0DEEE372" w14:textId="77777777" w:rsidR="004D42F6" w:rsidRPr="004D42F6" w:rsidRDefault="004D42F6" w:rsidP="004D42F6">
            <w:pPr>
              <w:spacing w:after="0" w:line="240" w:lineRule="auto"/>
              <w:jc w:val="center"/>
              <w:rPr>
                <w:rFonts w:ascii="Arial Narrow" w:eastAsia="Times New Roman" w:hAnsi="Arial Narrow" w:cs="Calibri"/>
                <w:b/>
                <w:bCs/>
                <w:color w:val="000000"/>
                <w:sz w:val="20"/>
                <w:szCs w:val="20"/>
                <w:lang w:eastAsia="hr-HR"/>
              </w:rPr>
            </w:pPr>
            <w:r w:rsidRPr="004D42F6">
              <w:rPr>
                <w:rFonts w:ascii="Arial Narrow" w:eastAsia="Times New Roman" w:hAnsi="Arial Narrow" w:cs="Calibri"/>
                <w:b/>
                <w:bCs/>
                <w:color w:val="000000"/>
                <w:sz w:val="20"/>
                <w:szCs w:val="20"/>
                <w:lang w:eastAsia="hr-HR"/>
              </w:rPr>
              <w:t>PLANIRANO (kn)</w:t>
            </w:r>
          </w:p>
        </w:tc>
        <w:tc>
          <w:tcPr>
            <w:tcW w:w="1701" w:type="dxa"/>
            <w:tcBorders>
              <w:top w:val="single" w:sz="4" w:space="0" w:color="auto"/>
              <w:left w:val="nil"/>
              <w:bottom w:val="single" w:sz="4" w:space="0" w:color="auto"/>
              <w:right w:val="single" w:sz="4" w:space="0" w:color="auto"/>
            </w:tcBorders>
            <w:shd w:val="clear" w:color="000000" w:fill="C6E0B4"/>
            <w:noWrap/>
            <w:vAlign w:val="center"/>
            <w:hideMark/>
          </w:tcPr>
          <w:p w14:paraId="20985399" w14:textId="77777777" w:rsidR="004D42F6" w:rsidRPr="004D42F6" w:rsidRDefault="004D42F6" w:rsidP="004D42F6">
            <w:pPr>
              <w:spacing w:after="0" w:line="240" w:lineRule="auto"/>
              <w:jc w:val="center"/>
              <w:rPr>
                <w:rFonts w:ascii="Arial Narrow" w:eastAsia="Times New Roman" w:hAnsi="Arial Narrow" w:cs="Calibri"/>
                <w:b/>
                <w:bCs/>
                <w:color w:val="000000"/>
                <w:sz w:val="20"/>
                <w:szCs w:val="20"/>
                <w:lang w:eastAsia="hr-HR"/>
              </w:rPr>
            </w:pPr>
            <w:r w:rsidRPr="004D42F6">
              <w:rPr>
                <w:rFonts w:ascii="Arial Narrow" w:eastAsia="Times New Roman" w:hAnsi="Arial Narrow" w:cs="Calibri"/>
                <w:b/>
                <w:bCs/>
                <w:color w:val="000000"/>
                <w:sz w:val="20"/>
                <w:szCs w:val="20"/>
                <w:lang w:eastAsia="hr-HR"/>
              </w:rPr>
              <w:t>OSTVARENO (kn)</w:t>
            </w:r>
          </w:p>
        </w:tc>
        <w:tc>
          <w:tcPr>
            <w:tcW w:w="2268" w:type="dxa"/>
            <w:tcBorders>
              <w:top w:val="single" w:sz="4" w:space="0" w:color="auto"/>
              <w:left w:val="nil"/>
              <w:bottom w:val="single" w:sz="4" w:space="0" w:color="auto"/>
              <w:right w:val="single" w:sz="4" w:space="0" w:color="auto"/>
            </w:tcBorders>
            <w:shd w:val="clear" w:color="000000" w:fill="C6E0B4"/>
            <w:noWrap/>
            <w:vAlign w:val="center"/>
            <w:hideMark/>
          </w:tcPr>
          <w:p w14:paraId="0ECBDD7E" w14:textId="77777777" w:rsidR="004D42F6" w:rsidRPr="004D42F6" w:rsidRDefault="004D42F6" w:rsidP="004D42F6">
            <w:pPr>
              <w:spacing w:after="0" w:line="240" w:lineRule="auto"/>
              <w:jc w:val="center"/>
              <w:rPr>
                <w:rFonts w:ascii="Arial Narrow" w:eastAsia="Times New Roman" w:hAnsi="Arial Narrow" w:cs="Calibri"/>
                <w:b/>
                <w:bCs/>
                <w:color w:val="000000"/>
                <w:sz w:val="20"/>
                <w:szCs w:val="20"/>
                <w:lang w:eastAsia="hr-HR"/>
              </w:rPr>
            </w:pPr>
            <w:r w:rsidRPr="004D42F6">
              <w:rPr>
                <w:rFonts w:ascii="Arial Narrow" w:eastAsia="Times New Roman" w:hAnsi="Arial Narrow" w:cs="Calibri"/>
                <w:b/>
                <w:bCs/>
                <w:color w:val="000000"/>
                <w:sz w:val="20"/>
                <w:szCs w:val="20"/>
                <w:lang w:eastAsia="hr-HR"/>
              </w:rPr>
              <w:t>Dokumentacija**</w:t>
            </w:r>
          </w:p>
        </w:tc>
      </w:tr>
      <w:tr w:rsidR="004D42F6" w:rsidRPr="004D42F6" w14:paraId="153F6DE3" w14:textId="77777777" w:rsidTr="004D42F6">
        <w:trPr>
          <w:trHeight w:val="375"/>
        </w:trPr>
        <w:tc>
          <w:tcPr>
            <w:tcW w:w="2552" w:type="dxa"/>
            <w:tcBorders>
              <w:top w:val="nil"/>
              <w:left w:val="single" w:sz="4" w:space="0" w:color="auto"/>
              <w:bottom w:val="single" w:sz="4" w:space="0" w:color="auto"/>
              <w:right w:val="single" w:sz="4" w:space="0" w:color="auto"/>
            </w:tcBorders>
            <w:shd w:val="clear" w:color="000000" w:fill="D9D9D9"/>
            <w:vAlign w:val="center"/>
            <w:hideMark/>
          </w:tcPr>
          <w:p w14:paraId="27630062" w14:textId="77777777" w:rsidR="004D42F6" w:rsidRPr="004D42F6" w:rsidRDefault="004D42F6" w:rsidP="004D42F6">
            <w:pPr>
              <w:spacing w:after="0" w:line="240" w:lineRule="auto"/>
              <w:rPr>
                <w:rFonts w:ascii="Arial Narrow" w:eastAsia="Times New Roman" w:hAnsi="Arial Narrow" w:cs="Calibri"/>
                <w:sz w:val="20"/>
                <w:szCs w:val="20"/>
                <w:lang w:eastAsia="hr-HR"/>
              </w:rPr>
            </w:pPr>
            <w:r w:rsidRPr="004D42F6">
              <w:rPr>
                <w:rFonts w:ascii="Arial Narrow" w:eastAsia="Times New Roman" w:hAnsi="Arial Narrow" w:cs="Calibri"/>
                <w:sz w:val="20"/>
                <w:szCs w:val="20"/>
                <w:lang w:eastAsia="hr-HR"/>
              </w:rPr>
              <w:t>1. za programe katastarsko-geodetske izmjere zemljišta</w:t>
            </w:r>
          </w:p>
        </w:tc>
        <w:tc>
          <w:tcPr>
            <w:tcW w:w="1843" w:type="dxa"/>
            <w:tcBorders>
              <w:top w:val="nil"/>
              <w:left w:val="nil"/>
              <w:bottom w:val="single" w:sz="4" w:space="0" w:color="auto"/>
              <w:right w:val="single" w:sz="4" w:space="0" w:color="auto"/>
            </w:tcBorders>
            <w:shd w:val="clear" w:color="auto" w:fill="auto"/>
            <w:vAlign w:val="center"/>
            <w:hideMark/>
          </w:tcPr>
          <w:p w14:paraId="1C1275E3" w14:textId="77777777" w:rsidR="004D42F6" w:rsidRPr="004D42F6" w:rsidRDefault="004D42F6" w:rsidP="004D42F6">
            <w:pPr>
              <w:spacing w:after="0" w:line="240" w:lineRule="auto"/>
              <w:rPr>
                <w:rFonts w:ascii="Arial Narrow" w:eastAsia="Times New Roman" w:hAnsi="Arial Narrow" w:cs="Calibri"/>
                <w:sz w:val="20"/>
                <w:szCs w:val="20"/>
                <w:lang w:eastAsia="hr-HR"/>
              </w:rPr>
            </w:pPr>
            <w:r w:rsidRPr="004D42F6">
              <w:rPr>
                <w:rFonts w:ascii="Arial Narrow" w:eastAsia="Times New Roman" w:hAnsi="Arial Narrow" w:cs="Calibri"/>
                <w:sz w:val="20"/>
                <w:szCs w:val="20"/>
                <w:lang w:eastAsia="hr-HR"/>
              </w:rPr>
              <w:t> </w:t>
            </w:r>
          </w:p>
        </w:tc>
        <w:tc>
          <w:tcPr>
            <w:tcW w:w="1701" w:type="dxa"/>
            <w:tcBorders>
              <w:top w:val="nil"/>
              <w:left w:val="nil"/>
              <w:bottom w:val="single" w:sz="4" w:space="0" w:color="auto"/>
              <w:right w:val="single" w:sz="4" w:space="0" w:color="auto"/>
            </w:tcBorders>
            <w:shd w:val="clear" w:color="auto" w:fill="auto"/>
            <w:noWrap/>
            <w:vAlign w:val="bottom"/>
            <w:hideMark/>
          </w:tcPr>
          <w:p w14:paraId="0B41477B" w14:textId="77777777" w:rsidR="004D42F6" w:rsidRPr="004D42F6" w:rsidRDefault="004D42F6" w:rsidP="004D42F6">
            <w:pPr>
              <w:spacing w:after="0" w:line="240" w:lineRule="auto"/>
              <w:rPr>
                <w:rFonts w:ascii="Arial Narrow" w:eastAsia="Times New Roman" w:hAnsi="Arial Narrow" w:cs="Calibri"/>
                <w:color w:val="000000"/>
                <w:sz w:val="20"/>
                <w:szCs w:val="20"/>
                <w:lang w:eastAsia="hr-HR"/>
              </w:rPr>
            </w:pPr>
            <w:r w:rsidRPr="004D42F6">
              <w:rPr>
                <w:rFonts w:ascii="Arial Narrow" w:eastAsia="Times New Roman" w:hAnsi="Arial Narrow" w:cs="Calibri"/>
                <w:color w:val="000000"/>
                <w:sz w:val="20"/>
                <w:szCs w:val="20"/>
                <w:lang w:eastAsia="hr-HR"/>
              </w:rPr>
              <w:t> </w:t>
            </w:r>
          </w:p>
        </w:tc>
        <w:tc>
          <w:tcPr>
            <w:tcW w:w="2268" w:type="dxa"/>
            <w:tcBorders>
              <w:top w:val="nil"/>
              <w:left w:val="nil"/>
              <w:bottom w:val="single" w:sz="4" w:space="0" w:color="auto"/>
              <w:right w:val="single" w:sz="4" w:space="0" w:color="auto"/>
            </w:tcBorders>
            <w:shd w:val="clear" w:color="auto" w:fill="auto"/>
            <w:noWrap/>
            <w:vAlign w:val="bottom"/>
            <w:hideMark/>
          </w:tcPr>
          <w:p w14:paraId="625FEE22" w14:textId="77777777" w:rsidR="004D42F6" w:rsidRPr="004D42F6" w:rsidRDefault="004D42F6" w:rsidP="004D42F6">
            <w:pPr>
              <w:spacing w:after="0" w:line="240" w:lineRule="auto"/>
              <w:rPr>
                <w:rFonts w:ascii="Arial Narrow" w:eastAsia="Times New Roman" w:hAnsi="Arial Narrow" w:cs="Calibri"/>
                <w:color w:val="000000"/>
                <w:sz w:val="20"/>
                <w:szCs w:val="20"/>
                <w:lang w:eastAsia="hr-HR"/>
              </w:rPr>
            </w:pPr>
            <w:r w:rsidRPr="004D42F6">
              <w:rPr>
                <w:rFonts w:ascii="Arial Narrow" w:eastAsia="Times New Roman" w:hAnsi="Arial Narrow" w:cs="Calibri"/>
                <w:color w:val="000000"/>
                <w:sz w:val="20"/>
                <w:szCs w:val="20"/>
                <w:lang w:eastAsia="hr-HR"/>
              </w:rPr>
              <w:t> </w:t>
            </w:r>
          </w:p>
        </w:tc>
      </w:tr>
      <w:tr w:rsidR="004D42F6" w:rsidRPr="004D42F6" w14:paraId="5A3D4355" w14:textId="77777777" w:rsidTr="004D42F6">
        <w:trPr>
          <w:trHeight w:val="300"/>
        </w:trPr>
        <w:tc>
          <w:tcPr>
            <w:tcW w:w="2552" w:type="dxa"/>
            <w:tcBorders>
              <w:top w:val="nil"/>
              <w:left w:val="single" w:sz="4" w:space="0" w:color="auto"/>
              <w:bottom w:val="single" w:sz="4" w:space="0" w:color="auto"/>
              <w:right w:val="single" w:sz="4" w:space="0" w:color="auto"/>
            </w:tcBorders>
            <w:shd w:val="clear" w:color="000000" w:fill="D9D9D9"/>
            <w:vAlign w:val="center"/>
            <w:hideMark/>
          </w:tcPr>
          <w:p w14:paraId="3D6767A5" w14:textId="77777777" w:rsidR="004D42F6" w:rsidRPr="004D42F6" w:rsidRDefault="004D42F6" w:rsidP="004D42F6">
            <w:pPr>
              <w:spacing w:after="0" w:line="240" w:lineRule="auto"/>
              <w:rPr>
                <w:rFonts w:ascii="Arial Narrow" w:eastAsia="Times New Roman" w:hAnsi="Arial Narrow" w:cs="Calibri"/>
                <w:sz w:val="20"/>
                <w:szCs w:val="20"/>
                <w:lang w:eastAsia="hr-HR"/>
              </w:rPr>
            </w:pPr>
            <w:r w:rsidRPr="004D42F6">
              <w:rPr>
                <w:rFonts w:ascii="Arial Narrow" w:eastAsia="Times New Roman" w:hAnsi="Arial Narrow" w:cs="Calibri"/>
                <w:sz w:val="20"/>
                <w:szCs w:val="20"/>
                <w:lang w:eastAsia="hr-HR"/>
              </w:rPr>
              <w:t>1.1.</w:t>
            </w:r>
          </w:p>
        </w:tc>
        <w:tc>
          <w:tcPr>
            <w:tcW w:w="1843" w:type="dxa"/>
            <w:tcBorders>
              <w:top w:val="nil"/>
              <w:left w:val="nil"/>
              <w:bottom w:val="single" w:sz="4" w:space="0" w:color="auto"/>
              <w:right w:val="single" w:sz="4" w:space="0" w:color="auto"/>
            </w:tcBorders>
            <w:shd w:val="clear" w:color="auto" w:fill="auto"/>
            <w:vAlign w:val="center"/>
            <w:hideMark/>
          </w:tcPr>
          <w:p w14:paraId="42FFF809" w14:textId="77777777" w:rsidR="004D42F6" w:rsidRPr="004D42F6" w:rsidRDefault="004D42F6" w:rsidP="004D42F6">
            <w:pPr>
              <w:spacing w:after="0" w:line="240" w:lineRule="auto"/>
              <w:rPr>
                <w:rFonts w:ascii="Arial Narrow" w:eastAsia="Times New Roman" w:hAnsi="Arial Narrow" w:cs="Calibri"/>
                <w:sz w:val="20"/>
                <w:szCs w:val="20"/>
                <w:lang w:eastAsia="hr-HR"/>
              </w:rPr>
            </w:pPr>
            <w:r w:rsidRPr="004D42F6">
              <w:rPr>
                <w:rFonts w:ascii="Arial Narrow" w:eastAsia="Times New Roman" w:hAnsi="Arial Narrow" w:cs="Calibri"/>
                <w:sz w:val="20"/>
                <w:szCs w:val="20"/>
                <w:lang w:eastAsia="hr-HR"/>
              </w:rPr>
              <w:t> </w:t>
            </w:r>
          </w:p>
        </w:tc>
        <w:tc>
          <w:tcPr>
            <w:tcW w:w="1701" w:type="dxa"/>
            <w:tcBorders>
              <w:top w:val="nil"/>
              <w:left w:val="nil"/>
              <w:bottom w:val="single" w:sz="4" w:space="0" w:color="auto"/>
              <w:right w:val="single" w:sz="4" w:space="0" w:color="auto"/>
            </w:tcBorders>
            <w:shd w:val="clear" w:color="auto" w:fill="auto"/>
            <w:noWrap/>
            <w:vAlign w:val="bottom"/>
            <w:hideMark/>
          </w:tcPr>
          <w:p w14:paraId="70DB5BF7" w14:textId="77777777" w:rsidR="004D42F6" w:rsidRPr="004D42F6" w:rsidRDefault="004D42F6" w:rsidP="004D42F6">
            <w:pPr>
              <w:spacing w:after="0" w:line="240" w:lineRule="auto"/>
              <w:rPr>
                <w:rFonts w:ascii="Arial Narrow" w:eastAsia="Times New Roman" w:hAnsi="Arial Narrow" w:cs="Calibri"/>
                <w:color w:val="000000"/>
                <w:sz w:val="20"/>
                <w:szCs w:val="20"/>
                <w:lang w:eastAsia="hr-HR"/>
              </w:rPr>
            </w:pPr>
            <w:r w:rsidRPr="004D42F6">
              <w:rPr>
                <w:rFonts w:ascii="Arial Narrow" w:eastAsia="Times New Roman" w:hAnsi="Arial Narrow" w:cs="Calibri"/>
                <w:color w:val="000000"/>
                <w:sz w:val="20"/>
                <w:szCs w:val="20"/>
                <w:lang w:eastAsia="hr-HR"/>
              </w:rPr>
              <w:t> </w:t>
            </w:r>
          </w:p>
        </w:tc>
        <w:tc>
          <w:tcPr>
            <w:tcW w:w="2268" w:type="dxa"/>
            <w:tcBorders>
              <w:top w:val="nil"/>
              <w:left w:val="nil"/>
              <w:bottom w:val="single" w:sz="4" w:space="0" w:color="auto"/>
              <w:right w:val="single" w:sz="4" w:space="0" w:color="auto"/>
            </w:tcBorders>
            <w:shd w:val="clear" w:color="auto" w:fill="auto"/>
            <w:noWrap/>
            <w:vAlign w:val="bottom"/>
            <w:hideMark/>
          </w:tcPr>
          <w:p w14:paraId="2A6405BF" w14:textId="77777777" w:rsidR="004D42F6" w:rsidRPr="004D42F6" w:rsidRDefault="004D42F6" w:rsidP="004D42F6">
            <w:pPr>
              <w:spacing w:after="0" w:line="240" w:lineRule="auto"/>
              <w:rPr>
                <w:rFonts w:ascii="Arial Narrow" w:eastAsia="Times New Roman" w:hAnsi="Arial Narrow" w:cs="Calibri"/>
                <w:color w:val="000000"/>
                <w:sz w:val="20"/>
                <w:szCs w:val="20"/>
                <w:lang w:eastAsia="hr-HR"/>
              </w:rPr>
            </w:pPr>
            <w:r w:rsidRPr="004D42F6">
              <w:rPr>
                <w:rFonts w:ascii="Arial Narrow" w:eastAsia="Times New Roman" w:hAnsi="Arial Narrow" w:cs="Calibri"/>
                <w:color w:val="000000"/>
                <w:sz w:val="20"/>
                <w:szCs w:val="20"/>
                <w:lang w:eastAsia="hr-HR"/>
              </w:rPr>
              <w:t> </w:t>
            </w:r>
          </w:p>
        </w:tc>
      </w:tr>
      <w:tr w:rsidR="004D42F6" w:rsidRPr="004D42F6" w14:paraId="018EA334" w14:textId="77777777" w:rsidTr="004D42F6">
        <w:trPr>
          <w:trHeight w:val="300"/>
        </w:trPr>
        <w:tc>
          <w:tcPr>
            <w:tcW w:w="2552" w:type="dxa"/>
            <w:tcBorders>
              <w:top w:val="nil"/>
              <w:left w:val="single" w:sz="4" w:space="0" w:color="auto"/>
              <w:bottom w:val="single" w:sz="4" w:space="0" w:color="auto"/>
              <w:right w:val="single" w:sz="4" w:space="0" w:color="auto"/>
            </w:tcBorders>
            <w:shd w:val="clear" w:color="000000" w:fill="D9D9D9"/>
            <w:vAlign w:val="center"/>
            <w:hideMark/>
          </w:tcPr>
          <w:p w14:paraId="7B4CF0A3" w14:textId="77777777" w:rsidR="004D42F6" w:rsidRPr="004D42F6" w:rsidRDefault="004D42F6" w:rsidP="004D42F6">
            <w:pPr>
              <w:spacing w:after="0" w:line="240" w:lineRule="auto"/>
              <w:rPr>
                <w:rFonts w:ascii="Arial Narrow" w:eastAsia="Times New Roman" w:hAnsi="Arial Narrow" w:cs="Calibri"/>
                <w:sz w:val="20"/>
                <w:szCs w:val="20"/>
                <w:lang w:eastAsia="hr-HR"/>
              </w:rPr>
            </w:pPr>
            <w:r w:rsidRPr="004D42F6">
              <w:rPr>
                <w:rFonts w:ascii="Arial Narrow" w:eastAsia="Times New Roman" w:hAnsi="Arial Narrow" w:cs="Calibri"/>
                <w:sz w:val="20"/>
                <w:szCs w:val="20"/>
                <w:lang w:eastAsia="hr-HR"/>
              </w:rPr>
              <w:t>1.2.</w:t>
            </w:r>
          </w:p>
        </w:tc>
        <w:tc>
          <w:tcPr>
            <w:tcW w:w="1843" w:type="dxa"/>
            <w:tcBorders>
              <w:top w:val="nil"/>
              <w:left w:val="nil"/>
              <w:bottom w:val="single" w:sz="4" w:space="0" w:color="auto"/>
              <w:right w:val="single" w:sz="4" w:space="0" w:color="auto"/>
            </w:tcBorders>
            <w:shd w:val="clear" w:color="auto" w:fill="auto"/>
            <w:vAlign w:val="center"/>
            <w:hideMark/>
          </w:tcPr>
          <w:p w14:paraId="51B89879" w14:textId="77777777" w:rsidR="004D42F6" w:rsidRPr="004D42F6" w:rsidRDefault="004D42F6" w:rsidP="004D42F6">
            <w:pPr>
              <w:spacing w:after="0" w:line="240" w:lineRule="auto"/>
              <w:rPr>
                <w:rFonts w:ascii="Arial Narrow" w:eastAsia="Times New Roman" w:hAnsi="Arial Narrow" w:cs="Calibri"/>
                <w:sz w:val="20"/>
                <w:szCs w:val="20"/>
                <w:lang w:eastAsia="hr-HR"/>
              </w:rPr>
            </w:pPr>
            <w:r w:rsidRPr="004D42F6">
              <w:rPr>
                <w:rFonts w:ascii="Arial Narrow" w:eastAsia="Times New Roman" w:hAnsi="Arial Narrow" w:cs="Calibri"/>
                <w:sz w:val="20"/>
                <w:szCs w:val="20"/>
                <w:lang w:eastAsia="hr-HR"/>
              </w:rPr>
              <w:t> </w:t>
            </w:r>
          </w:p>
        </w:tc>
        <w:tc>
          <w:tcPr>
            <w:tcW w:w="1701" w:type="dxa"/>
            <w:tcBorders>
              <w:top w:val="nil"/>
              <w:left w:val="nil"/>
              <w:bottom w:val="single" w:sz="4" w:space="0" w:color="auto"/>
              <w:right w:val="single" w:sz="4" w:space="0" w:color="auto"/>
            </w:tcBorders>
            <w:shd w:val="clear" w:color="auto" w:fill="auto"/>
            <w:noWrap/>
            <w:vAlign w:val="bottom"/>
            <w:hideMark/>
          </w:tcPr>
          <w:p w14:paraId="31BE2C28" w14:textId="77777777" w:rsidR="004D42F6" w:rsidRPr="004D42F6" w:rsidRDefault="004D42F6" w:rsidP="004D42F6">
            <w:pPr>
              <w:spacing w:after="0" w:line="240" w:lineRule="auto"/>
              <w:rPr>
                <w:rFonts w:ascii="Arial Narrow" w:eastAsia="Times New Roman" w:hAnsi="Arial Narrow" w:cs="Calibri"/>
                <w:color w:val="000000"/>
                <w:sz w:val="20"/>
                <w:szCs w:val="20"/>
                <w:lang w:eastAsia="hr-HR"/>
              </w:rPr>
            </w:pPr>
            <w:r w:rsidRPr="004D42F6">
              <w:rPr>
                <w:rFonts w:ascii="Arial Narrow" w:eastAsia="Times New Roman" w:hAnsi="Arial Narrow" w:cs="Calibri"/>
                <w:color w:val="000000"/>
                <w:sz w:val="20"/>
                <w:szCs w:val="20"/>
                <w:lang w:eastAsia="hr-HR"/>
              </w:rPr>
              <w:t> </w:t>
            </w:r>
          </w:p>
        </w:tc>
        <w:tc>
          <w:tcPr>
            <w:tcW w:w="2268" w:type="dxa"/>
            <w:tcBorders>
              <w:top w:val="nil"/>
              <w:left w:val="nil"/>
              <w:bottom w:val="single" w:sz="4" w:space="0" w:color="auto"/>
              <w:right w:val="single" w:sz="4" w:space="0" w:color="auto"/>
            </w:tcBorders>
            <w:shd w:val="clear" w:color="auto" w:fill="auto"/>
            <w:noWrap/>
            <w:vAlign w:val="bottom"/>
            <w:hideMark/>
          </w:tcPr>
          <w:p w14:paraId="67B0B7F8" w14:textId="77777777" w:rsidR="004D42F6" w:rsidRPr="004D42F6" w:rsidRDefault="004D42F6" w:rsidP="004D42F6">
            <w:pPr>
              <w:spacing w:after="0" w:line="240" w:lineRule="auto"/>
              <w:rPr>
                <w:rFonts w:ascii="Arial Narrow" w:eastAsia="Times New Roman" w:hAnsi="Arial Narrow" w:cs="Calibri"/>
                <w:color w:val="000000"/>
                <w:sz w:val="20"/>
                <w:szCs w:val="20"/>
                <w:lang w:eastAsia="hr-HR"/>
              </w:rPr>
            </w:pPr>
            <w:r w:rsidRPr="004D42F6">
              <w:rPr>
                <w:rFonts w:ascii="Arial Narrow" w:eastAsia="Times New Roman" w:hAnsi="Arial Narrow" w:cs="Calibri"/>
                <w:color w:val="000000"/>
                <w:sz w:val="20"/>
                <w:szCs w:val="20"/>
                <w:lang w:eastAsia="hr-HR"/>
              </w:rPr>
              <w:t> </w:t>
            </w:r>
          </w:p>
        </w:tc>
      </w:tr>
      <w:tr w:rsidR="004D42F6" w:rsidRPr="004D42F6" w14:paraId="325CC442" w14:textId="77777777" w:rsidTr="004D42F6">
        <w:trPr>
          <w:trHeight w:val="540"/>
        </w:trPr>
        <w:tc>
          <w:tcPr>
            <w:tcW w:w="2552" w:type="dxa"/>
            <w:tcBorders>
              <w:top w:val="nil"/>
              <w:left w:val="single" w:sz="4" w:space="0" w:color="auto"/>
              <w:bottom w:val="single" w:sz="4" w:space="0" w:color="auto"/>
              <w:right w:val="single" w:sz="4" w:space="0" w:color="auto"/>
            </w:tcBorders>
            <w:shd w:val="clear" w:color="000000" w:fill="D9D9D9"/>
            <w:vAlign w:val="center"/>
            <w:hideMark/>
          </w:tcPr>
          <w:p w14:paraId="5817A9E7" w14:textId="77777777" w:rsidR="004D42F6" w:rsidRPr="004D42F6" w:rsidRDefault="004D42F6" w:rsidP="004D42F6">
            <w:pPr>
              <w:spacing w:after="0" w:line="240" w:lineRule="auto"/>
              <w:rPr>
                <w:rFonts w:ascii="Arial Narrow" w:eastAsia="Times New Roman" w:hAnsi="Arial Narrow" w:cs="Calibri"/>
                <w:sz w:val="20"/>
                <w:szCs w:val="20"/>
                <w:lang w:eastAsia="hr-HR"/>
              </w:rPr>
            </w:pPr>
            <w:r w:rsidRPr="004D42F6">
              <w:rPr>
                <w:rFonts w:ascii="Arial Narrow" w:eastAsia="Times New Roman" w:hAnsi="Arial Narrow" w:cs="Calibri"/>
                <w:sz w:val="20"/>
                <w:szCs w:val="20"/>
                <w:lang w:eastAsia="hr-HR"/>
              </w:rPr>
              <w:t>2. za podmirenje troškova postupaka koji se vode u svrhu sređivanja imovinskopravnih odnosa i zemljišnih knjiga</w:t>
            </w:r>
          </w:p>
        </w:tc>
        <w:tc>
          <w:tcPr>
            <w:tcW w:w="1843" w:type="dxa"/>
            <w:tcBorders>
              <w:top w:val="nil"/>
              <w:left w:val="nil"/>
              <w:bottom w:val="single" w:sz="4" w:space="0" w:color="auto"/>
              <w:right w:val="single" w:sz="4" w:space="0" w:color="auto"/>
            </w:tcBorders>
            <w:shd w:val="clear" w:color="auto" w:fill="auto"/>
            <w:vAlign w:val="center"/>
            <w:hideMark/>
          </w:tcPr>
          <w:p w14:paraId="1EDDDC9C" w14:textId="77777777" w:rsidR="004D42F6" w:rsidRPr="004D42F6" w:rsidRDefault="004D42F6" w:rsidP="004D42F6">
            <w:pPr>
              <w:spacing w:after="0" w:line="240" w:lineRule="auto"/>
              <w:rPr>
                <w:rFonts w:ascii="Arial Narrow" w:eastAsia="Times New Roman" w:hAnsi="Arial Narrow" w:cs="Calibri"/>
                <w:sz w:val="20"/>
                <w:szCs w:val="20"/>
                <w:lang w:eastAsia="hr-HR"/>
              </w:rPr>
            </w:pPr>
            <w:r w:rsidRPr="004D42F6">
              <w:rPr>
                <w:rFonts w:ascii="Arial Narrow" w:eastAsia="Times New Roman" w:hAnsi="Arial Narrow" w:cs="Calibri"/>
                <w:sz w:val="20"/>
                <w:szCs w:val="20"/>
                <w:lang w:eastAsia="hr-HR"/>
              </w:rPr>
              <w:t> </w:t>
            </w:r>
          </w:p>
        </w:tc>
        <w:tc>
          <w:tcPr>
            <w:tcW w:w="1701" w:type="dxa"/>
            <w:tcBorders>
              <w:top w:val="nil"/>
              <w:left w:val="nil"/>
              <w:bottom w:val="single" w:sz="4" w:space="0" w:color="auto"/>
              <w:right w:val="single" w:sz="4" w:space="0" w:color="auto"/>
            </w:tcBorders>
            <w:shd w:val="clear" w:color="auto" w:fill="auto"/>
            <w:noWrap/>
            <w:vAlign w:val="bottom"/>
            <w:hideMark/>
          </w:tcPr>
          <w:p w14:paraId="40651BDF" w14:textId="77777777" w:rsidR="004D42F6" w:rsidRPr="004D42F6" w:rsidRDefault="004D42F6" w:rsidP="004D42F6">
            <w:pPr>
              <w:spacing w:after="0" w:line="240" w:lineRule="auto"/>
              <w:rPr>
                <w:rFonts w:ascii="Arial Narrow" w:eastAsia="Times New Roman" w:hAnsi="Arial Narrow" w:cs="Calibri"/>
                <w:color w:val="000000"/>
                <w:sz w:val="20"/>
                <w:szCs w:val="20"/>
                <w:lang w:eastAsia="hr-HR"/>
              </w:rPr>
            </w:pPr>
            <w:r w:rsidRPr="004D42F6">
              <w:rPr>
                <w:rFonts w:ascii="Arial Narrow" w:eastAsia="Times New Roman" w:hAnsi="Arial Narrow" w:cs="Calibri"/>
                <w:color w:val="000000"/>
                <w:sz w:val="20"/>
                <w:szCs w:val="20"/>
                <w:lang w:eastAsia="hr-HR"/>
              </w:rPr>
              <w:t> </w:t>
            </w:r>
          </w:p>
        </w:tc>
        <w:tc>
          <w:tcPr>
            <w:tcW w:w="2268" w:type="dxa"/>
            <w:tcBorders>
              <w:top w:val="nil"/>
              <w:left w:val="nil"/>
              <w:bottom w:val="single" w:sz="4" w:space="0" w:color="auto"/>
              <w:right w:val="single" w:sz="4" w:space="0" w:color="auto"/>
            </w:tcBorders>
            <w:shd w:val="clear" w:color="auto" w:fill="auto"/>
            <w:noWrap/>
            <w:vAlign w:val="bottom"/>
            <w:hideMark/>
          </w:tcPr>
          <w:p w14:paraId="01EB13A1" w14:textId="77777777" w:rsidR="004D42F6" w:rsidRPr="004D42F6" w:rsidRDefault="004D42F6" w:rsidP="004D42F6">
            <w:pPr>
              <w:spacing w:after="0" w:line="240" w:lineRule="auto"/>
              <w:rPr>
                <w:rFonts w:ascii="Arial Narrow" w:eastAsia="Times New Roman" w:hAnsi="Arial Narrow" w:cs="Calibri"/>
                <w:color w:val="000000"/>
                <w:sz w:val="20"/>
                <w:szCs w:val="20"/>
                <w:lang w:eastAsia="hr-HR"/>
              </w:rPr>
            </w:pPr>
            <w:r w:rsidRPr="004D42F6">
              <w:rPr>
                <w:rFonts w:ascii="Arial Narrow" w:eastAsia="Times New Roman" w:hAnsi="Arial Narrow" w:cs="Calibri"/>
                <w:color w:val="000000"/>
                <w:sz w:val="20"/>
                <w:szCs w:val="20"/>
                <w:lang w:eastAsia="hr-HR"/>
              </w:rPr>
              <w:t> </w:t>
            </w:r>
          </w:p>
        </w:tc>
      </w:tr>
      <w:tr w:rsidR="004D42F6" w:rsidRPr="004D42F6" w14:paraId="67710652" w14:textId="77777777" w:rsidTr="004D42F6">
        <w:trPr>
          <w:trHeight w:val="300"/>
        </w:trPr>
        <w:tc>
          <w:tcPr>
            <w:tcW w:w="2552" w:type="dxa"/>
            <w:tcBorders>
              <w:top w:val="nil"/>
              <w:left w:val="single" w:sz="4" w:space="0" w:color="auto"/>
              <w:bottom w:val="single" w:sz="4" w:space="0" w:color="auto"/>
              <w:right w:val="single" w:sz="4" w:space="0" w:color="auto"/>
            </w:tcBorders>
            <w:shd w:val="clear" w:color="000000" w:fill="D9D9D9"/>
            <w:vAlign w:val="center"/>
            <w:hideMark/>
          </w:tcPr>
          <w:p w14:paraId="2BE1D75F" w14:textId="77777777" w:rsidR="004D42F6" w:rsidRPr="004D42F6" w:rsidRDefault="004D42F6" w:rsidP="004D42F6">
            <w:pPr>
              <w:spacing w:after="0" w:line="240" w:lineRule="auto"/>
              <w:rPr>
                <w:rFonts w:ascii="Arial Narrow" w:eastAsia="Times New Roman" w:hAnsi="Arial Narrow" w:cs="Calibri"/>
                <w:sz w:val="20"/>
                <w:szCs w:val="20"/>
                <w:lang w:eastAsia="hr-HR"/>
              </w:rPr>
            </w:pPr>
            <w:r w:rsidRPr="004D42F6">
              <w:rPr>
                <w:rFonts w:ascii="Arial Narrow" w:eastAsia="Times New Roman" w:hAnsi="Arial Narrow" w:cs="Calibri"/>
                <w:sz w:val="20"/>
                <w:szCs w:val="20"/>
                <w:lang w:eastAsia="hr-HR"/>
              </w:rPr>
              <w:t>2.1.</w:t>
            </w:r>
          </w:p>
        </w:tc>
        <w:tc>
          <w:tcPr>
            <w:tcW w:w="1843" w:type="dxa"/>
            <w:tcBorders>
              <w:top w:val="nil"/>
              <w:left w:val="nil"/>
              <w:bottom w:val="single" w:sz="4" w:space="0" w:color="auto"/>
              <w:right w:val="single" w:sz="4" w:space="0" w:color="auto"/>
            </w:tcBorders>
            <w:shd w:val="clear" w:color="auto" w:fill="auto"/>
            <w:vAlign w:val="center"/>
            <w:hideMark/>
          </w:tcPr>
          <w:p w14:paraId="12101541" w14:textId="77777777" w:rsidR="004D42F6" w:rsidRPr="004D42F6" w:rsidRDefault="004D42F6" w:rsidP="004D42F6">
            <w:pPr>
              <w:spacing w:after="0" w:line="240" w:lineRule="auto"/>
              <w:rPr>
                <w:rFonts w:ascii="Arial Narrow" w:eastAsia="Times New Roman" w:hAnsi="Arial Narrow" w:cs="Calibri"/>
                <w:sz w:val="20"/>
                <w:szCs w:val="20"/>
                <w:lang w:eastAsia="hr-HR"/>
              </w:rPr>
            </w:pPr>
            <w:r w:rsidRPr="004D42F6">
              <w:rPr>
                <w:rFonts w:ascii="Arial Narrow" w:eastAsia="Times New Roman" w:hAnsi="Arial Narrow" w:cs="Calibri"/>
                <w:sz w:val="20"/>
                <w:szCs w:val="20"/>
                <w:lang w:eastAsia="hr-HR"/>
              </w:rPr>
              <w:t> </w:t>
            </w:r>
          </w:p>
        </w:tc>
        <w:tc>
          <w:tcPr>
            <w:tcW w:w="1701" w:type="dxa"/>
            <w:tcBorders>
              <w:top w:val="nil"/>
              <w:left w:val="nil"/>
              <w:bottom w:val="single" w:sz="4" w:space="0" w:color="auto"/>
              <w:right w:val="single" w:sz="4" w:space="0" w:color="auto"/>
            </w:tcBorders>
            <w:shd w:val="clear" w:color="auto" w:fill="auto"/>
            <w:noWrap/>
            <w:vAlign w:val="bottom"/>
            <w:hideMark/>
          </w:tcPr>
          <w:p w14:paraId="0E0C2BDE" w14:textId="77777777" w:rsidR="004D42F6" w:rsidRPr="004D42F6" w:rsidRDefault="004D42F6" w:rsidP="004D42F6">
            <w:pPr>
              <w:spacing w:after="0" w:line="240" w:lineRule="auto"/>
              <w:rPr>
                <w:rFonts w:ascii="Arial Narrow" w:eastAsia="Times New Roman" w:hAnsi="Arial Narrow" w:cs="Calibri"/>
                <w:color w:val="000000"/>
                <w:sz w:val="20"/>
                <w:szCs w:val="20"/>
                <w:lang w:eastAsia="hr-HR"/>
              </w:rPr>
            </w:pPr>
            <w:r w:rsidRPr="004D42F6">
              <w:rPr>
                <w:rFonts w:ascii="Arial Narrow" w:eastAsia="Times New Roman" w:hAnsi="Arial Narrow" w:cs="Calibri"/>
                <w:color w:val="000000"/>
                <w:sz w:val="20"/>
                <w:szCs w:val="20"/>
                <w:lang w:eastAsia="hr-HR"/>
              </w:rPr>
              <w:t> </w:t>
            </w:r>
          </w:p>
        </w:tc>
        <w:tc>
          <w:tcPr>
            <w:tcW w:w="2268" w:type="dxa"/>
            <w:tcBorders>
              <w:top w:val="nil"/>
              <w:left w:val="nil"/>
              <w:bottom w:val="single" w:sz="4" w:space="0" w:color="auto"/>
              <w:right w:val="single" w:sz="4" w:space="0" w:color="auto"/>
            </w:tcBorders>
            <w:shd w:val="clear" w:color="auto" w:fill="auto"/>
            <w:noWrap/>
            <w:vAlign w:val="bottom"/>
            <w:hideMark/>
          </w:tcPr>
          <w:p w14:paraId="03FBA18B" w14:textId="77777777" w:rsidR="004D42F6" w:rsidRPr="004D42F6" w:rsidRDefault="004D42F6" w:rsidP="004D42F6">
            <w:pPr>
              <w:spacing w:after="0" w:line="240" w:lineRule="auto"/>
              <w:rPr>
                <w:rFonts w:ascii="Arial Narrow" w:eastAsia="Times New Roman" w:hAnsi="Arial Narrow" w:cs="Calibri"/>
                <w:color w:val="000000"/>
                <w:sz w:val="20"/>
                <w:szCs w:val="20"/>
                <w:lang w:eastAsia="hr-HR"/>
              </w:rPr>
            </w:pPr>
            <w:r w:rsidRPr="004D42F6">
              <w:rPr>
                <w:rFonts w:ascii="Arial Narrow" w:eastAsia="Times New Roman" w:hAnsi="Arial Narrow" w:cs="Calibri"/>
                <w:color w:val="000000"/>
                <w:sz w:val="20"/>
                <w:szCs w:val="20"/>
                <w:lang w:eastAsia="hr-HR"/>
              </w:rPr>
              <w:t> </w:t>
            </w:r>
          </w:p>
        </w:tc>
      </w:tr>
      <w:tr w:rsidR="004D42F6" w:rsidRPr="004D42F6" w14:paraId="405989BB" w14:textId="77777777" w:rsidTr="004D42F6">
        <w:trPr>
          <w:trHeight w:val="300"/>
        </w:trPr>
        <w:tc>
          <w:tcPr>
            <w:tcW w:w="2552" w:type="dxa"/>
            <w:tcBorders>
              <w:top w:val="nil"/>
              <w:left w:val="single" w:sz="4" w:space="0" w:color="auto"/>
              <w:bottom w:val="single" w:sz="4" w:space="0" w:color="auto"/>
              <w:right w:val="single" w:sz="4" w:space="0" w:color="auto"/>
            </w:tcBorders>
            <w:shd w:val="clear" w:color="000000" w:fill="D9D9D9"/>
            <w:vAlign w:val="center"/>
            <w:hideMark/>
          </w:tcPr>
          <w:p w14:paraId="760C53CC" w14:textId="77777777" w:rsidR="004D42F6" w:rsidRPr="004D42F6" w:rsidRDefault="004D42F6" w:rsidP="004D42F6">
            <w:pPr>
              <w:spacing w:after="0" w:line="240" w:lineRule="auto"/>
              <w:rPr>
                <w:rFonts w:ascii="Arial Narrow" w:eastAsia="Times New Roman" w:hAnsi="Arial Narrow" w:cs="Calibri"/>
                <w:sz w:val="20"/>
                <w:szCs w:val="20"/>
                <w:lang w:eastAsia="hr-HR"/>
              </w:rPr>
            </w:pPr>
            <w:r w:rsidRPr="004D42F6">
              <w:rPr>
                <w:rFonts w:ascii="Arial Narrow" w:eastAsia="Times New Roman" w:hAnsi="Arial Narrow" w:cs="Calibri"/>
                <w:sz w:val="20"/>
                <w:szCs w:val="20"/>
                <w:lang w:eastAsia="hr-HR"/>
              </w:rPr>
              <w:t>2.2.</w:t>
            </w:r>
          </w:p>
        </w:tc>
        <w:tc>
          <w:tcPr>
            <w:tcW w:w="1843" w:type="dxa"/>
            <w:tcBorders>
              <w:top w:val="nil"/>
              <w:left w:val="nil"/>
              <w:bottom w:val="single" w:sz="4" w:space="0" w:color="auto"/>
              <w:right w:val="single" w:sz="4" w:space="0" w:color="auto"/>
            </w:tcBorders>
            <w:shd w:val="clear" w:color="auto" w:fill="auto"/>
            <w:vAlign w:val="center"/>
            <w:hideMark/>
          </w:tcPr>
          <w:p w14:paraId="51F7BB69" w14:textId="77777777" w:rsidR="004D42F6" w:rsidRPr="004D42F6" w:rsidRDefault="004D42F6" w:rsidP="004D42F6">
            <w:pPr>
              <w:spacing w:after="0" w:line="240" w:lineRule="auto"/>
              <w:rPr>
                <w:rFonts w:ascii="Arial Narrow" w:eastAsia="Times New Roman" w:hAnsi="Arial Narrow" w:cs="Calibri"/>
                <w:sz w:val="20"/>
                <w:szCs w:val="20"/>
                <w:lang w:eastAsia="hr-HR"/>
              </w:rPr>
            </w:pPr>
            <w:r w:rsidRPr="004D42F6">
              <w:rPr>
                <w:rFonts w:ascii="Arial Narrow" w:eastAsia="Times New Roman" w:hAnsi="Arial Narrow" w:cs="Calibri"/>
                <w:sz w:val="20"/>
                <w:szCs w:val="20"/>
                <w:lang w:eastAsia="hr-HR"/>
              </w:rPr>
              <w:t> </w:t>
            </w:r>
          </w:p>
        </w:tc>
        <w:tc>
          <w:tcPr>
            <w:tcW w:w="1701" w:type="dxa"/>
            <w:tcBorders>
              <w:top w:val="nil"/>
              <w:left w:val="nil"/>
              <w:bottom w:val="single" w:sz="4" w:space="0" w:color="auto"/>
              <w:right w:val="single" w:sz="4" w:space="0" w:color="auto"/>
            </w:tcBorders>
            <w:shd w:val="clear" w:color="auto" w:fill="auto"/>
            <w:noWrap/>
            <w:vAlign w:val="bottom"/>
            <w:hideMark/>
          </w:tcPr>
          <w:p w14:paraId="27DD8031" w14:textId="77777777" w:rsidR="004D42F6" w:rsidRPr="004D42F6" w:rsidRDefault="004D42F6" w:rsidP="004D42F6">
            <w:pPr>
              <w:spacing w:after="0" w:line="240" w:lineRule="auto"/>
              <w:rPr>
                <w:rFonts w:ascii="Arial Narrow" w:eastAsia="Times New Roman" w:hAnsi="Arial Narrow" w:cs="Calibri"/>
                <w:color w:val="000000"/>
                <w:sz w:val="20"/>
                <w:szCs w:val="20"/>
                <w:lang w:eastAsia="hr-HR"/>
              </w:rPr>
            </w:pPr>
            <w:r w:rsidRPr="004D42F6">
              <w:rPr>
                <w:rFonts w:ascii="Arial Narrow" w:eastAsia="Times New Roman" w:hAnsi="Arial Narrow" w:cs="Calibri"/>
                <w:color w:val="000000"/>
                <w:sz w:val="20"/>
                <w:szCs w:val="20"/>
                <w:lang w:eastAsia="hr-HR"/>
              </w:rPr>
              <w:t> </w:t>
            </w:r>
          </w:p>
        </w:tc>
        <w:tc>
          <w:tcPr>
            <w:tcW w:w="2268" w:type="dxa"/>
            <w:tcBorders>
              <w:top w:val="nil"/>
              <w:left w:val="nil"/>
              <w:bottom w:val="single" w:sz="4" w:space="0" w:color="auto"/>
              <w:right w:val="single" w:sz="4" w:space="0" w:color="auto"/>
            </w:tcBorders>
            <w:shd w:val="clear" w:color="auto" w:fill="auto"/>
            <w:noWrap/>
            <w:vAlign w:val="bottom"/>
            <w:hideMark/>
          </w:tcPr>
          <w:p w14:paraId="778B917E" w14:textId="77777777" w:rsidR="004D42F6" w:rsidRPr="004D42F6" w:rsidRDefault="004D42F6" w:rsidP="004D42F6">
            <w:pPr>
              <w:spacing w:after="0" w:line="240" w:lineRule="auto"/>
              <w:rPr>
                <w:rFonts w:ascii="Arial Narrow" w:eastAsia="Times New Roman" w:hAnsi="Arial Narrow" w:cs="Calibri"/>
                <w:color w:val="000000"/>
                <w:sz w:val="20"/>
                <w:szCs w:val="20"/>
                <w:lang w:eastAsia="hr-HR"/>
              </w:rPr>
            </w:pPr>
            <w:r w:rsidRPr="004D42F6">
              <w:rPr>
                <w:rFonts w:ascii="Arial Narrow" w:eastAsia="Times New Roman" w:hAnsi="Arial Narrow" w:cs="Calibri"/>
                <w:color w:val="000000"/>
                <w:sz w:val="20"/>
                <w:szCs w:val="20"/>
                <w:lang w:eastAsia="hr-HR"/>
              </w:rPr>
              <w:t> </w:t>
            </w:r>
          </w:p>
        </w:tc>
      </w:tr>
      <w:tr w:rsidR="004D42F6" w:rsidRPr="004D42F6" w14:paraId="17DB765F" w14:textId="77777777" w:rsidTr="004D42F6">
        <w:trPr>
          <w:trHeight w:val="780"/>
        </w:trPr>
        <w:tc>
          <w:tcPr>
            <w:tcW w:w="2552" w:type="dxa"/>
            <w:tcBorders>
              <w:top w:val="nil"/>
              <w:left w:val="single" w:sz="4" w:space="0" w:color="auto"/>
              <w:bottom w:val="single" w:sz="4" w:space="0" w:color="auto"/>
              <w:right w:val="single" w:sz="4" w:space="0" w:color="auto"/>
            </w:tcBorders>
            <w:shd w:val="clear" w:color="000000" w:fill="D9D9D9"/>
            <w:vAlign w:val="center"/>
            <w:hideMark/>
          </w:tcPr>
          <w:p w14:paraId="4605A79F" w14:textId="77777777" w:rsidR="004D42F6" w:rsidRPr="004D42F6" w:rsidRDefault="004D42F6" w:rsidP="004D42F6">
            <w:pPr>
              <w:spacing w:after="0" w:line="240" w:lineRule="auto"/>
              <w:rPr>
                <w:rFonts w:ascii="Arial Narrow" w:eastAsia="Times New Roman" w:hAnsi="Arial Narrow" w:cs="Calibri"/>
                <w:sz w:val="20"/>
                <w:szCs w:val="20"/>
                <w:lang w:eastAsia="hr-HR"/>
              </w:rPr>
            </w:pPr>
            <w:r w:rsidRPr="004D42F6">
              <w:rPr>
                <w:rFonts w:ascii="Arial Narrow" w:eastAsia="Times New Roman" w:hAnsi="Arial Narrow" w:cs="Calibri"/>
                <w:sz w:val="20"/>
                <w:szCs w:val="20"/>
                <w:lang w:eastAsia="hr-HR"/>
              </w:rPr>
              <w:t>3. za subvencioniranje dijela troškova za sređivanje zemljišnoknjižnog stanja poljoprivrednog zemljišta u privatnom vlasništvu</w:t>
            </w:r>
          </w:p>
        </w:tc>
        <w:tc>
          <w:tcPr>
            <w:tcW w:w="1843" w:type="dxa"/>
            <w:tcBorders>
              <w:top w:val="nil"/>
              <w:left w:val="nil"/>
              <w:bottom w:val="single" w:sz="4" w:space="0" w:color="auto"/>
              <w:right w:val="single" w:sz="4" w:space="0" w:color="auto"/>
            </w:tcBorders>
            <w:shd w:val="clear" w:color="auto" w:fill="auto"/>
            <w:vAlign w:val="center"/>
            <w:hideMark/>
          </w:tcPr>
          <w:p w14:paraId="61FC4CAF" w14:textId="77777777" w:rsidR="004D42F6" w:rsidRPr="004D42F6" w:rsidRDefault="004D42F6" w:rsidP="004D42F6">
            <w:pPr>
              <w:spacing w:after="0" w:line="240" w:lineRule="auto"/>
              <w:rPr>
                <w:rFonts w:ascii="Arial Narrow" w:eastAsia="Times New Roman" w:hAnsi="Arial Narrow" w:cs="Calibri"/>
                <w:sz w:val="20"/>
                <w:szCs w:val="20"/>
                <w:lang w:eastAsia="hr-HR"/>
              </w:rPr>
            </w:pPr>
            <w:r w:rsidRPr="004D42F6">
              <w:rPr>
                <w:rFonts w:ascii="Arial Narrow" w:eastAsia="Times New Roman" w:hAnsi="Arial Narrow" w:cs="Calibri"/>
                <w:sz w:val="20"/>
                <w:szCs w:val="20"/>
                <w:lang w:eastAsia="hr-HR"/>
              </w:rPr>
              <w:t> </w:t>
            </w:r>
          </w:p>
        </w:tc>
        <w:tc>
          <w:tcPr>
            <w:tcW w:w="1701" w:type="dxa"/>
            <w:tcBorders>
              <w:top w:val="nil"/>
              <w:left w:val="nil"/>
              <w:bottom w:val="single" w:sz="4" w:space="0" w:color="auto"/>
              <w:right w:val="single" w:sz="4" w:space="0" w:color="auto"/>
            </w:tcBorders>
            <w:shd w:val="clear" w:color="auto" w:fill="auto"/>
            <w:noWrap/>
            <w:vAlign w:val="bottom"/>
            <w:hideMark/>
          </w:tcPr>
          <w:p w14:paraId="2716D22F" w14:textId="77777777" w:rsidR="004D42F6" w:rsidRPr="004D42F6" w:rsidRDefault="004D42F6" w:rsidP="004D42F6">
            <w:pPr>
              <w:spacing w:after="0" w:line="240" w:lineRule="auto"/>
              <w:rPr>
                <w:rFonts w:ascii="Arial Narrow" w:eastAsia="Times New Roman" w:hAnsi="Arial Narrow" w:cs="Calibri"/>
                <w:color w:val="000000"/>
                <w:sz w:val="20"/>
                <w:szCs w:val="20"/>
                <w:lang w:eastAsia="hr-HR"/>
              </w:rPr>
            </w:pPr>
            <w:r w:rsidRPr="004D42F6">
              <w:rPr>
                <w:rFonts w:ascii="Arial Narrow" w:eastAsia="Times New Roman" w:hAnsi="Arial Narrow" w:cs="Calibri"/>
                <w:color w:val="000000"/>
                <w:sz w:val="20"/>
                <w:szCs w:val="20"/>
                <w:lang w:eastAsia="hr-HR"/>
              </w:rPr>
              <w:t> </w:t>
            </w:r>
          </w:p>
        </w:tc>
        <w:tc>
          <w:tcPr>
            <w:tcW w:w="2268" w:type="dxa"/>
            <w:tcBorders>
              <w:top w:val="nil"/>
              <w:left w:val="nil"/>
              <w:bottom w:val="single" w:sz="4" w:space="0" w:color="auto"/>
              <w:right w:val="single" w:sz="4" w:space="0" w:color="auto"/>
            </w:tcBorders>
            <w:shd w:val="clear" w:color="auto" w:fill="auto"/>
            <w:noWrap/>
            <w:vAlign w:val="bottom"/>
            <w:hideMark/>
          </w:tcPr>
          <w:p w14:paraId="318A0B2C" w14:textId="77777777" w:rsidR="004D42F6" w:rsidRPr="004D42F6" w:rsidRDefault="004D42F6" w:rsidP="004D42F6">
            <w:pPr>
              <w:spacing w:after="0" w:line="240" w:lineRule="auto"/>
              <w:rPr>
                <w:rFonts w:ascii="Arial Narrow" w:eastAsia="Times New Roman" w:hAnsi="Arial Narrow" w:cs="Calibri"/>
                <w:color w:val="000000"/>
                <w:sz w:val="20"/>
                <w:szCs w:val="20"/>
                <w:lang w:eastAsia="hr-HR"/>
              </w:rPr>
            </w:pPr>
            <w:r w:rsidRPr="004D42F6">
              <w:rPr>
                <w:rFonts w:ascii="Arial Narrow" w:eastAsia="Times New Roman" w:hAnsi="Arial Narrow" w:cs="Calibri"/>
                <w:color w:val="000000"/>
                <w:sz w:val="20"/>
                <w:szCs w:val="20"/>
                <w:lang w:eastAsia="hr-HR"/>
              </w:rPr>
              <w:t> </w:t>
            </w:r>
          </w:p>
        </w:tc>
      </w:tr>
      <w:tr w:rsidR="004D42F6" w:rsidRPr="004D42F6" w14:paraId="4A57B36C" w14:textId="77777777" w:rsidTr="004D42F6">
        <w:trPr>
          <w:trHeight w:val="300"/>
        </w:trPr>
        <w:tc>
          <w:tcPr>
            <w:tcW w:w="2552" w:type="dxa"/>
            <w:tcBorders>
              <w:top w:val="nil"/>
              <w:left w:val="single" w:sz="4" w:space="0" w:color="auto"/>
              <w:bottom w:val="single" w:sz="4" w:space="0" w:color="auto"/>
              <w:right w:val="single" w:sz="4" w:space="0" w:color="auto"/>
            </w:tcBorders>
            <w:shd w:val="clear" w:color="000000" w:fill="D9D9D9"/>
            <w:vAlign w:val="center"/>
            <w:hideMark/>
          </w:tcPr>
          <w:p w14:paraId="5958D6C1" w14:textId="77777777" w:rsidR="004D42F6" w:rsidRPr="004D42F6" w:rsidRDefault="004D42F6" w:rsidP="004D42F6">
            <w:pPr>
              <w:spacing w:after="0" w:line="240" w:lineRule="auto"/>
              <w:rPr>
                <w:rFonts w:ascii="Arial Narrow" w:eastAsia="Times New Roman" w:hAnsi="Arial Narrow" w:cs="Calibri"/>
                <w:sz w:val="20"/>
                <w:szCs w:val="20"/>
                <w:lang w:eastAsia="hr-HR"/>
              </w:rPr>
            </w:pPr>
            <w:r w:rsidRPr="004D42F6">
              <w:rPr>
                <w:rFonts w:ascii="Arial Narrow" w:eastAsia="Times New Roman" w:hAnsi="Arial Narrow" w:cs="Calibri"/>
                <w:sz w:val="20"/>
                <w:szCs w:val="20"/>
                <w:lang w:eastAsia="hr-HR"/>
              </w:rPr>
              <w:t>3.1.</w:t>
            </w:r>
          </w:p>
        </w:tc>
        <w:tc>
          <w:tcPr>
            <w:tcW w:w="1843" w:type="dxa"/>
            <w:tcBorders>
              <w:top w:val="nil"/>
              <w:left w:val="nil"/>
              <w:bottom w:val="single" w:sz="4" w:space="0" w:color="auto"/>
              <w:right w:val="single" w:sz="4" w:space="0" w:color="auto"/>
            </w:tcBorders>
            <w:shd w:val="clear" w:color="auto" w:fill="auto"/>
            <w:vAlign w:val="center"/>
            <w:hideMark/>
          </w:tcPr>
          <w:p w14:paraId="40338574" w14:textId="77777777" w:rsidR="004D42F6" w:rsidRPr="004D42F6" w:rsidRDefault="004D42F6" w:rsidP="004D42F6">
            <w:pPr>
              <w:spacing w:after="0" w:line="240" w:lineRule="auto"/>
              <w:rPr>
                <w:rFonts w:ascii="Arial Narrow" w:eastAsia="Times New Roman" w:hAnsi="Arial Narrow" w:cs="Calibri"/>
                <w:sz w:val="20"/>
                <w:szCs w:val="20"/>
                <w:lang w:eastAsia="hr-HR"/>
              </w:rPr>
            </w:pPr>
            <w:r w:rsidRPr="004D42F6">
              <w:rPr>
                <w:rFonts w:ascii="Arial Narrow" w:eastAsia="Times New Roman" w:hAnsi="Arial Narrow" w:cs="Calibri"/>
                <w:sz w:val="20"/>
                <w:szCs w:val="20"/>
                <w:lang w:eastAsia="hr-HR"/>
              </w:rPr>
              <w:t> </w:t>
            </w:r>
          </w:p>
        </w:tc>
        <w:tc>
          <w:tcPr>
            <w:tcW w:w="1701" w:type="dxa"/>
            <w:tcBorders>
              <w:top w:val="nil"/>
              <w:left w:val="nil"/>
              <w:bottom w:val="single" w:sz="4" w:space="0" w:color="auto"/>
              <w:right w:val="single" w:sz="4" w:space="0" w:color="auto"/>
            </w:tcBorders>
            <w:shd w:val="clear" w:color="auto" w:fill="auto"/>
            <w:noWrap/>
            <w:vAlign w:val="bottom"/>
            <w:hideMark/>
          </w:tcPr>
          <w:p w14:paraId="139376BB" w14:textId="77777777" w:rsidR="004D42F6" w:rsidRPr="004D42F6" w:rsidRDefault="004D42F6" w:rsidP="004D42F6">
            <w:pPr>
              <w:spacing w:after="0" w:line="240" w:lineRule="auto"/>
              <w:rPr>
                <w:rFonts w:ascii="Arial Narrow" w:eastAsia="Times New Roman" w:hAnsi="Arial Narrow" w:cs="Calibri"/>
                <w:color w:val="000000"/>
                <w:sz w:val="20"/>
                <w:szCs w:val="20"/>
                <w:lang w:eastAsia="hr-HR"/>
              </w:rPr>
            </w:pPr>
            <w:r w:rsidRPr="004D42F6">
              <w:rPr>
                <w:rFonts w:ascii="Arial Narrow" w:eastAsia="Times New Roman" w:hAnsi="Arial Narrow" w:cs="Calibri"/>
                <w:color w:val="000000"/>
                <w:sz w:val="20"/>
                <w:szCs w:val="20"/>
                <w:lang w:eastAsia="hr-HR"/>
              </w:rPr>
              <w:t> </w:t>
            </w:r>
          </w:p>
        </w:tc>
        <w:tc>
          <w:tcPr>
            <w:tcW w:w="2268" w:type="dxa"/>
            <w:tcBorders>
              <w:top w:val="nil"/>
              <w:left w:val="nil"/>
              <w:bottom w:val="single" w:sz="4" w:space="0" w:color="auto"/>
              <w:right w:val="single" w:sz="4" w:space="0" w:color="auto"/>
            </w:tcBorders>
            <w:shd w:val="clear" w:color="auto" w:fill="auto"/>
            <w:noWrap/>
            <w:vAlign w:val="bottom"/>
            <w:hideMark/>
          </w:tcPr>
          <w:p w14:paraId="1B3E9145" w14:textId="77777777" w:rsidR="004D42F6" w:rsidRPr="004D42F6" w:rsidRDefault="004D42F6" w:rsidP="004D42F6">
            <w:pPr>
              <w:spacing w:after="0" w:line="240" w:lineRule="auto"/>
              <w:rPr>
                <w:rFonts w:ascii="Arial Narrow" w:eastAsia="Times New Roman" w:hAnsi="Arial Narrow" w:cs="Calibri"/>
                <w:color w:val="000000"/>
                <w:sz w:val="20"/>
                <w:szCs w:val="20"/>
                <w:lang w:eastAsia="hr-HR"/>
              </w:rPr>
            </w:pPr>
            <w:r w:rsidRPr="004D42F6">
              <w:rPr>
                <w:rFonts w:ascii="Arial Narrow" w:eastAsia="Times New Roman" w:hAnsi="Arial Narrow" w:cs="Calibri"/>
                <w:color w:val="000000"/>
                <w:sz w:val="20"/>
                <w:szCs w:val="20"/>
                <w:lang w:eastAsia="hr-HR"/>
              </w:rPr>
              <w:t> </w:t>
            </w:r>
          </w:p>
        </w:tc>
      </w:tr>
      <w:tr w:rsidR="004D42F6" w:rsidRPr="004D42F6" w14:paraId="18DF74B5" w14:textId="77777777" w:rsidTr="004D42F6">
        <w:trPr>
          <w:trHeight w:val="300"/>
        </w:trPr>
        <w:tc>
          <w:tcPr>
            <w:tcW w:w="2552" w:type="dxa"/>
            <w:tcBorders>
              <w:top w:val="nil"/>
              <w:left w:val="single" w:sz="4" w:space="0" w:color="auto"/>
              <w:bottom w:val="single" w:sz="4" w:space="0" w:color="auto"/>
              <w:right w:val="single" w:sz="4" w:space="0" w:color="auto"/>
            </w:tcBorders>
            <w:shd w:val="clear" w:color="000000" w:fill="D9D9D9"/>
            <w:vAlign w:val="center"/>
            <w:hideMark/>
          </w:tcPr>
          <w:p w14:paraId="218B0848" w14:textId="77777777" w:rsidR="004D42F6" w:rsidRPr="004D42F6" w:rsidRDefault="004D42F6" w:rsidP="004D42F6">
            <w:pPr>
              <w:spacing w:after="0" w:line="240" w:lineRule="auto"/>
              <w:rPr>
                <w:rFonts w:ascii="Arial Narrow" w:eastAsia="Times New Roman" w:hAnsi="Arial Narrow" w:cs="Calibri"/>
                <w:sz w:val="20"/>
                <w:szCs w:val="20"/>
                <w:lang w:eastAsia="hr-HR"/>
              </w:rPr>
            </w:pPr>
            <w:r w:rsidRPr="004D42F6">
              <w:rPr>
                <w:rFonts w:ascii="Arial Narrow" w:eastAsia="Times New Roman" w:hAnsi="Arial Narrow" w:cs="Calibri"/>
                <w:sz w:val="20"/>
                <w:szCs w:val="20"/>
                <w:lang w:eastAsia="hr-HR"/>
              </w:rPr>
              <w:t>3.2.</w:t>
            </w:r>
          </w:p>
        </w:tc>
        <w:tc>
          <w:tcPr>
            <w:tcW w:w="1843" w:type="dxa"/>
            <w:tcBorders>
              <w:top w:val="nil"/>
              <w:left w:val="nil"/>
              <w:bottom w:val="single" w:sz="4" w:space="0" w:color="auto"/>
              <w:right w:val="single" w:sz="4" w:space="0" w:color="auto"/>
            </w:tcBorders>
            <w:shd w:val="clear" w:color="auto" w:fill="auto"/>
            <w:vAlign w:val="center"/>
            <w:hideMark/>
          </w:tcPr>
          <w:p w14:paraId="6DC98806" w14:textId="77777777" w:rsidR="004D42F6" w:rsidRPr="004D42F6" w:rsidRDefault="004D42F6" w:rsidP="004D42F6">
            <w:pPr>
              <w:spacing w:after="0" w:line="240" w:lineRule="auto"/>
              <w:rPr>
                <w:rFonts w:ascii="Arial Narrow" w:eastAsia="Times New Roman" w:hAnsi="Arial Narrow" w:cs="Calibri"/>
                <w:sz w:val="20"/>
                <w:szCs w:val="20"/>
                <w:lang w:eastAsia="hr-HR"/>
              </w:rPr>
            </w:pPr>
            <w:r w:rsidRPr="004D42F6">
              <w:rPr>
                <w:rFonts w:ascii="Arial Narrow" w:eastAsia="Times New Roman" w:hAnsi="Arial Narrow" w:cs="Calibri"/>
                <w:sz w:val="20"/>
                <w:szCs w:val="20"/>
                <w:lang w:eastAsia="hr-HR"/>
              </w:rPr>
              <w:t> </w:t>
            </w:r>
          </w:p>
        </w:tc>
        <w:tc>
          <w:tcPr>
            <w:tcW w:w="1701" w:type="dxa"/>
            <w:tcBorders>
              <w:top w:val="nil"/>
              <w:left w:val="nil"/>
              <w:bottom w:val="single" w:sz="4" w:space="0" w:color="auto"/>
              <w:right w:val="single" w:sz="4" w:space="0" w:color="auto"/>
            </w:tcBorders>
            <w:shd w:val="clear" w:color="auto" w:fill="auto"/>
            <w:noWrap/>
            <w:vAlign w:val="bottom"/>
            <w:hideMark/>
          </w:tcPr>
          <w:p w14:paraId="67742E29" w14:textId="77777777" w:rsidR="004D42F6" w:rsidRPr="004D42F6" w:rsidRDefault="004D42F6" w:rsidP="004D42F6">
            <w:pPr>
              <w:spacing w:after="0" w:line="240" w:lineRule="auto"/>
              <w:rPr>
                <w:rFonts w:ascii="Arial Narrow" w:eastAsia="Times New Roman" w:hAnsi="Arial Narrow" w:cs="Calibri"/>
                <w:color w:val="000000"/>
                <w:sz w:val="20"/>
                <w:szCs w:val="20"/>
                <w:lang w:eastAsia="hr-HR"/>
              </w:rPr>
            </w:pPr>
            <w:r w:rsidRPr="004D42F6">
              <w:rPr>
                <w:rFonts w:ascii="Arial Narrow" w:eastAsia="Times New Roman" w:hAnsi="Arial Narrow" w:cs="Calibri"/>
                <w:color w:val="000000"/>
                <w:sz w:val="20"/>
                <w:szCs w:val="20"/>
                <w:lang w:eastAsia="hr-HR"/>
              </w:rPr>
              <w:t> </w:t>
            </w:r>
          </w:p>
        </w:tc>
        <w:tc>
          <w:tcPr>
            <w:tcW w:w="2268" w:type="dxa"/>
            <w:tcBorders>
              <w:top w:val="nil"/>
              <w:left w:val="nil"/>
              <w:bottom w:val="single" w:sz="4" w:space="0" w:color="auto"/>
              <w:right w:val="single" w:sz="4" w:space="0" w:color="auto"/>
            </w:tcBorders>
            <w:shd w:val="clear" w:color="auto" w:fill="auto"/>
            <w:noWrap/>
            <w:vAlign w:val="bottom"/>
            <w:hideMark/>
          </w:tcPr>
          <w:p w14:paraId="6F1BCEF5" w14:textId="77777777" w:rsidR="004D42F6" w:rsidRPr="004D42F6" w:rsidRDefault="004D42F6" w:rsidP="004D42F6">
            <w:pPr>
              <w:spacing w:after="0" w:line="240" w:lineRule="auto"/>
              <w:rPr>
                <w:rFonts w:ascii="Arial Narrow" w:eastAsia="Times New Roman" w:hAnsi="Arial Narrow" w:cs="Calibri"/>
                <w:color w:val="000000"/>
                <w:sz w:val="20"/>
                <w:szCs w:val="20"/>
                <w:lang w:eastAsia="hr-HR"/>
              </w:rPr>
            </w:pPr>
            <w:r w:rsidRPr="004D42F6">
              <w:rPr>
                <w:rFonts w:ascii="Arial Narrow" w:eastAsia="Times New Roman" w:hAnsi="Arial Narrow" w:cs="Calibri"/>
                <w:color w:val="000000"/>
                <w:sz w:val="20"/>
                <w:szCs w:val="20"/>
                <w:lang w:eastAsia="hr-HR"/>
              </w:rPr>
              <w:t> </w:t>
            </w:r>
          </w:p>
        </w:tc>
      </w:tr>
      <w:tr w:rsidR="004D42F6" w:rsidRPr="004D42F6" w14:paraId="046E048A" w14:textId="77777777" w:rsidTr="004D42F6">
        <w:trPr>
          <w:trHeight w:val="570"/>
        </w:trPr>
        <w:tc>
          <w:tcPr>
            <w:tcW w:w="2552" w:type="dxa"/>
            <w:tcBorders>
              <w:top w:val="nil"/>
              <w:left w:val="single" w:sz="4" w:space="0" w:color="auto"/>
              <w:bottom w:val="single" w:sz="4" w:space="0" w:color="auto"/>
              <w:right w:val="single" w:sz="4" w:space="0" w:color="auto"/>
            </w:tcBorders>
            <w:shd w:val="clear" w:color="000000" w:fill="D9D9D9"/>
            <w:vAlign w:val="center"/>
            <w:hideMark/>
          </w:tcPr>
          <w:p w14:paraId="4F8D0637" w14:textId="77777777" w:rsidR="004D42F6" w:rsidRPr="004D42F6" w:rsidRDefault="004D42F6" w:rsidP="004D42F6">
            <w:pPr>
              <w:spacing w:after="0" w:line="240" w:lineRule="auto"/>
              <w:rPr>
                <w:rFonts w:ascii="Arial Narrow" w:eastAsia="Times New Roman" w:hAnsi="Arial Narrow" w:cs="Calibri"/>
                <w:sz w:val="20"/>
                <w:szCs w:val="20"/>
                <w:lang w:eastAsia="hr-HR"/>
              </w:rPr>
            </w:pPr>
            <w:r w:rsidRPr="004D42F6">
              <w:rPr>
                <w:rFonts w:ascii="Arial Narrow" w:eastAsia="Times New Roman" w:hAnsi="Arial Narrow" w:cs="Calibri"/>
                <w:sz w:val="20"/>
                <w:szCs w:val="20"/>
                <w:lang w:eastAsia="hr-HR"/>
              </w:rPr>
              <w:t>4. za podmirenje dijela stvarnih troškova u vezi s provedbom ovoga Zakona</w:t>
            </w:r>
          </w:p>
        </w:tc>
        <w:tc>
          <w:tcPr>
            <w:tcW w:w="1843" w:type="dxa"/>
            <w:tcBorders>
              <w:top w:val="nil"/>
              <w:left w:val="nil"/>
              <w:bottom w:val="single" w:sz="4" w:space="0" w:color="auto"/>
              <w:right w:val="single" w:sz="4" w:space="0" w:color="auto"/>
            </w:tcBorders>
            <w:shd w:val="clear" w:color="auto" w:fill="auto"/>
            <w:vAlign w:val="center"/>
            <w:hideMark/>
          </w:tcPr>
          <w:p w14:paraId="70344A3D" w14:textId="77777777" w:rsidR="004D42F6" w:rsidRPr="004D42F6" w:rsidRDefault="004D42F6" w:rsidP="004D42F6">
            <w:pPr>
              <w:spacing w:after="0" w:line="240" w:lineRule="auto"/>
              <w:rPr>
                <w:rFonts w:ascii="Arial Narrow" w:eastAsia="Times New Roman" w:hAnsi="Arial Narrow" w:cs="Calibri"/>
                <w:sz w:val="20"/>
                <w:szCs w:val="20"/>
                <w:lang w:eastAsia="hr-HR"/>
              </w:rPr>
            </w:pPr>
            <w:r w:rsidRPr="004D42F6">
              <w:rPr>
                <w:rFonts w:ascii="Arial Narrow" w:eastAsia="Times New Roman" w:hAnsi="Arial Narrow" w:cs="Calibri"/>
                <w:sz w:val="20"/>
                <w:szCs w:val="20"/>
                <w:lang w:eastAsia="hr-HR"/>
              </w:rPr>
              <w:t> </w:t>
            </w:r>
          </w:p>
        </w:tc>
        <w:tc>
          <w:tcPr>
            <w:tcW w:w="1701" w:type="dxa"/>
            <w:tcBorders>
              <w:top w:val="nil"/>
              <w:left w:val="nil"/>
              <w:bottom w:val="single" w:sz="4" w:space="0" w:color="auto"/>
              <w:right w:val="single" w:sz="4" w:space="0" w:color="auto"/>
            </w:tcBorders>
            <w:shd w:val="clear" w:color="auto" w:fill="auto"/>
            <w:noWrap/>
            <w:vAlign w:val="bottom"/>
            <w:hideMark/>
          </w:tcPr>
          <w:p w14:paraId="2110F355" w14:textId="77777777" w:rsidR="004D42F6" w:rsidRPr="004D42F6" w:rsidRDefault="004D42F6" w:rsidP="004D42F6">
            <w:pPr>
              <w:spacing w:after="0" w:line="240" w:lineRule="auto"/>
              <w:rPr>
                <w:rFonts w:ascii="Arial Narrow" w:eastAsia="Times New Roman" w:hAnsi="Arial Narrow" w:cs="Calibri"/>
                <w:color w:val="000000"/>
                <w:sz w:val="20"/>
                <w:szCs w:val="20"/>
                <w:lang w:eastAsia="hr-HR"/>
              </w:rPr>
            </w:pPr>
            <w:r w:rsidRPr="004D42F6">
              <w:rPr>
                <w:rFonts w:ascii="Arial Narrow" w:eastAsia="Times New Roman" w:hAnsi="Arial Narrow" w:cs="Calibri"/>
                <w:color w:val="000000"/>
                <w:sz w:val="20"/>
                <w:szCs w:val="20"/>
                <w:lang w:eastAsia="hr-HR"/>
              </w:rPr>
              <w:t> </w:t>
            </w:r>
          </w:p>
        </w:tc>
        <w:tc>
          <w:tcPr>
            <w:tcW w:w="2268" w:type="dxa"/>
            <w:tcBorders>
              <w:top w:val="nil"/>
              <w:left w:val="nil"/>
              <w:bottom w:val="single" w:sz="4" w:space="0" w:color="auto"/>
              <w:right w:val="single" w:sz="4" w:space="0" w:color="auto"/>
            </w:tcBorders>
            <w:shd w:val="clear" w:color="auto" w:fill="auto"/>
            <w:noWrap/>
            <w:vAlign w:val="bottom"/>
            <w:hideMark/>
          </w:tcPr>
          <w:p w14:paraId="2253D062" w14:textId="77777777" w:rsidR="004D42F6" w:rsidRPr="004D42F6" w:rsidRDefault="004D42F6" w:rsidP="004D42F6">
            <w:pPr>
              <w:spacing w:after="0" w:line="240" w:lineRule="auto"/>
              <w:rPr>
                <w:rFonts w:ascii="Arial Narrow" w:eastAsia="Times New Roman" w:hAnsi="Arial Narrow" w:cs="Calibri"/>
                <w:color w:val="000000"/>
                <w:sz w:val="20"/>
                <w:szCs w:val="20"/>
                <w:lang w:eastAsia="hr-HR"/>
              </w:rPr>
            </w:pPr>
            <w:r w:rsidRPr="004D42F6">
              <w:rPr>
                <w:rFonts w:ascii="Arial Narrow" w:eastAsia="Times New Roman" w:hAnsi="Arial Narrow" w:cs="Calibri"/>
                <w:color w:val="000000"/>
                <w:sz w:val="20"/>
                <w:szCs w:val="20"/>
                <w:lang w:eastAsia="hr-HR"/>
              </w:rPr>
              <w:t> </w:t>
            </w:r>
          </w:p>
        </w:tc>
      </w:tr>
      <w:tr w:rsidR="004D42F6" w:rsidRPr="004D42F6" w14:paraId="665393B8" w14:textId="77777777" w:rsidTr="004D42F6">
        <w:trPr>
          <w:trHeight w:val="870"/>
        </w:trPr>
        <w:tc>
          <w:tcPr>
            <w:tcW w:w="2552" w:type="dxa"/>
            <w:tcBorders>
              <w:top w:val="nil"/>
              <w:left w:val="single" w:sz="4" w:space="0" w:color="auto"/>
              <w:bottom w:val="single" w:sz="4" w:space="0" w:color="auto"/>
              <w:right w:val="single" w:sz="4" w:space="0" w:color="auto"/>
            </w:tcBorders>
            <w:shd w:val="clear" w:color="000000" w:fill="D9D9D9"/>
            <w:vAlign w:val="center"/>
            <w:hideMark/>
          </w:tcPr>
          <w:p w14:paraId="0BB0D9CF" w14:textId="77777777" w:rsidR="004D42F6" w:rsidRPr="004D42F6" w:rsidRDefault="004D42F6" w:rsidP="004D42F6">
            <w:pPr>
              <w:spacing w:after="0" w:line="240" w:lineRule="auto"/>
              <w:rPr>
                <w:rFonts w:ascii="Arial Narrow" w:eastAsia="Times New Roman" w:hAnsi="Arial Narrow" w:cs="Calibri"/>
                <w:sz w:val="20"/>
                <w:szCs w:val="20"/>
                <w:lang w:eastAsia="hr-HR"/>
              </w:rPr>
            </w:pPr>
            <w:r w:rsidRPr="004D42F6">
              <w:rPr>
                <w:rFonts w:ascii="Arial Narrow" w:eastAsia="Times New Roman" w:hAnsi="Arial Narrow" w:cs="Calibri"/>
                <w:sz w:val="20"/>
                <w:szCs w:val="20"/>
                <w:lang w:eastAsia="hr-HR"/>
              </w:rPr>
              <w:t>4.1. Bruto plaće službenika Jedinstvenog upravnog odjela Općine Šodolovci koji obavljaju poslove vezano za provedbu ovoga Zakona</w:t>
            </w:r>
          </w:p>
        </w:tc>
        <w:tc>
          <w:tcPr>
            <w:tcW w:w="1843" w:type="dxa"/>
            <w:tcBorders>
              <w:top w:val="nil"/>
              <w:left w:val="nil"/>
              <w:bottom w:val="single" w:sz="4" w:space="0" w:color="auto"/>
              <w:right w:val="single" w:sz="4" w:space="0" w:color="auto"/>
            </w:tcBorders>
            <w:shd w:val="clear" w:color="auto" w:fill="auto"/>
            <w:vAlign w:val="center"/>
            <w:hideMark/>
          </w:tcPr>
          <w:p w14:paraId="1AA08C1B" w14:textId="77777777" w:rsidR="004D42F6" w:rsidRPr="004D42F6" w:rsidRDefault="004D42F6" w:rsidP="004D42F6">
            <w:pPr>
              <w:spacing w:after="0" w:line="240" w:lineRule="auto"/>
              <w:jc w:val="right"/>
              <w:rPr>
                <w:rFonts w:ascii="Arial Narrow" w:eastAsia="Times New Roman" w:hAnsi="Arial Narrow" w:cs="Calibri"/>
                <w:sz w:val="20"/>
                <w:szCs w:val="20"/>
                <w:lang w:eastAsia="hr-HR"/>
              </w:rPr>
            </w:pPr>
            <w:r w:rsidRPr="004D42F6">
              <w:rPr>
                <w:rFonts w:ascii="Arial Narrow" w:eastAsia="Times New Roman" w:hAnsi="Arial Narrow" w:cs="Calibri"/>
                <w:sz w:val="20"/>
                <w:szCs w:val="20"/>
                <w:lang w:eastAsia="hr-HR"/>
              </w:rPr>
              <w:t>134.158,46</w:t>
            </w:r>
          </w:p>
        </w:tc>
        <w:tc>
          <w:tcPr>
            <w:tcW w:w="1701" w:type="dxa"/>
            <w:tcBorders>
              <w:top w:val="nil"/>
              <w:left w:val="nil"/>
              <w:bottom w:val="single" w:sz="4" w:space="0" w:color="auto"/>
              <w:right w:val="single" w:sz="4" w:space="0" w:color="auto"/>
            </w:tcBorders>
            <w:shd w:val="clear" w:color="auto" w:fill="auto"/>
            <w:noWrap/>
            <w:vAlign w:val="center"/>
            <w:hideMark/>
          </w:tcPr>
          <w:p w14:paraId="1C2B9A3D" w14:textId="77777777" w:rsidR="004D42F6" w:rsidRPr="004D42F6" w:rsidRDefault="004D42F6" w:rsidP="004D42F6">
            <w:pPr>
              <w:spacing w:after="0" w:line="240" w:lineRule="auto"/>
              <w:jc w:val="right"/>
              <w:rPr>
                <w:rFonts w:ascii="Arial Narrow" w:eastAsia="Times New Roman" w:hAnsi="Arial Narrow" w:cs="Calibri"/>
                <w:color w:val="000000"/>
                <w:sz w:val="20"/>
                <w:szCs w:val="20"/>
                <w:lang w:eastAsia="hr-HR"/>
              </w:rPr>
            </w:pPr>
            <w:r w:rsidRPr="004D42F6">
              <w:rPr>
                <w:rFonts w:ascii="Arial Narrow" w:eastAsia="Times New Roman" w:hAnsi="Arial Narrow" w:cs="Calibri"/>
                <w:color w:val="000000"/>
                <w:sz w:val="20"/>
                <w:szCs w:val="20"/>
                <w:lang w:eastAsia="hr-HR"/>
              </w:rPr>
              <w:t>116.506,90</w:t>
            </w:r>
          </w:p>
        </w:tc>
        <w:tc>
          <w:tcPr>
            <w:tcW w:w="2268" w:type="dxa"/>
            <w:tcBorders>
              <w:top w:val="nil"/>
              <w:left w:val="nil"/>
              <w:bottom w:val="single" w:sz="4" w:space="0" w:color="auto"/>
              <w:right w:val="single" w:sz="4" w:space="0" w:color="auto"/>
            </w:tcBorders>
            <w:shd w:val="clear" w:color="auto" w:fill="auto"/>
            <w:vAlign w:val="bottom"/>
            <w:hideMark/>
          </w:tcPr>
          <w:p w14:paraId="4FC8D300" w14:textId="77777777" w:rsidR="004D42F6" w:rsidRPr="004D42F6" w:rsidRDefault="004D42F6" w:rsidP="004D42F6">
            <w:pPr>
              <w:spacing w:after="0" w:line="240" w:lineRule="auto"/>
              <w:rPr>
                <w:rFonts w:ascii="Arial Narrow" w:eastAsia="Times New Roman" w:hAnsi="Arial Narrow" w:cs="Calibri"/>
                <w:color w:val="000000"/>
                <w:sz w:val="20"/>
                <w:szCs w:val="20"/>
                <w:lang w:eastAsia="hr-HR"/>
              </w:rPr>
            </w:pPr>
            <w:r w:rsidRPr="004D42F6">
              <w:rPr>
                <w:rFonts w:ascii="Arial Narrow" w:eastAsia="Times New Roman" w:hAnsi="Arial Narrow" w:cs="Calibri"/>
                <w:color w:val="000000"/>
                <w:sz w:val="20"/>
                <w:szCs w:val="20"/>
                <w:lang w:eastAsia="hr-HR"/>
              </w:rPr>
              <w:t>Obračunske liste plaće za 2020.g. za službenice Jovanu Avrić i Dariju Ćeran</w:t>
            </w:r>
          </w:p>
        </w:tc>
      </w:tr>
      <w:tr w:rsidR="004D42F6" w:rsidRPr="004D42F6" w14:paraId="5913FC78" w14:textId="77777777" w:rsidTr="004D42F6">
        <w:trPr>
          <w:trHeight w:val="240"/>
        </w:trPr>
        <w:tc>
          <w:tcPr>
            <w:tcW w:w="2552" w:type="dxa"/>
            <w:tcBorders>
              <w:top w:val="nil"/>
              <w:left w:val="single" w:sz="4" w:space="0" w:color="auto"/>
              <w:bottom w:val="single" w:sz="4" w:space="0" w:color="auto"/>
              <w:right w:val="single" w:sz="4" w:space="0" w:color="auto"/>
            </w:tcBorders>
            <w:shd w:val="clear" w:color="000000" w:fill="D9D9D9"/>
            <w:vAlign w:val="center"/>
            <w:hideMark/>
          </w:tcPr>
          <w:p w14:paraId="2F56E930" w14:textId="77777777" w:rsidR="004D42F6" w:rsidRPr="004D42F6" w:rsidRDefault="004D42F6" w:rsidP="004D42F6">
            <w:pPr>
              <w:spacing w:after="0" w:line="240" w:lineRule="auto"/>
              <w:rPr>
                <w:rFonts w:ascii="Arial Narrow" w:eastAsia="Times New Roman" w:hAnsi="Arial Narrow" w:cs="Calibri"/>
                <w:sz w:val="20"/>
                <w:szCs w:val="20"/>
                <w:lang w:eastAsia="hr-HR"/>
              </w:rPr>
            </w:pPr>
            <w:r w:rsidRPr="004D42F6">
              <w:rPr>
                <w:rFonts w:ascii="Arial Narrow" w:eastAsia="Times New Roman" w:hAnsi="Arial Narrow" w:cs="Calibri"/>
                <w:sz w:val="20"/>
                <w:szCs w:val="20"/>
                <w:lang w:eastAsia="hr-HR"/>
              </w:rPr>
              <w:t>4.2.</w:t>
            </w:r>
          </w:p>
        </w:tc>
        <w:tc>
          <w:tcPr>
            <w:tcW w:w="1843" w:type="dxa"/>
            <w:tcBorders>
              <w:top w:val="nil"/>
              <w:left w:val="nil"/>
              <w:bottom w:val="single" w:sz="4" w:space="0" w:color="auto"/>
              <w:right w:val="single" w:sz="4" w:space="0" w:color="auto"/>
            </w:tcBorders>
            <w:shd w:val="clear" w:color="auto" w:fill="auto"/>
            <w:vAlign w:val="center"/>
            <w:hideMark/>
          </w:tcPr>
          <w:p w14:paraId="343CAD21" w14:textId="77777777" w:rsidR="004D42F6" w:rsidRPr="004D42F6" w:rsidRDefault="004D42F6" w:rsidP="004D42F6">
            <w:pPr>
              <w:spacing w:after="0" w:line="240" w:lineRule="auto"/>
              <w:rPr>
                <w:rFonts w:ascii="Arial Narrow" w:eastAsia="Times New Roman" w:hAnsi="Arial Narrow" w:cs="Calibri"/>
                <w:sz w:val="20"/>
                <w:szCs w:val="20"/>
                <w:lang w:eastAsia="hr-HR"/>
              </w:rPr>
            </w:pPr>
            <w:r w:rsidRPr="004D42F6">
              <w:rPr>
                <w:rFonts w:ascii="Arial Narrow" w:eastAsia="Times New Roman" w:hAnsi="Arial Narrow" w:cs="Calibri"/>
                <w:sz w:val="20"/>
                <w:szCs w:val="20"/>
                <w:lang w:eastAsia="hr-HR"/>
              </w:rPr>
              <w:t> </w:t>
            </w:r>
          </w:p>
        </w:tc>
        <w:tc>
          <w:tcPr>
            <w:tcW w:w="1701" w:type="dxa"/>
            <w:tcBorders>
              <w:top w:val="nil"/>
              <w:left w:val="nil"/>
              <w:bottom w:val="single" w:sz="4" w:space="0" w:color="auto"/>
              <w:right w:val="single" w:sz="4" w:space="0" w:color="auto"/>
            </w:tcBorders>
            <w:shd w:val="clear" w:color="auto" w:fill="auto"/>
            <w:noWrap/>
            <w:vAlign w:val="bottom"/>
            <w:hideMark/>
          </w:tcPr>
          <w:p w14:paraId="16CAAAE6" w14:textId="77777777" w:rsidR="004D42F6" w:rsidRPr="004D42F6" w:rsidRDefault="004D42F6" w:rsidP="004D42F6">
            <w:pPr>
              <w:spacing w:after="0" w:line="240" w:lineRule="auto"/>
              <w:rPr>
                <w:rFonts w:ascii="Arial Narrow" w:eastAsia="Times New Roman" w:hAnsi="Arial Narrow" w:cs="Calibri"/>
                <w:color w:val="000000"/>
                <w:sz w:val="20"/>
                <w:szCs w:val="20"/>
                <w:lang w:eastAsia="hr-HR"/>
              </w:rPr>
            </w:pPr>
            <w:r w:rsidRPr="004D42F6">
              <w:rPr>
                <w:rFonts w:ascii="Arial Narrow" w:eastAsia="Times New Roman" w:hAnsi="Arial Narrow" w:cs="Calibri"/>
                <w:color w:val="000000"/>
                <w:sz w:val="20"/>
                <w:szCs w:val="20"/>
                <w:lang w:eastAsia="hr-HR"/>
              </w:rPr>
              <w:t> </w:t>
            </w:r>
          </w:p>
        </w:tc>
        <w:tc>
          <w:tcPr>
            <w:tcW w:w="2268" w:type="dxa"/>
            <w:tcBorders>
              <w:top w:val="nil"/>
              <w:left w:val="nil"/>
              <w:bottom w:val="single" w:sz="4" w:space="0" w:color="auto"/>
              <w:right w:val="single" w:sz="4" w:space="0" w:color="auto"/>
            </w:tcBorders>
            <w:shd w:val="clear" w:color="auto" w:fill="auto"/>
            <w:noWrap/>
            <w:vAlign w:val="bottom"/>
            <w:hideMark/>
          </w:tcPr>
          <w:p w14:paraId="780B0035" w14:textId="77777777" w:rsidR="004D42F6" w:rsidRPr="004D42F6" w:rsidRDefault="004D42F6" w:rsidP="004D42F6">
            <w:pPr>
              <w:spacing w:after="0" w:line="240" w:lineRule="auto"/>
              <w:rPr>
                <w:rFonts w:ascii="Arial Narrow" w:eastAsia="Times New Roman" w:hAnsi="Arial Narrow" w:cs="Calibri"/>
                <w:color w:val="000000"/>
                <w:sz w:val="20"/>
                <w:szCs w:val="20"/>
                <w:lang w:eastAsia="hr-HR"/>
              </w:rPr>
            </w:pPr>
            <w:r w:rsidRPr="004D42F6">
              <w:rPr>
                <w:rFonts w:ascii="Arial Narrow" w:eastAsia="Times New Roman" w:hAnsi="Arial Narrow" w:cs="Calibri"/>
                <w:color w:val="000000"/>
                <w:sz w:val="20"/>
                <w:szCs w:val="20"/>
                <w:lang w:eastAsia="hr-HR"/>
              </w:rPr>
              <w:t> </w:t>
            </w:r>
          </w:p>
        </w:tc>
      </w:tr>
      <w:tr w:rsidR="004D42F6" w:rsidRPr="004D42F6" w14:paraId="49315816" w14:textId="77777777" w:rsidTr="004D42F6">
        <w:trPr>
          <w:trHeight w:val="300"/>
        </w:trPr>
        <w:tc>
          <w:tcPr>
            <w:tcW w:w="2552" w:type="dxa"/>
            <w:tcBorders>
              <w:top w:val="nil"/>
              <w:left w:val="single" w:sz="4" w:space="0" w:color="auto"/>
              <w:bottom w:val="single" w:sz="4" w:space="0" w:color="auto"/>
              <w:right w:val="single" w:sz="4" w:space="0" w:color="auto"/>
            </w:tcBorders>
            <w:shd w:val="clear" w:color="000000" w:fill="D9D9D9"/>
            <w:noWrap/>
            <w:vAlign w:val="center"/>
            <w:hideMark/>
          </w:tcPr>
          <w:p w14:paraId="6EC97450" w14:textId="77777777" w:rsidR="004D42F6" w:rsidRPr="004D42F6" w:rsidRDefault="004D42F6" w:rsidP="004D42F6">
            <w:pPr>
              <w:spacing w:after="0" w:line="240" w:lineRule="auto"/>
              <w:rPr>
                <w:rFonts w:ascii="Arial Narrow" w:eastAsia="Times New Roman" w:hAnsi="Arial Narrow" w:cs="Calibri"/>
                <w:sz w:val="20"/>
                <w:szCs w:val="20"/>
                <w:lang w:eastAsia="hr-HR"/>
              </w:rPr>
            </w:pPr>
            <w:r w:rsidRPr="004D42F6">
              <w:rPr>
                <w:rFonts w:ascii="Arial Narrow" w:eastAsia="Times New Roman" w:hAnsi="Arial Narrow" w:cs="Calibri"/>
                <w:sz w:val="20"/>
                <w:szCs w:val="20"/>
                <w:lang w:eastAsia="hr-HR"/>
              </w:rPr>
              <w:t>5. za program razminiranja zemljišta</w:t>
            </w:r>
          </w:p>
        </w:tc>
        <w:tc>
          <w:tcPr>
            <w:tcW w:w="1843" w:type="dxa"/>
            <w:tcBorders>
              <w:top w:val="nil"/>
              <w:left w:val="nil"/>
              <w:bottom w:val="single" w:sz="4" w:space="0" w:color="auto"/>
              <w:right w:val="single" w:sz="4" w:space="0" w:color="auto"/>
            </w:tcBorders>
            <w:shd w:val="clear" w:color="auto" w:fill="auto"/>
            <w:noWrap/>
            <w:vAlign w:val="center"/>
            <w:hideMark/>
          </w:tcPr>
          <w:p w14:paraId="41801068" w14:textId="77777777" w:rsidR="004D42F6" w:rsidRPr="004D42F6" w:rsidRDefault="004D42F6" w:rsidP="004D42F6">
            <w:pPr>
              <w:spacing w:after="0" w:line="240" w:lineRule="auto"/>
              <w:rPr>
                <w:rFonts w:ascii="Arial Narrow" w:eastAsia="Times New Roman" w:hAnsi="Arial Narrow" w:cs="Calibri"/>
                <w:sz w:val="20"/>
                <w:szCs w:val="20"/>
                <w:lang w:eastAsia="hr-HR"/>
              </w:rPr>
            </w:pPr>
            <w:r w:rsidRPr="004D42F6">
              <w:rPr>
                <w:rFonts w:ascii="Arial Narrow" w:eastAsia="Times New Roman" w:hAnsi="Arial Narrow" w:cs="Calibri"/>
                <w:sz w:val="20"/>
                <w:szCs w:val="20"/>
                <w:lang w:eastAsia="hr-HR"/>
              </w:rPr>
              <w:t> </w:t>
            </w:r>
          </w:p>
        </w:tc>
        <w:tc>
          <w:tcPr>
            <w:tcW w:w="1701" w:type="dxa"/>
            <w:tcBorders>
              <w:top w:val="nil"/>
              <w:left w:val="nil"/>
              <w:bottom w:val="single" w:sz="4" w:space="0" w:color="auto"/>
              <w:right w:val="single" w:sz="4" w:space="0" w:color="auto"/>
            </w:tcBorders>
            <w:shd w:val="clear" w:color="auto" w:fill="auto"/>
            <w:noWrap/>
            <w:vAlign w:val="bottom"/>
            <w:hideMark/>
          </w:tcPr>
          <w:p w14:paraId="69023C9F" w14:textId="77777777" w:rsidR="004D42F6" w:rsidRPr="004D42F6" w:rsidRDefault="004D42F6" w:rsidP="004D42F6">
            <w:pPr>
              <w:spacing w:after="0" w:line="240" w:lineRule="auto"/>
              <w:rPr>
                <w:rFonts w:ascii="Arial Narrow" w:eastAsia="Times New Roman" w:hAnsi="Arial Narrow" w:cs="Calibri"/>
                <w:color w:val="000000"/>
                <w:sz w:val="20"/>
                <w:szCs w:val="20"/>
                <w:lang w:eastAsia="hr-HR"/>
              </w:rPr>
            </w:pPr>
            <w:r w:rsidRPr="004D42F6">
              <w:rPr>
                <w:rFonts w:ascii="Arial Narrow" w:eastAsia="Times New Roman" w:hAnsi="Arial Narrow" w:cs="Calibri"/>
                <w:color w:val="000000"/>
                <w:sz w:val="20"/>
                <w:szCs w:val="20"/>
                <w:lang w:eastAsia="hr-HR"/>
              </w:rPr>
              <w:t> </w:t>
            </w:r>
          </w:p>
        </w:tc>
        <w:tc>
          <w:tcPr>
            <w:tcW w:w="2268" w:type="dxa"/>
            <w:tcBorders>
              <w:top w:val="nil"/>
              <w:left w:val="nil"/>
              <w:bottom w:val="single" w:sz="4" w:space="0" w:color="auto"/>
              <w:right w:val="single" w:sz="4" w:space="0" w:color="auto"/>
            </w:tcBorders>
            <w:shd w:val="clear" w:color="auto" w:fill="auto"/>
            <w:noWrap/>
            <w:vAlign w:val="bottom"/>
            <w:hideMark/>
          </w:tcPr>
          <w:p w14:paraId="15DC8D9C" w14:textId="77777777" w:rsidR="004D42F6" w:rsidRPr="004D42F6" w:rsidRDefault="004D42F6" w:rsidP="004D42F6">
            <w:pPr>
              <w:spacing w:after="0" w:line="240" w:lineRule="auto"/>
              <w:rPr>
                <w:rFonts w:ascii="Arial Narrow" w:eastAsia="Times New Roman" w:hAnsi="Arial Narrow" w:cs="Calibri"/>
                <w:color w:val="000000"/>
                <w:sz w:val="20"/>
                <w:szCs w:val="20"/>
                <w:lang w:eastAsia="hr-HR"/>
              </w:rPr>
            </w:pPr>
            <w:r w:rsidRPr="004D42F6">
              <w:rPr>
                <w:rFonts w:ascii="Arial Narrow" w:eastAsia="Times New Roman" w:hAnsi="Arial Narrow" w:cs="Calibri"/>
                <w:color w:val="000000"/>
                <w:sz w:val="20"/>
                <w:szCs w:val="20"/>
                <w:lang w:eastAsia="hr-HR"/>
              </w:rPr>
              <w:t> </w:t>
            </w:r>
          </w:p>
        </w:tc>
      </w:tr>
      <w:tr w:rsidR="004D42F6" w:rsidRPr="004D42F6" w14:paraId="34CE7187" w14:textId="77777777" w:rsidTr="004D42F6">
        <w:trPr>
          <w:trHeight w:val="270"/>
        </w:trPr>
        <w:tc>
          <w:tcPr>
            <w:tcW w:w="2552" w:type="dxa"/>
            <w:tcBorders>
              <w:top w:val="nil"/>
              <w:left w:val="single" w:sz="4" w:space="0" w:color="auto"/>
              <w:bottom w:val="single" w:sz="4" w:space="0" w:color="auto"/>
              <w:right w:val="single" w:sz="4" w:space="0" w:color="auto"/>
            </w:tcBorders>
            <w:shd w:val="clear" w:color="000000" w:fill="D9D9D9"/>
            <w:vAlign w:val="center"/>
            <w:hideMark/>
          </w:tcPr>
          <w:p w14:paraId="050D2999" w14:textId="77777777" w:rsidR="004D42F6" w:rsidRPr="004D42F6" w:rsidRDefault="004D42F6" w:rsidP="004D42F6">
            <w:pPr>
              <w:spacing w:after="0" w:line="240" w:lineRule="auto"/>
              <w:rPr>
                <w:rFonts w:ascii="Arial Narrow" w:eastAsia="Times New Roman" w:hAnsi="Arial Narrow" w:cs="Calibri"/>
                <w:sz w:val="20"/>
                <w:szCs w:val="20"/>
                <w:lang w:eastAsia="hr-HR"/>
              </w:rPr>
            </w:pPr>
            <w:r w:rsidRPr="004D42F6">
              <w:rPr>
                <w:rFonts w:ascii="Arial Narrow" w:eastAsia="Times New Roman" w:hAnsi="Arial Narrow" w:cs="Calibri"/>
                <w:sz w:val="20"/>
                <w:szCs w:val="20"/>
                <w:lang w:eastAsia="hr-HR"/>
              </w:rPr>
              <w:t>5.1.</w:t>
            </w:r>
          </w:p>
        </w:tc>
        <w:tc>
          <w:tcPr>
            <w:tcW w:w="1843" w:type="dxa"/>
            <w:tcBorders>
              <w:top w:val="nil"/>
              <w:left w:val="nil"/>
              <w:bottom w:val="single" w:sz="4" w:space="0" w:color="auto"/>
              <w:right w:val="single" w:sz="4" w:space="0" w:color="auto"/>
            </w:tcBorders>
            <w:shd w:val="clear" w:color="auto" w:fill="auto"/>
            <w:vAlign w:val="center"/>
            <w:hideMark/>
          </w:tcPr>
          <w:p w14:paraId="650191BF" w14:textId="77777777" w:rsidR="004D42F6" w:rsidRPr="004D42F6" w:rsidRDefault="004D42F6" w:rsidP="004D42F6">
            <w:pPr>
              <w:spacing w:after="0" w:line="240" w:lineRule="auto"/>
              <w:rPr>
                <w:rFonts w:ascii="Arial Narrow" w:eastAsia="Times New Roman" w:hAnsi="Arial Narrow" w:cs="Calibri"/>
                <w:sz w:val="20"/>
                <w:szCs w:val="20"/>
                <w:lang w:eastAsia="hr-HR"/>
              </w:rPr>
            </w:pPr>
            <w:r w:rsidRPr="004D42F6">
              <w:rPr>
                <w:rFonts w:ascii="Arial Narrow" w:eastAsia="Times New Roman" w:hAnsi="Arial Narrow" w:cs="Calibri"/>
                <w:sz w:val="20"/>
                <w:szCs w:val="20"/>
                <w:lang w:eastAsia="hr-HR"/>
              </w:rPr>
              <w:t> </w:t>
            </w:r>
          </w:p>
        </w:tc>
        <w:tc>
          <w:tcPr>
            <w:tcW w:w="1701" w:type="dxa"/>
            <w:tcBorders>
              <w:top w:val="nil"/>
              <w:left w:val="nil"/>
              <w:bottom w:val="single" w:sz="4" w:space="0" w:color="auto"/>
              <w:right w:val="single" w:sz="4" w:space="0" w:color="auto"/>
            </w:tcBorders>
            <w:shd w:val="clear" w:color="auto" w:fill="auto"/>
            <w:noWrap/>
            <w:vAlign w:val="bottom"/>
            <w:hideMark/>
          </w:tcPr>
          <w:p w14:paraId="08412AF3" w14:textId="77777777" w:rsidR="004D42F6" w:rsidRPr="004D42F6" w:rsidRDefault="004D42F6" w:rsidP="004D42F6">
            <w:pPr>
              <w:spacing w:after="0" w:line="240" w:lineRule="auto"/>
              <w:rPr>
                <w:rFonts w:ascii="Arial Narrow" w:eastAsia="Times New Roman" w:hAnsi="Arial Narrow" w:cs="Calibri"/>
                <w:color w:val="000000"/>
                <w:sz w:val="20"/>
                <w:szCs w:val="20"/>
                <w:lang w:eastAsia="hr-HR"/>
              </w:rPr>
            </w:pPr>
            <w:r w:rsidRPr="004D42F6">
              <w:rPr>
                <w:rFonts w:ascii="Arial Narrow" w:eastAsia="Times New Roman" w:hAnsi="Arial Narrow" w:cs="Calibri"/>
                <w:color w:val="000000"/>
                <w:sz w:val="20"/>
                <w:szCs w:val="20"/>
                <w:lang w:eastAsia="hr-HR"/>
              </w:rPr>
              <w:t> </w:t>
            </w:r>
          </w:p>
        </w:tc>
        <w:tc>
          <w:tcPr>
            <w:tcW w:w="2268" w:type="dxa"/>
            <w:tcBorders>
              <w:top w:val="nil"/>
              <w:left w:val="nil"/>
              <w:bottom w:val="single" w:sz="4" w:space="0" w:color="auto"/>
              <w:right w:val="single" w:sz="4" w:space="0" w:color="auto"/>
            </w:tcBorders>
            <w:shd w:val="clear" w:color="auto" w:fill="auto"/>
            <w:noWrap/>
            <w:vAlign w:val="bottom"/>
            <w:hideMark/>
          </w:tcPr>
          <w:p w14:paraId="47196898" w14:textId="77777777" w:rsidR="004D42F6" w:rsidRPr="004D42F6" w:rsidRDefault="004D42F6" w:rsidP="004D42F6">
            <w:pPr>
              <w:spacing w:after="0" w:line="240" w:lineRule="auto"/>
              <w:rPr>
                <w:rFonts w:ascii="Arial Narrow" w:eastAsia="Times New Roman" w:hAnsi="Arial Narrow" w:cs="Calibri"/>
                <w:color w:val="000000"/>
                <w:sz w:val="20"/>
                <w:szCs w:val="20"/>
                <w:lang w:eastAsia="hr-HR"/>
              </w:rPr>
            </w:pPr>
            <w:r w:rsidRPr="004D42F6">
              <w:rPr>
                <w:rFonts w:ascii="Arial Narrow" w:eastAsia="Times New Roman" w:hAnsi="Arial Narrow" w:cs="Calibri"/>
                <w:color w:val="000000"/>
                <w:sz w:val="20"/>
                <w:szCs w:val="20"/>
                <w:lang w:eastAsia="hr-HR"/>
              </w:rPr>
              <w:t> </w:t>
            </w:r>
          </w:p>
        </w:tc>
      </w:tr>
      <w:tr w:rsidR="004D42F6" w:rsidRPr="004D42F6" w14:paraId="5E7C9819" w14:textId="77777777" w:rsidTr="004D42F6">
        <w:trPr>
          <w:trHeight w:val="255"/>
        </w:trPr>
        <w:tc>
          <w:tcPr>
            <w:tcW w:w="2552" w:type="dxa"/>
            <w:tcBorders>
              <w:top w:val="nil"/>
              <w:left w:val="single" w:sz="4" w:space="0" w:color="auto"/>
              <w:bottom w:val="single" w:sz="4" w:space="0" w:color="auto"/>
              <w:right w:val="single" w:sz="4" w:space="0" w:color="auto"/>
            </w:tcBorders>
            <w:shd w:val="clear" w:color="000000" w:fill="D9D9D9"/>
            <w:vAlign w:val="center"/>
            <w:hideMark/>
          </w:tcPr>
          <w:p w14:paraId="6EE60781" w14:textId="77777777" w:rsidR="004D42F6" w:rsidRPr="004D42F6" w:rsidRDefault="004D42F6" w:rsidP="004D42F6">
            <w:pPr>
              <w:spacing w:after="0" w:line="240" w:lineRule="auto"/>
              <w:rPr>
                <w:rFonts w:ascii="Arial Narrow" w:eastAsia="Times New Roman" w:hAnsi="Arial Narrow" w:cs="Calibri"/>
                <w:sz w:val="20"/>
                <w:szCs w:val="20"/>
                <w:lang w:eastAsia="hr-HR"/>
              </w:rPr>
            </w:pPr>
            <w:r w:rsidRPr="004D42F6">
              <w:rPr>
                <w:rFonts w:ascii="Arial Narrow" w:eastAsia="Times New Roman" w:hAnsi="Arial Narrow" w:cs="Calibri"/>
                <w:sz w:val="20"/>
                <w:szCs w:val="20"/>
                <w:lang w:eastAsia="hr-HR"/>
              </w:rPr>
              <w:t>5.2.</w:t>
            </w:r>
          </w:p>
        </w:tc>
        <w:tc>
          <w:tcPr>
            <w:tcW w:w="1843" w:type="dxa"/>
            <w:tcBorders>
              <w:top w:val="nil"/>
              <w:left w:val="nil"/>
              <w:bottom w:val="single" w:sz="4" w:space="0" w:color="auto"/>
              <w:right w:val="single" w:sz="4" w:space="0" w:color="auto"/>
            </w:tcBorders>
            <w:shd w:val="clear" w:color="auto" w:fill="auto"/>
            <w:vAlign w:val="center"/>
            <w:hideMark/>
          </w:tcPr>
          <w:p w14:paraId="09BADA4D" w14:textId="77777777" w:rsidR="004D42F6" w:rsidRPr="004D42F6" w:rsidRDefault="004D42F6" w:rsidP="004D42F6">
            <w:pPr>
              <w:spacing w:after="0" w:line="240" w:lineRule="auto"/>
              <w:rPr>
                <w:rFonts w:ascii="Arial Narrow" w:eastAsia="Times New Roman" w:hAnsi="Arial Narrow" w:cs="Calibri"/>
                <w:sz w:val="20"/>
                <w:szCs w:val="20"/>
                <w:lang w:eastAsia="hr-HR"/>
              </w:rPr>
            </w:pPr>
            <w:r w:rsidRPr="004D42F6">
              <w:rPr>
                <w:rFonts w:ascii="Arial Narrow" w:eastAsia="Times New Roman" w:hAnsi="Arial Narrow" w:cs="Calibri"/>
                <w:sz w:val="20"/>
                <w:szCs w:val="20"/>
                <w:lang w:eastAsia="hr-HR"/>
              </w:rPr>
              <w:t> </w:t>
            </w:r>
          </w:p>
        </w:tc>
        <w:tc>
          <w:tcPr>
            <w:tcW w:w="1701" w:type="dxa"/>
            <w:tcBorders>
              <w:top w:val="nil"/>
              <w:left w:val="nil"/>
              <w:bottom w:val="single" w:sz="4" w:space="0" w:color="auto"/>
              <w:right w:val="single" w:sz="4" w:space="0" w:color="auto"/>
            </w:tcBorders>
            <w:shd w:val="clear" w:color="auto" w:fill="auto"/>
            <w:noWrap/>
            <w:vAlign w:val="bottom"/>
            <w:hideMark/>
          </w:tcPr>
          <w:p w14:paraId="605567F4" w14:textId="77777777" w:rsidR="004D42F6" w:rsidRPr="004D42F6" w:rsidRDefault="004D42F6" w:rsidP="004D42F6">
            <w:pPr>
              <w:spacing w:after="0" w:line="240" w:lineRule="auto"/>
              <w:rPr>
                <w:rFonts w:ascii="Arial Narrow" w:eastAsia="Times New Roman" w:hAnsi="Arial Narrow" w:cs="Calibri"/>
                <w:color w:val="000000"/>
                <w:sz w:val="20"/>
                <w:szCs w:val="20"/>
                <w:lang w:eastAsia="hr-HR"/>
              </w:rPr>
            </w:pPr>
            <w:r w:rsidRPr="004D42F6">
              <w:rPr>
                <w:rFonts w:ascii="Arial Narrow" w:eastAsia="Times New Roman" w:hAnsi="Arial Narrow" w:cs="Calibri"/>
                <w:color w:val="000000"/>
                <w:sz w:val="20"/>
                <w:szCs w:val="20"/>
                <w:lang w:eastAsia="hr-HR"/>
              </w:rPr>
              <w:t> </w:t>
            </w:r>
          </w:p>
        </w:tc>
        <w:tc>
          <w:tcPr>
            <w:tcW w:w="2268" w:type="dxa"/>
            <w:tcBorders>
              <w:top w:val="nil"/>
              <w:left w:val="nil"/>
              <w:bottom w:val="single" w:sz="4" w:space="0" w:color="auto"/>
              <w:right w:val="single" w:sz="4" w:space="0" w:color="auto"/>
            </w:tcBorders>
            <w:shd w:val="clear" w:color="auto" w:fill="auto"/>
            <w:noWrap/>
            <w:vAlign w:val="bottom"/>
            <w:hideMark/>
          </w:tcPr>
          <w:p w14:paraId="4781ED62" w14:textId="77777777" w:rsidR="004D42F6" w:rsidRPr="004D42F6" w:rsidRDefault="004D42F6" w:rsidP="004D42F6">
            <w:pPr>
              <w:spacing w:after="0" w:line="240" w:lineRule="auto"/>
              <w:rPr>
                <w:rFonts w:ascii="Arial Narrow" w:eastAsia="Times New Roman" w:hAnsi="Arial Narrow" w:cs="Calibri"/>
                <w:color w:val="000000"/>
                <w:sz w:val="20"/>
                <w:szCs w:val="20"/>
                <w:lang w:eastAsia="hr-HR"/>
              </w:rPr>
            </w:pPr>
            <w:r w:rsidRPr="004D42F6">
              <w:rPr>
                <w:rFonts w:ascii="Arial Narrow" w:eastAsia="Times New Roman" w:hAnsi="Arial Narrow" w:cs="Calibri"/>
                <w:color w:val="000000"/>
                <w:sz w:val="20"/>
                <w:szCs w:val="20"/>
                <w:lang w:eastAsia="hr-HR"/>
              </w:rPr>
              <w:t> </w:t>
            </w:r>
          </w:p>
        </w:tc>
      </w:tr>
      <w:tr w:rsidR="004D42F6" w:rsidRPr="004D42F6" w14:paraId="5F008C5D" w14:textId="77777777" w:rsidTr="004D42F6">
        <w:trPr>
          <w:trHeight w:val="840"/>
        </w:trPr>
        <w:tc>
          <w:tcPr>
            <w:tcW w:w="2552" w:type="dxa"/>
            <w:tcBorders>
              <w:top w:val="nil"/>
              <w:left w:val="single" w:sz="4" w:space="0" w:color="auto"/>
              <w:bottom w:val="single" w:sz="4" w:space="0" w:color="auto"/>
              <w:right w:val="single" w:sz="4" w:space="0" w:color="auto"/>
            </w:tcBorders>
            <w:shd w:val="clear" w:color="000000" w:fill="D9D9D9"/>
            <w:vAlign w:val="center"/>
            <w:hideMark/>
          </w:tcPr>
          <w:p w14:paraId="6CE3EC91" w14:textId="77777777" w:rsidR="004D42F6" w:rsidRPr="004D42F6" w:rsidRDefault="004D42F6" w:rsidP="004D42F6">
            <w:pPr>
              <w:spacing w:after="0" w:line="240" w:lineRule="auto"/>
              <w:rPr>
                <w:rFonts w:ascii="Arial Narrow" w:eastAsia="Times New Roman" w:hAnsi="Arial Narrow" w:cs="Calibri"/>
                <w:sz w:val="20"/>
                <w:szCs w:val="20"/>
                <w:lang w:eastAsia="hr-HR"/>
              </w:rPr>
            </w:pPr>
            <w:r w:rsidRPr="004D42F6">
              <w:rPr>
                <w:rFonts w:ascii="Arial Narrow" w:eastAsia="Times New Roman" w:hAnsi="Arial Narrow" w:cs="Calibri"/>
                <w:sz w:val="20"/>
                <w:szCs w:val="20"/>
                <w:lang w:eastAsia="hr-HR"/>
              </w:rPr>
              <w:t>6. za program uređenja ruralnog prostora izgradnjom i održavanjem ruralne infrastrukture vezane za poljoprivredu i akvakulturu</w:t>
            </w:r>
          </w:p>
        </w:tc>
        <w:tc>
          <w:tcPr>
            <w:tcW w:w="1843" w:type="dxa"/>
            <w:tcBorders>
              <w:top w:val="nil"/>
              <w:left w:val="nil"/>
              <w:bottom w:val="single" w:sz="4" w:space="0" w:color="auto"/>
              <w:right w:val="single" w:sz="4" w:space="0" w:color="auto"/>
            </w:tcBorders>
            <w:shd w:val="clear" w:color="auto" w:fill="auto"/>
            <w:vAlign w:val="center"/>
            <w:hideMark/>
          </w:tcPr>
          <w:p w14:paraId="7EF76FAE" w14:textId="77777777" w:rsidR="004D42F6" w:rsidRPr="004D42F6" w:rsidRDefault="004D42F6" w:rsidP="004D42F6">
            <w:pPr>
              <w:spacing w:after="0" w:line="240" w:lineRule="auto"/>
              <w:rPr>
                <w:rFonts w:ascii="Arial Narrow" w:eastAsia="Times New Roman" w:hAnsi="Arial Narrow" w:cs="Calibri"/>
                <w:sz w:val="20"/>
                <w:szCs w:val="20"/>
                <w:lang w:eastAsia="hr-HR"/>
              </w:rPr>
            </w:pPr>
            <w:r w:rsidRPr="004D42F6">
              <w:rPr>
                <w:rFonts w:ascii="Arial Narrow" w:eastAsia="Times New Roman" w:hAnsi="Arial Narrow" w:cs="Calibri"/>
                <w:sz w:val="20"/>
                <w:szCs w:val="20"/>
                <w:lang w:eastAsia="hr-HR"/>
              </w:rPr>
              <w:t> </w:t>
            </w:r>
          </w:p>
        </w:tc>
        <w:tc>
          <w:tcPr>
            <w:tcW w:w="1701" w:type="dxa"/>
            <w:tcBorders>
              <w:top w:val="nil"/>
              <w:left w:val="nil"/>
              <w:bottom w:val="single" w:sz="4" w:space="0" w:color="auto"/>
              <w:right w:val="single" w:sz="4" w:space="0" w:color="auto"/>
            </w:tcBorders>
            <w:shd w:val="clear" w:color="auto" w:fill="auto"/>
            <w:noWrap/>
            <w:vAlign w:val="bottom"/>
            <w:hideMark/>
          </w:tcPr>
          <w:p w14:paraId="758473E6" w14:textId="77777777" w:rsidR="004D42F6" w:rsidRPr="004D42F6" w:rsidRDefault="004D42F6" w:rsidP="004D42F6">
            <w:pPr>
              <w:spacing w:after="0" w:line="240" w:lineRule="auto"/>
              <w:rPr>
                <w:rFonts w:ascii="Arial Narrow" w:eastAsia="Times New Roman" w:hAnsi="Arial Narrow" w:cs="Calibri"/>
                <w:color w:val="000000"/>
                <w:sz w:val="20"/>
                <w:szCs w:val="20"/>
                <w:lang w:eastAsia="hr-HR"/>
              </w:rPr>
            </w:pPr>
            <w:r w:rsidRPr="004D42F6">
              <w:rPr>
                <w:rFonts w:ascii="Arial Narrow" w:eastAsia="Times New Roman" w:hAnsi="Arial Narrow" w:cs="Calibri"/>
                <w:color w:val="000000"/>
                <w:sz w:val="20"/>
                <w:szCs w:val="20"/>
                <w:lang w:eastAsia="hr-HR"/>
              </w:rPr>
              <w:t> </w:t>
            </w:r>
          </w:p>
        </w:tc>
        <w:tc>
          <w:tcPr>
            <w:tcW w:w="2268" w:type="dxa"/>
            <w:tcBorders>
              <w:top w:val="nil"/>
              <w:left w:val="nil"/>
              <w:bottom w:val="single" w:sz="4" w:space="0" w:color="auto"/>
              <w:right w:val="single" w:sz="4" w:space="0" w:color="auto"/>
            </w:tcBorders>
            <w:shd w:val="clear" w:color="auto" w:fill="auto"/>
            <w:noWrap/>
            <w:vAlign w:val="bottom"/>
            <w:hideMark/>
          </w:tcPr>
          <w:p w14:paraId="755F2AF9" w14:textId="77777777" w:rsidR="004D42F6" w:rsidRPr="004D42F6" w:rsidRDefault="004D42F6" w:rsidP="004D42F6">
            <w:pPr>
              <w:spacing w:after="0" w:line="240" w:lineRule="auto"/>
              <w:rPr>
                <w:rFonts w:ascii="Arial Narrow" w:eastAsia="Times New Roman" w:hAnsi="Arial Narrow" w:cs="Calibri"/>
                <w:color w:val="000000"/>
                <w:sz w:val="20"/>
                <w:szCs w:val="20"/>
                <w:lang w:eastAsia="hr-HR"/>
              </w:rPr>
            </w:pPr>
            <w:r w:rsidRPr="004D42F6">
              <w:rPr>
                <w:rFonts w:ascii="Arial Narrow" w:eastAsia="Times New Roman" w:hAnsi="Arial Narrow" w:cs="Calibri"/>
                <w:color w:val="000000"/>
                <w:sz w:val="20"/>
                <w:szCs w:val="20"/>
                <w:lang w:eastAsia="hr-HR"/>
              </w:rPr>
              <w:t> </w:t>
            </w:r>
          </w:p>
        </w:tc>
      </w:tr>
      <w:tr w:rsidR="004D42F6" w:rsidRPr="004D42F6" w14:paraId="1988BAB1" w14:textId="77777777" w:rsidTr="004D42F6">
        <w:trPr>
          <w:trHeight w:val="300"/>
        </w:trPr>
        <w:tc>
          <w:tcPr>
            <w:tcW w:w="2552" w:type="dxa"/>
            <w:tcBorders>
              <w:top w:val="nil"/>
              <w:left w:val="single" w:sz="4" w:space="0" w:color="auto"/>
              <w:bottom w:val="single" w:sz="4" w:space="0" w:color="auto"/>
              <w:right w:val="single" w:sz="4" w:space="0" w:color="auto"/>
            </w:tcBorders>
            <w:shd w:val="clear" w:color="000000" w:fill="D9D9D9"/>
            <w:vAlign w:val="center"/>
            <w:hideMark/>
          </w:tcPr>
          <w:p w14:paraId="3315BA01" w14:textId="77777777" w:rsidR="004D42F6" w:rsidRPr="004D42F6" w:rsidRDefault="004D42F6" w:rsidP="004D42F6">
            <w:pPr>
              <w:spacing w:after="0" w:line="240" w:lineRule="auto"/>
              <w:rPr>
                <w:rFonts w:ascii="Arial Narrow" w:eastAsia="Times New Roman" w:hAnsi="Arial Narrow" w:cs="Calibri"/>
                <w:sz w:val="20"/>
                <w:szCs w:val="20"/>
                <w:lang w:eastAsia="hr-HR"/>
              </w:rPr>
            </w:pPr>
            <w:r w:rsidRPr="004D42F6">
              <w:rPr>
                <w:rFonts w:ascii="Arial Narrow" w:eastAsia="Times New Roman" w:hAnsi="Arial Narrow" w:cs="Calibri"/>
                <w:sz w:val="20"/>
                <w:szCs w:val="20"/>
                <w:lang w:eastAsia="hr-HR"/>
              </w:rPr>
              <w:t>6.1.Izgradnja otresnica</w:t>
            </w:r>
          </w:p>
        </w:tc>
        <w:tc>
          <w:tcPr>
            <w:tcW w:w="1843" w:type="dxa"/>
            <w:tcBorders>
              <w:top w:val="nil"/>
              <w:left w:val="nil"/>
              <w:bottom w:val="single" w:sz="4" w:space="0" w:color="auto"/>
              <w:right w:val="single" w:sz="4" w:space="0" w:color="auto"/>
            </w:tcBorders>
            <w:shd w:val="clear" w:color="auto" w:fill="auto"/>
            <w:vAlign w:val="center"/>
            <w:hideMark/>
          </w:tcPr>
          <w:p w14:paraId="638D999E" w14:textId="77777777" w:rsidR="004D42F6" w:rsidRPr="004D42F6" w:rsidRDefault="004D42F6" w:rsidP="004D42F6">
            <w:pPr>
              <w:spacing w:after="0" w:line="240" w:lineRule="auto"/>
              <w:jc w:val="right"/>
              <w:rPr>
                <w:rFonts w:ascii="Arial Narrow" w:eastAsia="Times New Roman" w:hAnsi="Arial Narrow" w:cs="Calibri"/>
                <w:sz w:val="20"/>
                <w:szCs w:val="20"/>
                <w:lang w:eastAsia="hr-HR"/>
              </w:rPr>
            </w:pPr>
            <w:r w:rsidRPr="004D42F6">
              <w:rPr>
                <w:rFonts w:ascii="Arial Narrow" w:eastAsia="Times New Roman" w:hAnsi="Arial Narrow" w:cs="Calibri"/>
                <w:sz w:val="20"/>
                <w:szCs w:val="20"/>
                <w:lang w:eastAsia="hr-HR"/>
              </w:rPr>
              <w:t>142.740,00</w:t>
            </w:r>
          </w:p>
        </w:tc>
        <w:tc>
          <w:tcPr>
            <w:tcW w:w="1701" w:type="dxa"/>
            <w:tcBorders>
              <w:top w:val="nil"/>
              <w:left w:val="nil"/>
              <w:bottom w:val="single" w:sz="4" w:space="0" w:color="auto"/>
              <w:right w:val="single" w:sz="4" w:space="0" w:color="auto"/>
            </w:tcBorders>
            <w:shd w:val="clear" w:color="auto" w:fill="auto"/>
            <w:noWrap/>
            <w:vAlign w:val="bottom"/>
            <w:hideMark/>
          </w:tcPr>
          <w:p w14:paraId="4A4B39C2" w14:textId="77777777" w:rsidR="004D42F6" w:rsidRPr="004D42F6" w:rsidRDefault="004D42F6" w:rsidP="004D42F6">
            <w:pPr>
              <w:spacing w:after="0" w:line="240" w:lineRule="auto"/>
              <w:jc w:val="right"/>
              <w:rPr>
                <w:rFonts w:ascii="Arial Narrow" w:eastAsia="Times New Roman" w:hAnsi="Arial Narrow" w:cs="Calibri"/>
                <w:color w:val="000000"/>
                <w:sz w:val="20"/>
                <w:szCs w:val="20"/>
                <w:lang w:eastAsia="hr-HR"/>
              </w:rPr>
            </w:pPr>
            <w:r w:rsidRPr="004D42F6">
              <w:rPr>
                <w:rFonts w:ascii="Arial Narrow" w:eastAsia="Times New Roman" w:hAnsi="Arial Narrow" w:cs="Calibri"/>
                <w:color w:val="000000"/>
                <w:sz w:val="20"/>
                <w:szCs w:val="20"/>
                <w:lang w:eastAsia="hr-HR"/>
              </w:rPr>
              <w:t>142.740,00</w:t>
            </w:r>
          </w:p>
        </w:tc>
        <w:tc>
          <w:tcPr>
            <w:tcW w:w="2268" w:type="dxa"/>
            <w:tcBorders>
              <w:top w:val="nil"/>
              <w:left w:val="nil"/>
              <w:bottom w:val="single" w:sz="4" w:space="0" w:color="auto"/>
              <w:right w:val="single" w:sz="4" w:space="0" w:color="auto"/>
            </w:tcBorders>
            <w:shd w:val="clear" w:color="auto" w:fill="auto"/>
            <w:noWrap/>
            <w:vAlign w:val="bottom"/>
            <w:hideMark/>
          </w:tcPr>
          <w:p w14:paraId="42F3AEE1" w14:textId="77777777" w:rsidR="004D42F6" w:rsidRPr="004D42F6" w:rsidRDefault="004D42F6" w:rsidP="004D42F6">
            <w:pPr>
              <w:spacing w:after="0" w:line="240" w:lineRule="auto"/>
              <w:rPr>
                <w:rFonts w:ascii="Arial Narrow" w:eastAsia="Times New Roman" w:hAnsi="Arial Narrow" w:cs="Calibri"/>
                <w:color w:val="000000"/>
                <w:sz w:val="20"/>
                <w:szCs w:val="20"/>
                <w:lang w:eastAsia="hr-HR"/>
              </w:rPr>
            </w:pPr>
            <w:r w:rsidRPr="004D42F6">
              <w:rPr>
                <w:rFonts w:ascii="Arial Narrow" w:eastAsia="Times New Roman" w:hAnsi="Arial Narrow" w:cs="Calibri"/>
                <w:color w:val="000000"/>
                <w:sz w:val="20"/>
                <w:szCs w:val="20"/>
                <w:lang w:eastAsia="hr-HR"/>
              </w:rPr>
              <w:t>Ulazni račun broj: 11/P01/1</w:t>
            </w:r>
          </w:p>
        </w:tc>
      </w:tr>
      <w:tr w:rsidR="004D42F6" w:rsidRPr="004D42F6" w14:paraId="0970751E" w14:textId="77777777" w:rsidTr="004D42F6">
        <w:trPr>
          <w:trHeight w:val="915"/>
        </w:trPr>
        <w:tc>
          <w:tcPr>
            <w:tcW w:w="2552" w:type="dxa"/>
            <w:tcBorders>
              <w:top w:val="nil"/>
              <w:left w:val="single" w:sz="4" w:space="0" w:color="auto"/>
              <w:bottom w:val="single" w:sz="4" w:space="0" w:color="auto"/>
              <w:right w:val="single" w:sz="4" w:space="0" w:color="auto"/>
            </w:tcBorders>
            <w:shd w:val="clear" w:color="000000" w:fill="D9D9D9"/>
            <w:vAlign w:val="center"/>
            <w:hideMark/>
          </w:tcPr>
          <w:p w14:paraId="2D6EE0AF" w14:textId="77777777" w:rsidR="004D42F6" w:rsidRPr="004D42F6" w:rsidRDefault="004D42F6" w:rsidP="004D42F6">
            <w:pPr>
              <w:spacing w:after="0" w:line="240" w:lineRule="auto"/>
              <w:rPr>
                <w:rFonts w:ascii="Arial Narrow" w:eastAsia="Times New Roman" w:hAnsi="Arial Narrow" w:cs="Calibri"/>
                <w:sz w:val="20"/>
                <w:szCs w:val="20"/>
                <w:lang w:eastAsia="hr-HR"/>
              </w:rPr>
            </w:pPr>
            <w:r w:rsidRPr="004D42F6">
              <w:rPr>
                <w:rFonts w:ascii="Arial Narrow" w:eastAsia="Times New Roman" w:hAnsi="Arial Narrow" w:cs="Calibri"/>
                <w:sz w:val="20"/>
                <w:szCs w:val="20"/>
                <w:lang w:eastAsia="hr-HR"/>
              </w:rPr>
              <w:t>6.2.Održavanje nerazvrstanih cesta</w:t>
            </w:r>
          </w:p>
        </w:tc>
        <w:tc>
          <w:tcPr>
            <w:tcW w:w="1843" w:type="dxa"/>
            <w:tcBorders>
              <w:top w:val="nil"/>
              <w:left w:val="nil"/>
              <w:bottom w:val="single" w:sz="4" w:space="0" w:color="auto"/>
              <w:right w:val="single" w:sz="4" w:space="0" w:color="auto"/>
            </w:tcBorders>
            <w:shd w:val="clear" w:color="auto" w:fill="auto"/>
            <w:vAlign w:val="center"/>
            <w:hideMark/>
          </w:tcPr>
          <w:p w14:paraId="11AE5EE3" w14:textId="77777777" w:rsidR="004D42F6" w:rsidRPr="004D42F6" w:rsidRDefault="004D42F6" w:rsidP="004D42F6">
            <w:pPr>
              <w:spacing w:after="0" w:line="240" w:lineRule="auto"/>
              <w:jc w:val="right"/>
              <w:rPr>
                <w:rFonts w:ascii="Arial Narrow" w:eastAsia="Times New Roman" w:hAnsi="Arial Narrow" w:cs="Calibri"/>
                <w:sz w:val="20"/>
                <w:szCs w:val="20"/>
                <w:lang w:eastAsia="hr-HR"/>
              </w:rPr>
            </w:pPr>
            <w:r w:rsidRPr="004D42F6">
              <w:rPr>
                <w:rFonts w:ascii="Arial Narrow" w:eastAsia="Times New Roman" w:hAnsi="Arial Narrow" w:cs="Calibri"/>
                <w:sz w:val="20"/>
                <w:szCs w:val="20"/>
                <w:lang w:eastAsia="hr-HR"/>
              </w:rPr>
              <w:t>50.000,00</w:t>
            </w:r>
          </w:p>
        </w:tc>
        <w:tc>
          <w:tcPr>
            <w:tcW w:w="1701" w:type="dxa"/>
            <w:tcBorders>
              <w:top w:val="nil"/>
              <w:left w:val="nil"/>
              <w:bottom w:val="single" w:sz="4" w:space="0" w:color="auto"/>
              <w:right w:val="single" w:sz="4" w:space="0" w:color="auto"/>
            </w:tcBorders>
            <w:shd w:val="clear" w:color="auto" w:fill="auto"/>
            <w:noWrap/>
            <w:vAlign w:val="center"/>
            <w:hideMark/>
          </w:tcPr>
          <w:p w14:paraId="697ADE9D" w14:textId="77777777" w:rsidR="004D42F6" w:rsidRPr="004D42F6" w:rsidRDefault="004D42F6" w:rsidP="004D42F6">
            <w:pPr>
              <w:spacing w:after="0" w:line="240" w:lineRule="auto"/>
              <w:jc w:val="right"/>
              <w:rPr>
                <w:rFonts w:ascii="Arial Narrow" w:eastAsia="Times New Roman" w:hAnsi="Arial Narrow" w:cs="Calibri"/>
                <w:color w:val="000000"/>
                <w:sz w:val="20"/>
                <w:szCs w:val="20"/>
                <w:lang w:eastAsia="hr-HR"/>
              </w:rPr>
            </w:pPr>
            <w:r w:rsidRPr="004D42F6">
              <w:rPr>
                <w:rFonts w:ascii="Arial Narrow" w:eastAsia="Times New Roman" w:hAnsi="Arial Narrow" w:cs="Calibri"/>
                <w:color w:val="000000"/>
                <w:sz w:val="20"/>
                <w:szCs w:val="20"/>
                <w:lang w:eastAsia="hr-HR"/>
              </w:rPr>
              <w:t>15.625,00</w:t>
            </w:r>
          </w:p>
        </w:tc>
        <w:tc>
          <w:tcPr>
            <w:tcW w:w="2268" w:type="dxa"/>
            <w:tcBorders>
              <w:top w:val="nil"/>
              <w:left w:val="nil"/>
              <w:bottom w:val="single" w:sz="4" w:space="0" w:color="auto"/>
              <w:right w:val="single" w:sz="4" w:space="0" w:color="auto"/>
            </w:tcBorders>
            <w:shd w:val="clear" w:color="auto" w:fill="auto"/>
            <w:vAlign w:val="bottom"/>
            <w:hideMark/>
          </w:tcPr>
          <w:p w14:paraId="29BB170F" w14:textId="77777777" w:rsidR="004D42F6" w:rsidRPr="004D42F6" w:rsidRDefault="004D42F6" w:rsidP="004D42F6">
            <w:pPr>
              <w:spacing w:after="0" w:line="240" w:lineRule="auto"/>
              <w:rPr>
                <w:rFonts w:ascii="Arial Narrow" w:eastAsia="Times New Roman" w:hAnsi="Arial Narrow" w:cs="Calibri"/>
                <w:color w:val="000000"/>
                <w:sz w:val="20"/>
                <w:szCs w:val="20"/>
                <w:lang w:eastAsia="hr-HR"/>
              </w:rPr>
            </w:pPr>
            <w:r w:rsidRPr="004D42F6">
              <w:rPr>
                <w:rFonts w:ascii="Arial Narrow" w:eastAsia="Times New Roman" w:hAnsi="Arial Narrow" w:cs="Calibri"/>
                <w:color w:val="000000"/>
                <w:sz w:val="20"/>
                <w:szCs w:val="20"/>
                <w:lang w:eastAsia="hr-HR"/>
              </w:rPr>
              <w:t>Ulazni račun broj: 18/P01/1</w:t>
            </w:r>
          </w:p>
        </w:tc>
      </w:tr>
      <w:tr w:rsidR="004D42F6" w:rsidRPr="004D42F6" w14:paraId="208ED57C" w14:textId="77777777" w:rsidTr="004D42F6">
        <w:trPr>
          <w:trHeight w:val="300"/>
        </w:trPr>
        <w:tc>
          <w:tcPr>
            <w:tcW w:w="2552" w:type="dxa"/>
            <w:tcBorders>
              <w:top w:val="nil"/>
              <w:left w:val="single" w:sz="4" w:space="0" w:color="auto"/>
              <w:bottom w:val="single" w:sz="4" w:space="0" w:color="auto"/>
              <w:right w:val="single" w:sz="4" w:space="0" w:color="auto"/>
            </w:tcBorders>
            <w:shd w:val="clear" w:color="000000" w:fill="D9D9D9"/>
            <w:vAlign w:val="center"/>
            <w:hideMark/>
          </w:tcPr>
          <w:p w14:paraId="3A49AB22" w14:textId="77777777" w:rsidR="004D42F6" w:rsidRPr="004D42F6" w:rsidRDefault="004D42F6" w:rsidP="004D42F6">
            <w:pPr>
              <w:spacing w:after="0" w:line="240" w:lineRule="auto"/>
              <w:rPr>
                <w:rFonts w:ascii="Arial Narrow" w:eastAsia="Times New Roman" w:hAnsi="Arial Narrow" w:cs="Calibri"/>
                <w:sz w:val="20"/>
                <w:szCs w:val="20"/>
                <w:lang w:eastAsia="hr-HR"/>
              </w:rPr>
            </w:pPr>
            <w:r w:rsidRPr="004D42F6">
              <w:rPr>
                <w:rFonts w:ascii="Arial Narrow" w:eastAsia="Times New Roman" w:hAnsi="Arial Narrow" w:cs="Calibri"/>
                <w:sz w:val="20"/>
                <w:szCs w:val="20"/>
                <w:lang w:eastAsia="hr-HR"/>
              </w:rPr>
              <w:t>6.3. Obavljanje zimske službe na nerazvrstanim cestama</w:t>
            </w:r>
          </w:p>
        </w:tc>
        <w:tc>
          <w:tcPr>
            <w:tcW w:w="1843" w:type="dxa"/>
            <w:tcBorders>
              <w:top w:val="nil"/>
              <w:left w:val="nil"/>
              <w:bottom w:val="single" w:sz="4" w:space="0" w:color="auto"/>
              <w:right w:val="single" w:sz="4" w:space="0" w:color="auto"/>
            </w:tcBorders>
            <w:shd w:val="clear" w:color="auto" w:fill="auto"/>
            <w:vAlign w:val="center"/>
            <w:hideMark/>
          </w:tcPr>
          <w:p w14:paraId="373709C6" w14:textId="77777777" w:rsidR="004D42F6" w:rsidRPr="004D42F6" w:rsidRDefault="004D42F6" w:rsidP="004D42F6">
            <w:pPr>
              <w:spacing w:after="0" w:line="240" w:lineRule="auto"/>
              <w:jc w:val="right"/>
              <w:rPr>
                <w:rFonts w:ascii="Arial Narrow" w:eastAsia="Times New Roman" w:hAnsi="Arial Narrow" w:cs="Calibri"/>
                <w:sz w:val="20"/>
                <w:szCs w:val="20"/>
                <w:lang w:eastAsia="hr-HR"/>
              </w:rPr>
            </w:pPr>
            <w:r w:rsidRPr="004D42F6">
              <w:rPr>
                <w:rFonts w:ascii="Arial Narrow" w:eastAsia="Times New Roman" w:hAnsi="Arial Narrow" w:cs="Calibri"/>
                <w:sz w:val="20"/>
                <w:szCs w:val="20"/>
                <w:lang w:eastAsia="hr-HR"/>
              </w:rPr>
              <w:t>45.000,00</w:t>
            </w:r>
          </w:p>
        </w:tc>
        <w:tc>
          <w:tcPr>
            <w:tcW w:w="1701" w:type="dxa"/>
            <w:tcBorders>
              <w:top w:val="nil"/>
              <w:left w:val="nil"/>
              <w:bottom w:val="single" w:sz="4" w:space="0" w:color="auto"/>
              <w:right w:val="single" w:sz="4" w:space="0" w:color="auto"/>
            </w:tcBorders>
            <w:shd w:val="clear" w:color="auto" w:fill="auto"/>
            <w:noWrap/>
            <w:vAlign w:val="bottom"/>
            <w:hideMark/>
          </w:tcPr>
          <w:p w14:paraId="557EC346" w14:textId="77777777" w:rsidR="004D42F6" w:rsidRPr="004D42F6" w:rsidRDefault="004D42F6" w:rsidP="004D42F6">
            <w:pPr>
              <w:spacing w:after="0" w:line="240" w:lineRule="auto"/>
              <w:jc w:val="right"/>
              <w:rPr>
                <w:rFonts w:ascii="Arial Narrow" w:eastAsia="Times New Roman" w:hAnsi="Arial Narrow" w:cs="Calibri"/>
                <w:color w:val="000000"/>
                <w:sz w:val="20"/>
                <w:szCs w:val="20"/>
                <w:lang w:eastAsia="hr-HR"/>
              </w:rPr>
            </w:pPr>
            <w:r w:rsidRPr="004D42F6">
              <w:rPr>
                <w:rFonts w:ascii="Arial Narrow" w:eastAsia="Times New Roman" w:hAnsi="Arial Narrow" w:cs="Calibri"/>
                <w:color w:val="000000"/>
                <w:sz w:val="20"/>
                <w:szCs w:val="20"/>
                <w:lang w:eastAsia="hr-HR"/>
              </w:rPr>
              <w:t>14.656,25</w:t>
            </w:r>
          </w:p>
        </w:tc>
        <w:tc>
          <w:tcPr>
            <w:tcW w:w="2268" w:type="dxa"/>
            <w:tcBorders>
              <w:top w:val="nil"/>
              <w:left w:val="nil"/>
              <w:bottom w:val="single" w:sz="4" w:space="0" w:color="auto"/>
              <w:right w:val="single" w:sz="4" w:space="0" w:color="auto"/>
            </w:tcBorders>
            <w:shd w:val="clear" w:color="auto" w:fill="auto"/>
            <w:noWrap/>
            <w:vAlign w:val="bottom"/>
            <w:hideMark/>
          </w:tcPr>
          <w:p w14:paraId="7B16462B" w14:textId="77777777" w:rsidR="004D42F6" w:rsidRPr="004D42F6" w:rsidRDefault="004D42F6" w:rsidP="004D42F6">
            <w:pPr>
              <w:spacing w:after="0" w:line="240" w:lineRule="auto"/>
              <w:rPr>
                <w:rFonts w:ascii="Arial Narrow" w:eastAsia="Times New Roman" w:hAnsi="Arial Narrow" w:cs="Calibri"/>
                <w:color w:val="000000"/>
                <w:sz w:val="20"/>
                <w:szCs w:val="20"/>
                <w:lang w:eastAsia="hr-HR"/>
              </w:rPr>
            </w:pPr>
            <w:r w:rsidRPr="004D42F6">
              <w:rPr>
                <w:rFonts w:ascii="Arial Narrow" w:eastAsia="Times New Roman" w:hAnsi="Arial Narrow" w:cs="Calibri"/>
                <w:color w:val="000000"/>
                <w:sz w:val="20"/>
                <w:szCs w:val="20"/>
                <w:lang w:eastAsia="hr-HR"/>
              </w:rPr>
              <w:t>Ulazni račun broj: 1/PO1/1</w:t>
            </w:r>
          </w:p>
        </w:tc>
      </w:tr>
      <w:tr w:rsidR="004D42F6" w:rsidRPr="004D42F6" w14:paraId="21EAE5A0" w14:textId="77777777" w:rsidTr="004D42F6">
        <w:trPr>
          <w:trHeight w:val="525"/>
        </w:trPr>
        <w:tc>
          <w:tcPr>
            <w:tcW w:w="2552" w:type="dxa"/>
            <w:tcBorders>
              <w:top w:val="nil"/>
              <w:left w:val="single" w:sz="4" w:space="0" w:color="auto"/>
              <w:bottom w:val="single" w:sz="4" w:space="0" w:color="auto"/>
              <w:right w:val="single" w:sz="4" w:space="0" w:color="auto"/>
            </w:tcBorders>
            <w:shd w:val="clear" w:color="000000" w:fill="D9D9D9"/>
            <w:vAlign w:val="center"/>
            <w:hideMark/>
          </w:tcPr>
          <w:p w14:paraId="22A0C540" w14:textId="77777777" w:rsidR="004D42F6" w:rsidRPr="004D42F6" w:rsidRDefault="004D42F6" w:rsidP="004D42F6">
            <w:pPr>
              <w:spacing w:after="0" w:line="240" w:lineRule="auto"/>
              <w:rPr>
                <w:rFonts w:ascii="Arial Narrow" w:eastAsia="Times New Roman" w:hAnsi="Arial Narrow" w:cs="Calibri"/>
                <w:sz w:val="20"/>
                <w:szCs w:val="20"/>
                <w:lang w:eastAsia="hr-HR"/>
              </w:rPr>
            </w:pPr>
            <w:r w:rsidRPr="004D42F6">
              <w:rPr>
                <w:rFonts w:ascii="Arial Narrow" w:eastAsia="Times New Roman" w:hAnsi="Arial Narrow" w:cs="Calibri"/>
                <w:sz w:val="20"/>
                <w:szCs w:val="20"/>
                <w:lang w:eastAsia="hr-HR"/>
              </w:rPr>
              <w:t>6.4. Održavanje javnih zelenih površina</w:t>
            </w:r>
          </w:p>
        </w:tc>
        <w:tc>
          <w:tcPr>
            <w:tcW w:w="1843" w:type="dxa"/>
            <w:tcBorders>
              <w:top w:val="nil"/>
              <w:left w:val="nil"/>
              <w:bottom w:val="single" w:sz="4" w:space="0" w:color="auto"/>
              <w:right w:val="single" w:sz="4" w:space="0" w:color="auto"/>
            </w:tcBorders>
            <w:shd w:val="clear" w:color="auto" w:fill="auto"/>
            <w:vAlign w:val="center"/>
            <w:hideMark/>
          </w:tcPr>
          <w:p w14:paraId="0CBBDB81" w14:textId="77777777" w:rsidR="004D42F6" w:rsidRPr="004D42F6" w:rsidRDefault="004D42F6" w:rsidP="004D42F6">
            <w:pPr>
              <w:spacing w:after="0" w:line="240" w:lineRule="auto"/>
              <w:jc w:val="right"/>
              <w:rPr>
                <w:rFonts w:ascii="Arial Narrow" w:eastAsia="Times New Roman" w:hAnsi="Arial Narrow" w:cs="Calibri"/>
                <w:sz w:val="20"/>
                <w:szCs w:val="20"/>
                <w:lang w:eastAsia="hr-HR"/>
              </w:rPr>
            </w:pPr>
            <w:r w:rsidRPr="004D42F6">
              <w:rPr>
                <w:rFonts w:ascii="Arial Narrow" w:eastAsia="Times New Roman" w:hAnsi="Arial Narrow" w:cs="Calibri"/>
                <w:sz w:val="20"/>
                <w:szCs w:val="20"/>
                <w:lang w:eastAsia="hr-HR"/>
              </w:rPr>
              <w:t>200.000,00</w:t>
            </w:r>
          </w:p>
        </w:tc>
        <w:tc>
          <w:tcPr>
            <w:tcW w:w="1701" w:type="dxa"/>
            <w:tcBorders>
              <w:top w:val="nil"/>
              <w:left w:val="nil"/>
              <w:bottom w:val="single" w:sz="4" w:space="0" w:color="auto"/>
              <w:right w:val="single" w:sz="4" w:space="0" w:color="auto"/>
            </w:tcBorders>
            <w:shd w:val="clear" w:color="auto" w:fill="auto"/>
            <w:noWrap/>
            <w:vAlign w:val="bottom"/>
            <w:hideMark/>
          </w:tcPr>
          <w:p w14:paraId="1DE0A0A2" w14:textId="77777777" w:rsidR="004D42F6" w:rsidRPr="004D42F6" w:rsidRDefault="004D42F6" w:rsidP="004D42F6">
            <w:pPr>
              <w:spacing w:after="0" w:line="240" w:lineRule="auto"/>
              <w:jc w:val="right"/>
              <w:rPr>
                <w:rFonts w:ascii="Arial Narrow" w:eastAsia="Times New Roman" w:hAnsi="Arial Narrow" w:cs="Calibri"/>
                <w:color w:val="000000"/>
                <w:sz w:val="20"/>
                <w:szCs w:val="20"/>
                <w:lang w:eastAsia="hr-HR"/>
              </w:rPr>
            </w:pPr>
            <w:r w:rsidRPr="004D42F6">
              <w:rPr>
                <w:rFonts w:ascii="Arial Narrow" w:eastAsia="Times New Roman" w:hAnsi="Arial Narrow" w:cs="Calibri"/>
                <w:color w:val="000000"/>
                <w:sz w:val="20"/>
                <w:szCs w:val="20"/>
                <w:lang w:eastAsia="hr-HR"/>
              </w:rPr>
              <w:t>200.000,00</w:t>
            </w:r>
          </w:p>
        </w:tc>
        <w:tc>
          <w:tcPr>
            <w:tcW w:w="2268" w:type="dxa"/>
            <w:tcBorders>
              <w:top w:val="nil"/>
              <w:left w:val="nil"/>
              <w:bottom w:val="single" w:sz="4" w:space="0" w:color="auto"/>
              <w:right w:val="single" w:sz="4" w:space="0" w:color="auto"/>
            </w:tcBorders>
            <w:shd w:val="clear" w:color="auto" w:fill="auto"/>
            <w:vAlign w:val="bottom"/>
            <w:hideMark/>
          </w:tcPr>
          <w:p w14:paraId="4D7F263E" w14:textId="77777777" w:rsidR="004D42F6" w:rsidRPr="004D42F6" w:rsidRDefault="004D42F6" w:rsidP="004D42F6">
            <w:pPr>
              <w:spacing w:after="0" w:line="240" w:lineRule="auto"/>
              <w:rPr>
                <w:rFonts w:ascii="Arial Narrow" w:eastAsia="Times New Roman" w:hAnsi="Arial Narrow" w:cs="Calibri"/>
                <w:color w:val="000000"/>
                <w:sz w:val="20"/>
                <w:szCs w:val="20"/>
                <w:lang w:eastAsia="hr-HR"/>
              </w:rPr>
            </w:pPr>
            <w:r w:rsidRPr="004D42F6">
              <w:rPr>
                <w:rFonts w:ascii="Arial Narrow" w:eastAsia="Times New Roman" w:hAnsi="Arial Narrow" w:cs="Calibri"/>
                <w:color w:val="000000"/>
                <w:sz w:val="20"/>
                <w:szCs w:val="20"/>
                <w:lang w:eastAsia="hr-HR"/>
              </w:rPr>
              <w:t>Ulazni račun broj: 1/PO1/1; 3/PO1/1; 4/PO1/1; 5/PO1/1; 7/PO1/1</w:t>
            </w:r>
          </w:p>
        </w:tc>
      </w:tr>
      <w:tr w:rsidR="004D42F6" w:rsidRPr="004D42F6" w14:paraId="12283316" w14:textId="77777777" w:rsidTr="004D42F6">
        <w:trPr>
          <w:trHeight w:val="525"/>
        </w:trPr>
        <w:tc>
          <w:tcPr>
            <w:tcW w:w="2552" w:type="dxa"/>
            <w:tcBorders>
              <w:top w:val="nil"/>
              <w:left w:val="single" w:sz="4" w:space="0" w:color="auto"/>
              <w:bottom w:val="single" w:sz="4" w:space="0" w:color="auto"/>
              <w:right w:val="single" w:sz="4" w:space="0" w:color="auto"/>
            </w:tcBorders>
            <w:shd w:val="clear" w:color="000000" w:fill="D9D9D9"/>
            <w:vAlign w:val="center"/>
            <w:hideMark/>
          </w:tcPr>
          <w:p w14:paraId="4B780171" w14:textId="77777777" w:rsidR="004D42F6" w:rsidRPr="004D42F6" w:rsidRDefault="004D42F6" w:rsidP="004D42F6">
            <w:pPr>
              <w:spacing w:after="0" w:line="240" w:lineRule="auto"/>
              <w:rPr>
                <w:rFonts w:ascii="Arial Narrow" w:eastAsia="Times New Roman" w:hAnsi="Arial Narrow" w:cs="Calibri"/>
                <w:sz w:val="20"/>
                <w:szCs w:val="20"/>
                <w:lang w:eastAsia="hr-HR"/>
              </w:rPr>
            </w:pPr>
            <w:r w:rsidRPr="004D42F6">
              <w:rPr>
                <w:rFonts w:ascii="Arial Narrow" w:eastAsia="Times New Roman" w:hAnsi="Arial Narrow" w:cs="Calibri"/>
                <w:sz w:val="20"/>
                <w:szCs w:val="20"/>
                <w:lang w:eastAsia="hr-HR"/>
              </w:rPr>
              <w:t>6.5. Saniranje otpadom onečišćenog tla</w:t>
            </w:r>
          </w:p>
        </w:tc>
        <w:tc>
          <w:tcPr>
            <w:tcW w:w="1843" w:type="dxa"/>
            <w:tcBorders>
              <w:top w:val="nil"/>
              <w:left w:val="nil"/>
              <w:bottom w:val="single" w:sz="4" w:space="0" w:color="auto"/>
              <w:right w:val="single" w:sz="4" w:space="0" w:color="auto"/>
            </w:tcBorders>
            <w:shd w:val="clear" w:color="auto" w:fill="auto"/>
            <w:vAlign w:val="center"/>
            <w:hideMark/>
          </w:tcPr>
          <w:p w14:paraId="55DC2F7B" w14:textId="77777777" w:rsidR="004D42F6" w:rsidRPr="004D42F6" w:rsidRDefault="004D42F6" w:rsidP="004D42F6">
            <w:pPr>
              <w:spacing w:after="0" w:line="240" w:lineRule="auto"/>
              <w:jc w:val="right"/>
              <w:rPr>
                <w:rFonts w:ascii="Arial Narrow" w:eastAsia="Times New Roman" w:hAnsi="Arial Narrow" w:cs="Calibri"/>
                <w:sz w:val="20"/>
                <w:szCs w:val="20"/>
                <w:lang w:eastAsia="hr-HR"/>
              </w:rPr>
            </w:pPr>
            <w:r w:rsidRPr="004D42F6">
              <w:rPr>
                <w:rFonts w:ascii="Arial Narrow" w:eastAsia="Times New Roman" w:hAnsi="Arial Narrow" w:cs="Calibri"/>
                <w:sz w:val="20"/>
                <w:szCs w:val="20"/>
                <w:lang w:eastAsia="hr-HR"/>
              </w:rPr>
              <w:t>60.000,00</w:t>
            </w:r>
          </w:p>
        </w:tc>
        <w:tc>
          <w:tcPr>
            <w:tcW w:w="1701" w:type="dxa"/>
            <w:tcBorders>
              <w:top w:val="nil"/>
              <w:left w:val="nil"/>
              <w:bottom w:val="single" w:sz="4" w:space="0" w:color="auto"/>
              <w:right w:val="single" w:sz="4" w:space="0" w:color="auto"/>
            </w:tcBorders>
            <w:shd w:val="clear" w:color="auto" w:fill="auto"/>
            <w:noWrap/>
            <w:vAlign w:val="bottom"/>
            <w:hideMark/>
          </w:tcPr>
          <w:p w14:paraId="7B165CF1" w14:textId="77777777" w:rsidR="004D42F6" w:rsidRPr="004D42F6" w:rsidRDefault="004D42F6" w:rsidP="004D42F6">
            <w:pPr>
              <w:spacing w:after="0" w:line="240" w:lineRule="auto"/>
              <w:jc w:val="right"/>
              <w:rPr>
                <w:rFonts w:ascii="Arial Narrow" w:eastAsia="Times New Roman" w:hAnsi="Arial Narrow" w:cs="Calibri"/>
                <w:color w:val="000000"/>
                <w:sz w:val="20"/>
                <w:szCs w:val="20"/>
                <w:lang w:eastAsia="hr-HR"/>
              </w:rPr>
            </w:pPr>
            <w:r w:rsidRPr="004D42F6">
              <w:rPr>
                <w:rFonts w:ascii="Arial Narrow" w:eastAsia="Times New Roman" w:hAnsi="Arial Narrow" w:cs="Calibri"/>
                <w:color w:val="000000"/>
                <w:sz w:val="20"/>
                <w:szCs w:val="20"/>
                <w:lang w:eastAsia="hr-HR"/>
              </w:rPr>
              <w:t>60.000,00</w:t>
            </w:r>
          </w:p>
        </w:tc>
        <w:tc>
          <w:tcPr>
            <w:tcW w:w="2268" w:type="dxa"/>
            <w:tcBorders>
              <w:top w:val="nil"/>
              <w:left w:val="nil"/>
              <w:bottom w:val="single" w:sz="4" w:space="0" w:color="auto"/>
              <w:right w:val="single" w:sz="4" w:space="0" w:color="auto"/>
            </w:tcBorders>
            <w:shd w:val="clear" w:color="auto" w:fill="auto"/>
            <w:vAlign w:val="bottom"/>
            <w:hideMark/>
          </w:tcPr>
          <w:p w14:paraId="23F892E5" w14:textId="77777777" w:rsidR="004D42F6" w:rsidRPr="004D42F6" w:rsidRDefault="004D42F6" w:rsidP="004D42F6">
            <w:pPr>
              <w:spacing w:after="0" w:line="240" w:lineRule="auto"/>
              <w:rPr>
                <w:rFonts w:ascii="Arial Narrow" w:eastAsia="Times New Roman" w:hAnsi="Arial Narrow" w:cs="Calibri"/>
                <w:color w:val="000000"/>
                <w:sz w:val="20"/>
                <w:szCs w:val="20"/>
                <w:lang w:eastAsia="hr-HR"/>
              </w:rPr>
            </w:pPr>
            <w:r w:rsidRPr="004D42F6">
              <w:rPr>
                <w:rFonts w:ascii="Arial Narrow" w:eastAsia="Times New Roman" w:hAnsi="Arial Narrow" w:cs="Calibri"/>
                <w:color w:val="000000"/>
                <w:sz w:val="20"/>
                <w:szCs w:val="20"/>
                <w:lang w:eastAsia="hr-HR"/>
              </w:rPr>
              <w:t>Ulazni račun broj: 1/PO1/1; 4/PO1/1; 522-1-2020</w:t>
            </w:r>
          </w:p>
        </w:tc>
      </w:tr>
      <w:tr w:rsidR="004D42F6" w:rsidRPr="004D42F6" w14:paraId="6C9421D7" w14:textId="77777777" w:rsidTr="004D42F6">
        <w:trPr>
          <w:trHeight w:val="525"/>
        </w:trPr>
        <w:tc>
          <w:tcPr>
            <w:tcW w:w="2552" w:type="dxa"/>
            <w:tcBorders>
              <w:top w:val="nil"/>
              <w:left w:val="single" w:sz="4" w:space="0" w:color="auto"/>
              <w:bottom w:val="single" w:sz="4" w:space="0" w:color="auto"/>
              <w:right w:val="single" w:sz="4" w:space="0" w:color="auto"/>
            </w:tcBorders>
            <w:shd w:val="clear" w:color="000000" w:fill="D9D9D9"/>
            <w:vAlign w:val="center"/>
            <w:hideMark/>
          </w:tcPr>
          <w:p w14:paraId="2B3C88F1" w14:textId="77777777" w:rsidR="004D42F6" w:rsidRPr="004D42F6" w:rsidRDefault="004D42F6" w:rsidP="004D42F6">
            <w:pPr>
              <w:spacing w:after="0" w:line="240" w:lineRule="auto"/>
              <w:rPr>
                <w:rFonts w:ascii="Arial Narrow" w:eastAsia="Times New Roman" w:hAnsi="Arial Narrow" w:cs="Calibri"/>
                <w:sz w:val="20"/>
                <w:szCs w:val="20"/>
                <w:lang w:eastAsia="hr-HR"/>
              </w:rPr>
            </w:pPr>
            <w:r w:rsidRPr="004D42F6">
              <w:rPr>
                <w:rFonts w:ascii="Arial Narrow" w:eastAsia="Times New Roman" w:hAnsi="Arial Narrow" w:cs="Calibri"/>
                <w:sz w:val="20"/>
                <w:szCs w:val="20"/>
                <w:lang w:eastAsia="hr-HR"/>
              </w:rPr>
              <w:t>6.6. Održavanje groblja</w:t>
            </w:r>
          </w:p>
        </w:tc>
        <w:tc>
          <w:tcPr>
            <w:tcW w:w="1843" w:type="dxa"/>
            <w:tcBorders>
              <w:top w:val="nil"/>
              <w:left w:val="nil"/>
              <w:bottom w:val="single" w:sz="4" w:space="0" w:color="auto"/>
              <w:right w:val="single" w:sz="4" w:space="0" w:color="auto"/>
            </w:tcBorders>
            <w:shd w:val="clear" w:color="auto" w:fill="auto"/>
            <w:vAlign w:val="center"/>
            <w:hideMark/>
          </w:tcPr>
          <w:p w14:paraId="4C5E56FF" w14:textId="77777777" w:rsidR="004D42F6" w:rsidRPr="004D42F6" w:rsidRDefault="004D42F6" w:rsidP="004D42F6">
            <w:pPr>
              <w:spacing w:after="0" w:line="240" w:lineRule="auto"/>
              <w:jc w:val="right"/>
              <w:rPr>
                <w:rFonts w:ascii="Arial Narrow" w:eastAsia="Times New Roman" w:hAnsi="Arial Narrow" w:cs="Calibri"/>
                <w:sz w:val="20"/>
                <w:szCs w:val="20"/>
                <w:lang w:eastAsia="hr-HR"/>
              </w:rPr>
            </w:pPr>
            <w:r w:rsidRPr="004D42F6">
              <w:rPr>
                <w:rFonts w:ascii="Arial Narrow" w:eastAsia="Times New Roman" w:hAnsi="Arial Narrow" w:cs="Calibri"/>
                <w:sz w:val="20"/>
                <w:szCs w:val="20"/>
                <w:lang w:eastAsia="hr-HR"/>
              </w:rPr>
              <w:t>155.000,00</w:t>
            </w:r>
          </w:p>
        </w:tc>
        <w:tc>
          <w:tcPr>
            <w:tcW w:w="1701" w:type="dxa"/>
            <w:tcBorders>
              <w:top w:val="nil"/>
              <w:left w:val="nil"/>
              <w:bottom w:val="single" w:sz="4" w:space="0" w:color="auto"/>
              <w:right w:val="single" w:sz="4" w:space="0" w:color="auto"/>
            </w:tcBorders>
            <w:shd w:val="clear" w:color="auto" w:fill="auto"/>
            <w:noWrap/>
            <w:vAlign w:val="bottom"/>
            <w:hideMark/>
          </w:tcPr>
          <w:p w14:paraId="5A3C5F7C" w14:textId="77777777" w:rsidR="004D42F6" w:rsidRPr="004D42F6" w:rsidRDefault="004D42F6" w:rsidP="004D42F6">
            <w:pPr>
              <w:spacing w:after="0" w:line="240" w:lineRule="auto"/>
              <w:jc w:val="right"/>
              <w:rPr>
                <w:rFonts w:ascii="Arial Narrow" w:eastAsia="Times New Roman" w:hAnsi="Arial Narrow" w:cs="Calibri"/>
                <w:color w:val="000000"/>
                <w:sz w:val="20"/>
                <w:szCs w:val="20"/>
                <w:lang w:eastAsia="hr-HR"/>
              </w:rPr>
            </w:pPr>
            <w:r w:rsidRPr="004D42F6">
              <w:rPr>
                <w:rFonts w:ascii="Arial Narrow" w:eastAsia="Times New Roman" w:hAnsi="Arial Narrow" w:cs="Calibri"/>
                <w:color w:val="000000"/>
                <w:sz w:val="20"/>
                <w:szCs w:val="20"/>
                <w:lang w:eastAsia="hr-HR"/>
              </w:rPr>
              <w:t>155.000,00</w:t>
            </w:r>
          </w:p>
        </w:tc>
        <w:tc>
          <w:tcPr>
            <w:tcW w:w="2268" w:type="dxa"/>
            <w:tcBorders>
              <w:top w:val="nil"/>
              <w:left w:val="nil"/>
              <w:bottom w:val="single" w:sz="4" w:space="0" w:color="auto"/>
              <w:right w:val="single" w:sz="4" w:space="0" w:color="auto"/>
            </w:tcBorders>
            <w:shd w:val="clear" w:color="auto" w:fill="auto"/>
            <w:vAlign w:val="bottom"/>
            <w:hideMark/>
          </w:tcPr>
          <w:p w14:paraId="5927F2A2" w14:textId="77777777" w:rsidR="004D42F6" w:rsidRPr="004D42F6" w:rsidRDefault="004D42F6" w:rsidP="004D42F6">
            <w:pPr>
              <w:spacing w:after="0" w:line="240" w:lineRule="auto"/>
              <w:rPr>
                <w:rFonts w:ascii="Arial Narrow" w:eastAsia="Times New Roman" w:hAnsi="Arial Narrow" w:cs="Calibri"/>
                <w:color w:val="000000"/>
                <w:sz w:val="20"/>
                <w:szCs w:val="20"/>
                <w:lang w:eastAsia="hr-HR"/>
              </w:rPr>
            </w:pPr>
            <w:r w:rsidRPr="004D42F6">
              <w:rPr>
                <w:rFonts w:ascii="Arial Narrow" w:eastAsia="Times New Roman" w:hAnsi="Arial Narrow" w:cs="Calibri"/>
                <w:color w:val="000000"/>
                <w:sz w:val="20"/>
                <w:szCs w:val="20"/>
                <w:lang w:eastAsia="hr-HR"/>
              </w:rPr>
              <w:t>Ulazni račun broj: 1/PO1/1; 3/PO1/1; 4/PO1/1; 5/PO1/1; 7/PO1/1; 9/PO1/1</w:t>
            </w:r>
          </w:p>
        </w:tc>
      </w:tr>
      <w:tr w:rsidR="004D42F6" w:rsidRPr="004D42F6" w14:paraId="3652A8E7" w14:textId="77777777" w:rsidTr="004D42F6">
        <w:trPr>
          <w:trHeight w:val="300"/>
        </w:trPr>
        <w:tc>
          <w:tcPr>
            <w:tcW w:w="2552" w:type="dxa"/>
            <w:tcBorders>
              <w:top w:val="nil"/>
              <w:left w:val="single" w:sz="4" w:space="0" w:color="auto"/>
              <w:bottom w:val="single" w:sz="4" w:space="0" w:color="auto"/>
              <w:right w:val="single" w:sz="4" w:space="0" w:color="auto"/>
            </w:tcBorders>
            <w:shd w:val="clear" w:color="000000" w:fill="D9D9D9"/>
            <w:vAlign w:val="center"/>
            <w:hideMark/>
          </w:tcPr>
          <w:p w14:paraId="09E33204" w14:textId="77777777" w:rsidR="004D42F6" w:rsidRPr="004D42F6" w:rsidRDefault="004D42F6" w:rsidP="004D42F6">
            <w:pPr>
              <w:spacing w:after="0" w:line="240" w:lineRule="auto"/>
              <w:rPr>
                <w:rFonts w:ascii="Arial Narrow" w:eastAsia="Times New Roman" w:hAnsi="Arial Narrow" w:cs="Calibri"/>
                <w:sz w:val="20"/>
                <w:szCs w:val="20"/>
                <w:lang w:eastAsia="hr-HR"/>
              </w:rPr>
            </w:pPr>
            <w:r w:rsidRPr="004D42F6">
              <w:rPr>
                <w:rFonts w:ascii="Arial Narrow" w:eastAsia="Times New Roman" w:hAnsi="Arial Narrow" w:cs="Calibri"/>
                <w:sz w:val="20"/>
                <w:szCs w:val="20"/>
                <w:lang w:eastAsia="hr-HR"/>
              </w:rPr>
              <w:lastRenderedPageBreak/>
              <w:t>6.7. Održavanje čistoće javnih površina</w:t>
            </w:r>
          </w:p>
        </w:tc>
        <w:tc>
          <w:tcPr>
            <w:tcW w:w="1843" w:type="dxa"/>
            <w:tcBorders>
              <w:top w:val="nil"/>
              <w:left w:val="nil"/>
              <w:bottom w:val="single" w:sz="4" w:space="0" w:color="auto"/>
              <w:right w:val="single" w:sz="4" w:space="0" w:color="auto"/>
            </w:tcBorders>
            <w:shd w:val="clear" w:color="auto" w:fill="auto"/>
            <w:vAlign w:val="center"/>
            <w:hideMark/>
          </w:tcPr>
          <w:p w14:paraId="6C026F22" w14:textId="77777777" w:rsidR="004D42F6" w:rsidRPr="004D42F6" w:rsidRDefault="004D42F6" w:rsidP="004D42F6">
            <w:pPr>
              <w:spacing w:after="0" w:line="240" w:lineRule="auto"/>
              <w:jc w:val="right"/>
              <w:rPr>
                <w:rFonts w:ascii="Arial Narrow" w:eastAsia="Times New Roman" w:hAnsi="Arial Narrow" w:cs="Calibri"/>
                <w:sz w:val="20"/>
                <w:szCs w:val="20"/>
                <w:lang w:eastAsia="hr-HR"/>
              </w:rPr>
            </w:pPr>
            <w:r w:rsidRPr="004D42F6">
              <w:rPr>
                <w:rFonts w:ascii="Arial Narrow" w:eastAsia="Times New Roman" w:hAnsi="Arial Narrow" w:cs="Calibri"/>
                <w:sz w:val="20"/>
                <w:szCs w:val="20"/>
                <w:lang w:eastAsia="hr-HR"/>
              </w:rPr>
              <w:t>50.000,00</w:t>
            </w:r>
          </w:p>
        </w:tc>
        <w:tc>
          <w:tcPr>
            <w:tcW w:w="1701" w:type="dxa"/>
            <w:tcBorders>
              <w:top w:val="nil"/>
              <w:left w:val="nil"/>
              <w:bottom w:val="single" w:sz="4" w:space="0" w:color="auto"/>
              <w:right w:val="single" w:sz="4" w:space="0" w:color="auto"/>
            </w:tcBorders>
            <w:shd w:val="clear" w:color="auto" w:fill="auto"/>
            <w:noWrap/>
            <w:vAlign w:val="bottom"/>
            <w:hideMark/>
          </w:tcPr>
          <w:p w14:paraId="346E6795" w14:textId="77777777" w:rsidR="004D42F6" w:rsidRPr="004D42F6" w:rsidRDefault="004D42F6" w:rsidP="004D42F6">
            <w:pPr>
              <w:spacing w:after="0" w:line="240" w:lineRule="auto"/>
              <w:jc w:val="right"/>
              <w:rPr>
                <w:rFonts w:ascii="Arial Narrow" w:eastAsia="Times New Roman" w:hAnsi="Arial Narrow" w:cs="Calibri"/>
                <w:color w:val="000000"/>
                <w:sz w:val="20"/>
                <w:szCs w:val="20"/>
                <w:lang w:eastAsia="hr-HR"/>
              </w:rPr>
            </w:pPr>
            <w:r w:rsidRPr="004D42F6">
              <w:rPr>
                <w:rFonts w:ascii="Arial Narrow" w:eastAsia="Times New Roman" w:hAnsi="Arial Narrow" w:cs="Calibri"/>
                <w:color w:val="000000"/>
                <w:sz w:val="20"/>
                <w:szCs w:val="20"/>
                <w:lang w:eastAsia="hr-HR"/>
              </w:rPr>
              <w:t>7.197,95</w:t>
            </w:r>
          </w:p>
        </w:tc>
        <w:tc>
          <w:tcPr>
            <w:tcW w:w="2268" w:type="dxa"/>
            <w:tcBorders>
              <w:top w:val="nil"/>
              <w:left w:val="nil"/>
              <w:bottom w:val="single" w:sz="4" w:space="0" w:color="auto"/>
              <w:right w:val="single" w:sz="4" w:space="0" w:color="auto"/>
            </w:tcBorders>
            <w:shd w:val="clear" w:color="auto" w:fill="auto"/>
            <w:vAlign w:val="bottom"/>
            <w:hideMark/>
          </w:tcPr>
          <w:p w14:paraId="0A889F44" w14:textId="77777777" w:rsidR="004D42F6" w:rsidRPr="004D42F6" w:rsidRDefault="004D42F6" w:rsidP="004D42F6">
            <w:pPr>
              <w:spacing w:after="0" w:line="240" w:lineRule="auto"/>
              <w:rPr>
                <w:rFonts w:ascii="Arial Narrow" w:eastAsia="Times New Roman" w:hAnsi="Arial Narrow" w:cs="Calibri"/>
                <w:color w:val="000000"/>
                <w:sz w:val="20"/>
                <w:szCs w:val="20"/>
                <w:lang w:eastAsia="hr-HR"/>
              </w:rPr>
            </w:pPr>
            <w:r w:rsidRPr="004D42F6">
              <w:rPr>
                <w:rFonts w:ascii="Arial Narrow" w:eastAsia="Times New Roman" w:hAnsi="Arial Narrow" w:cs="Calibri"/>
                <w:color w:val="000000"/>
                <w:sz w:val="20"/>
                <w:szCs w:val="20"/>
                <w:lang w:eastAsia="hr-HR"/>
              </w:rPr>
              <w:t>Ulazni račun (dio) broj: 3/PO1/1</w:t>
            </w:r>
          </w:p>
        </w:tc>
      </w:tr>
      <w:tr w:rsidR="004D42F6" w:rsidRPr="004D42F6" w14:paraId="2B1A8571" w14:textId="77777777" w:rsidTr="004D42F6">
        <w:trPr>
          <w:trHeight w:val="300"/>
        </w:trPr>
        <w:tc>
          <w:tcPr>
            <w:tcW w:w="2552" w:type="dxa"/>
            <w:tcBorders>
              <w:top w:val="nil"/>
              <w:left w:val="single" w:sz="4" w:space="0" w:color="auto"/>
              <w:bottom w:val="single" w:sz="4" w:space="0" w:color="auto"/>
              <w:right w:val="single" w:sz="4" w:space="0" w:color="auto"/>
            </w:tcBorders>
            <w:shd w:val="clear" w:color="000000" w:fill="D9D9D9"/>
            <w:vAlign w:val="center"/>
            <w:hideMark/>
          </w:tcPr>
          <w:p w14:paraId="1C267E69" w14:textId="77777777" w:rsidR="004D42F6" w:rsidRPr="004D42F6" w:rsidRDefault="004D42F6" w:rsidP="004D42F6">
            <w:pPr>
              <w:spacing w:after="0" w:line="240" w:lineRule="auto"/>
              <w:rPr>
                <w:rFonts w:ascii="Arial Narrow" w:eastAsia="Times New Roman" w:hAnsi="Arial Narrow" w:cs="Calibri"/>
                <w:sz w:val="20"/>
                <w:szCs w:val="20"/>
                <w:lang w:eastAsia="hr-HR"/>
              </w:rPr>
            </w:pPr>
            <w:r w:rsidRPr="004D42F6">
              <w:rPr>
                <w:rFonts w:ascii="Arial Narrow" w:eastAsia="Times New Roman" w:hAnsi="Arial Narrow" w:cs="Calibri"/>
                <w:sz w:val="20"/>
                <w:szCs w:val="20"/>
                <w:lang w:eastAsia="hr-HR"/>
              </w:rPr>
              <w:t>6.8. Izgradnja autobusnih stajališta</w:t>
            </w:r>
          </w:p>
        </w:tc>
        <w:tc>
          <w:tcPr>
            <w:tcW w:w="1843" w:type="dxa"/>
            <w:tcBorders>
              <w:top w:val="nil"/>
              <w:left w:val="nil"/>
              <w:bottom w:val="single" w:sz="4" w:space="0" w:color="auto"/>
              <w:right w:val="single" w:sz="4" w:space="0" w:color="auto"/>
            </w:tcBorders>
            <w:shd w:val="clear" w:color="auto" w:fill="auto"/>
            <w:vAlign w:val="center"/>
            <w:hideMark/>
          </w:tcPr>
          <w:p w14:paraId="0BCC497B" w14:textId="77777777" w:rsidR="004D42F6" w:rsidRPr="004D42F6" w:rsidRDefault="004D42F6" w:rsidP="004D42F6">
            <w:pPr>
              <w:spacing w:after="0" w:line="240" w:lineRule="auto"/>
              <w:jc w:val="right"/>
              <w:rPr>
                <w:rFonts w:ascii="Arial Narrow" w:eastAsia="Times New Roman" w:hAnsi="Arial Narrow" w:cs="Calibri"/>
                <w:sz w:val="20"/>
                <w:szCs w:val="20"/>
                <w:lang w:eastAsia="hr-HR"/>
              </w:rPr>
            </w:pPr>
            <w:r w:rsidRPr="004D42F6">
              <w:rPr>
                <w:rFonts w:ascii="Arial Narrow" w:eastAsia="Times New Roman" w:hAnsi="Arial Narrow" w:cs="Calibri"/>
                <w:sz w:val="20"/>
                <w:szCs w:val="20"/>
                <w:lang w:eastAsia="hr-HR"/>
              </w:rPr>
              <w:t>60.000,00</w:t>
            </w:r>
          </w:p>
        </w:tc>
        <w:tc>
          <w:tcPr>
            <w:tcW w:w="1701" w:type="dxa"/>
            <w:tcBorders>
              <w:top w:val="nil"/>
              <w:left w:val="nil"/>
              <w:bottom w:val="single" w:sz="4" w:space="0" w:color="auto"/>
              <w:right w:val="single" w:sz="4" w:space="0" w:color="auto"/>
            </w:tcBorders>
            <w:shd w:val="clear" w:color="auto" w:fill="auto"/>
            <w:noWrap/>
            <w:vAlign w:val="bottom"/>
            <w:hideMark/>
          </w:tcPr>
          <w:p w14:paraId="372BA42A" w14:textId="77777777" w:rsidR="004D42F6" w:rsidRPr="004D42F6" w:rsidRDefault="004D42F6" w:rsidP="004D42F6">
            <w:pPr>
              <w:spacing w:after="0" w:line="240" w:lineRule="auto"/>
              <w:jc w:val="right"/>
              <w:rPr>
                <w:rFonts w:ascii="Arial Narrow" w:eastAsia="Times New Roman" w:hAnsi="Arial Narrow" w:cs="Calibri"/>
                <w:color w:val="000000"/>
                <w:sz w:val="20"/>
                <w:szCs w:val="20"/>
                <w:lang w:eastAsia="hr-HR"/>
              </w:rPr>
            </w:pPr>
            <w:r w:rsidRPr="004D42F6">
              <w:rPr>
                <w:rFonts w:ascii="Arial Narrow" w:eastAsia="Times New Roman" w:hAnsi="Arial Narrow" w:cs="Calibri"/>
                <w:color w:val="000000"/>
                <w:sz w:val="20"/>
                <w:szCs w:val="20"/>
                <w:lang w:eastAsia="hr-HR"/>
              </w:rPr>
              <w:t>0,00</w:t>
            </w:r>
          </w:p>
        </w:tc>
        <w:tc>
          <w:tcPr>
            <w:tcW w:w="2268" w:type="dxa"/>
            <w:tcBorders>
              <w:top w:val="nil"/>
              <w:left w:val="nil"/>
              <w:bottom w:val="single" w:sz="4" w:space="0" w:color="auto"/>
              <w:right w:val="single" w:sz="4" w:space="0" w:color="auto"/>
            </w:tcBorders>
            <w:shd w:val="clear" w:color="auto" w:fill="auto"/>
            <w:vAlign w:val="bottom"/>
            <w:hideMark/>
          </w:tcPr>
          <w:p w14:paraId="2045A6BE" w14:textId="77777777" w:rsidR="004D42F6" w:rsidRPr="004D42F6" w:rsidRDefault="004D42F6" w:rsidP="004D42F6">
            <w:pPr>
              <w:spacing w:after="0" w:line="240" w:lineRule="auto"/>
              <w:rPr>
                <w:rFonts w:ascii="Arial Narrow" w:eastAsia="Times New Roman" w:hAnsi="Arial Narrow" w:cs="Calibri"/>
                <w:color w:val="000000"/>
                <w:sz w:val="20"/>
                <w:szCs w:val="20"/>
                <w:lang w:eastAsia="hr-HR"/>
              </w:rPr>
            </w:pPr>
            <w:r w:rsidRPr="004D42F6">
              <w:rPr>
                <w:rFonts w:ascii="Arial Narrow" w:eastAsia="Times New Roman" w:hAnsi="Arial Narrow" w:cs="Calibri"/>
                <w:color w:val="000000"/>
                <w:sz w:val="20"/>
                <w:szCs w:val="20"/>
                <w:lang w:eastAsia="hr-HR"/>
              </w:rPr>
              <w:t> </w:t>
            </w:r>
          </w:p>
        </w:tc>
      </w:tr>
      <w:tr w:rsidR="004D42F6" w:rsidRPr="004D42F6" w14:paraId="442785D8" w14:textId="77777777" w:rsidTr="004D42F6">
        <w:trPr>
          <w:trHeight w:val="300"/>
        </w:trPr>
        <w:tc>
          <w:tcPr>
            <w:tcW w:w="2552" w:type="dxa"/>
            <w:tcBorders>
              <w:top w:val="nil"/>
              <w:left w:val="single" w:sz="4" w:space="0" w:color="auto"/>
              <w:bottom w:val="single" w:sz="4" w:space="0" w:color="auto"/>
              <w:right w:val="single" w:sz="4" w:space="0" w:color="auto"/>
            </w:tcBorders>
            <w:shd w:val="clear" w:color="000000" w:fill="D9D9D9"/>
            <w:vAlign w:val="center"/>
            <w:hideMark/>
          </w:tcPr>
          <w:p w14:paraId="337DFF4B" w14:textId="77777777" w:rsidR="004D42F6" w:rsidRPr="004D42F6" w:rsidRDefault="004D42F6" w:rsidP="004D42F6">
            <w:pPr>
              <w:spacing w:after="0" w:line="240" w:lineRule="auto"/>
              <w:rPr>
                <w:rFonts w:ascii="Arial Narrow" w:eastAsia="Times New Roman" w:hAnsi="Arial Narrow" w:cs="Calibri"/>
                <w:sz w:val="20"/>
                <w:szCs w:val="20"/>
                <w:lang w:eastAsia="hr-HR"/>
              </w:rPr>
            </w:pPr>
            <w:r w:rsidRPr="004D42F6">
              <w:rPr>
                <w:rFonts w:ascii="Arial Narrow" w:eastAsia="Times New Roman" w:hAnsi="Arial Narrow" w:cs="Calibri"/>
                <w:sz w:val="20"/>
                <w:szCs w:val="20"/>
                <w:lang w:eastAsia="hr-HR"/>
              </w:rPr>
              <w:t>6.9. Uređenje kanalske mreže</w:t>
            </w:r>
          </w:p>
        </w:tc>
        <w:tc>
          <w:tcPr>
            <w:tcW w:w="1843" w:type="dxa"/>
            <w:tcBorders>
              <w:top w:val="nil"/>
              <w:left w:val="nil"/>
              <w:bottom w:val="single" w:sz="4" w:space="0" w:color="auto"/>
              <w:right w:val="single" w:sz="4" w:space="0" w:color="auto"/>
            </w:tcBorders>
            <w:shd w:val="clear" w:color="auto" w:fill="auto"/>
            <w:vAlign w:val="center"/>
            <w:hideMark/>
          </w:tcPr>
          <w:p w14:paraId="03B79F6A" w14:textId="77777777" w:rsidR="004D42F6" w:rsidRPr="004D42F6" w:rsidRDefault="004D42F6" w:rsidP="004D42F6">
            <w:pPr>
              <w:spacing w:after="0" w:line="240" w:lineRule="auto"/>
              <w:jc w:val="right"/>
              <w:rPr>
                <w:rFonts w:ascii="Arial Narrow" w:eastAsia="Times New Roman" w:hAnsi="Arial Narrow" w:cs="Calibri"/>
                <w:sz w:val="20"/>
                <w:szCs w:val="20"/>
                <w:lang w:eastAsia="hr-HR"/>
              </w:rPr>
            </w:pPr>
            <w:r w:rsidRPr="004D42F6">
              <w:rPr>
                <w:rFonts w:ascii="Arial Narrow" w:eastAsia="Times New Roman" w:hAnsi="Arial Narrow" w:cs="Calibri"/>
                <w:sz w:val="20"/>
                <w:szCs w:val="20"/>
                <w:lang w:eastAsia="hr-HR"/>
              </w:rPr>
              <w:t>50.000,00</w:t>
            </w:r>
          </w:p>
        </w:tc>
        <w:tc>
          <w:tcPr>
            <w:tcW w:w="1701" w:type="dxa"/>
            <w:tcBorders>
              <w:top w:val="nil"/>
              <w:left w:val="nil"/>
              <w:bottom w:val="single" w:sz="4" w:space="0" w:color="auto"/>
              <w:right w:val="single" w:sz="4" w:space="0" w:color="auto"/>
            </w:tcBorders>
            <w:shd w:val="clear" w:color="auto" w:fill="auto"/>
            <w:noWrap/>
            <w:vAlign w:val="bottom"/>
            <w:hideMark/>
          </w:tcPr>
          <w:p w14:paraId="366B5DB4" w14:textId="77777777" w:rsidR="004D42F6" w:rsidRPr="004D42F6" w:rsidRDefault="004D42F6" w:rsidP="004D42F6">
            <w:pPr>
              <w:spacing w:after="0" w:line="240" w:lineRule="auto"/>
              <w:jc w:val="right"/>
              <w:rPr>
                <w:rFonts w:ascii="Arial Narrow" w:eastAsia="Times New Roman" w:hAnsi="Arial Narrow" w:cs="Calibri"/>
                <w:color w:val="000000"/>
                <w:sz w:val="20"/>
                <w:szCs w:val="20"/>
                <w:lang w:eastAsia="hr-HR"/>
              </w:rPr>
            </w:pPr>
            <w:r w:rsidRPr="004D42F6">
              <w:rPr>
                <w:rFonts w:ascii="Arial Narrow" w:eastAsia="Times New Roman" w:hAnsi="Arial Narrow" w:cs="Calibri"/>
                <w:color w:val="000000"/>
                <w:sz w:val="20"/>
                <w:szCs w:val="20"/>
                <w:lang w:eastAsia="hr-HR"/>
              </w:rPr>
              <w:t>0,00</w:t>
            </w:r>
          </w:p>
        </w:tc>
        <w:tc>
          <w:tcPr>
            <w:tcW w:w="2268" w:type="dxa"/>
            <w:tcBorders>
              <w:top w:val="nil"/>
              <w:left w:val="nil"/>
              <w:bottom w:val="single" w:sz="4" w:space="0" w:color="auto"/>
              <w:right w:val="single" w:sz="4" w:space="0" w:color="auto"/>
            </w:tcBorders>
            <w:shd w:val="clear" w:color="auto" w:fill="auto"/>
            <w:vAlign w:val="bottom"/>
            <w:hideMark/>
          </w:tcPr>
          <w:p w14:paraId="4FF6A512" w14:textId="77777777" w:rsidR="004D42F6" w:rsidRPr="004D42F6" w:rsidRDefault="004D42F6" w:rsidP="004D42F6">
            <w:pPr>
              <w:spacing w:after="0" w:line="240" w:lineRule="auto"/>
              <w:rPr>
                <w:rFonts w:ascii="Arial Narrow" w:eastAsia="Times New Roman" w:hAnsi="Arial Narrow" w:cs="Calibri"/>
                <w:color w:val="000000"/>
                <w:sz w:val="20"/>
                <w:szCs w:val="20"/>
                <w:lang w:eastAsia="hr-HR"/>
              </w:rPr>
            </w:pPr>
            <w:r w:rsidRPr="004D42F6">
              <w:rPr>
                <w:rFonts w:ascii="Arial Narrow" w:eastAsia="Times New Roman" w:hAnsi="Arial Narrow" w:cs="Calibri"/>
                <w:color w:val="000000"/>
                <w:sz w:val="20"/>
                <w:szCs w:val="20"/>
                <w:lang w:eastAsia="hr-HR"/>
              </w:rPr>
              <w:t> </w:t>
            </w:r>
          </w:p>
        </w:tc>
      </w:tr>
      <w:tr w:rsidR="004D42F6" w:rsidRPr="004D42F6" w14:paraId="440FCC3C" w14:textId="77777777" w:rsidTr="004D42F6">
        <w:trPr>
          <w:trHeight w:val="510"/>
        </w:trPr>
        <w:tc>
          <w:tcPr>
            <w:tcW w:w="2552" w:type="dxa"/>
            <w:tcBorders>
              <w:top w:val="nil"/>
              <w:left w:val="single" w:sz="4" w:space="0" w:color="auto"/>
              <w:bottom w:val="single" w:sz="4" w:space="0" w:color="auto"/>
              <w:right w:val="single" w:sz="4" w:space="0" w:color="auto"/>
            </w:tcBorders>
            <w:shd w:val="clear" w:color="000000" w:fill="D9D9D9"/>
            <w:vAlign w:val="center"/>
            <w:hideMark/>
          </w:tcPr>
          <w:p w14:paraId="3B46954C" w14:textId="77777777" w:rsidR="004D42F6" w:rsidRPr="004D42F6" w:rsidRDefault="004D42F6" w:rsidP="004D42F6">
            <w:pPr>
              <w:spacing w:after="0" w:line="240" w:lineRule="auto"/>
              <w:rPr>
                <w:rFonts w:ascii="Arial Narrow" w:eastAsia="Times New Roman" w:hAnsi="Arial Narrow" w:cs="Calibri"/>
                <w:sz w:val="20"/>
                <w:szCs w:val="20"/>
                <w:lang w:eastAsia="hr-HR"/>
              </w:rPr>
            </w:pPr>
            <w:r w:rsidRPr="004D42F6">
              <w:rPr>
                <w:rFonts w:ascii="Arial Narrow" w:eastAsia="Times New Roman" w:hAnsi="Arial Narrow" w:cs="Calibri"/>
                <w:sz w:val="20"/>
                <w:szCs w:val="20"/>
                <w:lang w:eastAsia="hr-HR"/>
              </w:rPr>
              <w:t>7. za program uređenja zemljišta u postupku komasacije i hidromelioracije</w:t>
            </w:r>
          </w:p>
        </w:tc>
        <w:tc>
          <w:tcPr>
            <w:tcW w:w="1843" w:type="dxa"/>
            <w:tcBorders>
              <w:top w:val="nil"/>
              <w:left w:val="nil"/>
              <w:bottom w:val="single" w:sz="4" w:space="0" w:color="auto"/>
              <w:right w:val="single" w:sz="4" w:space="0" w:color="auto"/>
            </w:tcBorders>
            <w:shd w:val="clear" w:color="auto" w:fill="auto"/>
            <w:vAlign w:val="center"/>
            <w:hideMark/>
          </w:tcPr>
          <w:p w14:paraId="1DDA58AE" w14:textId="77777777" w:rsidR="004D42F6" w:rsidRPr="004D42F6" w:rsidRDefault="004D42F6" w:rsidP="004D42F6">
            <w:pPr>
              <w:spacing w:after="0" w:line="240" w:lineRule="auto"/>
              <w:rPr>
                <w:rFonts w:ascii="Arial Narrow" w:eastAsia="Times New Roman" w:hAnsi="Arial Narrow" w:cs="Calibri"/>
                <w:sz w:val="20"/>
                <w:szCs w:val="20"/>
                <w:lang w:eastAsia="hr-HR"/>
              </w:rPr>
            </w:pPr>
            <w:r w:rsidRPr="004D42F6">
              <w:rPr>
                <w:rFonts w:ascii="Arial Narrow" w:eastAsia="Times New Roman" w:hAnsi="Arial Narrow" w:cs="Calibri"/>
                <w:sz w:val="20"/>
                <w:szCs w:val="20"/>
                <w:lang w:eastAsia="hr-HR"/>
              </w:rPr>
              <w:t> </w:t>
            </w:r>
          </w:p>
        </w:tc>
        <w:tc>
          <w:tcPr>
            <w:tcW w:w="1701" w:type="dxa"/>
            <w:tcBorders>
              <w:top w:val="nil"/>
              <w:left w:val="nil"/>
              <w:bottom w:val="single" w:sz="4" w:space="0" w:color="auto"/>
              <w:right w:val="single" w:sz="4" w:space="0" w:color="auto"/>
            </w:tcBorders>
            <w:shd w:val="clear" w:color="auto" w:fill="auto"/>
            <w:noWrap/>
            <w:vAlign w:val="bottom"/>
            <w:hideMark/>
          </w:tcPr>
          <w:p w14:paraId="5C88DD68" w14:textId="77777777" w:rsidR="004D42F6" w:rsidRPr="004D42F6" w:rsidRDefault="004D42F6" w:rsidP="004D42F6">
            <w:pPr>
              <w:spacing w:after="0" w:line="240" w:lineRule="auto"/>
              <w:rPr>
                <w:rFonts w:ascii="Arial Narrow" w:eastAsia="Times New Roman" w:hAnsi="Arial Narrow" w:cs="Calibri"/>
                <w:color w:val="000000"/>
                <w:sz w:val="20"/>
                <w:szCs w:val="20"/>
                <w:lang w:eastAsia="hr-HR"/>
              </w:rPr>
            </w:pPr>
            <w:r w:rsidRPr="004D42F6">
              <w:rPr>
                <w:rFonts w:ascii="Arial Narrow" w:eastAsia="Times New Roman" w:hAnsi="Arial Narrow" w:cs="Calibri"/>
                <w:color w:val="000000"/>
                <w:sz w:val="20"/>
                <w:szCs w:val="20"/>
                <w:lang w:eastAsia="hr-HR"/>
              </w:rPr>
              <w:t> </w:t>
            </w:r>
          </w:p>
        </w:tc>
        <w:tc>
          <w:tcPr>
            <w:tcW w:w="2268" w:type="dxa"/>
            <w:tcBorders>
              <w:top w:val="nil"/>
              <w:left w:val="nil"/>
              <w:bottom w:val="single" w:sz="4" w:space="0" w:color="auto"/>
              <w:right w:val="single" w:sz="4" w:space="0" w:color="auto"/>
            </w:tcBorders>
            <w:shd w:val="clear" w:color="auto" w:fill="auto"/>
            <w:noWrap/>
            <w:vAlign w:val="bottom"/>
            <w:hideMark/>
          </w:tcPr>
          <w:p w14:paraId="09A2C297" w14:textId="77777777" w:rsidR="004D42F6" w:rsidRPr="004D42F6" w:rsidRDefault="004D42F6" w:rsidP="004D42F6">
            <w:pPr>
              <w:spacing w:after="0" w:line="240" w:lineRule="auto"/>
              <w:rPr>
                <w:rFonts w:ascii="Arial Narrow" w:eastAsia="Times New Roman" w:hAnsi="Arial Narrow" w:cs="Calibri"/>
                <w:color w:val="000000"/>
                <w:sz w:val="20"/>
                <w:szCs w:val="20"/>
                <w:lang w:eastAsia="hr-HR"/>
              </w:rPr>
            </w:pPr>
            <w:r w:rsidRPr="004D42F6">
              <w:rPr>
                <w:rFonts w:ascii="Arial Narrow" w:eastAsia="Times New Roman" w:hAnsi="Arial Narrow" w:cs="Calibri"/>
                <w:color w:val="000000"/>
                <w:sz w:val="20"/>
                <w:szCs w:val="20"/>
                <w:lang w:eastAsia="hr-HR"/>
              </w:rPr>
              <w:t> </w:t>
            </w:r>
          </w:p>
        </w:tc>
      </w:tr>
      <w:tr w:rsidR="004D42F6" w:rsidRPr="004D42F6" w14:paraId="631B1450" w14:textId="77777777" w:rsidTr="004D42F6">
        <w:trPr>
          <w:trHeight w:val="300"/>
        </w:trPr>
        <w:tc>
          <w:tcPr>
            <w:tcW w:w="2552" w:type="dxa"/>
            <w:tcBorders>
              <w:top w:val="nil"/>
              <w:left w:val="single" w:sz="4" w:space="0" w:color="auto"/>
              <w:bottom w:val="single" w:sz="4" w:space="0" w:color="auto"/>
              <w:right w:val="single" w:sz="4" w:space="0" w:color="auto"/>
            </w:tcBorders>
            <w:shd w:val="clear" w:color="000000" w:fill="D9D9D9"/>
            <w:vAlign w:val="center"/>
            <w:hideMark/>
          </w:tcPr>
          <w:p w14:paraId="2D1AE82C" w14:textId="77777777" w:rsidR="004D42F6" w:rsidRPr="004D42F6" w:rsidRDefault="004D42F6" w:rsidP="004D42F6">
            <w:pPr>
              <w:spacing w:after="0" w:line="240" w:lineRule="auto"/>
              <w:rPr>
                <w:rFonts w:ascii="Arial Narrow" w:eastAsia="Times New Roman" w:hAnsi="Arial Narrow" w:cs="Calibri"/>
                <w:sz w:val="20"/>
                <w:szCs w:val="20"/>
                <w:lang w:eastAsia="hr-HR"/>
              </w:rPr>
            </w:pPr>
            <w:r w:rsidRPr="004D42F6">
              <w:rPr>
                <w:rFonts w:ascii="Arial Narrow" w:eastAsia="Times New Roman" w:hAnsi="Arial Narrow" w:cs="Calibri"/>
                <w:sz w:val="20"/>
                <w:szCs w:val="20"/>
                <w:lang w:eastAsia="hr-HR"/>
              </w:rPr>
              <w:t>7.1.</w:t>
            </w:r>
          </w:p>
        </w:tc>
        <w:tc>
          <w:tcPr>
            <w:tcW w:w="1843" w:type="dxa"/>
            <w:tcBorders>
              <w:top w:val="nil"/>
              <w:left w:val="nil"/>
              <w:bottom w:val="single" w:sz="4" w:space="0" w:color="auto"/>
              <w:right w:val="single" w:sz="4" w:space="0" w:color="auto"/>
            </w:tcBorders>
            <w:shd w:val="clear" w:color="auto" w:fill="auto"/>
            <w:vAlign w:val="center"/>
            <w:hideMark/>
          </w:tcPr>
          <w:p w14:paraId="7C49B9AC" w14:textId="77777777" w:rsidR="004D42F6" w:rsidRPr="004D42F6" w:rsidRDefault="004D42F6" w:rsidP="004D42F6">
            <w:pPr>
              <w:spacing w:after="0" w:line="240" w:lineRule="auto"/>
              <w:rPr>
                <w:rFonts w:ascii="Arial Narrow" w:eastAsia="Times New Roman" w:hAnsi="Arial Narrow" w:cs="Calibri"/>
                <w:sz w:val="20"/>
                <w:szCs w:val="20"/>
                <w:lang w:eastAsia="hr-HR"/>
              </w:rPr>
            </w:pPr>
            <w:r w:rsidRPr="004D42F6">
              <w:rPr>
                <w:rFonts w:ascii="Arial Narrow" w:eastAsia="Times New Roman" w:hAnsi="Arial Narrow" w:cs="Calibri"/>
                <w:sz w:val="20"/>
                <w:szCs w:val="20"/>
                <w:lang w:eastAsia="hr-HR"/>
              </w:rPr>
              <w:t> </w:t>
            </w:r>
          </w:p>
        </w:tc>
        <w:tc>
          <w:tcPr>
            <w:tcW w:w="1701" w:type="dxa"/>
            <w:tcBorders>
              <w:top w:val="nil"/>
              <w:left w:val="nil"/>
              <w:bottom w:val="single" w:sz="4" w:space="0" w:color="auto"/>
              <w:right w:val="single" w:sz="4" w:space="0" w:color="auto"/>
            </w:tcBorders>
            <w:shd w:val="clear" w:color="auto" w:fill="auto"/>
            <w:noWrap/>
            <w:vAlign w:val="bottom"/>
            <w:hideMark/>
          </w:tcPr>
          <w:p w14:paraId="3364E595" w14:textId="77777777" w:rsidR="004D42F6" w:rsidRPr="004D42F6" w:rsidRDefault="004D42F6" w:rsidP="004D42F6">
            <w:pPr>
              <w:spacing w:after="0" w:line="240" w:lineRule="auto"/>
              <w:rPr>
                <w:rFonts w:ascii="Arial Narrow" w:eastAsia="Times New Roman" w:hAnsi="Arial Narrow" w:cs="Calibri"/>
                <w:color w:val="000000"/>
                <w:sz w:val="20"/>
                <w:szCs w:val="20"/>
                <w:lang w:eastAsia="hr-HR"/>
              </w:rPr>
            </w:pPr>
            <w:r w:rsidRPr="004D42F6">
              <w:rPr>
                <w:rFonts w:ascii="Arial Narrow" w:eastAsia="Times New Roman" w:hAnsi="Arial Narrow" w:cs="Calibri"/>
                <w:color w:val="000000"/>
                <w:sz w:val="20"/>
                <w:szCs w:val="20"/>
                <w:lang w:eastAsia="hr-HR"/>
              </w:rPr>
              <w:t> </w:t>
            </w:r>
          </w:p>
        </w:tc>
        <w:tc>
          <w:tcPr>
            <w:tcW w:w="2268" w:type="dxa"/>
            <w:tcBorders>
              <w:top w:val="nil"/>
              <w:left w:val="nil"/>
              <w:bottom w:val="single" w:sz="4" w:space="0" w:color="auto"/>
              <w:right w:val="single" w:sz="4" w:space="0" w:color="auto"/>
            </w:tcBorders>
            <w:shd w:val="clear" w:color="auto" w:fill="auto"/>
            <w:noWrap/>
            <w:vAlign w:val="bottom"/>
            <w:hideMark/>
          </w:tcPr>
          <w:p w14:paraId="40C866C3" w14:textId="77777777" w:rsidR="004D42F6" w:rsidRPr="004D42F6" w:rsidRDefault="004D42F6" w:rsidP="004D42F6">
            <w:pPr>
              <w:spacing w:after="0" w:line="240" w:lineRule="auto"/>
              <w:rPr>
                <w:rFonts w:ascii="Arial Narrow" w:eastAsia="Times New Roman" w:hAnsi="Arial Narrow" w:cs="Calibri"/>
                <w:color w:val="000000"/>
                <w:sz w:val="20"/>
                <w:szCs w:val="20"/>
                <w:lang w:eastAsia="hr-HR"/>
              </w:rPr>
            </w:pPr>
            <w:r w:rsidRPr="004D42F6">
              <w:rPr>
                <w:rFonts w:ascii="Arial Narrow" w:eastAsia="Times New Roman" w:hAnsi="Arial Narrow" w:cs="Calibri"/>
                <w:color w:val="000000"/>
                <w:sz w:val="20"/>
                <w:szCs w:val="20"/>
                <w:lang w:eastAsia="hr-HR"/>
              </w:rPr>
              <w:t> </w:t>
            </w:r>
          </w:p>
        </w:tc>
      </w:tr>
      <w:tr w:rsidR="004D42F6" w:rsidRPr="004D42F6" w14:paraId="43D3DEAE" w14:textId="77777777" w:rsidTr="004D42F6">
        <w:trPr>
          <w:trHeight w:val="300"/>
        </w:trPr>
        <w:tc>
          <w:tcPr>
            <w:tcW w:w="2552" w:type="dxa"/>
            <w:tcBorders>
              <w:top w:val="nil"/>
              <w:left w:val="single" w:sz="4" w:space="0" w:color="auto"/>
              <w:bottom w:val="single" w:sz="4" w:space="0" w:color="auto"/>
              <w:right w:val="single" w:sz="4" w:space="0" w:color="auto"/>
            </w:tcBorders>
            <w:shd w:val="clear" w:color="000000" w:fill="D9D9D9"/>
            <w:vAlign w:val="center"/>
            <w:hideMark/>
          </w:tcPr>
          <w:p w14:paraId="20E73A39" w14:textId="77777777" w:rsidR="004D42F6" w:rsidRPr="004D42F6" w:rsidRDefault="004D42F6" w:rsidP="004D42F6">
            <w:pPr>
              <w:spacing w:after="0" w:line="240" w:lineRule="auto"/>
              <w:rPr>
                <w:rFonts w:ascii="Arial Narrow" w:eastAsia="Times New Roman" w:hAnsi="Arial Narrow" w:cs="Calibri"/>
                <w:sz w:val="20"/>
                <w:szCs w:val="20"/>
                <w:lang w:eastAsia="hr-HR"/>
              </w:rPr>
            </w:pPr>
            <w:r w:rsidRPr="004D42F6">
              <w:rPr>
                <w:rFonts w:ascii="Arial Narrow" w:eastAsia="Times New Roman" w:hAnsi="Arial Narrow" w:cs="Calibri"/>
                <w:sz w:val="20"/>
                <w:szCs w:val="20"/>
                <w:lang w:eastAsia="hr-HR"/>
              </w:rPr>
              <w:t>7.2.</w:t>
            </w:r>
          </w:p>
        </w:tc>
        <w:tc>
          <w:tcPr>
            <w:tcW w:w="1843" w:type="dxa"/>
            <w:tcBorders>
              <w:top w:val="nil"/>
              <w:left w:val="nil"/>
              <w:bottom w:val="single" w:sz="4" w:space="0" w:color="auto"/>
              <w:right w:val="single" w:sz="4" w:space="0" w:color="auto"/>
            </w:tcBorders>
            <w:shd w:val="clear" w:color="auto" w:fill="auto"/>
            <w:vAlign w:val="center"/>
            <w:hideMark/>
          </w:tcPr>
          <w:p w14:paraId="61B16B88" w14:textId="77777777" w:rsidR="004D42F6" w:rsidRPr="004D42F6" w:rsidRDefault="004D42F6" w:rsidP="004D42F6">
            <w:pPr>
              <w:spacing w:after="0" w:line="240" w:lineRule="auto"/>
              <w:rPr>
                <w:rFonts w:ascii="Arial Narrow" w:eastAsia="Times New Roman" w:hAnsi="Arial Narrow" w:cs="Calibri"/>
                <w:sz w:val="20"/>
                <w:szCs w:val="20"/>
                <w:lang w:eastAsia="hr-HR"/>
              </w:rPr>
            </w:pPr>
            <w:r w:rsidRPr="004D42F6">
              <w:rPr>
                <w:rFonts w:ascii="Arial Narrow" w:eastAsia="Times New Roman" w:hAnsi="Arial Narrow" w:cs="Calibri"/>
                <w:sz w:val="20"/>
                <w:szCs w:val="20"/>
                <w:lang w:eastAsia="hr-HR"/>
              </w:rPr>
              <w:t> </w:t>
            </w:r>
          </w:p>
        </w:tc>
        <w:tc>
          <w:tcPr>
            <w:tcW w:w="1701" w:type="dxa"/>
            <w:tcBorders>
              <w:top w:val="nil"/>
              <w:left w:val="nil"/>
              <w:bottom w:val="single" w:sz="4" w:space="0" w:color="auto"/>
              <w:right w:val="single" w:sz="4" w:space="0" w:color="auto"/>
            </w:tcBorders>
            <w:shd w:val="clear" w:color="auto" w:fill="auto"/>
            <w:noWrap/>
            <w:vAlign w:val="bottom"/>
            <w:hideMark/>
          </w:tcPr>
          <w:p w14:paraId="6E771D8A" w14:textId="77777777" w:rsidR="004D42F6" w:rsidRPr="004D42F6" w:rsidRDefault="004D42F6" w:rsidP="004D42F6">
            <w:pPr>
              <w:spacing w:after="0" w:line="240" w:lineRule="auto"/>
              <w:rPr>
                <w:rFonts w:ascii="Arial Narrow" w:eastAsia="Times New Roman" w:hAnsi="Arial Narrow" w:cs="Calibri"/>
                <w:color w:val="000000"/>
                <w:sz w:val="20"/>
                <w:szCs w:val="20"/>
                <w:lang w:eastAsia="hr-HR"/>
              </w:rPr>
            </w:pPr>
            <w:r w:rsidRPr="004D42F6">
              <w:rPr>
                <w:rFonts w:ascii="Arial Narrow" w:eastAsia="Times New Roman" w:hAnsi="Arial Narrow" w:cs="Calibri"/>
                <w:color w:val="000000"/>
                <w:sz w:val="20"/>
                <w:szCs w:val="20"/>
                <w:lang w:eastAsia="hr-HR"/>
              </w:rPr>
              <w:t> </w:t>
            </w:r>
          </w:p>
        </w:tc>
        <w:tc>
          <w:tcPr>
            <w:tcW w:w="2268" w:type="dxa"/>
            <w:tcBorders>
              <w:top w:val="nil"/>
              <w:left w:val="nil"/>
              <w:bottom w:val="single" w:sz="4" w:space="0" w:color="auto"/>
              <w:right w:val="single" w:sz="4" w:space="0" w:color="auto"/>
            </w:tcBorders>
            <w:shd w:val="clear" w:color="auto" w:fill="auto"/>
            <w:noWrap/>
            <w:vAlign w:val="bottom"/>
            <w:hideMark/>
          </w:tcPr>
          <w:p w14:paraId="6AB52EDE" w14:textId="77777777" w:rsidR="004D42F6" w:rsidRPr="004D42F6" w:rsidRDefault="004D42F6" w:rsidP="004D42F6">
            <w:pPr>
              <w:spacing w:after="0" w:line="240" w:lineRule="auto"/>
              <w:rPr>
                <w:rFonts w:ascii="Arial Narrow" w:eastAsia="Times New Roman" w:hAnsi="Arial Narrow" w:cs="Calibri"/>
                <w:color w:val="000000"/>
                <w:sz w:val="20"/>
                <w:szCs w:val="20"/>
                <w:lang w:eastAsia="hr-HR"/>
              </w:rPr>
            </w:pPr>
            <w:r w:rsidRPr="004D42F6">
              <w:rPr>
                <w:rFonts w:ascii="Arial Narrow" w:eastAsia="Times New Roman" w:hAnsi="Arial Narrow" w:cs="Calibri"/>
                <w:color w:val="000000"/>
                <w:sz w:val="20"/>
                <w:szCs w:val="20"/>
                <w:lang w:eastAsia="hr-HR"/>
              </w:rPr>
              <w:t> </w:t>
            </w:r>
          </w:p>
        </w:tc>
      </w:tr>
      <w:tr w:rsidR="004D42F6" w:rsidRPr="004D42F6" w14:paraId="58CD0401" w14:textId="77777777" w:rsidTr="004D42F6">
        <w:trPr>
          <w:trHeight w:val="300"/>
        </w:trPr>
        <w:tc>
          <w:tcPr>
            <w:tcW w:w="2552" w:type="dxa"/>
            <w:tcBorders>
              <w:top w:val="nil"/>
              <w:left w:val="single" w:sz="4" w:space="0" w:color="auto"/>
              <w:bottom w:val="single" w:sz="4" w:space="0" w:color="auto"/>
              <w:right w:val="single" w:sz="4" w:space="0" w:color="auto"/>
            </w:tcBorders>
            <w:shd w:val="clear" w:color="000000" w:fill="D9D9D9"/>
            <w:vAlign w:val="center"/>
            <w:hideMark/>
          </w:tcPr>
          <w:p w14:paraId="32127F7F" w14:textId="77777777" w:rsidR="004D42F6" w:rsidRPr="004D42F6" w:rsidRDefault="004D42F6" w:rsidP="004D42F6">
            <w:pPr>
              <w:spacing w:after="0" w:line="240" w:lineRule="auto"/>
              <w:rPr>
                <w:rFonts w:ascii="Arial Narrow" w:eastAsia="Times New Roman" w:hAnsi="Arial Narrow" w:cs="Calibri"/>
                <w:sz w:val="20"/>
                <w:szCs w:val="20"/>
                <w:lang w:eastAsia="hr-HR"/>
              </w:rPr>
            </w:pPr>
            <w:r w:rsidRPr="004D42F6">
              <w:rPr>
                <w:rFonts w:ascii="Arial Narrow" w:eastAsia="Times New Roman" w:hAnsi="Arial Narrow" w:cs="Calibri"/>
                <w:sz w:val="20"/>
                <w:szCs w:val="20"/>
                <w:lang w:eastAsia="hr-HR"/>
              </w:rPr>
              <w:t>8. za troškove održavanja sustava za navodnjavanje</w:t>
            </w:r>
          </w:p>
        </w:tc>
        <w:tc>
          <w:tcPr>
            <w:tcW w:w="1843" w:type="dxa"/>
            <w:tcBorders>
              <w:top w:val="nil"/>
              <w:left w:val="nil"/>
              <w:bottom w:val="single" w:sz="4" w:space="0" w:color="auto"/>
              <w:right w:val="single" w:sz="4" w:space="0" w:color="auto"/>
            </w:tcBorders>
            <w:shd w:val="clear" w:color="auto" w:fill="auto"/>
            <w:vAlign w:val="center"/>
            <w:hideMark/>
          </w:tcPr>
          <w:p w14:paraId="0AB1ED27" w14:textId="77777777" w:rsidR="004D42F6" w:rsidRPr="004D42F6" w:rsidRDefault="004D42F6" w:rsidP="004D42F6">
            <w:pPr>
              <w:spacing w:after="0" w:line="240" w:lineRule="auto"/>
              <w:rPr>
                <w:rFonts w:ascii="Arial Narrow" w:eastAsia="Times New Roman" w:hAnsi="Arial Narrow" w:cs="Calibri"/>
                <w:sz w:val="20"/>
                <w:szCs w:val="20"/>
                <w:lang w:eastAsia="hr-HR"/>
              </w:rPr>
            </w:pPr>
            <w:r w:rsidRPr="004D42F6">
              <w:rPr>
                <w:rFonts w:ascii="Arial Narrow" w:eastAsia="Times New Roman" w:hAnsi="Arial Narrow" w:cs="Calibri"/>
                <w:sz w:val="20"/>
                <w:szCs w:val="20"/>
                <w:lang w:eastAsia="hr-HR"/>
              </w:rPr>
              <w:t> </w:t>
            </w:r>
          </w:p>
        </w:tc>
        <w:tc>
          <w:tcPr>
            <w:tcW w:w="1701" w:type="dxa"/>
            <w:tcBorders>
              <w:top w:val="nil"/>
              <w:left w:val="nil"/>
              <w:bottom w:val="single" w:sz="4" w:space="0" w:color="auto"/>
              <w:right w:val="single" w:sz="4" w:space="0" w:color="auto"/>
            </w:tcBorders>
            <w:shd w:val="clear" w:color="auto" w:fill="auto"/>
            <w:noWrap/>
            <w:vAlign w:val="bottom"/>
            <w:hideMark/>
          </w:tcPr>
          <w:p w14:paraId="66E3A59E" w14:textId="77777777" w:rsidR="004D42F6" w:rsidRPr="004D42F6" w:rsidRDefault="004D42F6" w:rsidP="004D42F6">
            <w:pPr>
              <w:spacing w:after="0" w:line="240" w:lineRule="auto"/>
              <w:rPr>
                <w:rFonts w:ascii="Arial Narrow" w:eastAsia="Times New Roman" w:hAnsi="Arial Narrow" w:cs="Calibri"/>
                <w:color w:val="000000"/>
                <w:sz w:val="20"/>
                <w:szCs w:val="20"/>
                <w:lang w:eastAsia="hr-HR"/>
              </w:rPr>
            </w:pPr>
            <w:r w:rsidRPr="004D42F6">
              <w:rPr>
                <w:rFonts w:ascii="Arial Narrow" w:eastAsia="Times New Roman" w:hAnsi="Arial Narrow" w:cs="Calibri"/>
                <w:color w:val="000000"/>
                <w:sz w:val="20"/>
                <w:szCs w:val="20"/>
                <w:lang w:eastAsia="hr-HR"/>
              </w:rPr>
              <w:t> </w:t>
            </w:r>
          </w:p>
        </w:tc>
        <w:tc>
          <w:tcPr>
            <w:tcW w:w="2268" w:type="dxa"/>
            <w:tcBorders>
              <w:top w:val="nil"/>
              <w:left w:val="nil"/>
              <w:bottom w:val="single" w:sz="4" w:space="0" w:color="auto"/>
              <w:right w:val="single" w:sz="4" w:space="0" w:color="auto"/>
            </w:tcBorders>
            <w:shd w:val="clear" w:color="auto" w:fill="auto"/>
            <w:noWrap/>
            <w:vAlign w:val="bottom"/>
            <w:hideMark/>
          </w:tcPr>
          <w:p w14:paraId="46557DEF" w14:textId="77777777" w:rsidR="004D42F6" w:rsidRPr="004D42F6" w:rsidRDefault="004D42F6" w:rsidP="004D42F6">
            <w:pPr>
              <w:spacing w:after="0" w:line="240" w:lineRule="auto"/>
              <w:rPr>
                <w:rFonts w:ascii="Arial Narrow" w:eastAsia="Times New Roman" w:hAnsi="Arial Narrow" w:cs="Calibri"/>
                <w:color w:val="000000"/>
                <w:sz w:val="20"/>
                <w:szCs w:val="20"/>
                <w:lang w:eastAsia="hr-HR"/>
              </w:rPr>
            </w:pPr>
            <w:r w:rsidRPr="004D42F6">
              <w:rPr>
                <w:rFonts w:ascii="Arial Narrow" w:eastAsia="Times New Roman" w:hAnsi="Arial Narrow" w:cs="Calibri"/>
                <w:color w:val="000000"/>
                <w:sz w:val="20"/>
                <w:szCs w:val="20"/>
                <w:lang w:eastAsia="hr-HR"/>
              </w:rPr>
              <w:t> </w:t>
            </w:r>
          </w:p>
        </w:tc>
      </w:tr>
      <w:tr w:rsidR="004D42F6" w:rsidRPr="004D42F6" w14:paraId="19BA41D1" w14:textId="77777777" w:rsidTr="004D42F6">
        <w:trPr>
          <w:trHeight w:val="300"/>
        </w:trPr>
        <w:tc>
          <w:tcPr>
            <w:tcW w:w="2552" w:type="dxa"/>
            <w:tcBorders>
              <w:top w:val="nil"/>
              <w:left w:val="single" w:sz="4" w:space="0" w:color="auto"/>
              <w:bottom w:val="single" w:sz="4" w:space="0" w:color="auto"/>
              <w:right w:val="single" w:sz="4" w:space="0" w:color="auto"/>
            </w:tcBorders>
            <w:shd w:val="clear" w:color="000000" w:fill="D9D9D9"/>
            <w:vAlign w:val="center"/>
            <w:hideMark/>
          </w:tcPr>
          <w:p w14:paraId="4C1F6D75" w14:textId="77777777" w:rsidR="004D42F6" w:rsidRPr="004D42F6" w:rsidRDefault="004D42F6" w:rsidP="004D42F6">
            <w:pPr>
              <w:spacing w:after="0" w:line="240" w:lineRule="auto"/>
              <w:rPr>
                <w:rFonts w:ascii="Arial Narrow" w:eastAsia="Times New Roman" w:hAnsi="Arial Narrow" w:cs="Calibri"/>
                <w:sz w:val="20"/>
                <w:szCs w:val="20"/>
                <w:lang w:eastAsia="hr-HR"/>
              </w:rPr>
            </w:pPr>
            <w:r w:rsidRPr="004D42F6">
              <w:rPr>
                <w:rFonts w:ascii="Arial Narrow" w:eastAsia="Times New Roman" w:hAnsi="Arial Narrow" w:cs="Calibri"/>
                <w:sz w:val="20"/>
                <w:szCs w:val="20"/>
                <w:lang w:eastAsia="hr-HR"/>
              </w:rPr>
              <w:t>8.1.</w:t>
            </w:r>
          </w:p>
        </w:tc>
        <w:tc>
          <w:tcPr>
            <w:tcW w:w="1843" w:type="dxa"/>
            <w:tcBorders>
              <w:top w:val="nil"/>
              <w:left w:val="nil"/>
              <w:bottom w:val="single" w:sz="4" w:space="0" w:color="auto"/>
              <w:right w:val="single" w:sz="4" w:space="0" w:color="auto"/>
            </w:tcBorders>
            <w:shd w:val="clear" w:color="auto" w:fill="auto"/>
            <w:vAlign w:val="center"/>
            <w:hideMark/>
          </w:tcPr>
          <w:p w14:paraId="6CB70C33" w14:textId="77777777" w:rsidR="004D42F6" w:rsidRPr="004D42F6" w:rsidRDefault="004D42F6" w:rsidP="004D42F6">
            <w:pPr>
              <w:spacing w:after="0" w:line="240" w:lineRule="auto"/>
              <w:rPr>
                <w:rFonts w:ascii="Arial Narrow" w:eastAsia="Times New Roman" w:hAnsi="Arial Narrow" w:cs="Calibri"/>
                <w:sz w:val="20"/>
                <w:szCs w:val="20"/>
                <w:lang w:eastAsia="hr-HR"/>
              </w:rPr>
            </w:pPr>
            <w:r w:rsidRPr="004D42F6">
              <w:rPr>
                <w:rFonts w:ascii="Arial Narrow" w:eastAsia="Times New Roman" w:hAnsi="Arial Narrow" w:cs="Calibri"/>
                <w:sz w:val="20"/>
                <w:szCs w:val="20"/>
                <w:lang w:eastAsia="hr-HR"/>
              </w:rPr>
              <w:t> </w:t>
            </w:r>
          </w:p>
        </w:tc>
        <w:tc>
          <w:tcPr>
            <w:tcW w:w="1701" w:type="dxa"/>
            <w:tcBorders>
              <w:top w:val="nil"/>
              <w:left w:val="nil"/>
              <w:bottom w:val="single" w:sz="4" w:space="0" w:color="auto"/>
              <w:right w:val="single" w:sz="4" w:space="0" w:color="auto"/>
            </w:tcBorders>
            <w:shd w:val="clear" w:color="auto" w:fill="auto"/>
            <w:noWrap/>
            <w:vAlign w:val="bottom"/>
            <w:hideMark/>
          </w:tcPr>
          <w:p w14:paraId="455BF38B" w14:textId="77777777" w:rsidR="004D42F6" w:rsidRPr="004D42F6" w:rsidRDefault="004D42F6" w:rsidP="004D42F6">
            <w:pPr>
              <w:spacing w:after="0" w:line="240" w:lineRule="auto"/>
              <w:rPr>
                <w:rFonts w:ascii="Arial Narrow" w:eastAsia="Times New Roman" w:hAnsi="Arial Narrow" w:cs="Calibri"/>
                <w:color w:val="000000"/>
                <w:sz w:val="20"/>
                <w:szCs w:val="20"/>
                <w:lang w:eastAsia="hr-HR"/>
              </w:rPr>
            </w:pPr>
            <w:r w:rsidRPr="004D42F6">
              <w:rPr>
                <w:rFonts w:ascii="Arial Narrow" w:eastAsia="Times New Roman" w:hAnsi="Arial Narrow" w:cs="Calibri"/>
                <w:color w:val="000000"/>
                <w:sz w:val="20"/>
                <w:szCs w:val="20"/>
                <w:lang w:eastAsia="hr-HR"/>
              </w:rPr>
              <w:t> </w:t>
            </w:r>
          </w:p>
        </w:tc>
        <w:tc>
          <w:tcPr>
            <w:tcW w:w="2268" w:type="dxa"/>
            <w:tcBorders>
              <w:top w:val="nil"/>
              <w:left w:val="nil"/>
              <w:bottom w:val="single" w:sz="4" w:space="0" w:color="auto"/>
              <w:right w:val="single" w:sz="4" w:space="0" w:color="auto"/>
            </w:tcBorders>
            <w:shd w:val="clear" w:color="auto" w:fill="auto"/>
            <w:noWrap/>
            <w:vAlign w:val="bottom"/>
            <w:hideMark/>
          </w:tcPr>
          <w:p w14:paraId="739AEE70" w14:textId="77777777" w:rsidR="004D42F6" w:rsidRPr="004D42F6" w:rsidRDefault="004D42F6" w:rsidP="004D42F6">
            <w:pPr>
              <w:spacing w:after="0" w:line="240" w:lineRule="auto"/>
              <w:rPr>
                <w:rFonts w:ascii="Arial Narrow" w:eastAsia="Times New Roman" w:hAnsi="Arial Narrow" w:cs="Calibri"/>
                <w:color w:val="000000"/>
                <w:sz w:val="20"/>
                <w:szCs w:val="20"/>
                <w:lang w:eastAsia="hr-HR"/>
              </w:rPr>
            </w:pPr>
            <w:r w:rsidRPr="004D42F6">
              <w:rPr>
                <w:rFonts w:ascii="Arial Narrow" w:eastAsia="Times New Roman" w:hAnsi="Arial Narrow" w:cs="Calibri"/>
                <w:color w:val="000000"/>
                <w:sz w:val="20"/>
                <w:szCs w:val="20"/>
                <w:lang w:eastAsia="hr-HR"/>
              </w:rPr>
              <w:t> </w:t>
            </w:r>
          </w:p>
        </w:tc>
      </w:tr>
      <w:tr w:rsidR="004D42F6" w:rsidRPr="004D42F6" w14:paraId="2CC57E2C" w14:textId="77777777" w:rsidTr="004D42F6">
        <w:trPr>
          <w:trHeight w:val="300"/>
        </w:trPr>
        <w:tc>
          <w:tcPr>
            <w:tcW w:w="2552" w:type="dxa"/>
            <w:tcBorders>
              <w:top w:val="nil"/>
              <w:left w:val="single" w:sz="4" w:space="0" w:color="auto"/>
              <w:bottom w:val="single" w:sz="4" w:space="0" w:color="auto"/>
              <w:right w:val="single" w:sz="4" w:space="0" w:color="auto"/>
            </w:tcBorders>
            <w:shd w:val="clear" w:color="000000" w:fill="D9D9D9"/>
            <w:vAlign w:val="center"/>
            <w:hideMark/>
          </w:tcPr>
          <w:p w14:paraId="197B9D9C" w14:textId="77777777" w:rsidR="004D42F6" w:rsidRPr="004D42F6" w:rsidRDefault="004D42F6" w:rsidP="004D42F6">
            <w:pPr>
              <w:spacing w:after="0" w:line="240" w:lineRule="auto"/>
              <w:rPr>
                <w:rFonts w:ascii="Arial Narrow" w:eastAsia="Times New Roman" w:hAnsi="Arial Narrow" w:cs="Calibri"/>
                <w:sz w:val="20"/>
                <w:szCs w:val="20"/>
                <w:lang w:eastAsia="hr-HR"/>
              </w:rPr>
            </w:pPr>
            <w:r w:rsidRPr="004D42F6">
              <w:rPr>
                <w:rFonts w:ascii="Arial Narrow" w:eastAsia="Times New Roman" w:hAnsi="Arial Narrow" w:cs="Calibri"/>
                <w:sz w:val="20"/>
                <w:szCs w:val="20"/>
                <w:lang w:eastAsia="hr-HR"/>
              </w:rPr>
              <w:t>8.2.</w:t>
            </w:r>
          </w:p>
        </w:tc>
        <w:tc>
          <w:tcPr>
            <w:tcW w:w="1843" w:type="dxa"/>
            <w:tcBorders>
              <w:top w:val="nil"/>
              <w:left w:val="nil"/>
              <w:bottom w:val="single" w:sz="4" w:space="0" w:color="auto"/>
              <w:right w:val="single" w:sz="4" w:space="0" w:color="auto"/>
            </w:tcBorders>
            <w:shd w:val="clear" w:color="auto" w:fill="auto"/>
            <w:vAlign w:val="center"/>
            <w:hideMark/>
          </w:tcPr>
          <w:p w14:paraId="365A235E" w14:textId="77777777" w:rsidR="004D42F6" w:rsidRPr="004D42F6" w:rsidRDefault="004D42F6" w:rsidP="004D42F6">
            <w:pPr>
              <w:spacing w:after="0" w:line="240" w:lineRule="auto"/>
              <w:rPr>
                <w:rFonts w:ascii="Arial Narrow" w:eastAsia="Times New Roman" w:hAnsi="Arial Narrow" w:cs="Calibri"/>
                <w:sz w:val="20"/>
                <w:szCs w:val="20"/>
                <w:lang w:eastAsia="hr-HR"/>
              </w:rPr>
            </w:pPr>
            <w:r w:rsidRPr="004D42F6">
              <w:rPr>
                <w:rFonts w:ascii="Arial Narrow" w:eastAsia="Times New Roman" w:hAnsi="Arial Narrow" w:cs="Calibri"/>
                <w:sz w:val="20"/>
                <w:szCs w:val="20"/>
                <w:lang w:eastAsia="hr-HR"/>
              </w:rPr>
              <w:t> </w:t>
            </w:r>
          </w:p>
        </w:tc>
        <w:tc>
          <w:tcPr>
            <w:tcW w:w="1701" w:type="dxa"/>
            <w:tcBorders>
              <w:top w:val="nil"/>
              <w:left w:val="nil"/>
              <w:bottom w:val="single" w:sz="4" w:space="0" w:color="auto"/>
              <w:right w:val="single" w:sz="4" w:space="0" w:color="auto"/>
            </w:tcBorders>
            <w:shd w:val="clear" w:color="auto" w:fill="auto"/>
            <w:noWrap/>
            <w:vAlign w:val="bottom"/>
            <w:hideMark/>
          </w:tcPr>
          <w:p w14:paraId="3B0BA1BE" w14:textId="77777777" w:rsidR="004D42F6" w:rsidRPr="004D42F6" w:rsidRDefault="004D42F6" w:rsidP="004D42F6">
            <w:pPr>
              <w:spacing w:after="0" w:line="240" w:lineRule="auto"/>
              <w:rPr>
                <w:rFonts w:ascii="Arial Narrow" w:eastAsia="Times New Roman" w:hAnsi="Arial Narrow" w:cs="Calibri"/>
                <w:color w:val="000000"/>
                <w:sz w:val="20"/>
                <w:szCs w:val="20"/>
                <w:lang w:eastAsia="hr-HR"/>
              </w:rPr>
            </w:pPr>
            <w:r w:rsidRPr="004D42F6">
              <w:rPr>
                <w:rFonts w:ascii="Arial Narrow" w:eastAsia="Times New Roman" w:hAnsi="Arial Narrow" w:cs="Calibri"/>
                <w:color w:val="000000"/>
                <w:sz w:val="20"/>
                <w:szCs w:val="20"/>
                <w:lang w:eastAsia="hr-HR"/>
              </w:rPr>
              <w:t> </w:t>
            </w:r>
          </w:p>
        </w:tc>
        <w:tc>
          <w:tcPr>
            <w:tcW w:w="2268" w:type="dxa"/>
            <w:tcBorders>
              <w:top w:val="nil"/>
              <w:left w:val="nil"/>
              <w:bottom w:val="single" w:sz="4" w:space="0" w:color="auto"/>
              <w:right w:val="single" w:sz="4" w:space="0" w:color="auto"/>
            </w:tcBorders>
            <w:shd w:val="clear" w:color="auto" w:fill="auto"/>
            <w:noWrap/>
            <w:vAlign w:val="bottom"/>
            <w:hideMark/>
          </w:tcPr>
          <w:p w14:paraId="4848D2A2" w14:textId="77777777" w:rsidR="004D42F6" w:rsidRPr="004D42F6" w:rsidRDefault="004D42F6" w:rsidP="004D42F6">
            <w:pPr>
              <w:spacing w:after="0" w:line="240" w:lineRule="auto"/>
              <w:rPr>
                <w:rFonts w:ascii="Arial Narrow" w:eastAsia="Times New Roman" w:hAnsi="Arial Narrow" w:cs="Calibri"/>
                <w:color w:val="000000"/>
                <w:sz w:val="20"/>
                <w:szCs w:val="20"/>
                <w:lang w:eastAsia="hr-HR"/>
              </w:rPr>
            </w:pPr>
            <w:r w:rsidRPr="004D42F6">
              <w:rPr>
                <w:rFonts w:ascii="Arial Narrow" w:eastAsia="Times New Roman" w:hAnsi="Arial Narrow" w:cs="Calibri"/>
                <w:color w:val="000000"/>
                <w:sz w:val="20"/>
                <w:szCs w:val="20"/>
                <w:lang w:eastAsia="hr-HR"/>
              </w:rPr>
              <w:t> </w:t>
            </w:r>
          </w:p>
        </w:tc>
      </w:tr>
      <w:tr w:rsidR="004D42F6" w:rsidRPr="004D42F6" w14:paraId="47A3AA8B" w14:textId="77777777" w:rsidTr="004D42F6">
        <w:trPr>
          <w:trHeight w:val="510"/>
        </w:trPr>
        <w:tc>
          <w:tcPr>
            <w:tcW w:w="2552" w:type="dxa"/>
            <w:tcBorders>
              <w:top w:val="nil"/>
              <w:left w:val="single" w:sz="4" w:space="0" w:color="auto"/>
              <w:bottom w:val="single" w:sz="4" w:space="0" w:color="auto"/>
              <w:right w:val="single" w:sz="4" w:space="0" w:color="auto"/>
            </w:tcBorders>
            <w:shd w:val="clear" w:color="000000" w:fill="D9D9D9"/>
            <w:vAlign w:val="center"/>
            <w:hideMark/>
          </w:tcPr>
          <w:p w14:paraId="2F863859" w14:textId="77777777" w:rsidR="004D42F6" w:rsidRPr="004D42F6" w:rsidRDefault="004D42F6" w:rsidP="004D42F6">
            <w:pPr>
              <w:spacing w:after="0" w:line="240" w:lineRule="auto"/>
              <w:rPr>
                <w:rFonts w:ascii="Arial Narrow" w:eastAsia="Times New Roman" w:hAnsi="Arial Narrow" w:cs="Calibri"/>
                <w:sz w:val="20"/>
                <w:szCs w:val="20"/>
                <w:lang w:eastAsia="hr-HR"/>
              </w:rPr>
            </w:pPr>
            <w:r w:rsidRPr="004D42F6">
              <w:rPr>
                <w:rFonts w:ascii="Arial Narrow" w:eastAsia="Times New Roman" w:hAnsi="Arial Narrow" w:cs="Calibri"/>
                <w:sz w:val="20"/>
                <w:szCs w:val="20"/>
                <w:lang w:eastAsia="hr-HR"/>
              </w:rPr>
              <w:t xml:space="preserve">9. za program očuvanja ugroženih područja i očuvanja biološke raznolikosti </w:t>
            </w:r>
          </w:p>
        </w:tc>
        <w:tc>
          <w:tcPr>
            <w:tcW w:w="1843" w:type="dxa"/>
            <w:tcBorders>
              <w:top w:val="nil"/>
              <w:left w:val="nil"/>
              <w:bottom w:val="single" w:sz="4" w:space="0" w:color="auto"/>
              <w:right w:val="single" w:sz="4" w:space="0" w:color="auto"/>
            </w:tcBorders>
            <w:shd w:val="clear" w:color="auto" w:fill="auto"/>
            <w:vAlign w:val="center"/>
            <w:hideMark/>
          </w:tcPr>
          <w:p w14:paraId="4B2C8A6B" w14:textId="77777777" w:rsidR="004D42F6" w:rsidRPr="004D42F6" w:rsidRDefault="004D42F6" w:rsidP="004D42F6">
            <w:pPr>
              <w:spacing w:after="0" w:line="240" w:lineRule="auto"/>
              <w:rPr>
                <w:rFonts w:ascii="Arial Narrow" w:eastAsia="Times New Roman" w:hAnsi="Arial Narrow" w:cs="Calibri"/>
                <w:sz w:val="20"/>
                <w:szCs w:val="20"/>
                <w:lang w:eastAsia="hr-HR"/>
              </w:rPr>
            </w:pPr>
            <w:r w:rsidRPr="004D42F6">
              <w:rPr>
                <w:rFonts w:ascii="Arial Narrow" w:eastAsia="Times New Roman" w:hAnsi="Arial Narrow" w:cs="Calibri"/>
                <w:sz w:val="20"/>
                <w:szCs w:val="20"/>
                <w:lang w:eastAsia="hr-HR"/>
              </w:rPr>
              <w:t> </w:t>
            </w:r>
          </w:p>
        </w:tc>
        <w:tc>
          <w:tcPr>
            <w:tcW w:w="1701" w:type="dxa"/>
            <w:tcBorders>
              <w:top w:val="nil"/>
              <w:left w:val="nil"/>
              <w:bottom w:val="single" w:sz="4" w:space="0" w:color="auto"/>
              <w:right w:val="single" w:sz="4" w:space="0" w:color="auto"/>
            </w:tcBorders>
            <w:shd w:val="clear" w:color="auto" w:fill="auto"/>
            <w:noWrap/>
            <w:vAlign w:val="bottom"/>
            <w:hideMark/>
          </w:tcPr>
          <w:p w14:paraId="06C70DC8" w14:textId="77777777" w:rsidR="004D42F6" w:rsidRPr="004D42F6" w:rsidRDefault="004D42F6" w:rsidP="004D42F6">
            <w:pPr>
              <w:spacing w:after="0" w:line="240" w:lineRule="auto"/>
              <w:rPr>
                <w:rFonts w:ascii="Arial Narrow" w:eastAsia="Times New Roman" w:hAnsi="Arial Narrow" w:cs="Calibri"/>
                <w:color w:val="000000"/>
                <w:sz w:val="20"/>
                <w:szCs w:val="20"/>
                <w:lang w:eastAsia="hr-HR"/>
              </w:rPr>
            </w:pPr>
            <w:r w:rsidRPr="004D42F6">
              <w:rPr>
                <w:rFonts w:ascii="Arial Narrow" w:eastAsia="Times New Roman" w:hAnsi="Arial Narrow" w:cs="Calibri"/>
                <w:color w:val="000000"/>
                <w:sz w:val="20"/>
                <w:szCs w:val="20"/>
                <w:lang w:eastAsia="hr-HR"/>
              </w:rPr>
              <w:t> </w:t>
            </w:r>
          </w:p>
        </w:tc>
        <w:tc>
          <w:tcPr>
            <w:tcW w:w="2268" w:type="dxa"/>
            <w:tcBorders>
              <w:top w:val="nil"/>
              <w:left w:val="nil"/>
              <w:bottom w:val="single" w:sz="4" w:space="0" w:color="auto"/>
              <w:right w:val="single" w:sz="4" w:space="0" w:color="auto"/>
            </w:tcBorders>
            <w:shd w:val="clear" w:color="auto" w:fill="auto"/>
            <w:noWrap/>
            <w:vAlign w:val="bottom"/>
            <w:hideMark/>
          </w:tcPr>
          <w:p w14:paraId="1D685C25" w14:textId="77777777" w:rsidR="004D42F6" w:rsidRPr="004D42F6" w:rsidRDefault="004D42F6" w:rsidP="004D42F6">
            <w:pPr>
              <w:spacing w:after="0" w:line="240" w:lineRule="auto"/>
              <w:rPr>
                <w:rFonts w:ascii="Arial Narrow" w:eastAsia="Times New Roman" w:hAnsi="Arial Narrow" w:cs="Calibri"/>
                <w:color w:val="000000"/>
                <w:sz w:val="20"/>
                <w:szCs w:val="20"/>
                <w:lang w:eastAsia="hr-HR"/>
              </w:rPr>
            </w:pPr>
            <w:r w:rsidRPr="004D42F6">
              <w:rPr>
                <w:rFonts w:ascii="Arial Narrow" w:eastAsia="Times New Roman" w:hAnsi="Arial Narrow" w:cs="Calibri"/>
                <w:color w:val="000000"/>
                <w:sz w:val="20"/>
                <w:szCs w:val="20"/>
                <w:lang w:eastAsia="hr-HR"/>
              </w:rPr>
              <w:t> </w:t>
            </w:r>
          </w:p>
        </w:tc>
      </w:tr>
      <w:tr w:rsidR="004D42F6" w:rsidRPr="004D42F6" w14:paraId="4E20762E" w14:textId="77777777" w:rsidTr="004D42F6">
        <w:trPr>
          <w:trHeight w:val="300"/>
        </w:trPr>
        <w:tc>
          <w:tcPr>
            <w:tcW w:w="2552" w:type="dxa"/>
            <w:tcBorders>
              <w:top w:val="nil"/>
              <w:left w:val="single" w:sz="4" w:space="0" w:color="auto"/>
              <w:bottom w:val="single" w:sz="4" w:space="0" w:color="auto"/>
              <w:right w:val="single" w:sz="4" w:space="0" w:color="auto"/>
            </w:tcBorders>
            <w:shd w:val="clear" w:color="000000" w:fill="D9D9D9"/>
            <w:vAlign w:val="center"/>
            <w:hideMark/>
          </w:tcPr>
          <w:p w14:paraId="6CD26BB0" w14:textId="77777777" w:rsidR="004D42F6" w:rsidRPr="004D42F6" w:rsidRDefault="004D42F6" w:rsidP="004D42F6">
            <w:pPr>
              <w:spacing w:after="0" w:line="240" w:lineRule="auto"/>
              <w:rPr>
                <w:rFonts w:ascii="Arial Narrow" w:eastAsia="Times New Roman" w:hAnsi="Arial Narrow" w:cs="Calibri"/>
                <w:sz w:val="20"/>
                <w:szCs w:val="20"/>
                <w:lang w:eastAsia="hr-HR"/>
              </w:rPr>
            </w:pPr>
            <w:r w:rsidRPr="004D42F6">
              <w:rPr>
                <w:rFonts w:ascii="Arial Narrow" w:eastAsia="Times New Roman" w:hAnsi="Arial Narrow" w:cs="Calibri"/>
                <w:sz w:val="20"/>
                <w:szCs w:val="20"/>
                <w:lang w:eastAsia="hr-HR"/>
              </w:rPr>
              <w:t>9.1. Ozelenjavanje javnih površina</w:t>
            </w:r>
          </w:p>
        </w:tc>
        <w:tc>
          <w:tcPr>
            <w:tcW w:w="1843" w:type="dxa"/>
            <w:tcBorders>
              <w:top w:val="nil"/>
              <w:left w:val="nil"/>
              <w:bottom w:val="single" w:sz="4" w:space="0" w:color="auto"/>
              <w:right w:val="single" w:sz="4" w:space="0" w:color="auto"/>
            </w:tcBorders>
            <w:shd w:val="clear" w:color="auto" w:fill="auto"/>
            <w:vAlign w:val="center"/>
            <w:hideMark/>
          </w:tcPr>
          <w:p w14:paraId="5F7A2CEE" w14:textId="77777777" w:rsidR="004D42F6" w:rsidRPr="004D42F6" w:rsidRDefault="004D42F6" w:rsidP="004D42F6">
            <w:pPr>
              <w:spacing w:after="0" w:line="240" w:lineRule="auto"/>
              <w:jc w:val="right"/>
              <w:rPr>
                <w:rFonts w:ascii="Arial Narrow" w:eastAsia="Times New Roman" w:hAnsi="Arial Narrow" w:cs="Calibri"/>
                <w:sz w:val="20"/>
                <w:szCs w:val="20"/>
                <w:lang w:eastAsia="hr-HR"/>
              </w:rPr>
            </w:pPr>
            <w:r w:rsidRPr="004D42F6">
              <w:rPr>
                <w:rFonts w:ascii="Arial Narrow" w:eastAsia="Times New Roman" w:hAnsi="Arial Narrow" w:cs="Calibri"/>
                <w:sz w:val="20"/>
                <w:szCs w:val="20"/>
                <w:lang w:eastAsia="hr-HR"/>
              </w:rPr>
              <w:t>42.702,48</w:t>
            </w:r>
          </w:p>
        </w:tc>
        <w:tc>
          <w:tcPr>
            <w:tcW w:w="1701" w:type="dxa"/>
            <w:tcBorders>
              <w:top w:val="nil"/>
              <w:left w:val="nil"/>
              <w:bottom w:val="single" w:sz="4" w:space="0" w:color="auto"/>
              <w:right w:val="single" w:sz="4" w:space="0" w:color="auto"/>
            </w:tcBorders>
            <w:shd w:val="clear" w:color="auto" w:fill="auto"/>
            <w:noWrap/>
            <w:vAlign w:val="bottom"/>
            <w:hideMark/>
          </w:tcPr>
          <w:p w14:paraId="6D1A992C" w14:textId="77777777" w:rsidR="004D42F6" w:rsidRPr="004D42F6" w:rsidRDefault="004D42F6" w:rsidP="004D42F6">
            <w:pPr>
              <w:spacing w:after="0" w:line="240" w:lineRule="auto"/>
              <w:jc w:val="right"/>
              <w:rPr>
                <w:rFonts w:ascii="Arial Narrow" w:eastAsia="Times New Roman" w:hAnsi="Arial Narrow" w:cs="Calibri"/>
                <w:color w:val="000000"/>
                <w:sz w:val="20"/>
                <w:szCs w:val="20"/>
                <w:lang w:eastAsia="hr-HR"/>
              </w:rPr>
            </w:pPr>
            <w:r w:rsidRPr="004D42F6">
              <w:rPr>
                <w:rFonts w:ascii="Arial Narrow" w:eastAsia="Times New Roman" w:hAnsi="Arial Narrow" w:cs="Calibri"/>
                <w:color w:val="000000"/>
                <w:sz w:val="20"/>
                <w:szCs w:val="20"/>
                <w:lang w:eastAsia="hr-HR"/>
              </w:rPr>
              <w:t>0,00</w:t>
            </w:r>
          </w:p>
        </w:tc>
        <w:tc>
          <w:tcPr>
            <w:tcW w:w="2268" w:type="dxa"/>
            <w:tcBorders>
              <w:top w:val="nil"/>
              <w:left w:val="nil"/>
              <w:bottom w:val="single" w:sz="4" w:space="0" w:color="auto"/>
              <w:right w:val="single" w:sz="4" w:space="0" w:color="auto"/>
            </w:tcBorders>
            <w:shd w:val="clear" w:color="auto" w:fill="auto"/>
            <w:noWrap/>
            <w:vAlign w:val="bottom"/>
            <w:hideMark/>
          </w:tcPr>
          <w:p w14:paraId="307330B6" w14:textId="77777777" w:rsidR="004D42F6" w:rsidRPr="004D42F6" w:rsidRDefault="004D42F6" w:rsidP="004D42F6">
            <w:pPr>
              <w:spacing w:after="0" w:line="240" w:lineRule="auto"/>
              <w:rPr>
                <w:rFonts w:ascii="Arial Narrow" w:eastAsia="Times New Roman" w:hAnsi="Arial Narrow" w:cs="Calibri"/>
                <w:color w:val="000000"/>
                <w:sz w:val="20"/>
                <w:szCs w:val="20"/>
                <w:lang w:eastAsia="hr-HR"/>
              </w:rPr>
            </w:pPr>
            <w:r w:rsidRPr="004D42F6">
              <w:rPr>
                <w:rFonts w:ascii="Arial Narrow" w:eastAsia="Times New Roman" w:hAnsi="Arial Narrow" w:cs="Calibri"/>
                <w:color w:val="000000"/>
                <w:sz w:val="20"/>
                <w:szCs w:val="20"/>
                <w:lang w:eastAsia="hr-HR"/>
              </w:rPr>
              <w:t> </w:t>
            </w:r>
          </w:p>
        </w:tc>
      </w:tr>
      <w:tr w:rsidR="004D42F6" w:rsidRPr="004D42F6" w14:paraId="5F553F02" w14:textId="77777777" w:rsidTr="004D42F6">
        <w:trPr>
          <w:trHeight w:val="300"/>
        </w:trPr>
        <w:tc>
          <w:tcPr>
            <w:tcW w:w="2552" w:type="dxa"/>
            <w:tcBorders>
              <w:top w:val="nil"/>
              <w:left w:val="single" w:sz="4" w:space="0" w:color="auto"/>
              <w:bottom w:val="single" w:sz="4" w:space="0" w:color="auto"/>
              <w:right w:val="single" w:sz="4" w:space="0" w:color="auto"/>
            </w:tcBorders>
            <w:shd w:val="clear" w:color="000000" w:fill="D9D9D9"/>
            <w:vAlign w:val="center"/>
            <w:hideMark/>
          </w:tcPr>
          <w:p w14:paraId="4E62A82A" w14:textId="77777777" w:rsidR="004D42F6" w:rsidRPr="004D42F6" w:rsidRDefault="004D42F6" w:rsidP="004D42F6">
            <w:pPr>
              <w:spacing w:after="0" w:line="240" w:lineRule="auto"/>
              <w:rPr>
                <w:rFonts w:ascii="Arial Narrow" w:eastAsia="Times New Roman" w:hAnsi="Arial Narrow" w:cs="Calibri"/>
                <w:sz w:val="20"/>
                <w:szCs w:val="20"/>
                <w:lang w:eastAsia="hr-HR"/>
              </w:rPr>
            </w:pPr>
            <w:r w:rsidRPr="004D42F6">
              <w:rPr>
                <w:rFonts w:ascii="Arial Narrow" w:eastAsia="Times New Roman" w:hAnsi="Arial Narrow" w:cs="Calibri"/>
                <w:sz w:val="20"/>
                <w:szCs w:val="20"/>
                <w:lang w:eastAsia="hr-HR"/>
              </w:rPr>
              <w:t>9.2.</w:t>
            </w:r>
          </w:p>
        </w:tc>
        <w:tc>
          <w:tcPr>
            <w:tcW w:w="1843" w:type="dxa"/>
            <w:tcBorders>
              <w:top w:val="nil"/>
              <w:left w:val="nil"/>
              <w:bottom w:val="single" w:sz="4" w:space="0" w:color="auto"/>
              <w:right w:val="single" w:sz="4" w:space="0" w:color="auto"/>
            </w:tcBorders>
            <w:shd w:val="clear" w:color="auto" w:fill="auto"/>
            <w:vAlign w:val="center"/>
            <w:hideMark/>
          </w:tcPr>
          <w:p w14:paraId="39DA2ADA" w14:textId="77777777" w:rsidR="004D42F6" w:rsidRPr="004D42F6" w:rsidRDefault="004D42F6" w:rsidP="004D42F6">
            <w:pPr>
              <w:spacing w:after="0" w:line="240" w:lineRule="auto"/>
              <w:rPr>
                <w:rFonts w:ascii="Arial Narrow" w:eastAsia="Times New Roman" w:hAnsi="Arial Narrow" w:cs="Calibri"/>
                <w:sz w:val="20"/>
                <w:szCs w:val="20"/>
                <w:lang w:eastAsia="hr-HR"/>
              </w:rPr>
            </w:pPr>
            <w:r w:rsidRPr="004D42F6">
              <w:rPr>
                <w:rFonts w:ascii="Arial Narrow" w:eastAsia="Times New Roman" w:hAnsi="Arial Narrow" w:cs="Calibri"/>
                <w:sz w:val="20"/>
                <w:szCs w:val="20"/>
                <w:lang w:eastAsia="hr-HR"/>
              </w:rPr>
              <w:t> </w:t>
            </w:r>
          </w:p>
        </w:tc>
        <w:tc>
          <w:tcPr>
            <w:tcW w:w="1701" w:type="dxa"/>
            <w:tcBorders>
              <w:top w:val="nil"/>
              <w:left w:val="nil"/>
              <w:bottom w:val="single" w:sz="4" w:space="0" w:color="auto"/>
              <w:right w:val="single" w:sz="4" w:space="0" w:color="auto"/>
            </w:tcBorders>
            <w:shd w:val="clear" w:color="auto" w:fill="auto"/>
            <w:noWrap/>
            <w:vAlign w:val="bottom"/>
            <w:hideMark/>
          </w:tcPr>
          <w:p w14:paraId="01AAADA3" w14:textId="77777777" w:rsidR="004D42F6" w:rsidRPr="004D42F6" w:rsidRDefault="004D42F6" w:rsidP="004D42F6">
            <w:pPr>
              <w:spacing w:after="0" w:line="240" w:lineRule="auto"/>
              <w:rPr>
                <w:rFonts w:ascii="Arial Narrow" w:eastAsia="Times New Roman" w:hAnsi="Arial Narrow" w:cs="Calibri"/>
                <w:color w:val="000000"/>
                <w:sz w:val="20"/>
                <w:szCs w:val="20"/>
                <w:lang w:eastAsia="hr-HR"/>
              </w:rPr>
            </w:pPr>
            <w:r w:rsidRPr="004D42F6">
              <w:rPr>
                <w:rFonts w:ascii="Arial Narrow" w:eastAsia="Times New Roman" w:hAnsi="Arial Narrow" w:cs="Calibri"/>
                <w:color w:val="000000"/>
                <w:sz w:val="20"/>
                <w:szCs w:val="20"/>
                <w:lang w:eastAsia="hr-HR"/>
              </w:rPr>
              <w:t> </w:t>
            </w:r>
          </w:p>
        </w:tc>
        <w:tc>
          <w:tcPr>
            <w:tcW w:w="2268" w:type="dxa"/>
            <w:tcBorders>
              <w:top w:val="nil"/>
              <w:left w:val="nil"/>
              <w:bottom w:val="single" w:sz="4" w:space="0" w:color="auto"/>
              <w:right w:val="single" w:sz="4" w:space="0" w:color="auto"/>
            </w:tcBorders>
            <w:shd w:val="clear" w:color="auto" w:fill="auto"/>
            <w:noWrap/>
            <w:vAlign w:val="bottom"/>
            <w:hideMark/>
          </w:tcPr>
          <w:p w14:paraId="0BD401C9" w14:textId="77777777" w:rsidR="004D42F6" w:rsidRPr="004D42F6" w:rsidRDefault="004D42F6" w:rsidP="004D42F6">
            <w:pPr>
              <w:spacing w:after="0" w:line="240" w:lineRule="auto"/>
              <w:rPr>
                <w:rFonts w:ascii="Arial Narrow" w:eastAsia="Times New Roman" w:hAnsi="Arial Narrow" w:cs="Calibri"/>
                <w:color w:val="000000"/>
                <w:sz w:val="20"/>
                <w:szCs w:val="20"/>
                <w:lang w:eastAsia="hr-HR"/>
              </w:rPr>
            </w:pPr>
            <w:r w:rsidRPr="004D42F6">
              <w:rPr>
                <w:rFonts w:ascii="Arial Narrow" w:eastAsia="Times New Roman" w:hAnsi="Arial Narrow" w:cs="Calibri"/>
                <w:color w:val="000000"/>
                <w:sz w:val="20"/>
                <w:szCs w:val="20"/>
                <w:lang w:eastAsia="hr-HR"/>
              </w:rPr>
              <w:t> </w:t>
            </w:r>
          </w:p>
        </w:tc>
      </w:tr>
      <w:tr w:rsidR="004D42F6" w:rsidRPr="004D42F6" w14:paraId="60EDD87F" w14:textId="77777777" w:rsidTr="004D42F6">
        <w:trPr>
          <w:trHeight w:val="1020"/>
        </w:trPr>
        <w:tc>
          <w:tcPr>
            <w:tcW w:w="2552" w:type="dxa"/>
            <w:tcBorders>
              <w:top w:val="nil"/>
              <w:left w:val="single" w:sz="4" w:space="0" w:color="auto"/>
              <w:bottom w:val="single" w:sz="4" w:space="0" w:color="auto"/>
              <w:right w:val="single" w:sz="4" w:space="0" w:color="auto"/>
            </w:tcBorders>
            <w:shd w:val="clear" w:color="000000" w:fill="D9D9D9"/>
            <w:vAlign w:val="center"/>
            <w:hideMark/>
          </w:tcPr>
          <w:p w14:paraId="645F0908" w14:textId="77777777" w:rsidR="004D42F6" w:rsidRPr="004D42F6" w:rsidRDefault="004D42F6" w:rsidP="004D42F6">
            <w:pPr>
              <w:spacing w:after="0" w:line="240" w:lineRule="auto"/>
              <w:rPr>
                <w:rFonts w:ascii="Arial Narrow" w:eastAsia="Times New Roman" w:hAnsi="Arial Narrow" w:cs="Calibri"/>
                <w:sz w:val="20"/>
                <w:szCs w:val="20"/>
                <w:lang w:eastAsia="hr-HR"/>
              </w:rPr>
            </w:pPr>
            <w:r w:rsidRPr="004D42F6">
              <w:rPr>
                <w:rFonts w:ascii="Arial Narrow" w:eastAsia="Times New Roman" w:hAnsi="Arial Narrow" w:cs="Calibri"/>
                <w:sz w:val="20"/>
                <w:szCs w:val="20"/>
                <w:lang w:eastAsia="hr-HR"/>
              </w:rPr>
              <w:t xml:space="preserve">10. za program sufinanciranja aktivnosti izrade programa, projekata i ostalih dokumenata neophodnih za provedbu mjera potpore iz Programa ruralnog razvoja, a čija se izrada ne sufinancira kroz mjere potpore iz toga Programa </w:t>
            </w:r>
          </w:p>
        </w:tc>
        <w:tc>
          <w:tcPr>
            <w:tcW w:w="1843" w:type="dxa"/>
            <w:tcBorders>
              <w:top w:val="nil"/>
              <w:left w:val="nil"/>
              <w:bottom w:val="single" w:sz="4" w:space="0" w:color="auto"/>
              <w:right w:val="single" w:sz="4" w:space="0" w:color="auto"/>
            </w:tcBorders>
            <w:shd w:val="clear" w:color="auto" w:fill="auto"/>
            <w:vAlign w:val="center"/>
            <w:hideMark/>
          </w:tcPr>
          <w:p w14:paraId="2CEA563E" w14:textId="77777777" w:rsidR="004D42F6" w:rsidRPr="004D42F6" w:rsidRDefault="004D42F6" w:rsidP="004D42F6">
            <w:pPr>
              <w:spacing w:after="0" w:line="240" w:lineRule="auto"/>
              <w:jc w:val="right"/>
              <w:rPr>
                <w:rFonts w:ascii="Arial Narrow" w:eastAsia="Times New Roman" w:hAnsi="Arial Narrow" w:cs="Calibri"/>
                <w:sz w:val="20"/>
                <w:szCs w:val="20"/>
                <w:lang w:eastAsia="hr-HR"/>
              </w:rPr>
            </w:pPr>
            <w:r w:rsidRPr="004D42F6">
              <w:rPr>
                <w:rFonts w:ascii="Arial Narrow" w:eastAsia="Times New Roman" w:hAnsi="Arial Narrow" w:cs="Calibri"/>
                <w:sz w:val="20"/>
                <w:szCs w:val="20"/>
                <w:lang w:eastAsia="hr-HR"/>
              </w:rPr>
              <w:t>15.000,00</w:t>
            </w:r>
          </w:p>
        </w:tc>
        <w:tc>
          <w:tcPr>
            <w:tcW w:w="1701" w:type="dxa"/>
            <w:tcBorders>
              <w:top w:val="nil"/>
              <w:left w:val="nil"/>
              <w:bottom w:val="single" w:sz="4" w:space="0" w:color="auto"/>
              <w:right w:val="single" w:sz="4" w:space="0" w:color="auto"/>
            </w:tcBorders>
            <w:shd w:val="clear" w:color="auto" w:fill="auto"/>
            <w:noWrap/>
            <w:vAlign w:val="bottom"/>
            <w:hideMark/>
          </w:tcPr>
          <w:p w14:paraId="34FB564D" w14:textId="77777777" w:rsidR="004D42F6" w:rsidRPr="004D42F6" w:rsidRDefault="004D42F6" w:rsidP="004D42F6">
            <w:pPr>
              <w:spacing w:after="0" w:line="240" w:lineRule="auto"/>
              <w:jc w:val="right"/>
              <w:rPr>
                <w:rFonts w:ascii="Arial Narrow" w:eastAsia="Times New Roman" w:hAnsi="Arial Narrow" w:cs="Calibri"/>
                <w:color w:val="000000"/>
                <w:sz w:val="20"/>
                <w:szCs w:val="20"/>
                <w:lang w:eastAsia="hr-HR"/>
              </w:rPr>
            </w:pPr>
            <w:r w:rsidRPr="004D42F6">
              <w:rPr>
                <w:rFonts w:ascii="Arial Narrow" w:eastAsia="Times New Roman" w:hAnsi="Arial Narrow" w:cs="Calibri"/>
                <w:color w:val="000000"/>
                <w:sz w:val="20"/>
                <w:szCs w:val="20"/>
                <w:lang w:eastAsia="hr-HR"/>
              </w:rPr>
              <w:t>0,00</w:t>
            </w:r>
          </w:p>
        </w:tc>
        <w:tc>
          <w:tcPr>
            <w:tcW w:w="2268" w:type="dxa"/>
            <w:tcBorders>
              <w:top w:val="nil"/>
              <w:left w:val="nil"/>
              <w:bottom w:val="single" w:sz="4" w:space="0" w:color="auto"/>
              <w:right w:val="single" w:sz="4" w:space="0" w:color="auto"/>
            </w:tcBorders>
            <w:shd w:val="clear" w:color="auto" w:fill="auto"/>
            <w:noWrap/>
            <w:vAlign w:val="bottom"/>
            <w:hideMark/>
          </w:tcPr>
          <w:p w14:paraId="292A9048" w14:textId="77777777" w:rsidR="004D42F6" w:rsidRPr="004D42F6" w:rsidRDefault="004D42F6" w:rsidP="004D42F6">
            <w:pPr>
              <w:spacing w:after="0" w:line="240" w:lineRule="auto"/>
              <w:rPr>
                <w:rFonts w:ascii="Arial Narrow" w:eastAsia="Times New Roman" w:hAnsi="Arial Narrow" w:cs="Calibri"/>
                <w:color w:val="000000"/>
                <w:sz w:val="20"/>
                <w:szCs w:val="20"/>
                <w:lang w:eastAsia="hr-HR"/>
              </w:rPr>
            </w:pPr>
            <w:r w:rsidRPr="004D42F6">
              <w:rPr>
                <w:rFonts w:ascii="Arial Narrow" w:eastAsia="Times New Roman" w:hAnsi="Arial Narrow" w:cs="Calibri"/>
                <w:color w:val="000000"/>
                <w:sz w:val="20"/>
                <w:szCs w:val="20"/>
                <w:lang w:eastAsia="hr-HR"/>
              </w:rPr>
              <w:t> </w:t>
            </w:r>
          </w:p>
        </w:tc>
      </w:tr>
      <w:tr w:rsidR="004D42F6" w:rsidRPr="004D42F6" w14:paraId="248E316B" w14:textId="77777777" w:rsidTr="004D42F6">
        <w:trPr>
          <w:trHeight w:val="300"/>
        </w:trPr>
        <w:tc>
          <w:tcPr>
            <w:tcW w:w="2552" w:type="dxa"/>
            <w:tcBorders>
              <w:top w:val="nil"/>
              <w:left w:val="single" w:sz="4" w:space="0" w:color="auto"/>
              <w:bottom w:val="single" w:sz="4" w:space="0" w:color="auto"/>
              <w:right w:val="single" w:sz="4" w:space="0" w:color="auto"/>
            </w:tcBorders>
            <w:shd w:val="clear" w:color="000000" w:fill="D9D9D9"/>
            <w:vAlign w:val="center"/>
            <w:hideMark/>
          </w:tcPr>
          <w:p w14:paraId="1F975EC6" w14:textId="77777777" w:rsidR="004D42F6" w:rsidRPr="004D42F6" w:rsidRDefault="004D42F6" w:rsidP="004D42F6">
            <w:pPr>
              <w:spacing w:after="0" w:line="240" w:lineRule="auto"/>
              <w:rPr>
                <w:rFonts w:ascii="Arial Narrow" w:eastAsia="Times New Roman" w:hAnsi="Arial Narrow" w:cs="Calibri"/>
                <w:sz w:val="20"/>
                <w:szCs w:val="20"/>
                <w:lang w:eastAsia="hr-HR"/>
              </w:rPr>
            </w:pPr>
            <w:r w:rsidRPr="004D42F6">
              <w:rPr>
                <w:rFonts w:ascii="Arial Narrow" w:eastAsia="Times New Roman" w:hAnsi="Arial Narrow" w:cs="Calibri"/>
                <w:sz w:val="20"/>
                <w:szCs w:val="20"/>
                <w:lang w:eastAsia="hr-HR"/>
              </w:rPr>
              <w:t>10.1.</w:t>
            </w:r>
          </w:p>
        </w:tc>
        <w:tc>
          <w:tcPr>
            <w:tcW w:w="1843" w:type="dxa"/>
            <w:tcBorders>
              <w:top w:val="nil"/>
              <w:left w:val="nil"/>
              <w:bottom w:val="single" w:sz="4" w:space="0" w:color="auto"/>
              <w:right w:val="single" w:sz="4" w:space="0" w:color="auto"/>
            </w:tcBorders>
            <w:shd w:val="clear" w:color="auto" w:fill="auto"/>
            <w:vAlign w:val="center"/>
            <w:hideMark/>
          </w:tcPr>
          <w:p w14:paraId="0D1B9538" w14:textId="77777777" w:rsidR="004D42F6" w:rsidRPr="004D42F6" w:rsidRDefault="004D42F6" w:rsidP="004D42F6">
            <w:pPr>
              <w:spacing w:after="0" w:line="240" w:lineRule="auto"/>
              <w:rPr>
                <w:rFonts w:ascii="Arial Narrow" w:eastAsia="Times New Roman" w:hAnsi="Arial Narrow" w:cs="Calibri"/>
                <w:sz w:val="20"/>
                <w:szCs w:val="20"/>
                <w:lang w:eastAsia="hr-HR"/>
              </w:rPr>
            </w:pPr>
            <w:r w:rsidRPr="004D42F6">
              <w:rPr>
                <w:rFonts w:ascii="Arial Narrow" w:eastAsia="Times New Roman" w:hAnsi="Arial Narrow" w:cs="Calibri"/>
                <w:sz w:val="20"/>
                <w:szCs w:val="20"/>
                <w:lang w:eastAsia="hr-HR"/>
              </w:rPr>
              <w:t> </w:t>
            </w:r>
          </w:p>
        </w:tc>
        <w:tc>
          <w:tcPr>
            <w:tcW w:w="1701" w:type="dxa"/>
            <w:tcBorders>
              <w:top w:val="nil"/>
              <w:left w:val="nil"/>
              <w:bottom w:val="single" w:sz="4" w:space="0" w:color="auto"/>
              <w:right w:val="single" w:sz="4" w:space="0" w:color="auto"/>
            </w:tcBorders>
            <w:shd w:val="clear" w:color="auto" w:fill="auto"/>
            <w:noWrap/>
            <w:vAlign w:val="bottom"/>
            <w:hideMark/>
          </w:tcPr>
          <w:p w14:paraId="76383D2A" w14:textId="77777777" w:rsidR="004D42F6" w:rsidRPr="004D42F6" w:rsidRDefault="004D42F6" w:rsidP="004D42F6">
            <w:pPr>
              <w:spacing w:after="0" w:line="240" w:lineRule="auto"/>
              <w:rPr>
                <w:rFonts w:ascii="Arial Narrow" w:eastAsia="Times New Roman" w:hAnsi="Arial Narrow" w:cs="Calibri"/>
                <w:color w:val="000000"/>
                <w:sz w:val="20"/>
                <w:szCs w:val="20"/>
                <w:lang w:eastAsia="hr-HR"/>
              </w:rPr>
            </w:pPr>
            <w:r w:rsidRPr="004D42F6">
              <w:rPr>
                <w:rFonts w:ascii="Arial Narrow" w:eastAsia="Times New Roman" w:hAnsi="Arial Narrow" w:cs="Calibri"/>
                <w:color w:val="000000"/>
                <w:sz w:val="20"/>
                <w:szCs w:val="20"/>
                <w:lang w:eastAsia="hr-HR"/>
              </w:rPr>
              <w:t> </w:t>
            </w:r>
          </w:p>
        </w:tc>
        <w:tc>
          <w:tcPr>
            <w:tcW w:w="2268" w:type="dxa"/>
            <w:tcBorders>
              <w:top w:val="nil"/>
              <w:left w:val="nil"/>
              <w:bottom w:val="single" w:sz="4" w:space="0" w:color="auto"/>
              <w:right w:val="single" w:sz="4" w:space="0" w:color="auto"/>
            </w:tcBorders>
            <w:shd w:val="clear" w:color="auto" w:fill="auto"/>
            <w:noWrap/>
            <w:vAlign w:val="bottom"/>
            <w:hideMark/>
          </w:tcPr>
          <w:p w14:paraId="668F5A75" w14:textId="77777777" w:rsidR="004D42F6" w:rsidRPr="004D42F6" w:rsidRDefault="004D42F6" w:rsidP="004D42F6">
            <w:pPr>
              <w:spacing w:after="0" w:line="240" w:lineRule="auto"/>
              <w:rPr>
                <w:rFonts w:ascii="Arial Narrow" w:eastAsia="Times New Roman" w:hAnsi="Arial Narrow" w:cs="Calibri"/>
                <w:color w:val="000000"/>
                <w:sz w:val="20"/>
                <w:szCs w:val="20"/>
                <w:lang w:eastAsia="hr-HR"/>
              </w:rPr>
            </w:pPr>
            <w:r w:rsidRPr="004D42F6">
              <w:rPr>
                <w:rFonts w:ascii="Arial Narrow" w:eastAsia="Times New Roman" w:hAnsi="Arial Narrow" w:cs="Calibri"/>
                <w:color w:val="000000"/>
                <w:sz w:val="20"/>
                <w:szCs w:val="20"/>
                <w:lang w:eastAsia="hr-HR"/>
              </w:rPr>
              <w:t> </w:t>
            </w:r>
          </w:p>
        </w:tc>
      </w:tr>
      <w:tr w:rsidR="004D42F6" w:rsidRPr="004D42F6" w14:paraId="60EC1C02" w14:textId="77777777" w:rsidTr="004D42F6">
        <w:trPr>
          <w:trHeight w:val="285"/>
        </w:trPr>
        <w:tc>
          <w:tcPr>
            <w:tcW w:w="2552" w:type="dxa"/>
            <w:tcBorders>
              <w:top w:val="nil"/>
              <w:left w:val="single" w:sz="4" w:space="0" w:color="auto"/>
              <w:bottom w:val="single" w:sz="4" w:space="0" w:color="auto"/>
              <w:right w:val="single" w:sz="4" w:space="0" w:color="auto"/>
            </w:tcBorders>
            <w:shd w:val="clear" w:color="000000" w:fill="D9D9D9"/>
            <w:vAlign w:val="center"/>
            <w:hideMark/>
          </w:tcPr>
          <w:p w14:paraId="7E0A9375" w14:textId="77777777" w:rsidR="004D42F6" w:rsidRPr="004D42F6" w:rsidRDefault="004D42F6" w:rsidP="004D42F6">
            <w:pPr>
              <w:spacing w:after="0" w:line="240" w:lineRule="auto"/>
              <w:rPr>
                <w:rFonts w:ascii="Arial Narrow" w:eastAsia="Times New Roman" w:hAnsi="Arial Narrow" w:cs="Calibri"/>
                <w:sz w:val="20"/>
                <w:szCs w:val="20"/>
                <w:lang w:eastAsia="hr-HR"/>
              </w:rPr>
            </w:pPr>
            <w:r w:rsidRPr="004D42F6">
              <w:rPr>
                <w:rFonts w:ascii="Arial Narrow" w:eastAsia="Times New Roman" w:hAnsi="Arial Narrow" w:cs="Calibri"/>
                <w:sz w:val="20"/>
                <w:szCs w:val="20"/>
                <w:lang w:eastAsia="hr-HR"/>
              </w:rPr>
              <w:t>10.2.</w:t>
            </w:r>
          </w:p>
        </w:tc>
        <w:tc>
          <w:tcPr>
            <w:tcW w:w="1843" w:type="dxa"/>
            <w:tcBorders>
              <w:top w:val="nil"/>
              <w:left w:val="nil"/>
              <w:bottom w:val="single" w:sz="4" w:space="0" w:color="auto"/>
              <w:right w:val="single" w:sz="4" w:space="0" w:color="auto"/>
            </w:tcBorders>
            <w:shd w:val="clear" w:color="auto" w:fill="auto"/>
            <w:vAlign w:val="center"/>
            <w:hideMark/>
          </w:tcPr>
          <w:p w14:paraId="76C7FB8B" w14:textId="77777777" w:rsidR="004D42F6" w:rsidRPr="004D42F6" w:rsidRDefault="004D42F6" w:rsidP="004D42F6">
            <w:pPr>
              <w:spacing w:after="0" w:line="240" w:lineRule="auto"/>
              <w:rPr>
                <w:rFonts w:ascii="Arial Narrow" w:eastAsia="Times New Roman" w:hAnsi="Arial Narrow" w:cs="Calibri"/>
                <w:sz w:val="20"/>
                <w:szCs w:val="20"/>
                <w:lang w:eastAsia="hr-HR"/>
              </w:rPr>
            </w:pPr>
            <w:r w:rsidRPr="004D42F6">
              <w:rPr>
                <w:rFonts w:ascii="Arial Narrow" w:eastAsia="Times New Roman" w:hAnsi="Arial Narrow" w:cs="Calibri"/>
                <w:sz w:val="20"/>
                <w:szCs w:val="20"/>
                <w:lang w:eastAsia="hr-HR"/>
              </w:rPr>
              <w:t> </w:t>
            </w:r>
          </w:p>
        </w:tc>
        <w:tc>
          <w:tcPr>
            <w:tcW w:w="1701" w:type="dxa"/>
            <w:tcBorders>
              <w:top w:val="nil"/>
              <w:left w:val="nil"/>
              <w:bottom w:val="single" w:sz="4" w:space="0" w:color="auto"/>
              <w:right w:val="single" w:sz="4" w:space="0" w:color="auto"/>
            </w:tcBorders>
            <w:shd w:val="clear" w:color="auto" w:fill="auto"/>
            <w:noWrap/>
            <w:vAlign w:val="bottom"/>
            <w:hideMark/>
          </w:tcPr>
          <w:p w14:paraId="7109F011" w14:textId="77777777" w:rsidR="004D42F6" w:rsidRPr="004D42F6" w:rsidRDefault="004D42F6" w:rsidP="004D42F6">
            <w:pPr>
              <w:spacing w:after="0" w:line="240" w:lineRule="auto"/>
              <w:rPr>
                <w:rFonts w:ascii="Arial Narrow" w:eastAsia="Times New Roman" w:hAnsi="Arial Narrow" w:cs="Calibri"/>
                <w:color w:val="000000"/>
                <w:sz w:val="20"/>
                <w:szCs w:val="20"/>
                <w:lang w:eastAsia="hr-HR"/>
              </w:rPr>
            </w:pPr>
            <w:r w:rsidRPr="004D42F6">
              <w:rPr>
                <w:rFonts w:ascii="Arial Narrow" w:eastAsia="Times New Roman" w:hAnsi="Arial Narrow" w:cs="Calibri"/>
                <w:color w:val="000000"/>
                <w:sz w:val="20"/>
                <w:szCs w:val="20"/>
                <w:lang w:eastAsia="hr-HR"/>
              </w:rPr>
              <w:t> </w:t>
            </w:r>
          </w:p>
        </w:tc>
        <w:tc>
          <w:tcPr>
            <w:tcW w:w="2268" w:type="dxa"/>
            <w:tcBorders>
              <w:top w:val="nil"/>
              <w:left w:val="nil"/>
              <w:bottom w:val="single" w:sz="4" w:space="0" w:color="auto"/>
              <w:right w:val="single" w:sz="4" w:space="0" w:color="auto"/>
            </w:tcBorders>
            <w:shd w:val="clear" w:color="auto" w:fill="auto"/>
            <w:noWrap/>
            <w:vAlign w:val="bottom"/>
            <w:hideMark/>
          </w:tcPr>
          <w:p w14:paraId="254B9DA9" w14:textId="77777777" w:rsidR="004D42F6" w:rsidRPr="004D42F6" w:rsidRDefault="004D42F6" w:rsidP="004D42F6">
            <w:pPr>
              <w:spacing w:after="0" w:line="240" w:lineRule="auto"/>
              <w:rPr>
                <w:rFonts w:ascii="Arial Narrow" w:eastAsia="Times New Roman" w:hAnsi="Arial Narrow" w:cs="Calibri"/>
                <w:color w:val="000000"/>
                <w:sz w:val="20"/>
                <w:szCs w:val="20"/>
                <w:lang w:eastAsia="hr-HR"/>
              </w:rPr>
            </w:pPr>
            <w:r w:rsidRPr="004D42F6">
              <w:rPr>
                <w:rFonts w:ascii="Arial Narrow" w:eastAsia="Times New Roman" w:hAnsi="Arial Narrow" w:cs="Calibri"/>
                <w:color w:val="000000"/>
                <w:sz w:val="20"/>
                <w:szCs w:val="20"/>
                <w:lang w:eastAsia="hr-HR"/>
              </w:rPr>
              <w:t> </w:t>
            </w:r>
          </w:p>
        </w:tc>
      </w:tr>
      <w:tr w:rsidR="004D42F6" w:rsidRPr="004D42F6" w14:paraId="2CD6C14C" w14:textId="77777777" w:rsidTr="004D42F6">
        <w:trPr>
          <w:trHeight w:val="510"/>
        </w:trPr>
        <w:tc>
          <w:tcPr>
            <w:tcW w:w="2552" w:type="dxa"/>
            <w:tcBorders>
              <w:top w:val="nil"/>
              <w:left w:val="single" w:sz="4" w:space="0" w:color="auto"/>
              <w:bottom w:val="single" w:sz="4" w:space="0" w:color="auto"/>
              <w:right w:val="single" w:sz="4" w:space="0" w:color="auto"/>
            </w:tcBorders>
            <w:shd w:val="clear" w:color="000000" w:fill="D9D9D9"/>
            <w:vAlign w:val="center"/>
            <w:hideMark/>
          </w:tcPr>
          <w:p w14:paraId="5CFB5ABB" w14:textId="77777777" w:rsidR="004D42F6" w:rsidRPr="004D42F6" w:rsidRDefault="004D42F6" w:rsidP="004D42F6">
            <w:pPr>
              <w:spacing w:after="0" w:line="240" w:lineRule="auto"/>
              <w:rPr>
                <w:rFonts w:ascii="Arial Narrow" w:eastAsia="Times New Roman" w:hAnsi="Arial Narrow" w:cs="Calibri"/>
                <w:sz w:val="20"/>
                <w:szCs w:val="20"/>
                <w:lang w:eastAsia="hr-HR"/>
              </w:rPr>
            </w:pPr>
            <w:r w:rsidRPr="004D42F6">
              <w:rPr>
                <w:rFonts w:ascii="Arial Narrow" w:eastAsia="Times New Roman" w:hAnsi="Arial Narrow" w:cs="Calibri"/>
                <w:sz w:val="20"/>
                <w:szCs w:val="20"/>
                <w:lang w:eastAsia="hr-HR"/>
              </w:rPr>
              <w:t>11. za druge poticajne mjere za unaprjeđenje poljoprivrede i akvakulture.</w:t>
            </w:r>
          </w:p>
        </w:tc>
        <w:tc>
          <w:tcPr>
            <w:tcW w:w="1843" w:type="dxa"/>
            <w:tcBorders>
              <w:top w:val="nil"/>
              <w:left w:val="nil"/>
              <w:bottom w:val="single" w:sz="4" w:space="0" w:color="auto"/>
              <w:right w:val="single" w:sz="4" w:space="0" w:color="auto"/>
            </w:tcBorders>
            <w:shd w:val="clear" w:color="auto" w:fill="auto"/>
            <w:vAlign w:val="center"/>
            <w:hideMark/>
          </w:tcPr>
          <w:p w14:paraId="31D4A841" w14:textId="77777777" w:rsidR="004D42F6" w:rsidRPr="004D42F6" w:rsidRDefault="004D42F6" w:rsidP="004D42F6">
            <w:pPr>
              <w:spacing w:after="0" w:line="240" w:lineRule="auto"/>
              <w:rPr>
                <w:rFonts w:ascii="Arial Narrow" w:eastAsia="Times New Roman" w:hAnsi="Arial Narrow" w:cs="Calibri"/>
                <w:sz w:val="20"/>
                <w:szCs w:val="20"/>
                <w:lang w:eastAsia="hr-HR"/>
              </w:rPr>
            </w:pPr>
            <w:r w:rsidRPr="004D42F6">
              <w:rPr>
                <w:rFonts w:ascii="Arial Narrow" w:eastAsia="Times New Roman" w:hAnsi="Arial Narrow" w:cs="Calibri"/>
                <w:sz w:val="20"/>
                <w:szCs w:val="20"/>
                <w:lang w:eastAsia="hr-HR"/>
              </w:rPr>
              <w:t> </w:t>
            </w:r>
          </w:p>
        </w:tc>
        <w:tc>
          <w:tcPr>
            <w:tcW w:w="1701" w:type="dxa"/>
            <w:tcBorders>
              <w:top w:val="nil"/>
              <w:left w:val="nil"/>
              <w:bottom w:val="single" w:sz="4" w:space="0" w:color="auto"/>
              <w:right w:val="single" w:sz="4" w:space="0" w:color="auto"/>
            </w:tcBorders>
            <w:shd w:val="clear" w:color="auto" w:fill="auto"/>
            <w:noWrap/>
            <w:vAlign w:val="bottom"/>
            <w:hideMark/>
          </w:tcPr>
          <w:p w14:paraId="464783CE" w14:textId="77777777" w:rsidR="004D42F6" w:rsidRPr="004D42F6" w:rsidRDefault="004D42F6" w:rsidP="004D42F6">
            <w:pPr>
              <w:spacing w:after="0" w:line="240" w:lineRule="auto"/>
              <w:rPr>
                <w:rFonts w:ascii="Arial Narrow" w:eastAsia="Times New Roman" w:hAnsi="Arial Narrow" w:cs="Calibri"/>
                <w:color w:val="000000"/>
                <w:sz w:val="20"/>
                <w:szCs w:val="20"/>
                <w:lang w:eastAsia="hr-HR"/>
              </w:rPr>
            </w:pPr>
            <w:r w:rsidRPr="004D42F6">
              <w:rPr>
                <w:rFonts w:ascii="Arial Narrow" w:eastAsia="Times New Roman" w:hAnsi="Arial Narrow" w:cs="Calibri"/>
                <w:color w:val="000000"/>
                <w:sz w:val="20"/>
                <w:szCs w:val="20"/>
                <w:lang w:eastAsia="hr-HR"/>
              </w:rPr>
              <w:t> </w:t>
            </w:r>
          </w:p>
        </w:tc>
        <w:tc>
          <w:tcPr>
            <w:tcW w:w="2268" w:type="dxa"/>
            <w:tcBorders>
              <w:top w:val="nil"/>
              <w:left w:val="nil"/>
              <w:bottom w:val="single" w:sz="4" w:space="0" w:color="auto"/>
              <w:right w:val="single" w:sz="4" w:space="0" w:color="auto"/>
            </w:tcBorders>
            <w:shd w:val="clear" w:color="auto" w:fill="auto"/>
            <w:noWrap/>
            <w:vAlign w:val="bottom"/>
            <w:hideMark/>
          </w:tcPr>
          <w:p w14:paraId="40984689" w14:textId="77777777" w:rsidR="004D42F6" w:rsidRPr="004D42F6" w:rsidRDefault="004D42F6" w:rsidP="004D42F6">
            <w:pPr>
              <w:spacing w:after="0" w:line="240" w:lineRule="auto"/>
              <w:rPr>
                <w:rFonts w:ascii="Arial Narrow" w:eastAsia="Times New Roman" w:hAnsi="Arial Narrow" w:cs="Calibri"/>
                <w:color w:val="000000"/>
                <w:sz w:val="20"/>
                <w:szCs w:val="20"/>
                <w:lang w:eastAsia="hr-HR"/>
              </w:rPr>
            </w:pPr>
            <w:r w:rsidRPr="004D42F6">
              <w:rPr>
                <w:rFonts w:ascii="Arial Narrow" w:eastAsia="Times New Roman" w:hAnsi="Arial Narrow" w:cs="Calibri"/>
                <w:color w:val="000000"/>
                <w:sz w:val="20"/>
                <w:szCs w:val="20"/>
                <w:lang w:eastAsia="hr-HR"/>
              </w:rPr>
              <w:t> </w:t>
            </w:r>
          </w:p>
        </w:tc>
      </w:tr>
      <w:tr w:rsidR="004D42F6" w:rsidRPr="004D42F6" w14:paraId="546CCD4C" w14:textId="77777777" w:rsidTr="004D42F6">
        <w:trPr>
          <w:trHeight w:val="225"/>
        </w:trPr>
        <w:tc>
          <w:tcPr>
            <w:tcW w:w="2552" w:type="dxa"/>
            <w:tcBorders>
              <w:top w:val="nil"/>
              <w:left w:val="single" w:sz="4" w:space="0" w:color="auto"/>
              <w:bottom w:val="single" w:sz="4" w:space="0" w:color="auto"/>
              <w:right w:val="single" w:sz="4" w:space="0" w:color="auto"/>
            </w:tcBorders>
            <w:shd w:val="clear" w:color="000000" w:fill="D9D9D9"/>
            <w:vAlign w:val="center"/>
            <w:hideMark/>
          </w:tcPr>
          <w:p w14:paraId="45C25E0C" w14:textId="77777777" w:rsidR="004D42F6" w:rsidRPr="004D42F6" w:rsidRDefault="004D42F6" w:rsidP="004D42F6">
            <w:pPr>
              <w:spacing w:after="0" w:line="240" w:lineRule="auto"/>
              <w:rPr>
                <w:rFonts w:ascii="Arial Narrow" w:eastAsia="Times New Roman" w:hAnsi="Arial Narrow" w:cs="Calibri"/>
                <w:sz w:val="20"/>
                <w:szCs w:val="20"/>
                <w:lang w:eastAsia="hr-HR"/>
              </w:rPr>
            </w:pPr>
            <w:r w:rsidRPr="004D42F6">
              <w:rPr>
                <w:rFonts w:ascii="Arial Narrow" w:eastAsia="Times New Roman" w:hAnsi="Arial Narrow" w:cs="Calibri"/>
                <w:sz w:val="20"/>
                <w:szCs w:val="20"/>
                <w:lang w:eastAsia="hr-HR"/>
              </w:rPr>
              <w:t>11.1. Analiza tla</w:t>
            </w:r>
          </w:p>
        </w:tc>
        <w:tc>
          <w:tcPr>
            <w:tcW w:w="1843" w:type="dxa"/>
            <w:tcBorders>
              <w:top w:val="nil"/>
              <w:left w:val="nil"/>
              <w:bottom w:val="single" w:sz="4" w:space="0" w:color="auto"/>
              <w:right w:val="single" w:sz="4" w:space="0" w:color="auto"/>
            </w:tcBorders>
            <w:shd w:val="clear" w:color="auto" w:fill="auto"/>
            <w:vAlign w:val="center"/>
            <w:hideMark/>
          </w:tcPr>
          <w:p w14:paraId="4C9EB93E" w14:textId="77777777" w:rsidR="004D42F6" w:rsidRPr="004D42F6" w:rsidRDefault="004D42F6" w:rsidP="004D42F6">
            <w:pPr>
              <w:spacing w:after="0" w:line="240" w:lineRule="auto"/>
              <w:rPr>
                <w:rFonts w:ascii="Arial Narrow" w:eastAsia="Times New Roman" w:hAnsi="Arial Narrow" w:cs="Calibri"/>
                <w:sz w:val="20"/>
                <w:szCs w:val="20"/>
                <w:lang w:eastAsia="hr-HR"/>
              </w:rPr>
            </w:pPr>
            <w:r w:rsidRPr="004D42F6">
              <w:rPr>
                <w:rFonts w:ascii="Arial Narrow" w:eastAsia="Times New Roman" w:hAnsi="Arial Narrow" w:cs="Calibri"/>
                <w:sz w:val="20"/>
                <w:szCs w:val="20"/>
                <w:lang w:eastAsia="hr-HR"/>
              </w:rPr>
              <w:t> </w:t>
            </w:r>
          </w:p>
        </w:tc>
        <w:tc>
          <w:tcPr>
            <w:tcW w:w="1701" w:type="dxa"/>
            <w:tcBorders>
              <w:top w:val="nil"/>
              <w:left w:val="nil"/>
              <w:bottom w:val="single" w:sz="4" w:space="0" w:color="auto"/>
              <w:right w:val="single" w:sz="4" w:space="0" w:color="auto"/>
            </w:tcBorders>
            <w:shd w:val="clear" w:color="auto" w:fill="auto"/>
            <w:noWrap/>
            <w:vAlign w:val="bottom"/>
            <w:hideMark/>
          </w:tcPr>
          <w:p w14:paraId="003552EC" w14:textId="77777777" w:rsidR="004D42F6" w:rsidRPr="004D42F6" w:rsidRDefault="004D42F6" w:rsidP="004D42F6">
            <w:pPr>
              <w:spacing w:after="0" w:line="240" w:lineRule="auto"/>
              <w:rPr>
                <w:rFonts w:ascii="Arial Narrow" w:eastAsia="Times New Roman" w:hAnsi="Arial Narrow" w:cs="Calibri"/>
                <w:color w:val="000000"/>
                <w:sz w:val="20"/>
                <w:szCs w:val="20"/>
                <w:lang w:eastAsia="hr-HR"/>
              </w:rPr>
            </w:pPr>
            <w:r w:rsidRPr="004D42F6">
              <w:rPr>
                <w:rFonts w:ascii="Arial Narrow" w:eastAsia="Times New Roman" w:hAnsi="Arial Narrow" w:cs="Calibri"/>
                <w:color w:val="000000"/>
                <w:sz w:val="20"/>
                <w:szCs w:val="20"/>
                <w:lang w:eastAsia="hr-HR"/>
              </w:rPr>
              <w:t> </w:t>
            </w:r>
          </w:p>
        </w:tc>
        <w:tc>
          <w:tcPr>
            <w:tcW w:w="2268" w:type="dxa"/>
            <w:tcBorders>
              <w:top w:val="nil"/>
              <w:left w:val="nil"/>
              <w:bottom w:val="single" w:sz="4" w:space="0" w:color="auto"/>
              <w:right w:val="single" w:sz="4" w:space="0" w:color="auto"/>
            </w:tcBorders>
            <w:shd w:val="clear" w:color="auto" w:fill="auto"/>
            <w:noWrap/>
            <w:vAlign w:val="bottom"/>
            <w:hideMark/>
          </w:tcPr>
          <w:p w14:paraId="18BAE195" w14:textId="77777777" w:rsidR="004D42F6" w:rsidRPr="004D42F6" w:rsidRDefault="004D42F6" w:rsidP="004D42F6">
            <w:pPr>
              <w:spacing w:after="0" w:line="240" w:lineRule="auto"/>
              <w:rPr>
                <w:rFonts w:ascii="Arial Narrow" w:eastAsia="Times New Roman" w:hAnsi="Arial Narrow" w:cs="Calibri"/>
                <w:color w:val="000000"/>
                <w:sz w:val="20"/>
                <w:szCs w:val="20"/>
                <w:lang w:eastAsia="hr-HR"/>
              </w:rPr>
            </w:pPr>
            <w:r w:rsidRPr="004D42F6">
              <w:rPr>
                <w:rFonts w:ascii="Arial Narrow" w:eastAsia="Times New Roman" w:hAnsi="Arial Narrow" w:cs="Calibri"/>
                <w:color w:val="000000"/>
                <w:sz w:val="20"/>
                <w:szCs w:val="20"/>
                <w:lang w:eastAsia="hr-HR"/>
              </w:rPr>
              <w:t> </w:t>
            </w:r>
          </w:p>
        </w:tc>
      </w:tr>
      <w:tr w:rsidR="004D42F6" w:rsidRPr="004D42F6" w14:paraId="6579567C" w14:textId="77777777" w:rsidTr="004D42F6">
        <w:trPr>
          <w:trHeight w:val="225"/>
        </w:trPr>
        <w:tc>
          <w:tcPr>
            <w:tcW w:w="2552" w:type="dxa"/>
            <w:tcBorders>
              <w:top w:val="nil"/>
              <w:left w:val="single" w:sz="4" w:space="0" w:color="auto"/>
              <w:bottom w:val="single" w:sz="4" w:space="0" w:color="auto"/>
              <w:right w:val="single" w:sz="4" w:space="0" w:color="auto"/>
            </w:tcBorders>
            <w:shd w:val="clear" w:color="000000" w:fill="D9D9D9"/>
            <w:vAlign w:val="center"/>
            <w:hideMark/>
          </w:tcPr>
          <w:p w14:paraId="6D0CBF58" w14:textId="77777777" w:rsidR="004D42F6" w:rsidRPr="004D42F6" w:rsidRDefault="004D42F6" w:rsidP="004D42F6">
            <w:pPr>
              <w:spacing w:after="0" w:line="240" w:lineRule="auto"/>
              <w:rPr>
                <w:rFonts w:ascii="Arial Narrow" w:eastAsia="Times New Roman" w:hAnsi="Arial Narrow" w:cs="Calibri"/>
                <w:sz w:val="20"/>
                <w:szCs w:val="20"/>
                <w:lang w:eastAsia="hr-HR"/>
              </w:rPr>
            </w:pPr>
            <w:r w:rsidRPr="004D42F6">
              <w:rPr>
                <w:rFonts w:ascii="Arial Narrow" w:eastAsia="Times New Roman" w:hAnsi="Arial Narrow" w:cs="Calibri"/>
                <w:sz w:val="20"/>
                <w:szCs w:val="20"/>
                <w:lang w:eastAsia="hr-HR"/>
              </w:rPr>
              <w:t>11.2.</w:t>
            </w:r>
          </w:p>
        </w:tc>
        <w:tc>
          <w:tcPr>
            <w:tcW w:w="1843" w:type="dxa"/>
            <w:tcBorders>
              <w:top w:val="nil"/>
              <w:left w:val="nil"/>
              <w:bottom w:val="single" w:sz="4" w:space="0" w:color="auto"/>
              <w:right w:val="single" w:sz="4" w:space="0" w:color="auto"/>
            </w:tcBorders>
            <w:shd w:val="clear" w:color="auto" w:fill="auto"/>
            <w:vAlign w:val="center"/>
            <w:hideMark/>
          </w:tcPr>
          <w:p w14:paraId="1D15841D" w14:textId="77777777" w:rsidR="004D42F6" w:rsidRPr="004D42F6" w:rsidRDefault="004D42F6" w:rsidP="004D42F6">
            <w:pPr>
              <w:spacing w:after="0" w:line="240" w:lineRule="auto"/>
              <w:rPr>
                <w:rFonts w:ascii="Arial Narrow" w:eastAsia="Times New Roman" w:hAnsi="Arial Narrow" w:cs="Calibri"/>
                <w:sz w:val="20"/>
                <w:szCs w:val="20"/>
                <w:lang w:eastAsia="hr-HR"/>
              </w:rPr>
            </w:pPr>
            <w:r w:rsidRPr="004D42F6">
              <w:rPr>
                <w:rFonts w:ascii="Arial Narrow" w:eastAsia="Times New Roman" w:hAnsi="Arial Narrow" w:cs="Calibri"/>
                <w:sz w:val="20"/>
                <w:szCs w:val="20"/>
                <w:lang w:eastAsia="hr-HR"/>
              </w:rPr>
              <w:t> </w:t>
            </w:r>
          </w:p>
        </w:tc>
        <w:tc>
          <w:tcPr>
            <w:tcW w:w="1701" w:type="dxa"/>
            <w:tcBorders>
              <w:top w:val="nil"/>
              <w:left w:val="nil"/>
              <w:bottom w:val="single" w:sz="4" w:space="0" w:color="auto"/>
              <w:right w:val="single" w:sz="4" w:space="0" w:color="auto"/>
            </w:tcBorders>
            <w:shd w:val="clear" w:color="auto" w:fill="auto"/>
            <w:noWrap/>
            <w:vAlign w:val="bottom"/>
            <w:hideMark/>
          </w:tcPr>
          <w:p w14:paraId="5D7A0ACD" w14:textId="77777777" w:rsidR="004D42F6" w:rsidRPr="004D42F6" w:rsidRDefault="004D42F6" w:rsidP="004D42F6">
            <w:pPr>
              <w:spacing w:after="0" w:line="240" w:lineRule="auto"/>
              <w:rPr>
                <w:rFonts w:ascii="Arial Narrow" w:eastAsia="Times New Roman" w:hAnsi="Arial Narrow" w:cs="Calibri"/>
                <w:color w:val="000000"/>
                <w:sz w:val="20"/>
                <w:szCs w:val="20"/>
                <w:lang w:eastAsia="hr-HR"/>
              </w:rPr>
            </w:pPr>
            <w:r w:rsidRPr="004D42F6">
              <w:rPr>
                <w:rFonts w:ascii="Arial Narrow" w:eastAsia="Times New Roman" w:hAnsi="Arial Narrow" w:cs="Calibri"/>
                <w:color w:val="000000"/>
                <w:sz w:val="20"/>
                <w:szCs w:val="20"/>
                <w:lang w:eastAsia="hr-HR"/>
              </w:rPr>
              <w:t> </w:t>
            </w:r>
          </w:p>
        </w:tc>
        <w:tc>
          <w:tcPr>
            <w:tcW w:w="2268" w:type="dxa"/>
            <w:tcBorders>
              <w:top w:val="nil"/>
              <w:left w:val="nil"/>
              <w:bottom w:val="single" w:sz="4" w:space="0" w:color="auto"/>
              <w:right w:val="single" w:sz="4" w:space="0" w:color="auto"/>
            </w:tcBorders>
            <w:shd w:val="clear" w:color="auto" w:fill="auto"/>
            <w:noWrap/>
            <w:vAlign w:val="bottom"/>
            <w:hideMark/>
          </w:tcPr>
          <w:p w14:paraId="2DFD3224" w14:textId="77777777" w:rsidR="004D42F6" w:rsidRPr="004D42F6" w:rsidRDefault="004D42F6" w:rsidP="004D42F6">
            <w:pPr>
              <w:spacing w:after="0" w:line="240" w:lineRule="auto"/>
              <w:rPr>
                <w:rFonts w:ascii="Arial Narrow" w:eastAsia="Times New Roman" w:hAnsi="Arial Narrow" w:cs="Calibri"/>
                <w:color w:val="000000"/>
                <w:sz w:val="20"/>
                <w:szCs w:val="20"/>
                <w:lang w:eastAsia="hr-HR"/>
              </w:rPr>
            </w:pPr>
            <w:r w:rsidRPr="004D42F6">
              <w:rPr>
                <w:rFonts w:ascii="Arial Narrow" w:eastAsia="Times New Roman" w:hAnsi="Arial Narrow" w:cs="Calibri"/>
                <w:color w:val="000000"/>
                <w:sz w:val="20"/>
                <w:szCs w:val="20"/>
                <w:lang w:eastAsia="hr-HR"/>
              </w:rPr>
              <w:t> </w:t>
            </w:r>
          </w:p>
        </w:tc>
      </w:tr>
      <w:tr w:rsidR="004D42F6" w:rsidRPr="004D42F6" w14:paraId="4E8AC99E" w14:textId="77777777" w:rsidTr="004D42F6">
        <w:trPr>
          <w:trHeight w:val="300"/>
        </w:trPr>
        <w:tc>
          <w:tcPr>
            <w:tcW w:w="2552" w:type="dxa"/>
            <w:tcBorders>
              <w:top w:val="nil"/>
              <w:left w:val="single" w:sz="4" w:space="0" w:color="auto"/>
              <w:bottom w:val="single" w:sz="4" w:space="0" w:color="auto"/>
              <w:right w:val="single" w:sz="4" w:space="0" w:color="auto"/>
            </w:tcBorders>
            <w:shd w:val="clear" w:color="000000" w:fill="C6E0B4"/>
            <w:vAlign w:val="center"/>
            <w:hideMark/>
          </w:tcPr>
          <w:p w14:paraId="7AF7B0DB" w14:textId="77777777" w:rsidR="004D42F6" w:rsidRPr="004D42F6" w:rsidRDefault="004D42F6" w:rsidP="004D42F6">
            <w:pPr>
              <w:spacing w:after="0" w:line="240" w:lineRule="auto"/>
              <w:rPr>
                <w:rFonts w:ascii="Arial Narrow" w:eastAsia="Times New Roman" w:hAnsi="Arial Narrow" w:cs="Calibri"/>
                <w:b/>
                <w:bCs/>
                <w:sz w:val="20"/>
                <w:szCs w:val="20"/>
                <w:lang w:eastAsia="hr-HR"/>
              </w:rPr>
            </w:pPr>
            <w:r w:rsidRPr="004D42F6">
              <w:rPr>
                <w:rFonts w:ascii="Arial Narrow" w:eastAsia="Times New Roman" w:hAnsi="Arial Narrow" w:cs="Calibri"/>
                <w:b/>
                <w:bCs/>
                <w:sz w:val="20"/>
                <w:szCs w:val="20"/>
                <w:lang w:eastAsia="hr-HR"/>
              </w:rPr>
              <w:t>UKUPNO</w:t>
            </w:r>
          </w:p>
        </w:tc>
        <w:tc>
          <w:tcPr>
            <w:tcW w:w="1843" w:type="dxa"/>
            <w:tcBorders>
              <w:top w:val="nil"/>
              <w:left w:val="nil"/>
              <w:bottom w:val="single" w:sz="4" w:space="0" w:color="auto"/>
              <w:right w:val="single" w:sz="4" w:space="0" w:color="auto"/>
            </w:tcBorders>
            <w:shd w:val="clear" w:color="000000" w:fill="C6E0B4"/>
            <w:vAlign w:val="center"/>
            <w:hideMark/>
          </w:tcPr>
          <w:p w14:paraId="0B48AB49" w14:textId="77777777" w:rsidR="004D42F6" w:rsidRPr="004D42F6" w:rsidRDefault="004D42F6" w:rsidP="004D42F6">
            <w:pPr>
              <w:spacing w:after="0" w:line="240" w:lineRule="auto"/>
              <w:jc w:val="right"/>
              <w:rPr>
                <w:rFonts w:ascii="Arial Narrow" w:eastAsia="Times New Roman" w:hAnsi="Arial Narrow" w:cs="Calibri"/>
                <w:sz w:val="20"/>
                <w:szCs w:val="20"/>
                <w:lang w:eastAsia="hr-HR"/>
              </w:rPr>
            </w:pPr>
            <w:r w:rsidRPr="004D42F6">
              <w:rPr>
                <w:rFonts w:ascii="Arial Narrow" w:eastAsia="Times New Roman" w:hAnsi="Arial Narrow" w:cs="Calibri"/>
                <w:sz w:val="20"/>
                <w:szCs w:val="20"/>
                <w:lang w:eastAsia="hr-HR"/>
              </w:rPr>
              <w:t>1.004.600,94</w:t>
            </w:r>
          </w:p>
        </w:tc>
        <w:tc>
          <w:tcPr>
            <w:tcW w:w="1701" w:type="dxa"/>
            <w:tcBorders>
              <w:top w:val="nil"/>
              <w:left w:val="nil"/>
              <w:bottom w:val="single" w:sz="4" w:space="0" w:color="auto"/>
              <w:right w:val="single" w:sz="4" w:space="0" w:color="auto"/>
            </w:tcBorders>
            <w:shd w:val="clear" w:color="000000" w:fill="C6E0B4"/>
            <w:noWrap/>
            <w:vAlign w:val="bottom"/>
            <w:hideMark/>
          </w:tcPr>
          <w:p w14:paraId="7DDFCE62" w14:textId="77777777" w:rsidR="004D42F6" w:rsidRPr="004D42F6" w:rsidRDefault="004D42F6" w:rsidP="004D42F6">
            <w:pPr>
              <w:spacing w:after="0" w:line="240" w:lineRule="auto"/>
              <w:jc w:val="right"/>
              <w:rPr>
                <w:rFonts w:ascii="Arial Narrow" w:eastAsia="Times New Roman" w:hAnsi="Arial Narrow" w:cs="Calibri"/>
                <w:color w:val="000000"/>
                <w:sz w:val="20"/>
                <w:szCs w:val="20"/>
                <w:lang w:eastAsia="hr-HR"/>
              </w:rPr>
            </w:pPr>
            <w:r w:rsidRPr="004D42F6">
              <w:rPr>
                <w:rFonts w:ascii="Arial Narrow" w:eastAsia="Times New Roman" w:hAnsi="Arial Narrow" w:cs="Calibri"/>
                <w:color w:val="000000"/>
                <w:sz w:val="20"/>
                <w:szCs w:val="20"/>
                <w:lang w:eastAsia="hr-HR"/>
              </w:rPr>
              <w:t>711.726,10</w:t>
            </w:r>
          </w:p>
        </w:tc>
        <w:tc>
          <w:tcPr>
            <w:tcW w:w="2268" w:type="dxa"/>
            <w:tcBorders>
              <w:top w:val="nil"/>
              <w:left w:val="nil"/>
              <w:bottom w:val="single" w:sz="4" w:space="0" w:color="auto"/>
              <w:right w:val="single" w:sz="4" w:space="0" w:color="auto"/>
            </w:tcBorders>
            <w:shd w:val="clear" w:color="000000" w:fill="C6E0B4"/>
            <w:noWrap/>
            <w:vAlign w:val="bottom"/>
            <w:hideMark/>
          </w:tcPr>
          <w:p w14:paraId="0DFD6EA8" w14:textId="77777777" w:rsidR="004D42F6" w:rsidRPr="004D42F6" w:rsidRDefault="004D42F6" w:rsidP="004D42F6">
            <w:pPr>
              <w:spacing w:after="0" w:line="240" w:lineRule="auto"/>
              <w:rPr>
                <w:rFonts w:ascii="Arial Narrow" w:eastAsia="Times New Roman" w:hAnsi="Arial Narrow" w:cs="Calibri"/>
                <w:color w:val="000000"/>
                <w:sz w:val="20"/>
                <w:szCs w:val="20"/>
                <w:lang w:eastAsia="hr-HR"/>
              </w:rPr>
            </w:pPr>
            <w:r w:rsidRPr="004D42F6">
              <w:rPr>
                <w:rFonts w:ascii="Arial Narrow" w:eastAsia="Times New Roman" w:hAnsi="Arial Narrow" w:cs="Calibri"/>
                <w:color w:val="000000"/>
                <w:sz w:val="20"/>
                <w:szCs w:val="20"/>
                <w:lang w:eastAsia="hr-HR"/>
              </w:rPr>
              <w:t> </w:t>
            </w:r>
          </w:p>
        </w:tc>
      </w:tr>
      <w:tr w:rsidR="004D42F6" w:rsidRPr="004D42F6" w14:paraId="33130F73" w14:textId="77777777" w:rsidTr="004D42F6">
        <w:trPr>
          <w:trHeight w:val="300"/>
        </w:trPr>
        <w:tc>
          <w:tcPr>
            <w:tcW w:w="2552" w:type="dxa"/>
            <w:tcBorders>
              <w:top w:val="nil"/>
              <w:left w:val="single" w:sz="4" w:space="0" w:color="auto"/>
              <w:bottom w:val="single" w:sz="4" w:space="0" w:color="auto"/>
              <w:right w:val="single" w:sz="4" w:space="0" w:color="auto"/>
            </w:tcBorders>
            <w:shd w:val="clear" w:color="000000" w:fill="C6E0B4"/>
            <w:vAlign w:val="center"/>
            <w:hideMark/>
          </w:tcPr>
          <w:p w14:paraId="3D65A125" w14:textId="77777777" w:rsidR="004D42F6" w:rsidRPr="004D42F6" w:rsidRDefault="004D42F6" w:rsidP="004D42F6">
            <w:pPr>
              <w:spacing w:after="0" w:line="240" w:lineRule="auto"/>
              <w:rPr>
                <w:rFonts w:ascii="Arial Narrow" w:eastAsia="Times New Roman" w:hAnsi="Arial Narrow" w:cs="Calibri"/>
                <w:b/>
                <w:bCs/>
                <w:sz w:val="20"/>
                <w:szCs w:val="20"/>
                <w:lang w:eastAsia="hr-HR"/>
              </w:rPr>
            </w:pPr>
            <w:r w:rsidRPr="004D42F6">
              <w:rPr>
                <w:rFonts w:ascii="Arial Narrow" w:eastAsia="Times New Roman" w:hAnsi="Arial Narrow" w:cs="Calibri"/>
                <w:b/>
                <w:bCs/>
                <w:sz w:val="20"/>
                <w:szCs w:val="20"/>
                <w:lang w:eastAsia="hr-HR"/>
              </w:rPr>
              <w:t>(PRIHOD-RASHOD)</w:t>
            </w:r>
          </w:p>
        </w:tc>
        <w:tc>
          <w:tcPr>
            <w:tcW w:w="1843" w:type="dxa"/>
            <w:tcBorders>
              <w:top w:val="nil"/>
              <w:left w:val="nil"/>
              <w:bottom w:val="single" w:sz="4" w:space="0" w:color="auto"/>
              <w:right w:val="single" w:sz="4" w:space="0" w:color="auto"/>
            </w:tcBorders>
            <w:shd w:val="clear" w:color="000000" w:fill="C6E0B4"/>
            <w:vAlign w:val="center"/>
            <w:hideMark/>
          </w:tcPr>
          <w:p w14:paraId="7EE3CDBF" w14:textId="77777777" w:rsidR="004D42F6" w:rsidRPr="004D42F6" w:rsidRDefault="004D42F6" w:rsidP="004D42F6">
            <w:pPr>
              <w:spacing w:after="0" w:line="240" w:lineRule="auto"/>
              <w:jc w:val="right"/>
              <w:rPr>
                <w:rFonts w:ascii="Arial Narrow" w:eastAsia="Times New Roman" w:hAnsi="Arial Narrow" w:cs="Calibri"/>
                <w:sz w:val="20"/>
                <w:szCs w:val="20"/>
                <w:lang w:eastAsia="hr-HR"/>
              </w:rPr>
            </w:pPr>
            <w:r w:rsidRPr="004D42F6">
              <w:rPr>
                <w:rFonts w:ascii="Arial Narrow" w:eastAsia="Times New Roman" w:hAnsi="Arial Narrow" w:cs="Calibri"/>
                <w:sz w:val="20"/>
                <w:szCs w:val="20"/>
                <w:lang w:eastAsia="hr-HR"/>
              </w:rPr>
              <w:t>0,00</w:t>
            </w:r>
          </w:p>
        </w:tc>
        <w:tc>
          <w:tcPr>
            <w:tcW w:w="1701" w:type="dxa"/>
            <w:tcBorders>
              <w:top w:val="nil"/>
              <w:left w:val="nil"/>
              <w:bottom w:val="single" w:sz="4" w:space="0" w:color="auto"/>
              <w:right w:val="single" w:sz="4" w:space="0" w:color="auto"/>
            </w:tcBorders>
            <w:shd w:val="clear" w:color="000000" w:fill="C6E0B4"/>
            <w:noWrap/>
            <w:vAlign w:val="bottom"/>
            <w:hideMark/>
          </w:tcPr>
          <w:p w14:paraId="04591944" w14:textId="77777777" w:rsidR="004D42F6" w:rsidRPr="004D42F6" w:rsidRDefault="004D42F6" w:rsidP="004D42F6">
            <w:pPr>
              <w:spacing w:after="0" w:line="240" w:lineRule="auto"/>
              <w:jc w:val="right"/>
              <w:rPr>
                <w:rFonts w:ascii="Arial Narrow" w:eastAsia="Times New Roman" w:hAnsi="Arial Narrow" w:cs="Calibri"/>
                <w:color w:val="000000"/>
                <w:sz w:val="20"/>
                <w:szCs w:val="20"/>
                <w:lang w:eastAsia="hr-HR"/>
              </w:rPr>
            </w:pPr>
            <w:r w:rsidRPr="004D42F6">
              <w:rPr>
                <w:rFonts w:ascii="Arial Narrow" w:eastAsia="Times New Roman" w:hAnsi="Arial Narrow" w:cs="Calibri"/>
                <w:color w:val="000000"/>
                <w:sz w:val="20"/>
                <w:szCs w:val="20"/>
                <w:lang w:eastAsia="hr-HR"/>
              </w:rPr>
              <w:t>41.328,85</w:t>
            </w:r>
          </w:p>
        </w:tc>
        <w:tc>
          <w:tcPr>
            <w:tcW w:w="2268" w:type="dxa"/>
            <w:tcBorders>
              <w:top w:val="nil"/>
              <w:left w:val="nil"/>
              <w:bottom w:val="single" w:sz="4" w:space="0" w:color="auto"/>
              <w:right w:val="single" w:sz="4" w:space="0" w:color="auto"/>
            </w:tcBorders>
            <w:shd w:val="clear" w:color="000000" w:fill="C6E0B4"/>
            <w:noWrap/>
            <w:vAlign w:val="bottom"/>
            <w:hideMark/>
          </w:tcPr>
          <w:p w14:paraId="692B095C" w14:textId="77777777" w:rsidR="004D42F6" w:rsidRPr="004D42F6" w:rsidRDefault="004D42F6" w:rsidP="004D42F6">
            <w:pPr>
              <w:spacing w:after="0" w:line="240" w:lineRule="auto"/>
              <w:rPr>
                <w:rFonts w:ascii="Arial Narrow" w:eastAsia="Times New Roman" w:hAnsi="Arial Narrow" w:cs="Calibri"/>
                <w:color w:val="000000"/>
                <w:sz w:val="20"/>
                <w:szCs w:val="20"/>
                <w:lang w:eastAsia="hr-HR"/>
              </w:rPr>
            </w:pPr>
            <w:r w:rsidRPr="004D42F6">
              <w:rPr>
                <w:rFonts w:ascii="Arial Narrow" w:eastAsia="Times New Roman" w:hAnsi="Arial Narrow" w:cs="Calibri"/>
                <w:color w:val="000000"/>
                <w:sz w:val="20"/>
                <w:szCs w:val="20"/>
                <w:lang w:eastAsia="hr-HR"/>
              </w:rPr>
              <w:t> </w:t>
            </w:r>
          </w:p>
        </w:tc>
      </w:tr>
      <w:tr w:rsidR="004D42F6" w:rsidRPr="004D42F6" w14:paraId="6B20F6F4" w14:textId="77777777" w:rsidTr="004D42F6">
        <w:trPr>
          <w:trHeight w:val="270"/>
        </w:trPr>
        <w:tc>
          <w:tcPr>
            <w:tcW w:w="6096" w:type="dxa"/>
            <w:gridSpan w:val="3"/>
            <w:tcBorders>
              <w:top w:val="single" w:sz="4" w:space="0" w:color="auto"/>
              <w:left w:val="nil"/>
              <w:bottom w:val="nil"/>
              <w:right w:val="nil"/>
            </w:tcBorders>
            <w:shd w:val="clear" w:color="auto" w:fill="auto"/>
            <w:noWrap/>
            <w:vAlign w:val="bottom"/>
            <w:hideMark/>
          </w:tcPr>
          <w:p w14:paraId="7D44805F" w14:textId="77777777" w:rsidR="004D42F6" w:rsidRPr="004D42F6" w:rsidRDefault="004D42F6" w:rsidP="004D42F6">
            <w:pPr>
              <w:spacing w:after="0" w:line="240" w:lineRule="auto"/>
              <w:rPr>
                <w:rFonts w:ascii="Arial Narrow" w:eastAsia="Times New Roman" w:hAnsi="Arial Narrow" w:cs="Calibri"/>
                <w:color w:val="000000"/>
                <w:sz w:val="16"/>
                <w:szCs w:val="16"/>
                <w:lang w:eastAsia="hr-HR"/>
              </w:rPr>
            </w:pPr>
            <w:r w:rsidRPr="004D42F6">
              <w:rPr>
                <w:rFonts w:ascii="Arial Narrow" w:eastAsia="Times New Roman" w:hAnsi="Arial Narrow" w:cs="Calibri"/>
                <w:color w:val="000000"/>
                <w:sz w:val="16"/>
                <w:szCs w:val="16"/>
                <w:lang w:eastAsia="hr-HR"/>
              </w:rPr>
              <w:t>*Navesti točan naziv rashoda i upisati ga pod odgovarajuću kategoriju</w:t>
            </w:r>
          </w:p>
        </w:tc>
        <w:tc>
          <w:tcPr>
            <w:tcW w:w="2268" w:type="dxa"/>
            <w:tcBorders>
              <w:top w:val="nil"/>
              <w:left w:val="nil"/>
              <w:bottom w:val="nil"/>
              <w:right w:val="nil"/>
            </w:tcBorders>
            <w:shd w:val="clear" w:color="auto" w:fill="auto"/>
            <w:noWrap/>
            <w:vAlign w:val="bottom"/>
            <w:hideMark/>
          </w:tcPr>
          <w:p w14:paraId="47FDB54C" w14:textId="77777777" w:rsidR="004D42F6" w:rsidRPr="004D42F6" w:rsidRDefault="004D42F6" w:rsidP="004D42F6">
            <w:pPr>
              <w:spacing w:after="0" w:line="240" w:lineRule="auto"/>
              <w:rPr>
                <w:rFonts w:ascii="Arial Narrow" w:eastAsia="Times New Roman" w:hAnsi="Arial Narrow" w:cs="Calibri"/>
                <w:color w:val="000000"/>
                <w:sz w:val="16"/>
                <w:szCs w:val="16"/>
                <w:lang w:eastAsia="hr-HR"/>
              </w:rPr>
            </w:pPr>
          </w:p>
        </w:tc>
      </w:tr>
      <w:tr w:rsidR="004D42F6" w:rsidRPr="004D42F6" w14:paraId="2994773C" w14:textId="77777777" w:rsidTr="004D42F6">
        <w:trPr>
          <w:trHeight w:val="225"/>
        </w:trPr>
        <w:tc>
          <w:tcPr>
            <w:tcW w:w="2552" w:type="dxa"/>
            <w:tcBorders>
              <w:top w:val="nil"/>
              <w:left w:val="nil"/>
              <w:bottom w:val="nil"/>
              <w:right w:val="nil"/>
            </w:tcBorders>
            <w:shd w:val="clear" w:color="auto" w:fill="auto"/>
            <w:vAlign w:val="center"/>
            <w:hideMark/>
          </w:tcPr>
          <w:p w14:paraId="6AAEE061" w14:textId="77777777" w:rsidR="004D42F6" w:rsidRPr="004D42F6" w:rsidRDefault="004D42F6" w:rsidP="004D42F6">
            <w:pPr>
              <w:spacing w:after="0" w:line="240" w:lineRule="auto"/>
              <w:rPr>
                <w:rFonts w:ascii="Arial Narrow" w:eastAsia="Times New Roman" w:hAnsi="Arial Narrow" w:cs="Calibri"/>
                <w:sz w:val="16"/>
                <w:szCs w:val="16"/>
                <w:lang w:eastAsia="hr-HR"/>
              </w:rPr>
            </w:pPr>
            <w:r w:rsidRPr="004D42F6">
              <w:rPr>
                <w:rFonts w:ascii="Arial Narrow" w:eastAsia="Times New Roman" w:hAnsi="Arial Narrow" w:cs="Calibri"/>
                <w:sz w:val="16"/>
                <w:szCs w:val="16"/>
                <w:lang w:eastAsia="hr-HR"/>
              </w:rPr>
              <w:t>**Upisati broj računa, ugovora i sl.</w:t>
            </w:r>
          </w:p>
        </w:tc>
        <w:tc>
          <w:tcPr>
            <w:tcW w:w="1843" w:type="dxa"/>
            <w:tcBorders>
              <w:top w:val="nil"/>
              <w:left w:val="nil"/>
              <w:bottom w:val="nil"/>
              <w:right w:val="nil"/>
            </w:tcBorders>
            <w:shd w:val="clear" w:color="auto" w:fill="auto"/>
            <w:noWrap/>
            <w:vAlign w:val="bottom"/>
            <w:hideMark/>
          </w:tcPr>
          <w:p w14:paraId="51E2DF40" w14:textId="77777777" w:rsidR="004D42F6" w:rsidRPr="004D42F6" w:rsidRDefault="004D42F6" w:rsidP="004D42F6">
            <w:pPr>
              <w:spacing w:after="0" w:line="240" w:lineRule="auto"/>
              <w:rPr>
                <w:rFonts w:ascii="Arial Narrow" w:eastAsia="Times New Roman" w:hAnsi="Arial Narrow" w:cs="Calibri"/>
                <w:sz w:val="16"/>
                <w:szCs w:val="16"/>
                <w:lang w:eastAsia="hr-HR"/>
              </w:rPr>
            </w:pPr>
          </w:p>
        </w:tc>
        <w:tc>
          <w:tcPr>
            <w:tcW w:w="1701" w:type="dxa"/>
            <w:tcBorders>
              <w:top w:val="nil"/>
              <w:left w:val="nil"/>
              <w:bottom w:val="nil"/>
              <w:right w:val="nil"/>
            </w:tcBorders>
            <w:shd w:val="clear" w:color="auto" w:fill="auto"/>
            <w:noWrap/>
            <w:vAlign w:val="bottom"/>
            <w:hideMark/>
          </w:tcPr>
          <w:p w14:paraId="079B7751" w14:textId="77777777" w:rsidR="004D42F6" w:rsidRPr="004D42F6" w:rsidRDefault="004D42F6" w:rsidP="004D42F6">
            <w:pPr>
              <w:spacing w:after="0" w:line="240" w:lineRule="auto"/>
              <w:rPr>
                <w:rFonts w:ascii="Times New Roman" w:eastAsia="Times New Roman" w:hAnsi="Times New Roman" w:cs="Times New Roman"/>
                <w:sz w:val="20"/>
                <w:szCs w:val="20"/>
                <w:lang w:eastAsia="hr-HR"/>
              </w:rPr>
            </w:pPr>
          </w:p>
        </w:tc>
        <w:tc>
          <w:tcPr>
            <w:tcW w:w="2268" w:type="dxa"/>
            <w:tcBorders>
              <w:top w:val="nil"/>
              <w:left w:val="nil"/>
              <w:bottom w:val="nil"/>
              <w:right w:val="nil"/>
            </w:tcBorders>
            <w:shd w:val="clear" w:color="auto" w:fill="auto"/>
            <w:noWrap/>
            <w:vAlign w:val="bottom"/>
            <w:hideMark/>
          </w:tcPr>
          <w:p w14:paraId="4A4905DB" w14:textId="77777777" w:rsidR="004D42F6" w:rsidRDefault="004D42F6" w:rsidP="004D42F6">
            <w:pPr>
              <w:spacing w:after="0" w:line="240" w:lineRule="auto"/>
              <w:rPr>
                <w:rFonts w:ascii="Calibri" w:eastAsia="Times New Roman" w:hAnsi="Calibri" w:cs="Calibri"/>
                <w:color w:val="000000"/>
                <w:sz w:val="16"/>
                <w:szCs w:val="16"/>
                <w:lang w:eastAsia="hr-HR"/>
              </w:rPr>
            </w:pPr>
            <w:r>
              <w:rPr>
                <w:rFonts w:ascii="Calibri" w:eastAsia="Times New Roman" w:hAnsi="Calibri" w:cs="Calibri"/>
                <w:color w:val="000000"/>
                <w:sz w:val="16"/>
                <w:szCs w:val="16"/>
                <w:lang w:eastAsia="hr-HR"/>
              </w:rPr>
              <w:t>Zamjenik općinskog načelnika koji obavlja dužnost općinskog načelnika:</w:t>
            </w:r>
          </w:p>
          <w:p w14:paraId="723D0277" w14:textId="64209896" w:rsidR="004D42F6" w:rsidRPr="004D42F6" w:rsidRDefault="004D42F6" w:rsidP="004D42F6">
            <w:pPr>
              <w:spacing w:after="0" w:line="240" w:lineRule="auto"/>
              <w:rPr>
                <w:rFonts w:ascii="Calibri" w:eastAsia="Times New Roman" w:hAnsi="Calibri" w:cs="Calibri"/>
                <w:color w:val="000000"/>
                <w:sz w:val="16"/>
                <w:szCs w:val="16"/>
                <w:lang w:eastAsia="hr-HR"/>
              </w:rPr>
            </w:pPr>
            <w:r>
              <w:rPr>
                <w:rFonts w:ascii="Calibri" w:eastAsia="Times New Roman" w:hAnsi="Calibri" w:cs="Calibri"/>
                <w:color w:val="000000"/>
                <w:sz w:val="16"/>
                <w:szCs w:val="16"/>
                <w:lang w:eastAsia="hr-HR"/>
              </w:rPr>
              <w:t>Dragan Zorić</w:t>
            </w:r>
          </w:p>
        </w:tc>
      </w:tr>
    </w:tbl>
    <w:p w14:paraId="6DDA80D9" w14:textId="77777777" w:rsidR="004D42F6" w:rsidRDefault="00F935B5" w:rsidP="00F935B5">
      <w:pPr>
        <w:jc w:val="both"/>
        <w:rPr>
          <w:rFonts w:ascii="Times New Roman" w:hAnsi="Times New Roman" w:cs="Times New Roman"/>
          <w:sz w:val="24"/>
          <w:szCs w:val="24"/>
        </w:rPr>
      </w:pPr>
      <w:r w:rsidRPr="00F935B5">
        <w:rPr>
          <w:rFonts w:ascii="Times New Roman" w:hAnsi="Times New Roman" w:cs="Times New Roman"/>
          <w:sz w:val="24"/>
          <w:szCs w:val="24"/>
        </w:rPr>
        <w:t xml:space="preserve">   </w:t>
      </w:r>
      <w:r w:rsidR="004D42F6">
        <w:rPr>
          <w:rFonts w:ascii="Times New Roman" w:hAnsi="Times New Roman" w:cs="Times New Roman"/>
          <w:sz w:val="24"/>
          <w:szCs w:val="24"/>
        </w:rPr>
        <w:t>__________________________________________________________________________</w:t>
      </w:r>
      <w:r w:rsidRPr="00F935B5">
        <w:rPr>
          <w:rFonts w:ascii="Times New Roman" w:hAnsi="Times New Roman" w:cs="Times New Roman"/>
          <w:sz w:val="24"/>
          <w:szCs w:val="24"/>
        </w:rPr>
        <w:t xml:space="preserve">   </w:t>
      </w:r>
    </w:p>
    <w:p w14:paraId="29DD4F3E" w14:textId="77777777" w:rsidR="004D42F6" w:rsidRPr="004D42F6" w:rsidRDefault="004D42F6" w:rsidP="004D42F6">
      <w:pPr>
        <w:spacing w:after="0" w:line="240" w:lineRule="auto"/>
        <w:jc w:val="both"/>
        <w:rPr>
          <w:rFonts w:ascii="Calibri" w:eastAsia="Calibri" w:hAnsi="Calibri" w:cs="Times New Roman"/>
        </w:rPr>
      </w:pPr>
      <w:r w:rsidRPr="004D42F6">
        <w:rPr>
          <w:rFonts w:ascii="Calibri" w:eastAsia="Calibri" w:hAnsi="Calibri" w:cs="Times New Roman"/>
        </w:rPr>
        <w:t xml:space="preserve">                              </w:t>
      </w:r>
      <w:r w:rsidRPr="004D42F6">
        <w:rPr>
          <w:rFonts w:ascii="Arial" w:eastAsia="Calibri" w:hAnsi="Arial" w:cs="Arial"/>
          <w:noProof/>
          <w:sz w:val="20"/>
          <w:szCs w:val="20"/>
          <w:lang w:eastAsia="hr-HR"/>
        </w:rPr>
        <w:drawing>
          <wp:inline distT="0" distB="0" distL="0" distR="0" wp14:anchorId="0A7AF094" wp14:editId="588E6486">
            <wp:extent cx="707390" cy="723900"/>
            <wp:effectExtent l="0" t="0" r="0" b="0"/>
            <wp:docPr id="6" name="il_fi" descr="http://www.sysprint.hr/inf820/gr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sysprint.hr/inf820/grb2.jpg"/>
                    <pic:cNvPicPr>
                      <a:picLocks noChangeAspect="1" noChangeArrowheads="1"/>
                    </pic:cNvPicPr>
                  </pic:nvPicPr>
                  <pic:blipFill>
                    <a:blip r:embed="rId33" cstate="print"/>
                    <a:srcRect/>
                    <a:stretch>
                      <a:fillRect/>
                    </a:stretch>
                  </pic:blipFill>
                  <pic:spPr bwMode="auto">
                    <a:xfrm>
                      <a:off x="0" y="0"/>
                      <a:ext cx="707390" cy="723900"/>
                    </a:xfrm>
                    <a:prstGeom prst="rect">
                      <a:avLst/>
                    </a:prstGeom>
                    <a:noFill/>
                    <a:ln w="9525">
                      <a:noFill/>
                      <a:miter lim="800000"/>
                      <a:headEnd/>
                      <a:tailEnd/>
                    </a:ln>
                  </pic:spPr>
                </pic:pic>
              </a:graphicData>
            </a:graphic>
          </wp:inline>
        </w:drawing>
      </w:r>
    </w:p>
    <w:p w14:paraId="2A35C502" w14:textId="77777777" w:rsidR="004D42F6" w:rsidRPr="004D42F6" w:rsidRDefault="004D42F6" w:rsidP="004D42F6">
      <w:pPr>
        <w:spacing w:after="0" w:line="240" w:lineRule="auto"/>
        <w:jc w:val="both"/>
        <w:rPr>
          <w:rFonts w:ascii="Times New Roman" w:eastAsia="Calibri" w:hAnsi="Times New Roman" w:cs="Times New Roman"/>
          <w:b/>
          <w:sz w:val="24"/>
          <w:szCs w:val="24"/>
        </w:rPr>
      </w:pPr>
      <w:r w:rsidRPr="004D42F6">
        <w:rPr>
          <w:rFonts w:ascii="Times New Roman" w:eastAsia="Calibri" w:hAnsi="Times New Roman" w:cs="Times New Roman"/>
          <w:b/>
          <w:sz w:val="24"/>
          <w:szCs w:val="24"/>
        </w:rPr>
        <w:t xml:space="preserve">          REPUBLIKA HRVATSKA</w:t>
      </w:r>
    </w:p>
    <w:p w14:paraId="6BD39C24" w14:textId="77777777" w:rsidR="004D42F6" w:rsidRPr="004D42F6" w:rsidRDefault="004D42F6" w:rsidP="004D42F6">
      <w:pPr>
        <w:spacing w:after="0" w:line="240" w:lineRule="auto"/>
        <w:jc w:val="both"/>
        <w:rPr>
          <w:rFonts w:ascii="Times New Roman" w:eastAsia="Calibri" w:hAnsi="Times New Roman" w:cs="Times New Roman"/>
          <w:b/>
          <w:sz w:val="24"/>
          <w:szCs w:val="24"/>
        </w:rPr>
      </w:pPr>
      <w:r w:rsidRPr="004D42F6">
        <w:rPr>
          <w:rFonts w:ascii="Times New Roman" w:eastAsia="Calibri" w:hAnsi="Times New Roman" w:cs="Times New Roman"/>
          <w:b/>
          <w:sz w:val="24"/>
          <w:szCs w:val="24"/>
        </w:rPr>
        <w:t>OSJEČKO-BARANJSKA ŽUPANIJA</w:t>
      </w:r>
    </w:p>
    <w:p w14:paraId="3019F6AF" w14:textId="77777777" w:rsidR="004D42F6" w:rsidRPr="004D42F6" w:rsidRDefault="004D42F6" w:rsidP="004D42F6">
      <w:pPr>
        <w:spacing w:after="0" w:line="240" w:lineRule="auto"/>
        <w:jc w:val="both"/>
        <w:rPr>
          <w:rFonts w:ascii="Times New Roman" w:eastAsia="Calibri" w:hAnsi="Times New Roman" w:cs="Times New Roman"/>
          <w:b/>
          <w:sz w:val="24"/>
          <w:szCs w:val="24"/>
        </w:rPr>
      </w:pPr>
      <w:r w:rsidRPr="004D42F6">
        <w:rPr>
          <w:rFonts w:ascii="Times New Roman" w:eastAsia="Calibri" w:hAnsi="Times New Roman" w:cs="Times New Roman"/>
          <w:b/>
          <w:sz w:val="24"/>
          <w:szCs w:val="24"/>
        </w:rPr>
        <w:t xml:space="preserve">            OPĆINA ŠODOLOVCI</w:t>
      </w:r>
    </w:p>
    <w:p w14:paraId="6F1956BC" w14:textId="77777777" w:rsidR="004D42F6" w:rsidRPr="004D42F6" w:rsidRDefault="004D42F6" w:rsidP="004D42F6">
      <w:pPr>
        <w:spacing w:after="0" w:line="240" w:lineRule="auto"/>
        <w:jc w:val="both"/>
        <w:rPr>
          <w:rFonts w:ascii="Times New Roman" w:eastAsia="Calibri" w:hAnsi="Times New Roman" w:cs="Times New Roman"/>
          <w:b/>
          <w:sz w:val="24"/>
          <w:szCs w:val="24"/>
        </w:rPr>
      </w:pPr>
      <w:r w:rsidRPr="004D42F6">
        <w:rPr>
          <w:rFonts w:ascii="Times New Roman" w:eastAsia="Calibri" w:hAnsi="Times New Roman" w:cs="Times New Roman"/>
          <w:b/>
          <w:sz w:val="24"/>
          <w:szCs w:val="24"/>
        </w:rPr>
        <w:t xml:space="preserve">  Zamjenik općinskog načelnika koji </w:t>
      </w:r>
    </w:p>
    <w:p w14:paraId="3A216F38" w14:textId="77777777" w:rsidR="004D42F6" w:rsidRPr="004D42F6" w:rsidRDefault="004D42F6" w:rsidP="004D42F6">
      <w:pPr>
        <w:spacing w:after="0" w:line="240" w:lineRule="auto"/>
        <w:jc w:val="both"/>
        <w:rPr>
          <w:rFonts w:ascii="Times New Roman" w:eastAsia="Calibri" w:hAnsi="Times New Roman" w:cs="Times New Roman"/>
          <w:b/>
          <w:sz w:val="24"/>
          <w:szCs w:val="24"/>
        </w:rPr>
      </w:pPr>
      <w:r w:rsidRPr="004D42F6">
        <w:rPr>
          <w:rFonts w:ascii="Times New Roman" w:eastAsia="Calibri" w:hAnsi="Times New Roman" w:cs="Times New Roman"/>
          <w:b/>
          <w:sz w:val="24"/>
          <w:szCs w:val="24"/>
        </w:rPr>
        <w:t xml:space="preserve">  obnaša dužnost općinskog načelnika</w:t>
      </w:r>
    </w:p>
    <w:p w14:paraId="2FB49A2D" w14:textId="77777777" w:rsidR="004D42F6" w:rsidRPr="004D42F6" w:rsidRDefault="004D42F6" w:rsidP="004D42F6">
      <w:pPr>
        <w:spacing w:after="0" w:line="240" w:lineRule="auto"/>
        <w:jc w:val="both"/>
        <w:rPr>
          <w:rFonts w:ascii="Times New Roman" w:eastAsia="Calibri" w:hAnsi="Times New Roman" w:cs="Times New Roman"/>
          <w:b/>
          <w:sz w:val="24"/>
          <w:szCs w:val="24"/>
        </w:rPr>
      </w:pPr>
    </w:p>
    <w:p w14:paraId="3E8B7A3A" w14:textId="77777777" w:rsidR="004D42F6" w:rsidRPr="004D42F6" w:rsidRDefault="004D42F6" w:rsidP="004D42F6">
      <w:pPr>
        <w:spacing w:after="0" w:line="240" w:lineRule="auto"/>
        <w:jc w:val="both"/>
        <w:rPr>
          <w:rFonts w:ascii="Times New Roman" w:eastAsia="Calibri" w:hAnsi="Times New Roman" w:cs="Times New Roman"/>
          <w:sz w:val="24"/>
          <w:szCs w:val="24"/>
        </w:rPr>
      </w:pPr>
      <w:r w:rsidRPr="004D42F6">
        <w:rPr>
          <w:rFonts w:ascii="Times New Roman" w:eastAsia="Calibri" w:hAnsi="Times New Roman" w:cs="Times New Roman"/>
          <w:sz w:val="24"/>
          <w:szCs w:val="24"/>
        </w:rPr>
        <w:lastRenderedPageBreak/>
        <w:t>KLASA: 022-05/21-01/1</w:t>
      </w:r>
    </w:p>
    <w:p w14:paraId="07DCE0A9" w14:textId="77777777" w:rsidR="004D42F6" w:rsidRPr="004D42F6" w:rsidRDefault="004D42F6" w:rsidP="004D42F6">
      <w:pPr>
        <w:spacing w:after="0" w:line="240" w:lineRule="auto"/>
        <w:jc w:val="both"/>
        <w:rPr>
          <w:rFonts w:ascii="Times New Roman" w:eastAsia="Calibri" w:hAnsi="Times New Roman" w:cs="Times New Roman"/>
          <w:sz w:val="24"/>
          <w:szCs w:val="24"/>
        </w:rPr>
      </w:pPr>
      <w:r w:rsidRPr="004D42F6">
        <w:rPr>
          <w:rFonts w:ascii="Times New Roman" w:eastAsia="Calibri" w:hAnsi="Times New Roman" w:cs="Times New Roman"/>
          <w:sz w:val="24"/>
          <w:szCs w:val="24"/>
        </w:rPr>
        <w:t>URBROJ: 2121/11-02-21-1</w:t>
      </w:r>
    </w:p>
    <w:p w14:paraId="3FA361DA" w14:textId="77777777" w:rsidR="004D42F6" w:rsidRPr="004D42F6" w:rsidRDefault="004D42F6" w:rsidP="004D42F6">
      <w:pPr>
        <w:spacing w:line="240" w:lineRule="auto"/>
        <w:jc w:val="both"/>
        <w:rPr>
          <w:rFonts w:ascii="Times New Roman" w:eastAsia="Calibri" w:hAnsi="Times New Roman" w:cs="Times New Roman"/>
          <w:sz w:val="24"/>
          <w:szCs w:val="24"/>
        </w:rPr>
      </w:pPr>
      <w:r w:rsidRPr="004D42F6">
        <w:rPr>
          <w:rFonts w:ascii="Times New Roman" w:eastAsia="Calibri" w:hAnsi="Times New Roman" w:cs="Times New Roman"/>
          <w:sz w:val="24"/>
          <w:szCs w:val="24"/>
        </w:rPr>
        <w:t>Šodolovci, 18. veljače 2021.</w:t>
      </w:r>
    </w:p>
    <w:p w14:paraId="79EDB358" w14:textId="77777777" w:rsidR="004D42F6" w:rsidRPr="004D42F6" w:rsidRDefault="004D42F6" w:rsidP="004D42F6">
      <w:pPr>
        <w:spacing w:line="240" w:lineRule="auto"/>
        <w:jc w:val="both"/>
        <w:rPr>
          <w:rFonts w:ascii="Times New Roman" w:eastAsia="Calibri" w:hAnsi="Times New Roman" w:cs="Times New Roman"/>
          <w:sz w:val="24"/>
          <w:szCs w:val="24"/>
        </w:rPr>
      </w:pPr>
      <w:r w:rsidRPr="004D42F6">
        <w:rPr>
          <w:rFonts w:ascii="Times New Roman" w:eastAsia="Calibri" w:hAnsi="Times New Roman" w:cs="Times New Roman"/>
          <w:sz w:val="24"/>
          <w:szCs w:val="24"/>
        </w:rPr>
        <w:t>Na temelju članka 35. b. Zakona o lokalnoj i područnoj (regionalnoj) samoupravi („Narodne novine“ broj 33/01, 60/01, 129/05, 109/07, 125/08, 36/09, 150/11, 144/12, 19/13- pročišćeni tekst, 137/15, 123/17, 98/19 i 144/20) te članka 46. Statuta općine Šodolovci („službeni glasnik općine Šodolovci“ broj 3/09, 2/13, 7/16 i 4/18) zamjenik općinskog načelnika koji obnaša dužnost općinskog načelnika općine Šodolovci podnosi Općinskom vijeću općine Šodolovci</w:t>
      </w:r>
    </w:p>
    <w:p w14:paraId="2F063E4A" w14:textId="77777777" w:rsidR="004D42F6" w:rsidRPr="004D42F6" w:rsidRDefault="004D42F6" w:rsidP="004D42F6">
      <w:pPr>
        <w:spacing w:line="240" w:lineRule="auto"/>
        <w:jc w:val="both"/>
        <w:rPr>
          <w:rFonts w:ascii="Times New Roman" w:eastAsia="Calibri" w:hAnsi="Times New Roman" w:cs="Times New Roman"/>
          <w:sz w:val="24"/>
          <w:szCs w:val="24"/>
        </w:rPr>
      </w:pPr>
    </w:p>
    <w:p w14:paraId="1D907886" w14:textId="77777777" w:rsidR="004D42F6" w:rsidRPr="004D42F6" w:rsidRDefault="004D42F6" w:rsidP="004D42F6">
      <w:pPr>
        <w:spacing w:line="240" w:lineRule="auto"/>
        <w:jc w:val="center"/>
        <w:rPr>
          <w:rFonts w:ascii="Times New Roman" w:eastAsia="Calibri" w:hAnsi="Times New Roman" w:cs="Times New Roman"/>
          <w:b/>
          <w:sz w:val="24"/>
          <w:szCs w:val="24"/>
        </w:rPr>
      </w:pPr>
      <w:r w:rsidRPr="004D42F6">
        <w:rPr>
          <w:rFonts w:ascii="Times New Roman" w:eastAsia="Calibri" w:hAnsi="Times New Roman" w:cs="Times New Roman"/>
          <w:b/>
          <w:sz w:val="24"/>
          <w:szCs w:val="24"/>
        </w:rPr>
        <w:t xml:space="preserve">IZVJEŠĆE </w:t>
      </w:r>
    </w:p>
    <w:p w14:paraId="4A6C65C6" w14:textId="77777777" w:rsidR="004D42F6" w:rsidRPr="004D42F6" w:rsidRDefault="004D42F6" w:rsidP="004D42F6">
      <w:pPr>
        <w:spacing w:line="240" w:lineRule="auto"/>
        <w:jc w:val="center"/>
        <w:rPr>
          <w:rFonts w:ascii="Times New Roman" w:eastAsia="Calibri" w:hAnsi="Times New Roman" w:cs="Times New Roman"/>
          <w:b/>
          <w:sz w:val="24"/>
          <w:szCs w:val="24"/>
        </w:rPr>
      </w:pPr>
      <w:r w:rsidRPr="004D42F6">
        <w:rPr>
          <w:rFonts w:ascii="Times New Roman" w:eastAsia="Calibri" w:hAnsi="Times New Roman" w:cs="Times New Roman"/>
          <w:b/>
          <w:sz w:val="24"/>
          <w:szCs w:val="24"/>
        </w:rPr>
        <w:t xml:space="preserve">o radu zamjenika općinskog načelnika koji obnaša dužnost </w:t>
      </w:r>
    </w:p>
    <w:p w14:paraId="3B894681" w14:textId="77777777" w:rsidR="004D42F6" w:rsidRPr="004D42F6" w:rsidRDefault="004D42F6" w:rsidP="004D42F6">
      <w:pPr>
        <w:spacing w:line="240" w:lineRule="auto"/>
        <w:jc w:val="center"/>
        <w:rPr>
          <w:rFonts w:ascii="Times New Roman" w:eastAsia="Calibri" w:hAnsi="Times New Roman" w:cs="Times New Roman"/>
          <w:b/>
          <w:sz w:val="24"/>
          <w:szCs w:val="24"/>
        </w:rPr>
      </w:pPr>
      <w:r w:rsidRPr="004D42F6">
        <w:rPr>
          <w:rFonts w:ascii="Times New Roman" w:eastAsia="Calibri" w:hAnsi="Times New Roman" w:cs="Times New Roman"/>
          <w:b/>
          <w:sz w:val="24"/>
          <w:szCs w:val="24"/>
        </w:rPr>
        <w:t xml:space="preserve">općinskog načelnika Općine Šodolovci </w:t>
      </w:r>
    </w:p>
    <w:p w14:paraId="1C629A15" w14:textId="77777777" w:rsidR="004D42F6" w:rsidRPr="004D42F6" w:rsidRDefault="004D42F6" w:rsidP="004D42F6">
      <w:pPr>
        <w:spacing w:line="240" w:lineRule="auto"/>
        <w:jc w:val="center"/>
        <w:rPr>
          <w:rFonts w:ascii="Times New Roman" w:eastAsia="Calibri" w:hAnsi="Times New Roman" w:cs="Times New Roman"/>
          <w:b/>
          <w:sz w:val="24"/>
          <w:szCs w:val="24"/>
        </w:rPr>
      </w:pPr>
      <w:r w:rsidRPr="004D42F6">
        <w:rPr>
          <w:rFonts w:ascii="Times New Roman" w:eastAsia="Calibri" w:hAnsi="Times New Roman" w:cs="Times New Roman"/>
          <w:b/>
          <w:sz w:val="24"/>
          <w:szCs w:val="24"/>
        </w:rPr>
        <w:t>za razdoblje od 01.07.2020. do 31.12.2020. godine</w:t>
      </w:r>
    </w:p>
    <w:p w14:paraId="0DBDDB98" w14:textId="77777777" w:rsidR="004D42F6" w:rsidRPr="004D42F6" w:rsidRDefault="004D42F6" w:rsidP="004D42F6">
      <w:pPr>
        <w:spacing w:line="240" w:lineRule="auto"/>
        <w:jc w:val="center"/>
        <w:rPr>
          <w:rFonts w:ascii="Times New Roman" w:eastAsia="Calibri" w:hAnsi="Times New Roman" w:cs="Times New Roman"/>
          <w:b/>
          <w:sz w:val="24"/>
          <w:szCs w:val="24"/>
        </w:rPr>
      </w:pPr>
    </w:p>
    <w:p w14:paraId="479E0007" w14:textId="77777777" w:rsidR="004D42F6" w:rsidRPr="004D42F6" w:rsidRDefault="004D42F6" w:rsidP="004D42F6">
      <w:pPr>
        <w:spacing w:line="240" w:lineRule="auto"/>
        <w:jc w:val="both"/>
        <w:rPr>
          <w:rFonts w:ascii="Times New Roman" w:eastAsia="Calibri" w:hAnsi="Times New Roman" w:cs="Times New Roman"/>
          <w:b/>
          <w:sz w:val="24"/>
          <w:szCs w:val="24"/>
        </w:rPr>
      </w:pPr>
      <w:r w:rsidRPr="004D42F6">
        <w:rPr>
          <w:rFonts w:ascii="Times New Roman" w:eastAsia="Calibri" w:hAnsi="Times New Roman" w:cs="Times New Roman"/>
          <w:b/>
          <w:sz w:val="24"/>
          <w:szCs w:val="24"/>
        </w:rPr>
        <w:t>I. UVOD</w:t>
      </w:r>
    </w:p>
    <w:p w14:paraId="1373F406" w14:textId="77777777" w:rsidR="004D42F6" w:rsidRPr="004D42F6" w:rsidRDefault="004D42F6" w:rsidP="004D42F6">
      <w:pPr>
        <w:spacing w:line="240" w:lineRule="auto"/>
        <w:jc w:val="both"/>
        <w:rPr>
          <w:rFonts w:ascii="Times New Roman" w:eastAsia="Calibri" w:hAnsi="Times New Roman" w:cs="Times New Roman"/>
          <w:sz w:val="24"/>
          <w:szCs w:val="24"/>
        </w:rPr>
      </w:pPr>
      <w:r w:rsidRPr="004D42F6">
        <w:rPr>
          <w:rFonts w:ascii="Times New Roman" w:eastAsia="Calibri" w:hAnsi="Times New Roman" w:cs="Times New Roman"/>
          <w:sz w:val="24"/>
          <w:szCs w:val="24"/>
        </w:rPr>
        <w:t>Odredbama članka 35.b. Zakona o lokalnoj i područnoj (regionalnoj) samoupravi (u daljnjem tekstu: Zakon) propisano je da općinski načelnik dva puta godišnje podnosi (polugodišnje) izvješće o svom radu i to do 31. ožujka tekuće godine za razdoblje srpanj-prosinac prethodne godine i do 15. rujna za razdoblje siječanj-lipanj tekuće godine.</w:t>
      </w:r>
    </w:p>
    <w:p w14:paraId="626537BC" w14:textId="77777777" w:rsidR="004D42F6" w:rsidRPr="004D42F6" w:rsidRDefault="004D42F6" w:rsidP="004D42F6">
      <w:pPr>
        <w:spacing w:line="240" w:lineRule="auto"/>
        <w:jc w:val="both"/>
        <w:rPr>
          <w:rFonts w:ascii="Times New Roman" w:eastAsia="Calibri" w:hAnsi="Times New Roman" w:cs="Times New Roman"/>
          <w:sz w:val="24"/>
          <w:szCs w:val="24"/>
        </w:rPr>
      </w:pPr>
      <w:r w:rsidRPr="004D42F6">
        <w:rPr>
          <w:rFonts w:ascii="Times New Roman" w:eastAsia="Calibri" w:hAnsi="Times New Roman" w:cs="Times New Roman"/>
          <w:sz w:val="24"/>
          <w:szCs w:val="24"/>
        </w:rPr>
        <w:t>Člankom 44. Zakona utvrđeno je da općinski načelnik obavlja izvršne poslove lokalne samouprave. Sukladno članku 48. spomenutog Zakona općinski načelnik: priprema prijedloge općih akata; izvršava ili osigurava izvršavanje općih akata predstavničkog tijela; usmjerava djelovanje upravnih tijela jedinica lokalne samouprave u obavljanju poslova iz njihovog samoupravnog djelokruga, te nadzire njihov rad; upravlja i raspolaže nekretninama i pokretninama u vlasništvu jedinice lokalne samouprave, kao i njezinim prihodima i rashodima u skladu sa zakonom i statutom te obavlja i druge poslove utvrđene zakonom i statutom.</w:t>
      </w:r>
    </w:p>
    <w:p w14:paraId="601811EB" w14:textId="77777777" w:rsidR="004D42F6" w:rsidRPr="004D42F6" w:rsidRDefault="004D42F6" w:rsidP="004D42F6">
      <w:pPr>
        <w:spacing w:line="240" w:lineRule="auto"/>
        <w:jc w:val="both"/>
        <w:rPr>
          <w:rFonts w:ascii="Times New Roman" w:eastAsia="Calibri" w:hAnsi="Times New Roman" w:cs="Times New Roman"/>
          <w:sz w:val="24"/>
          <w:szCs w:val="24"/>
        </w:rPr>
      </w:pPr>
      <w:r w:rsidRPr="004D42F6">
        <w:rPr>
          <w:rFonts w:ascii="Times New Roman" w:eastAsia="Calibri" w:hAnsi="Times New Roman" w:cs="Times New Roman"/>
          <w:sz w:val="24"/>
          <w:szCs w:val="24"/>
        </w:rPr>
        <w:t>Zamjenik općinskog načelnika Dragan Zorić stupio je na dužnost zamjenika općinskog načelnika koji obnaša dužnost općinskog načelnika Općine Šodolovci temeljem Rješenja o početku i načinu obnašanja dužnosti zamjenika općinskog načelnika koji obnaša dužnost općinskog načelnika (Klasa: 080-01/17-01/2; Urbroj: 2121/11-19-3 od 22.08.2019. godine) i to s danom 17.08.2019. godine a nakon smrti općinskog načelnika dipl. ing. Mile Zlokapa.</w:t>
      </w:r>
    </w:p>
    <w:p w14:paraId="1674506C" w14:textId="77777777" w:rsidR="004D42F6" w:rsidRPr="004D42F6" w:rsidRDefault="004D42F6" w:rsidP="004D42F6">
      <w:pPr>
        <w:spacing w:line="240" w:lineRule="auto"/>
        <w:jc w:val="both"/>
        <w:rPr>
          <w:rFonts w:ascii="Times New Roman" w:eastAsia="Calibri" w:hAnsi="Times New Roman" w:cs="Times New Roman"/>
          <w:sz w:val="24"/>
          <w:szCs w:val="24"/>
        </w:rPr>
      </w:pPr>
      <w:r w:rsidRPr="004D42F6">
        <w:rPr>
          <w:rFonts w:ascii="Times New Roman" w:eastAsia="Calibri" w:hAnsi="Times New Roman" w:cs="Times New Roman"/>
          <w:sz w:val="24"/>
          <w:szCs w:val="24"/>
        </w:rPr>
        <w:t>U izvještajnom razdoblju zamjenik općinskog načelnika koji obnaša dužnost općinskog načelnika Općine Šodolovci u okviru svog djelokruga: obavljao je izvršne poslove iz samoupravnog djelokruga općine koji su mu povjereni zakonom; utvrđivao je prijedloge općih akata koje donosi Općinsko vijeće; izvršavao i osiguravao izvršavanje općih akata općinskog vijeća, prostornih i urbanističkih planova te drugih akata Općinskog vijeća; upravljao nekretninama i pokretninama u vlasništvu općine kao i prihodima i rashodima općine; u suradnji s Jedinstvenim upravnim odjelom općine Šodolovci utvrdio izmjene i dopune Proračuna za tekuću godinu te plan Proračuna za 2021. godinu; usmjeravao djelovanje Jedinstvenog upravnog odjela općine Šodolovci i nadzirao njegov rad te obavljao i druge poslove u skladu sa zakonom, Statutom i drugim aktima Općinskog vijeća.</w:t>
      </w:r>
    </w:p>
    <w:p w14:paraId="073DEFDE" w14:textId="77777777" w:rsidR="004D42F6" w:rsidRPr="004D42F6" w:rsidRDefault="004D42F6" w:rsidP="004D42F6">
      <w:pPr>
        <w:spacing w:line="240" w:lineRule="auto"/>
        <w:jc w:val="both"/>
        <w:rPr>
          <w:rFonts w:ascii="Times New Roman" w:eastAsia="Calibri" w:hAnsi="Times New Roman" w:cs="Times New Roman"/>
          <w:color w:val="000000" w:themeColor="text1"/>
          <w:sz w:val="24"/>
          <w:szCs w:val="24"/>
        </w:rPr>
      </w:pPr>
      <w:r w:rsidRPr="004D42F6">
        <w:rPr>
          <w:rFonts w:ascii="Times New Roman" w:eastAsia="Calibri" w:hAnsi="Times New Roman" w:cs="Times New Roman"/>
          <w:sz w:val="24"/>
          <w:szCs w:val="24"/>
        </w:rPr>
        <w:lastRenderedPageBreak/>
        <w:t>Provedbu navedenih zadaća zamjenik općinskog načelnika koji obnaša dužnost općinskog načelnika ostvarivao je i na brojnim sastancima i konzultacijama, radnim dogovorima, kroz djelovanje radnih tijela te kroz druge aktivnosti načelnika kao i kroz rad Jedinstvenog upravnog odjela općine i tvrtke Komunalno trgovačko društvo Šodolovci d.o.o., gdje predstavlja predsjednika Skupštine.</w:t>
      </w:r>
    </w:p>
    <w:p w14:paraId="6E27C6B3" w14:textId="77777777" w:rsidR="004D42F6" w:rsidRPr="004D42F6" w:rsidRDefault="004D42F6" w:rsidP="004D42F6">
      <w:pPr>
        <w:spacing w:line="240" w:lineRule="auto"/>
        <w:jc w:val="both"/>
        <w:rPr>
          <w:rFonts w:ascii="Times New Roman" w:eastAsia="Calibri" w:hAnsi="Times New Roman" w:cs="Times New Roman"/>
          <w:b/>
          <w:sz w:val="24"/>
          <w:szCs w:val="24"/>
        </w:rPr>
      </w:pPr>
      <w:r w:rsidRPr="004D42F6">
        <w:rPr>
          <w:rFonts w:ascii="Times New Roman" w:eastAsia="Calibri" w:hAnsi="Times New Roman" w:cs="Times New Roman"/>
          <w:b/>
          <w:sz w:val="24"/>
          <w:szCs w:val="24"/>
        </w:rPr>
        <w:t>II. FINANCIJE</w:t>
      </w:r>
    </w:p>
    <w:p w14:paraId="06FEC3EE" w14:textId="77777777" w:rsidR="004D42F6" w:rsidRPr="004D42F6" w:rsidRDefault="004D42F6" w:rsidP="004D42F6">
      <w:pPr>
        <w:spacing w:line="240" w:lineRule="auto"/>
        <w:jc w:val="both"/>
        <w:rPr>
          <w:rFonts w:ascii="Times New Roman" w:eastAsia="Calibri" w:hAnsi="Times New Roman" w:cs="Times New Roman"/>
          <w:color w:val="000000" w:themeColor="text1"/>
          <w:sz w:val="24"/>
          <w:szCs w:val="24"/>
        </w:rPr>
      </w:pPr>
      <w:r w:rsidRPr="004D42F6">
        <w:rPr>
          <w:rFonts w:ascii="Times New Roman" w:eastAsia="Calibri" w:hAnsi="Times New Roman" w:cs="Times New Roman"/>
          <w:color w:val="000000" w:themeColor="text1"/>
          <w:sz w:val="24"/>
          <w:szCs w:val="24"/>
        </w:rPr>
        <w:t>Stanje žiro računa na dan 01.07.2020. godine iznosilo je 3.340.164,24 kuna a na dan 31.12.2020. godine 2.801.048,73 kuna.</w:t>
      </w:r>
    </w:p>
    <w:p w14:paraId="76AF4186" w14:textId="77777777" w:rsidR="004D42F6" w:rsidRPr="004D42F6" w:rsidRDefault="004D42F6" w:rsidP="004D42F6">
      <w:pPr>
        <w:spacing w:line="240" w:lineRule="auto"/>
        <w:jc w:val="both"/>
        <w:rPr>
          <w:rFonts w:ascii="Times New Roman" w:eastAsia="Calibri" w:hAnsi="Times New Roman" w:cs="Times New Roman"/>
          <w:color w:val="000000" w:themeColor="text1"/>
          <w:sz w:val="24"/>
          <w:szCs w:val="24"/>
        </w:rPr>
      </w:pPr>
      <w:r w:rsidRPr="004D42F6">
        <w:rPr>
          <w:rFonts w:ascii="Times New Roman" w:eastAsia="Calibri" w:hAnsi="Times New Roman" w:cs="Times New Roman"/>
          <w:color w:val="000000" w:themeColor="text1"/>
          <w:sz w:val="24"/>
          <w:szCs w:val="24"/>
        </w:rPr>
        <w:t>Stanje novca na deviznom računu kod tuzemnih poslovnih banaka iznosi je 235,70 kuna i 01.07.2020. godine i 31.12.2020. godine.</w:t>
      </w:r>
    </w:p>
    <w:p w14:paraId="3C719722" w14:textId="77777777" w:rsidR="004D42F6" w:rsidRPr="004D42F6" w:rsidRDefault="004D42F6" w:rsidP="004D42F6">
      <w:pPr>
        <w:spacing w:line="240" w:lineRule="auto"/>
        <w:jc w:val="both"/>
        <w:rPr>
          <w:rFonts w:ascii="Times New Roman" w:eastAsia="Calibri" w:hAnsi="Times New Roman" w:cs="Times New Roman"/>
          <w:sz w:val="24"/>
          <w:szCs w:val="24"/>
        </w:rPr>
      </w:pPr>
      <w:r w:rsidRPr="004D42F6">
        <w:rPr>
          <w:rFonts w:ascii="Times New Roman" w:eastAsia="Calibri" w:hAnsi="Times New Roman" w:cs="Times New Roman"/>
          <w:sz w:val="24"/>
          <w:szCs w:val="24"/>
        </w:rPr>
        <w:t>Stanje blagajne na dan 01.07.2020. godine iznosilo je 1.195,85 kuna a na dan 31.12.2020. godine 1.898,30 kuna.</w:t>
      </w:r>
    </w:p>
    <w:p w14:paraId="6CBFCB17" w14:textId="77777777" w:rsidR="004D42F6" w:rsidRPr="004D42F6" w:rsidRDefault="004D42F6" w:rsidP="004D42F6">
      <w:pPr>
        <w:spacing w:line="240" w:lineRule="auto"/>
        <w:jc w:val="both"/>
        <w:rPr>
          <w:rFonts w:ascii="Times New Roman" w:eastAsia="Calibri" w:hAnsi="Times New Roman" w:cs="Times New Roman"/>
          <w:b/>
          <w:sz w:val="24"/>
          <w:szCs w:val="24"/>
        </w:rPr>
      </w:pPr>
      <w:r w:rsidRPr="004D42F6">
        <w:rPr>
          <w:rFonts w:ascii="Times New Roman" w:eastAsia="Calibri" w:hAnsi="Times New Roman" w:cs="Times New Roman"/>
          <w:b/>
          <w:sz w:val="24"/>
          <w:szCs w:val="24"/>
        </w:rPr>
        <w:t>III. PROJEKTI, POTPISANI UGOVORI/IZDANE NARUDŽBENICE, NATJEČAJI</w:t>
      </w:r>
    </w:p>
    <w:p w14:paraId="14DF2619" w14:textId="77777777" w:rsidR="004D42F6" w:rsidRPr="004D42F6" w:rsidRDefault="004D42F6" w:rsidP="004D42F6">
      <w:pPr>
        <w:spacing w:line="240" w:lineRule="auto"/>
        <w:jc w:val="both"/>
        <w:rPr>
          <w:rFonts w:ascii="Times New Roman" w:eastAsia="Calibri" w:hAnsi="Times New Roman" w:cs="Times New Roman"/>
          <w:b/>
          <w:sz w:val="24"/>
          <w:szCs w:val="24"/>
          <w:u w:val="single"/>
        </w:rPr>
      </w:pPr>
      <w:r w:rsidRPr="004D42F6">
        <w:rPr>
          <w:rFonts w:ascii="Times New Roman" w:eastAsia="Calibri" w:hAnsi="Times New Roman" w:cs="Times New Roman"/>
          <w:b/>
          <w:sz w:val="24"/>
          <w:szCs w:val="24"/>
          <w:u w:val="single"/>
        </w:rPr>
        <w:t>Vodovod:</w:t>
      </w:r>
    </w:p>
    <w:p w14:paraId="4FC5408F" w14:textId="77777777" w:rsidR="004D42F6" w:rsidRPr="004D42F6" w:rsidRDefault="004D42F6" w:rsidP="004D42F6">
      <w:pPr>
        <w:spacing w:line="240" w:lineRule="auto"/>
        <w:jc w:val="both"/>
        <w:rPr>
          <w:rFonts w:ascii="Times New Roman" w:eastAsia="Calibri" w:hAnsi="Times New Roman" w:cs="Times New Roman"/>
          <w:sz w:val="24"/>
          <w:szCs w:val="24"/>
        </w:rPr>
      </w:pPr>
      <w:r w:rsidRPr="004D42F6">
        <w:rPr>
          <w:rFonts w:ascii="Times New Roman" w:eastAsia="Calibri" w:hAnsi="Times New Roman" w:cs="Times New Roman"/>
          <w:sz w:val="24"/>
          <w:szCs w:val="24"/>
        </w:rPr>
        <w:t>U izvještajnom razdoblju općina Šodolovci ukupno je za izgradnju vodoopskrbnog sustava doznačila iznos od 328,65 kuna sukladno pristiglim Zahtjevima za plaćanje.</w:t>
      </w:r>
    </w:p>
    <w:p w14:paraId="5D4A7F9F" w14:textId="77777777" w:rsidR="004D42F6" w:rsidRPr="004D42F6" w:rsidRDefault="004D42F6" w:rsidP="004D42F6">
      <w:pPr>
        <w:spacing w:line="240" w:lineRule="auto"/>
        <w:jc w:val="both"/>
        <w:rPr>
          <w:rFonts w:ascii="Times New Roman" w:eastAsia="Calibri" w:hAnsi="Times New Roman" w:cs="Times New Roman"/>
          <w:b/>
          <w:sz w:val="24"/>
          <w:szCs w:val="24"/>
          <w:u w:val="single"/>
        </w:rPr>
      </w:pPr>
      <w:r w:rsidRPr="004D42F6">
        <w:rPr>
          <w:rFonts w:ascii="Times New Roman" w:eastAsia="Calibri" w:hAnsi="Times New Roman" w:cs="Times New Roman"/>
          <w:b/>
          <w:sz w:val="24"/>
          <w:szCs w:val="24"/>
          <w:u w:val="single"/>
        </w:rPr>
        <w:t>Natječaji/potpore/sufinanciranje:</w:t>
      </w:r>
    </w:p>
    <w:p w14:paraId="0E0ED028" w14:textId="77777777" w:rsidR="004D42F6" w:rsidRPr="004D42F6" w:rsidRDefault="004D42F6" w:rsidP="004D42F6">
      <w:pPr>
        <w:spacing w:after="160" w:line="240" w:lineRule="auto"/>
        <w:jc w:val="both"/>
        <w:rPr>
          <w:rFonts w:ascii="Times New Roman" w:eastAsia="Calibri" w:hAnsi="Times New Roman" w:cs="Times New Roman"/>
          <w:sz w:val="24"/>
          <w:szCs w:val="24"/>
        </w:rPr>
      </w:pPr>
      <w:r w:rsidRPr="004D42F6">
        <w:rPr>
          <w:rFonts w:ascii="Times New Roman" w:eastAsia="Calibri" w:hAnsi="Times New Roman" w:cs="Times New Roman"/>
          <w:sz w:val="24"/>
          <w:szCs w:val="24"/>
        </w:rPr>
        <w:t>- Općina Šodolovci potpisala je 05.10.2020. godine s Hrvatski Zavodom za zapošljavanje Ugovor radi provedbe projekta „Zajedno u zajednici u Općini Šodolovci“ ukupne vrijednosti 1.497.477,76 kuna,  sufinanciran u 100 % iznosu. Razdoblje provedbe je 24 mjeseca. Za provođenje aktivnosti na projektu temeljem javnog natječaja objavljenog na stranicama Hrvatskog Zavoda za zapošljavanje zaposlene su četiri osobe i to voditelj sportskih aktivnosti, voditelj dnevnih i kulturnih aktivnosti, te dva asistenta u provedbi projekta koji najvećim dijelom vrše prijevoz korisnika. U sklopu navedenog projekta po provedenim postupcima nabave kupljeno je kombi vozilo za prijevoz korisnika (pripadnika ciljane skupine) kod liječnika, u javne ustanove i na radionice u sklopu samog projekta. Također uređene su prostorije društvenog doma u naselju Silaš koje služe za provedbu aktivnosti i sve ostale potrebne nabave poput promidžbe i vidljivosti projekta i slično.</w:t>
      </w:r>
    </w:p>
    <w:p w14:paraId="69543664" w14:textId="77777777" w:rsidR="004D42F6" w:rsidRPr="004D42F6" w:rsidRDefault="004D42F6" w:rsidP="004D42F6">
      <w:pPr>
        <w:spacing w:after="160" w:line="240" w:lineRule="auto"/>
        <w:jc w:val="both"/>
        <w:rPr>
          <w:rFonts w:ascii="Times New Roman" w:eastAsia="Calibri" w:hAnsi="Times New Roman" w:cs="Times New Roman"/>
          <w:sz w:val="24"/>
          <w:szCs w:val="24"/>
        </w:rPr>
      </w:pPr>
      <w:r w:rsidRPr="004D42F6">
        <w:rPr>
          <w:rFonts w:ascii="Times New Roman" w:eastAsia="Calibri" w:hAnsi="Times New Roman" w:cs="Times New Roman"/>
          <w:sz w:val="24"/>
          <w:szCs w:val="24"/>
        </w:rPr>
        <w:t>- Općina Šodolovci prijavila se na javni poziv Osječko-baranjske županije za dodjelu potpora za uređenje ruralnog prostora na području županije te joj je odobren i doznačen iznos od 82.260,00 kuna za sufinanciranje dijela troškova uređenja otresnica na području općine i to u naseljima Ada, Koprivna, Palača, Silaš i Šodolovcima, ukupne vrijednosti radova 225.000,00 kuna</w:t>
      </w:r>
    </w:p>
    <w:p w14:paraId="5EB78C71" w14:textId="77777777" w:rsidR="004D42F6" w:rsidRPr="004D42F6" w:rsidRDefault="004D42F6" w:rsidP="004D42F6">
      <w:pPr>
        <w:spacing w:after="160" w:line="240" w:lineRule="auto"/>
        <w:jc w:val="both"/>
        <w:rPr>
          <w:rFonts w:ascii="Times New Roman" w:hAnsi="Times New Roman" w:cs="Times New Roman"/>
          <w:sz w:val="24"/>
          <w:szCs w:val="24"/>
        </w:rPr>
      </w:pPr>
      <w:r w:rsidRPr="004D42F6">
        <w:rPr>
          <w:rFonts w:ascii="Times New Roman" w:hAnsi="Times New Roman" w:cs="Times New Roman"/>
          <w:sz w:val="24"/>
          <w:szCs w:val="24"/>
        </w:rPr>
        <w:t>- Sukladno Odluci o odabiru projekata od 22.04.2020. godine Općini Šodolovci Ministarstvo regionalnog razvoja i fondova Europske unije je odobrilo sufinanciranje u iznosu od 100.000,00 kuna za realizaciju projekta „izgradnja nogostupa u naselju Šodolovci“. Dana 17.09.2020. zamjenik općinskog načelnika koji obnaša dužnost općinskog načelnika donio je Odluku o početku postupka nabave te je temeljem iste upućen Poziv za dostavu ponude Komunalnom trgovačkom društvu Šodolovci d.o.o. s kojima je po okončanju postupka nabave i potpisan Ugovor o izvođenju radova na izgradnji nogostupa u naselju Šodolovci u ulici J. J. Zmaja (dio prema groblju). Ugovorena vrijednost radova iznosi 258.406,25 kuna (s uračunatim PDV-om). Temeljem Zahtjeva za nadoknadom sredstava MRRFEU je u prosincu 2020. godine na račun općine doznačio sredstva sufinanciranja u iznosu od 100.000,00 kuna.</w:t>
      </w:r>
    </w:p>
    <w:p w14:paraId="4293BD64" w14:textId="77777777" w:rsidR="004D42F6" w:rsidRPr="004D42F6" w:rsidRDefault="004D42F6" w:rsidP="004D42F6">
      <w:pPr>
        <w:spacing w:after="160" w:line="240" w:lineRule="auto"/>
        <w:jc w:val="both"/>
        <w:rPr>
          <w:rFonts w:ascii="Times New Roman" w:hAnsi="Times New Roman" w:cs="Times New Roman"/>
          <w:sz w:val="24"/>
          <w:szCs w:val="24"/>
        </w:rPr>
      </w:pPr>
      <w:r w:rsidRPr="004D42F6">
        <w:rPr>
          <w:rFonts w:ascii="Times New Roman" w:hAnsi="Times New Roman" w:cs="Times New Roman"/>
          <w:sz w:val="24"/>
          <w:szCs w:val="24"/>
        </w:rPr>
        <w:lastRenderedPageBreak/>
        <w:t>- Temeljem prijave na javni poziv Ministarstva regionalnog razvoja i fondova Europske unije unutar Programa za poboljšanje infrastrukture na područjima naseljenim pripadnicima nacionalnih manjina Općini Šodolovci odobreno je sufinanciranje za projekt „Uređenje društvenog doma u naselju Palača“ u visini od 80.000,00 kuna. Temeljem odluke o početku postupka nabave, isti je proveden te je posljedično s Komunalnim trgovačkim društvom Šodolovci d.o.o. sklopljen Ugovor o izvođenju radova uređenja društvenog doma u naselju Palača i to u vrijednosti od 136.772,50 kuna (s uračunatim PDV-om). Radovi su izvedeni u skladu s ugovorom te je MRRFEU temeljem Zahtjeva za doznaku sredstava u prosincu 2020. godine izvršio isplatu iznosa sufinanciranja na račun općine.</w:t>
      </w:r>
    </w:p>
    <w:p w14:paraId="38D58636" w14:textId="77777777" w:rsidR="004D42F6" w:rsidRPr="004D42F6" w:rsidRDefault="004D42F6" w:rsidP="004D42F6">
      <w:pPr>
        <w:spacing w:after="160" w:line="240" w:lineRule="auto"/>
        <w:jc w:val="both"/>
        <w:rPr>
          <w:rFonts w:ascii="Times New Roman" w:hAnsi="Times New Roman" w:cs="Times New Roman"/>
          <w:sz w:val="24"/>
          <w:szCs w:val="24"/>
        </w:rPr>
      </w:pPr>
      <w:r w:rsidRPr="004D42F6">
        <w:rPr>
          <w:rFonts w:ascii="Times New Roman" w:hAnsi="Times New Roman" w:cs="Times New Roman"/>
          <w:sz w:val="24"/>
          <w:szCs w:val="24"/>
        </w:rPr>
        <w:t>- Odlukom o početku postupka nabave iz kolovoza 2020. godine općina je započela s postupkom nabave za predmet izrada projektno-tehničke dokumentacije za izgradnju reciklažnog dvorišta u Općini Šodolovci. S tvrtkom Helion Group d.o.o. potpisan je dana 08.10.2020. godine Ugovor o izradi projektno-tehničke dokumentacije za izgradnju reciklažnog dvorišta za iznos od 197.362,50 kuna.</w:t>
      </w:r>
    </w:p>
    <w:p w14:paraId="728A9A22" w14:textId="77777777" w:rsidR="004D42F6" w:rsidRPr="004D42F6" w:rsidRDefault="004D42F6" w:rsidP="004D42F6">
      <w:pPr>
        <w:spacing w:after="160" w:line="240" w:lineRule="auto"/>
        <w:jc w:val="both"/>
        <w:rPr>
          <w:rFonts w:ascii="Times New Roman" w:eastAsia="Calibri" w:hAnsi="Times New Roman" w:cs="Times New Roman"/>
          <w:sz w:val="24"/>
          <w:szCs w:val="24"/>
        </w:rPr>
      </w:pPr>
      <w:r w:rsidRPr="004D42F6">
        <w:rPr>
          <w:rFonts w:ascii="Times New Roman" w:eastAsia="Calibri" w:hAnsi="Times New Roman" w:cs="Times New Roman"/>
          <w:sz w:val="24"/>
          <w:szCs w:val="24"/>
        </w:rPr>
        <w:t xml:space="preserve">- Općina Šodolovci i Osječko-baranjska županije potpisale su 17.08.2020. godine Sporazum o suradnji na realizaciji projekta izgradnje i opremanje dječjeg igrališta na području Općine Šodolovci. Navedenim sporazumom Osječko-baranjska županija preuzima na sebe obvezu izgradnje i opremanja jednog dječjeg igrališta na području Općine Šodolovci, konkretno u naselju Silaš. </w:t>
      </w:r>
    </w:p>
    <w:p w14:paraId="4A48065C" w14:textId="77777777" w:rsidR="004D42F6" w:rsidRPr="004D42F6" w:rsidRDefault="004D42F6" w:rsidP="004D42F6">
      <w:pPr>
        <w:spacing w:after="160" w:line="240" w:lineRule="auto"/>
        <w:jc w:val="both"/>
        <w:rPr>
          <w:rFonts w:ascii="Times New Roman" w:eastAsia="Calibri" w:hAnsi="Times New Roman" w:cs="Times New Roman"/>
          <w:sz w:val="24"/>
          <w:szCs w:val="24"/>
        </w:rPr>
      </w:pPr>
      <w:r w:rsidRPr="004D42F6">
        <w:rPr>
          <w:rFonts w:ascii="Times New Roman" w:eastAsia="Calibri" w:hAnsi="Times New Roman" w:cs="Times New Roman"/>
          <w:sz w:val="24"/>
          <w:szCs w:val="24"/>
        </w:rPr>
        <w:t>- Općina Šodolovci nakon provedenog postupka nabave izvršila je radove zamjene postojeće stolarije na društvenom domu u naselju Petrova Slatina s novom pvc stolarijom. Ugovorena vrijednost radova iznosi 46.000,00 kuna.</w:t>
      </w:r>
    </w:p>
    <w:p w14:paraId="4828C293" w14:textId="77777777" w:rsidR="004D42F6" w:rsidRPr="004D42F6" w:rsidRDefault="004D42F6" w:rsidP="004D42F6">
      <w:pPr>
        <w:spacing w:after="160" w:line="240" w:lineRule="auto"/>
        <w:jc w:val="both"/>
        <w:rPr>
          <w:rFonts w:ascii="Times New Roman" w:eastAsia="Calibri" w:hAnsi="Times New Roman" w:cs="Times New Roman"/>
          <w:b/>
          <w:bCs/>
          <w:sz w:val="24"/>
          <w:szCs w:val="24"/>
          <w:u w:val="single"/>
        </w:rPr>
      </w:pPr>
      <w:r w:rsidRPr="004D42F6">
        <w:rPr>
          <w:rFonts w:ascii="Times New Roman" w:eastAsia="Calibri" w:hAnsi="Times New Roman" w:cs="Times New Roman"/>
          <w:b/>
          <w:bCs/>
          <w:sz w:val="24"/>
          <w:szCs w:val="24"/>
          <w:u w:val="single"/>
        </w:rPr>
        <w:t>Zapošljavanje:</w:t>
      </w:r>
    </w:p>
    <w:p w14:paraId="5EBD625C" w14:textId="77777777" w:rsidR="004D42F6" w:rsidRPr="004D42F6" w:rsidRDefault="004D42F6" w:rsidP="004D42F6">
      <w:pPr>
        <w:spacing w:after="160" w:line="240" w:lineRule="auto"/>
        <w:jc w:val="both"/>
        <w:rPr>
          <w:rFonts w:ascii="Times New Roman" w:eastAsia="Calibri" w:hAnsi="Times New Roman" w:cs="Times New Roman"/>
          <w:sz w:val="24"/>
          <w:szCs w:val="24"/>
        </w:rPr>
      </w:pPr>
      <w:r w:rsidRPr="004D42F6">
        <w:rPr>
          <w:rFonts w:ascii="Times New Roman" w:eastAsia="Calibri" w:hAnsi="Times New Roman" w:cs="Times New Roman"/>
          <w:sz w:val="24"/>
          <w:szCs w:val="24"/>
        </w:rPr>
        <w:t>Temeljem Oglasa za prijam u službu na određeno vrijeme u Jedinstveni upravni odjel Općine Šodolovci koji je dana 17.09.2020. godine raspisala pročelnica Jedinstvenog upravnog odjela uza referenta-komunalnog redara u službu je primljena Milica Krička na rok od šest mjeseci počevši od 15.10.2020. godine.</w:t>
      </w:r>
    </w:p>
    <w:p w14:paraId="22733EE9" w14:textId="77777777" w:rsidR="004D42F6" w:rsidRPr="004D42F6" w:rsidRDefault="004D42F6" w:rsidP="004D42F6">
      <w:pPr>
        <w:widowControl w:val="0"/>
        <w:tabs>
          <w:tab w:val="left" w:pos="993"/>
          <w:tab w:val="left" w:pos="8789"/>
          <w:tab w:val="left" w:pos="9072"/>
        </w:tabs>
        <w:suppressAutoHyphens/>
        <w:spacing w:before="120" w:after="0" w:line="240" w:lineRule="auto"/>
        <w:jc w:val="both"/>
        <w:rPr>
          <w:rFonts w:ascii="Times New Roman" w:eastAsia="Calibri" w:hAnsi="Times New Roman" w:cs="Times New Roman"/>
          <w:sz w:val="24"/>
          <w:szCs w:val="24"/>
        </w:rPr>
      </w:pPr>
    </w:p>
    <w:p w14:paraId="3A41422B" w14:textId="77777777" w:rsidR="004D42F6" w:rsidRPr="004D42F6" w:rsidRDefault="004D42F6" w:rsidP="004D42F6">
      <w:pPr>
        <w:spacing w:after="0" w:line="240" w:lineRule="auto"/>
        <w:jc w:val="both"/>
        <w:rPr>
          <w:rFonts w:ascii="Times New Roman" w:eastAsia="Calibri" w:hAnsi="Times New Roman" w:cs="Times New Roman"/>
          <w:b/>
          <w:sz w:val="24"/>
          <w:szCs w:val="24"/>
          <w:lang w:eastAsia="ar-SA"/>
        </w:rPr>
      </w:pPr>
      <w:r w:rsidRPr="004D42F6">
        <w:rPr>
          <w:rFonts w:ascii="Times New Roman" w:eastAsia="Calibri" w:hAnsi="Times New Roman" w:cs="Times New Roman"/>
          <w:b/>
          <w:sz w:val="24"/>
          <w:szCs w:val="24"/>
          <w:lang w:eastAsia="ar-SA"/>
        </w:rPr>
        <w:t>IV. SOCIJALNA SKRB</w:t>
      </w:r>
    </w:p>
    <w:p w14:paraId="74943712" w14:textId="77777777" w:rsidR="004D42F6" w:rsidRPr="004D42F6" w:rsidRDefault="004D42F6" w:rsidP="004D42F6">
      <w:pPr>
        <w:spacing w:after="0" w:line="240" w:lineRule="auto"/>
        <w:jc w:val="both"/>
        <w:rPr>
          <w:rFonts w:ascii="Times New Roman" w:eastAsia="Calibri" w:hAnsi="Times New Roman" w:cs="Times New Roman"/>
          <w:sz w:val="24"/>
          <w:szCs w:val="24"/>
          <w:lang w:eastAsia="ar-SA"/>
        </w:rPr>
      </w:pPr>
    </w:p>
    <w:p w14:paraId="7511AA5E" w14:textId="77777777" w:rsidR="004D42F6" w:rsidRPr="004D42F6" w:rsidRDefault="004D42F6" w:rsidP="004D42F6">
      <w:pPr>
        <w:spacing w:after="0" w:line="240" w:lineRule="auto"/>
        <w:jc w:val="both"/>
        <w:rPr>
          <w:rFonts w:ascii="Times New Roman" w:eastAsia="Calibri" w:hAnsi="Times New Roman" w:cs="Times New Roman"/>
          <w:sz w:val="24"/>
          <w:szCs w:val="24"/>
          <w:lang w:eastAsia="ar-SA"/>
        </w:rPr>
      </w:pPr>
      <w:r w:rsidRPr="004D42F6">
        <w:rPr>
          <w:rFonts w:ascii="Times New Roman" w:eastAsia="Calibri" w:hAnsi="Times New Roman" w:cs="Times New Roman"/>
          <w:sz w:val="24"/>
          <w:szCs w:val="24"/>
          <w:lang w:eastAsia="ar-SA"/>
        </w:rPr>
        <w:t>U izvještajnom razdoblju na ime socijalnih davanja isplaćena su sljedeća sredstva:</w:t>
      </w:r>
    </w:p>
    <w:p w14:paraId="41C1C9AA" w14:textId="77777777" w:rsidR="004D42F6" w:rsidRPr="004D42F6" w:rsidRDefault="004D42F6" w:rsidP="004D42F6">
      <w:pPr>
        <w:spacing w:after="0" w:line="240" w:lineRule="auto"/>
        <w:jc w:val="both"/>
        <w:rPr>
          <w:rFonts w:ascii="Times New Roman" w:eastAsia="Calibri" w:hAnsi="Times New Roman" w:cs="Times New Roman"/>
          <w:sz w:val="24"/>
          <w:szCs w:val="24"/>
          <w:lang w:eastAsia="ar-SA"/>
        </w:rPr>
      </w:pPr>
      <w:r w:rsidRPr="004D42F6">
        <w:rPr>
          <w:rFonts w:ascii="Times New Roman" w:eastAsia="Calibri" w:hAnsi="Times New Roman" w:cs="Times New Roman"/>
          <w:sz w:val="24"/>
          <w:szCs w:val="24"/>
          <w:lang w:eastAsia="ar-SA"/>
        </w:rPr>
        <w:t xml:space="preserve">- sredstava za jednokratne pomoći stanovništvu 15.693,23 kuna, </w:t>
      </w:r>
    </w:p>
    <w:p w14:paraId="42625FCA" w14:textId="77777777" w:rsidR="004D42F6" w:rsidRPr="004D42F6" w:rsidRDefault="004D42F6" w:rsidP="004D42F6">
      <w:pPr>
        <w:spacing w:after="0" w:line="240" w:lineRule="auto"/>
        <w:jc w:val="both"/>
        <w:rPr>
          <w:rFonts w:ascii="Times New Roman" w:eastAsia="Calibri" w:hAnsi="Times New Roman" w:cs="Times New Roman"/>
          <w:sz w:val="24"/>
          <w:szCs w:val="24"/>
          <w:lang w:eastAsia="ar-SA"/>
        </w:rPr>
      </w:pPr>
      <w:r w:rsidRPr="004D42F6">
        <w:rPr>
          <w:rFonts w:ascii="Times New Roman" w:eastAsia="Calibri" w:hAnsi="Times New Roman" w:cs="Times New Roman"/>
          <w:sz w:val="24"/>
          <w:szCs w:val="24"/>
          <w:lang w:eastAsia="ar-SA"/>
        </w:rPr>
        <w:t xml:space="preserve">- sredstava troškova stanovanja u iznosu od 13.800,00 kuna. </w:t>
      </w:r>
    </w:p>
    <w:p w14:paraId="5301AAD6" w14:textId="77777777" w:rsidR="004D42F6" w:rsidRPr="004D42F6" w:rsidRDefault="004D42F6" w:rsidP="004D42F6">
      <w:pPr>
        <w:spacing w:after="0" w:line="240" w:lineRule="auto"/>
        <w:jc w:val="both"/>
        <w:rPr>
          <w:rFonts w:ascii="Times New Roman" w:eastAsia="Calibri" w:hAnsi="Times New Roman" w:cs="Times New Roman"/>
          <w:sz w:val="24"/>
          <w:szCs w:val="24"/>
          <w:lang w:eastAsia="ar-SA"/>
        </w:rPr>
      </w:pPr>
      <w:r w:rsidRPr="004D42F6">
        <w:rPr>
          <w:rFonts w:ascii="Times New Roman" w:eastAsia="Calibri" w:hAnsi="Times New Roman" w:cs="Times New Roman"/>
          <w:sz w:val="24"/>
          <w:szCs w:val="24"/>
          <w:lang w:eastAsia="ar-SA"/>
        </w:rPr>
        <w:t xml:space="preserve">- isplaćeno je ukupno 28.000,00 kuna naknade za sedam novorođenih beba na području općine u izvještajnom razdoblju. </w:t>
      </w:r>
    </w:p>
    <w:p w14:paraId="0203C783" w14:textId="77777777" w:rsidR="004D42F6" w:rsidRPr="004D42F6" w:rsidRDefault="004D42F6" w:rsidP="004D42F6">
      <w:pPr>
        <w:spacing w:after="0" w:line="240" w:lineRule="auto"/>
        <w:jc w:val="both"/>
        <w:rPr>
          <w:rFonts w:ascii="Times New Roman" w:eastAsia="Calibri" w:hAnsi="Times New Roman" w:cs="Times New Roman"/>
          <w:sz w:val="24"/>
          <w:szCs w:val="24"/>
          <w:lang w:eastAsia="ar-SA"/>
        </w:rPr>
      </w:pPr>
    </w:p>
    <w:p w14:paraId="6609920D" w14:textId="77777777" w:rsidR="004D42F6" w:rsidRPr="004D42F6" w:rsidRDefault="004D42F6" w:rsidP="004D42F6">
      <w:pPr>
        <w:spacing w:after="0" w:line="240" w:lineRule="auto"/>
        <w:jc w:val="both"/>
        <w:rPr>
          <w:rFonts w:ascii="Times New Roman" w:eastAsia="Calibri" w:hAnsi="Times New Roman" w:cs="Times New Roman"/>
          <w:b/>
          <w:sz w:val="24"/>
          <w:szCs w:val="24"/>
          <w:lang w:eastAsia="ar-SA"/>
        </w:rPr>
      </w:pPr>
      <w:r w:rsidRPr="004D42F6">
        <w:rPr>
          <w:rFonts w:ascii="Times New Roman" w:eastAsia="Calibri" w:hAnsi="Times New Roman" w:cs="Times New Roman"/>
          <w:b/>
          <w:sz w:val="24"/>
          <w:szCs w:val="24"/>
          <w:lang w:eastAsia="ar-SA"/>
        </w:rPr>
        <w:t>V. OBRAZOVANJE, KULTURA, SPORT I CIVILNO DRUŠTVO</w:t>
      </w:r>
    </w:p>
    <w:p w14:paraId="1834F609" w14:textId="77777777" w:rsidR="004D42F6" w:rsidRPr="004D42F6" w:rsidRDefault="004D42F6" w:rsidP="004D42F6">
      <w:pPr>
        <w:spacing w:after="0" w:line="240" w:lineRule="auto"/>
        <w:jc w:val="both"/>
        <w:rPr>
          <w:rFonts w:ascii="Times New Roman" w:eastAsia="Calibri" w:hAnsi="Times New Roman" w:cs="Times New Roman"/>
          <w:sz w:val="24"/>
          <w:szCs w:val="24"/>
          <w:lang w:eastAsia="ar-SA"/>
        </w:rPr>
      </w:pPr>
    </w:p>
    <w:p w14:paraId="42CF84AC" w14:textId="77777777" w:rsidR="004D42F6" w:rsidRPr="004D42F6" w:rsidRDefault="004D42F6" w:rsidP="004D42F6">
      <w:pPr>
        <w:spacing w:after="0" w:line="360" w:lineRule="auto"/>
        <w:jc w:val="both"/>
        <w:rPr>
          <w:rFonts w:ascii="Times New Roman" w:eastAsia="Calibri" w:hAnsi="Times New Roman" w:cs="Times New Roman"/>
          <w:b/>
          <w:sz w:val="24"/>
          <w:szCs w:val="24"/>
          <w:u w:val="single"/>
          <w:lang w:eastAsia="ar-SA"/>
        </w:rPr>
      </w:pPr>
      <w:r w:rsidRPr="004D42F6">
        <w:rPr>
          <w:rFonts w:ascii="Times New Roman" w:eastAsia="Calibri" w:hAnsi="Times New Roman" w:cs="Times New Roman"/>
          <w:b/>
          <w:sz w:val="24"/>
          <w:szCs w:val="24"/>
          <w:u w:val="single"/>
          <w:lang w:eastAsia="ar-SA"/>
        </w:rPr>
        <w:t>Obrazovanje:</w:t>
      </w:r>
    </w:p>
    <w:p w14:paraId="2E218650" w14:textId="77777777" w:rsidR="004D42F6" w:rsidRPr="004D42F6" w:rsidRDefault="004D42F6" w:rsidP="004D42F6">
      <w:pPr>
        <w:spacing w:after="0" w:line="240" w:lineRule="auto"/>
        <w:jc w:val="both"/>
        <w:rPr>
          <w:rFonts w:ascii="Times New Roman" w:eastAsia="Calibri" w:hAnsi="Times New Roman" w:cs="Times New Roman"/>
          <w:sz w:val="24"/>
          <w:szCs w:val="24"/>
          <w:lang w:eastAsia="ar-SA"/>
        </w:rPr>
      </w:pPr>
      <w:r w:rsidRPr="004D42F6">
        <w:rPr>
          <w:rFonts w:ascii="Times New Roman" w:eastAsia="Calibri" w:hAnsi="Times New Roman" w:cs="Times New Roman"/>
          <w:sz w:val="24"/>
          <w:szCs w:val="24"/>
          <w:lang w:eastAsia="ar-SA"/>
        </w:rPr>
        <w:t>U izvještajnom razdoblju sufinancirani su troškovi dječjeg vrtića za svu djecu s područja općine koja iste i pohađaju u iznosu od 700,00 kuna po djetetu odnosno izmjenom Odluke u iznosu od 1.000,00 kuna što je u konačnici ukupno za navedeno razdoblje iznosilo 52.500,00 kuna.</w:t>
      </w:r>
    </w:p>
    <w:p w14:paraId="572A7E02" w14:textId="77777777" w:rsidR="004D42F6" w:rsidRPr="004D42F6" w:rsidRDefault="004D42F6" w:rsidP="004D42F6">
      <w:pPr>
        <w:spacing w:after="0" w:line="240" w:lineRule="auto"/>
        <w:jc w:val="both"/>
        <w:rPr>
          <w:rFonts w:ascii="Times New Roman" w:eastAsia="Calibri" w:hAnsi="Times New Roman" w:cs="Times New Roman"/>
          <w:sz w:val="24"/>
          <w:szCs w:val="24"/>
          <w:lang w:eastAsia="ar-SA"/>
        </w:rPr>
      </w:pPr>
      <w:r w:rsidRPr="004D42F6">
        <w:rPr>
          <w:rFonts w:ascii="Times New Roman" w:eastAsia="Calibri" w:hAnsi="Times New Roman" w:cs="Times New Roman"/>
          <w:sz w:val="24"/>
          <w:szCs w:val="24"/>
          <w:lang w:eastAsia="ar-SA"/>
        </w:rPr>
        <w:t>Za prijevoz učenika srednjih škola koji općina sufinancirana, na način da plaća preostali iznos mjesečne karte kao razliku od ukupne cijene i iznosa koji se sufinancira od strane Republike Hrvatske, kao i za cijenu cjelokupne linije za Paulin Dvor, ukupno je u izvještajnom razdoblju utrošeno 36.740,69 kuna.</w:t>
      </w:r>
    </w:p>
    <w:p w14:paraId="1430EF7E" w14:textId="77777777" w:rsidR="004D42F6" w:rsidRPr="004D42F6" w:rsidRDefault="004D42F6" w:rsidP="004D42F6">
      <w:pPr>
        <w:spacing w:after="0" w:line="360" w:lineRule="auto"/>
        <w:jc w:val="both"/>
        <w:rPr>
          <w:rFonts w:ascii="Times New Roman" w:eastAsia="Calibri" w:hAnsi="Times New Roman" w:cs="Times New Roman"/>
          <w:b/>
          <w:sz w:val="24"/>
          <w:szCs w:val="24"/>
          <w:u w:val="single"/>
          <w:lang w:eastAsia="ar-SA"/>
        </w:rPr>
      </w:pPr>
      <w:r w:rsidRPr="004D42F6">
        <w:rPr>
          <w:rFonts w:ascii="Times New Roman" w:eastAsia="Calibri" w:hAnsi="Times New Roman" w:cs="Times New Roman"/>
          <w:b/>
          <w:sz w:val="24"/>
          <w:szCs w:val="24"/>
          <w:u w:val="single"/>
          <w:lang w:eastAsia="ar-SA"/>
        </w:rPr>
        <w:lastRenderedPageBreak/>
        <w:t>Sport:</w:t>
      </w:r>
    </w:p>
    <w:p w14:paraId="3460634E" w14:textId="77777777" w:rsidR="004D42F6" w:rsidRPr="004D42F6" w:rsidRDefault="004D42F6" w:rsidP="004D42F6">
      <w:pPr>
        <w:spacing w:after="0" w:line="240" w:lineRule="auto"/>
        <w:jc w:val="both"/>
        <w:rPr>
          <w:rFonts w:ascii="Times New Roman" w:eastAsia="Calibri" w:hAnsi="Times New Roman" w:cs="Times New Roman"/>
          <w:sz w:val="24"/>
          <w:szCs w:val="24"/>
          <w:lang w:eastAsia="ar-SA"/>
        </w:rPr>
      </w:pPr>
      <w:r w:rsidRPr="004D42F6">
        <w:rPr>
          <w:rFonts w:ascii="Times New Roman" w:eastAsia="Calibri" w:hAnsi="Times New Roman" w:cs="Times New Roman"/>
          <w:sz w:val="24"/>
          <w:szCs w:val="24"/>
          <w:lang w:eastAsia="ar-SA"/>
        </w:rPr>
        <w:t xml:space="preserve">Vezano uz Program financiranja sporta na području općine treba istaći kako nakon gašenja NK „Palača“ na području Općine Šodolovci ne djeluje više niti jedna sportska udruga. </w:t>
      </w:r>
    </w:p>
    <w:p w14:paraId="70CE7974" w14:textId="77777777" w:rsidR="004D42F6" w:rsidRPr="004D42F6" w:rsidRDefault="004D42F6" w:rsidP="004D42F6">
      <w:pPr>
        <w:spacing w:after="0" w:line="240" w:lineRule="auto"/>
        <w:jc w:val="both"/>
        <w:rPr>
          <w:rFonts w:ascii="Times New Roman" w:eastAsia="Calibri" w:hAnsi="Times New Roman" w:cs="Times New Roman"/>
          <w:sz w:val="24"/>
          <w:szCs w:val="24"/>
          <w:lang w:eastAsia="ar-SA"/>
        </w:rPr>
      </w:pPr>
      <w:r w:rsidRPr="004D42F6">
        <w:rPr>
          <w:rFonts w:ascii="Times New Roman" w:eastAsia="Calibri" w:hAnsi="Times New Roman" w:cs="Times New Roman"/>
          <w:sz w:val="24"/>
          <w:szCs w:val="24"/>
          <w:lang w:eastAsia="ar-SA"/>
        </w:rPr>
        <w:t>Općina Šodolovci u skladu s financijskim mogućnostima nastavila je pomagati razvoj sporta na temelju osnovanih zamolbi za realizaciju konkretnih programa ili pomoć za redovito djelovanje sportskim udrugama i izvan područja općine. To je vidljivo iz doznake sredstava Proračuna Općine Šodolovci u iznosu od 5.000,00 na temelju zamolbe za donacijom NK „BSK“ Bijelo Brdo jer dio djece s područja općine i pohađa treninge pri tom klubu te 2.500,00 kuna Trotting klubu Jagodnjak (konjički klub) a radi pomoći za sudjelovanje na natjecanju. Sredstva su u iznosu od 500,00 kuna doznačena i Osječkom sportskom savezu gluhih na temelju zamolbe za pomoć pri organizacije proslave 65. godina rada i djelovanja.</w:t>
      </w:r>
    </w:p>
    <w:p w14:paraId="3C165A57" w14:textId="77777777" w:rsidR="004D42F6" w:rsidRPr="004D42F6" w:rsidRDefault="004D42F6" w:rsidP="004D42F6">
      <w:pPr>
        <w:spacing w:after="0" w:line="360" w:lineRule="auto"/>
        <w:jc w:val="both"/>
        <w:rPr>
          <w:rFonts w:ascii="Times New Roman" w:eastAsia="Calibri" w:hAnsi="Times New Roman" w:cs="Times New Roman"/>
          <w:b/>
          <w:sz w:val="24"/>
          <w:szCs w:val="24"/>
          <w:u w:val="single"/>
          <w:lang w:eastAsia="ar-SA"/>
        </w:rPr>
      </w:pPr>
      <w:r w:rsidRPr="004D42F6">
        <w:rPr>
          <w:rFonts w:ascii="Times New Roman" w:eastAsia="Calibri" w:hAnsi="Times New Roman" w:cs="Times New Roman"/>
          <w:b/>
          <w:sz w:val="24"/>
          <w:szCs w:val="24"/>
          <w:u w:val="single"/>
          <w:lang w:eastAsia="ar-SA"/>
        </w:rPr>
        <w:t>Kultura:</w:t>
      </w:r>
    </w:p>
    <w:p w14:paraId="4094978B" w14:textId="77777777" w:rsidR="004D42F6" w:rsidRPr="004D42F6" w:rsidRDefault="004D42F6" w:rsidP="004D42F6">
      <w:pPr>
        <w:spacing w:after="0" w:line="240" w:lineRule="auto"/>
        <w:jc w:val="both"/>
        <w:rPr>
          <w:rFonts w:ascii="Times New Roman" w:eastAsia="Calibri" w:hAnsi="Times New Roman" w:cs="Times New Roman"/>
          <w:sz w:val="24"/>
          <w:szCs w:val="24"/>
          <w:lang w:eastAsia="ar-SA"/>
        </w:rPr>
      </w:pPr>
      <w:r w:rsidRPr="004D42F6">
        <w:rPr>
          <w:rFonts w:ascii="Times New Roman" w:eastAsia="Calibri" w:hAnsi="Times New Roman" w:cs="Times New Roman"/>
          <w:sz w:val="24"/>
          <w:szCs w:val="24"/>
          <w:lang w:eastAsia="ar-SA"/>
        </w:rPr>
        <w:t>Za redoviti rad udruga s područja općine a koje se bave nekim vidom djelovanja u području kulture u izvještajnom razdoblju isplaćena su sljedeća sredstva: udruga „Lanka“ iz Petrove Slatina iznos od 20.000,00 kuna; udruga „Seoska idila“ iz Ade iznos od 20.000,00 kuna.</w:t>
      </w:r>
    </w:p>
    <w:p w14:paraId="1F868478" w14:textId="77777777" w:rsidR="004D42F6" w:rsidRPr="004D42F6" w:rsidRDefault="004D42F6" w:rsidP="004D42F6">
      <w:pPr>
        <w:spacing w:after="0" w:line="240" w:lineRule="auto"/>
        <w:jc w:val="both"/>
        <w:rPr>
          <w:rFonts w:ascii="Times New Roman" w:eastAsia="Calibri" w:hAnsi="Times New Roman" w:cs="Times New Roman"/>
          <w:b/>
          <w:sz w:val="24"/>
          <w:szCs w:val="24"/>
          <w:u w:val="single"/>
          <w:lang w:eastAsia="ar-SA"/>
        </w:rPr>
      </w:pPr>
      <w:r w:rsidRPr="004D42F6">
        <w:rPr>
          <w:rFonts w:ascii="Times New Roman" w:eastAsia="Calibri" w:hAnsi="Times New Roman" w:cs="Times New Roman"/>
          <w:b/>
          <w:sz w:val="24"/>
          <w:szCs w:val="24"/>
          <w:u w:val="single"/>
          <w:shd w:val="clear" w:color="auto" w:fill="FFFFFF"/>
        </w:rPr>
        <w:t>Vatrogastvo:</w:t>
      </w:r>
    </w:p>
    <w:p w14:paraId="0694A253" w14:textId="77777777" w:rsidR="004D42F6" w:rsidRPr="004D42F6" w:rsidRDefault="004D42F6" w:rsidP="004D42F6">
      <w:pPr>
        <w:spacing w:after="0" w:line="240" w:lineRule="auto"/>
        <w:jc w:val="both"/>
        <w:rPr>
          <w:rFonts w:ascii="Times New Roman" w:eastAsia="Calibri" w:hAnsi="Times New Roman" w:cs="Times New Roman"/>
          <w:sz w:val="24"/>
          <w:szCs w:val="24"/>
          <w:lang w:eastAsia="ar-SA"/>
        </w:rPr>
      </w:pPr>
      <w:r w:rsidRPr="004D42F6">
        <w:rPr>
          <w:rFonts w:ascii="Times New Roman" w:eastAsia="Calibri" w:hAnsi="Times New Roman" w:cs="Times New Roman"/>
          <w:sz w:val="24"/>
          <w:szCs w:val="24"/>
          <w:lang w:eastAsia="ar-SA"/>
        </w:rPr>
        <w:t>Na području Općine Šodolovci djeluje jedno dobrovoljno vatrogasno društvo u naselju Silaš. Sukladno zakonskim odredbama općina financira rad i djelovanje istoga iz Proračuna općine. U izvještajnom razdoblju ukupno je DVD-u SILAŠ doznačeno 172.100,70 kuna.</w:t>
      </w:r>
    </w:p>
    <w:p w14:paraId="0F23FC82" w14:textId="77777777" w:rsidR="004D42F6" w:rsidRPr="004D42F6" w:rsidRDefault="004D42F6" w:rsidP="004D42F6">
      <w:pPr>
        <w:spacing w:after="0" w:line="240" w:lineRule="auto"/>
        <w:jc w:val="both"/>
        <w:rPr>
          <w:rFonts w:ascii="Times New Roman" w:eastAsia="Calibri" w:hAnsi="Times New Roman" w:cs="Times New Roman"/>
          <w:b/>
          <w:sz w:val="24"/>
          <w:szCs w:val="24"/>
          <w:u w:val="single"/>
          <w:lang w:eastAsia="ar-SA"/>
        </w:rPr>
      </w:pPr>
      <w:r w:rsidRPr="004D42F6">
        <w:rPr>
          <w:rFonts w:ascii="Times New Roman" w:eastAsia="Calibri" w:hAnsi="Times New Roman" w:cs="Times New Roman"/>
          <w:b/>
          <w:sz w:val="24"/>
          <w:szCs w:val="24"/>
          <w:u w:val="single"/>
          <w:lang w:eastAsia="ar-SA"/>
        </w:rPr>
        <w:t>Lovstvo:</w:t>
      </w:r>
    </w:p>
    <w:p w14:paraId="729ABD19" w14:textId="77777777" w:rsidR="004D42F6" w:rsidRPr="004D42F6" w:rsidRDefault="004D42F6" w:rsidP="004D42F6">
      <w:pPr>
        <w:spacing w:after="0" w:line="240" w:lineRule="auto"/>
        <w:jc w:val="both"/>
        <w:rPr>
          <w:rFonts w:ascii="Times New Roman" w:eastAsia="Calibri" w:hAnsi="Times New Roman" w:cs="Times New Roman"/>
          <w:sz w:val="24"/>
          <w:szCs w:val="24"/>
          <w:lang w:eastAsia="ar-SA"/>
        </w:rPr>
      </w:pPr>
      <w:r w:rsidRPr="004D42F6">
        <w:rPr>
          <w:rFonts w:ascii="Times New Roman" w:eastAsia="Calibri" w:hAnsi="Times New Roman" w:cs="Times New Roman"/>
          <w:sz w:val="24"/>
          <w:szCs w:val="24"/>
          <w:lang w:eastAsia="ar-SA"/>
        </w:rPr>
        <w:t>Na području Općine Šodolovci djeluje jedno lovačko društvo i to LD „ORAO“ iz naselja Silaš. Ukupno je u izvještajnom razdoblju LD „Orao“ doznačeno 19.000,00 za potporu u radu i provođenju planiranih programa.</w:t>
      </w:r>
    </w:p>
    <w:p w14:paraId="355558ED" w14:textId="77777777" w:rsidR="004D42F6" w:rsidRPr="004D42F6" w:rsidRDefault="004D42F6" w:rsidP="004D42F6">
      <w:pPr>
        <w:spacing w:after="0" w:line="240" w:lineRule="auto"/>
        <w:jc w:val="both"/>
        <w:rPr>
          <w:rFonts w:ascii="Times New Roman" w:eastAsia="Calibri" w:hAnsi="Times New Roman" w:cs="Times New Roman"/>
          <w:b/>
          <w:sz w:val="24"/>
          <w:szCs w:val="24"/>
          <w:u w:val="single"/>
          <w:lang w:eastAsia="ar-SA"/>
        </w:rPr>
      </w:pPr>
      <w:r w:rsidRPr="004D42F6">
        <w:rPr>
          <w:rFonts w:ascii="Times New Roman" w:eastAsia="Calibri" w:hAnsi="Times New Roman" w:cs="Times New Roman"/>
          <w:b/>
          <w:sz w:val="24"/>
          <w:szCs w:val="24"/>
          <w:u w:val="single"/>
          <w:lang w:eastAsia="ar-SA"/>
        </w:rPr>
        <w:t xml:space="preserve">Religija: </w:t>
      </w:r>
    </w:p>
    <w:p w14:paraId="264144DB" w14:textId="77777777" w:rsidR="004D42F6" w:rsidRPr="004D42F6" w:rsidRDefault="004D42F6" w:rsidP="004D42F6">
      <w:pPr>
        <w:spacing w:after="0" w:line="240" w:lineRule="auto"/>
        <w:jc w:val="both"/>
        <w:rPr>
          <w:rFonts w:ascii="Times New Roman" w:eastAsia="Calibri" w:hAnsi="Times New Roman" w:cs="Times New Roman"/>
          <w:sz w:val="24"/>
          <w:szCs w:val="24"/>
          <w:lang w:eastAsia="ar-SA"/>
        </w:rPr>
      </w:pPr>
      <w:r w:rsidRPr="004D42F6">
        <w:rPr>
          <w:rFonts w:ascii="Times New Roman" w:eastAsia="Calibri" w:hAnsi="Times New Roman" w:cs="Times New Roman"/>
          <w:sz w:val="24"/>
          <w:szCs w:val="24"/>
          <w:lang w:eastAsia="ar-SA"/>
        </w:rPr>
        <w:t xml:space="preserve">Na području Općine Šodolovci djeluju dvije srpske pravoslavne crkvene općine i to: SPCO Silaš i SPCO Petrova Slatina. Općina Šodolovci pomaže njihov rad te je na račun SPCO Petrova Slatina na temelju pristiglih zamolbi za realizaciju planiranih programa i aktivnosti isplaćeno ukupno 42.000,00 kuna u izvještajnom razdoblju. </w:t>
      </w:r>
    </w:p>
    <w:p w14:paraId="30FB4759" w14:textId="77777777" w:rsidR="004D42F6" w:rsidRPr="004D42F6" w:rsidRDefault="004D42F6" w:rsidP="004D42F6">
      <w:pPr>
        <w:spacing w:after="0" w:line="240" w:lineRule="auto"/>
        <w:jc w:val="both"/>
        <w:rPr>
          <w:rFonts w:ascii="Times New Roman" w:eastAsia="Calibri" w:hAnsi="Times New Roman" w:cs="Times New Roman"/>
          <w:sz w:val="24"/>
          <w:szCs w:val="24"/>
          <w:lang w:eastAsia="ar-SA"/>
        </w:rPr>
      </w:pPr>
      <w:r w:rsidRPr="004D42F6">
        <w:rPr>
          <w:rFonts w:ascii="Times New Roman" w:eastAsia="Calibri" w:hAnsi="Times New Roman" w:cs="Times New Roman"/>
          <w:sz w:val="24"/>
          <w:szCs w:val="24"/>
          <w:lang w:eastAsia="ar-SA"/>
        </w:rPr>
        <w:t>Iz sredstava Proračuna Općine Šodolovci a na temelju pristiglih zamolbi za financijsku pomoć isplaćena su novčana sredstva SPCO Dopsin u iznosu od 2.500,00 kao pomoć za nabavu printera te SPCO Trpinja u iznosu 1.000,00 a radi izgradnje Trona Presvete Bogorodice i Hristovog groba za Hram Vaznesenja Gospodnjeg.</w:t>
      </w:r>
    </w:p>
    <w:p w14:paraId="32ECE73E" w14:textId="77777777" w:rsidR="004D42F6" w:rsidRPr="004D42F6" w:rsidRDefault="004D42F6" w:rsidP="004D42F6">
      <w:pPr>
        <w:spacing w:after="0" w:line="240" w:lineRule="auto"/>
        <w:jc w:val="both"/>
        <w:rPr>
          <w:rFonts w:ascii="Times New Roman" w:eastAsia="Calibri" w:hAnsi="Times New Roman" w:cs="Times New Roman"/>
          <w:b/>
          <w:bCs/>
          <w:sz w:val="24"/>
          <w:szCs w:val="24"/>
          <w:u w:val="single"/>
          <w:lang w:eastAsia="ar-SA"/>
        </w:rPr>
      </w:pPr>
      <w:r w:rsidRPr="004D42F6">
        <w:rPr>
          <w:rFonts w:ascii="Times New Roman" w:eastAsia="Calibri" w:hAnsi="Times New Roman" w:cs="Times New Roman"/>
          <w:b/>
          <w:bCs/>
          <w:sz w:val="24"/>
          <w:szCs w:val="24"/>
          <w:u w:val="single"/>
          <w:lang w:eastAsia="ar-SA"/>
        </w:rPr>
        <w:t>Ostalo:</w:t>
      </w:r>
    </w:p>
    <w:p w14:paraId="456FFB0F" w14:textId="77777777" w:rsidR="004D42F6" w:rsidRPr="004D42F6" w:rsidRDefault="004D42F6" w:rsidP="004D42F6">
      <w:pPr>
        <w:spacing w:after="0" w:line="240" w:lineRule="auto"/>
        <w:jc w:val="both"/>
        <w:rPr>
          <w:rFonts w:ascii="Times New Roman" w:eastAsia="Calibri" w:hAnsi="Times New Roman" w:cs="Times New Roman"/>
          <w:sz w:val="24"/>
          <w:szCs w:val="24"/>
          <w:lang w:eastAsia="ar-SA"/>
        </w:rPr>
      </w:pPr>
      <w:r w:rsidRPr="004D42F6">
        <w:rPr>
          <w:rFonts w:ascii="Times New Roman" w:eastAsia="Calibri" w:hAnsi="Times New Roman" w:cs="Times New Roman"/>
          <w:sz w:val="24"/>
          <w:szCs w:val="24"/>
          <w:lang w:eastAsia="ar-SA"/>
        </w:rPr>
        <w:t>Iz proračuna su isplaćena sredstva LAG-u Vuka-Dunav za godišnju članarinu u iznosu od 3.306,00 kuna.</w:t>
      </w:r>
    </w:p>
    <w:p w14:paraId="73FF3780" w14:textId="77777777" w:rsidR="004D42F6" w:rsidRPr="004D42F6" w:rsidRDefault="004D42F6" w:rsidP="004D42F6">
      <w:pPr>
        <w:spacing w:after="0" w:line="240" w:lineRule="auto"/>
        <w:jc w:val="both"/>
        <w:rPr>
          <w:rFonts w:ascii="Times New Roman" w:eastAsia="Calibri" w:hAnsi="Times New Roman" w:cs="Times New Roman"/>
          <w:sz w:val="24"/>
          <w:szCs w:val="24"/>
          <w:lang w:eastAsia="ar-SA"/>
        </w:rPr>
      </w:pPr>
      <w:r w:rsidRPr="004D42F6">
        <w:rPr>
          <w:rFonts w:ascii="Times New Roman" w:eastAsia="Calibri" w:hAnsi="Times New Roman" w:cs="Times New Roman"/>
          <w:sz w:val="24"/>
          <w:szCs w:val="24"/>
          <w:lang w:eastAsia="ar-SA"/>
        </w:rPr>
        <w:t>U izvještajnom razdoblju su Zajedničkom vijeću općina Vukovar na temelju zamolbi za podršku u realizaciji planiranih programa i aktivnosti isplaćena sredstva u iznosu od 15.000,00 kuna.</w:t>
      </w:r>
    </w:p>
    <w:p w14:paraId="21012D87" w14:textId="77777777" w:rsidR="004D42F6" w:rsidRPr="004D42F6" w:rsidRDefault="004D42F6" w:rsidP="004D42F6">
      <w:pPr>
        <w:spacing w:after="0" w:line="240" w:lineRule="auto"/>
        <w:jc w:val="both"/>
        <w:rPr>
          <w:rFonts w:ascii="Times New Roman" w:eastAsia="Calibri" w:hAnsi="Times New Roman" w:cs="Times New Roman"/>
          <w:sz w:val="24"/>
          <w:szCs w:val="24"/>
          <w:lang w:eastAsia="ar-SA"/>
        </w:rPr>
      </w:pPr>
      <w:r w:rsidRPr="004D42F6">
        <w:rPr>
          <w:rFonts w:ascii="Times New Roman" w:eastAsia="Calibri" w:hAnsi="Times New Roman" w:cs="Times New Roman"/>
          <w:sz w:val="24"/>
          <w:szCs w:val="24"/>
          <w:lang w:eastAsia="ar-SA"/>
        </w:rPr>
        <w:t xml:space="preserve">U izvještajnom razdoblju isplaćena su sredstva HGSS-u u iznosu od 2.000,00 kuna temeljem Sporazuma o godišnjem financiranju. </w:t>
      </w:r>
    </w:p>
    <w:p w14:paraId="453C499E" w14:textId="77777777" w:rsidR="004D42F6" w:rsidRPr="004D42F6" w:rsidRDefault="004D42F6" w:rsidP="004D42F6">
      <w:pPr>
        <w:spacing w:after="0" w:line="240" w:lineRule="auto"/>
        <w:jc w:val="both"/>
        <w:rPr>
          <w:rFonts w:ascii="Times New Roman" w:eastAsia="Calibri" w:hAnsi="Times New Roman" w:cs="Times New Roman"/>
          <w:b/>
          <w:bCs/>
          <w:sz w:val="24"/>
          <w:szCs w:val="24"/>
          <w:u w:val="single"/>
          <w:lang w:eastAsia="ar-SA"/>
        </w:rPr>
      </w:pPr>
    </w:p>
    <w:p w14:paraId="34E1075E" w14:textId="77777777" w:rsidR="004D42F6" w:rsidRPr="004D42F6" w:rsidRDefault="004D42F6" w:rsidP="004D42F6">
      <w:pPr>
        <w:spacing w:after="0" w:line="240" w:lineRule="auto"/>
        <w:jc w:val="both"/>
        <w:rPr>
          <w:rFonts w:ascii="Times New Roman" w:eastAsia="Calibri" w:hAnsi="Times New Roman" w:cs="Times New Roman"/>
          <w:sz w:val="24"/>
          <w:szCs w:val="24"/>
          <w:lang w:eastAsia="ar-SA"/>
        </w:rPr>
      </w:pPr>
    </w:p>
    <w:p w14:paraId="37E47A3D" w14:textId="77777777" w:rsidR="004D42F6" w:rsidRPr="004D42F6" w:rsidRDefault="004D42F6" w:rsidP="004D42F6">
      <w:pPr>
        <w:spacing w:after="0" w:line="360" w:lineRule="auto"/>
        <w:jc w:val="both"/>
        <w:rPr>
          <w:rFonts w:ascii="Times New Roman" w:eastAsia="Calibri" w:hAnsi="Times New Roman" w:cs="Times New Roman"/>
          <w:b/>
          <w:sz w:val="24"/>
          <w:szCs w:val="24"/>
          <w:lang w:eastAsia="ar-SA"/>
        </w:rPr>
      </w:pPr>
      <w:r w:rsidRPr="004D42F6">
        <w:rPr>
          <w:rFonts w:ascii="Times New Roman" w:eastAsia="Calibri" w:hAnsi="Times New Roman" w:cs="Times New Roman"/>
          <w:b/>
          <w:sz w:val="24"/>
          <w:szCs w:val="24"/>
          <w:lang w:eastAsia="ar-SA"/>
        </w:rPr>
        <w:t>VI. OSTALO</w:t>
      </w:r>
    </w:p>
    <w:p w14:paraId="53324EE0" w14:textId="77777777" w:rsidR="004D42F6" w:rsidRPr="004D42F6" w:rsidRDefault="004D42F6" w:rsidP="004D42F6">
      <w:pPr>
        <w:spacing w:after="0" w:line="240" w:lineRule="auto"/>
        <w:jc w:val="both"/>
        <w:rPr>
          <w:rFonts w:ascii="Times New Roman" w:eastAsia="Calibri" w:hAnsi="Times New Roman" w:cs="Times New Roman"/>
          <w:sz w:val="24"/>
          <w:szCs w:val="24"/>
          <w:lang w:eastAsia="ar-SA"/>
        </w:rPr>
      </w:pPr>
    </w:p>
    <w:p w14:paraId="4C08C39C" w14:textId="77777777" w:rsidR="004D42F6" w:rsidRPr="004D42F6" w:rsidRDefault="004D42F6" w:rsidP="004D42F6">
      <w:pPr>
        <w:spacing w:after="0" w:line="360" w:lineRule="auto"/>
        <w:jc w:val="both"/>
        <w:rPr>
          <w:rFonts w:ascii="Times New Roman" w:eastAsia="Calibri" w:hAnsi="Times New Roman" w:cs="Times New Roman"/>
          <w:b/>
          <w:sz w:val="24"/>
          <w:szCs w:val="24"/>
          <w:u w:val="single"/>
          <w:lang w:eastAsia="ar-SA"/>
        </w:rPr>
      </w:pPr>
      <w:r w:rsidRPr="004D42F6">
        <w:rPr>
          <w:rFonts w:ascii="Times New Roman" w:eastAsia="Calibri" w:hAnsi="Times New Roman" w:cs="Times New Roman"/>
          <w:b/>
          <w:sz w:val="24"/>
          <w:szCs w:val="24"/>
          <w:u w:val="single"/>
          <w:lang w:eastAsia="ar-SA"/>
        </w:rPr>
        <w:t>Normativne aktivnosti:</w:t>
      </w:r>
    </w:p>
    <w:p w14:paraId="07452885" w14:textId="77777777" w:rsidR="004D42F6" w:rsidRPr="004D42F6" w:rsidRDefault="004D42F6" w:rsidP="004D42F6">
      <w:pPr>
        <w:spacing w:line="240" w:lineRule="auto"/>
        <w:jc w:val="both"/>
        <w:rPr>
          <w:rFonts w:ascii="Times New Roman" w:eastAsia="Calibri" w:hAnsi="Times New Roman" w:cs="Times New Roman"/>
          <w:sz w:val="24"/>
          <w:szCs w:val="24"/>
          <w:lang w:eastAsia="ar-SA"/>
        </w:rPr>
      </w:pPr>
      <w:r w:rsidRPr="004D42F6">
        <w:rPr>
          <w:rFonts w:ascii="Times New Roman" w:eastAsia="Calibri" w:hAnsi="Times New Roman" w:cs="Times New Roman"/>
          <w:sz w:val="24"/>
          <w:szCs w:val="24"/>
          <w:lang w:eastAsia="ar-SA"/>
        </w:rPr>
        <w:t xml:space="preserve">Zamjenik općinskog načelnika koji obnaša dužnost općinskog načelnika u izvještajnom razdoblju donio je manji broj akata ali je zato u suradnji s Jedinstvenim upravnim odjelom sudjelovao u izradi i predložio općinskom vijeću na donošenje sljedeće akte: Odluku o izradi </w:t>
      </w:r>
      <w:r w:rsidRPr="004D42F6">
        <w:rPr>
          <w:rFonts w:ascii="Times New Roman" w:eastAsia="Calibri" w:hAnsi="Times New Roman" w:cs="Times New Roman"/>
          <w:sz w:val="24"/>
          <w:szCs w:val="24"/>
          <w:lang w:eastAsia="ar-SA"/>
        </w:rPr>
        <w:lastRenderedPageBreak/>
        <w:t>III. izmjena i dopuna PPUO Šodolovci te I. izmjene i dopune Proračuna Općine Šodolovci za 2020. godinu zajedno s pripadajućim programima (tijekom srpnja); tijekom rujna izrađen je te općinskom vijeću na usvajanje podnesen Polugodišnji izvještaj o izvršenju Proračuna Općine Šodolovci za 2020. godinu; u listopadu je normativna aktivnost bila usmjerena na izradu prijedloga odluke o izmjenama i dopunama Odluke o pravima iz socijalne skrbi i drugim potporama iz proračuna Općine Šodolovci i to u sferi povećanja iznosa sufinanciranja dječjeg vrtića s dosadašnjih 700,00 na 1.000,00 kuna mjesečno po djetetu s područja općine; u studenom je zamjenik općinskom vijeću predložio usvajanje prijedloga Strategije razvoja pametne Općine Šodolovci 2020.-2023. godine te usvajanje prijedloga Odluke o isplati prigodnog dara umirovljenicima povodom božićnih blagdana;</w:t>
      </w:r>
    </w:p>
    <w:p w14:paraId="03301890" w14:textId="77777777" w:rsidR="004D42F6" w:rsidRPr="004D42F6" w:rsidRDefault="004D42F6" w:rsidP="004D42F6">
      <w:pPr>
        <w:spacing w:line="240" w:lineRule="auto"/>
        <w:jc w:val="both"/>
        <w:rPr>
          <w:rFonts w:ascii="Times New Roman" w:eastAsia="Calibri" w:hAnsi="Times New Roman" w:cs="Times New Roman"/>
          <w:sz w:val="24"/>
          <w:szCs w:val="24"/>
          <w:lang w:eastAsia="ar-SA"/>
        </w:rPr>
      </w:pPr>
      <w:r w:rsidRPr="004D42F6">
        <w:rPr>
          <w:rFonts w:ascii="Times New Roman" w:eastAsia="Calibri" w:hAnsi="Times New Roman" w:cs="Times New Roman"/>
          <w:sz w:val="24"/>
          <w:szCs w:val="24"/>
          <w:lang w:eastAsia="ar-SA"/>
        </w:rPr>
        <w:t>Tijekom prosinca normativne aktivnosti su bile usmjerene na izradu i predlaganje općinskom vijeću Proračuna Općine Šodolovci za 2021. godinu zajedno s pripadajućim programima te izradu II. izmjena i dopuna Proračuna Općine Šodolovci za 2020. godinu zajedno s pripadajućim programima..</w:t>
      </w:r>
    </w:p>
    <w:p w14:paraId="672B0029" w14:textId="77777777" w:rsidR="004D42F6" w:rsidRPr="004D42F6" w:rsidRDefault="004D42F6" w:rsidP="004D42F6">
      <w:pPr>
        <w:jc w:val="both"/>
        <w:rPr>
          <w:rFonts w:ascii="Times New Roman" w:eastAsia="Calibri" w:hAnsi="Times New Roman" w:cs="Times New Roman"/>
          <w:b/>
          <w:sz w:val="24"/>
          <w:szCs w:val="24"/>
          <w:u w:val="single"/>
        </w:rPr>
      </w:pPr>
      <w:r w:rsidRPr="004D42F6">
        <w:rPr>
          <w:rFonts w:ascii="Times New Roman" w:eastAsia="Calibri" w:hAnsi="Times New Roman" w:cs="Times New Roman"/>
          <w:b/>
          <w:sz w:val="24"/>
          <w:szCs w:val="24"/>
          <w:u w:val="single"/>
        </w:rPr>
        <w:t xml:space="preserve">Protokolarne obveze: </w:t>
      </w:r>
    </w:p>
    <w:p w14:paraId="77B21968" w14:textId="77777777" w:rsidR="004D42F6" w:rsidRPr="004D42F6" w:rsidRDefault="004D42F6" w:rsidP="004D42F6">
      <w:pPr>
        <w:spacing w:line="240" w:lineRule="auto"/>
        <w:jc w:val="both"/>
        <w:rPr>
          <w:rFonts w:ascii="Times New Roman" w:eastAsia="Calibri" w:hAnsi="Times New Roman" w:cs="Times New Roman"/>
          <w:sz w:val="24"/>
          <w:szCs w:val="24"/>
        </w:rPr>
      </w:pPr>
      <w:r w:rsidRPr="004D42F6">
        <w:rPr>
          <w:rFonts w:ascii="Times New Roman" w:eastAsia="Calibri" w:hAnsi="Times New Roman" w:cs="Times New Roman"/>
          <w:sz w:val="24"/>
          <w:szCs w:val="24"/>
        </w:rPr>
        <w:t xml:space="preserve">U navedenom razdoblju nisu održavane nikakve značajnije i obimnije svečanosti, manifestacije niti proslave  zbog epidemiološke situacije uzrokovane korona virusom te važećih mjera za sprečavanje širenja zaraze. </w:t>
      </w:r>
    </w:p>
    <w:p w14:paraId="0685ACEF" w14:textId="77777777" w:rsidR="004D42F6" w:rsidRPr="004D42F6" w:rsidRDefault="004D42F6" w:rsidP="004D42F6">
      <w:pPr>
        <w:spacing w:line="240" w:lineRule="auto"/>
        <w:jc w:val="both"/>
        <w:rPr>
          <w:rFonts w:ascii="Times New Roman" w:eastAsia="Calibri" w:hAnsi="Times New Roman" w:cs="Times New Roman"/>
          <w:b/>
          <w:sz w:val="24"/>
          <w:szCs w:val="24"/>
          <w:u w:val="single"/>
        </w:rPr>
      </w:pPr>
      <w:r w:rsidRPr="004D42F6">
        <w:rPr>
          <w:rFonts w:ascii="Times New Roman" w:eastAsia="Calibri" w:hAnsi="Times New Roman" w:cs="Times New Roman"/>
          <w:b/>
          <w:sz w:val="24"/>
          <w:szCs w:val="24"/>
        </w:rPr>
        <w:t>VII. ZAKLJUČAK</w:t>
      </w:r>
    </w:p>
    <w:p w14:paraId="514813EE" w14:textId="77777777" w:rsidR="004D42F6" w:rsidRPr="004D42F6" w:rsidRDefault="004D42F6" w:rsidP="004D42F6">
      <w:pPr>
        <w:spacing w:line="240" w:lineRule="auto"/>
        <w:jc w:val="both"/>
        <w:rPr>
          <w:rFonts w:ascii="Times New Roman" w:eastAsia="Calibri" w:hAnsi="Times New Roman" w:cs="Times New Roman"/>
          <w:sz w:val="24"/>
          <w:szCs w:val="24"/>
        </w:rPr>
      </w:pPr>
      <w:r w:rsidRPr="004D42F6">
        <w:rPr>
          <w:rFonts w:ascii="Times New Roman" w:eastAsia="Calibri" w:hAnsi="Times New Roman" w:cs="Times New Roman"/>
          <w:sz w:val="24"/>
          <w:szCs w:val="24"/>
        </w:rPr>
        <w:t>Poseban osvrt zaslužuje činjenica da je tijekom ovog izvještajnog razdoblja proglašena pandemija korona virusa covid-19 te je isto u velikoj mjeri utjecalo na rad i djelovanje Općine Šodolovci a posljedično i na obnašanje dužnosti općinskog načelnika. Zbog proglašenja pandemije i tadašnje epidemiološke situacije zamjenik općinskog načelnika koji obnaša dužnost općinskog načelnika morao je obavljati i puno drugih poslova i aktivnosti kao načelnik Stožera civilne zaštite Općine Šodolovci.</w:t>
      </w:r>
    </w:p>
    <w:p w14:paraId="553179C3" w14:textId="77777777" w:rsidR="004D42F6" w:rsidRPr="004D42F6" w:rsidRDefault="004D42F6" w:rsidP="004D42F6">
      <w:pPr>
        <w:spacing w:line="240" w:lineRule="auto"/>
        <w:jc w:val="both"/>
        <w:rPr>
          <w:rFonts w:ascii="Times New Roman" w:eastAsia="Calibri" w:hAnsi="Times New Roman" w:cs="Times New Roman"/>
          <w:sz w:val="24"/>
          <w:szCs w:val="24"/>
        </w:rPr>
      </w:pPr>
      <w:r w:rsidRPr="004D42F6">
        <w:rPr>
          <w:rFonts w:ascii="Times New Roman" w:eastAsia="Calibri" w:hAnsi="Times New Roman" w:cs="Times New Roman"/>
          <w:sz w:val="24"/>
          <w:szCs w:val="24"/>
        </w:rPr>
        <w:t>Izvješće o radu zamjenika općinskog načelnika koji obnaša dužnost općinskog načelnika općine Šodolovci za razdoblje od 01.07.2020. do 31.12.2020. godine sadrži prikaz poslova i zadataka iz nadležnosti općinskog načelnika kao izvršnog tijela općine Šodolovci koji svoju dužnost obavlja profesionalno.</w:t>
      </w:r>
    </w:p>
    <w:p w14:paraId="68627A3A" w14:textId="48D1A492" w:rsidR="004D42F6" w:rsidRPr="004D42F6" w:rsidRDefault="004D42F6" w:rsidP="004D42F6">
      <w:pPr>
        <w:spacing w:line="240" w:lineRule="auto"/>
        <w:jc w:val="both"/>
        <w:rPr>
          <w:rFonts w:ascii="Times New Roman" w:eastAsia="Calibri" w:hAnsi="Times New Roman" w:cs="Times New Roman"/>
          <w:sz w:val="24"/>
          <w:szCs w:val="24"/>
        </w:rPr>
      </w:pPr>
      <w:r w:rsidRPr="004D42F6">
        <w:rPr>
          <w:rFonts w:ascii="Times New Roman" w:eastAsia="Calibri" w:hAnsi="Times New Roman" w:cs="Times New Roman"/>
          <w:sz w:val="24"/>
          <w:szCs w:val="24"/>
        </w:rPr>
        <w:t>Uz stručnu, tehničku i administrativnu pomoć službenika Jedinstvenog upravnog odjela općine Šodolovci te djelatnika Komunalnog trgovačkog društva Šodolovci d.o.o. (u sferi komunalnih djelatnosti) zamjenik općinskog načelnika koji obnaša dužnost općinskog načelnika općine Šodolovci, u okviru financijskih mogućnosti planiranih Proračunom, nastojao je u izvještajnom razdoblju obavljati poslove iz svoga djelokruga i nadležnosti na način koji će osigurati uvjete za što kvalitetnije zadovoljavanje lokalnih potreba stanovnika općine Šodolovci te je stoga nastojao odgovorno i kvalitetno ispuniti svoju obvezu vođenja izvršnih poslova općine Šodolovci kao jedinice lokalne samouprave.</w:t>
      </w:r>
    </w:p>
    <w:p w14:paraId="24F7F33D" w14:textId="77777777" w:rsidR="004D42F6" w:rsidRPr="004D42F6" w:rsidRDefault="004D42F6" w:rsidP="004D42F6">
      <w:pPr>
        <w:spacing w:after="0" w:line="240" w:lineRule="auto"/>
        <w:jc w:val="right"/>
        <w:rPr>
          <w:rFonts w:ascii="Times New Roman" w:eastAsia="Calibri" w:hAnsi="Times New Roman" w:cs="Times New Roman"/>
          <w:sz w:val="24"/>
          <w:szCs w:val="24"/>
        </w:rPr>
      </w:pPr>
      <w:r w:rsidRPr="004D42F6">
        <w:rPr>
          <w:rFonts w:ascii="Times New Roman" w:eastAsia="Calibri" w:hAnsi="Times New Roman" w:cs="Times New Roman"/>
          <w:sz w:val="24"/>
          <w:szCs w:val="24"/>
        </w:rPr>
        <w:t>Zamjenik općinskog načelnika koji obnaša</w:t>
      </w:r>
    </w:p>
    <w:p w14:paraId="573B41C7" w14:textId="77777777" w:rsidR="004D42F6" w:rsidRPr="004D42F6" w:rsidRDefault="004D42F6" w:rsidP="004D42F6">
      <w:pPr>
        <w:spacing w:after="0" w:line="240" w:lineRule="auto"/>
        <w:jc w:val="right"/>
        <w:rPr>
          <w:rFonts w:ascii="Times New Roman" w:eastAsia="Calibri" w:hAnsi="Times New Roman" w:cs="Times New Roman"/>
          <w:sz w:val="24"/>
          <w:szCs w:val="24"/>
        </w:rPr>
      </w:pPr>
      <w:r w:rsidRPr="004D42F6">
        <w:rPr>
          <w:rFonts w:ascii="Times New Roman" w:eastAsia="Calibri" w:hAnsi="Times New Roman" w:cs="Times New Roman"/>
          <w:sz w:val="24"/>
          <w:szCs w:val="24"/>
        </w:rPr>
        <w:t>dužnost općinskog načelnika:</w:t>
      </w:r>
    </w:p>
    <w:p w14:paraId="1757483C" w14:textId="439C471A" w:rsidR="004D42F6" w:rsidRDefault="004D42F6" w:rsidP="004D42F6">
      <w:pPr>
        <w:spacing w:after="0" w:line="240" w:lineRule="auto"/>
        <w:jc w:val="right"/>
        <w:rPr>
          <w:rFonts w:ascii="Times New Roman" w:eastAsia="Calibri" w:hAnsi="Times New Roman" w:cs="Times New Roman"/>
          <w:sz w:val="24"/>
          <w:szCs w:val="24"/>
        </w:rPr>
      </w:pPr>
      <w:r w:rsidRPr="004D42F6">
        <w:rPr>
          <w:rFonts w:ascii="Times New Roman" w:eastAsia="Calibri" w:hAnsi="Times New Roman" w:cs="Times New Roman"/>
          <w:sz w:val="24"/>
          <w:szCs w:val="24"/>
        </w:rPr>
        <w:t>Dragan Zorić</w:t>
      </w:r>
      <w:r>
        <w:rPr>
          <w:rFonts w:ascii="Times New Roman" w:eastAsia="Calibri" w:hAnsi="Times New Roman" w:cs="Times New Roman"/>
          <w:sz w:val="24"/>
          <w:szCs w:val="24"/>
        </w:rPr>
        <w:t>, v.r.</w:t>
      </w:r>
    </w:p>
    <w:p w14:paraId="5D6088A2" w14:textId="2DACEA68" w:rsidR="004D42F6" w:rsidRDefault="004D42F6" w:rsidP="004D42F6">
      <w:pPr>
        <w:spacing w:after="0" w:line="240" w:lineRule="auto"/>
        <w:jc w:val="right"/>
        <w:rPr>
          <w:rFonts w:ascii="Times New Roman" w:eastAsia="Calibri" w:hAnsi="Times New Roman" w:cs="Times New Roman"/>
          <w:sz w:val="24"/>
          <w:szCs w:val="24"/>
        </w:rPr>
      </w:pPr>
      <w:r>
        <w:rPr>
          <w:rFonts w:ascii="Times New Roman" w:eastAsia="Calibri" w:hAnsi="Times New Roman" w:cs="Times New Roman"/>
          <w:sz w:val="24"/>
          <w:szCs w:val="24"/>
        </w:rPr>
        <w:t>___________________________________________________________________________</w:t>
      </w:r>
    </w:p>
    <w:p w14:paraId="5DA9754A" w14:textId="610EAC75" w:rsidR="004D42F6" w:rsidRDefault="004D42F6" w:rsidP="004D42F6">
      <w:pPr>
        <w:spacing w:after="0" w:line="240" w:lineRule="auto"/>
        <w:jc w:val="both"/>
        <w:rPr>
          <w:rFonts w:ascii="Times New Roman" w:eastAsia="Calibri" w:hAnsi="Times New Roman" w:cs="Times New Roman"/>
          <w:sz w:val="24"/>
          <w:szCs w:val="24"/>
          <w:lang w:eastAsia="ar-SA"/>
        </w:rPr>
      </w:pPr>
    </w:p>
    <w:p w14:paraId="0AFAFD71" w14:textId="59D991F8" w:rsidR="004D42F6" w:rsidRDefault="004D42F6" w:rsidP="004D42F6">
      <w:pPr>
        <w:spacing w:after="0" w:line="240" w:lineRule="auto"/>
        <w:jc w:val="both"/>
        <w:rPr>
          <w:rFonts w:ascii="Times New Roman" w:eastAsia="Calibri" w:hAnsi="Times New Roman" w:cs="Times New Roman"/>
          <w:sz w:val="24"/>
          <w:szCs w:val="24"/>
          <w:lang w:eastAsia="ar-SA"/>
        </w:rPr>
      </w:pPr>
    </w:p>
    <w:p w14:paraId="0AC1C099" w14:textId="46065778" w:rsidR="004D42F6" w:rsidRDefault="004D42F6" w:rsidP="004D42F6">
      <w:pPr>
        <w:spacing w:after="0" w:line="240" w:lineRule="auto"/>
        <w:jc w:val="both"/>
        <w:rPr>
          <w:rFonts w:ascii="Times New Roman" w:eastAsia="Calibri" w:hAnsi="Times New Roman" w:cs="Times New Roman"/>
          <w:sz w:val="24"/>
          <w:szCs w:val="24"/>
          <w:lang w:eastAsia="ar-SA"/>
        </w:rPr>
      </w:pPr>
    </w:p>
    <w:p w14:paraId="3D55BF04" w14:textId="77777777" w:rsidR="004D42F6" w:rsidRDefault="004D42F6" w:rsidP="004D42F6">
      <w:pPr>
        <w:spacing w:after="0" w:line="240" w:lineRule="auto"/>
        <w:jc w:val="both"/>
        <w:rPr>
          <w:rFonts w:ascii="Times New Roman" w:eastAsia="Calibri" w:hAnsi="Times New Roman" w:cs="Times New Roman"/>
          <w:sz w:val="24"/>
          <w:szCs w:val="24"/>
          <w:lang w:eastAsia="ar-SA"/>
        </w:rPr>
        <w:sectPr w:rsidR="004D42F6" w:rsidSect="00544E1B">
          <w:pgSz w:w="11906" w:h="16838" w:code="9"/>
          <w:pgMar w:top="1417" w:right="1417" w:bottom="1417" w:left="1417" w:header="709" w:footer="709" w:gutter="0"/>
          <w:cols w:space="708"/>
          <w:docGrid w:linePitch="360"/>
        </w:sectPr>
      </w:pPr>
    </w:p>
    <w:p w14:paraId="1D8DC596" w14:textId="77777777" w:rsidR="004D42F6" w:rsidRPr="004D42F6" w:rsidRDefault="004D42F6" w:rsidP="004D42F6">
      <w:pPr>
        <w:spacing w:after="160" w:line="259" w:lineRule="auto"/>
        <w:jc w:val="both"/>
        <w:rPr>
          <w:rFonts w:ascii="Times New Roman" w:hAnsi="Times New Roman" w:cs="Times New Roman"/>
          <w:sz w:val="24"/>
          <w:szCs w:val="24"/>
        </w:rPr>
      </w:pPr>
      <w:r w:rsidRPr="004D42F6">
        <w:rPr>
          <w:rFonts w:ascii="Times New Roman" w:hAnsi="Times New Roman" w:cs="Times New Roman"/>
          <w:sz w:val="24"/>
          <w:szCs w:val="24"/>
        </w:rPr>
        <w:lastRenderedPageBreak/>
        <w:t>Na temelju članka 36. stavak 9. Zakona o održivom gospodarenju otpadom („Narodne novine“ broj 94/13, 73/17, 14/19 i 98/19- u daljnjem tekstu: Zakon) i članka 46. Statuta Općine Šodolovci („službeni glasnik općine Šodolovci“ broj 3/09, 2/13, 7/16 i 4/18) zamjenik općinskog načelnika koji obnaša dužnost općinskog načelnika općine Šodolovci dana 18. veljače 2021. godine donosi</w:t>
      </w:r>
    </w:p>
    <w:p w14:paraId="62E1C9C1" w14:textId="77777777" w:rsidR="004D42F6" w:rsidRPr="004D42F6" w:rsidRDefault="004D42F6" w:rsidP="004D42F6">
      <w:pPr>
        <w:spacing w:after="160" w:line="259" w:lineRule="auto"/>
        <w:jc w:val="center"/>
        <w:rPr>
          <w:rFonts w:ascii="Times New Roman" w:hAnsi="Times New Roman" w:cs="Times New Roman"/>
          <w:b/>
          <w:bCs/>
          <w:sz w:val="24"/>
          <w:szCs w:val="24"/>
        </w:rPr>
      </w:pPr>
      <w:r w:rsidRPr="004D42F6">
        <w:rPr>
          <w:rFonts w:ascii="Times New Roman" w:hAnsi="Times New Roman" w:cs="Times New Roman"/>
          <w:b/>
          <w:bCs/>
          <w:sz w:val="24"/>
          <w:szCs w:val="24"/>
        </w:rPr>
        <w:t xml:space="preserve">IZVJEŠĆE </w:t>
      </w:r>
    </w:p>
    <w:p w14:paraId="0B05EF25" w14:textId="77777777" w:rsidR="004D42F6" w:rsidRPr="004D42F6" w:rsidRDefault="004D42F6" w:rsidP="004D42F6">
      <w:pPr>
        <w:spacing w:after="160" w:line="259" w:lineRule="auto"/>
        <w:jc w:val="center"/>
        <w:rPr>
          <w:rFonts w:ascii="Times New Roman" w:hAnsi="Times New Roman" w:cs="Times New Roman"/>
          <w:b/>
          <w:bCs/>
          <w:sz w:val="24"/>
          <w:szCs w:val="24"/>
        </w:rPr>
      </w:pPr>
      <w:r w:rsidRPr="004D42F6">
        <w:rPr>
          <w:rFonts w:ascii="Times New Roman" w:hAnsi="Times New Roman" w:cs="Times New Roman"/>
          <w:b/>
          <w:bCs/>
          <w:sz w:val="24"/>
          <w:szCs w:val="24"/>
        </w:rPr>
        <w:t>o lokacijama i količinama odbačenog otpada te troškovima uklanjanja</w:t>
      </w:r>
    </w:p>
    <w:p w14:paraId="7DB425D8" w14:textId="77777777" w:rsidR="004D42F6" w:rsidRPr="004D42F6" w:rsidRDefault="004D42F6" w:rsidP="004D42F6">
      <w:pPr>
        <w:spacing w:after="160" w:line="259" w:lineRule="auto"/>
        <w:jc w:val="center"/>
        <w:rPr>
          <w:rFonts w:ascii="Times New Roman" w:hAnsi="Times New Roman" w:cs="Times New Roman"/>
          <w:b/>
          <w:bCs/>
          <w:sz w:val="24"/>
          <w:szCs w:val="24"/>
        </w:rPr>
      </w:pPr>
      <w:r w:rsidRPr="004D42F6">
        <w:rPr>
          <w:rFonts w:ascii="Times New Roman" w:hAnsi="Times New Roman" w:cs="Times New Roman"/>
          <w:b/>
          <w:bCs/>
          <w:sz w:val="24"/>
          <w:szCs w:val="24"/>
        </w:rPr>
        <w:t>odbačenog otpada na području Općine Šodolovci u 2020. godini</w:t>
      </w:r>
    </w:p>
    <w:p w14:paraId="031CD3A5" w14:textId="77777777" w:rsidR="004D42F6" w:rsidRPr="004D42F6" w:rsidRDefault="004D42F6" w:rsidP="004D42F6">
      <w:pPr>
        <w:spacing w:after="160" w:line="259" w:lineRule="auto"/>
        <w:jc w:val="center"/>
        <w:rPr>
          <w:rFonts w:ascii="Times New Roman" w:hAnsi="Times New Roman" w:cs="Times New Roman"/>
          <w:b/>
          <w:bCs/>
          <w:sz w:val="24"/>
          <w:szCs w:val="24"/>
        </w:rPr>
      </w:pPr>
    </w:p>
    <w:p w14:paraId="03F0244E" w14:textId="77777777" w:rsidR="004D42F6" w:rsidRPr="004D42F6" w:rsidRDefault="004D42F6" w:rsidP="004D42F6">
      <w:pPr>
        <w:spacing w:after="160" w:line="259" w:lineRule="auto"/>
        <w:jc w:val="both"/>
        <w:rPr>
          <w:rFonts w:ascii="Times New Roman" w:hAnsi="Times New Roman" w:cs="Times New Roman"/>
          <w:sz w:val="24"/>
          <w:szCs w:val="24"/>
        </w:rPr>
      </w:pPr>
      <w:r w:rsidRPr="004D42F6">
        <w:rPr>
          <w:rFonts w:ascii="Times New Roman" w:hAnsi="Times New Roman" w:cs="Times New Roman"/>
          <w:sz w:val="24"/>
          <w:szCs w:val="24"/>
        </w:rPr>
        <w:t>I. UVOD</w:t>
      </w:r>
    </w:p>
    <w:p w14:paraId="2EAD8321" w14:textId="77777777" w:rsidR="004D42F6" w:rsidRPr="004D42F6" w:rsidRDefault="004D42F6" w:rsidP="004D42F6">
      <w:pPr>
        <w:spacing w:after="160" w:line="259" w:lineRule="auto"/>
        <w:jc w:val="both"/>
        <w:rPr>
          <w:rFonts w:ascii="Times New Roman" w:hAnsi="Times New Roman" w:cs="Times New Roman"/>
          <w:sz w:val="24"/>
          <w:szCs w:val="24"/>
        </w:rPr>
      </w:pPr>
      <w:r w:rsidRPr="004D42F6">
        <w:rPr>
          <w:rFonts w:ascii="Times New Roman" w:hAnsi="Times New Roman" w:cs="Times New Roman"/>
          <w:sz w:val="24"/>
          <w:szCs w:val="24"/>
        </w:rPr>
        <w:t>Na temelju članka 36. stavak 9. Zakona izvršno tijelo jedinice lokalne samouprave dužno je predstavničkom tijelu jedinice lokalne samouprave do 31.03. tekuće godine podnijeti izvješće o lokacijama i količinama odbačenog otpada, troškovima uklanjanja odbačenog otpada i provedbi mjera za prethodnu kalendarsku godinu.</w:t>
      </w:r>
    </w:p>
    <w:p w14:paraId="518C5BB3" w14:textId="77777777" w:rsidR="004D42F6" w:rsidRPr="004D42F6" w:rsidRDefault="004D42F6" w:rsidP="004D42F6">
      <w:pPr>
        <w:spacing w:after="160" w:line="259" w:lineRule="auto"/>
        <w:jc w:val="both"/>
        <w:rPr>
          <w:rFonts w:ascii="Times New Roman" w:hAnsi="Times New Roman" w:cs="Times New Roman"/>
          <w:sz w:val="24"/>
          <w:szCs w:val="24"/>
        </w:rPr>
      </w:pPr>
    </w:p>
    <w:p w14:paraId="10A6C101" w14:textId="77777777" w:rsidR="004D42F6" w:rsidRPr="004D42F6" w:rsidRDefault="004D42F6" w:rsidP="004D42F6">
      <w:pPr>
        <w:spacing w:after="160" w:line="259" w:lineRule="auto"/>
        <w:jc w:val="both"/>
        <w:rPr>
          <w:rFonts w:ascii="Times New Roman" w:hAnsi="Times New Roman" w:cs="Times New Roman"/>
          <w:sz w:val="24"/>
          <w:szCs w:val="24"/>
        </w:rPr>
      </w:pPr>
      <w:r w:rsidRPr="004D42F6">
        <w:rPr>
          <w:rFonts w:ascii="Times New Roman" w:hAnsi="Times New Roman" w:cs="Times New Roman"/>
          <w:sz w:val="24"/>
          <w:szCs w:val="24"/>
        </w:rPr>
        <w:t>II. POSTOJEĆE STANJE</w:t>
      </w:r>
    </w:p>
    <w:tbl>
      <w:tblPr>
        <w:tblW w:w="14101"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18"/>
        <w:gridCol w:w="1701"/>
        <w:gridCol w:w="1559"/>
        <w:gridCol w:w="1559"/>
        <w:gridCol w:w="1560"/>
        <w:gridCol w:w="1842"/>
        <w:gridCol w:w="1843"/>
        <w:gridCol w:w="1418"/>
        <w:gridCol w:w="1701"/>
      </w:tblGrid>
      <w:tr w:rsidR="004D42F6" w:rsidRPr="004D42F6" w14:paraId="5E797D93" w14:textId="77777777" w:rsidTr="004D42F6">
        <w:trPr>
          <w:trHeight w:val="1380"/>
        </w:trPr>
        <w:tc>
          <w:tcPr>
            <w:tcW w:w="918" w:type="dxa"/>
          </w:tcPr>
          <w:p w14:paraId="6846EC6C" w14:textId="77777777" w:rsidR="004D42F6" w:rsidRPr="004D42F6" w:rsidRDefault="004D42F6" w:rsidP="004D42F6">
            <w:pPr>
              <w:spacing w:after="160" w:line="259" w:lineRule="auto"/>
              <w:jc w:val="center"/>
              <w:rPr>
                <w:rFonts w:ascii="Times New Roman" w:hAnsi="Times New Roman" w:cs="Times New Roman"/>
                <w:b/>
                <w:bCs/>
                <w:sz w:val="24"/>
                <w:szCs w:val="24"/>
              </w:rPr>
            </w:pPr>
            <w:r w:rsidRPr="004D42F6">
              <w:rPr>
                <w:rFonts w:ascii="Times New Roman" w:hAnsi="Times New Roman" w:cs="Times New Roman"/>
                <w:b/>
                <w:bCs/>
                <w:sz w:val="24"/>
                <w:szCs w:val="24"/>
              </w:rPr>
              <w:t>Rbr.</w:t>
            </w:r>
          </w:p>
        </w:tc>
        <w:tc>
          <w:tcPr>
            <w:tcW w:w="1701" w:type="dxa"/>
          </w:tcPr>
          <w:p w14:paraId="03E8D9C2" w14:textId="77777777" w:rsidR="004D42F6" w:rsidRPr="004D42F6" w:rsidRDefault="004D42F6" w:rsidP="004D42F6">
            <w:pPr>
              <w:spacing w:after="160" w:line="259" w:lineRule="auto"/>
              <w:jc w:val="center"/>
              <w:rPr>
                <w:rFonts w:ascii="Times New Roman" w:hAnsi="Times New Roman" w:cs="Times New Roman"/>
                <w:b/>
                <w:bCs/>
                <w:sz w:val="24"/>
                <w:szCs w:val="24"/>
              </w:rPr>
            </w:pPr>
            <w:r w:rsidRPr="004D42F6">
              <w:rPr>
                <w:rFonts w:ascii="Times New Roman" w:hAnsi="Times New Roman" w:cs="Times New Roman"/>
                <w:b/>
                <w:bCs/>
                <w:sz w:val="24"/>
                <w:szCs w:val="24"/>
              </w:rPr>
              <w:t>Lokacija nepropisno odbačenog otpada- k.č.br. i k.o.</w:t>
            </w:r>
          </w:p>
        </w:tc>
        <w:tc>
          <w:tcPr>
            <w:tcW w:w="1559" w:type="dxa"/>
          </w:tcPr>
          <w:p w14:paraId="16F697E2" w14:textId="77777777" w:rsidR="004D42F6" w:rsidRPr="004D42F6" w:rsidRDefault="004D42F6" w:rsidP="004D42F6">
            <w:pPr>
              <w:spacing w:after="160" w:line="259" w:lineRule="auto"/>
              <w:jc w:val="center"/>
              <w:rPr>
                <w:rFonts w:ascii="Times New Roman" w:hAnsi="Times New Roman" w:cs="Times New Roman"/>
                <w:b/>
                <w:bCs/>
                <w:sz w:val="24"/>
                <w:szCs w:val="24"/>
              </w:rPr>
            </w:pPr>
            <w:r w:rsidRPr="004D42F6">
              <w:rPr>
                <w:rFonts w:ascii="Times New Roman" w:hAnsi="Times New Roman" w:cs="Times New Roman"/>
                <w:b/>
                <w:bCs/>
                <w:sz w:val="24"/>
                <w:szCs w:val="24"/>
              </w:rPr>
              <w:t>Vlasnik zemljišta</w:t>
            </w:r>
          </w:p>
        </w:tc>
        <w:tc>
          <w:tcPr>
            <w:tcW w:w="1559" w:type="dxa"/>
          </w:tcPr>
          <w:p w14:paraId="0D2D799E" w14:textId="77777777" w:rsidR="004D42F6" w:rsidRPr="004D42F6" w:rsidRDefault="004D42F6" w:rsidP="004D42F6">
            <w:pPr>
              <w:spacing w:after="160" w:line="259" w:lineRule="auto"/>
              <w:jc w:val="center"/>
              <w:rPr>
                <w:rFonts w:ascii="Times New Roman" w:hAnsi="Times New Roman" w:cs="Times New Roman"/>
                <w:b/>
                <w:bCs/>
                <w:sz w:val="24"/>
                <w:szCs w:val="24"/>
              </w:rPr>
            </w:pPr>
            <w:r w:rsidRPr="004D42F6">
              <w:rPr>
                <w:rFonts w:ascii="Times New Roman" w:hAnsi="Times New Roman" w:cs="Times New Roman"/>
                <w:b/>
                <w:bCs/>
                <w:sz w:val="24"/>
                <w:szCs w:val="24"/>
              </w:rPr>
              <w:t>Zahvaćena površina ili procjena o količini otpada</w:t>
            </w:r>
          </w:p>
        </w:tc>
        <w:tc>
          <w:tcPr>
            <w:tcW w:w="1560" w:type="dxa"/>
          </w:tcPr>
          <w:p w14:paraId="249F64F0" w14:textId="77777777" w:rsidR="004D42F6" w:rsidRPr="004D42F6" w:rsidRDefault="004D42F6" w:rsidP="004D42F6">
            <w:pPr>
              <w:spacing w:after="160" w:line="259" w:lineRule="auto"/>
              <w:jc w:val="center"/>
              <w:rPr>
                <w:rFonts w:ascii="Times New Roman" w:hAnsi="Times New Roman" w:cs="Times New Roman"/>
                <w:b/>
                <w:bCs/>
                <w:sz w:val="24"/>
                <w:szCs w:val="24"/>
              </w:rPr>
            </w:pPr>
            <w:r w:rsidRPr="004D42F6">
              <w:rPr>
                <w:rFonts w:ascii="Times New Roman" w:hAnsi="Times New Roman" w:cs="Times New Roman"/>
                <w:b/>
                <w:bCs/>
                <w:sz w:val="24"/>
                <w:szCs w:val="24"/>
              </w:rPr>
              <w:t>Vrsta otpada</w:t>
            </w:r>
          </w:p>
        </w:tc>
        <w:tc>
          <w:tcPr>
            <w:tcW w:w="1842" w:type="dxa"/>
          </w:tcPr>
          <w:p w14:paraId="11F00A0E" w14:textId="77777777" w:rsidR="004D42F6" w:rsidRPr="004D42F6" w:rsidRDefault="004D42F6" w:rsidP="004D42F6">
            <w:pPr>
              <w:spacing w:after="160" w:line="259" w:lineRule="auto"/>
              <w:jc w:val="center"/>
              <w:rPr>
                <w:rFonts w:ascii="Times New Roman" w:hAnsi="Times New Roman" w:cs="Times New Roman"/>
                <w:b/>
                <w:bCs/>
                <w:sz w:val="24"/>
                <w:szCs w:val="24"/>
              </w:rPr>
            </w:pPr>
            <w:r w:rsidRPr="004D42F6">
              <w:rPr>
                <w:rFonts w:ascii="Times New Roman" w:hAnsi="Times New Roman" w:cs="Times New Roman"/>
                <w:b/>
                <w:bCs/>
                <w:sz w:val="24"/>
                <w:szCs w:val="24"/>
              </w:rPr>
              <w:t>Sanaciju obavio</w:t>
            </w:r>
          </w:p>
        </w:tc>
        <w:tc>
          <w:tcPr>
            <w:tcW w:w="1843" w:type="dxa"/>
          </w:tcPr>
          <w:p w14:paraId="40BE7DC6" w14:textId="77777777" w:rsidR="004D42F6" w:rsidRPr="004D42F6" w:rsidRDefault="004D42F6" w:rsidP="004D42F6">
            <w:pPr>
              <w:spacing w:after="160" w:line="259" w:lineRule="auto"/>
              <w:jc w:val="center"/>
              <w:rPr>
                <w:rFonts w:ascii="Times New Roman" w:hAnsi="Times New Roman" w:cs="Times New Roman"/>
                <w:b/>
                <w:bCs/>
                <w:sz w:val="24"/>
                <w:szCs w:val="24"/>
              </w:rPr>
            </w:pPr>
            <w:r w:rsidRPr="004D42F6">
              <w:rPr>
                <w:rFonts w:ascii="Times New Roman" w:hAnsi="Times New Roman" w:cs="Times New Roman"/>
                <w:b/>
                <w:bCs/>
                <w:sz w:val="24"/>
                <w:szCs w:val="24"/>
              </w:rPr>
              <w:t>Datum saniranja</w:t>
            </w:r>
          </w:p>
        </w:tc>
        <w:tc>
          <w:tcPr>
            <w:tcW w:w="1418" w:type="dxa"/>
          </w:tcPr>
          <w:p w14:paraId="66EBE1BB" w14:textId="77777777" w:rsidR="004D42F6" w:rsidRPr="004D42F6" w:rsidRDefault="004D42F6" w:rsidP="004D42F6">
            <w:pPr>
              <w:spacing w:after="160" w:line="259" w:lineRule="auto"/>
              <w:jc w:val="center"/>
              <w:rPr>
                <w:rFonts w:ascii="Times New Roman" w:hAnsi="Times New Roman" w:cs="Times New Roman"/>
                <w:b/>
                <w:bCs/>
                <w:sz w:val="24"/>
                <w:szCs w:val="24"/>
              </w:rPr>
            </w:pPr>
            <w:r w:rsidRPr="004D42F6">
              <w:rPr>
                <w:rFonts w:ascii="Times New Roman" w:hAnsi="Times New Roman" w:cs="Times New Roman"/>
                <w:b/>
                <w:bCs/>
                <w:sz w:val="24"/>
                <w:szCs w:val="24"/>
              </w:rPr>
              <w:t>Datum ponovnog pregleda lokacije</w:t>
            </w:r>
          </w:p>
        </w:tc>
        <w:tc>
          <w:tcPr>
            <w:tcW w:w="1701" w:type="dxa"/>
          </w:tcPr>
          <w:p w14:paraId="023FA3BF" w14:textId="77777777" w:rsidR="004D42F6" w:rsidRPr="004D42F6" w:rsidRDefault="004D42F6" w:rsidP="004D42F6">
            <w:pPr>
              <w:spacing w:after="160" w:line="259" w:lineRule="auto"/>
              <w:jc w:val="center"/>
              <w:rPr>
                <w:rFonts w:ascii="Times New Roman" w:hAnsi="Times New Roman" w:cs="Times New Roman"/>
                <w:b/>
                <w:bCs/>
                <w:sz w:val="24"/>
                <w:szCs w:val="24"/>
              </w:rPr>
            </w:pPr>
            <w:r w:rsidRPr="004D42F6">
              <w:rPr>
                <w:rFonts w:ascii="Times New Roman" w:hAnsi="Times New Roman" w:cs="Times New Roman"/>
                <w:b/>
                <w:bCs/>
                <w:sz w:val="24"/>
                <w:szCs w:val="24"/>
              </w:rPr>
              <w:t>Utvrđeno stanje nakon ponovljenog pregleda</w:t>
            </w:r>
          </w:p>
        </w:tc>
      </w:tr>
      <w:tr w:rsidR="004D42F6" w:rsidRPr="004D42F6" w14:paraId="595A964C" w14:textId="77777777" w:rsidTr="004D42F6">
        <w:trPr>
          <w:trHeight w:val="255"/>
        </w:trPr>
        <w:tc>
          <w:tcPr>
            <w:tcW w:w="918" w:type="dxa"/>
          </w:tcPr>
          <w:p w14:paraId="75D34A2A" w14:textId="77777777" w:rsidR="004D42F6" w:rsidRPr="004D42F6" w:rsidRDefault="004D42F6" w:rsidP="004D42F6">
            <w:pPr>
              <w:spacing w:after="160" w:line="259" w:lineRule="auto"/>
              <w:jc w:val="both"/>
              <w:rPr>
                <w:rFonts w:ascii="Times New Roman" w:hAnsi="Times New Roman" w:cs="Times New Roman"/>
                <w:sz w:val="24"/>
                <w:szCs w:val="24"/>
              </w:rPr>
            </w:pPr>
            <w:r w:rsidRPr="004D42F6">
              <w:rPr>
                <w:rFonts w:ascii="Times New Roman" w:hAnsi="Times New Roman" w:cs="Times New Roman"/>
                <w:sz w:val="24"/>
                <w:szCs w:val="24"/>
              </w:rPr>
              <w:t>1.</w:t>
            </w:r>
          </w:p>
        </w:tc>
        <w:tc>
          <w:tcPr>
            <w:tcW w:w="1701" w:type="dxa"/>
          </w:tcPr>
          <w:p w14:paraId="45D13554" w14:textId="77777777" w:rsidR="004D42F6" w:rsidRPr="004D42F6" w:rsidRDefault="004D42F6" w:rsidP="004D42F6">
            <w:pPr>
              <w:spacing w:after="160" w:line="259" w:lineRule="auto"/>
              <w:jc w:val="both"/>
              <w:rPr>
                <w:rFonts w:ascii="Times New Roman" w:hAnsi="Times New Roman" w:cs="Times New Roman"/>
                <w:sz w:val="24"/>
                <w:szCs w:val="24"/>
              </w:rPr>
            </w:pPr>
            <w:r w:rsidRPr="004D42F6">
              <w:rPr>
                <w:rFonts w:ascii="Times New Roman" w:hAnsi="Times New Roman" w:cs="Times New Roman"/>
                <w:sz w:val="24"/>
                <w:szCs w:val="24"/>
              </w:rPr>
              <w:t>Dijelovi k.č.br. 193/6, 193/15 i 194, k.o. Šodolovci</w:t>
            </w:r>
          </w:p>
        </w:tc>
        <w:tc>
          <w:tcPr>
            <w:tcW w:w="1559" w:type="dxa"/>
          </w:tcPr>
          <w:p w14:paraId="05F7ABF7" w14:textId="77777777" w:rsidR="004D42F6" w:rsidRPr="004D42F6" w:rsidRDefault="004D42F6" w:rsidP="004D42F6">
            <w:pPr>
              <w:spacing w:after="160" w:line="259" w:lineRule="auto"/>
              <w:jc w:val="both"/>
              <w:rPr>
                <w:rFonts w:ascii="Times New Roman" w:hAnsi="Times New Roman" w:cs="Times New Roman"/>
                <w:sz w:val="24"/>
                <w:szCs w:val="24"/>
              </w:rPr>
            </w:pPr>
            <w:r w:rsidRPr="004D42F6">
              <w:rPr>
                <w:rFonts w:ascii="Times New Roman" w:hAnsi="Times New Roman" w:cs="Times New Roman"/>
                <w:sz w:val="24"/>
                <w:szCs w:val="24"/>
              </w:rPr>
              <w:t>Općina Šodolovci</w:t>
            </w:r>
          </w:p>
        </w:tc>
        <w:tc>
          <w:tcPr>
            <w:tcW w:w="1559" w:type="dxa"/>
          </w:tcPr>
          <w:p w14:paraId="098CCB0C" w14:textId="77777777" w:rsidR="004D42F6" w:rsidRPr="004D42F6" w:rsidRDefault="004D42F6" w:rsidP="004D42F6">
            <w:pPr>
              <w:spacing w:after="160" w:line="259" w:lineRule="auto"/>
              <w:jc w:val="both"/>
              <w:rPr>
                <w:rFonts w:ascii="Times New Roman" w:hAnsi="Times New Roman" w:cs="Times New Roman"/>
                <w:sz w:val="24"/>
                <w:szCs w:val="24"/>
              </w:rPr>
            </w:pPr>
            <w:r w:rsidRPr="004D42F6">
              <w:rPr>
                <w:rFonts w:ascii="Times New Roman" w:hAnsi="Times New Roman" w:cs="Times New Roman"/>
                <w:sz w:val="24"/>
                <w:szCs w:val="24"/>
              </w:rPr>
              <w:t>Cca 1000 m² površine</w:t>
            </w:r>
          </w:p>
        </w:tc>
        <w:tc>
          <w:tcPr>
            <w:tcW w:w="1560" w:type="dxa"/>
          </w:tcPr>
          <w:p w14:paraId="79563431" w14:textId="77777777" w:rsidR="004D42F6" w:rsidRPr="004D42F6" w:rsidRDefault="004D42F6" w:rsidP="004D42F6">
            <w:pPr>
              <w:spacing w:after="160" w:line="259" w:lineRule="auto"/>
              <w:jc w:val="both"/>
              <w:rPr>
                <w:rFonts w:ascii="Times New Roman" w:hAnsi="Times New Roman" w:cs="Times New Roman"/>
                <w:sz w:val="24"/>
                <w:szCs w:val="24"/>
              </w:rPr>
            </w:pPr>
            <w:r w:rsidRPr="004D42F6">
              <w:rPr>
                <w:rFonts w:ascii="Times New Roman" w:hAnsi="Times New Roman" w:cs="Times New Roman"/>
                <w:sz w:val="24"/>
                <w:szCs w:val="24"/>
              </w:rPr>
              <w:t>Komunalni otpad, građevinski otpad i glomazni otpad</w:t>
            </w:r>
          </w:p>
        </w:tc>
        <w:tc>
          <w:tcPr>
            <w:tcW w:w="1842" w:type="dxa"/>
          </w:tcPr>
          <w:p w14:paraId="7B1D3BC6" w14:textId="77777777" w:rsidR="004D42F6" w:rsidRPr="004D42F6" w:rsidRDefault="004D42F6" w:rsidP="004D42F6">
            <w:pPr>
              <w:spacing w:after="160" w:line="259" w:lineRule="auto"/>
              <w:jc w:val="both"/>
              <w:rPr>
                <w:rFonts w:ascii="Times New Roman" w:hAnsi="Times New Roman" w:cs="Times New Roman"/>
                <w:sz w:val="24"/>
                <w:szCs w:val="24"/>
              </w:rPr>
            </w:pPr>
            <w:r w:rsidRPr="004D42F6">
              <w:rPr>
                <w:rFonts w:ascii="Times New Roman" w:hAnsi="Times New Roman" w:cs="Times New Roman"/>
                <w:sz w:val="24"/>
                <w:szCs w:val="24"/>
              </w:rPr>
              <w:t>Komunalno trgovačko društvo Šodolovci d.o.o.</w:t>
            </w:r>
          </w:p>
        </w:tc>
        <w:tc>
          <w:tcPr>
            <w:tcW w:w="1843" w:type="dxa"/>
          </w:tcPr>
          <w:p w14:paraId="2B8B246D" w14:textId="77777777" w:rsidR="004D42F6" w:rsidRPr="004D42F6" w:rsidRDefault="004D42F6" w:rsidP="004D42F6">
            <w:pPr>
              <w:spacing w:after="160" w:line="259" w:lineRule="auto"/>
              <w:jc w:val="both"/>
              <w:rPr>
                <w:rFonts w:ascii="Times New Roman" w:hAnsi="Times New Roman" w:cs="Times New Roman"/>
                <w:sz w:val="24"/>
                <w:szCs w:val="24"/>
              </w:rPr>
            </w:pPr>
            <w:r w:rsidRPr="004D42F6">
              <w:rPr>
                <w:rFonts w:ascii="Times New Roman" w:hAnsi="Times New Roman" w:cs="Times New Roman"/>
                <w:sz w:val="24"/>
                <w:szCs w:val="24"/>
              </w:rPr>
              <w:t>Siječanj 2020.</w:t>
            </w:r>
          </w:p>
        </w:tc>
        <w:tc>
          <w:tcPr>
            <w:tcW w:w="1418" w:type="dxa"/>
          </w:tcPr>
          <w:p w14:paraId="14012911" w14:textId="77777777" w:rsidR="004D42F6" w:rsidRPr="004D42F6" w:rsidRDefault="004D42F6" w:rsidP="004D42F6">
            <w:pPr>
              <w:spacing w:after="160" w:line="259" w:lineRule="auto"/>
              <w:jc w:val="both"/>
              <w:rPr>
                <w:rFonts w:ascii="Times New Roman" w:hAnsi="Times New Roman" w:cs="Times New Roman"/>
                <w:sz w:val="24"/>
                <w:szCs w:val="24"/>
              </w:rPr>
            </w:pPr>
            <w:r w:rsidRPr="004D42F6">
              <w:rPr>
                <w:rFonts w:ascii="Times New Roman" w:hAnsi="Times New Roman" w:cs="Times New Roman"/>
                <w:sz w:val="24"/>
                <w:szCs w:val="24"/>
              </w:rPr>
              <w:t>Listopad 2020.</w:t>
            </w:r>
          </w:p>
        </w:tc>
        <w:tc>
          <w:tcPr>
            <w:tcW w:w="1701" w:type="dxa"/>
          </w:tcPr>
          <w:p w14:paraId="0B911EE3" w14:textId="77777777" w:rsidR="004D42F6" w:rsidRPr="004D42F6" w:rsidRDefault="004D42F6" w:rsidP="004D42F6">
            <w:pPr>
              <w:spacing w:after="160" w:line="259" w:lineRule="auto"/>
              <w:jc w:val="both"/>
              <w:rPr>
                <w:rFonts w:ascii="Times New Roman" w:hAnsi="Times New Roman" w:cs="Times New Roman"/>
                <w:sz w:val="24"/>
                <w:szCs w:val="24"/>
              </w:rPr>
            </w:pPr>
            <w:r w:rsidRPr="004D42F6">
              <w:rPr>
                <w:rFonts w:ascii="Times New Roman" w:hAnsi="Times New Roman" w:cs="Times New Roman"/>
                <w:sz w:val="24"/>
                <w:szCs w:val="24"/>
              </w:rPr>
              <w:t xml:space="preserve">Sanirano no nakon sanacije uočene nove količine otpada te izvršena ponovna </w:t>
            </w:r>
            <w:r w:rsidRPr="004D42F6">
              <w:rPr>
                <w:rFonts w:ascii="Times New Roman" w:hAnsi="Times New Roman" w:cs="Times New Roman"/>
                <w:sz w:val="24"/>
                <w:szCs w:val="24"/>
              </w:rPr>
              <w:lastRenderedPageBreak/>
              <w:t>sanacija od strane Komunalnog trgovačkog društva Šodolovci d.o.o. u studenom 2020. godine</w:t>
            </w:r>
          </w:p>
        </w:tc>
      </w:tr>
      <w:tr w:rsidR="004D42F6" w:rsidRPr="004D42F6" w14:paraId="6EE91D39" w14:textId="77777777" w:rsidTr="004D42F6">
        <w:trPr>
          <w:trHeight w:val="255"/>
        </w:trPr>
        <w:tc>
          <w:tcPr>
            <w:tcW w:w="918" w:type="dxa"/>
          </w:tcPr>
          <w:p w14:paraId="0344C56B" w14:textId="77777777" w:rsidR="004D42F6" w:rsidRPr="004D42F6" w:rsidRDefault="004D42F6" w:rsidP="004D42F6">
            <w:pPr>
              <w:spacing w:after="160" w:line="259" w:lineRule="auto"/>
              <w:jc w:val="both"/>
              <w:rPr>
                <w:rFonts w:ascii="Times New Roman" w:hAnsi="Times New Roman" w:cs="Times New Roman"/>
                <w:sz w:val="24"/>
                <w:szCs w:val="24"/>
              </w:rPr>
            </w:pPr>
            <w:r w:rsidRPr="004D42F6">
              <w:rPr>
                <w:rFonts w:ascii="Times New Roman" w:hAnsi="Times New Roman" w:cs="Times New Roman"/>
                <w:sz w:val="24"/>
                <w:szCs w:val="24"/>
              </w:rPr>
              <w:lastRenderedPageBreak/>
              <w:t>2.</w:t>
            </w:r>
          </w:p>
        </w:tc>
        <w:tc>
          <w:tcPr>
            <w:tcW w:w="1701" w:type="dxa"/>
          </w:tcPr>
          <w:p w14:paraId="00564B41" w14:textId="77777777" w:rsidR="004D42F6" w:rsidRPr="004D42F6" w:rsidRDefault="004D42F6" w:rsidP="004D42F6">
            <w:pPr>
              <w:spacing w:after="160" w:line="259" w:lineRule="auto"/>
              <w:jc w:val="both"/>
              <w:rPr>
                <w:rFonts w:ascii="Times New Roman" w:hAnsi="Times New Roman" w:cs="Times New Roman"/>
                <w:sz w:val="24"/>
                <w:szCs w:val="24"/>
              </w:rPr>
            </w:pPr>
            <w:r w:rsidRPr="004D42F6">
              <w:rPr>
                <w:rFonts w:ascii="Times New Roman" w:hAnsi="Times New Roman" w:cs="Times New Roman"/>
                <w:sz w:val="24"/>
                <w:szCs w:val="24"/>
              </w:rPr>
              <w:t>Dijelovi k.č.br. 1, k.o. Šodolovci i k.č.br. 471, k.o. Koprivna</w:t>
            </w:r>
          </w:p>
        </w:tc>
        <w:tc>
          <w:tcPr>
            <w:tcW w:w="1559" w:type="dxa"/>
          </w:tcPr>
          <w:p w14:paraId="0991A4A2" w14:textId="77777777" w:rsidR="004D42F6" w:rsidRPr="004D42F6" w:rsidRDefault="004D42F6" w:rsidP="004D42F6">
            <w:pPr>
              <w:spacing w:after="160" w:line="259" w:lineRule="auto"/>
              <w:jc w:val="both"/>
              <w:rPr>
                <w:rFonts w:ascii="Times New Roman" w:hAnsi="Times New Roman" w:cs="Times New Roman"/>
                <w:sz w:val="24"/>
                <w:szCs w:val="24"/>
              </w:rPr>
            </w:pPr>
            <w:r w:rsidRPr="004D42F6">
              <w:rPr>
                <w:rFonts w:ascii="Times New Roman" w:hAnsi="Times New Roman" w:cs="Times New Roman"/>
                <w:sz w:val="24"/>
                <w:szCs w:val="24"/>
              </w:rPr>
              <w:t>Općina Šodolovci</w:t>
            </w:r>
          </w:p>
        </w:tc>
        <w:tc>
          <w:tcPr>
            <w:tcW w:w="1559" w:type="dxa"/>
          </w:tcPr>
          <w:p w14:paraId="33657ED0" w14:textId="77777777" w:rsidR="004D42F6" w:rsidRPr="004D42F6" w:rsidRDefault="004D42F6" w:rsidP="004D42F6">
            <w:pPr>
              <w:spacing w:after="160" w:line="259" w:lineRule="auto"/>
              <w:jc w:val="both"/>
              <w:rPr>
                <w:rFonts w:ascii="Times New Roman" w:hAnsi="Times New Roman" w:cs="Times New Roman"/>
                <w:sz w:val="24"/>
                <w:szCs w:val="24"/>
              </w:rPr>
            </w:pPr>
            <w:r w:rsidRPr="004D42F6">
              <w:rPr>
                <w:rFonts w:ascii="Times New Roman" w:hAnsi="Times New Roman" w:cs="Times New Roman"/>
                <w:sz w:val="24"/>
                <w:szCs w:val="24"/>
              </w:rPr>
              <w:t>Cca 7000 m² površine</w:t>
            </w:r>
          </w:p>
        </w:tc>
        <w:tc>
          <w:tcPr>
            <w:tcW w:w="1560" w:type="dxa"/>
          </w:tcPr>
          <w:p w14:paraId="57BEC258" w14:textId="77777777" w:rsidR="004D42F6" w:rsidRPr="004D42F6" w:rsidRDefault="004D42F6" w:rsidP="004D42F6">
            <w:pPr>
              <w:spacing w:after="160" w:line="259" w:lineRule="auto"/>
              <w:jc w:val="both"/>
              <w:rPr>
                <w:rFonts w:ascii="Times New Roman" w:hAnsi="Times New Roman" w:cs="Times New Roman"/>
                <w:sz w:val="24"/>
                <w:szCs w:val="24"/>
              </w:rPr>
            </w:pPr>
            <w:r w:rsidRPr="004D42F6">
              <w:rPr>
                <w:rFonts w:ascii="Times New Roman" w:hAnsi="Times New Roman" w:cs="Times New Roman"/>
                <w:sz w:val="24"/>
                <w:szCs w:val="24"/>
              </w:rPr>
              <w:t>Komunalni otpad, građevinski otpad i glomazni otpad</w:t>
            </w:r>
          </w:p>
        </w:tc>
        <w:tc>
          <w:tcPr>
            <w:tcW w:w="1842" w:type="dxa"/>
          </w:tcPr>
          <w:p w14:paraId="4C328BB6" w14:textId="77777777" w:rsidR="004D42F6" w:rsidRPr="004D42F6" w:rsidRDefault="004D42F6" w:rsidP="004D42F6">
            <w:pPr>
              <w:spacing w:after="160" w:line="259" w:lineRule="auto"/>
              <w:jc w:val="both"/>
              <w:rPr>
                <w:rFonts w:ascii="Times New Roman" w:hAnsi="Times New Roman" w:cs="Times New Roman"/>
                <w:sz w:val="24"/>
                <w:szCs w:val="24"/>
              </w:rPr>
            </w:pPr>
            <w:r w:rsidRPr="004D42F6">
              <w:rPr>
                <w:rFonts w:ascii="Times New Roman" w:hAnsi="Times New Roman" w:cs="Times New Roman"/>
                <w:sz w:val="24"/>
                <w:szCs w:val="24"/>
              </w:rPr>
              <w:t>Komunalno trgovačko društvo Šodolovci d.o.o.</w:t>
            </w:r>
          </w:p>
        </w:tc>
        <w:tc>
          <w:tcPr>
            <w:tcW w:w="1843" w:type="dxa"/>
          </w:tcPr>
          <w:p w14:paraId="4A26B044" w14:textId="77777777" w:rsidR="004D42F6" w:rsidRPr="004D42F6" w:rsidRDefault="004D42F6" w:rsidP="004D42F6">
            <w:pPr>
              <w:spacing w:after="160" w:line="259" w:lineRule="auto"/>
              <w:jc w:val="both"/>
              <w:rPr>
                <w:rFonts w:ascii="Times New Roman" w:hAnsi="Times New Roman" w:cs="Times New Roman"/>
                <w:sz w:val="24"/>
                <w:szCs w:val="24"/>
              </w:rPr>
            </w:pPr>
            <w:r w:rsidRPr="004D42F6">
              <w:rPr>
                <w:rFonts w:ascii="Times New Roman" w:hAnsi="Times New Roman" w:cs="Times New Roman"/>
                <w:sz w:val="24"/>
                <w:szCs w:val="24"/>
              </w:rPr>
              <w:t>Ožujak 2020.</w:t>
            </w:r>
          </w:p>
        </w:tc>
        <w:tc>
          <w:tcPr>
            <w:tcW w:w="1418" w:type="dxa"/>
          </w:tcPr>
          <w:p w14:paraId="4944F0CD" w14:textId="77777777" w:rsidR="004D42F6" w:rsidRPr="004D42F6" w:rsidRDefault="004D42F6" w:rsidP="004D42F6">
            <w:pPr>
              <w:spacing w:after="160" w:line="259" w:lineRule="auto"/>
              <w:jc w:val="both"/>
              <w:rPr>
                <w:rFonts w:ascii="Times New Roman" w:hAnsi="Times New Roman" w:cs="Times New Roman"/>
                <w:sz w:val="24"/>
                <w:szCs w:val="24"/>
              </w:rPr>
            </w:pPr>
            <w:r w:rsidRPr="004D42F6">
              <w:rPr>
                <w:rFonts w:ascii="Times New Roman" w:hAnsi="Times New Roman" w:cs="Times New Roman"/>
                <w:sz w:val="24"/>
                <w:szCs w:val="24"/>
              </w:rPr>
              <w:t>Listopad  2020.</w:t>
            </w:r>
          </w:p>
        </w:tc>
        <w:tc>
          <w:tcPr>
            <w:tcW w:w="1701" w:type="dxa"/>
          </w:tcPr>
          <w:p w14:paraId="74D6C8FA" w14:textId="77777777" w:rsidR="004D42F6" w:rsidRPr="004D42F6" w:rsidRDefault="004D42F6" w:rsidP="004D42F6">
            <w:pPr>
              <w:spacing w:after="160" w:line="259" w:lineRule="auto"/>
              <w:jc w:val="both"/>
              <w:rPr>
                <w:rFonts w:ascii="Times New Roman" w:hAnsi="Times New Roman" w:cs="Times New Roman"/>
                <w:sz w:val="24"/>
                <w:szCs w:val="24"/>
              </w:rPr>
            </w:pPr>
            <w:r w:rsidRPr="004D42F6">
              <w:rPr>
                <w:rFonts w:ascii="Times New Roman" w:hAnsi="Times New Roman" w:cs="Times New Roman"/>
                <w:sz w:val="24"/>
                <w:szCs w:val="24"/>
              </w:rPr>
              <w:t>Sanirano no nakon sanacije uočene nove količine otpada te izvršena ponovna sanacija od strane Komunalnog trgovačkog društva Šodolovci d.o.o. u studenom 2020. godine</w:t>
            </w:r>
          </w:p>
        </w:tc>
      </w:tr>
      <w:tr w:rsidR="004D42F6" w:rsidRPr="004D42F6" w14:paraId="5E990CB6" w14:textId="77777777" w:rsidTr="004D42F6">
        <w:trPr>
          <w:trHeight w:val="255"/>
        </w:trPr>
        <w:tc>
          <w:tcPr>
            <w:tcW w:w="918" w:type="dxa"/>
          </w:tcPr>
          <w:p w14:paraId="0012FE09" w14:textId="77777777" w:rsidR="004D42F6" w:rsidRPr="004D42F6" w:rsidRDefault="004D42F6" w:rsidP="004D42F6">
            <w:pPr>
              <w:spacing w:after="160" w:line="259" w:lineRule="auto"/>
              <w:jc w:val="both"/>
              <w:rPr>
                <w:rFonts w:ascii="Times New Roman" w:hAnsi="Times New Roman" w:cs="Times New Roman"/>
                <w:sz w:val="24"/>
                <w:szCs w:val="24"/>
              </w:rPr>
            </w:pPr>
            <w:r w:rsidRPr="004D42F6">
              <w:rPr>
                <w:rFonts w:ascii="Times New Roman" w:hAnsi="Times New Roman" w:cs="Times New Roman"/>
                <w:sz w:val="24"/>
                <w:szCs w:val="24"/>
              </w:rPr>
              <w:t>3.</w:t>
            </w:r>
          </w:p>
        </w:tc>
        <w:tc>
          <w:tcPr>
            <w:tcW w:w="1701" w:type="dxa"/>
          </w:tcPr>
          <w:p w14:paraId="73A84927" w14:textId="77777777" w:rsidR="004D42F6" w:rsidRPr="004D42F6" w:rsidRDefault="004D42F6" w:rsidP="004D42F6">
            <w:pPr>
              <w:spacing w:after="160" w:line="259" w:lineRule="auto"/>
              <w:jc w:val="both"/>
              <w:rPr>
                <w:rFonts w:ascii="Times New Roman" w:hAnsi="Times New Roman" w:cs="Times New Roman"/>
                <w:sz w:val="24"/>
                <w:szCs w:val="24"/>
              </w:rPr>
            </w:pPr>
            <w:r w:rsidRPr="004D42F6">
              <w:rPr>
                <w:rFonts w:ascii="Times New Roman" w:hAnsi="Times New Roman" w:cs="Times New Roman"/>
                <w:sz w:val="24"/>
                <w:szCs w:val="24"/>
              </w:rPr>
              <w:t>Dio k.č.br. 192/6, k.o. Palača (naselje Silaš)</w:t>
            </w:r>
          </w:p>
        </w:tc>
        <w:tc>
          <w:tcPr>
            <w:tcW w:w="1559" w:type="dxa"/>
          </w:tcPr>
          <w:p w14:paraId="1A0B4B9E" w14:textId="77777777" w:rsidR="004D42F6" w:rsidRPr="004D42F6" w:rsidRDefault="004D42F6" w:rsidP="004D42F6">
            <w:pPr>
              <w:spacing w:after="160" w:line="259" w:lineRule="auto"/>
              <w:jc w:val="both"/>
              <w:rPr>
                <w:rFonts w:ascii="Times New Roman" w:hAnsi="Times New Roman" w:cs="Times New Roman"/>
                <w:sz w:val="24"/>
                <w:szCs w:val="24"/>
              </w:rPr>
            </w:pPr>
            <w:r w:rsidRPr="004D42F6">
              <w:rPr>
                <w:rFonts w:ascii="Times New Roman" w:hAnsi="Times New Roman" w:cs="Times New Roman"/>
                <w:sz w:val="24"/>
                <w:szCs w:val="24"/>
              </w:rPr>
              <w:t>Općina Šodolovci</w:t>
            </w:r>
          </w:p>
        </w:tc>
        <w:tc>
          <w:tcPr>
            <w:tcW w:w="1559" w:type="dxa"/>
          </w:tcPr>
          <w:p w14:paraId="3E60A39F" w14:textId="77777777" w:rsidR="004D42F6" w:rsidRPr="004D42F6" w:rsidRDefault="004D42F6" w:rsidP="004D42F6">
            <w:pPr>
              <w:spacing w:after="160" w:line="259" w:lineRule="auto"/>
              <w:jc w:val="both"/>
              <w:rPr>
                <w:rFonts w:ascii="Times New Roman" w:hAnsi="Times New Roman" w:cs="Times New Roman"/>
                <w:sz w:val="24"/>
                <w:szCs w:val="24"/>
              </w:rPr>
            </w:pPr>
            <w:r w:rsidRPr="004D42F6">
              <w:rPr>
                <w:rFonts w:ascii="Times New Roman" w:hAnsi="Times New Roman" w:cs="Times New Roman"/>
                <w:sz w:val="24"/>
                <w:szCs w:val="24"/>
              </w:rPr>
              <w:t>Cca 4000 m</w:t>
            </w:r>
            <w:r w:rsidRPr="004D42F6">
              <w:rPr>
                <w:rFonts w:ascii="Calibri" w:hAnsi="Calibri" w:cs="Calibri"/>
                <w:sz w:val="24"/>
                <w:szCs w:val="24"/>
              </w:rPr>
              <w:t>²</w:t>
            </w:r>
            <w:r w:rsidRPr="004D42F6">
              <w:rPr>
                <w:rFonts w:ascii="Times New Roman" w:hAnsi="Times New Roman" w:cs="Times New Roman"/>
                <w:sz w:val="24"/>
                <w:szCs w:val="24"/>
              </w:rPr>
              <w:t xml:space="preserve"> površine</w:t>
            </w:r>
          </w:p>
        </w:tc>
        <w:tc>
          <w:tcPr>
            <w:tcW w:w="1560" w:type="dxa"/>
          </w:tcPr>
          <w:p w14:paraId="1C71DF95" w14:textId="77777777" w:rsidR="004D42F6" w:rsidRPr="004D42F6" w:rsidRDefault="004D42F6" w:rsidP="004D42F6">
            <w:pPr>
              <w:spacing w:after="160" w:line="259" w:lineRule="auto"/>
              <w:jc w:val="both"/>
              <w:rPr>
                <w:rFonts w:ascii="Times New Roman" w:hAnsi="Times New Roman" w:cs="Times New Roman"/>
                <w:sz w:val="24"/>
                <w:szCs w:val="24"/>
              </w:rPr>
            </w:pPr>
            <w:r w:rsidRPr="004D42F6">
              <w:rPr>
                <w:rFonts w:ascii="Times New Roman" w:hAnsi="Times New Roman" w:cs="Times New Roman"/>
                <w:sz w:val="24"/>
                <w:szCs w:val="24"/>
              </w:rPr>
              <w:t>Građevinski i glomazni otpad</w:t>
            </w:r>
          </w:p>
        </w:tc>
        <w:tc>
          <w:tcPr>
            <w:tcW w:w="1842" w:type="dxa"/>
          </w:tcPr>
          <w:p w14:paraId="579B2248" w14:textId="77777777" w:rsidR="004D42F6" w:rsidRPr="004D42F6" w:rsidRDefault="004D42F6" w:rsidP="004D42F6">
            <w:pPr>
              <w:spacing w:after="160" w:line="259" w:lineRule="auto"/>
              <w:jc w:val="both"/>
              <w:rPr>
                <w:rFonts w:ascii="Times New Roman" w:hAnsi="Times New Roman" w:cs="Times New Roman"/>
                <w:sz w:val="24"/>
                <w:szCs w:val="24"/>
              </w:rPr>
            </w:pPr>
            <w:r w:rsidRPr="004D42F6">
              <w:rPr>
                <w:rFonts w:ascii="Times New Roman" w:hAnsi="Times New Roman" w:cs="Times New Roman"/>
                <w:sz w:val="24"/>
                <w:szCs w:val="24"/>
              </w:rPr>
              <w:t>Kopko d.o.o.</w:t>
            </w:r>
          </w:p>
        </w:tc>
        <w:tc>
          <w:tcPr>
            <w:tcW w:w="1843" w:type="dxa"/>
          </w:tcPr>
          <w:p w14:paraId="757F051C" w14:textId="77777777" w:rsidR="004D42F6" w:rsidRPr="004D42F6" w:rsidRDefault="004D42F6" w:rsidP="004D42F6">
            <w:pPr>
              <w:spacing w:after="160" w:line="259" w:lineRule="auto"/>
              <w:jc w:val="both"/>
              <w:rPr>
                <w:rFonts w:ascii="Times New Roman" w:hAnsi="Times New Roman" w:cs="Times New Roman"/>
                <w:sz w:val="24"/>
                <w:szCs w:val="24"/>
              </w:rPr>
            </w:pPr>
            <w:r w:rsidRPr="004D42F6">
              <w:rPr>
                <w:rFonts w:ascii="Times New Roman" w:hAnsi="Times New Roman" w:cs="Times New Roman"/>
                <w:sz w:val="24"/>
                <w:szCs w:val="24"/>
              </w:rPr>
              <w:t>Studeni 2020.</w:t>
            </w:r>
          </w:p>
        </w:tc>
        <w:tc>
          <w:tcPr>
            <w:tcW w:w="1418" w:type="dxa"/>
          </w:tcPr>
          <w:p w14:paraId="24F40506" w14:textId="77777777" w:rsidR="004D42F6" w:rsidRPr="004D42F6" w:rsidRDefault="004D42F6" w:rsidP="004D42F6">
            <w:pPr>
              <w:spacing w:after="160" w:line="259" w:lineRule="auto"/>
              <w:jc w:val="both"/>
              <w:rPr>
                <w:rFonts w:ascii="Times New Roman" w:hAnsi="Times New Roman" w:cs="Times New Roman"/>
                <w:sz w:val="24"/>
                <w:szCs w:val="24"/>
              </w:rPr>
            </w:pPr>
          </w:p>
        </w:tc>
        <w:tc>
          <w:tcPr>
            <w:tcW w:w="1701" w:type="dxa"/>
          </w:tcPr>
          <w:p w14:paraId="407188C7" w14:textId="77777777" w:rsidR="004D42F6" w:rsidRPr="004D42F6" w:rsidRDefault="004D42F6" w:rsidP="004D42F6">
            <w:pPr>
              <w:spacing w:after="160" w:line="259" w:lineRule="auto"/>
              <w:jc w:val="both"/>
              <w:rPr>
                <w:rFonts w:ascii="Times New Roman" w:hAnsi="Times New Roman" w:cs="Times New Roman"/>
                <w:sz w:val="24"/>
                <w:szCs w:val="24"/>
              </w:rPr>
            </w:pPr>
            <w:r w:rsidRPr="004D42F6">
              <w:rPr>
                <w:rFonts w:ascii="Times New Roman" w:hAnsi="Times New Roman" w:cs="Times New Roman"/>
                <w:sz w:val="24"/>
                <w:szCs w:val="24"/>
              </w:rPr>
              <w:t xml:space="preserve">Saniran dio lokacije ostatak saniran u </w:t>
            </w:r>
            <w:r w:rsidRPr="004D42F6">
              <w:rPr>
                <w:rFonts w:ascii="Times New Roman" w:hAnsi="Times New Roman" w:cs="Times New Roman"/>
                <w:sz w:val="24"/>
                <w:szCs w:val="24"/>
              </w:rPr>
              <w:lastRenderedPageBreak/>
              <w:t xml:space="preserve">prvom kvartalu 2021. godine </w:t>
            </w:r>
          </w:p>
        </w:tc>
      </w:tr>
      <w:tr w:rsidR="004D42F6" w:rsidRPr="004D42F6" w14:paraId="10DD672D" w14:textId="77777777" w:rsidTr="004D42F6">
        <w:trPr>
          <w:trHeight w:val="203"/>
        </w:trPr>
        <w:tc>
          <w:tcPr>
            <w:tcW w:w="918" w:type="dxa"/>
          </w:tcPr>
          <w:p w14:paraId="30899AD4" w14:textId="77777777" w:rsidR="004D42F6" w:rsidRPr="004D42F6" w:rsidRDefault="004D42F6" w:rsidP="004D42F6">
            <w:pPr>
              <w:spacing w:after="160" w:line="259" w:lineRule="auto"/>
              <w:jc w:val="both"/>
              <w:rPr>
                <w:rFonts w:ascii="Times New Roman" w:hAnsi="Times New Roman" w:cs="Times New Roman"/>
                <w:sz w:val="24"/>
                <w:szCs w:val="24"/>
              </w:rPr>
            </w:pPr>
            <w:r w:rsidRPr="004D42F6">
              <w:rPr>
                <w:rFonts w:ascii="Times New Roman" w:hAnsi="Times New Roman" w:cs="Times New Roman"/>
                <w:sz w:val="24"/>
                <w:szCs w:val="24"/>
              </w:rPr>
              <w:lastRenderedPageBreak/>
              <w:t>4.</w:t>
            </w:r>
          </w:p>
        </w:tc>
        <w:tc>
          <w:tcPr>
            <w:tcW w:w="1701" w:type="dxa"/>
          </w:tcPr>
          <w:p w14:paraId="2A058265" w14:textId="77777777" w:rsidR="004D42F6" w:rsidRPr="004D42F6" w:rsidRDefault="004D42F6" w:rsidP="004D42F6">
            <w:pPr>
              <w:spacing w:after="160" w:line="259" w:lineRule="auto"/>
              <w:jc w:val="both"/>
              <w:rPr>
                <w:rFonts w:ascii="Times New Roman" w:hAnsi="Times New Roman" w:cs="Times New Roman"/>
                <w:sz w:val="24"/>
                <w:szCs w:val="24"/>
              </w:rPr>
            </w:pPr>
            <w:r w:rsidRPr="004D42F6">
              <w:rPr>
                <w:rFonts w:ascii="Times New Roman" w:hAnsi="Times New Roman" w:cs="Times New Roman"/>
                <w:sz w:val="24"/>
                <w:szCs w:val="24"/>
              </w:rPr>
              <w:t>k.č.br. 125, k.o. Palača (naselje Palača)</w:t>
            </w:r>
          </w:p>
        </w:tc>
        <w:tc>
          <w:tcPr>
            <w:tcW w:w="1559" w:type="dxa"/>
          </w:tcPr>
          <w:p w14:paraId="30682C31" w14:textId="77777777" w:rsidR="004D42F6" w:rsidRPr="004D42F6" w:rsidRDefault="004D42F6" w:rsidP="004D42F6">
            <w:pPr>
              <w:spacing w:after="160" w:line="259" w:lineRule="auto"/>
              <w:jc w:val="both"/>
              <w:rPr>
                <w:rFonts w:ascii="Times New Roman" w:hAnsi="Times New Roman" w:cs="Times New Roman"/>
                <w:sz w:val="24"/>
                <w:szCs w:val="24"/>
              </w:rPr>
            </w:pPr>
            <w:r w:rsidRPr="004D42F6">
              <w:rPr>
                <w:rFonts w:ascii="Times New Roman" w:hAnsi="Times New Roman" w:cs="Times New Roman"/>
                <w:sz w:val="24"/>
                <w:szCs w:val="24"/>
              </w:rPr>
              <w:t>Općina Šodolovci</w:t>
            </w:r>
          </w:p>
        </w:tc>
        <w:tc>
          <w:tcPr>
            <w:tcW w:w="1559" w:type="dxa"/>
          </w:tcPr>
          <w:p w14:paraId="277422ED" w14:textId="77777777" w:rsidR="004D42F6" w:rsidRPr="004D42F6" w:rsidRDefault="004D42F6" w:rsidP="004D42F6">
            <w:pPr>
              <w:spacing w:after="160" w:line="259" w:lineRule="auto"/>
              <w:jc w:val="both"/>
              <w:rPr>
                <w:rFonts w:ascii="Times New Roman" w:hAnsi="Times New Roman" w:cs="Times New Roman"/>
                <w:sz w:val="24"/>
                <w:szCs w:val="24"/>
              </w:rPr>
            </w:pPr>
            <w:r w:rsidRPr="004D42F6">
              <w:rPr>
                <w:rFonts w:ascii="Times New Roman" w:hAnsi="Times New Roman" w:cs="Times New Roman"/>
                <w:sz w:val="24"/>
                <w:szCs w:val="24"/>
              </w:rPr>
              <w:t>Zahvaćeno cca 300 m² površine</w:t>
            </w:r>
          </w:p>
        </w:tc>
        <w:tc>
          <w:tcPr>
            <w:tcW w:w="1560" w:type="dxa"/>
          </w:tcPr>
          <w:p w14:paraId="2D6CB0BF" w14:textId="77777777" w:rsidR="004D42F6" w:rsidRPr="004D42F6" w:rsidRDefault="004D42F6" w:rsidP="004D42F6">
            <w:pPr>
              <w:spacing w:after="160" w:line="259" w:lineRule="auto"/>
              <w:jc w:val="both"/>
              <w:rPr>
                <w:rFonts w:ascii="Times New Roman" w:hAnsi="Times New Roman" w:cs="Times New Roman"/>
                <w:sz w:val="24"/>
                <w:szCs w:val="24"/>
              </w:rPr>
            </w:pPr>
            <w:r w:rsidRPr="004D42F6">
              <w:rPr>
                <w:rFonts w:ascii="Times New Roman" w:hAnsi="Times New Roman" w:cs="Times New Roman"/>
                <w:sz w:val="24"/>
                <w:szCs w:val="24"/>
              </w:rPr>
              <w:t>Komunalni otpad, građevinski otpad i glomazni otpad</w:t>
            </w:r>
          </w:p>
        </w:tc>
        <w:tc>
          <w:tcPr>
            <w:tcW w:w="1842" w:type="dxa"/>
          </w:tcPr>
          <w:p w14:paraId="3DC55046" w14:textId="77777777" w:rsidR="004D42F6" w:rsidRPr="004D42F6" w:rsidRDefault="004D42F6" w:rsidP="004D42F6">
            <w:pPr>
              <w:spacing w:after="160" w:line="259" w:lineRule="auto"/>
              <w:jc w:val="both"/>
              <w:rPr>
                <w:rFonts w:ascii="Times New Roman" w:hAnsi="Times New Roman" w:cs="Times New Roman"/>
                <w:sz w:val="24"/>
                <w:szCs w:val="24"/>
              </w:rPr>
            </w:pPr>
            <w:r w:rsidRPr="004D42F6">
              <w:rPr>
                <w:rFonts w:ascii="Times New Roman" w:hAnsi="Times New Roman" w:cs="Times New Roman"/>
                <w:sz w:val="24"/>
                <w:szCs w:val="24"/>
              </w:rPr>
              <w:t>Nije sanirano</w:t>
            </w:r>
          </w:p>
        </w:tc>
        <w:tc>
          <w:tcPr>
            <w:tcW w:w="1843" w:type="dxa"/>
          </w:tcPr>
          <w:p w14:paraId="55A572CF" w14:textId="77777777" w:rsidR="004D42F6" w:rsidRPr="004D42F6" w:rsidRDefault="004D42F6" w:rsidP="004D42F6">
            <w:pPr>
              <w:spacing w:after="160" w:line="259" w:lineRule="auto"/>
              <w:jc w:val="both"/>
              <w:rPr>
                <w:rFonts w:ascii="Times New Roman" w:hAnsi="Times New Roman" w:cs="Times New Roman"/>
                <w:sz w:val="24"/>
                <w:szCs w:val="24"/>
              </w:rPr>
            </w:pPr>
            <w:r w:rsidRPr="004D42F6">
              <w:rPr>
                <w:rFonts w:ascii="Times New Roman" w:hAnsi="Times New Roman" w:cs="Times New Roman"/>
                <w:sz w:val="24"/>
                <w:szCs w:val="24"/>
              </w:rPr>
              <w:t>Nije sanirano</w:t>
            </w:r>
          </w:p>
        </w:tc>
        <w:tc>
          <w:tcPr>
            <w:tcW w:w="1418" w:type="dxa"/>
          </w:tcPr>
          <w:p w14:paraId="47323FD2" w14:textId="77777777" w:rsidR="004D42F6" w:rsidRPr="004D42F6" w:rsidRDefault="004D42F6" w:rsidP="004D42F6">
            <w:pPr>
              <w:spacing w:after="160" w:line="259" w:lineRule="auto"/>
              <w:jc w:val="both"/>
              <w:rPr>
                <w:rFonts w:ascii="Times New Roman" w:hAnsi="Times New Roman" w:cs="Times New Roman"/>
                <w:sz w:val="24"/>
                <w:szCs w:val="24"/>
              </w:rPr>
            </w:pPr>
            <w:r w:rsidRPr="004D42F6">
              <w:rPr>
                <w:rFonts w:ascii="Times New Roman" w:hAnsi="Times New Roman" w:cs="Times New Roman"/>
                <w:sz w:val="24"/>
                <w:szCs w:val="24"/>
              </w:rPr>
              <w:t>Nije sanirano</w:t>
            </w:r>
          </w:p>
        </w:tc>
        <w:tc>
          <w:tcPr>
            <w:tcW w:w="1701" w:type="dxa"/>
          </w:tcPr>
          <w:p w14:paraId="6DC74636" w14:textId="77777777" w:rsidR="004D42F6" w:rsidRPr="004D42F6" w:rsidRDefault="004D42F6" w:rsidP="004D42F6">
            <w:pPr>
              <w:spacing w:after="160" w:line="259" w:lineRule="auto"/>
              <w:jc w:val="both"/>
              <w:rPr>
                <w:rFonts w:ascii="Times New Roman" w:hAnsi="Times New Roman" w:cs="Times New Roman"/>
                <w:sz w:val="24"/>
                <w:szCs w:val="24"/>
              </w:rPr>
            </w:pPr>
            <w:r w:rsidRPr="004D42F6">
              <w:rPr>
                <w:rFonts w:ascii="Times New Roman" w:hAnsi="Times New Roman" w:cs="Times New Roman"/>
                <w:sz w:val="24"/>
                <w:szCs w:val="24"/>
              </w:rPr>
              <w:t>Nije sanirano</w:t>
            </w:r>
          </w:p>
        </w:tc>
      </w:tr>
      <w:tr w:rsidR="004D42F6" w:rsidRPr="004D42F6" w14:paraId="307E27F4" w14:textId="77777777" w:rsidTr="004D42F6">
        <w:trPr>
          <w:trHeight w:val="225"/>
        </w:trPr>
        <w:tc>
          <w:tcPr>
            <w:tcW w:w="918" w:type="dxa"/>
          </w:tcPr>
          <w:p w14:paraId="18CBF002" w14:textId="77777777" w:rsidR="004D42F6" w:rsidRPr="004D42F6" w:rsidRDefault="004D42F6" w:rsidP="004D42F6">
            <w:pPr>
              <w:spacing w:after="160" w:line="259" w:lineRule="auto"/>
              <w:jc w:val="both"/>
              <w:rPr>
                <w:rFonts w:ascii="Times New Roman" w:hAnsi="Times New Roman" w:cs="Times New Roman"/>
                <w:sz w:val="24"/>
                <w:szCs w:val="24"/>
              </w:rPr>
            </w:pPr>
            <w:r w:rsidRPr="004D42F6">
              <w:rPr>
                <w:rFonts w:ascii="Times New Roman" w:hAnsi="Times New Roman" w:cs="Times New Roman"/>
                <w:sz w:val="24"/>
                <w:szCs w:val="24"/>
              </w:rPr>
              <w:t xml:space="preserve">5. </w:t>
            </w:r>
          </w:p>
        </w:tc>
        <w:tc>
          <w:tcPr>
            <w:tcW w:w="1701" w:type="dxa"/>
          </w:tcPr>
          <w:p w14:paraId="62C33B37" w14:textId="77777777" w:rsidR="004D42F6" w:rsidRPr="004D42F6" w:rsidRDefault="004D42F6" w:rsidP="004D42F6">
            <w:pPr>
              <w:spacing w:after="160" w:line="259" w:lineRule="auto"/>
              <w:jc w:val="both"/>
              <w:rPr>
                <w:rFonts w:ascii="Times New Roman" w:hAnsi="Times New Roman" w:cs="Times New Roman"/>
                <w:sz w:val="24"/>
                <w:szCs w:val="24"/>
              </w:rPr>
            </w:pPr>
            <w:r w:rsidRPr="004D42F6">
              <w:rPr>
                <w:rFonts w:ascii="Times New Roman" w:hAnsi="Times New Roman" w:cs="Times New Roman"/>
                <w:sz w:val="24"/>
                <w:szCs w:val="24"/>
              </w:rPr>
              <w:t>k.č.br. 300/1 i 300/10, k.o. Šodolovci (naselje Šodolovci)</w:t>
            </w:r>
          </w:p>
        </w:tc>
        <w:tc>
          <w:tcPr>
            <w:tcW w:w="1559" w:type="dxa"/>
          </w:tcPr>
          <w:p w14:paraId="76C3998C" w14:textId="77777777" w:rsidR="004D42F6" w:rsidRPr="004D42F6" w:rsidRDefault="004D42F6" w:rsidP="004D42F6">
            <w:pPr>
              <w:spacing w:after="160" w:line="259" w:lineRule="auto"/>
              <w:jc w:val="both"/>
              <w:rPr>
                <w:rFonts w:ascii="Times New Roman" w:hAnsi="Times New Roman" w:cs="Times New Roman"/>
                <w:sz w:val="24"/>
                <w:szCs w:val="24"/>
              </w:rPr>
            </w:pPr>
            <w:r w:rsidRPr="004D42F6">
              <w:rPr>
                <w:rFonts w:ascii="Times New Roman" w:hAnsi="Times New Roman" w:cs="Times New Roman"/>
                <w:sz w:val="24"/>
                <w:szCs w:val="24"/>
              </w:rPr>
              <w:t>300/1- Općina Šodolovci</w:t>
            </w:r>
          </w:p>
          <w:p w14:paraId="48E697A1" w14:textId="77777777" w:rsidR="004D42F6" w:rsidRPr="004D42F6" w:rsidRDefault="004D42F6" w:rsidP="004D42F6">
            <w:pPr>
              <w:spacing w:after="160" w:line="259" w:lineRule="auto"/>
              <w:jc w:val="both"/>
              <w:rPr>
                <w:rFonts w:ascii="Times New Roman" w:hAnsi="Times New Roman" w:cs="Times New Roman"/>
                <w:sz w:val="24"/>
                <w:szCs w:val="24"/>
              </w:rPr>
            </w:pPr>
            <w:r w:rsidRPr="004D42F6">
              <w:rPr>
                <w:rFonts w:ascii="Times New Roman" w:hAnsi="Times New Roman" w:cs="Times New Roman"/>
                <w:sz w:val="24"/>
                <w:szCs w:val="24"/>
              </w:rPr>
              <w:t>300/10- Šiklić Ruža, Šodolovci, J.J. Zmaja 30</w:t>
            </w:r>
          </w:p>
        </w:tc>
        <w:tc>
          <w:tcPr>
            <w:tcW w:w="1559" w:type="dxa"/>
          </w:tcPr>
          <w:p w14:paraId="5153DA6C" w14:textId="77777777" w:rsidR="004D42F6" w:rsidRPr="004D42F6" w:rsidRDefault="004D42F6" w:rsidP="004D42F6">
            <w:pPr>
              <w:spacing w:after="160" w:line="259" w:lineRule="auto"/>
              <w:jc w:val="both"/>
              <w:rPr>
                <w:rFonts w:ascii="Times New Roman" w:hAnsi="Times New Roman" w:cs="Times New Roman"/>
                <w:sz w:val="24"/>
                <w:szCs w:val="24"/>
              </w:rPr>
            </w:pPr>
            <w:r w:rsidRPr="004D42F6">
              <w:rPr>
                <w:rFonts w:ascii="Times New Roman" w:hAnsi="Times New Roman" w:cs="Times New Roman"/>
                <w:sz w:val="24"/>
                <w:szCs w:val="24"/>
              </w:rPr>
              <w:t>Procijenjena količina otpada 100t</w:t>
            </w:r>
          </w:p>
        </w:tc>
        <w:tc>
          <w:tcPr>
            <w:tcW w:w="1560" w:type="dxa"/>
          </w:tcPr>
          <w:p w14:paraId="18EF4065" w14:textId="77777777" w:rsidR="004D42F6" w:rsidRPr="004D42F6" w:rsidRDefault="004D42F6" w:rsidP="004D42F6">
            <w:pPr>
              <w:spacing w:after="160" w:line="259" w:lineRule="auto"/>
              <w:jc w:val="both"/>
              <w:rPr>
                <w:rFonts w:ascii="Times New Roman" w:hAnsi="Times New Roman" w:cs="Times New Roman"/>
                <w:sz w:val="24"/>
                <w:szCs w:val="24"/>
              </w:rPr>
            </w:pPr>
            <w:r w:rsidRPr="004D42F6">
              <w:rPr>
                <w:rFonts w:ascii="Times New Roman" w:hAnsi="Times New Roman" w:cs="Times New Roman"/>
                <w:sz w:val="24"/>
                <w:szCs w:val="24"/>
              </w:rPr>
              <w:t>Komunalni otpad, građevinski otpad i glomazni otpad</w:t>
            </w:r>
          </w:p>
        </w:tc>
        <w:tc>
          <w:tcPr>
            <w:tcW w:w="1842" w:type="dxa"/>
          </w:tcPr>
          <w:p w14:paraId="2D863065" w14:textId="77777777" w:rsidR="004D42F6" w:rsidRPr="004D42F6" w:rsidRDefault="004D42F6" w:rsidP="004D42F6">
            <w:pPr>
              <w:spacing w:after="160" w:line="259" w:lineRule="auto"/>
              <w:jc w:val="both"/>
              <w:rPr>
                <w:rFonts w:ascii="Times New Roman" w:hAnsi="Times New Roman" w:cs="Times New Roman"/>
                <w:sz w:val="24"/>
                <w:szCs w:val="24"/>
              </w:rPr>
            </w:pPr>
            <w:r w:rsidRPr="004D42F6">
              <w:rPr>
                <w:rFonts w:ascii="Times New Roman" w:hAnsi="Times New Roman" w:cs="Times New Roman"/>
                <w:sz w:val="24"/>
                <w:szCs w:val="24"/>
              </w:rPr>
              <w:t>Nije sanirano</w:t>
            </w:r>
          </w:p>
        </w:tc>
        <w:tc>
          <w:tcPr>
            <w:tcW w:w="1843" w:type="dxa"/>
          </w:tcPr>
          <w:p w14:paraId="0FFB5408" w14:textId="77777777" w:rsidR="004D42F6" w:rsidRPr="004D42F6" w:rsidRDefault="004D42F6" w:rsidP="004D42F6">
            <w:pPr>
              <w:spacing w:after="160" w:line="259" w:lineRule="auto"/>
              <w:jc w:val="both"/>
              <w:rPr>
                <w:rFonts w:ascii="Times New Roman" w:hAnsi="Times New Roman" w:cs="Times New Roman"/>
                <w:sz w:val="24"/>
                <w:szCs w:val="24"/>
              </w:rPr>
            </w:pPr>
            <w:r w:rsidRPr="004D42F6">
              <w:rPr>
                <w:rFonts w:ascii="Times New Roman" w:hAnsi="Times New Roman" w:cs="Times New Roman"/>
                <w:sz w:val="24"/>
                <w:szCs w:val="24"/>
              </w:rPr>
              <w:t>Nije sanirano</w:t>
            </w:r>
          </w:p>
        </w:tc>
        <w:tc>
          <w:tcPr>
            <w:tcW w:w="1418" w:type="dxa"/>
          </w:tcPr>
          <w:p w14:paraId="37D3795E" w14:textId="77777777" w:rsidR="004D42F6" w:rsidRPr="004D42F6" w:rsidRDefault="004D42F6" w:rsidP="004D42F6">
            <w:pPr>
              <w:spacing w:after="160" w:line="259" w:lineRule="auto"/>
              <w:jc w:val="both"/>
              <w:rPr>
                <w:rFonts w:ascii="Times New Roman" w:hAnsi="Times New Roman" w:cs="Times New Roman"/>
                <w:sz w:val="24"/>
                <w:szCs w:val="24"/>
              </w:rPr>
            </w:pPr>
            <w:r w:rsidRPr="004D42F6">
              <w:rPr>
                <w:rFonts w:ascii="Times New Roman" w:hAnsi="Times New Roman" w:cs="Times New Roman"/>
                <w:sz w:val="24"/>
                <w:szCs w:val="24"/>
              </w:rPr>
              <w:t>Nije sanirano</w:t>
            </w:r>
          </w:p>
        </w:tc>
        <w:tc>
          <w:tcPr>
            <w:tcW w:w="1701" w:type="dxa"/>
          </w:tcPr>
          <w:p w14:paraId="46E3E968" w14:textId="77777777" w:rsidR="004D42F6" w:rsidRPr="004D42F6" w:rsidRDefault="004D42F6" w:rsidP="004D42F6">
            <w:pPr>
              <w:spacing w:after="160" w:line="259" w:lineRule="auto"/>
              <w:jc w:val="both"/>
              <w:rPr>
                <w:rFonts w:ascii="Times New Roman" w:hAnsi="Times New Roman" w:cs="Times New Roman"/>
                <w:sz w:val="24"/>
                <w:szCs w:val="24"/>
              </w:rPr>
            </w:pPr>
            <w:r w:rsidRPr="004D42F6">
              <w:rPr>
                <w:rFonts w:ascii="Times New Roman" w:hAnsi="Times New Roman" w:cs="Times New Roman"/>
                <w:sz w:val="24"/>
                <w:szCs w:val="24"/>
              </w:rPr>
              <w:t>Nije sanirano</w:t>
            </w:r>
          </w:p>
        </w:tc>
      </w:tr>
    </w:tbl>
    <w:p w14:paraId="72CF8811" w14:textId="77777777" w:rsidR="004D42F6" w:rsidRPr="004D42F6" w:rsidRDefault="004D42F6" w:rsidP="004D42F6">
      <w:pPr>
        <w:spacing w:after="160" w:line="259" w:lineRule="auto"/>
        <w:jc w:val="both"/>
        <w:rPr>
          <w:rFonts w:ascii="Times New Roman" w:hAnsi="Times New Roman" w:cs="Times New Roman"/>
          <w:sz w:val="24"/>
          <w:szCs w:val="24"/>
        </w:rPr>
      </w:pPr>
    </w:p>
    <w:p w14:paraId="1EA3D882" w14:textId="77777777" w:rsidR="004D42F6" w:rsidRPr="004D42F6" w:rsidRDefault="004D42F6" w:rsidP="004D42F6">
      <w:pPr>
        <w:spacing w:after="160" w:line="259" w:lineRule="auto"/>
        <w:jc w:val="both"/>
        <w:rPr>
          <w:rFonts w:ascii="Times New Roman" w:hAnsi="Times New Roman" w:cs="Times New Roman"/>
          <w:sz w:val="24"/>
          <w:szCs w:val="24"/>
        </w:rPr>
      </w:pPr>
      <w:r w:rsidRPr="004D42F6">
        <w:rPr>
          <w:rFonts w:ascii="Times New Roman" w:hAnsi="Times New Roman" w:cs="Times New Roman"/>
          <w:sz w:val="24"/>
          <w:szCs w:val="24"/>
        </w:rPr>
        <w:t>Na naprijed navedenim lokacijama provodile su se mjere radi sprječavanja odbacivanja otpada i to kontrole lokacija od strane djelatnika Komunalnog trgovačkog društva Šodolovci d.o.o. po nalogu zamjenika općinskog načelnika koji obnaša dužnost općinskog načelnika Općine Šodolovci.</w:t>
      </w:r>
    </w:p>
    <w:p w14:paraId="0EB5AF19" w14:textId="77777777" w:rsidR="004D42F6" w:rsidRPr="004D42F6" w:rsidRDefault="004D42F6" w:rsidP="004D42F6">
      <w:pPr>
        <w:spacing w:after="160" w:line="259" w:lineRule="auto"/>
        <w:jc w:val="both"/>
        <w:rPr>
          <w:rFonts w:ascii="Times New Roman" w:hAnsi="Times New Roman" w:cs="Times New Roman"/>
          <w:sz w:val="24"/>
          <w:szCs w:val="24"/>
        </w:rPr>
      </w:pPr>
      <w:r w:rsidRPr="004D42F6">
        <w:rPr>
          <w:rFonts w:ascii="Times New Roman" w:hAnsi="Times New Roman" w:cs="Times New Roman"/>
          <w:sz w:val="24"/>
          <w:szCs w:val="24"/>
        </w:rPr>
        <w:t>Naprijed navedene lokacije uočene su od strane djelatnika komunalnog trgovačkog društva Šodolovci te je o istima izvješten i zamjenik općinskog načelnika koji obnaša dužnost općinskog načelnika. Veći dio onečišćenih lokacija saniran je tijekom 2020. godine no uočeno je ponavljanje onečišćenja te su u te svrhe postavljene i nove table s upozorenjima o zabrani odlaganja otpada a za 2021. godinu planira se u skladu s financijskim i proračunskim mogućnostima i pokretanje sustava video nadzora najkritičnijih lokacija.</w:t>
      </w:r>
    </w:p>
    <w:p w14:paraId="6B0B0A93" w14:textId="77777777" w:rsidR="004D42F6" w:rsidRPr="004D42F6" w:rsidRDefault="004D42F6" w:rsidP="004D42F6">
      <w:pPr>
        <w:spacing w:after="160" w:line="259" w:lineRule="auto"/>
        <w:jc w:val="both"/>
        <w:rPr>
          <w:rFonts w:ascii="Times New Roman" w:hAnsi="Times New Roman" w:cs="Times New Roman"/>
          <w:sz w:val="24"/>
          <w:szCs w:val="24"/>
        </w:rPr>
      </w:pPr>
      <w:r w:rsidRPr="004D42F6">
        <w:rPr>
          <w:rFonts w:ascii="Times New Roman" w:hAnsi="Times New Roman" w:cs="Times New Roman"/>
          <w:sz w:val="24"/>
          <w:szCs w:val="24"/>
        </w:rPr>
        <w:t>III. TROŠKOVI UKLANJANJA ODBAČENOG OTPADA U 2020. GODINI ZA OPĆINU ŠODOLOVCI</w:t>
      </w:r>
    </w:p>
    <w:p w14:paraId="21A1A7F5" w14:textId="77777777" w:rsidR="004D42F6" w:rsidRPr="004D42F6" w:rsidRDefault="004D42F6" w:rsidP="004D42F6">
      <w:pPr>
        <w:spacing w:after="160" w:line="259" w:lineRule="auto"/>
        <w:jc w:val="both"/>
        <w:rPr>
          <w:rFonts w:ascii="Times New Roman" w:hAnsi="Times New Roman" w:cs="Times New Roman"/>
          <w:sz w:val="24"/>
          <w:szCs w:val="24"/>
        </w:rPr>
      </w:pPr>
      <w:r w:rsidRPr="004D42F6">
        <w:rPr>
          <w:rFonts w:ascii="Times New Roman" w:hAnsi="Times New Roman" w:cs="Times New Roman"/>
          <w:sz w:val="24"/>
          <w:szCs w:val="24"/>
        </w:rPr>
        <w:t xml:space="preserve">Iz Proračuna Općine Šodolovci za troškove saniranja i otklanjanja odbačenog otpada sa lokacija otpadom onečišćenog tla koji su obavljeni tijekom 2020. godine ukupno je utrošeno 119.550,00 kuna. Od toga 86.250,00 kuna na saniranje dijela lokacije u naselju Silaš označene kao k.č.br. 192/6, </w:t>
      </w:r>
      <w:r w:rsidRPr="004D42F6">
        <w:rPr>
          <w:rFonts w:ascii="Times New Roman" w:hAnsi="Times New Roman" w:cs="Times New Roman"/>
          <w:sz w:val="24"/>
          <w:szCs w:val="24"/>
        </w:rPr>
        <w:lastRenderedPageBreak/>
        <w:t>k.o. Palača a koje je izvela tvrtka Kopko d.o.o. dok je iznos od 33.300,00 kuna isplaćen Komunalnom trgovačkom društvu Šodolovci d.o.o. za sanaciju onečišćenih lokacija u naseljima Koprivna, Petrova Slatina i Šodolovci.</w:t>
      </w:r>
    </w:p>
    <w:p w14:paraId="51B533E6" w14:textId="77777777" w:rsidR="004D42F6" w:rsidRPr="004D42F6" w:rsidRDefault="004D42F6" w:rsidP="004D42F6">
      <w:pPr>
        <w:spacing w:after="160" w:line="259" w:lineRule="auto"/>
        <w:jc w:val="both"/>
        <w:rPr>
          <w:rFonts w:ascii="Times New Roman" w:hAnsi="Times New Roman" w:cs="Times New Roman"/>
          <w:sz w:val="24"/>
          <w:szCs w:val="24"/>
        </w:rPr>
      </w:pPr>
    </w:p>
    <w:p w14:paraId="2F94ECDA" w14:textId="77777777" w:rsidR="004D42F6" w:rsidRPr="004D42F6" w:rsidRDefault="004D42F6" w:rsidP="004D42F6">
      <w:pPr>
        <w:spacing w:after="160" w:line="259" w:lineRule="auto"/>
        <w:jc w:val="both"/>
        <w:rPr>
          <w:rFonts w:ascii="Times New Roman" w:hAnsi="Times New Roman" w:cs="Times New Roman"/>
          <w:sz w:val="24"/>
          <w:szCs w:val="24"/>
        </w:rPr>
      </w:pPr>
      <w:r w:rsidRPr="004D42F6">
        <w:rPr>
          <w:rFonts w:ascii="Times New Roman" w:hAnsi="Times New Roman" w:cs="Times New Roman"/>
          <w:sz w:val="24"/>
          <w:szCs w:val="24"/>
        </w:rPr>
        <w:t>IV. ZAKLJUČAK</w:t>
      </w:r>
    </w:p>
    <w:p w14:paraId="7F4F290E" w14:textId="77777777" w:rsidR="004D42F6" w:rsidRPr="004D42F6" w:rsidRDefault="004D42F6" w:rsidP="004D42F6">
      <w:pPr>
        <w:spacing w:after="160" w:line="259" w:lineRule="auto"/>
        <w:jc w:val="both"/>
        <w:rPr>
          <w:rFonts w:ascii="Times New Roman" w:hAnsi="Times New Roman" w:cs="Times New Roman"/>
          <w:sz w:val="24"/>
          <w:szCs w:val="24"/>
        </w:rPr>
      </w:pPr>
      <w:r w:rsidRPr="004D42F6">
        <w:rPr>
          <w:rFonts w:ascii="Times New Roman" w:hAnsi="Times New Roman" w:cs="Times New Roman"/>
          <w:sz w:val="24"/>
          <w:szCs w:val="24"/>
        </w:rPr>
        <w:t>Iako postoji zakonodavni okvir koji precizno regulira prava i obveze pojedinaca u sustavu gospodarenja otpadom postoje devijantna ponašanja i neodgovorni pojedinci koji odlažu otpad na lokacije koje nisu za to predviđene i na taj način onečišćuju okoliš i površine na području općine što nadalje ima za posljedicu financijsko opterećenje proračuna Općine Šodolovci koja mora osigurati sredstva za saniranje predmetnih onečišćenja.</w:t>
      </w:r>
    </w:p>
    <w:p w14:paraId="1AE6F154" w14:textId="77777777" w:rsidR="004D42F6" w:rsidRPr="004D42F6" w:rsidRDefault="004D42F6" w:rsidP="004D42F6">
      <w:pPr>
        <w:spacing w:after="160" w:line="259" w:lineRule="auto"/>
        <w:jc w:val="both"/>
        <w:rPr>
          <w:rFonts w:ascii="Times New Roman" w:hAnsi="Times New Roman" w:cs="Times New Roman"/>
          <w:sz w:val="24"/>
          <w:szCs w:val="24"/>
        </w:rPr>
      </w:pPr>
      <w:r w:rsidRPr="004D42F6">
        <w:rPr>
          <w:rFonts w:ascii="Times New Roman" w:hAnsi="Times New Roman" w:cs="Times New Roman"/>
          <w:sz w:val="24"/>
          <w:szCs w:val="24"/>
        </w:rPr>
        <w:t>Općina Šodolovci uspostavila je sustav zaprimanja obavijesti o nepropisno odbačenom otpadu kao i sustav evidentiranja lokacija odbačenog otpada u skladu s odredbama članka 36. Zakona.</w:t>
      </w:r>
    </w:p>
    <w:p w14:paraId="28C4E514" w14:textId="77777777" w:rsidR="004D42F6" w:rsidRPr="004D42F6" w:rsidRDefault="004D42F6" w:rsidP="004D42F6">
      <w:pPr>
        <w:spacing w:after="160" w:line="259" w:lineRule="auto"/>
        <w:jc w:val="both"/>
        <w:rPr>
          <w:rFonts w:ascii="Times New Roman" w:hAnsi="Times New Roman" w:cs="Times New Roman"/>
          <w:sz w:val="24"/>
          <w:szCs w:val="24"/>
        </w:rPr>
      </w:pPr>
      <w:r w:rsidRPr="004D42F6">
        <w:rPr>
          <w:rFonts w:ascii="Times New Roman" w:hAnsi="Times New Roman" w:cs="Times New Roman"/>
          <w:sz w:val="24"/>
          <w:szCs w:val="24"/>
        </w:rPr>
        <w:t>Tijekom 2020. godine djelatnici Komunalnog trgovačkog društva Šodolovci d.o.o. su tijekom redovitih terenskih aktivnosti obilazili i područje općine te u koordinaciji s Općinom Šodolovci provodili nadzor nad lokacijama otpadom onečišćenog tla.</w:t>
      </w:r>
    </w:p>
    <w:p w14:paraId="249507A2" w14:textId="77777777" w:rsidR="004D42F6" w:rsidRPr="004D42F6" w:rsidRDefault="004D42F6" w:rsidP="004D42F6">
      <w:pPr>
        <w:spacing w:after="160" w:line="259" w:lineRule="auto"/>
        <w:jc w:val="both"/>
        <w:rPr>
          <w:rFonts w:ascii="Times New Roman" w:hAnsi="Times New Roman" w:cs="Times New Roman"/>
          <w:sz w:val="24"/>
          <w:szCs w:val="24"/>
        </w:rPr>
      </w:pPr>
      <w:r w:rsidRPr="004D42F6">
        <w:rPr>
          <w:rFonts w:ascii="Times New Roman" w:hAnsi="Times New Roman" w:cs="Times New Roman"/>
          <w:sz w:val="24"/>
          <w:szCs w:val="24"/>
        </w:rPr>
        <w:t>Na lokacijama na kojima se pojavljuje otpad postavljeni su znakovi upozorenja o zabrani odbacivanja otpada.</w:t>
      </w:r>
    </w:p>
    <w:p w14:paraId="0452A3C1" w14:textId="77777777" w:rsidR="004D42F6" w:rsidRPr="004D42F6" w:rsidRDefault="004D42F6" w:rsidP="004D42F6">
      <w:pPr>
        <w:spacing w:after="160" w:line="259" w:lineRule="auto"/>
        <w:jc w:val="both"/>
        <w:rPr>
          <w:rFonts w:ascii="Times New Roman" w:hAnsi="Times New Roman" w:cs="Times New Roman"/>
          <w:sz w:val="24"/>
          <w:szCs w:val="24"/>
        </w:rPr>
      </w:pPr>
      <w:r w:rsidRPr="004D42F6">
        <w:rPr>
          <w:rFonts w:ascii="Times New Roman" w:hAnsi="Times New Roman" w:cs="Times New Roman"/>
          <w:sz w:val="24"/>
          <w:szCs w:val="24"/>
        </w:rPr>
        <w:t>Općina Šodolovci će i tijekom narednog razdoblja provoditi sanaciju i kontrolu istih, tempom koji dozvoljavaju financijske mogućnosti te se planira i postavljanje sustava video nadzora nad najkritičnijim lokacijama.</w:t>
      </w:r>
    </w:p>
    <w:p w14:paraId="7160C4AE" w14:textId="77777777" w:rsidR="004D42F6" w:rsidRPr="004D42F6" w:rsidRDefault="004D42F6" w:rsidP="004D42F6">
      <w:pPr>
        <w:spacing w:after="160" w:line="259" w:lineRule="auto"/>
        <w:jc w:val="both"/>
        <w:rPr>
          <w:rFonts w:ascii="Times New Roman" w:hAnsi="Times New Roman" w:cs="Times New Roman"/>
          <w:sz w:val="24"/>
          <w:szCs w:val="24"/>
        </w:rPr>
      </w:pPr>
    </w:p>
    <w:p w14:paraId="28662F70" w14:textId="77777777" w:rsidR="004D42F6" w:rsidRPr="004D42F6" w:rsidRDefault="004D42F6" w:rsidP="004D42F6">
      <w:pPr>
        <w:spacing w:after="160" w:line="259" w:lineRule="auto"/>
        <w:jc w:val="both"/>
        <w:rPr>
          <w:rFonts w:ascii="Times New Roman" w:hAnsi="Times New Roman" w:cs="Times New Roman"/>
          <w:sz w:val="24"/>
          <w:szCs w:val="24"/>
        </w:rPr>
      </w:pPr>
      <w:r w:rsidRPr="004D42F6">
        <w:rPr>
          <w:rFonts w:ascii="Times New Roman" w:hAnsi="Times New Roman" w:cs="Times New Roman"/>
          <w:sz w:val="24"/>
          <w:szCs w:val="24"/>
        </w:rPr>
        <w:t>KLASA: 351-01/21-01/3</w:t>
      </w:r>
    </w:p>
    <w:p w14:paraId="7336A8A3" w14:textId="77777777" w:rsidR="004D42F6" w:rsidRPr="004D42F6" w:rsidRDefault="004D42F6" w:rsidP="004D42F6">
      <w:pPr>
        <w:spacing w:after="160" w:line="259" w:lineRule="auto"/>
        <w:jc w:val="both"/>
        <w:rPr>
          <w:rFonts w:ascii="Times New Roman" w:hAnsi="Times New Roman" w:cs="Times New Roman"/>
          <w:sz w:val="24"/>
          <w:szCs w:val="24"/>
        </w:rPr>
      </w:pPr>
      <w:r w:rsidRPr="004D42F6">
        <w:rPr>
          <w:rFonts w:ascii="Times New Roman" w:hAnsi="Times New Roman" w:cs="Times New Roman"/>
          <w:sz w:val="24"/>
          <w:szCs w:val="24"/>
        </w:rPr>
        <w:t>URBROJ: 2121/11-02-21-1</w:t>
      </w:r>
    </w:p>
    <w:p w14:paraId="12F063F6" w14:textId="77777777" w:rsidR="004D42F6" w:rsidRPr="004D42F6" w:rsidRDefault="004D42F6" w:rsidP="004D42F6">
      <w:pPr>
        <w:spacing w:after="160" w:line="259" w:lineRule="auto"/>
        <w:jc w:val="both"/>
        <w:rPr>
          <w:rFonts w:ascii="Times New Roman" w:hAnsi="Times New Roman" w:cs="Times New Roman"/>
          <w:sz w:val="24"/>
          <w:szCs w:val="24"/>
        </w:rPr>
      </w:pPr>
      <w:r w:rsidRPr="004D42F6">
        <w:rPr>
          <w:rFonts w:ascii="Times New Roman" w:hAnsi="Times New Roman" w:cs="Times New Roman"/>
          <w:sz w:val="24"/>
          <w:szCs w:val="24"/>
        </w:rPr>
        <w:t xml:space="preserve">Šodolovci, 18. veljače 2021.        </w:t>
      </w:r>
    </w:p>
    <w:p w14:paraId="2B3799D4" w14:textId="77777777" w:rsidR="004D42F6" w:rsidRPr="004D42F6" w:rsidRDefault="004D42F6" w:rsidP="004D42F6">
      <w:pPr>
        <w:spacing w:after="160" w:line="259" w:lineRule="auto"/>
        <w:jc w:val="right"/>
        <w:rPr>
          <w:rFonts w:ascii="Times New Roman" w:hAnsi="Times New Roman" w:cs="Times New Roman"/>
          <w:sz w:val="24"/>
          <w:szCs w:val="24"/>
        </w:rPr>
      </w:pPr>
      <w:r w:rsidRPr="004D42F6">
        <w:rPr>
          <w:rFonts w:ascii="Times New Roman" w:hAnsi="Times New Roman" w:cs="Times New Roman"/>
          <w:sz w:val="24"/>
          <w:szCs w:val="24"/>
        </w:rPr>
        <w:t xml:space="preserve">                                                                                                                  </w:t>
      </w:r>
      <w:bookmarkStart w:id="55" w:name="_Hlk69738708"/>
      <w:r w:rsidRPr="004D42F6">
        <w:rPr>
          <w:rFonts w:ascii="Times New Roman" w:hAnsi="Times New Roman" w:cs="Times New Roman"/>
          <w:sz w:val="24"/>
          <w:szCs w:val="24"/>
        </w:rPr>
        <w:t>Zamjenik općinskog načelnika koji obnaša</w:t>
      </w:r>
    </w:p>
    <w:p w14:paraId="0F151C1B" w14:textId="77777777" w:rsidR="004D42F6" w:rsidRPr="004D42F6" w:rsidRDefault="004D42F6" w:rsidP="004D42F6">
      <w:pPr>
        <w:spacing w:after="160" w:line="259" w:lineRule="auto"/>
        <w:jc w:val="right"/>
        <w:rPr>
          <w:rFonts w:ascii="Times New Roman" w:hAnsi="Times New Roman" w:cs="Times New Roman"/>
          <w:sz w:val="24"/>
          <w:szCs w:val="24"/>
        </w:rPr>
      </w:pPr>
      <w:r w:rsidRPr="004D42F6">
        <w:rPr>
          <w:rFonts w:ascii="Times New Roman" w:hAnsi="Times New Roman" w:cs="Times New Roman"/>
          <w:sz w:val="24"/>
          <w:szCs w:val="24"/>
        </w:rPr>
        <w:t>dužnost općinskog načelnika:</w:t>
      </w:r>
    </w:p>
    <w:p w14:paraId="7C565EAC" w14:textId="2408D548" w:rsidR="004D42F6" w:rsidRDefault="004D42F6" w:rsidP="004D42F6">
      <w:pPr>
        <w:spacing w:after="0" w:line="240" w:lineRule="auto"/>
        <w:jc w:val="right"/>
        <w:rPr>
          <w:rFonts w:ascii="Times New Roman" w:hAnsi="Times New Roman" w:cs="Times New Roman"/>
          <w:sz w:val="24"/>
          <w:szCs w:val="24"/>
        </w:rPr>
      </w:pPr>
      <w:r w:rsidRPr="004D42F6">
        <w:rPr>
          <w:rFonts w:ascii="Times New Roman" w:hAnsi="Times New Roman" w:cs="Times New Roman"/>
          <w:sz w:val="24"/>
          <w:szCs w:val="24"/>
        </w:rPr>
        <w:t>Dragan Zorić</w:t>
      </w:r>
      <w:r>
        <w:rPr>
          <w:rFonts w:ascii="Times New Roman" w:hAnsi="Times New Roman" w:cs="Times New Roman"/>
          <w:sz w:val="24"/>
          <w:szCs w:val="24"/>
        </w:rPr>
        <w:t>, v.r.</w:t>
      </w:r>
    </w:p>
    <w:bookmarkEnd w:id="55"/>
    <w:p w14:paraId="32837831" w14:textId="77777777" w:rsidR="004D42F6" w:rsidRDefault="004D42F6" w:rsidP="00F358A4">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w:t>
      </w:r>
    </w:p>
    <w:p w14:paraId="6CC289EB" w14:textId="77777777" w:rsidR="00F358A4" w:rsidRDefault="00F358A4" w:rsidP="00F358A4">
      <w:pPr>
        <w:spacing w:after="0" w:line="240" w:lineRule="auto"/>
        <w:jc w:val="right"/>
        <w:rPr>
          <w:rFonts w:ascii="Times New Roman" w:hAnsi="Times New Roman" w:cs="Times New Roman"/>
          <w:sz w:val="24"/>
          <w:szCs w:val="24"/>
        </w:rPr>
      </w:pPr>
    </w:p>
    <w:tbl>
      <w:tblPr>
        <w:tblW w:w="14004" w:type="dxa"/>
        <w:tblLook w:val="04A0" w:firstRow="1" w:lastRow="0" w:firstColumn="1" w:lastColumn="0" w:noHBand="0" w:noVBand="1"/>
      </w:tblPr>
      <w:tblGrid>
        <w:gridCol w:w="679"/>
        <w:gridCol w:w="1713"/>
        <w:gridCol w:w="446"/>
        <w:gridCol w:w="446"/>
        <w:gridCol w:w="1410"/>
        <w:gridCol w:w="871"/>
        <w:gridCol w:w="1768"/>
        <w:gridCol w:w="1490"/>
        <w:gridCol w:w="1383"/>
        <w:gridCol w:w="3576"/>
        <w:gridCol w:w="222"/>
      </w:tblGrid>
      <w:tr w:rsidR="00F358A4" w:rsidRPr="00F358A4" w14:paraId="5DF997D4" w14:textId="77777777" w:rsidTr="00F358A4">
        <w:trPr>
          <w:gridAfter w:val="1"/>
          <w:wAfter w:w="222" w:type="dxa"/>
          <w:trHeight w:val="315"/>
        </w:trPr>
        <w:tc>
          <w:tcPr>
            <w:tcW w:w="10207" w:type="dxa"/>
            <w:gridSpan w:val="9"/>
            <w:tcBorders>
              <w:top w:val="nil"/>
              <w:left w:val="nil"/>
              <w:bottom w:val="nil"/>
              <w:right w:val="nil"/>
            </w:tcBorders>
            <w:shd w:val="clear" w:color="auto" w:fill="auto"/>
            <w:noWrap/>
            <w:vAlign w:val="center"/>
            <w:hideMark/>
          </w:tcPr>
          <w:p w14:paraId="380D0CF2" w14:textId="77777777" w:rsidR="00F358A4" w:rsidRPr="00F358A4" w:rsidRDefault="00F358A4" w:rsidP="00F358A4">
            <w:pPr>
              <w:spacing w:after="0" w:line="240" w:lineRule="auto"/>
              <w:rPr>
                <w:rFonts w:ascii="Calibri" w:eastAsia="Times New Roman" w:hAnsi="Calibri" w:cs="Calibri"/>
                <w:b/>
                <w:bCs/>
                <w:sz w:val="24"/>
                <w:szCs w:val="24"/>
                <w:lang w:eastAsia="hr-HR"/>
              </w:rPr>
            </w:pPr>
            <w:r w:rsidRPr="00F358A4">
              <w:rPr>
                <w:rFonts w:ascii="Calibri" w:eastAsia="Times New Roman" w:hAnsi="Calibri" w:cs="Calibri"/>
                <w:b/>
                <w:bCs/>
                <w:sz w:val="24"/>
                <w:szCs w:val="24"/>
                <w:lang w:eastAsia="hr-HR"/>
              </w:rPr>
              <w:lastRenderedPageBreak/>
              <w:t xml:space="preserve">PRILOG - Obrazac 1:  IZVJEŠĆE O PROVEDBI AGROTEHNIČKIH MJERA  </w:t>
            </w:r>
          </w:p>
        </w:tc>
        <w:tc>
          <w:tcPr>
            <w:tcW w:w="3575" w:type="dxa"/>
            <w:tcBorders>
              <w:top w:val="nil"/>
              <w:left w:val="nil"/>
              <w:bottom w:val="nil"/>
              <w:right w:val="nil"/>
            </w:tcBorders>
            <w:shd w:val="clear" w:color="auto" w:fill="auto"/>
            <w:noWrap/>
            <w:vAlign w:val="bottom"/>
            <w:hideMark/>
          </w:tcPr>
          <w:p w14:paraId="67B676D4" w14:textId="77777777" w:rsidR="00F358A4" w:rsidRPr="00F358A4" w:rsidRDefault="00F358A4" w:rsidP="00F358A4">
            <w:pPr>
              <w:spacing w:after="0" w:line="240" w:lineRule="auto"/>
              <w:rPr>
                <w:rFonts w:ascii="Calibri" w:eastAsia="Times New Roman" w:hAnsi="Calibri" w:cs="Calibri"/>
                <w:b/>
                <w:bCs/>
                <w:sz w:val="24"/>
                <w:szCs w:val="24"/>
                <w:lang w:eastAsia="hr-HR"/>
              </w:rPr>
            </w:pPr>
          </w:p>
        </w:tc>
      </w:tr>
      <w:tr w:rsidR="00F358A4" w:rsidRPr="00F358A4" w14:paraId="2ADACA39" w14:textId="77777777" w:rsidTr="00F358A4">
        <w:trPr>
          <w:gridAfter w:val="1"/>
          <w:wAfter w:w="222" w:type="dxa"/>
          <w:trHeight w:val="315"/>
        </w:trPr>
        <w:tc>
          <w:tcPr>
            <w:tcW w:w="679" w:type="dxa"/>
            <w:tcBorders>
              <w:top w:val="nil"/>
              <w:left w:val="nil"/>
              <w:bottom w:val="nil"/>
              <w:right w:val="nil"/>
            </w:tcBorders>
            <w:shd w:val="clear" w:color="auto" w:fill="auto"/>
            <w:noWrap/>
            <w:vAlign w:val="center"/>
            <w:hideMark/>
          </w:tcPr>
          <w:p w14:paraId="4B4280AC" w14:textId="77777777" w:rsidR="00F358A4" w:rsidRPr="00F358A4" w:rsidRDefault="00F358A4" w:rsidP="00F358A4">
            <w:pPr>
              <w:spacing w:after="0" w:line="240" w:lineRule="auto"/>
              <w:rPr>
                <w:rFonts w:ascii="Times New Roman" w:eastAsia="Times New Roman" w:hAnsi="Times New Roman" w:cs="Times New Roman"/>
                <w:sz w:val="20"/>
                <w:szCs w:val="20"/>
                <w:lang w:eastAsia="hr-HR"/>
              </w:rPr>
            </w:pPr>
          </w:p>
        </w:tc>
        <w:tc>
          <w:tcPr>
            <w:tcW w:w="1715" w:type="dxa"/>
            <w:tcBorders>
              <w:top w:val="nil"/>
              <w:left w:val="nil"/>
              <w:bottom w:val="nil"/>
              <w:right w:val="nil"/>
            </w:tcBorders>
            <w:shd w:val="clear" w:color="auto" w:fill="auto"/>
            <w:noWrap/>
            <w:vAlign w:val="center"/>
            <w:hideMark/>
          </w:tcPr>
          <w:p w14:paraId="514F2C76" w14:textId="77777777" w:rsidR="00F358A4" w:rsidRPr="00F358A4" w:rsidRDefault="00F358A4" w:rsidP="00F358A4">
            <w:pPr>
              <w:spacing w:after="0" w:line="240" w:lineRule="auto"/>
              <w:jc w:val="center"/>
              <w:rPr>
                <w:rFonts w:ascii="Times New Roman" w:eastAsia="Times New Roman" w:hAnsi="Times New Roman" w:cs="Times New Roman"/>
                <w:sz w:val="20"/>
                <w:szCs w:val="20"/>
                <w:lang w:eastAsia="hr-HR"/>
              </w:rPr>
            </w:pPr>
          </w:p>
        </w:tc>
        <w:tc>
          <w:tcPr>
            <w:tcW w:w="446" w:type="dxa"/>
            <w:tcBorders>
              <w:top w:val="nil"/>
              <w:left w:val="nil"/>
              <w:bottom w:val="nil"/>
              <w:right w:val="nil"/>
            </w:tcBorders>
            <w:shd w:val="clear" w:color="auto" w:fill="auto"/>
            <w:noWrap/>
            <w:vAlign w:val="center"/>
            <w:hideMark/>
          </w:tcPr>
          <w:p w14:paraId="65698CDF" w14:textId="77777777" w:rsidR="00F358A4" w:rsidRPr="00F358A4" w:rsidRDefault="00F358A4" w:rsidP="00F358A4">
            <w:pPr>
              <w:spacing w:after="0" w:line="240" w:lineRule="auto"/>
              <w:jc w:val="center"/>
              <w:rPr>
                <w:rFonts w:ascii="Times New Roman" w:eastAsia="Times New Roman" w:hAnsi="Times New Roman" w:cs="Times New Roman"/>
                <w:sz w:val="20"/>
                <w:szCs w:val="20"/>
                <w:lang w:eastAsia="hr-HR"/>
              </w:rPr>
            </w:pPr>
          </w:p>
        </w:tc>
        <w:tc>
          <w:tcPr>
            <w:tcW w:w="446" w:type="dxa"/>
            <w:tcBorders>
              <w:top w:val="nil"/>
              <w:left w:val="nil"/>
              <w:bottom w:val="nil"/>
              <w:right w:val="nil"/>
            </w:tcBorders>
            <w:shd w:val="clear" w:color="auto" w:fill="auto"/>
            <w:noWrap/>
            <w:vAlign w:val="center"/>
            <w:hideMark/>
          </w:tcPr>
          <w:p w14:paraId="1D4E3755" w14:textId="77777777" w:rsidR="00F358A4" w:rsidRPr="00F358A4" w:rsidRDefault="00F358A4" w:rsidP="00F358A4">
            <w:pPr>
              <w:spacing w:after="0" w:line="240" w:lineRule="auto"/>
              <w:jc w:val="center"/>
              <w:rPr>
                <w:rFonts w:ascii="Times New Roman" w:eastAsia="Times New Roman" w:hAnsi="Times New Roman" w:cs="Times New Roman"/>
                <w:sz w:val="20"/>
                <w:szCs w:val="20"/>
                <w:lang w:eastAsia="hr-HR"/>
              </w:rPr>
            </w:pPr>
          </w:p>
        </w:tc>
        <w:tc>
          <w:tcPr>
            <w:tcW w:w="1410" w:type="dxa"/>
            <w:tcBorders>
              <w:top w:val="nil"/>
              <w:left w:val="nil"/>
              <w:bottom w:val="nil"/>
              <w:right w:val="nil"/>
            </w:tcBorders>
            <w:shd w:val="clear" w:color="auto" w:fill="auto"/>
            <w:noWrap/>
            <w:vAlign w:val="center"/>
            <w:hideMark/>
          </w:tcPr>
          <w:p w14:paraId="5CAD7611" w14:textId="77777777" w:rsidR="00F358A4" w:rsidRPr="00F358A4" w:rsidRDefault="00F358A4" w:rsidP="00F358A4">
            <w:pPr>
              <w:spacing w:after="0" w:line="240" w:lineRule="auto"/>
              <w:jc w:val="center"/>
              <w:rPr>
                <w:rFonts w:ascii="Times New Roman" w:eastAsia="Times New Roman" w:hAnsi="Times New Roman" w:cs="Times New Roman"/>
                <w:sz w:val="20"/>
                <w:szCs w:val="20"/>
                <w:lang w:eastAsia="hr-HR"/>
              </w:rPr>
            </w:pPr>
          </w:p>
        </w:tc>
        <w:tc>
          <w:tcPr>
            <w:tcW w:w="871" w:type="dxa"/>
            <w:tcBorders>
              <w:top w:val="nil"/>
              <w:left w:val="nil"/>
              <w:bottom w:val="nil"/>
              <w:right w:val="nil"/>
            </w:tcBorders>
            <w:shd w:val="clear" w:color="auto" w:fill="auto"/>
            <w:noWrap/>
            <w:vAlign w:val="center"/>
            <w:hideMark/>
          </w:tcPr>
          <w:p w14:paraId="0597613E" w14:textId="77777777" w:rsidR="00F358A4" w:rsidRPr="00F358A4" w:rsidRDefault="00F358A4" w:rsidP="00F358A4">
            <w:pPr>
              <w:spacing w:after="0" w:line="240" w:lineRule="auto"/>
              <w:jc w:val="center"/>
              <w:rPr>
                <w:rFonts w:ascii="Times New Roman" w:eastAsia="Times New Roman" w:hAnsi="Times New Roman" w:cs="Times New Roman"/>
                <w:sz w:val="20"/>
                <w:szCs w:val="20"/>
                <w:lang w:eastAsia="hr-HR"/>
              </w:rPr>
            </w:pPr>
          </w:p>
        </w:tc>
        <w:tc>
          <w:tcPr>
            <w:tcW w:w="1767" w:type="dxa"/>
            <w:tcBorders>
              <w:top w:val="nil"/>
              <w:left w:val="nil"/>
              <w:bottom w:val="nil"/>
              <w:right w:val="nil"/>
            </w:tcBorders>
            <w:shd w:val="clear" w:color="auto" w:fill="auto"/>
            <w:noWrap/>
            <w:vAlign w:val="center"/>
            <w:hideMark/>
          </w:tcPr>
          <w:p w14:paraId="1B7A2CB1" w14:textId="77777777" w:rsidR="00F358A4" w:rsidRPr="00F358A4" w:rsidRDefault="00F358A4" w:rsidP="00F358A4">
            <w:pPr>
              <w:spacing w:after="0" w:line="240" w:lineRule="auto"/>
              <w:jc w:val="center"/>
              <w:rPr>
                <w:rFonts w:ascii="Times New Roman" w:eastAsia="Times New Roman" w:hAnsi="Times New Roman" w:cs="Times New Roman"/>
                <w:sz w:val="20"/>
                <w:szCs w:val="20"/>
                <w:lang w:eastAsia="hr-HR"/>
              </w:rPr>
            </w:pPr>
          </w:p>
        </w:tc>
        <w:tc>
          <w:tcPr>
            <w:tcW w:w="1490" w:type="dxa"/>
            <w:tcBorders>
              <w:top w:val="nil"/>
              <w:left w:val="nil"/>
              <w:bottom w:val="nil"/>
              <w:right w:val="nil"/>
            </w:tcBorders>
            <w:shd w:val="clear" w:color="auto" w:fill="auto"/>
            <w:noWrap/>
            <w:vAlign w:val="center"/>
            <w:hideMark/>
          </w:tcPr>
          <w:p w14:paraId="39113960" w14:textId="77777777" w:rsidR="00F358A4" w:rsidRPr="00F358A4" w:rsidRDefault="00F358A4" w:rsidP="00F358A4">
            <w:pPr>
              <w:spacing w:after="0" w:line="240" w:lineRule="auto"/>
              <w:jc w:val="center"/>
              <w:rPr>
                <w:rFonts w:ascii="Times New Roman" w:eastAsia="Times New Roman" w:hAnsi="Times New Roman" w:cs="Times New Roman"/>
                <w:sz w:val="20"/>
                <w:szCs w:val="20"/>
                <w:lang w:eastAsia="hr-HR"/>
              </w:rPr>
            </w:pPr>
          </w:p>
        </w:tc>
        <w:tc>
          <w:tcPr>
            <w:tcW w:w="1383" w:type="dxa"/>
            <w:tcBorders>
              <w:top w:val="nil"/>
              <w:left w:val="nil"/>
              <w:bottom w:val="nil"/>
              <w:right w:val="nil"/>
            </w:tcBorders>
            <w:shd w:val="clear" w:color="auto" w:fill="auto"/>
            <w:noWrap/>
            <w:vAlign w:val="center"/>
            <w:hideMark/>
          </w:tcPr>
          <w:p w14:paraId="64D2DEC1" w14:textId="77777777" w:rsidR="00F358A4" w:rsidRPr="00F358A4" w:rsidRDefault="00F358A4" w:rsidP="00F358A4">
            <w:pPr>
              <w:spacing w:after="0" w:line="240" w:lineRule="auto"/>
              <w:jc w:val="center"/>
              <w:rPr>
                <w:rFonts w:ascii="Times New Roman" w:eastAsia="Times New Roman" w:hAnsi="Times New Roman" w:cs="Times New Roman"/>
                <w:sz w:val="20"/>
                <w:szCs w:val="20"/>
                <w:lang w:eastAsia="hr-HR"/>
              </w:rPr>
            </w:pPr>
          </w:p>
        </w:tc>
        <w:tc>
          <w:tcPr>
            <w:tcW w:w="3575" w:type="dxa"/>
            <w:tcBorders>
              <w:top w:val="nil"/>
              <w:left w:val="nil"/>
              <w:bottom w:val="nil"/>
              <w:right w:val="nil"/>
            </w:tcBorders>
            <w:shd w:val="clear" w:color="auto" w:fill="auto"/>
            <w:noWrap/>
            <w:vAlign w:val="bottom"/>
            <w:hideMark/>
          </w:tcPr>
          <w:p w14:paraId="08B88BE0" w14:textId="77777777" w:rsidR="00F358A4" w:rsidRPr="00F358A4" w:rsidRDefault="00F358A4" w:rsidP="00F358A4">
            <w:pPr>
              <w:spacing w:after="0" w:line="240" w:lineRule="auto"/>
              <w:jc w:val="center"/>
              <w:rPr>
                <w:rFonts w:ascii="Times New Roman" w:eastAsia="Times New Roman" w:hAnsi="Times New Roman" w:cs="Times New Roman"/>
                <w:sz w:val="20"/>
                <w:szCs w:val="20"/>
                <w:lang w:eastAsia="hr-HR"/>
              </w:rPr>
            </w:pPr>
          </w:p>
        </w:tc>
      </w:tr>
      <w:tr w:rsidR="00F358A4" w:rsidRPr="00F358A4" w14:paraId="527A0018" w14:textId="77777777" w:rsidTr="00F358A4">
        <w:trPr>
          <w:gridAfter w:val="1"/>
          <w:wAfter w:w="222" w:type="dxa"/>
          <w:trHeight w:val="300"/>
        </w:trPr>
        <w:tc>
          <w:tcPr>
            <w:tcW w:w="10207" w:type="dxa"/>
            <w:gridSpan w:val="9"/>
            <w:tcBorders>
              <w:top w:val="nil"/>
              <w:left w:val="nil"/>
              <w:bottom w:val="nil"/>
              <w:right w:val="nil"/>
            </w:tcBorders>
            <w:shd w:val="clear" w:color="auto" w:fill="auto"/>
            <w:noWrap/>
            <w:vAlign w:val="center"/>
            <w:hideMark/>
          </w:tcPr>
          <w:p w14:paraId="268CA8E0" w14:textId="77777777" w:rsidR="00F358A4" w:rsidRPr="00F358A4" w:rsidRDefault="00F358A4" w:rsidP="00F358A4">
            <w:pPr>
              <w:spacing w:after="0" w:line="240" w:lineRule="auto"/>
              <w:rPr>
                <w:rFonts w:ascii="Calibri" w:eastAsia="Times New Roman" w:hAnsi="Calibri" w:cs="Calibri"/>
                <w:b/>
                <w:bCs/>
                <w:sz w:val="20"/>
                <w:szCs w:val="20"/>
                <w:lang w:eastAsia="hr-HR"/>
              </w:rPr>
            </w:pPr>
            <w:r w:rsidRPr="00F358A4">
              <w:rPr>
                <w:rFonts w:ascii="Calibri" w:eastAsia="Times New Roman" w:hAnsi="Calibri" w:cs="Calibri"/>
                <w:b/>
                <w:bCs/>
                <w:sz w:val="20"/>
                <w:szCs w:val="20"/>
                <w:lang w:eastAsia="hr-HR"/>
              </w:rPr>
              <w:t>ŽUPANIJA</w:t>
            </w:r>
            <w:r w:rsidRPr="00F358A4">
              <w:rPr>
                <w:rFonts w:ascii="Calibri" w:eastAsia="Times New Roman" w:hAnsi="Calibri" w:cs="Calibri"/>
                <w:b/>
                <w:bCs/>
                <w:sz w:val="20"/>
                <w:szCs w:val="20"/>
                <w:vertAlign w:val="superscript"/>
                <w:lang w:eastAsia="hr-HR"/>
              </w:rPr>
              <w:t xml:space="preserve">1 </w:t>
            </w:r>
            <w:r w:rsidRPr="00F358A4">
              <w:rPr>
                <w:rFonts w:ascii="Calibri" w:eastAsia="Times New Roman" w:hAnsi="Calibri" w:cs="Calibri"/>
                <w:b/>
                <w:bCs/>
                <w:sz w:val="20"/>
                <w:szCs w:val="20"/>
                <w:lang w:eastAsia="hr-HR"/>
              </w:rPr>
              <w:t>: OSJEČKO - BARANJSKA ŽUPANIJA</w:t>
            </w:r>
          </w:p>
        </w:tc>
        <w:tc>
          <w:tcPr>
            <w:tcW w:w="3575" w:type="dxa"/>
            <w:tcBorders>
              <w:top w:val="nil"/>
              <w:left w:val="nil"/>
              <w:bottom w:val="nil"/>
              <w:right w:val="nil"/>
            </w:tcBorders>
            <w:shd w:val="clear" w:color="auto" w:fill="auto"/>
            <w:noWrap/>
            <w:vAlign w:val="bottom"/>
            <w:hideMark/>
          </w:tcPr>
          <w:p w14:paraId="7D376DBE" w14:textId="77777777" w:rsidR="00F358A4" w:rsidRPr="00F358A4" w:rsidRDefault="00F358A4" w:rsidP="00F358A4">
            <w:pPr>
              <w:spacing w:after="0" w:line="240" w:lineRule="auto"/>
              <w:rPr>
                <w:rFonts w:ascii="Calibri" w:eastAsia="Times New Roman" w:hAnsi="Calibri" w:cs="Calibri"/>
                <w:b/>
                <w:bCs/>
                <w:sz w:val="20"/>
                <w:szCs w:val="20"/>
                <w:lang w:eastAsia="hr-HR"/>
              </w:rPr>
            </w:pPr>
          </w:p>
        </w:tc>
      </w:tr>
      <w:tr w:rsidR="00F358A4" w:rsidRPr="00F358A4" w14:paraId="5EBD7F8D" w14:textId="77777777" w:rsidTr="00F358A4">
        <w:trPr>
          <w:gridAfter w:val="1"/>
          <w:wAfter w:w="222" w:type="dxa"/>
          <w:trHeight w:val="300"/>
        </w:trPr>
        <w:tc>
          <w:tcPr>
            <w:tcW w:w="10207" w:type="dxa"/>
            <w:gridSpan w:val="9"/>
            <w:tcBorders>
              <w:top w:val="nil"/>
              <w:left w:val="nil"/>
              <w:bottom w:val="nil"/>
              <w:right w:val="nil"/>
            </w:tcBorders>
            <w:shd w:val="clear" w:color="auto" w:fill="auto"/>
            <w:noWrap/>
            <w:vAlign w:val="center"/>
            <w:hideMark/>
          </w:tcPr>
          <w:p w14:paraId="2D626C1E" w14:textId="77777777" w:rsidR="00F358A4" w:rsidRPr="00F358A4" w:rsidRDefault="00F358A4" w:rsidP="00F358A4">
            <w:pPr>
              <w:spacing w:after="0" w:line="240" w:lineRule="auto"/>
              <w:rPr>
                <w:rFonts w:ascii="Times New Roman" w:eastAsia="Times New Roman" w:hAnsi="Times New Roman" w:cs="Times New Roman"/>
                <w:sz w:val="20"/>
                <w:szCs w:val="20"/>
                <w:lang w:eastAsia="hr-HR"/>
              </w:rPr>
            </w:pPr>
          </w:p>
        </w:tc>
        <w:tc>
          <w:tcPr>
            <w:tcW w:w="3575" w:type="dxa"/>
            <w:tcBorders>
              <w:top w:val="nil"/>
              <w:left w:val="nil"/>
              <w:bottom w:val="nil"/>
              <w:right w:val="nil"/>
            </w:tcBorders>
            <w:shd w:val="clear" w:color="auto" w:fill="auto"/>
            <w:noWrap/>
            <w:vAlign w:val="bottom"/>
            <w:hideMark/>
          </w:tcPr>
          <w:p w14:paraId="33DA74BF" w14:textId="77777777" w:rsidR="00F358A4" w:rsidRPr="00F358A4" w:rsidRDefault="00F358A4" w:rsidP="00F358A4">
            <w:pPr>
              <w:spacing w:after="0" w:line="240" w:lineRule="auto"/>
              <w:jc w:val="center"/>
              <w:rPr>
                <w:rFonts w:ascii="Times New Roman" w:eastAsia="Times New Roman" w:hAnsi="Times New Roman" w:cs="Times New Roman"/>
                <w:sz w:val="20"/>
                <w:szCs w:val="20"/>
                <w:lang w:eastAsia="hr-HR"/>
              </w:rPr>
            </w:pPr>
          </w:p>
        </w:tc>
      </w:tr>
      <w:tr w:rsidR="00F358A4" w:rsidRPr="00F358A4" w14:paraId="07788D71" w14:textId="77777777" w:rsidTr="00F358A4">
        <w:trPr>
          <w:gridAfter w:val="1"/>
          <w:wAfter w:w="222" w:type="dxa"/>
          <w:trHeight w:val="300"/>
        </w:trPr>
        <w:tc>
          <w:tcPr>
            <w:tcW w:w="10207" w:type="dxa"/>
            <w:gridSpan w:val="9"/>
            <w:tcBorders>
              <w:top w:val="nil"/>
              <w:left w:val="nil"/>
              <w:bottom w:val="nil"/>
              <w:right w:val="nil"/>
            </w:tcBorders>
            <w:shd w:val="clear" w:color="auto" w:fill="auto"/>
            <w:noWrap/>
            <w:vAlign w:val="center"/>
            <w:hideMark/>
          </w:tcPr>
          <w:p w14:paraId="26D33EF5" w14:textId="77777777" w:rsidR="00F358A4" w:rsidRPr="00F358A4" w:rsidRDefault="00F358A4" w:rsidP="00F358A4">
            <w:pPr>
              <w:spacing w:after="0" w:line="240" w:lineRule="auto"/>
              <w:rPr>
                <w:rFonts w:ascii="Calibri" w:eastAsia="Times New Roman" w:hAnsi="Calibri" w:cs="Calibri"/>
                <w:b/>
                <w:bCs/>
                <w:sz w:val="20"/>
                <w:szCs w:val="20"/>
                <w:lang w:eastAsia="hr-HR"/>
              </w:rPr>
            </w:pPr>
            <w:r w:rsidRPr="00F358A4">
              <w:rPr>
                <w:rFonts w:ascii="Calibri" w:eastAsia="Times New Roman" w:hAnsi="Calibri" w:cs="Calibri"/>
                <w:b/>
                <w:bCs/>
                <w:sz w:val="20"/>
                <w:szCs w:val="20"/>
                <w:lang w:eastAsia="hr-HR"/>
              </w:rPr>
              <w:t xml:space="preserve">OPĆINA/GRAD </w:t>
            </w:r>
            <w:r w:rsidRPr="00F358A4">
              <w:rPr>
                <w:rFonts w:ascii="Calibri" w:eastAsia="Times New Roman" w:hAnsi="Calibri" w:cs="Calibri"/>
                <w:b/>
                <w:bCs/>
                <w:sz w:val="20"/>
                <w:szCs w:val="20"/>
                <w:vertAlign w:val="superscript"/>
                <w:lang w:eastAsia="hr-HR"/>
              </w:rPr>
              <w:t>2</w:t>
            </w:r>
            <w:r w:rsidRPr="00F358A4">
              <w:rPr>
                <w:rFonts w:ascii="Calibri" w:eastAsia="Times New Roman" w:hAnsi="Calibri" w:cs="Calibri"/>
                <w:b/>
                <w:bCs/>
                <w:sz w:val="20"/>
                <w:szCs w:val="20"/>
                <w:lang w:eastAsia="hr-HR"/>
              </w:rPr>
              <w:t>: OPĆINA ŠODOLOVCI</w:t>
            </w:r>
          </w:p>
        </w:tc>
        <w:tc>
          <w:tcPr>
            <w:tcW w:w="3575" w:type="dxa"/>
            <w:tcBorders>
              <w:top w:val="nil"/>
              <w:left w:val="nil"/>
              <w:bottom w:val="nil"/>
              <w:right w:val="nil"/>
            </w:tcBorders>
            <w:shd w:val="clear" w:color="auto" w:fill="auto"/>
            <w:noWrap/>
            <w:vAlign w:val="bottom"/>
            <w:hideMark/>
          </w:tcPr>
          <w:p w14:paraId="112304B7" w14:textId="77777777" w:rsidR="00F358A4" w:rsidRPr="00F358A4" w:rsidRDefault="00F358A4" w:rsidP="00F358A4">
            <w:pPr>
              <w:spacing w:after="0" w:line="240" w:lineRule="auto"/>
              <w:rPr>
                <w:rFonts w:ascii="Calibri" w:eastAsia="Times New Roman" w:hAnsi="Calibri" w:cs="Calibri"/>
                <w:b/>
                <w:bCs/>
                <w:sz w:val="20"/>
                <w:szCs w:val="20"/>
                <w:lang w:eastAsia="hr-HR"/>
              </w:rPr>
            </w:pPr>
          </w:p>
        </w:tc>
      </w:tr>
      <w:tr w:rsidR="00F358A4" w:rsidRPr="00F358A4" w14:paraId="01DD3984" w14:textId="77777777" w:rsidTr="00F358A4">
        <w:trPr>
          <w:gridAfter w:val="1"/>
          <w:wAfter w:w="222" w:type="dxa"/>
          <w:trHeight w:val="300"/>
        </w:trPr>
        <w:tc>
          <w:tcPr>
            <w:tcW w:w="679" w:type="dxa"/>
            <w:tcBorders>
              <w:top w:val="nil"/>
              <w:left w:val="nil"/>
              <w:bottom w:val="nil"/>
              <w:right w:val="nil"/>
            </w:tcBorders>
            <w:shd w:val="clear" w:color="auto" w:fill="auto"/>
            <w:noWrap/>
            <w:vAlign w:val="center"/>
            <w:hideMark/>
          </w:tcPr>
          <w:p w14:paraId="36D6DAEE" w14:textId="77777777" w:rsidR="00F358A4" w:rsidRPr="00F358A4" w:rsidRDefault="00F358A4" w:rsidP="00F358A4">
            <w:pPr>
              <w:spacing w:after="0" w:line="240" w:lineRule="auto"/>
              <w:rPr>
                <w:rFonts w:ascii="Times New Roman" w:eastAsia="Times New Roman" w:hAnsi="Times New Roman" w:cs="Times New Roman"/>
                <w:sz w:val="20"/>
                <w:szCs w:val="20"/>
                <w:lang w:eastAsia="hr-HR"/>
              </w:rPr>
            </w:pPr>
          </w:p>
        </w:tc>
        <w:tc>
          <w:tcPr>
            <w:tcW w:w="1715" w:type="dxa"/>
            <w:tcBorders>
              <w:top w:val="nil"/>
              <w:left w:val="nil"/>
              <w:bottom w:val="nil"/>
              <w:right w:val="nil"/>
            </w:tcBorders>
            <w:shd w:val="clear" w:color="auto" w:fill="auto"/>
            <w:noWrap/>
            <w:vAlign w:val="center"/>
            <w:hideMark/>
          </w:tcPr>
          <w:p w14:paraId="6B999CBF" w14:textId="77777777" w:rsidR="00F358A4" w:rsidRPr="00F358A4" w:rsidRDefault="00F358A4" w:rsidP="00F358A4">
            <w:pPr>
              <w:spacing w:after="0" w:line="240" w:lineRule="auto"/>
              <w:jc w:val="center"/>
              <w:rPr>
                <w:rFonts w:ascii="Times New Roman" w:eastAsia="Times New Roman" w:hAnsi="Times New Roman" w:cs="Times New Roman"/>
                <w:sz w:val="20"/>
                <w:szCs w:val="20"/>
                <w:lang w:eastAsia="hr-HR"/>
              </w:rPr>
            </w:pPr>
          </w:p>
        </w:tc>
        <w:tc>
          <w:tcPr>
            <w:tcW w:w="446" w:type="dxa"/>
            <w:tcBorders>
              <w:top w:val="nil"/>
              <w:left w:val="nil"/>
              <w:bottom w:val="nil"/>
              <w:right w:val="nil"/>
            </w:tcBorders>
            <w:shd w:val="clear" w:color="auto" w:fill="auto"/>
            <w:noWrap/>
            <w:vAlign w:val="center"/>
            <w:hideMark/>
          </w:tcPr>
          <w:p w14:paraId="7F1F45BE" w14:textId="77777777" w:rsidR="00F358A4" w:rsidRPr="00F358A4" w:rsidRDefault="00F358A4" w:rsidP="00F358A4">
            <w:pPr>
              <w:spacing w:after="0" w:line="240" w:lineRule="auto"/>
              <w:jc w:val="center"/>
              <w:rPr>
                <w:rFonts w:ascii="Times New Roman" w:eastAsia="Times New Roman" w:hAnsi="Times New Roman" w:cs="Times New Roman"/>
                <w:sz w:val="20"/>
                <w:szCs w:val="20"/>
                <w:lang w:eastAsia="hr-HR"/>
              </w:rPr>
            </w:pPr>
          </w:p>
        </w:tc>
        <w:tc>
          <w:tcPr>
            <w:tcW w:w="446" w:type="dxa"/>
            <w:tcBorders>
              <w:top w:val="nil"/>
              <w:left w:val="nil"/>
              <w:bottom w:val="nil"/>
              <w:right w:val="nil"/>
            </w:tcBorders>
            <w:shd w:val="clear" w:color="auto" w:fill="auto"/>
            <w:noWrap/>
            <w:vAlign w:val="center"/>
            <w:hideMark/>
          </w:tcPr>
          <w:p w14:paraId="6DC37BB0" w14:textId="77777777" w:rsidR="00F358A4" w:rsidRPr="00F358A4" w:rsidRDefault="00F358A4" w:rsidP="00F358A4">
            <w:pPr>
              <w:spacing w:after="0" w:line="240" w:lineRule="auto"/>
              <w:jc w:val="center"/>
              <w:rPr>
                <w:rFonts w:ascii="Times New Roman" w:eastAsia="Times New Roman" w:hAnsi="Times New Roman" w:cs="Times New Roman"/>
                <w:sz w:val="20"/>
                <w:szCs w:val="20"/>
                <w:lang w:eastAsia="hr-HR"/>
              </w:rPr>
            </w:pPr>
          </w:p>
        </w:tc>
        <w:tc>
          <w:tcPr>
            <w:tcW w:w="1410" w:type="dxa"/>
            <w:tcBorders>
              <w:top w:val="nil"/>
              <w:left w:val="nil"/>
              <w:bottom w:val="nil"/>
              <w:right w:val="nil"/>
            </w:tcBorders>
            <w:shd w:val="clear" w:color="auto" w:fill="auto"/>
            <w:noWrap/>
            <w:vAlign w:val="center"/>
            <w:hideMark/>
          </w:tcPr>
          <w:p w14:paraId="7F6CFDE7" w14:textId="77777777" w:rsidR="00F358A4" w:rsidRPr="00F358A4" w:rsidRDefault="00F358A4" w:rsidP="00F358A4">
            <w:pPr>
              <w:spacing w:after="0" w:line="240" w:lineRule="auto"/>
              <w:jc w:val="center"/>
              <w:rPr>
                <w:rFonts w:ascii="Times New Roman" w:eastAsia="Times New Roman" w:hAnsi="Times New Roman" w:cs="Times New Roman"/>
                <w:sz w:val="20"/>
                <w:szCs w:val="20"/>
                <w:lang w:eastAsia="hr-HR"/>
              </w:rPr>
            </w:pPr>
          </w:p>
        </w:tc>
        <w:tc>
          <w:tcPr>
            <w:tcW w:w="871" w:type="dxa"/>
            <w:tcBorders>
              <w:top w:val="nil"/>
              <w:left w:val="nil"/>
              <w:bottom w:val="nil"/>
              <w:right w:val="nil"/>
            </w:tcBorders>
            <w:shd w:val="clear" w:color="auto" w:fill="auto"/>
            <w:noWrap/>
            <w:vAlign w:val="center"/>
            <w:hideMark/>
          </w:tcPr>
          <w:p w14:paraId="13558793" w14:textId="77777777" w:rsidR="00F358A4" w:rsidRPr="00F358A4" w:rsidRDefault="00F358A4" w:rsidP="00F358A4">
            <w:pPr>
              <w:spacing w:after="0" w:line="240" w:lineRule="auto"/>
              <w:jc w:val="center"/>
              <w:rPr>
                <w:rFonts w:ascii="Times New Roman" w:eastAsia="Times New Roman" w:hAnsi="Times New Roman" w:cs="Times New Roman"/>
                <w:sz w:val="20"/>
                <w:szCs w:val="20"/>
                <w:lang w:eastAsia="hr-HR"/>
              </w:rPr>
            </w:pPr>
          </w:p>
        </w:tc>
        <w:tc>
          <w:tcPr>
            <w:tcW w:w="1767" w:type="dxa"/>
            <w:tcBorders>
              <w:top w:val="nil"/>
              <w:left w:val="nil"/>
              <w:bottom w:val="nil"/>
              <w:right w:val="nil"/>
            </w:tcBorders>
            <w:shd w:val="clear" w:color="auto" w:fill="auto"/>
            <w:noWrap/>
            <w:vAlign w:val="center"/>
            <w:hideMark/>
          </w:tcPr>
          <w:p w14:paraId="533EC13B" w14:textId="77777777" w:rsidR="00F358A4" w:rsidRPr="00F358A4" w:rsidRDefault="00F358A4" w:rsidP="00F358A4">
            <w:pPr>
              <w:spacing w:after="0" w:line="240" w:lineRule="auto"/>
              <w:jc w:val="center"/>
              <w:rPr>
                <w:rFonts w:ascii="Times New Roman" w:eastAsia="Times New Roman" w:hAnsi="Times New Roman" w:cs="Times New Roman"/>
                <w:sz w:val="20"/>
                <w:szCs w:val="20"/>
                <w:lang w:eastAsia="hr-HR"/>
              </w:rPr>
            </w:pPr>
          </w:p>
        </w:tc>
        <w:tc>
          <w:tcPr>
            <w:tcW w:w="1490" w:type="dxa"/>
            <w:tcBorders>
              <w:top w:val="nil"/>
              <w:left w:val="nil"/>
              <w:bottom w:val="nil"/>
              <w:right w:val="nil"/>
            </w:tcBorders>
            <w:shd w:val="clear" w:color="auto" w:fill="auto"/>
            <w:noWrap/>
            <w:vAlign w:val="center"/>
            <w:hideMark/>
          </w:tcPr>
          <w:p w14:paraId="2987E26E" w14:textId="77777777" w:rsidR="00F358A4" w:rsidRPr="00F358A4" w:rsidRDefault="00F358A4" w:rsidP="00F358A4">
            <w:pPr>
              <w:spacing w:after="0" w:line="240" w:lineRule="auto"/>
              <w:jc w:val="center"/>
              <w:rPr>
                <w:rFonts w:ascii="Times New Roman" w:eastAsia="Times New Roman" w:hAnsi="Times New Roman" w:cs="Times New Roman"/>
                <w:sz w:val="20"/>
                <w:szCs w:val="20"/>
                <w:lang w:eastAsia="hr-HR"/>
              </w:rPr>
            </w:pPr>
          </w:p>
        </w:tc>
        <w:tc>
          <w:tcPr>
            <w:tcW w:w="1383" w:type="dxa"/>
            <w:tcBorders>
              <w:top w:val="nil"/>
              <w:left w:val="nil"/>
              <w:bottom w:val="nil"/>
              <w:right w:val="nil"/>
            </w:tcBorders>
            <w:shd w:val="clear" w:color="auto" w:fill="auto"/>
            <w:noWrap/>
            <w:vAlign w:val="center"/>
            <w:hideMark/>
          </w:tcPr>
          <w:p w14:paraId="5D066250" w14:textId="77777777" w:rsidR="00F358A4" w:rsidRPr="00F358A4" w:rsidRDefault="00F358A4" w:rsidP="00F358A4">
            <w:pPr>
              <w:spacing w:after="0" w:line="240" w:lineRule="auto"/>
              <w:jc w:val="center"/>
              <w:rPr>
                <w:rFonts w:ascii="Times New Roman" w:eastAsia="Times New Roman" w:hAnsi="Times New Roman" w:cs="Times New Roman"/>
                <w:sz w:val="20"/>
                <w:szCs w:val="20"/>
                <w:lang w:eastAsia="hr-HR"/>
              </w:rPr>
            </w:pPr>
          </w:p>
        </w:tc>
        <w:tc>
          <w:tcPr>
            <w:tcW w:w="3575" w:type="dxa"/>
            <w:tcBorders>
              <w:top w:val="nil"/>
              <w:left w:val="nil"/>
              <w:bottom w:val="nil"/>
              <w:right w:val="nil"/>
            </w:tcBorders>
            <w:shd w:val="clear" w:color="auto" w:fill="auto"/>
            <w:noWrap/>
            <w:vAlign w:val="bottom"/>
            <w:hideMark/>
          </w:tcPr>
          <w:p w14:paraId="58F6746C" w14:textId="77777777" w:rsidR="00F358A4" w:rsidRPr="00F358A4" w:rsidRDefault="00F358A4" w:rsidP="00F358A4">
            <w:pPr>
              <w:spacing w:after="0" w:line="240" w:lineRule="auto"/>
              <w:jc w:val="center"/>
              <w:rPr>
                <w:rFonts w:ascii="Times New Roman" w:eastAsia="Times New Roman" w:hAnsi="Times New Roman" w:cs="Times New Roman"/>
                <w:sz w:val="20"/>
                <w:szCs w:val="20"/>
                <w:lang w:eastAsia="hr-HR"/>
              </w:rPr>
            </w:pPr>
          </w:p>
        </w:tc>
      </w:tr>
      <w:tr w:rsidR="00F358A4" w:rsidRPr="00F358A4" w14:paraId="34435EB3" w14:textId="77777777" w:rsidTr="00F358A4">
        <w:trPr>
          <w:gridAfter w:val="1"/>
          <w:wAfter w:w="222" w:type="dxa"/>
          <w:trHeight w:val="315"/>
        </w:trPr>
        <w:tc>
          <w:tcPr>
            <w:tcW w:w="679" w:type="dxa"/>
            <w:tcBorders>
              <w:top w:val="nil"/>
              <w:left w:val="nil"/>
              <w:bottom w:val="nil"/>
              <w:right w:val="nil"/>
            </w:tcBorders>
            <w:shd w:val="clear" w:color="auto" w:fill="auto"/>
            <w:noWrap/>
            <w:vAlign w:val="center"/>
            <w:hideMark/>
          </w:tcPr>
          <w:p w14:paraId="1EF42E1C" w14:textId="77777777" w:rsidR="00F358A4" w:rsidRPr="00F358A4" w:rsidRDefault="00F358A4" w:rsidP="00F358A4">
            <w:pPr>
              <w:spacing w:after="0" w:line="240" w:lineRule="auto"/>
              <w:rPr>
                <w:rFonts w:ascii="Times New Roman" w:eastAsia="Times New Roman" w:hAnsi="Times New Roman" w:cs="Times New Roman"/>
                <w:sz w:val="20"/>
                <w:szCs w:val="20"/>
                <w:lang w:eastAsia="hr-HR"/>
              </w:rPr>
            </w:pPr>
          </w:p>
        </w:tc>
        <w:tc>
          <w:tcPr>
            <w:tcW w:w="1715" w:type="dxa"/>
            <w:tcBorders>
              <w:top w:val="nil"/>
              <w:left w:val="nil"/>
              <w:bottom w:val="nil"/>
              <w:right w:val="nil"/>
            </w:tcBorders>
            <w:shd w:val="clear" w:color="auto" w:fill="auto"/>
            <w:noWrap/>
            <w:vAlign w:val="center"/>
            <w:hideMark/>
          </w:tcPr>
          <w:p w14:paraId="1899A1A6" w14:textId="77777777" w:rsidR="00F358A4" w:rsidRPr="00F358A4" w:rsidRDefault="00F358A4" w:rsidP="00F358A4">
            <w:pPr>
              <w:spacing w:after="0" w:line="240" w:lineRule="auto"/>
              <w:jc w:val="center"/>
              <w:rPr>
                <w:rFonts w:ascii="Times New Roman" w:eastAsia="Times New Roman" w:hAnsi="Times New Roman" w:cs="Times New Roman"/>
                <w:sz w:val="20"/>
                <w:szCs w:val="20"/>
                <w:lang w:eastAsia="hr-HR"/>
              </w:rPr>
            </w:pPr>
          </w:p>
        </w:tc>
        <w:tc>
          <w:tcPr>
            <w:tcW w:w="446" w:type="dxa"/>
            <w:tcBorders>
              <w:top w:val="nil"/>
              <w:left w:val="nil"/>
              <w:bottom w:val="nil"/>
              <w:right w:val="nil"/>
            </w:tcBorders>
            <w:shd w:val="clear" w:color="auto" w:fill="auto"/>
            <w:noWrap/>
            <w:vAlign w:val="center"/>
            <w:hideMark/>
          </w:tcPr>
          <w:p w14:paraId="58DB0DA2" w14:textId="77777777" w:rsidR="00F358A4" w:rsidRPr="00F358A4" w:rsidRDefault="00F358A4" w:rsidP="00F358A4">
            <w:pPr>
              <w:spacing w:after="0" w:line="240" w:lineRule="auto"/>
              <w:jc w:val="center"/>
              <w:rPr>
                <w:rFonts w:ascii="Times New Roman" w:eastAsia="Times New Roman" w:hAnsi="Times New Roman" w:cs="Times New Roman"/>
                <w:sz w:val="20"/>
                <w:szCs w:val="20"/>
                <w:lang w:eastAsia="hr-HR"/>
              </w:rPr>
            </w:pPr>
          </w:p>
        </w:tc>
        <w:tc>
          <w:tcPr>
            <w:tcW w:w="446" w:type="dxa"/>
            <w:tcBorders>
              <w:top w:val="nil"/>
              <w:left w:val="nil"/>
              <w:bottom w:val="nil"/>
              <w:right w:val="nil"/>
            </w:tcBorders>
            <w:shd w:val="clear" w:color="auto" w:fill="auto"/>
            <w:noWrap/>
            <w:vAlign w:val="center"/>
            <w:hideMark/>
          </w:tcPr>
          <w:p w14:paraId="66A6DFC2" w14:textId="77777777" w:rsidR="00F358A4" w:rsidRPr="00F358A4" w:rsidRDefault="00F358A4" w:rsidP="00F358A4">
            <w:pPr>
              <w:spacing w:after="0" w:line="240" w:lineRule="auto"/>
              <w:jc w:val="center"/>
              <w:rPr>
                <w:rFonts w:ascii="Times New Roman" w:eastAsia="Times New Roman" w:hAnsi="Times New Roman" w:cs="Times New Roman"/>
                <w:sz w:val="20"/>
                <w:szCs w:val="20"/>
                <w:lang w:eastAsia="hr-HR"/>
              </w:rPr>
            </w:pPr>
          </w:p>
        </w:tc>
        <w:tc>
          <w:tcPr>
            <w:tcW w:w="1410" w:type="dxa"/>
            <w:tcBorders>
              <w:top w:val="nil"/>
              <w:left w:val="nil"/>
              <w:bottom w:val="nil"/>
              <w:right w:val="nil"/>
            </w:tcBorders>
            <w:shd w:val="clear" w:color="auto" w:fill="auto"/>
            <w:noWrap/>
            <w:vAlign w:val="center"/>
            <w:hideMark/>
          </w:tcPr>
          <w:p w14:paraId="2AE30280" w14:textId="77777777" w:rsidR="00F358A4" w:rsidRPr="00F358A4" w:rsidRDefault="00F358A4" w:rsidP="00F358A4">
            <w:pPr>
              <w:spacing w:after="0" w:line="240" w:lineRule="auto"/>
              <w:jc w:val="center"/>
              <w:rPr>
                <w:rFonts w:ascii="Times New Roman" w:eastAsia="Times New Roman" w:hAnsi="Times New Roman" w:cs="Times New Roman"/>
                <w:sz w:val="20"/>
                <w:szCs w:val="20"/>
                <w:lang w:eastAsia="hr-HR"/>
              </w:rPr>
            </w:pPr>
          </w:p>
        </w:tc>
        <w:tc>
          <w:tcPr>
            <w:tcW w:w="871" w:type="dxa"/>
            <w:tcBorders>
              <w:top w:val="nil"/>
              <w:left w:val="nil"/>
              <w:bottom w:val="nil"/>
              <w:right w:val="nil"/>
            </w:tcBorders>
            <w:shd w:val="clear" w:color="auto" w:fill="auto"/>
            <w:noWrap/>
            <w:vAlign w:val="center"/>
            <w:hideMark/>
          </w:tcPr>
          <w:p w14:paraId="61E3A6FD" w14:textId="77777777" w:rsidR="00F358A4" w:rsidRPr="00F358A4" w:rsidRDefault="00F358A4" w:rsidP="00F358A4">
            <w:pPr>
              <w:spacing w:after="0" w:line="240" w:lineRule="auto"/>
              <w:jc w:val="center"/>
              <w:rPr>
                <w:rFonts w:ascii="Times New Roman" w:eastAsia="Times New Roman" w:hAnsi="Times New Roman" w:cs="Times New Roman"/>
                <w:sz w:val="20"/>
                <w:szCs w:val="20"/>
                <w:lang w:eastAsia="hr-HR"/>
              </w:rPr>
            </w:pPr>
          </w:p>
        </w:tc>
        <w:tc>
          <w:tcPr>
            <w:tcW w:w="1767" w:type="dxa"/>
            <w:tcBorders>
              <w:top w:val="nil"/>
              <w:left w:val="nil"/>
              <w:bottom w:val="nil"/>
              <w:right w:val="nil"/>
            </w:tcBorders>
            <w:shd w:val="clear" w:color="auto" w:fill="auto"/>
            <w:noWrap/>
            <w:vAlign w:val="center"/>
            <w:hideMark/>
          </w:tcPr>
          <w:p w14:paraId="758A247A" w14:textId="77777777" w:rsidR="00F358A4" w:rsidRPr="00F358A4" w:rsidRDefault="00F358A4" w:rsidP="00F358A4">
            <w:pPr>
              <w:spacing w:after="0" w:line="240" w:lineRule="auto"/>
              <w:jc w:val="center"/>
              <w:rPr>
                <w:rFonts w:ascii="Times New Roman" w:eastAsia="Times New Roman" w:hAnsi="Times New Roman" w:cs="Times New Roman"/>
                <w:sz w:val="20"/>
                <w:szCs w:val="20"/>
                <w:lang w:eastAsia="hr-HR"/>
              </w:rPr>
            </w:pPr>
          </w:p>
        </w:tc>
        <w:tc>
          <w:tcPr>
            <w:tcW w:w="1490" w:type="dxa"/>
            <w:tcBorders>
              <w:top w:val="nil"/>
              <w:left w:val="nil"/>
              <w:bottom w:val="nil"/>
              <w:right w:val="nil"/>
            </w:tcBorders>
            <w:shd w:val="clear" w:color="auto" w:fill="auto"/>
            <w:noWrap/>
            <w:vAlign w:val="center"/>
            <w:hideMark/>
          </w:tcPr>
          <w:p w14:paraId="4FA66417" w14:textId="77777777" w:rsidR="00F358A4" w:rsidRPr="00F358A4" w:rsidRDefault="00F358A4" w:rsidP="00F358A4">
            <w:pPr>
              <w:spacing w:after="0" w:line="240" w:lineRule="auto"/>
              <w:jc w:val="center"/>
              <w:rPr>
                <w:rFonts w:ascii="Times New Roman" w:eastAsia="Times New Roman" w:hAnsi="Times New Roman" w:cs="Times New Roman"/>
                <w:sz w:val="20"/>
                <w:szCs w:val="20"/>
                <w:lang w:eastAsia="hr-HR"/>
              </w:rPr>
            </w:pPr>
          </w:p>
        </w:tc>
        <w:tc>
          <w:tcPr>
            <w:tcW w:w="1383" w:type="dxa"/>
            <w:tcBorders>
              <w:top w:val="nil"/>
              <w:left w:val="nil"/>
              <w:bottom w:val="nil"/>
              <w:right w:val="nil"/>
            </w:tcBorders>
            <w:shd w:val="clear" w:color="auto" w:fill="auto"/>
            <w:noWrap/>
            <w:vAlign w:val="center"/>
            <w:hideMark/>
          </w:tcPr>
          <w:p w14:paraId="3D5AA54A" w14:textId="77777777" w:rsidR="00F358A4" w:rsidRPr="00F358A4" w:rsidRDefault="00F358A4" w:rsidP="00F358A4">
            <w:pPr>
              <w:spacing w:after="0" w:line="240" w:lineRule="auto"/>
              <w:jc w:val="center"/>
              <w:rPr>
                <w:rFonts w:ascii="Times New Roman" w:eastAsia="Times New Roman" w:hAnsi="Times New Roman" w:cs="Times New Roman"/>
                <w:sz w:val="20"/>
                <w:szCs w:val="20"/>
                <w:lang w:eastAsia="hr-HR"/>
              </w:rPr>
            </w:pPr>
          </w:p>
        </w:tc>
        <w:tc>
          <w:tcPr>
            <w:tcW w:w="3575" w:type="dxa"/>
            <w:tcBorders>
              <w:top w:val="nil"/>
              <w:left w:val="nil"/>
              <w:bottom w:val="nil"/>
              <w:right w:val="nil"/>
            </w:tcBorders>
            <w:shd w:val="clear" w:color="auto" w:fill="auto"/>
            <w:noWrap/>
            <w:vAlign w:val="bottom"/>
            <w:hideMark/>
          </w:tcPr>
          <w:p w14:paraId="5983E70A" w14:textId="77777777" w:rsidR="00F358A4" w:rsidRPr="00F358A4" w:rsidRDefault="00F358A4" w:rsidP="00F358A4">
            <w:pPr>
              <w:spacing w:after="0" w:line="240" w:lineRule="auto"/>
              <w:jc w:val="center"/>
              <w:rPr>
                <w:rFonts w:ascii="Times New Roman" w:eastAsia="Times New Roman" w:hAnsi="Times New Roman" w:cs="Times New Roman"/>
                <w:sz w:val="20"/>
                <w:szCs w:val="20"/>
                <w:lang w:eastAsia="hr-HR"/>
              </w:rPr>
            </w:pPr>
          </w:p>
        </w:tc>
      </w:tr>
      <w:tr w:rsidR="00F358A4" w:rsidRPr="00F358A4" w14:paraId="070CC0EF" w14:textId="77777777" w:rsidTr="00F358A4">
        <w:trPr>
          <w:gridAfter w:val="1"/>
          <w:wAfter w:w="222" w:type="dxa"/>
          <w:trHeight w:val="300"/>
        </w:trPr>
        <w:tc>
          <w:tcPr>
            <w:tcW w:w="10207" w:type="dxa"/>
            <w:gridSpan w:val="9"/>
            <w:tcBorders>
              <w:top w:val="nil"/>
              <w:left w:val="nil"/>
              <w:bottom w:val="nil"/>
              <w:right w:val="nil"/>
            </w:tcBorders>
            <w:shd w:val="clear" w:color="auto" w:fill="auto"/>
            <w:noWrap/>
            <w:vAlign w:val="center"/>
            <w:hideMark/>
          </w:tcPr>
          <w:p w14:paraId="1794BA5E" w14:textId="77777777" w:rsidR="00F358A4" w:rsidRPr="00F358A4" w:rsidRDefault="00F358A4" w:rsidP="00F358A4">
            <w:pPr>
              <w:spacing w:after="0" w:line="240" w:lineRule="auto"/>
              <w:rPr>
                <w:rFonts w:ascii="Calibri" w:eastAsia="Times New Roman" w:hAnsi="Calibri" w:cs="Calibri"/>
                <w:sz w:val="20"/>
                <w:szCs w:val="20"/>
                <w:lang w:eastAsia="hr-HR"/>
              </w:rPr>
            </w:pPr>
            <w:r w:rsidRPr="00F358A4">
              <w:rPr>
                <w:rFonts w:ascii="Calibri" w:eastAsia="Times New Roman" w:hAnsi="Calibri" w:cs="Calibri"/>
                <w:sz w:val="20"/>
                <w:szCs w:val="20"/>
                <w:lang w:eastAsia="hr-HR"/>
              </w:rPr>
              <w:t xml:space="preserve"> Ukupna površina poljoprivrednog zemljišta na području općine Šodolovci iznosi 5.460,00 ha</w:t>
            </w:r>
          </w:p>
        </w:tc>
        <w:tc>
          <w:tcPr>
            <w:tcW w:w="3575" w:type="dxa"/>
            <w:tcBorders>
              <w:top w:val="nil"/>
              <w:left w:val="nil"/>
              <w:bottom w:val="nil"/>
              <w:right w:val="nil"/>
            </w:tcBorders>
            <w:shd w:val="clear" w:color="auto" w:fill="auto"/>
            <w:noWrap/>
            <w:vAlign w:val="bottom"/>
            <w:hideMark/>
          </w:tcPr>
          <w:p w14:paraId="3FBE6A9C" w14:textId="77777777" w:rsidR="00F358A4" w:rsidRPr="00F358A4" w:rsidRDefault="00F358A4" w:rsidP="00F358A4">
            <w:pPr>
              <w:spacing w:after="0" w:line="240" w:lineRule="auto"/>
              <w:rPr>
                <w:rFonts w:ascii="Calibri" w:eastAsia="Times New Roman" w:hAnsi="Calibri" w:cs="Calibri"/>
                <w:sz w:val="20"/>
                <w:szCs w:val="20"/>
                <w:lang w:eastAsia="hr-HR"/>
              </w:rPr>
            </w:pPr>
          </w:p>
        </w:tc>
      </w:tr>
      <w:tr w:rsidR="00F358A4" w:rsidRPr="00F358A4" w14:paraId="64C86DE3" w14:textId="77777777" w:rsidTr="00F358A4">
        <w:trPr>
          <w:gridAfter w:val="1"/>
          <w:wAfter w:w="222" w:type="dxa"/>
          <w:trHeight w:val="300"/>
        </w:trPr>
        <w:tc>
          <w:tcPr>
            <w:tcW w:w="679" w:type="dxa"/>
            <w:tcBorders>
              <w:top w:val="nil"/>
              <w:left w:val="nil"/>
              <w:bottom w:val="nil"/>
              <w:right w:val="nil"/>
            </w:tcBorders>
            <w:shd w:val="clear" w:color="auto" w:fill="auto"/>
            <w:noWrap/>
            <w:vAlign w:val="center"/>
            <w:hideMark/>
          </w:tcPr>
          <w:p w14:paraId="39E40FD2" w14:textId="77777777" w:rsidR="00F358A4" w:rsidRPr="00F358A4" w:rsidRDefault="00F358A4" w:rsidP="00F358A4">
            <w:pPr>
              <w:spacing w:after="0" w:line="240" w:lineRule="auto"/>
              <w:rPr>
                <w:rFonts w:ascii="Times New Roman" w:eastAsia="Times New Roman" w:hAnsi="Times New Roman" w:cs="Times New Roman"/>
                <w:sz w:val="20"/>
                <w:szCs w:val="20"/>
                <w:lang w:eastAsia="hr-HR"/>
              </w:rPr>
            </w:pPr>
          </w:p>
        </w:tc>
        <w:tc>
          <w:tcPr>
            <w:tcW w:w="1715" w:type="dxa"/>
            <w:tcBorders>
              <w:top w:val="nil"/>
              <w:left w:val="nil"/>
              <w:bottom w:val="nil"/>
              <w:right w:val="nil"/>
            </w:tcBorders>
            <w:shd w:val="clear" w:color="auto" w:fill="auto"/>
            <w:noWrap/>
            <w:vAlign w:val="center"/>
            <w:hideMark/>
          </w:tcPr>
          <w:p w14:paraId="7D3FCDF7" w14:textId="77777777" w:rsidR="00F358A4" w:rsidRPr="00F358A4" w:rsidRDefault="00F358A4" w:rsidP="00F358A4">
            <w:pPr>
              <w:spacing w:after="0" w:line="240" w:lineRule="auto"/>
              <w:rPr>
                <w:rFonts w:ascii="Times New Roman" w:eastAsia="Times New Roman" w:hAnsi="Times New Roman" w:cs="Times New Roman"/>
                <w:sz w:val="20"/>
                <w:szCs w:val="20"/>
                <w:lang w:eastAsia="hr-HR"/>
              </w:rPr>
            </w:pPr>
          </w:p>
        </w:tc>
        <w:tc>
          <w:tcPr>
            <w:tcW w:w="446" w:type="dxa"/>
            <w:tcBorders>
              <w:top w:val="nil"/>
              <w:left w:val="nil"/>
              <w:bottom w:val="nil"/>
              <w:right w:val="nil"/>
            </w:tcBorders>
            <w:shd w:val="clear" w:color="auto" w:fill="auto"/>
            <w:noWrap/>
            <w:vAlign w:val="center"/>
            <w:hideMark/>
          </w:tcPr>
          <w:p w14:paraId="13CD8567" w14:textId="77777777" w:rsidR="00F358A4" w:rsidRPr="00F358A4" w:rsidRDefault="00F358A4" w:rsidP="00F358A4">
            <w:pPr>
              <w:spacing w:after="0" w:line="240" w:lineRule="auto"/>
              <w:rPr>
                <w:rFonts w:ascii="Times New Roman" w:eastAsia="Times New Roman" w:hAnsi="Times New Roman" w:cs="Times New Roman"/>
                <w:sz w:val="20"/>
                <w:szCs w:val="20"/>
                <w:lang w:eastAsia="hr-HR"/>
              </w:rPr>
            </w:pPr>
          </w:p>
        </w:tc>
        <w:tc>
          <w:tcPr>
            <w:tcW w:w="446" w:type="dxa"/>
            <w:tcBorders>
              <w:top w:val="nil"/>
              <w:left w:val="nil"/>
              <w:bottom w:val="nil"/>
              <w:right w:val="nil"/>
            </w:tcBorders>
            <w:shd w:val="clear" w:color="auto" w:fill="auto"/>
            <w:noWrap/>
            <w:vAlign w:val="center"/>
            <w:hideMark/>
          </w:tcPr>
          <w:p w14:paraId="4E837FE2" w14:textId="77777777" w:rsidR="00F358A4" w:rsidRPr="00F358A4" w:rsidRDefault="00F358A4" w:rsidP="00F358A4">
            <w:pPr>
              <w:spacing w:after="0" w:line="240" w:lineRule="auto"/>
              <w:rPr>
                <w:rFonts w:ascii="Times New Roman" w:eastAsia="Times New Roman" w:hAnsi="Times New Roman" w:cs="Times New Roman"/>
                <w:sz w:val="20"/>
                <w:szCs w:val="20"/>
                <w:lang w:eastAsia="hr-HR"/>
              </w:rPr>
            </w:pPr>
          </w:p>
        </w:tc>
        <w:tc>
          <w:tcPr>
            <w:tcW w:w="1410" w:type="dxa"/>
            <w:tcBorders>
              <w:top w:val="nil"/>
              <w:left w:val="nil"/>
              <w:bottom w:val="nil"/>
              <w:right w:val="nil"/>
            </w:tcBorders>
            <w:shd w:val="clear" w:color="auto" w:fill="auto"/>
            <w:noWrap/>
            <w:vAlign w:val="center"/>
            <w:hideMark/>
          </w:tcPr>
          <w:p w14:paraId="25CDD52C" w14:textId="77777777" w:rsidR="00F358A4" w:rsidRPr="00F358A4" w:rsidRDefault="00F358A4" w:rsidP="00F358A4">
            <w:pPr>
              <w:spacing w:after="0" w:line="240" w:lineRule="auto"/>
              <w:rPr>
                <w:rFonts w:ascii="Times New Roman" w:eastAsia="Times New Roman" w:hAnsi="Times New Roman" w:cs="Times New Roman"/>
                <w:sz w:val="20"/>
                <w:szCs w:val="20"/>
                <w:lang w:eastAsia="hr-HR"/>
              </w:rPr>
            </w:pPr>
          </w:p>
        </w:tc>
        <w:tc>
          <w:tcPr>
            <w:tcW w:w="871" w:type="dxa"/>
            <w:tcBorders>
              <w:top w:val="nil"/>
              <w:left w:val="nil"/>
              <w:bottom w:val="nil"/>
              <w:right w:val="nil"/>
            </w:tcBorders>
            <w:shd w:val="clear" w:color="auto" w:fill="auto"/>
            <w:noWrap/>
            <w:vAlign w:val="center"/>
            <w:hideMark/>
          </w:tcPr>
          <w:p w14:paraId="6477CB2E" w14:textId="77777777" w:rsidR="00F358A4" w:rsidRPr="00F358A4" w:rsidRDefault="00F358A4" w:rsidP="00F358A4">
            <w:pPr>
              <w:spacing w:after="0" w:line="240" w:lineRule="auto"/>
              <w:rPr>
                <w:rFonts w:ascii="Times New Roman" w:eastAsia="Times New Roman" w:hAnsi="Times New Roman" w:cs="Times New Roman"/>
                <w:sz w:val="20"/>
                <w:szCs w:val="20"/>
                <w:lang w:eastAsia="hr-HR"/>
              </w:rPr>
            </w:pPr>
          </w:p>
        </w:tc>
        <w:tc>
          <w:tcPr>
            <w:tcW w:w="1767" w:type="dxa"/>
            <w:tcBorders>
              <w:top w:val="nil"/>
              <w:left w:val="nil"/>
              <w:bottom w:val="nil"/>
              <w:right w:val="nil"/>
            </w:tcBorders>
            <w:shd w:val="clear" w:color="auto" w:fill="auto"/>
            <w:noWrap/>
            <w:vAlign w:val="center"/>
            <w:hideMark/>
          </w:tcPr>
          <w:p w14:paraId="62BA8783" w14:textId="77777777" w:rsidR="00F358A4" w:rsidRPr="00F358A4" w:rsidRDefault="00F358A4" w:rsidP="00F358A4">
            <w:pPr>
              <w:spacing w:after="0" w:line="240" w:lineRule="auto"/>
              <w:rPr>
                <w:rFonts w:ascii="Times New Roman" w:eastAsia="Times New Roman" w:hAnsi="Times New Roman" w:cs="Times New Roman"/>
                <w:sz w:val="20"/>
                <w:szCs w:val="20"/>
                <w:lang w:eastAsia="hr-HR"/>
              </w:rPr>
            </w:pPr>
          </w:p>
        </w:tc>
        <w:tc>
          <w:tcPr>
            <w:tcW w:w="1490" w:type="dxa"/>
            <w:tcBorders>
              <w:top w:val="nil"/>
              <w:left w:val="nil"/>
              <w:bottom w:val="nil"/>
              <w:right w:val="nil"/>
            </w:tcBorders>
            <w:shd w:val="clear" w:color="auto" w:fill="auto"/>
            <w:noWrap/>
            <w:vAlign w:val="center"/>
            <w:hideMark/>
          </w:tcPr>
          <w:p w14:paraId="28EDAAB2" w14:textId="77777777" w:rsidR="00F358A4" w:rsidRPr="00F358A4" w:rsidRDefault="00F358A4" w:rsidP="00F358A4">
            <w:pPr>
              <w:spacing w:after="0" w:line="240" w:lineRule="auto"/>
              <w:rPr>
                <w:rFonts w:ascii="Times New Roman" w:eastAsia="Times New Roman" w:hAnsi="Times New Roman" w:cs="Times New Roman"/>
                <w:sz w:val="20"/>
                <w:szCs w:val="20"/>
                <w:lang w:eastAsia="hr-HR"/>
              </w:rPr>
            </w:pPr>
          </w:p>
        </w:tc>
        <w:tc>
          <w:tcPr>
            <w:tcW w:w="1383" w:type="dxa"/>
            <w:tcBorders>
              <w:top w:val="nil"/>
              <w:left w:val="nil"/>
              <w:bottom w:val="nil"/>
              <w:right w:val="nil"/>
            </w:tcBorders>
            <w:shd w:val="clear" w:color="auto" w:fill="auto"/>
            <w:noWrap/>
            <w:vAlign w:val="center"/>
            <w:hideMark/>
          </w:tcPr>
          <w:p w14:paraId="40BA3D0A" w14:textId="77777777" w:rsidR="00F358A4" w:rsidRPr="00F358A4" w:rsidRDefault="00F358A4" w:rsidP="00F358A4">
            <w:pPr>
              <w:spacing w:after="0" w:line="240" w:lineRule="auto"/>
              <w:rPr>
                <w:rFonts w:ascii="Times New Roman" w:eastAsia="Times New Roman" w:hAnsi="Times New Roman" w:cs="Times New Roman"/>
                <w:sz w:val="20"/>
                <w:szCs w:val="20"/>
                <w:lang w:eastAsia="hr-HR"/>
              </w:rPr>
            </w:pPr>
          </w:p>
        </w:tc>
        <w:tc>
          <w:tcPr>
            <w:tcW w:w="3575" w:type="dxa"/>
            <w:tcBorders>
              <w:top w:val="nil"/>
              <w:left w:val="nil"/>
              <w:bottom w:val="nil"/>
              <w:right w:val="nil"/>
            </w:tcBorders>
            <w:shd w:val="clear" w:color="auto" w:fill="auto"/>
            <w:noWrap/>
            <w:vAlign w:val="bottom"/>
            <w:hideMark/>
          </w:tcPr>
          <w:p w14:paraId="43C48252" w14:textId="77777777" w:rsidR="00F358A4" w:rsidRPr="00F358A4" w:rsidRDefault="00F358A4" w:rsidP="00F358A4">
            <w:pPr>
              <w:spacing w:after="0" w:line="240" w:lineRule="auto"/>
              <w:rPr>
                <w:rFonts w:ascii="Times New Roman" w:eastAsia="Times New Roman" w:hAnsi="Times New Roman" w:cs="Times New Roman"/>
                <w:sz w:val="20"/>
                <w:szCs w:val="20"/>
                <w:lang w:eastAsia="hr-HR"/>
              </w:rPr>
            </w:pPr>
          </w:p>
        </w:tc>
      </w:tr>
      <w:tr w:rsidR="00F358A4" w:rsidRPr="00F358A4" w14:paraId="5A9FD3E5" w14:textId="77777777" w:rsidTr="00F358A4">
        <w:trPr>
          <w:gridAfter w:val="1"/>
          <w:wAfter w:w="222" w:type="dxa"/>
          <w:trHeight w:val="315"/>
        </w:trPr>
        <w:tc>
          <w:tcPr>
            <w:tcW w:w="10207" w:type="dxa"/>
            <w:gridSpan w:val="9"/>
            <w:tcBorders>
              <w:top w:val="nil"/>
              <w:left w:val="nil"/>
              <w:bottom w:val="nil"/>
              <w:right w:val="nil"/>
            </w:tcBorders>
            <w:shd w:val="clear" w:color="auto" w:fill="auto"/>
            <w:noWrap/>
            <w:vAlign w:val="bottom"/>
            <w:hideMark/>
          </w:tcPr>
          <w:p w14:paraId="782C7F18" w14:textId="77777777" w:rsidR="00F358A4" w:rsidRPr="00F358A4" w:rsidRDefault="00F358A4" w:rsidP="00F358A4">
            <w:pPr>
              <w:spacing w:after="0" w:line="240" w:lineRule="auto"/>
              <w:jc w:val="center"/>
              <w:rPr>
                <w:rFonts w:ascii="Calibri" w:eastAsia="Times New Roman" w:hAnsi="Calibri" w:cs="Calibri"/>
                <w:b/>
                <w:bCs/>
                <w:sz w:val="24"/>
                <w:szCs w:val="24"/>
                <w:lang w:eastAsia="hr-HR"/>
              </w:rPr>
            </w:pPr>
            <w:r w:rsidRPr="00F358A4">
              <w:rPr>
                <w:rFonts w:ascii="Calibri" w:eastAsia="Times New Roman" w:hAnsi="Calibri" w:cs="Calibri"/>
                <w:b/>
                <w:bCs/>
                <w:sz w:val="24"/>
                <w:szCs w:val="24"/>
                <w:lang w:eastAsia="hr-HR"/>
              </w:rPr>
              <w:t>Prikaz agrotehničkih mjera i njihova  provedba na području općine ŠODOLOVCI za 2020. godinu</w:t>
            </w:r>
          </w:p>
        </w:tc>
        <w:tc>
          <w:tcPr>
            <w:tcW w:w="3575" w:type="dxa"/>
            <w:tcBorders>
              <w:top w:val="nil"/>
              <w:left w:val="nil"/>
              <w:bottom w:val="nil"/>
              <w:right w:val="nil"/>
            </w:tcBorders>
            <w:shd w:val="clear" w:color="auto" w:fill="auto"/>
            <w:noWrap/>
            <w:vAlign w:val="bottom"/>
            <w:hideMark/>
          </w:tcPr>
          <w:p w14:paraId="5E14AF8E" w14:textId="77777777" w:rsidR="00F358A4" w:rsidRPr="00F358A4" w:rsidRDefault="00F358A4" w:rsidP="00F358A4">
            <w:pPr>
              <w:spacing w:after="0" w:line="240" w:lineRule="auto"/>
              <w:jc w:val="center"/>
              <w:rPr>
                <w:rFonts w:ascii="Calibri" w:eastAsia="Times New Roman" w:hAnsi="Calibri" w:cs="Calibri"/>
                <w:b/>
                <w:bCs/>
                <w:sz w:val="24"/>
                <w:szCs w:val="24"/>
                <w:lang w:eastAsia="hr-HR"/>
              </w:rPr>
            </w:pPr>
          </w:p>
        </w:tc>
      </w:tr>
      <w:tr w:rsidR="00F358A4" w:rsidRPr="00F358A4" w14:paraId="34F9976F" w14:textId="77777777" w:rsidTr="00F358A4">
        <w:trPr>
          <w:gridAfter w:val="1"/>
          <w:wAfter w:w="222" w:type="dxa"/>
          <w:trHeight w:val="300"/>
        </w:trPr>
        <w:tc>
          <w:tcPr>
            <w:tcW w:w="679" w:type="dxa"/>
            <w:tcBorders>
              <w:top w:val="nil"/>
              <w:left w:val="nil"/>
              <w:bottom w:val="nil"/>
              <w:right w:val="nil"/>
            </w:tcBorders>
            <w:shd w:val="clear" w:color="auto" w:fill="auto"/>
            <w:noWrap/>
            <w:vAlign w:val="bottom"/>
            <w:hideMark/>
          </w:tcPr>
          <w:p w14:paraId="4090D4F4" w14:textId="77777777" w:rsidR="00F358A4" w:rsidRPr="00F358A4" w:rsidRDefault="00F358A4" w:rsidP="00F358A4">
            <w:pPr>
              <w:spacing w:after="0" w:line="240" w:lineRule="auto"/>
              <w:rPr>
                <w:rFonts w:ascii="Times New Roman" w:eastAsia="Times New Roman" w:hAnsi="Times New Roman" w:cs="Times New Roman"/>
                <w:sz w:val="20"/>
                <w:szCs w:val="20"/>
                <w:lang w:eastAsia="hr-HR"/>
              </w:rPr>
            </w:pPr>
          </w:p>
        </w:tc>
        <w:tc>
          <w:tcPr>
            <w:tcW w:w="1715" w:type="dxa"/>
            <w:tcBorders>
              <w:top w:val="nil"/>
              <w:left w:val="nil"/>
              <w:bottom w:val="nil"/>
              <w:right w:val="nil"/>
            </w:tcBorders>
            <w:shd w:val="clear" w:color="auto" w:fill="auto"/>
            <w:noWrap/>
            <w:vAlign w:val="bottom"/>
            <w:hideMark/>
          </w:tcPr>
          <w:p w14:paraId="0F46698A" w14:textId="77777777" w:rsidR="00F358A4" w:rsidRPr="00F358A4" w:rsidRDefault="00F358A4" w:rsidP="00F358A4">
            <w:pPr>
              <w:spacing w:after="0" w:line="240" w:lineRule="auto"/>
              <w:rPr>
                <w:rFonts w:ascii="Times New Roman" w:eastAsia="Times New Roman" w:hAnsi="Times New Roman" w:cs="Times New Roman"/>
                <w:sz w:val="20"/>
                <w:szCs w:val="20"/>
                <w:lang w:eastAsia="hr-HR"/>
              </w:rPr>
            </w:pPr>
          </w:p>
        </w:tc>
        <w:tc>
          <w:tcPr>
            <w:tcW w:w="446" w:type="dxa"/>
            <w:tcBorders>
              <w:top w:val="nil"/>
              <w:left w:val="nil"/>
              <w:bottom w:val="nil"/>
              <w:right w:val="nil"/>
            </w:tcBorders>
            <w:shd w:val="clear" w:color="auto" w:fill="auto"/>
            <w:noWrap/>
            <w:vAlign w:val="bottom"/>
            <w:hideMark/>
          </w:tcPr>
          <w:p w14:paraId="1B4B7EE5" w14:textId="77777777" w:rsidR="00F358A4" w:rsidRPr="00F358A4" w:rsidRDefault="00F358A4" w:rsidP="00F358A4">
            <w:pPr>
              <w:spacing w:after="0" w:line="240" w:lineRule="auto"/>
              <w:jc w:val="center"/>
              <w:rPr>
                <w:rFonts w:ascii="Times New Roman" w:eastAsia="Times New Roman" w:hAnsi="Times New Roman" w:cs="Times New Roman"/>
                <w:sz w:val="20"/>
                <w:szCs w:val="20"/>
                <w:lang w:eastAsia="hr-HR"/>
              </w:rPr>
            </w:pPr>
          </w:p>
        </w:tc>
        <w:tc>
          <w:tcPr>
            <w:tcW w:w="446" w:type="dxa"/>
            <w:tcBorders>
              <w:top w:val="nil"/>
              <w:left w:val="nil"/>
              <w:bottom w:val="nil"/>
              <w:right w:val="nil"/>
            </w:tcBorders>
            <w:shd w:val="clear" w:color="auto" w:fill="auto"/>
            <w:noWrap/>
            <w:vAlign w:val="bottom"/>
            <w:hideMark/>
          </w:tcPr>
          <w:p w14:paraId="3A4FCDAA" w14:textId="77777777" w:rsidR="00F358A4" w:rsidRPr="00F358A4" w:rsidRDefault="00F358A4" w:rsidP="00F358A4">
            <w:pPr>
              <w:spacing w:after="0" w:line="240" w:lineRule="auto"/>
              <w:jc w:val="center"/>
              <w:rPr>
                <w:rFonts w:ascii="Times New Roman" w:eastAsia="Times New Roman" w:hAnsi="Times New Roman" w:cs="Times New Roman"/>
                <w:sz w:val="20"/>
                <w:szCs w:val="20"/>
                <w:lang w:eastAsia="hr-HR"/>
              </w:rPr>
            </w:pPr>
          </w:p>
        </w:tc>
        <w:tc>
          <w:tcPr>
            <w:tcW w:w="1410" w:type="dxa"/>
            <w:tcBorders>
              <w:top w:val="nil"/>
              <w:left w:val="nil"/>
              <w:bottom w:val="nil"/>
              <w:right w:val="nil"/>
            </w:tcBorders>
            <w:shd w:val="clear" w:color="auto" w:fill="auto"/>
            <w:noWrap/>
            <w:vAlign w:val="bottom"/>
            <w:hideMark/>
          </w:tcPr>
          <w:p w14:paraId="2291CE9F" w14:textId="77777777" w:rsidR="00F358A4" w:rsidRPr="00F358A4" w:rsidRDefault="00F358A4" w:rsidP="00F358A4">
            <w:pPr>
              <w:spacing w:after="0" w:line="240" w:lineRule="auto"/>
              <w:jc w:val="center"/>
              <w:rPr>
                <w:rFonts w:ascii="Times New Roman" w:eastAsia="Times New Roman" w:hAnsi="Times New Roman" w:cs="Times New Roman"/>
                <w:sz w:val="20"/>
                <w:szCs w:val="20"/>
                <w:lang w:eastAsia="hr-HR"/>
              </w:rPr>
            </w:pPr>
          </w:p>
        </w:tc>
        <w:tc>
          <w:tcPr>
            <w:tcW w:w="871" w:type="dxa"/>
            <w:tcBorders>
              <w:top w:val="nil"/>
              <w:left w:val="nil"/>
              <w:bottom w:val="nil"/>
              <w:right w:val="nil"/>
            </w:tcBorders>
            <w:shd w:val="clear" w:color="auto" w:fill="auto"/>
            <w:noWrap/>
            <w:vAlign w:val="bottom"/>
            <w:hideMark/>
          </w:tcPr>
          <w:p w14:paraId="4EB077C3" w14:textId="77777777" w:rsidR="00F358A4" w:rsidRPr="00F358A4" w:rsidRDefault="00F358A4" w:rsidP="00F358A4">
            <w:pPr>
              <w:spacing w:after="0" w:line="240" w:lineRule="auto"/>
              <w:rPr>
                <w:rFonts w:ascii="Times New Roman" w:eastAsia="Times New Roman" w:hAnsi="Times New Roman" w:cs="Times New Roman"/>
                <w:sz w:val="20"/>
                <w:szCs w:val="20"/>
                <w:lang w:eastAsia="hr-HR"/>
              </w:rPr>
            </w:pPr>
          </w:p>
        </w:tc>
        <w:tc>
          <w:tcPr>
            <w:tcW w:w="1767" w:type="dxa"/>
            <w:tcBorders>
              <w:top w:val="nil"/>
              <w:left w:val="nil"/>
              <w:bottom w:val="nil"/>
              <w:right w:val="nil"/>
            </w:tcBorders>
            <w:shd w:val="clear" w:color="auto" w:fill="auto"/>
            <w:noWrap/>
            <w:vAlign w:val="bottom"/>
            <w:hideMark/>
          </w:tcPr>
          <w:p w14:paraId="62EF510D" w14:textId="77777777" w:rsidR="00F358A4" w:rsidRPr="00F358A4" w:rsidRDefault="00F358A4" w:rsidP="00F358A4">
            <w:pPr>
              <w:spacing w:after="0" w:line="240" w:lineRule="auto"/>
              <w:rPr>
                <w:rFonts w:ascii="Times New Roman" w:eastAsia="Times New Roman" w:hAnsi="Times New Roman" w:cs="Times New Roman"/>
                <w:sz w:val="20"/>
                <w:szCs w:val="20"/>
                <w:lang w:eastAsia="hr-HR"/>
              </w:rPr>
            </w:pPr>
          </w:p>
        </w:tc>
        <w:tc>
          <w:tcPr>
            <w:tcW w:w="1490" w:type="dxa"/>
            <w:tcBorders>
              <w:top w:val="nil"/>
              <w:left w:val="nil"/>
              <w:bottom w:val="nil"/>
              <w:right w:val="nil"/>
            </w:tcBorders>
            <w:shd w:val="clear" w:color="auto" w:fill="auto"/>
            <w:noWrap/>
            <w:vAlign w:val="bottom"/>
            <w:hideMark/>
          </w:tcPr>
          <w:p w14:paraId="12053811" w14:textId="77777777" w:rsidR="00F358A4" w:rsidRPr="00F358A4" w:rsidRDefault="00F358A4" w:rsidP="00F358A4">
            <w:pPr>
              <w:spacing w:after="0" w:line="240" w:lineRule="auto"/>
              <w:rPr>
                <w:rFonts w:ascii="Times New Roman" w:eastAsia="Times New Roman" w:hAnsi="Times New Roman" w:cs="Times New Roman"/>
                <w:sz w:val="20"/>
                <w:szCs w:val="20"/>
                <w:lang w:eastAsia="hr-HR"/>
              </w:rPr>
            </w:pPr>
          </w:p>
        </w:tc>
        <w:tc>
          <w:tcPr>
            <w:tcW w:w="1383" w:type="dxa"/>
            <w:tcBorders>
              <w:top w:val="nil"/>
              <w:left w:val="nil"/>
              <w:bottom w:val="nil"/>
              <w:right w:val="nil"/>
            </w:tcBorders>
            <w:shd w:val="clear" w:color="auto" w:fill="auto"/>
            <w:noWrap/>
            <w:vAlign w:val="bottom"/>
            <w:hideMark/>
          </w:tcPr>
          <w:p w14:paraId="6D449D92" w14:textId="77777777" w:rsidR="00F358A4" w:rsidRPr="00F358A4" w:rsidRDefault="00F358A4" w:rsidP="00F358A4">
            <w:pPr>
              <w:spacing w:after="0" w:line="240" w:lineRule="auto"/>
              <w:rPr>
                <w:rFonts w:ascii="Times New Roman" w:eastAsia="Times New Roman" w:hAnsi="Times New Roman" w:cs="Times New Roman"/>
                <w:sz w:val="20"/>
                <w:szCs w:val="20"/>
                <w:lang w:eastAsia="hr-HR"/>
              </w:rPr>
            </w:pPr>
          </w:p>
        </w:tc>
        <w:tc>
          <w:tcPr>
            <w:tcW w:w="3575" w:type="dxa"/>
            <w:tcBorders>
              <w:top w:val="nil"/>
              <w:left w:val="nil"/>
              <w:bottom w:val="nil"/>
              <w:right w:val="nil"/>
            </w:tcBorders>
            <w:shd w:val="clear" w:color="auto" w:fill="auto"/>
            <w:noWrap/>
            <w:vAlign w:val="bottom"/>
            <w:hideMark/>
          </w:tcPr>
          <w:p w14:paraId="7C5DC91F" w14:textId="77777777" w:rsidR="00F358A4" w:rsidRPr="00F358A4" w:rsidRDefault="00F358A4" w:rsidP="00F358A4">
            <w:pPr>
              <w:spacing w:after="0" w:line="240" w:lineRule="auto"/>
              <w:rPr>
                <w:rFonts w:ascii="Times New Roman" w:eastAsia="Times New Roman" w:hAnsi="Times New Roman" w:cs="Times New Roman"/>
                <w:sz w:val="20"/>
                <w:szCs w:val="20"/>
                <w:lang w:eastAsia="hr-HR"/>
              </w:rPr>
            </w:pPr>
          </w:p>
        </w:tc>
      </w:tr>
      <w:tr w:rsidR="00F358A4" w:rsidRPr="00F358A4" w14:paraId="210B7EEF" w14:textId="77777777" w:rsidTr="00F358A4">
        <w:trPr>
          <w:gridAfter w:val="1"/>
          <w:wAfter w:w="222" w:type="dxa"/>
          <w:trHeight w:val="450"/>
        </w:trPr>
        <w:tc>
          <w:tcPr>
            <w:tcW w:w="679" w:type="dxa"/>
            <w:vMerge w:val="restart"/>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663349D3" w14:textId="77777777" w:rsidR="00F358A4" w:rsidRPr="00F358A4" w:rsidRDefault="00F358A4" w:rsidP="00F358A4">
            <w:pPr>
              <w:spacing w:after="0" w:line="240" w:lineRule="auto"/>
              <w:jc w:val="center"/>
              <w:rPr>
                <w:rFonts w:ascii="Calibri" w:eastAsia="Times New Roman" w:hAnsi="Calibri" w:cs="Calibri"/>
                <w:sz w:val="20"/>
                <w:szCs w:val="20"/>
                <w:lang w:eastAsia="hr-HR"/>
              </w:rPr>
            </w:pPr>
            <w:r w:rsidRPr="00F358A4">
              <w:rPr>
                <w:rFonts w:ascii="Calibri" w:eastAsia="Times New Roman" w:hAnsi="Calibri" w:cs="Calibri"/>
                <w:sz w:val="20"/>
                <w:szCs w:val="20"/>
                <w:lang w:eastAsia="hr-HR"/>
              </w:rPr>
              <w:t>Redni broj</w:t>
            </w:r>
          </w:p>
        </w:tc>
        <w:tc>
          <w:tcPr>
            <w:tcW w:w="1715" w:type="dxa"/>
            <w:vMerge w:val="restart"/>
            <w:tcBorders>
              <w:top w:val="single" w:sz="4" w:space="0" w:color="808080"/>
              <w:left w:val="nil"/>
              <w:bottom w:val="single" w:sz="4" w:space="0" w:color="808080"/>
              <w:right w:val="single" w:sz="4" w:space="0" w:color="808080"/>
            </w:tcBorders>
            <w:shd w:val="clear" w:color="auto" w:fill="auto"/>
            <w:noWrap/>
            <w:vAlign w:val="center"/>
            <w:hideMark/>
          </w:tcPr>
          <w:p w14:paraId="58A40EF3" w14:textId="77777777" w:rsidR="00F358A4" w:rsidRPr="00F358A4" w:rsidRDefault="00F358A4" w:rsidP="00F358A4">
            <w:pPr>
              <w:spacing w:after="0" w:line="240" w:lineRule="auto"/>
              <w:jc w:val="center"/>
              <w:rPr>
                <w:rFonts w:ascii="Calibri" w:eastAsia="Times New Roman" w:hAnsi="Calibri" w:cs="Calibri"/>
                <w:sz w:val="20"/>
                <w:szCs w:val="20"/>
                <w:lang w:eastAsia="hr-HR"/>
              </w:rPr>
            </w:pPr>
            <w:r w:rsidRPr="00F358A4">
              <w:rPr>
                <w:rFonts w:ascii="Calibri" w:eastAsia="Times New Roman" w:hAnsi="Calibri" w:cs="Calibri"/>
                <w:sz w:val="20"/>
                <w:szCs w:val="20"/>
                <w:lang w:eastAsia="hr-HR"/>
              </w:rPr>
              <w:t>Naziv agrotehničkih mjera:</w:t>
            </w:r>
          </w:p>
        </w:tc>
        <w:tc>
          <w:tcPr>
            <w:tcW w:w="892" w:type="dxa"/>
            <w:gridSpan w:val="2"/>
            <w:vMerge w:val="restart"/>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28DE5E50" w14:textId="77777777" w:rsidR="00F358A4" w:rsidRPr="00F358A4" w:rsidRDefault="00F358A4" w:rsidP="00F358A4">
            <w:pPr>
              <w:spacing w:after="0" w:line="240" w:lineRule="auto"/>
              <w:jc w:val="center"/>
              <w:rPr>
                <w:rFonts w:ascii="Calibri" w:eastAsia="Times New Roman" w:hAnsi="Calibri" w:cs="Calibri"/>
                <w:sz w:val="20"/>
                <w:szCs w:val="20"/>
                <w:lang w:eastAsia="hr-HR"/>
              </w:rPr>
            </w:pPr>
            <w:r w:rsidRPr="00F358A4">
              <w:rPr>
                <w:rFonts w:ascii="Calibri" w:eastAsia="Times New Roman" w:hAnsi="Calibri" w:cs="Calibri"/>
                <w:sz w:val="20"/>
                <w:szCs w:val="20"/>
                <w:lang w:eastAsia="hr-HR"/>
              </w:rPr>
              <w:t>Da li se mjera provodi, da/ne</w:t>
            </w:r>
          </w:p>
        </w:tc>
        <w:tc>
          <w:tcPr>
            <w:tcW w:w="1410" w:type="dxa"/>
            <w:vMerge w:val="restart"/>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75D4FB53" w14:textId="77777777" w:rsidR="00F358A4" w:rsidRPr="00F358A4" w:rsidRDefault="00F358A4" w:rsidP="00F358A4">
            <w:pPr>
              <w:spacing w:after="0" w:line="240" w:lineRule="auto"/>
              <w:jc w:val="center"/>
              <w:rPr>
                <w:rFonts w:ascii="Calibri" w:eastAsia="Times New Roman" w:hAnsi="Calibri" w:cs="Calibri"/>
                <w:sz w:val="20"/>
                <w:szCs w:val="20"/>
                <w:lang w:eastAsia="hr-HR"/>
              </w:rPr>
            </w:pPr>
            <w:r w:rsidRPr="00F358A4">
              <w:rPr>
                <w:rFonts w:ascii="Calibri" w:eastAsia="Times New Roman" w:hAnsi="Calibri" w:cs="Calibri"/>
                <w:sz w:val="20"/>
                <w:szCs w:val="20"/>
                <w:lang w:eastAsia="hr-HR"/>
              </w:rPr>
              <w:t>Nosioci nadzora provedbe mjera na terenu osobe</w:t>
            </w:r>
          </w:p>
        </w:tc>
        <w:tc>
          <w:tcPr>
            <w:tcW w:w="871" w:type="dxa"/>
            <w:vMerge w:val="restart"/>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06BA9E4F" w14:textId="77777777" w:rsidR="00F358A4" w:rsidRPr="00F358A4" w:rsidRDefault="00F358A4" w:rsidP="00F358A4">
            <w:pPr>
              <w:spacing w:after="0" w:line="240" w:lineRule="auto"/>
              <w:jc w:val="center"/>
              <w:rPr>
                <w:rFonts w:ascii="Calibri" w:eastAsia="Times New Roman" w:hAnsi="Calibri" w:cs="Calibri"/>
                <w:sz w:val="20"/>
                <w:szCs w:val="20"/>
                <w:lang w:eastAsia="hr-HR"/>
              </w:rPr>
            </w:pPr>
            <w:r w:rsidRPr="00F358A4">
              <w:rPr>
                <w:rFonts w:ascii="Calibri" w:eastAsia="Times New Roman" w:hAnsi="Calibri" w:cs="Calibri"/>
                <w:sz w:val="20"/>
                <w:szCs w:val="20"/>
                <w:lang w:eastAsia="hr-HR"/>
              </w:rPr>
              <w:t>Broj nadzora</w:t>
            </w:r>
          </w:p>
        </w:tc>
        <w:tc>
          <w:tcPr>
            <w:tcW w:w="1767" w:type="dxa"/>
            <w:vMerge w:val="restart"/>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4057F99E" w14:textId="77777777" w:rsidR="00F358A4" w:rsidRPr="00F358A4" w:rsidRDefault="00F358A4" w:rsidP="00F358A4">
            <w:pPr>
              <w:spacing w:after="0" w:line="240" w:lineRule="auto"/>
              <w:jc w:val="center"/>
              <w:rPr>
                <w:rFonts w:ascii="Calibri" w:eastAsia="Times New Roman" w:hAnsi="Calibri" w:cs="Calibri"/>
                <w:sz w:val="20"/>
                <w:szCs w:val="20"/>
                <w:lang w:eastAsia="hr-HR"/>
              </w:rPr>
            </w:pPr>
            <w:r w:rsidRPr="00F358A4">
              <w:rPr>
                <w:rFonts w:ascii="Calibri" w:eastAsia="Times New Roman" w:hAnsi="Calibri" w:cs="Calibri"/>
                <w:sz w:val="20"/>
                <w:szCs w:val="20"/>
                <w:lang w:eastAsia="hr-HR"/>
              </w:rPr>
              <w:t>Broj  postupanja (opomene/pisana upozorenja/ostalo)</w:t>
            </w:r>
          </w:p>
        </w:tc>
        <w:tc>
          <w:tcPr>
            <w:tcW w:w="1490" w:type="dxa"/>
            <w:vMerge w:val="restart"/>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0A0FEFBA" w14:textId="77777777" w:rsidR="00F358A4" w:rsidRPr="00F358A4" w:rsidRDefault="00F358A4" w:rsidP="00F358A4">
            <w:pPr>
              <w:spacing w:after="0" w:line="240" w:lineRule="auto"/>
              <w:jc w:val="center"/>
              <w:rPr>
                <w:rFonts w:ascii="Calibri" w:eastAsia="Times New Roman" w:hAnsi="Calibri" w:cs="Calibri"/>
                <w:sz w:val="20"/>
                <w:szCs w:val="20"/>
                <w:lang w:eastAsia="hr-HR"/>
              </w:rPr>
            </w:pPr>
            <w:r w:rsidRPr="00F358A4">
              <w:rPr>
                <w:rFonts w:ascii="Calibri" w:eastAsia="Times New Roman" w:hAnsi="Calibri" w:cs="Calibri"/>
                <w:sz w:val="20"/>
                <w:szCs w:val="20"/>
                <w:lang w:eastAsia="hr-HR"/>
              </w:rPr>
              <w:t>Aktivne mjere poticanja provedbe agrotehničkih mjera od strane općina/gradova</w:t>
            </w:r>
          </w:p>
        </w:tc>
        <w:tc>
          <w:tcPr>
            <w:tcW w:w="1383" w:type="dxa"/>
            <w:vMerge w:val="restart"/>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206C776F" w14:textId="77777777" w:rsidR="00F358A4" w:rsidRPr="00F358A4" w:rsidRDefault="00F358A4" w:rsidP="00F358A4">
            <w:pPr>
              <w:spacing w:after="0" w:line="240" w:lineRule="auto"/>
              <w:jc w:val="center"/>
              <w:rPr>
                <w:rFonts w:ascii="Calibri" w:eastAsia="Times New Roman" w:hAnsi="Calibri" w:cs="Calibri"/>
                <w:sz w:val="20"/>
                <w:szCs w:val="20"/>
                <w:lang w:eastAsia="hr-HR"/>
              </w:rPr>
            </w:pPr>
            <w:r w:rsidRPr="00F358A4">
              <w:rPr>
                <w:rFonts w:ascii="Calibri" w:eastAsia="Times New Roman" w:hAnsi="Calibri" w:cs="Calibri"/>
                <w:sz w:val="20"/>
                <w:szCs w:val="20"/>
                <w:lang w:eastAsia="hr-HR"/>
              </w:rPr>
              <w:t>Problemi u provedbi Pravilnika o agrotehničkim mjerama na terenu</w:t>
            </w:r>
          </w:p>
        </w:tc>
        <w:tc>
          <w:tcPr>
            <w:tcW w:w="3575" w:type="dxa"/>
            <w:vMerge w:val="restart"/>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7C2E8E06" w14:textId="77777777" w:rsidR="00F358A4" w:rsidRPr="00F358A4" w:rsidRDefault="00F358A4" w:rsidP="00F358A4">
            <w:pPr>
              <w:spacing w:after="0" w:line="240" w:lineRule="auto"/>
              <w:jc w:val="center"/>
              <w:rPr>
                <w:rFonts w:ascii="Calibri" w:eastAsia="Times New Roman" w:hAnsi="Calibri" w:cs="Calibri"/>
                <w:sz w:val="20"/>
                <w:szCs w:val="20"/>
                <w:lang w:eastAsia="hr-HR"/>
              </w:rPr>
            </w:pPr>
            <w:r w:rsidRPr="00F358A4">
              <w:rPr>
                <w:rFonts w:ascii="Calibri" w:eastAsia="Times New Roman" w:hAnsi="Calibri" w:cs="Calibri"/>
                <w:sz w:val="20"/>
                <w:szCs w:val="20"/>
                <w:lang w:eastAsia="hr-HR"/>
              </w:rPr>
              <w:t>NAPOMENA/OBRAZLOŽENJE    (određene specifičnosti za područje jedinice lokalne samouprave/grada)</w:t>
            </w:r>
          </w:p>
        </w:tc>
      </w:tr>
      <w:tr w:rsidR="00F358A4" w:rsidRPr="00F358A4" w14:paraId="70C8C85A" w14:textId="77777777" w:rsidTr="00F358A4">
        <w:trPr>
          <w:trHeight w:val="630"/>
        </w:trPr>
        <w:tc>
          <w:tcPr>
            <w:tcW w:w="679" w:type="dxa"/>
            <w:vMerge/>
            <w:tcBorders>
              <w:top w:val="single" w:sz="4" w:space="0" w:color="808080"/>
              <w:left w:val="single" w:sz="4" w:space="0" w:color="808080"/>
              <w:bottom w:val="single" w:sz="4" w:space="0" w:color="808080"/>
              <w:right w:val="single" w:sz="4" w:space="0" w:color="808080"/>
            </w:tcBorders>
            <w:vAlign w:val="center"/>
            <w:hideMark/>
          </w:tcPr>
          <w:p w14:paraId="511148F3" w14:textId="77777777" w:rsidR="00F358A4" w:rsidRPr="00F358A4" w:rsidRDefault="00F358A4" w:rsidP="00F358A4">
            <w:pPr>
              <w:spacing w:after="0" w:line="240" w:lineRule="auto"/>
              <w:rPr>
                <w:rFonts w:ascii="Calibri" w:eastAsia="Times New Roman" w:hAnsi="Calibri" w:cs="Calibri"/>
                <w:sz w:val="20"/>
                <w:szCs w:val="20"/>
                <w:lang w:eastAsia="hr-HR"/>
              </w:rPr>
            </w:pPr>
          </w:p>
        </w:tc>
        <w:tc>
          <w:tcPr>
            <w:tcW w:w="1715" w:type="dxa"/>
            <w:vMerge/>
            <w:tcBorders>
              <w:top w:val="single" w:sz="4" w:space="0" w:color="808080"/>
              <w:left w:val="nil"/>
              <w:bottom w:val="single" w:sz="4" w:space="0" w:color="808080"/>
              <w:right w:val="single" w:sz="4" w:space="0" w:color="808080"/>
            </w:tcBorders>
            <w:vAlign w:val="center"/>
            <w:hideMark/>
          </w:tcPr>
          <w:p w14:paraId="1F287FFA" w14:textId="77777777" w:rsidR="00F358A4" w:rsidRPr="00F358A4" w:rsidRDefault="00F358A4" w:rsidP="00F358A4">
            <w:pPr>
              <w:spacing w:after="0" w:line="240" w:lineRule="auto"/>
              <w:rPr>
                <w:rFonts w:ascii="Calibri" w:eastAsia="Times New Roman" w:hAnsi="Calibri" w:cs="Calibri"/>
                <w:sz w:val="20"/>
                <w:szCs w:val="20"/>
                <w:lang w:eastAsia="hr-HR"/>
              </w:rPr>
            </w:pPr>
          </w:p>
        </w:tc>
        <w:tc>
          <w:tcPr>
            <w:tcW w:w="892" w:type="dxa"/>
            <w:gridSpan w:val="2"/>
            <w:vMerge/>
            <w:tcBorders>
              <w:top w:val="single" w:sz="4" w:space="0" w:color="808080"/>
              <w:left w:val="single" w:sz="4" w:space="0" w:color="808080"/>
              <w:bottom w:val="single" w:sz="4" w:space="0" w:color="808080"/>
              <w:right w:val="single" w:sz="4" w:space="0" w:color="808080"/>
            </w:tcBorders>
            <w:vAlign w:val="center"/>
            <w:hideMark/>
          </w:tcPr>
          <w:p w14:paraId="6FC24A4C" w14:textId="77777777" w:rsidR="00F358A4" w:rsidRPr="00F358A4" w:rsidRDefault="00F358A4" w:rsidP="00F358A4">
            <w:pPr>
              <w:spacing w:after="0" w:line="240" w:lineRule="auto"/>
              <w:rPr>
                <w:rFonts w:ascii="Calibri" w:eastAsia="Times New Roman" w:hAnsi="Calibri" w:cs="Calibri"/>
                <w:sz w:val="20"/>
                <w:szCs w:val="20"/>
                <w:lang w:eastAsia="hr-HR"/>
              </w:rPr>
            </w:pPr>
          </w:p>
        </w:tc>
        <w:tc>
          <w:tcPr>
            <w:tcW w:w="1410" w:type="dxa"/>
            <w:vMerge/>
            <w:tcBorders>
              <w:top w:val="single" w:sz="4" w:space="0" w:color="808080"/>
              <w:left w:val="single" w:sz="4" w:space="0" w:color="808080"/>
              <w:bottom w:val="single" w:sz="4" w:space="0" w:color="808080"/>
              <w:right w:val="single" w:sz="4" w:space="0" w:color="808080"/>
            </w:tcBorders>
            <w:vAlign w:val="center"/>
            <w:hideMark/>
          </w:tcPr>
          <w:p w14:paraId="0BA93375" w14:textId="77777777" w:rsidR="00F358A4" w:rsidRPr="00F358A4" w:rsidRDefault="00F358A4" w:rsidP="00F358A4">
            <w:pPr>
              <w:spacing w:after="0" w:line="240" w:lineRule="auto"/>
              <w:rPr>
                <w:rFonts w:ascii="Calibri" w:eastAsia="Times New Roman" w:hAnsi="Calibri" w:cs="Calibri"/>
                <w:sz w:val="20"/>
                <w:szCs w:val="20"/>
                <w:lang w:eastAsia="hr-HR"/>
              </w:rPr>
            </w:pPr>
          </w:p>
        </w:tc>
        <w:tc>
          <w:tcPr>
            <w:tcW w:w="871" w:type="dxa"/>
            <w:vMerge/>
            <w:tcBorders>
              <w:top w:val="single" w:sz="4" w:space="0" w:color="808080"/>
              <w:left w:val="single" w:sz="4" w:space="0" w:color="808080"/>
              <w:bottom w:val="single" w:sz="4" w:space="0" w:color="808080"/>
              <w:right w:val="single" w:sz="4" w:space="0" w:color="808080"/>
            </w:tcBorders>
            <w:vAlign w:val="center"/>
            <w:hideMark/>
          </w:tcPr>
          <w:p w14:paraId="7527CE11" w14:textId="77777777" w:rsidR="00F358A4" w:rsidRPr="00F358A4" w:rsidRDefault="00F358A4" w:rsidP="00F358A4">
            <w:pPr>
              <w:spacing w:after="0" w:line="240" w:lineRule="auto"/>
              <w:rPr>
                <w:rFonts w:ascii="Calibri" w:eastAsia="Times New Roman" w:hAnsi="Calibri" w:cs="Calibri"/>
                <w:sz w:val="20"/>
                <w:szCs w:val="20"/>
                <w:lang w:eastAsia="hr-HR"/>
              </w:rPr>
            </w:pPr>
          </w:p>
        </w:tc>
        <w:tc>
          <w:tcPr>
            <w:tcW w:w="1767" w:type="dxa"/>
            <w:vMerge/>
            <w:tcBorders>
              <w:top w:val="single" w:sz="4" w:space="0" w:color="808080"/>
              <w:left w:val="single" w:sz="4" w:space="0" w:color="808080"/>
              <w:bottom w:val="single" w:sz="4" w:space="0" w:color="808080"/>
              <w:right w:val="single" w:sz="4" w:space="0" w:color="808080"/>
            </w:tcBorders>
            <w:vAlign w:val="center"/>
            <w:hideMark/>
          </w:tcPr>
          <w:p w14:paraId="131955B8" w14:textId="77777777" w:rsidR="00F358A4" w:rsidRPr="00F358A4" w:rsidRDefault="00F358A4" w:rsidP="00F358A4">
            <w:pPr>
              <w:spacing w:after="0" w:line="240" w:lineRule="auto"/>
              <w:rPr>
                <w:rFonts w:ascii="Calibri" w:eastAsia="Times New Roman" w:hAnsi="Calibri" w:cs="Calibri"/>
                <w:sz w:val="20"/>
                <w:szCs w:val="20"/>
                <w:lang w:eastAsia="hr-HR"/>
              </w:rPr>
            </w:pPr>
          </w:p>
        </w:tc>
        <w:tc>
          <w:tcPr>
            <w:tcW w:w="1490" w:type="dxa"/>
            <w:vMerge/>
            <w:tcBorders>
              <w:top w:val="single" w:sz="4" w:space="0" w:color="808080"/>
              <w:left w:val="single" w:sz="4" w:space="0" w:color="808080"/>
              <w:bottom w:val="single" w:sz="4" w:space="0" w:color="808080"/>
              <w:right w:val="single" w:sz="4" w:space="0" w:color="808080"/>
            </w:tcBorders>
            <w:vAlign w:val="center"/>
            <w:hideMark/>
          </w:tcPr>
          <w:p w14:paraId="4DFA2AEA" w14:textId="77777777" w:rsidR="00F358A4" w:rsidRPr="00F358A4" w:rsidRDefault="00F358A4" w:rsidP="00F358A4">
            <w:pPr>
              <w:spacing w:after="0" w:line="240" w:lineRule="auto"/>
              <w:rPr>
                <w:rFonts w:ascii="Calibri" w:eastAsia="Times New Roman" w:hAnsi="Calibri" w:cs="Calibri"/>
                <w:sz w:val="20"/>
                <w:szCs w:val="20"/>
                <w:lang w:eastAsia="hr-HR"/>
              </w:rPr>
            </w:pPr>
          </w:p>
        </w:tc>
        <w:tc>
          <w:tcPr>
            <w:tcW w:w="1383" w:type="dxa"/>
            <w:vMerge/>
            <w:tcBorders>
              <w:top w:val="single" w:sz="4" w:space="0" w:color="808080"/>
              <w:left w:val="single" w:sz="4" w:space="0" w:color="808080"/>
              <w:bottom w:val="single" w:sz="4" w:space="0" w:color="808080"/>
              <w:right w:val="single" w:sz="4" w:space="0" w:color="808080"/>
            </w:tcBorders>
            <w:vAlign w:val="center"/>
            <w:hideMark/>
          </w:tcPr>
          <w:p w14:paraId="114D4042" w14:textId="77777777" w:rsidR="00F358A4" w:rsidRPr="00F358A4" w:rsidRDefault="00F358A4" w:rsidP="00F358A4">
            <w:pPr>
              <w:spacing w:after="0" w:line="240" w:lineRule="auto"/>
              <w:rPr>
                <w:rFonts w:ascii="Calibri" w:eastAsia="Times New Roman" w:hAnsi="Calibri" w:cs="Calibri"/>
                <w:sz w:val="20"/>
                <w:szCs w:val="20"/>
                <w:lang w:eastAsia="hr-HR"/>
              </w:rPr>
            </w:pPr>
          </w:p>
        </w:tc>
        <w:tc>
          <w:tcPr>
            <w:tcW w:w="3575" w:type="dxa"/>
            <w:vMerge/>
            <w:tcBorders>
              <w:top w:val="single" w:sz="4" w:space="0" w:color="808080"/>
              <w:left w:val="single" w:sz="4" w:space="0" w:color="808080"/>
              <w:bottom w:val="single" w:sz="4" w:space="0" w:color="808080"/>
              <w:right w:val="single" w:sz="4" w:space="0" w:color="808080"/>
            </w:tcBorders>
            <w:vAlign w:val="center"/>
            <w:hideMark/>
          </w:tcPr>
          <w:p w14:paraId="5BA6D102" w14:textId="77777777" w:rsidR="00F358A4" w:rsidRPr="00F358A4" w:rsidRDefault="00F358A4" w:rsidP="00F358A4">
            <w:pPr>
              <w:spacing w:after="0" w:line="240" w:lineRule="auto"/>
              <w:rPr>
                <w:rFonts w:ascii="Calibri" w:eastAsia="Times New Roman" w:hAnsi="Calibri" w:cs="Calibri"/>
                <w:sz w:val="20"/>
                <w:szCs w:val="20"/>
                <w:lang w:eastAsia="hr-HR"/>
              </w:rPr>
            </w:pPr>
          </w:p>
        </w:tc>
        <w:tc>
          <w:tcPr>
            <w:tcW w:w="222" w:type="dxa"/>
            <w:tcBorders>
              <w:top w:val="nil"/>
              <w:left w:val="nil"/>
              <w:bottom w:val="nil"/>
              <w:right w:val="nil"/>
            </w:tcBorders>
            <w:shd w:val="clear" w:color="auto" w:fill="auto"/>
            <w:noWrap/>
            <w:vAlign w:val="bottom"/>
            <w:hideMark/>
          </w:tcPr>
          <w:p w14:paraId="29AD19F0" w14:textId="77777777" w:rsidR="00F358A4" w:rsidRPr="00F358A4" w:rsidRDefault="00F358A4" w:rsidP="00F358A4">
            <w:pPr>
              <w:spacing w:after="0" w:line="240" w:lineRule="auto"/>
              <w:jc w:val="center"/>
              <w:rPr>
                <w:rFonts w:ascii="Calibri" w:eastAsia="Times New Roman" w:hAnsi="Calibri" w:cs="Calibri"/>
                <w:sz w:val="20"/>
                <w:szCs w:val="20"/>
                <w:lang w:eastAsia="hr-HR"/>
              </w:rPr>
            </w:pPr>
          </w:p>
        </w:tc>
      </w:tr>
      <w:tr w:rsidR="00F358A4" w:rsidRPr="00F358A4" w14:paraId="09B2ADEB" w14:textId="77777777" w:rsidTr="00F358A4">
        <w:trPr>
          <w:trHeight w:val="315"/>
        </w:trPr>
        <w:tc>
          <w:tcPr>
            <w:tcW w:w="679" w:type="dxa"/>
            <w:tcBorders>
              <w:top w:val="nil"/>
              <w:left w:val="single" w:sz="4" w:space="0" w:color="808080"/>
              <w:bottom w:val="single" w:sz="4" w:space="0" w:color="808080"/>
              <w:right w:val="single" w:sz="4" w:space="0" w:color="808080"/>
            </w:tcBorders>
            <w:shd w:val="clear" w:color="auto" w:fill="auto"/>
            <w:vAlign w:val="center"/>
            <w:hideMark/>
          </w:tcPr>
          <w:p w14:paraId="61BB1F6D" w14:textId="77777777" w:rsidR="00F358A4" w:rsidRPr="00F358A4" w:rsidRDefault="00F358A4" w:rsidP="00F358A4">
            <w:pPr>
              <w:spacing w:after="0" w:line="240" w:lineRule="auto"/>
              <w:jc w:val="center"/>
              <w:rPr>
                <w:rFonts w:ascii="Calibri" w:eastAsia="Times New Roman" w:hAnsi="Calibri" w:cs="Calibri"/>
                <w:sz w:val="18"/>
                <w:szCs w:val="18"/>
                <w:lang w:eastAsia="hr-HR"/>
              </w:rPr>
            </w:pPr>
            <w:r w:rsidRPr="00F358A4">
              <w:rPr>
                <w:rFonts w:ascii="Calibri" w:eastAsia="Times New Roman" w:hAnsi="Calibri" w:cs="Calibri"/>
                <w:sz w:val="18"/>
                <w:szCs w:val="18"/>
                <w:lang w:eastAsia="hr-HR"/>
              </w:rPr>
              <w:t> </w:t>
            </w:r>
          </w:p>
        </w:tc>
        <w:tc>
          <w:tcPr>
            <w:tcW w:w="1715" w:type="dxa"/>
            <w:tcBorders>
              <w:top w:val="nil"/>
              <w:left w:val="nil"/>
              <w:bottom w:val="single" w:sz="4" w:space="0" w:color="808080"/>
              <w:right w:val="single" w:sz="4" w:space="0" w:color="808080"/>
            </w:tcBorders>
            <w:shd w:val="clear" w:color="auto" w:fill="auto"/>
            <w:noWrap/>
            <w:vAlign w:val="center"/>
            <w:hideMark/>
          </w:tcPr>
          <w:p w14:paraId="62B186D1" w14:textId="77777777" w:rsidR="00F358A4" w:rsidRPr="00F358A4" w:rsidRDefault="00F358A4" w:rsidP="00F358A4">
            <w:pPr>
              <w:spacing w:after="0" w:line="240" w:lineRule="auto"/>
              <w:jc w:val="center"/>
              <w:rPr>
                <w:rFonts w:ascii="Calibri" w:eastAsia="Times New Roman" w:hAnsi="Calibri" w:cs="Calibri"/>
                <w:sz w:val="18"/>
                <w:szCs w:val="18"/>
                <w:lang w:eastAsia="hr-HR"/>
              </w:rPr>
            </w:pPr>
            <w:r w:rsidRPr="00F358A4">
              <w:rPr>
                <w:rFonts w:ascii="Calibri" w:eastAsia="Times New Roman" w:hAnsi="Calibri" w:cs="Calibri"/>
                <w:sz w:val="18"/>
                <w:szCs w:val="18"/>
                <w:lang w:eastAsia="hr-HR"/>
              </w:rPr>
              <w:t> </w:t>
            </w:r>
          </w:p>
        </w:tc>
        <w:tc>
          <w:tcPr>
            <w:tcW w:w="892" w:type="dxa"/>
            <w:gridSpan w:val="2"/>
            <w:tcBorders>
              <w:top w:val="single" w:sz="4" w:space="0" w:color="808080"/>
              <w:left w:val="nil"/>
              <w:bottom w:val="single" w:sz="4" w:space="0" w:color="808080"/>
              <w:right w:val="single" w:sz="4" w:space="0" w:color="808080"/>
            </w:tcBorders>
            <w:shd w:val="clear" w:color="auto" w:fill="auto"/>
            <w:vAlign w:val="center"/>
            <w:hideMark/>
          </w:tcPr>
          <w:p w14:paraId="4F8DE12F" w14:textId="77777777" w:rsidR="00F358A4" w:rsidRPr="00F358A4" w:rsidRDefault="00F358A4" w:rsidP="00F358A4">
            <w:pPr>
              <w:spacing w:after="0" w:line="240" w:lineRule="auto"/>
              <w:jc w:val="center"/>
              <w:rPr>
                <w:rFonts w:ascii="Calibri" w:eastAsia="Times New Roman" w:hAnsi="Calibri" w:cs="Calibri"/>
                <w:sz w:val="20"/>
                <w:szCs w:val="20"/>
                <w:lang w:eastAsia="hr-HR"/>
              </w:rPr>
            </w:pPr>
            <w:r w:rsidRPr="00F358A4">
              <w:rPr>
                <w:rFonts w:ascii="Calibri" w:eastAsia="Times New Roman" w:hAnsi="Calibri" w:cs="Calibri"/>
                <w:sz w:val="20"/>
                <w:szCs w:val="20"/>
                <w:vertAlign w:val="superscript"/>
                <w:lang w:eastAsia="hr-HR"/>
              </w:rPr>
              <w:t>3.</w:t>
            </w:r>
          </w:p>
        </w:tc>
        <w:tc>
          <w:tcPr>
            <w:tcW w:w="1410" w:type="dxa"/>
            <w:tcBorders>
              <w:top w:val="nil"/>
              <w:left w:val="nil"/>
              <w:bottom w:val="single" w:sz="4" w:space="0" w:color="808080"/>
              <w:right w:val="nil"/>
            </w:tcBorders>
            <w:shd w:val="clear" w:color="auto" w:fill="auto"/>
            <w:vAlign w:val="center"/>
            <w:hideMark/>
          </w:tcPr>
          <w:p w14:paraId="11049913" w14:textId="77777777" w:rsidR="00F358A4" w:rsidRPr="00F358A4" w:rsidRDefault="00F358A4" w:rsidP="00F358A4">
            <w:pPr>
              <w:spacing w:after="0" w:line="240" w:lineRule="auto"/>
              <w:jc w:val="center"/>
              <w:rPr>
                <w:rFonts w:ascii="Calibri" w:eastAsia="Times New Roman" w:hAnsi="Calibri" w:cs="Calibri"/>
                <w:sz w:val="20"/>
                <w:szCs w:val="20"/>
                <w:lang w:eastAsia="hr-HR"/>
              </w:rPr>
            </w:pPr>
            <w:r w:rsidRPr="00F358A4">
              <w:rPr>
                <w:rFonts w:ascii="Calibri" w:eastAsia="Times New Roman" w:hAnsi="Calibri" w:cs="Calibri"/>
                <w:sz w:val="20"/>
                <w:szCs w:val="20"/>
                <w:vertAlign w:val="superscript"/>
                <w:lang w:eastAsia="hr-HR"/>
              </w:rPr>
              <w:t>4.</w:t>
            </w:r>
          </w:p>
        </w:tc>
        <w:tc>
          <w:tcPr>
            <w:tcW w:w="871" w:type="dxa"/>
            <w:tcBorders>
              <w:top w:val="nil"/>
              <w:left w:val="single" w:sz="4" w:space="0" w:color="808080"/>
              <w:bottom w:val="single" w:sz="4" w:space="0" w:color="808080"/>
              <w:right w:val="nil"/>
            </w:tcBorders>
            <w:shd w:val="clear" w:color="auto" w:fill="auto"/>
            <w:vAlign w:val="center"/>
            <w:hideMark/>
          </w:tcPr>
          <w:p w14:paraId="78712EF0" w14:textId="77777777" w:rsidR="00F358A4" w:rsidRPr="00F358A4" w:rsidRDefault="00F358A4" w:rsidP="00F358A4">
            <w:pPr>
              <w:spacing w:after="0" w:line="240" w:lineRule="auto"/>
              <w:jc w:val="center"/>
              <w:rPr>
                <w:rFonts w:ascii="Calibri" w:eastAsia="Times New Roman" w:hAnsi="Calibri" w:cs="Calibri"/>
                <w:sz w:val="20"/>
                <w:szCs w:val="20"/>
                <w:lang w:eastAsia="hr-HR"/>
              </w:rPr>
            </w:pPr>
            <w:r w:rsidRPr="00F358A4">
              <w:rPr>
                <w:rFonts w:ascii="Calibri" w:eastAsia="Times New Roman" w:hAnsi="Calibri" w:cs="Calibri"/>
                <w:sz w:val="20"/>
                <w:szCs w:val="20"/>
                <w:vertAlign w:val="superscript"/>
                <w:lang w:eastAsia="hr-HR"/>
              </w:rPr>
              <w:t>5.</w:t>
            </w:r>
          </w:p>
        </w:tc>
        <w:tc>
          <w:tcPr>
            <w:tcW w:w="1767" w:type="dxa"/>
            <w:tcBorders>
              <w:top w:val="nil"/>
              <w:left w:val="single" w:sz="4" w:space="0" w:color="808080"/>
              <w:bottom w:val="single" w:sz="4" w:space="0" w:color="808080"/>
              <w:right w:val="single" w:sz="4" w:space="0" w:color="808080"/>
            </w:tcBorders>
            <w:shd w:val="clear" w:color="auto" w:fill="auto"/>
            <w:vAlign w:val="bottom"/>
            <w:hideMark/>
          </w:tcPr>
          <w:p w14:paraId="2922A081" w14:textId="77777777" w:rsidR="00F358A4" w:rsidRPr="00F358A4" w:rsidRDefault="00F358A4" w:rsidP="00F358A4">
            <w:pPr>
              <w:spacing w:after="0" w:line="240" w:lineRule="auto"/>
              <w:jc w:val="center"/>
              <w:rPr>
                <w:rFonts w:ascii="Calibri" w:eastAsia="Times New Roman" w:hAnsi="Calibri" w:cs="Calibri"/>
                <w:sz w:val="20"/>
                <w:szCs w:val="20"/>
                <w:lang w:eastAsia="hr-HR"/>
              </w:rPr>
            </w:pPr>
            <w:r w:rsidRPr="00F358A4">
              <w:rPr>
                <w:rFonts w:ascii="Calibri" w:eastAsia="Times New Roman" w:hAnsi="Calibri" w:cs="Calibri"/>
                <w:sz w:val="20"/>
                <w:szCs w:val="20"/>
                <w:vertAlign w:val="superscript"/>
                <w:lang w:eastAsia="hr-HR"/>
              </w:rPr>
              <w:t>6.</w:t>
            </w:r>
          </w:p>
        </w:tc>
        <w:tc>
          <w:tcPr>
            <w:tcW w:w="1490" w:type="dxa"/>
            <w:tcBorders>
              <w:top w:val="nil"/>
              <w:left w:val="nil"/>
              <w:bottom w:val="single" w:sz="4" w:space="0" w:color="808080"/>
              <w:right w:val="nil"/>
            </w:tcBorders>
            <w:shd w:val="clear" w:color="auto" w:fill="auto"/>
            <w:noWrap/>
            <w:vAlign w:val="bottom"/>
            <w:hideMark/>
          </w:tcPr>
          <w:p w14:paraId="30743D52" w14:textId="77777777" w:rsidR="00F358A4" w:rsidRPr="00F358A4" w:rsidRDefault="00F358A4" w:rsidP="00F358A4">
            <w:pPr>
              <w:spacing w:after="0" w:line="240" w:lineRule="auto"/>
              <w:jc w:val="center"/>
              <w:rPr>
                <w:rFonts w:ascii="Calibri" w:eastAsia="Times New Roman" w:hAnsi="Calibri" w:cs="Calibri"/>
                <w:sz w:val="20"/>
                <w:szCs w:val="20"/>
                <w:lang w:eastAsia="hr-HR"/>
              </w:rPr>
            </w:pPr>
            <w:r w:rsidRPr="00F358A4">
              <w:rPr>
                <w:rFonts w:ascii="Calibri" w:eastAsia="Times New Roman" w:hAnsi="Calibri" w:cs="Calibri"/>
                <w:sz w:val="20"/>
                <w:szCs w:val="20"/>
                <w:vertAlign w:val="superscript"/>
                <w:lang w:eastAsia="hr-HR"/>
              </w:rPr>
              <w:t>7.</w:t>
            </w:r>
          </w:p>
        </w:tc>
        <w:tc>
          <w:tcPr>
            <w:tcW w:w="1383" w:type="dxa"/>
            <w:tcBorders>
              <w:top w:val="nil"/>
              <w:left w:val="single" w:sz="4" w:space="0" w:color="808080"/>
              <w:bottom w:val="single" w:sz="4" w:space="0" w:color="808080"/>
              <w:right w:val="single" w:sz="4" w:space="0" w:color="808080"/>
            </w:tcBorders>
            <w:shd w:val="clear" w:color="auto" w:fill="auto"/>
            <w:noWrap/>
            <w:vAlign w:val="bottom"/>
            <w:hideMark/>
          </w:tcPr>
          <w:p w14:paraId="76613F10" w14:textId="77777777" w:rsidR="00F358A4" w:rsidRPr="00F358A4" w:rsidRDefault="00F358A4" w:rsidP="00F358A4">
            <w:pPr>
              <w:spacing w:after="0" w:line="240" w:lineRule="auto"/>
              <w:jc w:val="center"/>
              <w:rPr>
                <w:rFonts w:ascii="Calibri" w:eastAsia="Times New Roman" w:hAnsi="Calibri" w:cs="Calibri"/>
                <w:sz w:val="20"/>
                <w:szCs w:val="20"/>
                <w:lang w:eastAsia="hr-HR"/>
              </w:rPr>
            </w:pPr>
            <w:r w:rsidRPr="00F358A4">
              <w:rPr>
                <w:rFonts w:ascii="Calibri" w:eastAsia="Times New Roman" w:hAnsi="Calibri" w:cs="Calibri"/>
                <w:sz w:val="20"/>
                <w:szCs w:val="20"/>
                <w:vertAlign w:val="superscript"/>
                <w:lang w:eastAsia="hr-HR"/>
              </w:rPr>
              <w:t>8.</w:t>
            </w:r>
          </w:p>
        </w:tc>
        <w:tc>
          <w:tcPr>
            <w:tcW w:w="3575" w:type="dxa"/>
            <w:tcBorders>
              <w:top w:val="nil"/>
              <w:left w:val="nil"/>
              <w:bottom w:val="single" w:sz="4" w:space="0" w:color="808080"/>
              <w:right w:val="single" w:sz="4" w:space="0" w:color="808080"/>
            </w:tcBorders>
            <w:shd w:val="clear" w:color="auto" w:fill="auto"/>
            <w:noWrap/>
            <w:vAlign w:val="bottom"/>
            <w:hideMark/>
          </w:tcPr>
          <w:p w14:paraId="0BBD4592" w14:textId="77777777" w:rsidR="00F358A4" w:rsidRPr="00F358A4" w:rsidRDefault="00F358A4" w:rsidP="00F358A4">
            <w:pPr>
              <w:spacing w:after="0" w:line="240" w:lineRule="auto"/>
              <w:jc w:val="center"/>
              <w:rPr>
                <w:rFonts w:ascii="Calibri" w:eastAsia="Times New Roman" w:hAnsi="Calibri" w:cs="Calibri"/>
                <w:sz w:val="20"/>
                <w:szCs w:val="20"/>
                <w:lang w:eastAsia="hr-HR"/>
              </w:rPr>
            </w:pPr>
            <w:r w:rsidRPr="00F358A4">
              <w:rPr>
                <w:rFonts w:ascii="Calibri" w:eastAsia="Times New Roman" w:hAnsi="Calibri" w:cs="Calibri"/>
                <w:sz w:val="20"/>
                <w:szCs w:val="20"/>
                <w:vertAlign w:val="superscript"/>
                <w:lang w:eastAsia="hr-HR"/>
              </w:rPr>
              <w:t>9.</w:t>
            </w:r>
          </w:p>
        </w:tc>
        <w:tc>
          <w:tcPr>
            <w:tcW w:w="222" w:type="dxa"/>
            <w:vAlign w:val="center"/>
            <w:hideMark/>
          </w:tcPr>
          <w:p w14:paraId="7722B625" w14:textId="77777777" w:rsidR="00F358A4" w:rsidRPr="00F358A4" w:rsidRDefault="00F358A4" w:rsidP="00F358A4">
            <w:pPr>
              <w:spacing w:after="0" w:line="240" w:lineRule="auto"/>
              <w:rPr>
                <w:rFonts w:ascii="Times New Roman" w:eastAsia="Times New Roman" w:hAnsi="Times New Roman" w:cs="Times New Roman"/>
                <w:sz w:val="20"/>
                <w:szCs w:val="20"/>
                <w:lang w:eastAsia="hr-HR"/>
              </w:rPr>
            </w:pPr>
          </w:p>
        </w:tc>
      </w:tr>
      <w:tr w:rsidR="00F358A4" w:rsidRPr="00F358A4" w14:paraId="5E59A248" w14:textId="77777777" w:rsidTr="00F358A4">
        <w:trPr>
          <w:trHeight w:val="2565"/>
        </w:trPr>
        <w:tc>
          <w:tcPr>
            <w:tcW w:w="679" w:type="dxa"/>
            <w:tcBorders>
              <w:top w:val="nil"/>
              <w:left w:val="single" w:sz="4" w:space="0" w:color="808080"/>
              <w:bottom w:val="single" w:sz="4" w:space="0" w:color="808080"/>
              <w:right w:val="single" w:sz="4" w:space="0" w:color="808080"/>
            </w:tcBorders>
            <w:shd w:val="clear" w:color="auto" w:fill="auto"/>
            <w:noWrap/>
            <w:vAlign w:val="bottom"/>
            <w:hideMark/>
          </w:tcPr>
          <w:p w14:paraId="26C6C93E" w14:textId="77777777" w:rsidR="00F358A4" w:rsidRPr="00F358A4" w:rsidRDefault="00F358A4" w:rsidP="00F358A4">
            <w:pPr>
              <w:spacing w:after="0" w:line="240" w:lineRule="auto"/>
              <w:jc w:val="center"/>
              <w:rPr>
                <w:rFonts w:ascii="Calibri" w:eastAsia="Times New Roman" w:hAnsi="Calibri" w:cs="Calibri"/>
                <w:sz w:val="20"/>
                <w:szCs w:val="20"/>
                <w:lang w:eastAsia="hr-HR"/>
              </w:rPr>
            </w:pPr>
            <w:r w:rsidRPr="00F358A4">
              <w:rPr>
                <w:rFonts w:ascii="Calibri" w:eastAsia="Times New Roman" w:hAnsi="Calibri" w:cs="Calibri"/>
                <w:sz w:val="20"/>
                <w:szCs w:val="20"/>
                <w:lang w:eastAsia="hr-HR"/>
              </w:rPr>
              <w:t>1</w:t>
            </w:r>
          </w:p>
        </w:tc>
        <w:tc>
          <w:tcPr>
            <w:tcW w:w="1715" w:type="dxa"/>
            <w:tcBorders>
              <w:top w:val="nil"/>
              <w:left w:val="nil"/>
              <w:bottom w:val="single" w:sz="4" w:space="0" w:color="808080"/>
              <w:right w:val="single" w:sz="4" w:space="0" w:color="808080"/>
            </w:tcBorders>
            <w:shd w:val="clear" w:color="auto" w:fill="auto"/>
            <w:vAlign w:val="bottom"/>
            <w:hideMark/>
          </w:tcPr>
          <w:p w14:paraId="33232432" w14:textId="77777777" w:rsidR="00F358A4" w:rsidRPr="00F358A4" w:rsidRDefault="00F358A4" w:rsidP="00F358A4">
            <w:pPr>
              <w:spacing w:after="0" w:line="240" w:lineRule="auto"/>
              <w:rPr>
                <w:rFonts w:ascii="Calibri" w:eastAsia="Times New Roman" w:hAnsi="Calibri" w:cs="Calibri"/>
                <w:sz w:val="20"/>
                <w:szCs w:val="20"/>
                <w:lang w:eastAsia="hr-HR"/>
              </w:rPr>
            </w:pPr>
            <w:r w:rsidRPr="00F358A4">
              <w:rPr>
                <w:rFonts w:ascii="Calibri" w:eastAsia="Times New Roman" w:hAnsi="Calibri" w:cs="Calibri"/>
                <w:sz w:val="20"/>
                <w:szCs w:val="20"/>
                <w:lang w:eastAsia="hr-HR"/>
              </w:rPr>
              <w:t>minimalna razina obrade i održavanja poljoprivrednog zemljišta povoljnim za uzgoj biljaka</w:t>
            </w:r>
          </w:p>
        </w:tc>
        <w:tc>
          <w:tcPr>
            <w:tcW w:w="892" w:type="dxa"/>
            <w:gridSpan w:val="2"/>
            <w:tcBorders>
              <w:top w:val="single" w:sz="4" w:space="0" w:color="808080"/>
              <w:left w:val="nil"/>
              <w:bottom w:val="single" w:sz="4" w:space="0" w:color="808080"/>
              <w:right w:val="single" w:sz="4" w:space="0" w:color="808080"/>
            </w:tcBorders>
            <w:shd w:val="clear" w:color="auto" w:fill="auto"/>
            <w:noWrap/>
            <w:vAlign w:val="bottom"/>
            <w:hideMark/>
          </w:tcPr>
          <w:p w14:paraId="66304F61" w14:textId="77777777" w:rsidR="00F358A4" w:rsidRPr="00F358A4" w:rsidRDefault="00F358A4" w:rsidP="00F358A4">
            <w:pPr>
              <w:spacing w:after="0" w:line="240" w:lineRule="auto"/>
              <w:jc w:val="center"/>
              <w:rPr>
                <w:rFonts w:ascii="Calibri" w:eastAsia="Times New Roman" w:hAnsi="Calibri" w:cs="Calibri"/>
                <w:sz w:val="20"/>
                <w:szCs w:val="20"/>
                <w:lang w:eastAsia="hr-HR"/>
              </w:rPr>
            </w:pPr>
            <w:r w:rsidRPr="00F358A4">
              <w:rPr>
                <w:rFonts w:ascii="Calibri" w:eastAsia="Times New Roman" w:hAnsi="Calibri" w:cs="Calibri"/>
                <w:sz w:val="20"/>
                <w:szCs w:val="20"/>
                <w:lang w:eastAsia="hr-HR"/>
              </w:rPr>
              <w:t>DA</w:t>
            </w:r>
          </w:p>
        </w:tc>
        <w:tc>
          <w:tcPr>
            <w:tcW w:w="1410" w:type="dxa"/>
            <w:tcBorders>
              <w:top w:val="nil"/>
              <w:left w:val="nil"/>
              <w:bottom w:val="single" w:sz="4" w:space="0" w:color="808080"/>
              <w:right w:val="nil"/>
            </w:tcBorders>
            <w:shd w:val="clear" w:color="auto" w:fill="auto"/>
            <w:noWrap/>
            <w:vAlign w:val="bottom"/>
            <w:hideMark/>
          </w:tcPr>
          <w:p w14:paraId="66622570" w14:textId="77777777" w:rsidR="00F358A4" w:rsidRPr="00F358A4" w:rsidRDefault="00F358A4" w:rsidP="00F358A4">
            <w:pPr>
              <w:spacing w:after="0" w:line="240" w:lineRule="auto"/>
              <w:rPr>
                <w:rFonts w:ascii="Calibri" w:eastAsia="Times New Roman" w:hAnsi="Calibri" w:cs="Calibri"/>
                <w:sz w:val="20"/>
                <w:szCs w:val="20"/>
                <w:lang w:eastAsia="hr-HR"/>
              </w:rPr>
            </w:pPr>
            <w:r w:rsidRPr="00F358A4">
              <w:rPr>
                <w:rFonts w:ascii="Calibri" w:eastAsia="Times New Roman" w:hAnsi="Calibri" w:cs="Calibri"/>
                <w:sz w:val="20"/>
                <w:szCs w:val="20"/>
                <w:lang w:eastAsia="hr-HR"/>
              </w:rPr>
              <w:t>poljoprivredna inspekcija</w:t>
            </w:r>
          </w:p>
        </w:tc>
        <w:tc>
          <w:tcPr>
            <w:tcW w:w="871" w:type="dxa"/>
            <w:tcBorders>
              <w:top w:val="nil"/>
              <w:left w:val="single" w:sz="4" w:space="0" w:color="808080"/>
              <w:bottom w:val="single" w:sz="4" w:space="0" w:color="808080"/>
              <w:right w:val="nil"/>
            </w:tcBorders>
            <w:shd w:val="clear" w:color="auto" w:fill="auto"/>
            <w:noWrap/>
            <w:vAlign w:val="bottom"/>
            <w:hideMark/>
          </w:tcPr>
          <w:p w14:paraId="5E43146D" w14:textId="77777777" w:rsidR="00F358A4" w:rsidRPr="00F358A4" w:rsidRDefault="00F358A4" w:rsidP="00F358A4">
            <w:pPr>
              <w:spacing w:after="0" w:line="240" w:lineRule="auto"/>
              <w:rPr>
                <w:rFonts w:ascii="Calibri" w:eastAsia="Times New Roman" w:hAnsi="Calibri" w:cs="Calibri"/>
                <w:sz w:val="20"/>
                <w:szCs w:val="20"/>
                <w:lang w:eastAsia="hr-HR"/>
              </w:rPr>
            </w:pPr>
            <w:r w:rsidRPr="00F358A4">
              <w:rPr>
                <w:rFonts w:ascii="Calibri" w:eastAsia="Times New Roman" w:hAnsi="Calibri" w:cs="Calibri"/>
                <w:sz w:val="20"/>
                <w:szCs w:val="20"/>
                <w:lang w:eastAsia="hr-HR"/>
              </w:rPr>
              <w:t> </w:t>
            </w:r>
          </w:p>
        </w:tc>
        <w:tc>
          <w:tcPr>
            <w:tcW w:w="1767" w:type="dxa"/>
            <w:tcBorders>
              <w:top w:val="nil"/>
              <w:left w:val="single" w:sz="4" w:space="0" w:color="808080"/>
              <w:bottom w:val="single" w:sz="4" w:space="0" w:color="808080"/>
              <w:right w:val="single" w:sz="4" w:space="0" w:color="808080"/>
            </w:tcBorders>
            <w:shd w:val="clear" w:color="auto" w:fill="auto"/>
            <w:noWrap/>
            <w:vAlign w:val="bottom"/>
            <w:hideMark/>
          </w:tcPr>
          <w:p w14:paraId="4E73722A" w14:textId="77777777" w:rsidR="00F358A4" w:rsidRPr="00F358A4" w:rsidRDefault="00F358A4" w:rsidP="00F358A4">
            <w:pPr>
              <w:spacing w:after="0" w:line="240" w:lineRule="auto"/>
              <w:jc w:val="right"/>
              <w:rPr>
                <w:rFonts w:ascii="Calibri" w:eastAsia="Times New Roman" w:hAnsi="Calibri" w:cs="Calibri"/>
                <w:sz w:val="20"/>
                <w:szCs w:val="20"/>
                <w:lang w:eastAsia="hr-HR"/>
              </w:rPr>
            </w:pPr>
            <w:r w:rsidRPr="00F358A4">
              <w:rPr>
                <w:rFonts w:ascii="Calibri" w:eastAsia="Times New Roman" w:hAnsi="Calibri" w:cs="Calibri"/>
                <w:sz w:val="20"/>
                <w:szCs w:val="20"/>
                <w:lang w:eastAsia="hr-HR"/>
              </w:rPr>
              <w:t>0</w:t>
            </w:r>
          </w:p>
        </w:tc>
        <w:tc>
          <w:tcPr>
            <w:tcW w:w="1490" w:type="dxa"/>
            <w:tcBorders>
              <w:top w:val="nil"/>
              <w:left w:val="nil"/>
              <w:bottom w:val="single" w:sz="4" w:space="0" w:color="808080"/>
              <w:right w:val="nil"/>
            </w:tcBorders>
            <w:shd w:val="clear" w:color="auto" w:fill="auto"/>
            <w:noWrap/>
            <w:vAlign w:val="bottom"/>
            <w:hideMark/>
          </w:tcPr>
          <w:p w14:paraId="3DEF838F" w14:textId="77777777" w:rsidR="00F358A4" w:rsidRPr="00F358A4" w:rsidRDefault="00F358A4" w:rsidP="00F358A4">
            <w:pPr>
              <w:spacing w:after="0" w:line="240" w:lineRule="auto"/>
              <w:rPr>
                <w:rFonts w:ascii="Calibri" w:eastAsia="Times New Roman" w:hAnsi="Calibri" w:cs="Calibri"/>
                <w:sz w:val="20"/>
                <w:szCs w:val="20"/>
                <w:lang w:eastAsia="hr-HR"/>
              </w:rPr>
            </w:pPr>
            <w:r w:rsidRPr="00F358A4">
              <w:rPr>
                <w:rFonts w:ascii="Calibri" w:eastAsia="Times New Roman" w:hAnsi="Calibri" w:cs="Calibri"/>
                <w:sz w:val="20"/>
                <w:szCs w:val="20"/>
                <w:lang w:eastAsia="hr-HR"/>
              </w:rPr>
              <w:t>oglasne ploče i web stranice</w:t>
            </w:r>
          </w:p>
        </w:tc>
        <w:tc>
          <w:tcPr>
            <w:tcW w:w="1383" w:type="dxa"/>
            <w:tcBorders>
              <w:top w:val="nil"/>
              <w:left w:val="single" w:sz="4" w:space="0" w:color="808080"/>
              <w:bottom w:val="single" w:sz="4" w:space="0" w:color="808080"/>
              <w:right w:val="single" w:sz="4" w:space="0" w:color="808080"/>
            </w:tcBorders>
            <w:shd w:val="clear" w:color="auto" w:fill="auto"/>
            <w:vAlign w:val="bottom"/>
            <w:hideMark/>
          </w:tcPr>
          <w:p w14:paraId="2896D7AC" w14:textId="77777777" w:rsidR="00F358A4" w:rsidRPr="00F358A4" w:rsidRDefault="00F358A4" w:rsidP="00F358A4">
            <w:pPr>
              <w:spacing w:after="0" w:line="240" w:lineRule="auto"/>
              <w:rPr>
                <w:rFonts w:ascii="Calibri" w:eastAsia="Times New Roman" w:hAnsi="Calibri" w:cs="Calibri"/>
                <w:sz w:val="20"/>
                <w:szCs w:val="20"/>
                <w:lang w:eastAsia="hr-HR"/>
              </w:rPr>
            </w:pPr>
            <w:r w:rsidRPr="00F358A4">
              <w:rPr>
                <w:rFonts w:ascii="Calibri" w:eastAsia="Times New Roman" w:hAnsi="Calibri" w:cs="Calibri"/>
                <w:sz w:val="20"/>
                <w:szCs w:val="20"/>
                <w:lang w:eastAsia="hr-HR"/>
              </w:rPr>
              <w:t> </w:t>
            </w:r>
          </w:p>
        </w:tc>
        <w:tc>
          <w:tcPr>
            <w:tcW w:w="3575" w:type="dxa"/>
            <w:tcBorders>
              <w:top w:val="nil"/>
              <w:left w:val="nil"/>
              <w:bottom w:val="single" w:sz="4" w:space="0" w:color="808080"/>
              <w:right w:val="single" w:sz="4" w:space="0" w:color="808080"/>
            </w:tcBorders>
            <w:shd w:val="clear" w:color="auto" w:fill="auto"/>
            <w:vAlign w:val="bottom"/>
            <w:hideMark/>
          </w:tcPr>
          <w:p w14:paraId="3DDCA957" w14:textId="77777777" w:rsidR="00F358A4" w:rsidRPr="00F358A4" w:rsidRDefault="00F358A4" w:rsidP="00F358A4">
            <w:pPr>
              <w:spacing w:after="0" w:line="240" w:lineRule="auto"/>
              <w:rPr>
                <w:rFonts w:ascii="Calibri" w:eastAsia="Times New Roman" w:hAnsi="Calibri" w:cs="Calibri"/>
                <w:sz w:val="20"/>
                <w:szCs w:val="20"/>
                <w:lang w:eastAsia="hr-HR"/>
              </w:rPr>
            </w:pPr>
            <w:r w:rsidRPr="00F358A4">
              <w:rPr>
                <w:rFonts w:ascii="Calibri" w:eastAsia="Times New Roman" w:hAnsi="Calibri" w:cs="Calibri"/>
                <w:sz w:val="20"/>
                <w:szCs w:val="20"/>
                <w:lang w:eastAsia="hr-HR"/>
              </w:rPr>
              <w:t> </w:t>
            </w:r>
          </w:p>
        </w:tc>
        <w:tc>
          <w:tcPr>
            <w:tcW w:w="222" w:type="dxa"/>
            <w:vAlign w:val="center"/>
            <w:hideMark/>
          </w:tcPr>
          <w:p w14:paraId="55594FDD" w14:textId="77777777" w:rsidR="00F358A4" w:rsidRPr="00F358A4" w:rsidRDefault="00F358A4" w:rsidP="00F358A4">
            <w:pPr>
              <w:spacing w:after="0" w:line="240" w:lineRule="auto"/>
              <w:rPr>
                <w:rFonts w:ascii="Times New Roman" w:eastAsia="Times New Roman" w:hAnsi="Times New Roman" w:cs="Times New Roman"/>
                <w:sz w:val="20"/>
                <w:szCs w:val="20"/>
                <w:lang w:eastAsia="hr-HR"/>
              </w:rPr>
            </w:pPr>
          </w:p>
        </w:tc>
      </w:tr>
      <w:tr w:rsidR="00F358A4" w:rsidRPr="00F358A4" w14:paraId="1D90F38A" w14:textId="77777777" w:rsidTr="00F358A4">
        <w:trPr>
          <w:trHeight w:val="750"/>
        </w:trPr>
        <w:tc>
          <w:tcPr>
            <w:tcW w:w="679" w:type="dxa"/>
            <w:tcBorders>
              <w:top w:val="nil"/>
              <w:left w:val="single" w:sz="4" w:space="0" w:color="808080"/>
              <w:bottom w:val="single" w:sz="4" w:space="0" w:color="808080"/>
              <w:right w:val="single" w:sz="4" w:space="0" w:color="808080"/>
            </w:tcBorders>
            <w:shd w:val="clear" w:color="auto" w:fill="auto"/>
            <w:noWrap/>
            <w:vAlign w:val="bottom"/>
            <w:hideMark/>
          </w:tcPr>
          <w:p w14:paraId="2FB38B8F" w14:textId="77777777" w:rsidR="00F358A4" w:rsidRPr="00F358A4" w:rsidRDefault="00F358A4" w:rsidP="00F358A4">
            <w:pPr>
              <w:spacing w:after="0" w:line="240" w:lineRule="auto"/>
              <w:jc w:val="center"/>
              <w:rPr>
                <w:rFonts w:ascii="Calibri" w:eastAsia="Times New Roman" w:hAnsi="Calibri" w:cs="Calibri"/>
                <w:sz w:val="20"/>
                <w:szCs w:val="20"/>
                <w:lang w:eastAsia="hr-HR"/>
              </w:rPr>
            </w:pPr>
            <w:r w:rsidRPr="00F358A4">
              <w:rPr>
                <w:rFonts w:ascii="Calibri" w:eastAsia="Times New Roman" w:hAnsi="Calibri" w:cs="Calibri"/>
                <w:sz w:val="20"/>
                <w:szCs w:val="20"/>
                <w:lang w:eastAsia="hr-HR"/>
              </w:rPr>
              <w:t>2</w:t>
            </w:r>
          </w:p>
        </w:tc>
        <w:tc>
          <w:tcPr>
            <w:tcW w:w="1715" w:type="dxa"/>
            <w:tcBorders>
              <w:top w:val="nil"/>
              <w:left w:val="nil"/>
              <w:bottom w:val="single" w:sz="4" w:space="0" w:color="808080"/>
              <w:right w:val="single" w:sz="4" w:space="0" w:color="808080"/>
            </w:tcBorders>
            <w:shd w:val="clear" w:color="auto" w:fill="auto"/>
            <w:vAlign w:val="bottom"/>
            <w:hideMark/>
          </w:tcPr>
          <w:p w14:paraId="15FDB9E7" w14:textId="77777777" w:rsidR="00F358A4" w:rsidRPr="00F358A4" w:rsidRDefault="00F358A4" w:rsidP="00F358A4">
            <w:pPr>
              <w:spacing w:after="0" w:line="240" w:lineRule="auto"/>
              <w:rPr>
                <w:rFonts w:ascii="Calibri" w:eastAsia="Times New Roman" w:hAnsi="Calibri" w:cs="Calibri"/>
                <w:sz w:val="18"/>
                <w:szCs w:val="18"/>
                <w:lang w:eastAsia="hr-HR"/>
              </w:rPr>
            </w:pPr>
            <w:r w:rsidRPr="00F358A4">
              <w:rPr>
                <w:rFonts w:ascii="Calibri" w:eastAsia="Times New Roman" w:hAnsi="Calibri" w:cs="Calibri"/>
                <w:sz w:val="18"/>
                <w:szCs w:val="18"/>
                <w:lang w:eastAsia="hr-HR"/>
              </w:rPr>
              <w:t xml:space="preserve">sprječavanje zakorovljenosti i obrastanja </w:t>
            </w:r>
            <w:r w:rsidRPr="00F358A4">
              <w:rPr>
                <w:rFonts w:ascii="Calibri" w:eastAsia="Times New Roman" w:hAnsi="Calibri" w:cs="Calibri"/>
                <w:sz w:val="18"/>
                <w:szCs w:val="18"/>
                <w:lang w:eastAsia="hr-HR"/>
              </w:rPr>
              <w:lastRenderedPageBreak/>
              <w:t>višegodišnjim raslinjem</w:t>
            </w:r>
          </w:p>
        </w:tc>
        <w:tc>
          <w:tcPr>
            <w:tcW w:w="892" w:type="dxa"/>
            <w:gridSpan w:val="2"/>
            <w:tcBorders>
              <w:top w:val="single" w:sz="4" w:space="0" w:color="808080"/>
              <w:left w:val="nil"/>
              <w:bottom w:val="single" w:sz="4" w:space="0" w:color="808080"/>
              <w:right w:val="single" w:sz="4" w:space="0" w:color="808080"/>
            </w:tcBorders>
            <w:shd w:val="clear" w:color="auto" w:fill="auto"/>
            <w:noWrap/>
            <w:vAlign w:val="bottom"/>
            <w:hideMark/>
          </w:tcPr>
          <w:p w14:paraId="41D19B4D" w14:textId="77777777" w:rsidR="00F358A4" w:rsidRPr="00F358A4" w:rsidRDefault="00F358A4" w:rsidP="00F358A4">
            <w:pPr>
              <w:spacing w:after="0" w:line="240" w:lineRule="auto"/>
              <w:jc w:val="center"/>
              <w:rPr>
                <w:rFonts w:ascii="Calibri" w:eastAsia="Times New Roman" w:hAnsi="Calibri" w:cs="Calibri"/>
                <w:sz w:val="20"/>
                <w:szCs w:val="20"/>
                <w:lang w:eastAsia="hr-HR"/>
              </w:rPr>
            </w:pPr>
            <w:r w:rsidRPr="00F358A4">
              <w:rPr>
                <w:rFonts w:ascii="Calibri" w:eastAsia="Times New Roman" w:hAnsi="Calibri" w:cs="Calibri"/>
                <w:sz w:val="20"/>
                <w:szCs w:val="20"/>
                <w:lang w:eastAsia="hr-HR"/>
              </w:rPr>
              <w:lastRenderedPageBreak/>
              <w:t>DA</w:t>
            </w:r>
          </w:p>
        </w:tc>
        <w:tc>
          <w:tcPr>
            <w:tcW w:w="1410" w:type="dxa"/>
            <w:tcBorders>
              <w:top w:val="nil"/>
              <w:left w:val="nil"/>
              <w:bottom w:val="single" w:sz="4" w:space="0" w:color="808080"/>
              <w:right w:val="nil"/>
            </w:tcBorders>
            <w:shd w:val="clear" w:color="auto" w:fill="auto"/>
            <w:noWrap/>
            <w:vAlign w:val="bottom"/>
            <w:hideMark/>
          </w:tcPr>
          <w:p w14:paraId="213F9E49" w14:textId="77777777" w:rsidR="00F358A4" w:rsidRPr="00F358A4" w:rsidRDefault="00F358A4" w:rsidP="00F358A4">
            <w:pPr>
              <w:spacing w:after="0" w:line="240" w:lineRule="auto"/>
              <w:rPr>
                <w:rFonts w:ascii="Calibri" w:eastAsia="Times New Roman" w:hAnsi="Calibri" w:cs="Calibri"/>
                <w:sz w:val="20"/>
                <w:szCs w:val="20"/>
                <w:lang w:eastAsia="hr-HR"/>
              </w:rPr>
            </w:pPr>
            <w:r w:rsidRPr="00F358A4">
              <w:rPr>
                <w:rFonts w:ascii="Calibri" w:eastAsia="Times New Roman" w:hAnsi="Calibri" w:cs="Calibri"/>
                <w:sz w:val="20"/>
                <w:szCs w:val="20"/>
                <w:lang w:eastAsia="hr-HR"/>
              </w:rPr>
              <w:t>poljoprivredna inspekcija</w:t>
            </w:r>
          </w:p>
        </w:tc>
        <w:tc>
          <w:tcPr>
            <w:tcW w:w="871" w:type="dxa"/>
            <w:tcBorders>
              <w:top w:val="nil"/>
              <w:left w:val="single" w:sz="4" w:space="0" w:color="808080"/>
              <w:bottom w:val="single" w:sz="4" w:space="0" w:color="808080"/>
              <w:right w:val="nil"/>
            </w:tcBorders>
            <w:shd w:val="clear" w:color="auto" w:fill="auto"/>
            <w:noWrap/>
            <w:vAlign w:val="bottom"/>
            <w:hideMark/>
          </w:tcPr>
          <w:p w14:paraId="20A80AAC" w14:textId="77777777" w:rsidR="00F358A4" w:rsidRPr="00F358A4" w:rsidRDefault="00F358A4" w:rsidP="00F358A4">
            <w:pPr>
              <w:spacing w:after="0" w:line="240" w:lineRule="auto"/>
              <w:rPr>
                <w:rFonts w:ascii="Calibri" w:eastAsia="Times New Roman" w:hAnsi="Calibri" w:cs="Calibri"/>
                <w:sz w:val="20"/>
                <w:szCs w:val="20"/>
                <w:lang w:eastAsia="hr-HR"/>
              </w:rPr>
            </w:pPr>
            <w:r w:rsidRPr="00F358A4">
              <w:rPr>
                <w:rFonts w:ascii="Calibri" w:eastAsia="Times New Roman" w:hAnsi="Calibri" w:cs="Calibri"/>
                <w:sz w:val="20"/>
                <w:szCs w:val="20"/>
                <w:lang w:eastAsia="hr-HR"/>
              </w:rPr>
              <w:t> </w:t>
            </w:r>
          </w:p>
        </w:tc>
        <w:tc>
          <w:tcPr>
            <w:tcW w:w="1767" w:type="dxa"/>
            <w:tcBorders>
              <w:top w:val="nil"/>
              <w:left w:val="single" w:sz="4" w:space="0" w:color="808080"/>
              <w:bottom w:val="single" w:sz="4" w:space="0" w:color="808080"/>
              <w:right w:val="single" w:sz="4" w:space="0" w:color="808080"/>
            </w:tcBorders>
            <w:shd w:val="clear" w:color="auto" w:fill="auto"/>
            <w:noWrap/>
            <w:vAlign w:val="bottom"/>
            <w:hideMark/>
          </w:tcPr>
          <w:p w14:paraId="69AE2C24" w14:textId="77777777" w:rsidR="00F358A4" w:rsidRPr="00F358A4" w:rsidRDefault="00F358A4" w:rsidP="00F358A4">
            <w:pPr>
              <w:spacing w:after="0" w:line="240" w:lineRule="auto"/>
              <w:jc w:val="right"/>
              <w:rPr>
                <w:rFonts w:ascii="Calibri" w:eastAsia="Times New Roman" w:hAnsi="Calibri" w:cs="Calibri"/>
                <w:sz w:val="20"/>
                <w:szCs w:val="20"/>
                <w:lang w:eastAsia="hr-HR"/>
              </w:rPr>
            </w:pPr>
            <w:r w:rsidRPr="00F358A4">
              <w:rPr>
                <w:rFonts w:ascii="Calibri" w:eastAsia="Times New Roman" w:hAnsi="Calibri" w:cs="Calibri"/>
                <w:sz w:val="20"/>
                <w:szCs w:val="20"/>
                <w:lang w:eastAsia="hr-HR"/>
              </w:rPr>
              <w:t>0</w:t>
            </w:r>
          </w:p>
        </w:tc>
        <w:tc>
          <w:tcPr>
            <w:tcW w:w="1490" w:type="dxa"/>
            <w:tcBorders>
              <w:top w:val="nil"/>
              <w:left w:val="nil"/>
              <w:bottom w:val="single" w:sz="4" w:space="0" w:color="808080"/>
              <w:right w:val="nil"/>
            </w:tcBorders>
            <w:shd w:val="clear" w:color="auto" w:fill="auto"/>
            <w:noWrap/>
            <w:vAlign w:val="bottom"/>
            <w:hideMark/>
          </w:tcPr>
          <w:p w14:paraId="59E0621A" w14:textId="77777777" w:rsidR="00F358A4" w:rsidRPr="00F358A4" w:rsidRDefault="00F358A4" w:rsidP="00F358A4">
            <w:pPr>
              <w:spacing w:after="0" w:line="240" w:lineRule="auto"/>
              <w:rPr>
                <w:rFonts w:ascii="Calibri" w:eastAsia="Times New Roman" w:hAnsi="Calibri" w:cs="Calibri"/>
                <w:sz w:val="20"/>
                <w:szCs w:val="20"/>
                <w:lang w:eastAsia="hr-HR"/>
              </w:rPr>
            </w:pPr>
            <w:r w:rsidRPr="00F358A4">
              <w:rPr>
                <w:rFonts w:ascii="Calibri" w:eastAsia="Times New Roman" w:hAnsi="Calibri" w:cs="Calibri"/>
                <w:sz w:val="20"/>
                <w:szCs w:val="20"/>
                <w:lang w:eastAsia="hr-HR"/>
              </w:rPr>
              <w:t>oglasne ploče i web stranice</w:t>
            </w:r>
          </w:p>
        </w:tc>
        <w:tc>
          <w:tcPr>
            <w:tcW w:w="1383" w:type="dxa"/>
            <w:tcBorders>
              <w:top w:val="nil"/>
              <w:left w:val="single" w:sz="4" w:space="0" w:color="808080"/>
              <w:bottom w:val="single" w:sz="4" w:space="0" w:color="808080"/>
              <w:right w:val="single" w:sz="4" w:space="0" w:color="808080"/>
            </w:tcBorders>
            <w:shd w:val="clear" w:color="auto" w:fill="auto"/>
            <w:noWrap/>
            <w:vAlign w:val="bottom"/>
            <w:hideMark/>
          </w:tcPr>
          <w:p w14:paraId="10207769" w14:textId="77777777" w:rsidR="00F358A4" w:rsidRPr="00F358A4" w:rsidRDefault="00F358A4" w:rsidP="00F358A4">
            <w:pPr>
              <w:spacing w:after="0" w:line="240" w:lineRule="auto"/>
              <w:rPr>
                <w:rFonts w:ascii="Calibri" w:eastAsia="Times New Roman" w:hAnsi="Calibri" w:cs="Calibri"/>
                <w:sz w:val="20"/>
                <w:szCs w:val="20"/>
                <w:lang w:eastAsia="hr-HR"/>
              </w:rPr>
            </w:pPr>
            <w:r w:rsidRPr="00F358A4">
              <w:rPr>
                <w:rFonts w:ascii="Calibri" w:eastAsia="Times New Roman" w:hAnsi="Calibri" w:cs="Calibri"/>
                <w:sz w:val="20"/>
                <w:szCs w:val="20"/>
                <w:lang w:eastAsia="hr-HR"/>
              </w:rPr>
              <w:t> </w:t>
            </w:r>
          </w:p>
        </w:tc>
        <w:tc>
          <w:tcPr>
            <w:tcW w:w="3575" w:type="dxa"/>
            <w:tcBorders>
              <w:top w:val="nil"/>
              <w:left w:val="nil"/>
              <w:bottom w:val="single" w:sz="4" w:space="0" w:color="808080"/>
              <w:right w:val="single" w:sz="4" w:space="0" w:color="808080"/>
            </w:tcBorders>
            <w:shd w:val="clear" w:color="auto" w:fill="auto"/>
            <w:noWrap/>
            <w:vAlign w:val="bottom"/>
            <w:hideMark/>
          </w:tcPr>
          <w:p w14:paraId="4891A334" w14:textId="77777777" w:rsidR="00F358A4" w:rsidRPr="00F358A4" w:rsidRDefault="00F358A4" w:rsidP="00F358A4">
            <w:pPr>
              <w:spacing w:after="0" w:line="240" w:lineRule="auto"/>
              <w:rPr>
                <w:rFonts w:ascii="Calibri" w:eastAsia="Times New Roman" w:hAnsi="Calibri" w:cs="Calibri"/>
                <w:sz w:val="20"/>
                <w:szCs w:val="20"/>
                <w:lang w:eastAsia="hr-HR"/>
              </w:rPr>
            </w:pPr>
            <w:r w:rsidRPr="00F358A4">
              <w:rPr>
                <w:rFonts w:ascii="Calibri" w:eastAsia="Times New Roman" w:hAnsi="Calibri" w:cs="Calibri"/>
                <w:sz w:val="20"/>
                <w:szCs w:val="20"/>
                <w:lang w:eastAsia="hr-HR"/>
              </w:rPr>
              <w:t> </w:t>
            </w:r>
          </w:p>
        </w:tc>
        <w:tc>
          <w:tcPr>
            <w:tcW w:w="222" w:type="dxa"/>
            <w:vAlign w:val="center"/>
            <w:hideMark/>
          </w:tcPr>
          <w:p w14:paraId="162ED43D" w14:textId="77777777" w:rsidR="00F358A4" w:rsidRPr="00F358A4" w:rsidRDefault="00F358A4" w:rsidP="00F358A4">
            <w:pPr>
              <w:spacing w:after="0" w:line="240" w:lineRule="auto"/>
              <w:rPr>
                <w:rFonts w:ascii="Times New Roman" w:eastAsia="Times New Roman" w:hAnsi="Times New Roman" w:cs="Times New Roman"/>
                <w:sz w:val="20"/>
                <w:szCs w:val="20"/>
                <w:lang w:eastAsia="hr-HR"/>
              </w:rPr>
            </w:pPr>
          </w:p>
        </w:tc>
      </w:tr>
      <w:tr w:rsidR="00F358A4" w:rsidRPr="00F358A4" w14:paraId="0426F201" w14:textId="77777777" w:rsidTr="00F358A4">
        <w:trPr>
          <w:trHeight w:val="600"/>
        </w:trPr>
        <w:tc>
          <w:tcPr>
            <w:tcW w:w="679" w:type="dxa"/>
            <w:tcBorders>
              <w:top w:val="nil"/>
              <w:left w:val="single" w:sz="4" w:space="0" w:color="808080"/>
              <w:bottom w:val="single" w:sz="4" w:space="0" w:color="808080"/>
              <w:right w:val="single" w:sz="4" w:space="0" w:color="808080"/>
            </w:tcBorders>
            <w:shd w:val="clear" w:color="auto" w:fill="auto"/>
            <w:noWrap/>
            <w:vAlign w:val="bottom"/>
            <w:hideMark/>
          </w:tcPr>
          <w:p w14:paraId="5CDBC4A1" w14:textId="77777777" w:rsidR="00F358A4" w:rsidRPr="00F358A4" w:rsidRDefault="00F358A4" w:rsidP="00F358A4">
            <w:pPr>
              <w:spacing w:after="0" w:line="240" w:lineRule="auto"/>
              <w:jc w:val="center"/>
              <w:rPr>
                <w:rFonts w:ascii="Calibri" w:eastAsia="Times New Roman" w:hAnsi="Calibri" w:cs="Calibri"/>
                <w:sz w:val="20"/>
                <w:szCs w:val="20"/>
                <w:lang w:eastAsia="hr-HR"/>
              </w:rPr>
            </w:pPr>
            <w:r w:rsidRPr="00F358A4">
              <w:rPr>
                <w:rFonts w:ascii="Calibri" w:eastAsia="Times New Roman" w:hAnsi="Calibri" w:cs="Calibri"/>
                <w:sz w:val="20"/>
                <w:szCs w:val="20"/>
                <w:lang w:eastAsia="hr-HR"/>
              </w:rPr>
              <w:t>3</w:t>
            </w:r>
          </w:p>
        </w:tc>
        <w:tc>
          <w:tcPr>
            <w:tcW w:w="1715" w:type="dxa"/>
            <w:tcBorders>
              <w:top w:val="nil"/>
              <w:left w:val="nil"/>
              <w:bottom w:val="single" w:sz="4" w:space="0" w:color="808080"/>
              <w:right w:val="single" w:sz="4" w:space="0" w:color="808080"/>
            </w:tcBorders>
            <w:shd w:val="clear" w:color="auto" w:fill="auto"/>
            <w:noWrap/>
            <w:vAlign w:val="center"/>
            <w:hideMark/>
          </w:tcPr>
          <w:p w14:paraId="761349F9" w14:textId="77777777" w:rsidR="00F358A4" w:rsidRPr="00F358A4" w:rsidRDefault="00F358A4" w:rsidP="00F358A4">
            <w:pPr>
              <w:spacing w:after="0" w:line="240" w:lineRule="auto"/>
              <w:jc w:val="both"/>
              <w:rPr>
                <w:rFonts w:ascii="Calibri" w:eastAsia="Times New Roman" w:hAnsi="Calibri" w:cs="Calibri"/>
                <w:sz w:val="20"/>
                <w:szCs w:val="20"/>
                <w:lang w:eastAsia="hr-HR"/>
              </w:rPr>
            </w:pPr>
            <w:r w:rsidRPr="00F358A4">
              <w:rPr>
                <w:rFonts w:ascii="Calibri" w:eastAsia="Times New Roman" w:hAnsi="Calibri" w:cs="Calibri"/>
                <w:sz w:val="20"/>
                <w:szCs w:val="20"/>
                <w:lang w:eastAsia="hr-HR"/>
              </w:rPr>
              <w:t>suzbijanje biljnih bolesti i štetnika , </w:t>
            </w:r>
          </w:p>
        </w:tc>
        <w:tc>
          <w:tcPr>
            <w:tcW w:w="892" w:type="dxa"/>
            <w:gridSpan w:val="2"/>
            <w:tcBorders>
              <w:top w:val="single" w:sz="4" w:space="0" w:color="808080"/>
              <w:left w:val="nil"/>
              <w:bottom w:val="single" w:sz="4" w:space="0" w:color="808080"/>
              <w:right w:val="single" w:sz="4" w:space="0" w:color="808080"/>
            </w:tcBorders>
            <w:shd w:val="clear" w:color="auto" w:fill="auto"/>
            <w:noWrap/>
            <w:vAlign w:val="bottom"/>
            <w:hideMark/>
          </w:tcPr>
          <w:p w14:paraId="5D09CE77" w14:textId="77777777" w:rsidR="00F358A4" w:rsidRPr="00F358A4" w:rsidRDefault="00F358A4" w:rsidP="00F358A4">
            <w:pPr>
              <w:spacing w:after="0" w:line="240" w:lineRule="auto"/>
              <w:jc w:val="center"/>
              <w:rPr>
                <w:rFonts w:ascii="Calibri" w:eastAsia="Times New Roman" w:hAnsi="Calibri" w:cs="Calibri"/>
                <w:sz w:val="20"/>
                <w:szCs w:val="20"/>
                <w:lang w:eastAsia="hr-HR"/>
              </w:rPr>
            </w:pPr>
            <w:r w:rsidRPr="00F358A4">
              <w:rPr>
                <w:rFonts w:ascii="Calibri" w:eastAsia="Times New Roman" w:hAnsi="Calibri" w:cs="Calibri"/>
                <w:sz w:val="20"/>
                <w:szCs w:val="20"/>
                <w:lang w:eastAsia="hr-HR"/>
              </w:rPr>
              <w:t>DA</w:t>
            </w:r>
          </w:p>
        </w:tc>
        <w:tc>
          <w:tcPr>
            <w:tcW w:w="1410" w:type="dxa"/>
            <w:tcBorders>
              <w:top w:val="nil"/>
              <w:left w:val="nil"/>
              <w:bottom w:val="single" w:sz="4" w:space="0" w:color="808080"/>
              <w:right w:val="nil"/>
            </w:tcBorders>
            <w:shd w:val="clear" w:color="auto" w:fill="auto"/>
            <w:noWrap/>
            <w:vAlign w:val="bottom"/>
            <w:hideMark/>
          </w:tcPr>
          <w:p w14:paraId="5C42928E" w14:textId="77777777" w:rsidR="00F358A4" w:rsidRPr="00F358A4" w:rsidRDefault="00F358A4" w:rsidP="00F358A4">
            <w:pPr>
              <w:spacing w:after="0" w:line="240" w:lineRule="auto"/>
              <w:rPr>
                <w:rFonts w:ascii="Calibri" w:eastAsia="Times New Roman" w:hAnsi="Calibri" w:cs="Calibri"/>
                <w:sz w:val="20"/>
                <w:szCs w:val="20"/>
                <w:lang w:eastAsia="hr-HR"/>
              </w:rPr>
            </w:pPr>
            <w:r w:rsidRPr="00F358A4">
              <w:rPr>
                <w:rFonts w:ascii="Calibri" w:eastAsia="Times New Roman" w:hAnsi="Calibri" w:cs="Calibri"/>
                <w:sz w:val="20"/>
                <w:szCs w:val="20"/>
                <w:lang w:eastAsia="hr-HR"/>
              </w:rPr>
              <w:t>poljoprivredna inspekcija</w:t>
            </w:r>
          </w:p>
        </w:tc>
        <w:tc>
          <w:tcPr>
            <w:tcW w:w="871" w:type="dxa"/>
            <w:tcBorders>
              <w:top w:val="nil"/>
              <w:left w:val="single" w:sz="4" w:space="0" w:color="808080"/>
              <w:bottom w:val="single" w:sz="4" w:space="0" w:color="808080"/>
              <w:right w:val="nil"/>
            </w:tcBorders>
            <w:shd w:val="clear" w:color="auto" w:fill="auto"/>
            <w:noWrap/>
            <w:vAlign w:val="bottom"/>
            <w:hideMark/>
          </w:tcPr>
          <w:p w14:paraId="00FD3DF0" w14:textId="77777777" w:rsidR="00F358A4" w:rsidRPr="00F358A4" w:rsidRDefault="00F358A4" w:rsidP="00F358A4">
            <w:pPr>
              <w:spacing w:after="0" w:line="240" w:lineRule="auto"/>
              <w:rPr>
                <w:rFonts w:ascii="Calibri" w:eastAsia="Times New Roman" w:hAnsi="Calibri" w:cs="Calibri"/>
                <w:sz w:val="20"/>
                <w:szCs w:val="20"/>
                <w:lang w:eastAsia="hr-HR"/>
              </w:rPr>
            </w:pPr>
            <w:r w:rsidRPr="00F358A4">
              <w:rPr>
                <w:rFonts w:ascii="Calibri" w:eastAsia="Times New Roman" w:hAnsi="Calibri" w:cs="Calibri"/>
                <w:sz w:val="20"/>
                <w:szCs w:val="20"/>
                <w:lang w:eastAsia="hr-HR"/>
              </w:rPr>
              <w:t> </w:t>
            </w:r>
          </w:p>
        </w:tc>
        <w:tc>
          <w:tcPr>
            <w:tcW w:w="1767" w:type="dxa"/>
            <w:tcBorders>
              <w:top w:val="nil"/>
              <w:left w:val="single" w:sz="4" w:space="0" w:color="808080"/>
              <w:bottom w:val="single" w:sz="4" w:space="0" w:color="808080"/>
              <w:right w:val="single" w:sz="4" w:space="0" w:color="808080"/>
            </w:tcBorders>
            <w:shd w:val="clear" w:color="auto" w:fill="auto"/>
            <w:noWrap/>
            <w:vAlign w:val="bottom"/>
            <w:hideMark/>
          </w:tcPr>
          <w:p w14:paraId="0E3DC654" w14:textId="77777777" w:rsidR="00F358A4" w:rsidRPr="00F358A4" w:rsidRDefault="00F358A4" w:rsidP="00F358A4">
            <w:pPr>
              <w:spacing w:after="0" w:line="240" w:lineRule="auto"/>
              <w:jc w:val="right"/>
              <w:rPr>
                <w:rFonts w:ascii="Calibri" w:eastAsia="Times New Roman" w:hAnsi="Calibri" w:cs="Calibri"/>
                <w:sz w:val="20"/>
                <w:szCs w:val="20"/>
                <w:lang w:eastAsia="hr-HR"/>
              </w:rPr>
            </w:pPr>
            <w:r w:rsidRPr="00F358A4">
              <w:rPr>
                <w:rFonts w:ascii="Calibri" w:eastAsia="Times New Roman" w:hAnsi="Calibri" w:cs="Calibri"/>
                <w:sz w:val="20"/>
                <w:szCs w:val="20"/>
                <w:lang w:eastAsia="hr-HR"/>
              </w:rPr>
              <w:t>0</w:t>
            </w:r>
          </w:p>
        </w:tc>
        <w:tc>
          <w:tcPr>
            <w:tcW w:w="1490" w:type="dxa"/>
            <w:tcBorders>
              <w:top w:val="nil"/>
              <w:left w:val="nil"/>
              <w:bottom w:val="single" w:sz="4" w:space="0" w:color="808080"/>
              <w:right w:val="nil"/>
            </w:tcBorders>
            <w:shd w:val="clear" w:color="auto" w:fill="auto"/>
            <w:vAlign w:val="bottom"/>
            <w:hideMark/>
          </w:tcPr>
          <w:p w14:paraId="72EE4973" w14:textId="77777777" w:rsidR="00F358A4" w:rsidRPr="00F358A4" w:rsidRDefault="00F358A4" w:rsidP="00F358A4">
            <w:pPr>
              <w:spacing w:after="0" w:line="240" w:lineRule="auto"/>
              <w:rPr>
                <w:rFonts w:ascii="Calibri" w:eastAsia="Times New Roman" w:hAnsi="Calibri" w:cs="Calibri"/>
                <w:sz w:val="20"/>
                <w:szCs w:val="20"/>
                <w:lang w:eastAsia="hr-HR"/>
              </w:rPr>
            </w:pPr>
            <w:r w:rsidRPr="00F358A4">
              <w:rPr>
                <w:rFonts w:ascii="Calibri" w:eastAsia="Times New Roman" w:hAnsi="Calibri" w:cs="Calibri"/>
                <w:sz w:val="20"/>
                <w:szCs w:val="20"/>
                <w:lang w:eastAsia="hr-HR"/>
              </w:rPr>
              <w:t>suradnja sa savjetodavnom službom i pomoć pri organiziranju predavanja</w:t>
            </w:r>
          </w:p>
        </w:tc>
        <w:tc>
          <w:tcPr>
            <w:tcW w:w="1383" w:type="dxa"/>
            <w:tcBorders>
              <w:top w:val="nil"/>
              <w:left w:val="single" w:sz="4" w:space="0" w:color="808080"/>
              <w:bottom w:val="single" w:sz="4" w:space="0" w:color="808080"/>
              <w:right w:val="single" w:sz="4" w:space="0" w:color="808080"/>
            </w:tcBorders>
            <w:shd w:val="clear" w:color="auto" w:fill="auto"/>
            <w:noWrap/>
            <w:vAlign w:val="bottom"/>
            <w:hideMark/>
          </w:tcPr>
          <w:p w14:paraId="3A84AA51" w14:textId="77777777" w:rsidR="00F358A4" w:rsidRPr="00F358A4" w:rsidRDefault="00F358A4" w:rsidP="00F358A4">
            <w:pPr>
              <w:spacing w:after="0" w:line="240" w:lineRule="auto"/>
              <w:rPr>
                <w:rFonts w:ascii="Calibri" w:eastAsia="Times New Roman" w:hAnsi="Calibri" w:cs="Calibri"/>
                <w:sz w:val="20"/>
                <w:szCs w:val="20"/>
                <w:lang w:eastAsia="hr-HR"/>
              </w:rPr>
            </w:pPr>
            <w:r w:rsidRPr="00F358A4">
              <w:rPr>
                <w:rFonts w:ascii="Calibri" w:eastAsia="Times New Roman" w:hAnsi="Calibri" w:cs="Calibri"/>
                <w:sz w:val="20"/>
                <w:szCs w:val="20"/>
                <w:lang w:eastAsia="hr-HR"/>
              </w:rPr>
              <w:t> </w:t>
            </w:r>
          </w:p>
        </w:tc>
        <w:tc>
          <w:tcPr>
            <w:tcW w:w="3575" w:type="dxa"/>
            <w:tcBorders>
              <w:top w:val="nil"/>
              <w:left w:val="nil"/>
              <w:bottom w:val="single" w:sz="4" w:space="0" w:color="808080"/>
              <w:right w:val="single" w:sz="4" w:space="0" w:color="808080"/>
            </w:tcBorders>
            <w:shd w:val="clear" w:color="auto" w:fill="auto"/>
            <w:noWrap/>
            <w:vAlign w:val="bottom"/>
            <w:hideMark/>
          </w:tcPr>
          <w:p w14:paraId="0E86A618" w14:textId="77777777" w:rsidR="00F358A4" w:rsidRPr="00F358A4" w:rsidRDefault="00F358A4" w:rsidP="00F358A4">
            <w:pPr>
              <w:spacing w:after="0" w:line="240" w:lineRule="auto"/>
              <w:rPr>
                <w:rFonts w:ascii="Calibri" w:eastAsia="Times New Roman" w:hAnsi="Calibri" w:cs="Calibri"/>
                <w:sz w:val="20"/>
                <w:szCs w:val="20"/>
                <w:lang w:eastAsia="hr-HR"/>
              </w:rPr>
            </w:pPr>
            <w:r w:rsidRPr="00F358A4">
              <w:rPr>
                <w:rFonts w:ascii="Calibri" w:eastAsia="Times New Roman" w:hAnsi="Calibri" w:cs="Calibri"/>
                <w:sz w:val="20"/>
                <w:szCs w:val="20"/>
                <w:lang w:eastAsia="hr-HR"/>
              </w:rPr>
              <w:t> </w:t>
            </w:r>
          </w:p>
        </w:tc>
        <w:tc>
          <w:tcPr>
            <w:tcW w:w="222" w:type="dxa"/>
            <w:vAlign w:val="center"/>
            <w:hideMark/>
          </w:tcPr>
          <w:p w14:paraId="5E9E90D4" w14:textId="77777777" w:rsidR="00F358A4" w:rsidRPr="00F358A4" w:rsidRDefault="00F358A4" w:rsidP="00F358A4">
            <w:pPr>
              <w:spacing w:after="0" w:line="240" w:lineRule="auto"/>
              <w:rPr>
                <w:rFonts w:ascii="Times New Roman" w:eastAsia="Times New Roman" w:hAnsi="Times New Roman" w:cs="Times New Roman"/>
                <w:sz w:val="20"/>
                <w:szCs w:val="20"/>
                <w:lang w:eastAsia="hr-HR"/>
              </w:rPr>
            </w:pPr>
          </w:p>
        </w:tc>
      </w:tr>
      <w:tr w:rsidR="00F358A4" w:rsidRPr="00F358A4" w14:paraId="23D288C0" w14:textId="77777777" w:rsidTr="00F358A4">
        <w:trPr>
          <w:trHeight w:val="300"/>
        </w:trPr>
        <w:tc>
          <w:tcPr>
            <w:tcW w:w="679" w:type="dxa"/>
            <w:tcBorders>
              <w:top w:val="nil"/>
              <w:left w:val="single" w:sz="4" w:space="0" w:color="808080"/>
              <w:bottom w:val="single" w:sz="4" w:space="0" w:color="808080"/>
              <w:right w:val="single" w:sz="4" w:space="0" w:color="808080"/>
            </w:tcBorders>
            <w:shd w:val="clear" w:color="auto" w:fill="auto"/>
            <w:noWrap/>
            <w:vAlign w:val="bottom"/>
            <w:hideMark/>
          </w:tcPr>
          <w:p w14:paraId="651ED3CC" w14:textId="77777777" w:rsidR="00F358A4" w:rsidRPr="00F358A4" w:rsidRDefault="00F358A4" w:rsidP="00F358A4">
            <w:pPr>
              <w:spacing w:after="0" w:line="240" w:lineRule="auto"/>
              <w:jc w:val="center"/>
              <w:rPr>
                <w:rFonts w:ascii="Calibri" w:eastAsia="Times New Roman" w:hAnsi="Calibri" w:cs="Calibri"/>
                <w:sz w:val="20"/>
                <w:szCs w:val="20"/>
                <w:lang w:eastAsia="hr-HR"/>
              </w:rPr>
            </w:pPr>
            <w:r w:rsidRPr="00F358A4">
              <w:rPr>
                <w:rFonts w:ascii="Calibri" w:eastAsia="Times New Roman" w:hAnsi="Calibri" w:cs="Calibri"/>
                <w:sz w:val="20"/>
                <w:szCs w:val="20"/>
                <w:lang w:eastAsia="hr-HR"/>
              </w:rPr>
              <w:t>4</w:t>
            </w:r>
          </w:p>
        </w:tc>
        <w:tc>
          <w:tcPr>
            <w:tcW w:w="1715" w:type="dxa"/>
            <w:tcBorders>
              <w:top w:val="nil"/>
              <w:left w:val="nil"/>
              <w:bottom w:val="single" w:sz="4" w:space="0" w:color="808080"/>
              <w:right w:val="single" w:sz="4" w:space="0" w:color="808080"/>
            </w:tcBorders>
            <w:shd w:val="clear" w:color="auto" w:fill="auto"/>
            <w:noWrap/>
            <w:vAlign w:val="bottom"/>
            <w:hideMark/>
          </w:tcPr>
          <w:p w14:paraId="6AB0253B" w14:textId="77777777" w:rsidR="00F358A4" w:rsidRPr="00F358A4" w:rsidRDefault="00F358A4" w:rsidP="00F358A4">
            <w:pPr>
              <w:spacing w:after="0" w:line="240" w:lineRule="auto"/>
              <w:rPr>
                <w:rFonts w:ascii="Calibri" w:eastAsia="Times New Roman" w:hAnsi="Calibri" w:cs="Calibri"/>
                <w:sz w:val="20"/>
                <w:szCs w:val="20"/>
                <w:lang w:eastAsia="hr-HR"/>
              </w:rPr>
            </w:pPr>
            <w:r w:rsidRPr="00F358A4">
              <w:rPr>
                <w:rFonts w:ascii="Calibri" w:eastAsia="Times New Roman" w:hAnsi="Calibri" w:cs="Calibri"/>
                <w:sz w:val="20"/>
                <w:szCs w:val="20"/>
                <w:lang w:eastAsia="hr-HR"/>
              </w:rPr>
              <w:t>postupanje s  biljnim ostatcima</w:t>
            </w:r>
          </w:p>
        </w:tc>
        <w:tc>
          <w:tcPr>
            <w:tcW w:w="892" w:type="dxa"/>
            <w:gridSpan w:val="2"/>
            <w:tcBorders>
              <w:top w:val="single" w:sz="4" w:space="0" w:color="808080"/>
              <w:left w:val="nil"/>
              <w:bottom w:val="single" w:sz="4" w:space="0" w:color="808080"/>
              <w:right w:val="single" w:sz="4" w:space="0" w:color="808080"/>
            </w:tcBorders>
            <w:shd w:val="clear" w:color="auto" w:fill="auto"/>
            <w:noWrap/>
            <w:vAlign w:val="bottom"/>
            <w:hideMark/>
          </w:tcPr>
          <w:p w14:paraId="02912666" w14:textId="77777777" w:rsidR="00F358A4" w:rsidRPr="00F358A4" w:rsidRDefault="00F358A4" w:rsidP="00F358A4">
            <w:pPr>
              <w:spacing w:after="0" w:line="240" w:lineRule="auto"/>
              <w:jc w:val="center"/>
              <w:rPr>
                <w:rFonts w:ascii="Calibri" w:eastAsia="Times New Roman" w:hAnsi="Calibri" w:cs="Calibri"/>
                <w:sz w:val="20"/>
                <w:szCs w:val="20"/>
                <w:lang w:eastAsia="hr-HR"/>
              </w:rPr>
            </w:pPr>
            <w:r w:rsidRPr="00F358A4">
              <w:rPr>
                <w:rFonts w:ascii="Calibri" w:eastAsia="Times New Roman" w:hAnsi="Calibri" w:cs="Calibri"/>
                <w:sz w:val="20"/>
                <w:szCs w:val="20"/>
                <w:lang w:eastAsia="hr-HR"/>
              </w:rPr>
              <w:t>DA</w:t>
            </w:r>
          </w:p>
        </w:tc>
        <w:tc>
          <w:tcPr>
            <w:tcW w:w="1410" w:type="dxa"/>
            <w:tcBorders>
              <w:top w:val="nil"/>
              <w:left w:val="nil"/>
              <w:bottom w:val="single" w:sz="4" w:space="0" w:color="808080"/>
              <w:right w:val="nil"/>
            </w:tcBorders>
            <w:shd w:val="clear" w:color="auto" w:fill="auto"/>
            <w:noWrap/>
            <w:vAlign w:val="bottom"/>
            <w:hideMark/>
          </w:tcPr>
          <w:p w14:paraId="157AC1FE" w14:textId="77777777" w:rsidR="00F358A4" w:rsidRPr="00F358A4" w:rsidRDefault="00F358A4" w:rsidP="00F358A4">
            <w:pPr>
              <w:spacing w:after="0" w:line="240" w:lineRule="auto"/>
              <w:rPr>
                <w:rFonts w:ascii="Calibri" w:eastAsia="Times New Roman" w:hAnsi="Calibri" w:cs="Calibri"/>
                <w:sz w:val="20"/>
                <w:szCs w:val="20"/>
                <w:lang w:eastAsia="hr-HR"/>
              </w:rPr>
            </w:pPr>
            <w:r w:rsidRPr="00F358A4">
              <w:rPr>
                <w:rFonts w:ascii="Calibri" w:eastAsia="Times New Roman" w:hAnsi="Calibri" w:cs="Calibri"/>
                <w:sz w:val="20"/>
                <w:szCs w:val="20"/>
                <w:lang w:eastAsia="hr-HR"/>
              </w:rPr>
              <w:t>poljoprivredna inspekcija</w:t>
            </w:r>
          </w:p>
        </w:tc>
        <w:tc>
          <w:tcPr>
            <w:tcW w:w="871" w:type="dxa"/>
            <w:tcBorders>
              <w:top w:val="nil"/>
              <w:left w:val="single" w:sz="4" w:space="0" w:color="808080"/>
              <w:bottom w:val="single" w:sz="4" w:space="0" w:color="808080"/>
              <w:right w:val="nil"/>
            </w:tcBorders>
            <w:shd w:val="clear" w:color="auto" w:fill="auto"/>
            <w:noWrap/>
            <w:vAlign w:val="bottom"/>
            <w:hideMark/>
          </w:tcPr>
          <w:p w14:paraId="2170E3D3" w14:textId="77777777" w:rsidR="00F358A4" w:rsidRPr="00F358A4" w:rsidRDefault="00F358A4" w:rsidP="00F358A4">
            <w:pPr>
              <w:spacing w:after="0" w:line="240" w:lineRule="auto"/>
              <w:rPr>
                <w:rFonts w:ascii="Calibri" w:eastAsia="Times New Roman" w:hAnsi="Calibri" w:cs="Calibri"/>
                <w:sz w:val="20"/>
                <w:szCs w:val="20"/>
                <w:lang w:eastAsia="hr-HR"/>
              </w:rPr>
            </w:pPr>
            <w:r w:rsidRPr="00F358A4">
              <w:rPr>
                <w:rFonts w:ascii="Calibri" w:eastAsia="Times New Roman" w:hAnsi="Calibri" w:cs="Calibri"/>
                <w:sz w:val="20"/>
                <w:szCs w:val="20"/>
                <w:lang w:eastAsia="hr-HR"/>
              </w:rPr>
              <w:t> </w:t>
            </w:r>
          </w:p>
        </w:tc>
        <w:tc>
          <w:tcPr>
            <w:tcW w:w="1767" w:type="dxa"/>
            <w:tcBorders>
              <w:top w:val="nil"/>
              <w:left w:val="single" w:sz="4" w:space="0" w:color="808080"/>
              <w:bottom w:val="single" w:sz="4" w:space="0" w:color="808080"/>
              <w:right w:val="single" w:sz="4" w:space="0" w:color="808080"/>
            </w:tcBorders>
            <w:shd w:val="clear" w:color="auto" w:fill="auto"/>
            <w:noWrap/>
            <w:vAlign w:val="bottom"/>
            <w:hideMark/>
          </w:tcPr>
          <w:p w14:paraId="02E0E920" w14:textId="77777777" w:rsidR="00F358A4" w:rsidRPr="00F358A4" w:rsidRDefault="00F358A4" w:rsidP="00F358A4">
            <w:pPr>
              <w:spacing w:after="0" w:line="240" w:lineRule="auto"/>
              <w:jc w:val="right"/>
              <w:rPr>
                <w:rFonts w:ascii="Calibri" w:eastAsia="Times New Roman" w:hAnsi="Calibri" w:cs="Calibri"/>
                <w:sz w:val="20"/>
                <w:szCs w:val="20"/>
                <w:lang w:eastAsia="hr-HR"/>
              </w:rPr>
            </w:pPr>
            <w:r w:rsidRPr="00F358A4">
              <w:rPr>
                <w:rFonts w:ascii="Calibri" w:eastAsia="Times New Roman" w:hAnsi="Calibri" w:cs="Calibri"/>
                <w:sz w:val="20"/>
                <w:szCs w:val="20"/>
                <w:lang w:eastAsia="hr-HR"/>
              </w:rPr>
              <w:t>0</w:t>
            </w:r>
          </w:p>
        </w:tc>
        <w:tc>
          <w:tcPr>
            <w:tcW w:w="1490" w:type="dxa"/>
            <w:tcBorders>
              <w:top w:val="nil"/>
              <w:left w:val="nil"/>
              <w:bottom w:val="single" w:sz="4" w:space="0" w:color="808080"/>
              <w:right w:val="nil"/>
            </w:tcBorders>
            <w:shd w:val="clear" w:color="auto" w:fill="auto"/>
            <w:noWrap/>
            <w:vAlign w:val="bottom"/>
            <w:hideMark/>
          </w:tcPr>
          <w:p w14:paraId="095C3171" w14:textId="77777777" w:rsidR="00F358A4" w:rsidRPr="00F358A4" w:rsidRDefault="00F358A4" w:rsidP="00F358A4">
            <w:pPr>
              <w:spacing w:after="0" w:line="240" w:lineRule="auto"/>
              <w:rPr>
                <w:rFonts w:ascii="Calibri" w:eastAsia="Times New Roman" w:hAnsi="Calibri" w:cs="Calibri"/>
                <w:sz w:val="20"/>
                <w:szCs w:val="20"/>
                <w:lang w:eastAsia="hr-HR"/>
              </w:rPr>
            </w:pPr>
            <w:r w:rsidRPr="00F358A4">
              <w:rPr>
                <w:rFonts w:ascii="Calibri" w:eastAsia="Times New Roman" w:hAnsi="Calibri" w:cs="Calibri"/>
                <w:sz w:val="20"/>
                <w:szCs w:val="20"/>
                <w:lang w:eastAsia="hr-HR"/>
              </w:rPr>
              <w:t>oglasne ploče i web stranice</w:t>
            </w:r>
          </w:p>
        </w:tc>
        <w:tc>
          <w:tcPr>
            <w:tcW w:w="1383" w:type="dxa"/>
            <w:tcBorders>
              <w:top w:val="nil"/>
              <w:left w:val="single" w:sz="4" w:space="0" w:color="808080"/>
              <w:bottom w:val="single" w:sz="4" w:space="0" w:color="808080"/>
              <w:right w:val="single" w:sz="4" w:space="0" w:color="808080"/>
            </w:tcBorders>
            <w:shd w:val="clear" w:color="auto" w:fill="auto"/>
            <w:noWrap/>
            <w:vAlign w:val="bottom"/>
            <w:hideMark/>
          </w:tcPr>
          <w:p w14:paraId="30E1741A" w14:textId="77777777" w:rsidR="00F358A4" w:rsidRPr="00F358A4" w:rsidRDefault="00F358A4" w:rsidP="00F358A4">
            <w:pPr>
              <w:spacing w:after="0" w:line="240" w:lineRule="auto"/>
              <w:rPr>
                <w:rFonts w:ascii="Calibri" w:eastAsia="Times New Roman" w:hAnsi="Calibri" w:cs="Calibri"/>
                <w:sz w:val="20"/>
                <w:szCs w:val="20"/>
                <w:lang w:eastAsia="hr-HR"/>
              </w:rPr>
            </w:pPr>
            <w:r w:rsidRPr="00F358A4">
              <w:rPr>
                <w:rFonts w:ascii="Calibri" w:eastAsia="Times New Roman" w:hAnsi="Calibri" w:cs="Calibri"/>
                <w:sz w:val="20"/>
                <w:szCs w:val="20"/>
                <w:lang w:eastAsia="hr-HR"/>
              </w:rPr>
              <w:t> </w:t>
            </w:r>
          </w:p>
        </w:tc>
        <w:tc>
          <w:tcPr>
            <w:tcW w:w="3575" w:type="dxa"/>
            <w:tcBorders>
              <w:top w:val="nil"/>
              <w:left w:val="nil"/>
              <w:bottom w:val="single" w:sz="4" w:space="0" w:color="808080"/>
              <w:right w:val="single" w:sz="4" w:space="0" w:color="808080"/>
            </w:tcBorders>
            <w:shd w:val="clear" w:color="auto" w:fill="auto"/>
            <w:noWrap/>
            <w:vAlign w:val="bottom"/>
            <w:hideMark/>
          </w:tcPr>
          <w:p w14:paraId="542FCED2" w14:textId="77777777" w:rsidR="00F358A4" w:rsidRPr="00F358A4" w:rsidRDefault="00F358A4" w:rsidP="00F358A4">
            <w:pPr>
              <w:spacing w:after="0" w:line="240" w:lineRule="auto"/>
              <w:rPr>
                <w:rFonts w:ascii="Calibri" w:eastAsia="Times New Roman" w:hAnsi="Calibri" w:cs="Calibri"/>
                <w:sz w:val="20"/>
                <w:szCs w:val="20"/>
                <w:lang w:eastAsia="hr-HR"/>
              </w:rPr>
            </w:pPr>
            <w:r w:rsidRPr="00F358A4">
              <w:rPr>
                <w:rFonts w:ascii="Calibri" w:eastAsia="Times New Roman" w:hAnsi="Calibri" w:cs="Calibri"/>
                <w:sz w:val="20"/>
                <w:szCs w:val="20"/>
                <w:lang w:eastAsia="hr-HR"/>
              </w:rPr>
              <w:t> </w:t>
            </w:r>
          </w:p>
        </w:tc>
        <w:tc>
          <w:tcPr>
            <w:tcW w:w="222" w:type="dxa"/>
            <w:vAlign w:val="center"/>
            <w:hideMark/>
          </w:tcPr>
          <w:p w14:paraId="491E2086" w14:textId="77777777" w:rsidR="00F358A4" w:rsidRPr="00F358A4" w:rsidRDefault="00F358A4" w:rsidP="00F358A4">
            <w:pPr>
              <w:spacing w:after="0" w:line="240" w:lineRule="auto"/>
              <w:rPr>
                <w:rFonts w:ascii="Times New Roman" w:eastAsia="Times New Roman" w:hAnsi="Times New Roman" w:cs="Times New Roman"/>
                <w:sz w:val="20"/>
                <w:szCs w:val="20"/>
                <w:lang w:eastAsia="hr-HR"/>
              </w:rPr>
            </w:pPr>
          </w:p>
        </w:tc>
      </w:tr>
      <w:tr w:rsidR="00F358A4" w:rsidRPr="00F358A4" w14:paraId="4C6D2604" w14:textId="77777777" w:rsidTr="00F358A4">
        <w:trPr>
          <w:trHeight w:val="300"/>
        </w:trPr>
        <w:tc>
          <w:tcPr>
            <w:tcW w:w="679" w:type="dxa"/>
            <w:tcBorders>
              <w:top w:val="nil"/>
              <w:left w:val="single" w:sz="4" w:space="0" w:color="808080"/>
              <w:bottom w:val="single" w:sz="4" w:space="0" w:color="808080"/>
              <w:right w:val="single" w:sz="4" w:space="0" w:color="808080"/>
            </w:tcBorders>
            <w:shd w:val="clear" w:color="auto" w:fill="auto"/>
            <w:noWrap/>
            <w:vAlign w:val="bottom"/>
            <w:hideMark/>
          </w:tcPr>
          <w:p w14:paraId="5ED4FFF2" w14:textId="77777777" w:rsidR="00F358A4" w:rsidRPr="00F358A4" w:rsidRDefault="00F358A4" w:rsidP="00F358A4">
            <w:pPr>
              <w:spacing w:after="0" w:line="240" w:lineRule="auto"/>
              <w:jc w:val="center"/>
              <w:rPr>
                <w:rFonts w:ascii="Calibri" w:eastAsia="Times New Roman" w:hAnsi="Calibri" w:cs="Calibri"/>
                <w:sz w:val="20"/>
                <w:szCs w:val="20"/>
                <w:lang w:eastAsia="hr-HR"/>
              </w:rPr>
            </w:pPr>
            <w:r w:rsidRPr="00F358A4">
              <w:rPr>
                <w:rFonts w:ascii="Calibri" w:eastAsia="Times New Roman" w:hAnsi="Calibri" w:cs="Calibri"/>
                <w:sz w:val="20"/>
                <w:szCs w:val="20"/>
                <w:lang w:eastAsia="hr-HR"/>
              </w:rPr>
              <w:t>5</w:t>
            </w:r>
          </w:p>
        </w:tc>
        <w:tc>
          <w:tcPr>
            <w:tcW w:w="1715" w:type="dxa"/>
            <w:tcBorders>
              <w:top w:val="nil"/>
              <w:left w:val="nil"/>
              <w:bottom w:val="single" w:sz="4" w:space="0" w:color="808080"/>
              <w:right w:val="single" w:sz="4" w:space="0" w:color="808080"/>
            </w:tcBorders>
            <w:shd w:val="clear" w:color="auto" w:fill="auto"/>
            <w:noWrap/>
            <w:vAlign w:val="bottom"/>
            <w:hideMark/>
          </w:tcPr>
          <w:p w14:paraId="2C6BCAB8" w14:textId="77777777" w:rsidR="00F358A4" w:rsidRPr="00F358A4" w:rsidRDefault="00F358A4" w:rsidP="00F358A4">
            <w:pPr>
              <w:spacing w:after="0" w:line="240" w:lineRule="auto"/>
              <w:rPr>
                <w:rFonts w:ascii="Calibri" w:eastAsia="Times New Roman" w:hAnsi="Calibri" w:cs="Calibri"/>
                <w:sz w:val="20"/>
                <w:szCs w:val="20"/>
                <w:lang w:eastAsia="hr-HR"/>
              </w:rPr>
            </w:pPr>
            <w:r w:rsidRPr="00F358A4">
              <w:rPr>
                <w:rFonts w:ascii="Calibri" w:eastAsia="Times New Roman" w:hAnsi="Calibri" w:cs="Calibri"/>
                <w:sz w:val="20"/>
                <w:szCs w:val="20"/>
                <w:lang w:eastAsia="hr-HR"/>
              </w:rPr>
              <w:t>održavanje organske tvari i humusa u tlu,</w:t>
            </w:r>
          </w:p>
        </w:tc>
        <w:tc>
          <w:tcPr>
            <w:tcW w:w="892" w:type="dxa"/>
            <w:gridSpan w:val="2"/>
            <w:tcBorders>
              <w:top w:val="single" w:sz="4" w:space="0" w:color="808080"/>
              <w:left w:val="nil"/>
              <w:bottom w:val="single" w:sz="4" w:space="0" w:color="808080"/>
              <w:right w:val="single" w:sz="4" w:space="0" w:color="808080"/>
            </w:tcBorders>
            <w:shd w:val="clear" w:color="auto" w:fill="auto"/>
            <w:noWrap/>
            <w:vAlign w:val="bottom"/>
            <w:hideMark/>
          </w:tcPr>
          <w:p w14:paraId="3E4CCC96" w14:textId="77777777" w:rsidR="00F358A4" w:rsidRPr="00F358A4" w:rsidRDefault="00F358A4" w:rsidP="00F358A4">
            <w:pPr>
              <w:spacing w:after="0" w:line="240" w:lineRule="auto"/>
              <w:jc w:val="center"/>
              <w:rPr>
                <w:rFonts w:ascii="Calibri" w:eastAsia="Times New Roman" w:hAnsi="Calibri" w:cs="Calibri"/>
                <w:sz w:val="20"/>
                <w:szCs w:val="20"/>
                <w:lang w:eastAsia="hr-HR"/>
              </w:rPr>
            </w:pPr>
            <w:r w:rsidRPr="00F358A4">
              <w:rPr>
                <w:rFonts w:ascii="Calibri" w:eastAsia="Times New Roman" w:hAnsi="Calibri" w:cs="Calibri"/>
                <w:sz w:val="20"/>
                <w:szCs w:val="20"/>
                <w:lang w:eastAsia="hr-HR"/>
              </w:rPr>
              <w:t>DA</w:t>
            </w:r>
          </w:p>
        </w:tc>
        <w:tc>
          <w:tcPr>
            <w:tcW w:w="1410" w:type="dxa"/>
            <w:tcBorders>
              <w:top w:val="nil"/>
              <w:left w:val="nil"/>
              <w:bottom w:val="single" w:sz="4" w:space="0" w:color="808080"/>
              <w:right w:val="nil"/>
            </w:tcBorders>
            <w:shd w:val="clear" w:color="auto" w:fill="auto"/>
            <w:noWrap/>
            <w:vAlign w:val="bottom"/>
            <w:hideMark/>
          </w:tcPr>
          <w:p w14:paraId="235164DF" w14:textId="77777777" w:rsidR="00F358A4" w:rsidRPr="00F358A4" w:rsidRDefault="00F358A4" w:rsidP="00F358A4">
            <w:pPr>
              <w:spacing w:after="0" w:line="240" w:lineRule="auto"/>
              <w:rPr>
                <w:rFonts w:ascii="Calibri" w:eastAsia="Times New Roman" w:hAnsi="Calibri" w:cs="Calibri"/>
                <w:sz w:val="20"/>
                <w:szCs w:val="20"/>
                <w:lang w:eastAsia="hr-HR"/>
              </w:rPr>
            </w:pPr>
            <w:r w:rsidRPr="00F358A4">
              <w:rPr>
                <w:rFonts w:ascii="Calibri" w:eastAsia="Times New Roman" w:hAnsi="Calibri" w:cs="Calibri"/>
                <w:sz w:val="20"/>
                <w:szCs w:val="20"/>
                <w:lang w:eastAsia="hr-HR"/>
              </w:rPr>
              <w:t>poljoprivredna inspekcija</w:t>
            </w:r>
          </w:p>
        </w:tc>
        <w:tc>
          <w:tcPr>
            <w:tcW w:w="871" w:type="dxa"/>
            <w:tcBorders>
              <w:top w:val="nil"/>
              <w:left w:val="single" w:sz="4" w:space="0" w:color="808080"/>
              <w:bottom w:val="single" w:sz="4" w:space="0" w:color="808080"/>
              <w:right w:val="nil"/>
            </w:tcBorders>
            <w:shd w:val="clear" w:color="auto" w:fill="auto"/>
            <w:noWrap/>
            <w:vAlign w:val="bottom"/>
            <w:hideMark/>
          </w:tcPr>
          <w:p w14:paraId="04977257" w14:textId="77777777" w:rsidR="00F358A4" w:rsidRPr="00F358A4" w:rsidRDefault="00F358A4" w:rsidP="00F358A4">
            <w:pPr>
              <w:spacing w:after="0" w:line="240" w:lineRule="auto"/>
              <w:rPr>
                <w:rFonts w:ascii="Calibri" w:eastAsia="Times New Roman" w:hAnsi="Calibri" w:cs="Calibri"/>
                <w:sz w:val="20"/>
                <w:szCs w:val="20"/>
                <w:lang w:eastAsia="hr-HR"/>
              </w:rPr>
            </w:pPr>
            <w:r w:rsidRPr="00F358A4">
              <w:rPr>
                <w:rFonts w:ascii="Calibri" w:eastAsia="Times New Roman" w:hAnsi="Calibri" w:cs="Calibri"/>
                <w:sz w:val="20"/>
                <w:szCs w:val="20"/>
                <w:lang w:eastAsia="hr-HR"/>
              </w:rPr>
              <w:t> </w:t>
            </w:r>
          </w:p>
        </w:tc>
        <w:tc>
          <w:tcPr>
            <w:tcW w:w="1767" w:type="dxa"/>
            <w:tcBorders>
              <w:top w:val="nil"/>
              <w:left w:val="single" w:sz="4" w:space="0" w:color="808080"/>
              <w:bottom w:val="single" w:sz="4" w:space="0" w:color="808080"/>
              <w:right w:val="single" w:sz="4" w:space="0" w:color="808080"/>
            </w:tcBorders>
            <w:shd w:val="clear" w:color="auto" w:fill="auto"/>
            <w:noWrap/>
            <w:vAlign w:val="bottom"/>
            <w:hideMark/>
          </w:tcPr>
          <w:p w14:paraId="410A3757" w14:textId="77777777" w:rsidR="00F358A4" w:rsidRPr="00F358A4" w:rsidRDefault="00F358A4" w:rsidP="00F358A4">
            <w:pPr>
              <w:spacing w:after="0" w:line="240" w:lineRule="auto"/>
              <w:jc w:val="right"/>
              <w:rPr>
                <w:rFonts w:ascii="Calibri" w:eastAsia="Times New Roman" w:hAnsi="Calibri" w:cs="Calibri"/>
                <w:sz w:val="20"/>
                <w:szCs w:val="20"/>
                <w:lang w:eastAsia="hr-HR"/>
              </w:rPr>
            </w:pPr>
            <w:r w:rsidRPr="00F358A4">
              <w:rPr>
                <w:rFonts w:ascii="Calibri" w:eastAsia="Times New Roman" w:hAnsi="Calibri" w:cs="Calibri"/>
                <w:sz w:val="20"/>
                <w:szCs w:val="20"/>
                <w:lang w:eastAsia="hr-HR"/>
              </w:rPr>
              <w:t>0</w:t>
            </w:r>
          </w:p>
        </w:tc>
        <w:tc>
          <w:tcPr>
            <w:tcW w:w="1490" w:type="dxa"/>
            <w:tcBorders>
              <w:top w:val="nil"/>
              <w:left w:val="nil"/>
              <w:bottom w:val="single" w:sz="4" w:space="0" w:color="808080"/>
              <w:right w:val="nil"/>
            </w:tcBorders>
            <w:shd w:val="clear" w:color="auto" w:fill="auto"/>
            <w:noWrap/>
            <w:vAlign w:val="bottom"/>
            <w:hideMark/>
          </w:tcPr>
          <w:p w14:paraId="3FF9E63D" w14:textId="77777777" w:rsidR="00F358A4" w:rsidRPr="00F358A4" w:rsidRDefault="00F358A4" w:rsidP="00F358A4">
            <w:pPr>
              <w:spacing w:after="0" w:line="240" w:lineRule="auto"/>
              <w:rPr>
                <w:rFonts w:ascii="Calibri" w:eastAsia="Times New Roman" w:hAnsi="Calibri" w:cs="Calibri"/>
                <w:sz w:val="20"/>
                <w:szCs w:val="20"/>
                <w:lang w:eastAsia="hr-HR"/>
              </w:rPr>
            </w:pPr>
            <w:r w:rsidRPr="00F358A4">
              <w:rPr>
                <w:rFonts w:ascii="Calibri" w:eastAsia="Times New Roman" w:hAnsi="Calibri" w:cs="Calibri"/>
                <w:sz w:val="20"/>
                <w:szCs w:val="20"/>
                <w:lang w:eastAsia="hr-HR"/>
              </w:rPr>
              <w:t>oglasne ploče i web stranice</w:t>
            </w:r>
          </w:p>
        </w:tc>
        <w:tc>
          <w:tcPr>
            <w:tcW w:w="1383" w:type="dxa"/>
            <w:tcBorders>
              <w:top w:val="nil"/>
              <w:left w:val="single" w:sz="4" w:space="0" w:color="808080"/>
              <w:bottom w:val="single" w:sz="4" w:space="0" w:color="808080"/>
              <w:right w:val="single" w:sz="4" w:space="0" w:color="808080"/>
            </w:tcBorders>
            <w:shd w:val="clear" w:color="auto" w:fill="auto"/>
            <w:noWrap/>
            <w:vAlign w:val="bottom"/>
            <w:hideMark/>
          </w:tcPr>
          <w:p w14:paraId="71027FA2" w14:textId="77777777" w:rsidR="00F358A4" w:rsidRPr="00F358A4" w:rsidRDefault="00F358A4" w:rsidP="00F358A4">
            <w:pPr>
              <w:spacing w:after="0" w:line="240" w:lineRule="auto"/>
              <w:rPr>
                <w:rFonts w:ascii="Calibri" w:eastAsia="Times New Roman" w:hAnsi="Calibri" w:cs="Calibri"/>
                <w:sz w:val="20"/>
                <w:szCs w:val="20"/>
                <w:lang w:eastAsia="hr-HR"/>
              </w:rPr>
            </w:pPr>
            <w:r w:rsidRPr="00F358A4">
              <w:rPr>
                <w:rFonts w:ascii="Calibri" w:eastAsia="Times New Roman" w:hAnsi="Calibri" w:cs="Calibri"/>
                <w:sz w:val="20"/>
                <w:szCs w:val="20"/>
                <w:lang w:eastAsia="hr-HR"/>
              </w:rPr>
              <w:t> </w:t>
            </w:r>
          </w:p>
        </w:tc>
        <w:tc>
          <w:tcPr>
            <w:tcW w:w="3575" w:type="dxa"/>
            <w:tcBorders>
              <w:top w:val="nil"/>
              <w:left w:val="nil"/>
              <w:bottom w:val="single" w:sz="4" w:space="0" w:color="808080"/>
              <w:right w:val="single" w:sz="4" w:space="0" w:color="808080"/>
            </w:tcBorders>
            <w:shd w:val="clear" w:color="auto" w:fill="auto"/>
            <w:noWrap/>
            <w:vAlign w:val="bottom"/>
            <w:hideMark/>
          </w:tcPr>
          <w:p w14:paraId="07E76304" w14:textId="77777777" w:rsidR="00F358A4" w:rsidRPr="00F358A4" w:rsidRDefault="00F358A4" w:rsidP="00F358A4">
            <w:pPr>
              <w:spacing w:after="0" w:line="240" w:lineRule="auto"/>
              <w:rPr>
                <w:rFonts w:ascii="Calibri" w:eastAsia="Times New Roman" w:hAnsi="Calibri" w:cs="Calibri"/>
                <w:sz w:val="20"/>
                <w:szCs w:val="20"/>
                <w:lang w:eastAsia="hr-HR"/>
              </w:rPr>
            </w:pPr>
            <w:r w:rsidRPr="00F358A4">
              <w:rPr>
                <w:rFonts w:ascii="Calibri" w:eastAsia="Times New Roman" w:hAnsi="Calibri" w:cs="Calibri"/>
                <w:sz w:val="20"/>
                <w:szCs w:val="20"/>
                <w:lang w:eastAsia="hr-HR"/>
              </w:rPr>
              <w:t> </w:t>
            </w:r>
          </w:p>
        </w:tc>
        <w:tc>
          <w:tcPr>
            <w:tcW w:w="222" w:type="dxa"/>
            <w:vAlign w:val="center"/>
            <w:hideMark/>
          </w:tcPr>
          <w:p w14:paraId="52CE38FD" w14:textId="77777777" w:rsidR="00F358A4" w:rsidRPr="00F358A4" w:rsidRDefault="00F358A4" w:rsidP="00F358A4">
            <w:pPr>
              <w:spacing w:after="0" w:line="240" w:lineRule="auto"/>
              <w:rPr>
                <w:rFonts w:ascii="Times New Roman" w:eastAsia="Times New Roman" w:hAnsi="Times New Roman" w:cs="Times New Roman"/>
                <w:sz w:val="20"/>
                <w:szCs w:val="20"/>
                <w:lang w:eastAsia="hr-HR"/>
              </w:rPr>
            </w:pPr>
          </w:p>
        </w:tc>
      </w:tr>
      <w:tr w:rsidR="00F358A4" w:rsidRPr="00F358A4" w14:paraId="50A8BA70" w14:textId="77777777" w:rsidTr="00F358A4">
        <w:trPr>
          <w:trHeight w:val="300"/>
        </w:trPr>
        <w:tc>
          <w:tcPr>
            <w:tcW w:w="679" w:type="dxa"/>
            <w:tcBorders>
              <w:top w:val="nil"/>
              <w:left w:val="single" w:sz="4" w:space="0" w:color="808080"/>
              <w:bottom w:val="single" w:sz="4" w:space="0" w:color="808080"/>
              <w:right w:val="single" w:sz="4" w:space="0" w:color="808080"/>
            </w:tcBorders>
            <w:shd w:val="clear" w:color="auto" w:fill="auto"/>
            <w:noWrap/>
            <w:vAlign w:val="bottom"/>
            <w:hideMark/>
          </w:tcPr>
          <w:p w14:paraId="125834B5" w14:textId="77777777" w:rsidR="00F358A4" w:rsidRPr="00F358A4" w:rsidRDefault="00F358A4" w:rsidP="00F358A4">
            <w:pPr>
              <w:spacing w:after="0" w:line="240" w:lineRule="auto"/>
              <w:jc w:val="center"/>
              <w:rPr>
                <w:rFonts w:ascii="Calibri" w:eastAsia="Times New Roman" w:hAnsi="Calibri" w:cs="Calibri"/>
                <w:sz w:val="20"/>
                <w:szCs w:val="20"/>
                <w:lang w:eastAsia="hr-HR"/>
              </w:rPr>
            </w:pPr>
            <w:r w:rsidRPr="00F358A4">
              <w:rPr>
                <w:rFonts w:ascii="Calibri" w:eastAsia="Times New Roman" w:hAnsi="Calibri" w:cs="Calibri"/>
                <w:sz w:val="20"/>
                <w:szCs w:val="20"/>
                <w:lang w:eastAsia="hr-HR"/>
              </w:rPr>
              <w:t>6</w:t>
            </w:r>
          </w:p>
        </w:tc>
        <w:tc>
          <w:tcPr>
            <w:tcW w:w="1715" w:type="dxa"/>
            <w:tcBorders>
              <w:top w:val="nil"/>
              <w:left w:val="nil"/>
              <w:bottom w:val="single" w:sz="4" w:space="0" w:color="808080"/>
              <w:right w:val="single" w:sz="4" w:space="0" w:color="808080"/>
            </w:tcBorders>
            <w:shd w:val="clear" w:color="auto" w:fill="auto"/>
            <w:noWrap/>
            <w:vAlign w:val="bottom"/>
            <w:hideMark/>
          </w:tcPr>
          <w:p w14:paraId="5CEAC1A5" w14:textId="77777777" w:rsidR="00F358A4" w:rsidRPr="00F358A4" w:rsidRDefault="00F358A4" w:rsidP="00F358A4">
            <w:pPr>
              <w:spacing w:after="0" w:line="240" w:lineRule="auto"/>
              <w:rPr>
                <w:rFonts w:ascii="Calibri" w:eastAsia="Times New Roman" w:hAnsi="Calibri" w:cs="Calibri"/>
                <w:sz w:val="20"/>
                <w:szCs w:val="20"/>
                <w:lang w:eastAsia="hr-HR"/>
              </w:rPr>
            </w:pPr>
            <w:r w:rsidRPr="00F358A4">
              <w:rPr>
                <w:rFonts w:ascii="Calibri" w:eastAsia="Times New Roman" w:hAnsi="Calibri" w:cs="Calibri"/>
                <w:sz w:val="20"/>
                <w:szCs w:val="20"/>
                <w:lang w:eastAsia="hr-HR"/>
              </w:rPr>
              <w:t>održavanje povoljne strukture tla</w:t>
            </w:r>
          </w:p>
        </w:tc>
        <w:tc>
          <w:tcPr>
            <w:tcW w:w="892" w:type="dxa"/>
            <w:gridSpan w:val="2"/>
            <w:tcBorders>
              <w:top w:val="single" w:sz="4" w:space="0" w:color="808080"/>
              <w:left w:val="nil"/>
              <w:bottom w:val="single" w:sz="4" w:space="0" w:color="808080"/>
              <w:right w:val="single" w:sz="4" w:space="0" w:color="808080"/>
            </w:tcBorders>
            <w:shd w:val="clear" w:color="auto" w:fill="auto"/>
            <w:noWrap/>
            <w:vAlign w:val="bottom"/>
            <w:hideMark/>
          </w:tcPr>
          <w:p w14:paraId="3513B221" w14:textId="77777777" w:rsidR="00F358A4" w:rsidRPr="00F358A4" w:rsidRDefault="00F358A4" w:rsidP="00F358A4">
            <w:pPr>
              <w:spacing w:after="0" w:line="240" w:lineRule="auto"/>
              <w:jc w:val="center"/>
              <w:rPr>
                <w:rFonts w:ascii="Calibri" w:eastAsia="Times New Roman" w:hAnsi="Calibri" w:cs="Calibri"/>
                <w:sz w:val="20"/>
                <w:szCs w:val="20"/>
                <w:lang w:eastAsia="hr-HR"/>
              </w:rPr>
            </w:pPr>
            <w:r w:rsidRPr="00F358A4">
              <w:rPr>
                <w:rFonts w:ascii="Calibri" w:eastAsia="Times New Roman" w:hAnsi="Calibri" w:cs="Calibri"/>
                <w:sz w:val="20"/>
                <w:szCs w:val="20"/>
                <w:lang w:eastAsia="hr-HR"/>
              </w:rPr>
              <w:t>DA</w:t>
            </w:r>
          </w:p>
        </w:tc>
        <w:tc>
          <w:tcPr>
            <w:tcW w:w="1410" w:type="dxa"/>
            <w:tcBorders>
              <w:top w:val="nil"/>
              <w:left w:val="nil"/>
              <w:bottom w:val="single" w:sz="4" w:space="0" w:color="808080"/>
              <w:right w:val="nil"/>
            </w:tcBorders>
            <w:shd w:val="clear" w:color="auto" w:fill="auto"/>
            <w:noWrap/>
            <w:vAlign w:val="bottom"/>
            <w:hideMark/>
          </w:tcPr>
          <w:p w14:paraId="4FA57800" w14:textId="77777777" w:rsidR="00F358A4" w:rsidRPr="00F358A4" w:rsidRDefault="00F358A4" w:rsidP="00F358A4">
            <w:pPr>
              <w:spacing w:after="0" w:line="240" w:lineRule="auto"/>
              <w:rPr>
                <w:rFonts w:ascii="Calibri" w:eastAsia="Times New Roman" w:hAnsi="Calibri" w:cs="Calibri"/>
                <w:sz w:val="20"/>
                <w:szCs w:val="20"/>
                <w:lang w:eastAsia="hr-HR"/>
              </w:rPr>
            </w:pPr>
            <w:r w:rsidRPr="00F358A4">
              <w:rPr>
                <w:rFonts w:ascii="Calibri" w:eastAsia="Times New Roman" w:hAnsi="Calibri" w:cs="Calibri"/>
                <w:sz w:val="20"/>
                <w:szCs w:val="20"/>
                <w:lang w:eastAsia="hr-HR"/>
              </w:rPr>
              <w:t>poljoprivredna inspekcija</w:t>
            </w:r>
          </w:p>
        </w:tc>
        <w:tc>
          <w:tcPr>
            <w:tcW w:w="871" w:type="dxa"/>
            <w:tcBorders>
              <w:top w:val="nil"/>
              <w:left w:val="single" w:sz="4" w:space="0" w:color="808080"/>
              <w:bottom w:val="single" w:sz="4" w:space="0" w:color="808080"/>
              <w:right w:val="nil"/>
            </w:tcBorders>
            <w:shd w:val="clear" w:color="auto" w:fill="auto"/>
            <w:noWrap/>
            <w:vAlign w:val="bottom"/>
            <w:hideMark/>
          </w:tcPr>
          <w:p w14:paraId="19F973F1" w14:textId="77777777" w:rsidR="00F358A4" w:rsidRPr="00F358A4" w:rsidRDefault="00F358A4" w:rsidP="00F358A4">
            <w:pPr>
              <w:spacing w:after="0" w:line="240" w:lineRule="auto"/>
              <w:rPr>
                <w:rFonts w:ascii="Calibri" w:eastAsia="Times New Roman" w:hAnsi="Calibri" w:cs="Calibri"/>
                <w:sz w:val="20"/>
                <w:szCs w:val="20"/>
                <w:lang w:eastAsia="hr-HR"/>
              </w:rPr>
            </w:pPr>
            <w:r w:rsidRPr="00F358A4">
              <w:rPr>
                <w:rFonts w:ascii="Calibri" w:eastAsia="Times New Roman" w:hAnsi="Calibri" w:cs="Calibri"/>
                <w:sz w:val="20"/>
                <w:szCs w:val="20"/>
                <w:lang w:eastAsia="hr-HR"/>
              </w:rPr>
              <w:t> </w:t>
            </w:r>
          </w:p>
        </w:tc>
        <w:tc>
          <w:tcPr>
            <w:tcW w:w="1767" w:type="dxa"/>
            <w:tcBorders>
              <w:top w:val="nil"/>
              <w:left w:val="single" w:sz="4" w:space="0" w:color="808080"/>
              <w:bottom w:val="single" w:sz="4" w:space="0" w:color="808080"/>
              <w:right w:val="single" w:sz="4" w:space="0" w:color="808080"/>
            </w:tcBorders>
            <w:shd w:val="clear" w:color="auto" w:fill="auto"/>
            <w:noWrap/>
            <w:vAlign w:val="bottom"/>
            <w:hideMark/>
          </w:tcPr>
          <w:p w14:paraId="11E19329" w14:textId="77777777" w:rsidR="00F358A4" w:rsidRPr="00F358A4" w:rsidRDefault="00F358A4" w:rsidP="00F358A4">
            <w:pPr>
              <w:spacing w:after="0" w:line="240" w:lineRule="auto"/>
              <w:jc w:val="right"/>
              <w:rPr>
                <w:rFonts w:ascii="Calibri" w:eastAsia="Times New Roman" w:hAnsi="Calibri" w:cs="Calibri"/>
                <w:sz w:val="20"/>
                <w:szCs w:val="20"/>
                <w:lang w:eastAsia="hr-HR"/>
              </w:rPr>
            </w:pPr>
            <w:r w:rsidRPr="00F358A4">
              <w:rPr>
                <w:rFonts w:ascii="Calibri" w:eastAsia="Times New Roman" w:hAnsi="Calibri" w:cs="Calibri"/>
                <w:sz w:val="20"/>
                <w:szCs w:val="20"/>
                <w:lang w:eastAsia="hr-HR"/>
              </w:rPr>
              <w:t>0</w:t>
            </w:r>
          </w:p>
        </w:tc>
        <w:tc>
          <w:tcPr>
            <w:tcW w:w="1490" w:type="dxa"/>
            <w:tcBorders>
              <w:top w:val="nil"/>
              <w:left w:val="nil"/>
              <w:bottom w:val="single" w:sz="4" w:space="0" w:color="808080"/>
              <w:right w:val="nil"/>
            </w:tcBorders>
            <w:shd w:val="clear" w:color="auto" w:fill="auto"/>
            <w:noWrap/>
            <w:vAlign w:val="bottom"/>
            <w:hideMark/>
          </w:tcPr>
          <w:p w14:paraId="15D73EA0" w14:textId="77777777" w:rsidR="00F358A4" w:rsidRPr="00F358A4" w:rsidRDefault="00F358A4" w:rsidP="00F358A4">
            <w:pPr>
              <w:spacing w:after="0" w:line="240" w:lineRule="auto"/>
              <w:rPr>
                <w:rFonts w:ascii="Calibri" w:eastAsia="Times New Roman" w:hAnsi="Calibri" w:cs="Calibri"/>
                <w:sz w:val="20"/>
                <w:szCs w:val="20"/>
                <w:lang w:eastAsia="hr-HR"/>
              </w:rPr>
            </w:pPr>
            <w:r w:rsidRPr="00F358A4">
              <w:rPr>
                <w:rFonts w:ascii="Calibri" w:eastAsia="Times New Roman" w:hAnsi="Calibri" w:cs="Calibri"/>
                <w:sz w:val="20"/>
                <w:szCs w:val="20"/>
                <w:lang w:eastAsia="hr-HR"/>
              </w:rPr>
              <w:t>oglasne ploče i web stranice</w:t>
            </w:r>
          </w:p>
        </w:tc>
        <w:tc>
          <w:tcPr>
            <w:tcW w:w="1383" w:type="dxa"/>
            <w:tcBorders>
              <w:top w:val="nil"/>
              <w:left w:val="single" w:sz="4" w:space="0" w:color="808080"/>
              <w:bottom w:val="single" w:sz="4" w:space="0" w:color="808080"/>
              <w:right w:val="single" w:sz="4" w:space="0" w:color="808080"/>
            </w:tcBorders>
            <w:shd w:val="clear" w:color="auto" w:fill="auto"/>
            <w:noWrap/>
            <w:vAlign w:val="bottom"/>
            <w:hideMark/>
          </w:tcPr>
          <w:p w14:paraId="7D8A3279" w14:textId="77777777" w:rsidR="00F358A4" w:rsidRPr="00F358A4" w:rsidRDefault="00F358A4" w:rsidP="00F358A4">
            <w:pPr>
              <w:spacing w:after="0" w:line="240" w:lineRule="auto"/>
              <w:rPr>
                <w:rFonts w:ascii="Calibri" w:eastAsia="Times New Roman" w:hAnsi="Calibri" w:cs="Calibri"/>
                <w:sz w:val="20"/>
                <w:szCs w:val="20"/>
                <w:lang w:eastAsia="hr-HR"/>
              </w:rPr>
            </w:pPr>
            <w:r w:rsidRPr="00F358A4">
              <w:rPr>
                <w:rFonts w:ascii="Calibri" w:eastAsia="Times New Roman" w:hAnsi="Calibri" w:cs="Calibri"/>
                <w:sz w:val="20"/>
                <w:szCs w:val="20"/>
                <w:lang w:eastAsia="hr-HR"/>
              </w:rPr>
              <w:t> </w:t>
            </w:r>
          </w:p>
        </w:tc>
        <w:tc>
          <w:tcPr>
            <w:tcW w:w="3575" w:type="dxa"/>
            <w:tcBorders>
              <w:top w:val="nil"/>
              <w:left w:val="nil"/>
              <w:bottom w:val="single" w:sz="4" w:space="0" w:color="808080"/>
              <w:right w:val="single" w:sz="4" w:space="0" w:color="808080"/>
            </w:tcBorders>
            <w:shd w:val="clear" w:color="auto" w:fill="auto"/>
            <w:noWrap/>
            <w:vAlign w:val="bottom"/>
            <w:hideMark/>
          </w:tcPr>
          <w:p w14:paraId="39BF4E8F" w14:textId="77777777" w:rsidR="00F358A4" w:rsidRPr="00F358A4" w:rsidRDefault="00F358A4" w:rsidP="00F358A4">
            <w:pPr>
              <w:spacing w:after="0" w:line="240" w:lineRule="auto"/>
              <w:rPr>
                <w:rFonts w:ascii="Calibri" w:eastAsia="Times New Roman" w:hAnsi="Calibri" w:cs="Calibri"/>
                <w:sz w:val="20"/>
                <w:szCs w:val="20"/>
                <w:lang w:eastAsia="hr-HR"/>
              </w:rPr>
            </w:pPr>
            <w:r w:rsidRPr="00F358A4">
              <w:rPr>
                <w:rFonts w:ascii="Calibri" w:eastAsia="Times New Roman" w:hAnsi="Calibri" w:cs="Calibri"/>
                <w:sz w:val="20"/>
                <w:szCs w:val="20"/>
                <w:lang w:eastAsia="hr-HR"/>
              </w:rPr>
              <w:t> </w:t>
            </w:r>
          </w:p>
        </w:tc>
        <w:tc>
          <w:tcPr>
            <w:tcW w:w="222" w:type="dxa"/>
            <w:vAlign w:val="center"/>
            <w:hideMark/>
          </w:tcPr>
          <w:p w14:paraId="7B358E80" w14:textId="77777777" w:rsidR="00F358A4" w:rsidRPr="00F358A4" w:rsidRDefault="00F358A4" w:rsidP="00F358A4">
            <w:pPr>
              <w:spacing w:after="0" w:line="240" w:lineRule="auto"/>
              <w:rPr>
                <w:rFonts w:ascii="Times New Roman" w:eastAsia="Times New Roman" w:hAnsi="Times New Roman" w:cs="Times New Roman"/>
                <w:sz w:val="20"/>
                <w:szCs w:val="20"/>
                <w:lang w:eastAsia="hr-HR"/>
              </w:rPr>
            </w:pPr>
          </w:p>
        </w:tc>
      </w:tr>
      <w:tr w:rsidR="00F358A4" w:rsidRPr="00F358A4" w14:paraId="620C96D1" w14:textId="77777777" w:rsidTr="00F358A4">
        <w:trPr>
          <w:trHeight w:val="300"/>
        </w:trPr>
        <w:tc>
          <w:tcPr>
            <w:tcW w:w="679" w:type="dxa"/>
            <w:tcBorders>
              <w:top w:val="nil"/>
              <w:left w:val="single" w:sz="4" w:space="0" w:color="808080"/>
              <w:bottom w:val="single" w:sz="4" w:space="0" w:color="808080"/>
              <w:right w:val="single" w:sz="4" w:space="0" w:color="808080"/>
            </w:tcBorders>
            <w:shd w:val="clear" w:color="auto" w:fill="auto"/>
            <w:noWrap/>
            <w:vAlign w:val="bottom"/>
            <w:hideMark/>
          </w:tcPr>
          <w:p w14:paraId="740530ED" w14:textId="77777777" w:rsidR="00F358A4" w:rsidRPr="00F358A4" w:rsidRDefault="00F358A4" w:rsidP="00F358A4">
            <w:pPr>
              <w:spacing w:after="0" w:line="240" w:lineRule="auto"/>
              <w:jc w:val="center"/>
              <w:rPr>
                <w:rFonts w:ascii="Calibri" w:eastAsia="Times New Roman" w:hAnsi="Calibri" w:cs="Calibri"/>
                <w:sz w:val="20"/>
                <w:szCs w:val="20"/>
                <w:lang w:eastAsia="hr-HR"/>
              </w:rPr>
            </w:pPr>
            <w:r w:rsidRPr="00F358A4">
              <w:rPr>
                <w:rFonts w:ascii="Calibri" w:eastAsia="Times New Roman" w:hAnsi="Calibri" w:cs="Calibri"/>
                <w:sz w:val="20"/>
                <w:szCs w:val="20"/>
                <w:lang w:eastAsia="hr-HR"/>
              </w:rPr>
              <w:t>7</w:t>
            </w:r>
          </w:p>
        </w:tc>
        <w:tc>
          <w:tcPr>
            <w:tcW w:w="1715" w:type="dxa"/>
            <w:tcBorders>
              <w:top w:val="nil"/>
              <w:left w:val="nil"/>
              <w:bottom w:val="single" w:sz="4" w:space="0" w:color="808080"/>
              <w:right w:val="single" w:sz="4" w:space="0" w:color="808080"/>
            </w:tcBorders>
            <w:shd w:val="clear" w:color="auto" w:fill="auto"/>
            <w:noWrap/>
            <w:vAlign w:val="bottom"/>
            <w:hideMark/>
          </w:tcPr>
          <w:p w14:paraId="0632F6ED" w14:textId="77777777" w:rsidR="00F358A4" w:rsidRPr="00F358A4" w:rsidRDefault="00F358A4" w:rsidP="00F358A4">
            <w:pPr>
              <w:spacing w:after="0" w:line="240" w:lineRule="auto"/>
              <w:rPr>
                <w:rFonts w:ascii="Calibri" w:eastAsia="Times New Roman" w:hAnsi="Calibri" w:cs="Calibri"/>
                <w:sz w:val="20"/>
                <w:szCs w:val="20"/>
                <w:lang w:eastAsia="hr-HR"/>
              </w:rPr>
            </w:pPr>
            <w:r w:rsidRPr="00F358A4">
              <w:rPr>
                <w:rFonts w:ascii="Calibri" w:eastAsia="Times New Roman" w:hAnsi="Calibri" w:cs="Calibri"/>
                <w:sz w:val="20"/>
                <w:szCs w:val="20"/>
                <w:lang w:eastAsia="hr-HR"/>
              </w:rPr>
              <w:t>zaštita od erozije</w:t>
            </w:r>
          </w:p>
        </w:tc>
        <w:tc>
          <w:tcPr>
            <w:tcW w:w="892" w:type="dxa"/>
            <w:gridSpan w:val="2"/>
            <w:tcBorders>
              <w:top w:val="single" w:sz="4" w:space="0" w:color="808080"/>
              <w:left w:val="nil"/>
              <w:bottom w:val="single" w:sz="4" w:space="0" w:color="808080"/>
              <w:right w:val="single" w:sz="4" w:space="0" w:color="808080"/>
            </w:tcBorders>
            <w:shd w:val="clear" w:color="auto" w:fill="auto"/>
            <w:noWrap/>
            <w:vAlign w:val="bottom"/>
            <w:hideMark/>
          </w:tcPr>
          <w:p w14:paraId="6C379B44" w14:textId="77777777" w:rsidR="00F358A4" w:rsidRPr="00F358A4" w:rsidRDefault="00F358A4" w:rsidP="00F358A4">
            <w:pPr>
              <w:spacing w:after="0" w:line="240" w:lineRule="auto"/>
              <w:jc w:val="center"/>
              <w:rPr>
                <w:rFonts w:ascii="Calibri" w:eastAsia="Times New Roman" w:hAnsi="Calibri" w:cs="Calibri"/>
                <w:sz w:val="20"/>
                <w:szCs w:val="20"/>
                <w:lang w:eastAsia="hr-HR"/>
              </w:rPr>
            </w:pPr>
            <w:r w:rsidRPr="00F358A4">
              <w:rPr>
                <w:rFonts w:ascii="Calibri" w:eastAsia="Times New Roman" w:hAnsi="Calibri" w:cs="Calibri"/>
                <w:sz w:val="20"/>
                <w:szCs w:val="20"/>
                <w:lang w:eastAsia="hr-HR"/>
              </w:rPr>
              <w:t>NE</w:t>
            </w:r>
          </w:p>
        </w:tc>
        <w:tc>
          <w:tcPr>
            <w:tcW w:w="1410" w:type="dxa"/>
            <w:tcBorders>
              <w:top w:val="nil"/>
              <w:left w:val="nil"/>
              <w:bottom w:val="single" w:sz="4" w:space="0" w:color="808080"/>
              <w:right w:val="nil"/>
            </w:tcBorders>
            <w:shd w:val="clear" w:color="auto" w:fill="auto"/>
            <w:noWrap/>
            <w:vAlign w:val="bottom"/>
            <w:hideMark/>
          </w:tcPr>
          <w:p w14:paraId="2C4C703F" w14:textId="77777777" w:rsidR="00F358A4" w:rsidRPr="00F358A4" w:rsidRDefault="00F358A4" w:rsidP="00F358A4">
            <w:pPr>
              <w:spacing w:after="0" w:line="240" w:lineRule="auto"/>
              <w:rPr>
                <w:rFonts w:ascii="Calibri" w:eastAsia="Times New Roman" w:hAnsi="Calibri" w:cs="Calibri"/>
                <w:sz w:val="20"/>
                <w:szCs w:val="20"/>
                <w:lang w:eastAsia="hr-HR"/>
              </w:rPr>
            </w:pPr>
            <w:r w:rsidRPr="00F358A4">
              <w:rPr>
                <w:rFonts w:ascii="Calibri" w:eastAsia="Times New Roman" w:hAnsi="Calibri" w:cs="Calibri"/>
                <w:sz w:val="20"/>
                <w:szCs w:val="20"/>
                <w:lang w:eastAsia="hr-HR"/>
              </w:rPr>
              <w:t>nema</w:t>
            </w:r>
          </w:p>
        </w:tc>
        <w:tc>
          <w:tcPr>
            <w:tcW w:w="871" w:type="dxa"/>
            <w:tcBorders>
              <w:top w:val="nil"/>
              <w:left w:val="single" w:sz="4" w:space="0" w:color="808080"/>
              <w:bottom w:val="single" w:sz="4" w:space="0" w:color="808080"/>
              <w:right w:val="nil"/>
            </w:tcBorders>
            <w:shd w:val="clear" w:color="auto" w:fill="auto"/>
            <w:noWrap/>
            <w:vAlign w:val="bottom"/>
            <w:hideMark/>
          </w:tcPr>
          <w:p w14:paraId="0B7AF423" w14:textId="77777777" w:rsidR="00F358A4" w:rsidRPr="00F358A4" w:rsidRDefault="00F358A4" w:rsidP="00F358A4">
            <w:pPr>
              <w:spacing w:after="0" w:line="240" w:lineRule="auto"/>
              <w:rPr>
                <w:rFonts w:ascii="Calibri" w:eastAsia="Times New Roman" w:hAnsi="Calibri" w:cs="Calibri"/>
                <w:sz w:val="20"/>
                <w:szCs w:val="20"/>
                <w:lang w:eastAsia="hr-HR"/>
              </w:rPr>
            </w:pPr>
            <w:r w:rsidRPr="00F358A4">
              <w:rPr>
                <w:rFonts w:ascii="Calibri" w:eastAsia="Times New Roman" w:hAnsi="Calibri" w:cs="Calibri"/>
                <w:sz w:val="20"/>
                <w:szCs w:val="20"/>
                <w:lang w:eastAsia="hr-HR"/>
              </w:rPr>
              <w:t> </w:t>
            </w:r>
          </w:p>
        </w:tc>
        <w:tc>
          <w:tcPr>
            <w:tcW w:w="1767" w:type="dxa"/>
            <w:tcBorders>
              <w:top w:val="nil"/>
              <w:left w:val="single" w:sz="4" w:space="0" w:color="808080"/>
              <w:bottom w:val="single" w:sz="4" w:space="0" w:color="808080"/>
              <w:right w:val="single" w:sz="4" w:space="0" w:color="808080"/>
            </w:tcBorders>
            <w:shd w:val="clear" w:color="auto" w:fill="auto"/>
            <w:noWrap/>
            <w:vAlign w:val="bottom"/>
            <w:hideMark/>
          </w:tcPr>
          <w:p w14:paraId="06F48EA0" w14:textId="77777777" w:rsidR="00F358A4" w:rsidRPr="00F358A4" w:rsidRDefault="00F358A4" w:rsidP="00F358A4">
            <w:pPr>
              <w:spacing w:after="0" w:line="240" w:lineRule="auto"/>
              <w:jc w:val="right"/>
              <w:rPr>
                <w:rFonts w:ascii="Calibri" w:eastAsia="Times New Roman" w:hAnsi="Calibri" w:cs="Calibri"/>
                <w:sz w:val="20"/>
                <w:szCs w:val="20"/>
                <w:lang w:eastAsia="hr-HR"/>
              </w:rPr>
            </w:pPr>
            <w:r w:rsidRPr="00F358A4">
              <w:rPr>
                <w:rFonts w:ascii="Calibri" w:eastAsia="Times New Roman" w:hAnsi="Calibri" w:cs="Calibri"/>
                <w:sz w:val="20"/>
                <w:szCs w:val="20"/>
                <w:lang w:eastAsia="hr-HR"/>
              </w:rPr>
              <w:t>0</w:t>
            </w:r>
          </w:p>
        </w:tc>
        <w:tc>
          <w:tcPr>
            <w:tcW w:w="1490" w:type="dxa"/>
            <w:tcBorders>
              <w:top w:val="nil"/>
              <w:left w:val="nil"/>
              <w:bottom w:val="single" w:sz="4" w:space="0" w:color="808080"/>
              <w:right w:val="nil"/>
            </w:tcBorders>
            <w:shd w:val="clear" w:color="auto" w:fill="auto"/>
            <w:noWrap/>
            <w:vAlign w:val="bottom"/>
            <w:hideMark/>
          </w:tcPr>
          <w:p w14:paraId="6F105488" w14:textId="77777777" w:rsidR="00F358A4" w:rsidRPr="00F358A4" w:rsidRDefault="00F358A4" w:rsidP="00F358A4">
            <w:pPr>
              <w:spacing w:after="0" w:line="240" w:lineRule="auto"/>
              <w:rPr>
                <w:rFonts w:ascii="Calibri" w:eastAsia="Times New Roman" w:hAnsi="Calibri" w:cs="Calibri"/>
                <w:sz w:val="20"/>
                <w:szCs w:val="20"/>
                <w:lang w:eastAsia="hr-HR"/>
              </w:rPr>
            </w:pPr>
            <w:r w:rsidRPr="00F358A4">
              <w:rPr>
                <w:rFonts w:ascii="Calibri" w:eastAsia="Times New Roman" w:hAnsi="Calibri" w:cs="Calibri"/>
                <w:sz w:val="20"/>
                <w:szCs w:val="20"/>
                <w:lang w:eastAsia="hr-HR"/>
              </w:rPr>
              <w:t> </w:t>
            </w:r>
          </w:p>
        </w:tc>
        <w:tc>
          <w:tcPr>
            <w:tcW w:w="1383" w:type="dxa"/>
            <w:tcBorders>
              <w:top w:val="nil"/>
              <w:left w:val="single" w:sz="4" w:space="0" w:color="808080"/>
              <w:bottom w:val="single" w:sz="4" w:space="0" w:color="808080"/>
              <w:right w:val="single" w:sz="4" w:space="0" w:color="808080"/>
            </w:tcBorders>
            <w:shd w:val="clear" w:color="auto" w:fill="auto"/>
            <w:noWrap/>
            <w:vAlign w:val="bottom"/>
            <w:hideMark/>
          </w:tcPr>
          <w:p w14:paraId="6087DF63" w14:textId="77777777" w:rsidR="00F358A4" w:rsidRPr="00F358A4" w:rsidRDefault="00F358A4" w:rsidP="00F358A4">
            <w:pPr>
              <w:spacing w:after="0" w:line="240" w:lineRule="auto"/>
              <w:rPr>
                <w:rFonts w:ascii="Calibri" w:eastAsia="Times New Roman" w:hAnsi="Calibri" w:cs="Calibri"/>
                <w:sz w:val="20"/>
                <w:szCs w:val="20"/>
                <w:lang w:eastAsia="hr-HR"/>
              </w:rPr>
            </w:pPr>
            <w:r w:rsidRPr="00F358A4">
              <w:rPr>
                <w:rFonts w:ascii="Calibri" w:eastAsia="Times New Roman" w:hAnsi="Calibri" w:cs="Calibri"/>
                <w:sz w:val="20"/>
                <w:szCs w:val="20"/>
                <w:lang w:eastAsia="hr-HR"/>
              </w:rPr>
              <w:t> </w:t>
            </w:r>
          </w:p>
        </w:tc>
        <w:tc>
          <w:tcPr>
            <w:tcW w:w="3575" w:type="dxa"/>
            <w:tcBorders>
              <w:top w:val="nil"/>
              <w:left w:val="nil"/>
              <w:bottom w:val="single" w:sz="4" w:space="0" w:color="808080"/>
              <w:right w:val="single" w:sz="4" w:space="0" w:color="808080"/>
            </w:tcBorders>
            <w:shd w:val="clear" w:color="auto" w:fill="auto"/>
            <w:noWrap/>
            <w:vAlign w:val="bottom"/>
            <w:hideMark/>
          </w:tcPr>
          <w:p w14:paraId="5791CE14" w14:textId="77777777" w:rsidR="00F358A4" w:rsidRPr="00F358A4" w:rsidRDefault="00F358A4" w:rsidP="00F358A4">
            <w:pPr>
              <w:spacing w:after="0" w:line="240" w:lineRule="auto"/>
              <w:rPr>
                <w:rFonts w:ascii="Calibri" w:eastAsia="Times New Roman" w:hAnsi="Calibri" w:cs="Calibri"/>
                <w:sz w:val="20"/>
                <w:szCs w:val="20"/>
                <w:lang w:eastAsia="hr-HR"/>
              </w:rPr>
            </w:pPr>
            <w:r w:rsidRPr="00F358A4">
              <w:rPr>
                <w:rFonts w:ascii="Calibri" w:eastAsia="Times New Roman" w:hAnsi="Calibri" w:cs="Calibri"/>
                <w:sz w:val="20"/>
                <w:szCs w:val="20"/>
                <w:lang w:eastAsia="hr-HR"/>
              </w:rPr>
              <w:t> </w:t>
            </w:r>
          </w:p>
        </w:tc>
        <w:tc>
          <w:tcPr>
            <w:tcW w:w="222" w:type="dxa"/>
            <w:vAlign w:val="center"/>
            <w:hideMark/>
          </w:tcPr>
          <w:p w14:paraId="0F9BAB70" w14:textId="77777777" w:rsidR="00F358A4" w:rsidRPr="00F358A4" w:rsidRDefault="00F358A4" w:rsidP="00F358A4">
            <w:pPr>
              <w:spacing w:after="0" w:line="240" w:lineRule="auto"/>
              <w:rPr>
                <w:rFonts w:ascii="Times New Roman" w:eastAsia="Times New Roman" w:hAnsi="Times New Roman" w:cs="Times New Roman"/>
                <w:sz w:val="20"/>
                <w:szCs w:val="20"/>
                <w:lang w:eastAsia="hr-HR"/>
              </w:rPr>
            </w:pPr>
          </w:p>
        </w:tc>
      </w:tr>
      <w:tr w:rsidR="00F358A4" w:rsidRPr="00F358A4" w14:paraId="661FD204" w14:textId="77777777" w:rsidTr="00F358A4">
        <w:trPr>
          <w:trHeight w:val="525"/>
        </w:trPr>
        <w:tc>
          <w:tcPr>
            <w:tcW w:w="679" w:type="dxa"/>
            <w:tcBorders>
              <w:top w:val="nil"/>
              <w:left w:val="single" w:sz="4" w:space="0" w:color="808080"/>
              <w:bottom w:val="single" w:sz="4" w:space="0" w:color="808080"/>
              <w:right w:val="single" w:sz="4" w:space="0" w:color="808080"/>
            </w:tcBorders>
            <w:shd w:val="clear" w:color="auto" w:fill="auto"/>
            <w:noWrap/>
            <w:vAlign w:val="bottom"/>
            <w:hideMark/>
          </w:tcPr>
          <w:p w14:paraId="1802B36F" w14:textId="77777777" w:rsidR="00F358A4" w:rsidRPr="00F358A4" w:rsidRDefault="00F358A4" w:rsidP="00F358A4">
            <w:pPr>
              <w:spacing w:after="0" w:line="240" w:lineRule="auto"/>
              <w:jc w:val="center"/>
              <w:rPr>
                <w:rFonts w:ascii="Calibri" w:eastAsia="Times New Roman" w:hAnsi="Calibri" w:cs="Calibri"/>
                <w:sz w:val="20"/>
                <w:szCs w:val="20"/>
                <w:lang w:eastAsia="hr-HR"/>
              </w:rPr>
            </w:pPr>
            <w:r w:rsidRPr="00F358A4">
              <w:rPr>
                <w:rFonts w:ascii="Calibri" w:eastAsia="Times New Roman" w:hAnsi="Calibri" w:cs="Calibri"/>
                <w:sz w:val="20"/>
                <w:szCs w:val="20"/>
                <w:lang w:eastAsia="hr-HR"/>
              </w:rPr>
              <w:t>8</w:t>
            </w:r>
          </w:p>
        </w:tc>
        <w:tc>
          <w:tcPr>
            <w:tcW w:w="1715" w:type="dxa"/>
            <w:tcBorders>
              <w:top w:val="nil"/>
              <w:left w:val="nil"/>
              <w:bottom w:val="single" w:sz="4" w:space="0" w:color="808080"/>
              <w:right w:val="single" w:sz="4" w:space="0" w:color="808080"/>
            </w:tcBorders>
            <w:shd w:val="clear" w:color="auto" w:fill="auto"/>
            <w:noWrap/>
            <w:vAlign w:val="bottom"/>
            <w:hideMark/>
          </w:tcPr>
          <w:p w14:paraId="3AAA6531" w14:textId="77777777" w:rsidR="00F358A4" w:rsidRPr="00F358A4" w:rsidRDefault="00F358A4" w:rsidP="00F358A4">
            <w:pPr>
              <w:spacing w:after="0" w:line="240" w:lineRule="auto"/>
              <w:rPr>
                <w:rFonts w:ascii="Calibri" w:eastAsia="Times New Roman" w:hAnsi="Calibri" w:cs="Calibri"/>
                <w:sz w:val="20"/>
                <w:szCs w:val="20"/>
                <w:lang w:eastAsia="hr-HR"/>
              </w:rPr>
            </w:pPr>
            <w:r w:rsidRPr="00F358A4">
              <w:rPr>
                <w:rFonts w:ascii="Calibri" w:eastAsia="Times New Roman" w:hAnsi="Calibri" w:cs="Calibri"/>
                <w:sz w:val="20"/>
                <w:szCs w:val="20"/>
                <w:lang w:eastAsia="hr-HR"/>
              </w:rPr>
              <w:t>gnojidba mineralnim i organskim gnojivima </w:t>
            </w:r>
          </w:p>
        </w:tc>
        <w:tc>
          <w:tcPr>
            <w:tcW w:w="892" w:type="dxa"/>
            <w:gridSpan w:val="2"/>
            <w:tcBorders>
              <w:top w:val="single" w:sz="4" w:space="0" w:color="808080"/>
              <w:left w:val="nil"/>
              <w:bottom w:val="single" w:sz="4" w:space="0" w:color="808080"/>
              <w:right w:val="single" w:sz="4" w:space="0" w:color="808080"/>
            </w:tcBorders>
            <w:shd w:val="clear" w:color="auto" w:fill="auto"/>
            <w:noWrap/>
            <w:vAlign w:val="bottom"/>
            <w:hideMark/>
          </w:tcPr>
          <w:p w14:paraId="35F8E7A9" w14:textId="77777777" w:rsidR="00F358A4" w:rsidRPr="00F358A4" w:rsidRDefault="00F358A4" w:rsidP="00F358A4">
            <w:pPr>
              <w:spacing w:after="0" w:line="240" w:lineRule="auto"/>
              <w:jc w:val="center"/>
              <w:rPr>
                <w:rFonts w:ascii="Calibri" w:eastAsia="Times New Roman" w:hAnsi="Calibri" w:cs="Calibri"/>
                <w:sz w:val="20"/>
                <w:szCs w:val="20"/>
                <w:lang w:eastAsia="hr-HR"/>
              </w:rPr>
            </w:pPr>
            <w:r w:rsidRPr="00F358A4">
              <w:rPr>
                <w:rFonts w:ascii="Calibri" w:eastAsia="Times New Roman" w:hAnsi="Calibri" w:cs="Calibri"/>
                <w:sz w:val="20"/>
                <w:szCs w:val="20"/>
                <w:lang w:eastAsia="hr-HR"/>
              </w:rPr>
              <w:t>DA</w:t>
            </w:r>
          </w:p>
        </w:tc>
        <w:tc>
          <w:tcPr>
            <w:tcW w:w="1410" w:type="dxa"/>
            <w:tcBorders>
              <w:top w:val="nil"/>
              <w:left w:val="nil"/>
              <w:bottom w:val="single" w:sz="4" w:space="0" w:color="808080"/>
              <w:right w:val="nil"/>
            </w:tcBorders>
            <w:shd w:val="clear" w:color="auto" w:fill="auto"/>
            <w:noWrap/>
            <w:vAlign w:val="bottom"/>
            <w:hideMark/>
          </w:tcPr>
          <w:p w14:paraId="28DC1696" w14:textId="77777777" w:rsidR="00F358A4" w:rsidRPr="00F358A4" w:rsidRDefault="00F358A4" w:rsidP="00F358A4">
            <w:pPr>
              <w:spacing w:after="0" w:line="240" w:lineRule="auto"/>
              <w:rPr>
                <w:rFonts w:ascii="Calibri" w:eastAsia="Times New Roman" w:hAnsi="Calibri" w:cs="Calibri"/>
                <w:sz w:val="20"/>
                <w:szCs w:val="20"/>
                <w:lang w:eastAsia="hr-HR"/>
              </w:rPr>
            </w:pPr>
            <w:r w:rsidRPr="00F358A4">
              <w:rPr>
                <w:rFonts w:ascii="Calibri" w:eastAsia="Times New Roman" w:hAnsi="Calibri" w:cs="Calibri"/>
                <w:sz w:val="20"/>
                <w:szCs w:val="20"/>
                <w:lang w:eastAsia="hr-HR"/>
              </w:rPr>
              <w:t>poljoprivredna inspekcija</w:t>
            </w:r>
          </w:p>
        </w:tc>
        <w:tc>
          <w:tcPr>
            <w:tcW w:w="871" w:type="dxa"/>
            <w:tcBorders>
              <w:top w:val="nil"/>
              <w:left w:val="single" w:sz="4" w:space="0" w:color="808080"/>
              <w:bottom w:val="single" w:sz="4" w:space="0" w:color="808080"/>
              <w:right w:val="nil"/>
            </w:tcBorders>
            <w:shd w:val="clear" w:color="auto" w:fill="auto"/>
            <w:noWrap/>
            <w:vAlign w:val="bottom"/>
            <w:hideMark/>
          </w:tcPr>
          <w:p w14:paraId="1E5B4A51" w14:textId="77777777" w:rsidR="00F358A4" w:rsidRPr="00F358A4" w:rsidRDefault="00F358A4" w:rsidP="00F358A4">
            <w:pPr>
              <w:spacing w:after="0" w:line="240" w:lineRule="auto"/>
              <w:rPr>
                <w:rFonts w:ascii="Calibri" w:eastAsia="Times New Roman" w:hAnsi="Calibri" w:cs="Calibri"/>
                <w:sz w:val="20"/>
                <w:szCs w:val="20"/>
                <w:lang w:eastAsia="hr-HR"/>
              </w:rPr>
            </w:pPr>
            <w:r w:rsidRPr="00F358A4">
              <w:rPr>
                <w:rFonts w:ascii="Calibri" w:eastAsia="Times New Roman" w:hAnsi="Calibri" w:cs="Calibri"/>
                <w:sz w:val="20"/>
                <w:szCs w:val="20"/>
                <w:lang w:eastAsia="hr-HR"/>
              </w:rPr>
              <w:t> </w:t>
            </w:r>
          </w:p>
        </w:tc>
        <w:tc>
          <w:tcPr>
            <w:tcW w:w="1767" w:type="dxa"/>
            <w:tcBorders>
              <w:top w:val="nil"/>
              <w:left w:val="single" w:sz="4" w:space="0" w:color="808080"/>
              <w:bottom w:val="single" w:sz="4" w:space="0" w:color="808080"/>
              <w:right w:val="single" w:sz="4" w:space="0" w:color="808080"/>
            </w:tcBorders>
            <w:shd w:val="clear" w:color="auto" w:fill="auto"/>
            <w:noWrap/>
            <w:vAlign w:val="bottom"/>
            <w:hideMark/>
          </w:tcPr>
          <w:p w14:paraId="2F3EC664" w14:textId="77777777" w:rsidR="00F358A4" w:rsidRPr="00F358A4" w:rsidRDefault="00F358A4" w:rsidP="00F358A4">
            <w:pPr>
              <w:spacing w:after="0" w:line="240" w:lineRule="auto"/>
              <w:jc w:val="right"/>
              <w:rPr>
                <w:rFonts w:ascii="Calibri" w:eastAsia="Times New Roman" w:hAnsi="Calibri" w:cs="Calibri"/>
                <w:sz w:val="20"/>
                <w:szCs w:val="20"/>
                <w:lang w:eastAsia="hr-HR"/>
              </w:rPr>
            </w:pPr>
            <w:r w:rsidRPr="00F358A4">
              <w:rPr>
                <w:rFonts w:ascii="Calibri" w:eastAsia="Times New Roman" w:hAnsi="Calibri" w:cs="Calibri"/>
                <w:sz w:val="20"/>
                <w:szCs w:val="20"/>
                <w:lang w:eastAsia="hr-HR"/>
              </w:rPr>
              <w:t>0</w:t>
            </w:r>
          </w:p>
        </w:tc>
        <w:tc>
          <w:tcPr>
            <w:tcW w:w="1490" w:type="dxa"/>
            <w:tcBorders>
              <w:top w:val="nil"/>
              <w:left w:val="nil"/>
              <w:bottom w:val="single" w:sz="4" w:space="0" w:color="808080"/>
              <w:right w:val="nil"/>
            </w:tcBorders>
            <w:shd w:val="clear" w:color="auto" w:fill="auto"/>
            <w:vAlign w:val="bottom"/>
            <w:hideMark/>
          </w:tcPr>
          <w:p w14:paraId="164DB050" w14:textId="77777777" w:rsidR="00F358A4" w:rsidRPr="00F358A4" w:rsidRDefault="00F358A4" w:rsidP="00F358A4">
            <w:pPr>
              <w:spacing w:after="0" w:line="240" w:lineRule="auto"/>
              <w:rPr>
                <w:rFonts w:ascii="Calibri" w:eastAsia="Times New Roman" w:hAnsi="Calibri" w:cs="Calibri"/>
                <w:sz w:val="20"/>
                <w:szCs w:val="20"/>
                <w:lang w:eastAsia="hr-HR"/>
              </w:rPr>
            </w:pPr>
            <w:r w:rsidRPr="00F358A4">
              <w:rPr>
                <w:rFonts w:ascii="Calibri" w:eastAsia="Times New Roman" w:hAnsi="Calibri" w:cs="Calibri"/>
                <w:sz w:val="20"/>
                <w:szCs w:val="20"/>
                <w:lang w:eastAsia="hr-HR"/>
              </w:rPr>
              <w:t>suradnja sa savjetodavnom službom i pomoć pri organiziranju predavanja</w:t>
            </w:r>
          </w:p>
        </w:tc>
        <w:tc>
          <w:tcPr>
            <w:tcW w:w="1383" w:type="dxa"/>
            <w:tcBorders>
              <w:top w:val="nil"/>
              <w:left w:val="single" w:sz="4" w:space="0" w:color="808080"/>
              <w:bottom w:val="single" w:sz="4" w:space="0" w:color="808080"/>
              <w:right w:val="single" w:sz="4" w:space="0" w:color="808080"/>
            </w:tcBorders>
            <w:shd w:val="clear" w:color="auto" w:fill="auto"/>
            <w:noWrap/>
            <w:vAlign w:val="bottom"/>
            <w:hideMark/>
          </w:tcPr>
          <w:p w14:paraId="3D71B991" w14:textId="77777777" w:rsidR="00F358A4" w:rsidRPr="00F358A4" w:rsidRDefault="00F358A4" w:rsidP="00F358A4">
            <w:pPr>
              <w:spacing w:after="0" w:line="240" w:lineRule="auto"/>
              <w:rPr>
                <w:rFonts w:ascii="Calibri" w:eastAsia="Times New Roman" w:hAnsi="Calibri" w:cs="Calibri"/>
                <w:sz w:val="20"/>
                <w:szCs w:val="20"/>
                <w:lang w:eastAsia="hr-HR"/>
              </w:rPr>
            </w:pPr>
            <w:r w:rsidRPr="00F358A4">
              <w:rPr>
                <w:rFonts w:ascii="Calibri" w:eastAsia="Times New Roman" w:hAnsi="Calibri" w:cs="Calibri"/>
                <w:sz w:val="20"/>
                <w:szCs w:val="20"/>
                <w:lang w:eastAsia="hr-HR"/>
              </w:rPr>
              <w:t> </w:t>
            </w:r>
          </w:p>
        </w:tc>
        <w:tc>
          <w:tcPr>
            <w:tcW w:w="3575" w:type="dxa"/>
            <w:tcBorders>
              <w:top w:val="nil"/>
              <w:left w:val="nil"/>
              <w:bottom w:val="single" w:sz="4" w:space="0" w:color="808080"/>
              <w:right w:val="single" w:sz="4" w:space="0" w:color="808080"/>
            </w:tcBorders>
            <w:shd w:val="clear" w:color="auto" w:fill="auto"/>
            <w:noWrap/>
            <w:vAlign w:val="bottom"/>
            <w:hideMark/>
          </w:tcPr>
          <w:p w14:paraId="4EE8B49C" w14:textId="77777777" w:rsidR="00F358A4" w:rsidRPr="00F358A4" w:rsidRDefault="00F358A4" w:rsidP="00F358A4">
            <w:pPr>
              <w:spacing w:after="0" w:line="240" w:lineRule="auto"/>
              <w:rPr>
                <w:rFonts w:ascii="Calibri" w:eastAsia="Times New Roman" w:hAnsi="Calibri" w:cs="Calibri"/>
                <w:sz w:val="20"/>
                <w:szCs w:val="20"/>
                <w:lang w:eastAsia="hr-HR"/>
              </w:rPr>
            </w:pPr>
            <w:r w:rsidRPr="00F358A4">
              <w:rPr>
                <w:rFonts w:ascii="Calibri" w:eastAsia="Times New Roman" w:hAnsi="Calibri" w:cs="Calibri"/>
                <w:sz w:val="20"/>
                <w:szCs w:val="20"/>
                <w:lang w:eastAsia="hr-HR"/>
              </w:rPr>
              <w:t> </w:t>
            </w:r>
          </w:p>
        </w:tc>
        <w:tc>
          <w:tcPr>
            <w:tcW w:w="222" w:type="dxa"/>
            <w:vAlign w:val="center"/>
            <w:hideMark/>
          </w:tcPr>
          <w:p w14:paraId="5065A2B5" w14:textId="77777777" w:rsidR="00F358A4" w:rsidRPr="00F358A4" w:rsidRDefault="00F358A4" w:rsidP="00F358A4">
            <w:pPr>
              <w:spacing w:after="0" w:line="240" w:lineRule="auto"/>
              <w:rPr>
                <w:rFonts w:ascii="Times New Roman" w:eastAsia="Times New Roman" w:hAnsi="Times New Roman" w:cs="Times New Roman"/>
                <w:sz w:val="20"/>
                <w:szCs w:val="20"/>
                <w:lang w:eastAsia="hr-HR"/>
              </w:rPr>
            </w:pPr>
          </w:p>
        </w:tc>
      </w:tr>
      <w:tr w:rsidR="00F358A4" w:rsidRPr="00F358A4" w14:paraId="2C8820AC" w14:textId="77777777" w:rsidTr="00F358A4">
        <w:trPr>
          <w:trHeight w:val="660"/>
        </w:trPr>
        <w:tc>
          <w:tcPr>
            <w:tcW w:w="679" w:type="dxa"/>
            <w:tcBorders>
              <w:top w:val="nil"/>
              <w:left w:val="single" w:sz="4" w:space="0" w:color="808080"/>
              <w:bottom w:val="single" w:sz="4" w:space="0" w:color="808080"/>
              <w:right w:val="single" w:sz="4" w:space="0" w:color="808080"/>
            </w:tcBorders>
            <w:shd w:val="clear" w:color="auto" w:fill="auto"/>
            <w:noWrap/>
            <w:vAlign w:val="bottom"/>
            <w:hideMark/>
          </w:tcPr>
          <w:p w14:paraId="6DC8E29B" w14:textId="77777777" w:rsidR="00F358A4" w:rsidRPr="00F358A4" w:rsidRDefault="00F358A4" w:rsidP="00F358A4">
            <w:pPr>
              <w:spacing w:after="0" w:line="240" w:lineRule="auto"/>
              <w:jc w:val="center"/>
              <w:rPr>
                <w:rFonts w:ascii="Calibri" w:eastAsia="Times New Roman" w:hAnsi="Calibri" w:cs="Calibri"/>
                <w:sz w:val="20"/>
                <w:szCs w:val="20"/>
                <w:lang w:eastAsia="hr-HR"/>
              </w:rPr>
            </w:pPr>
            <w:r w:rsidRPr="00F358A4">
              <w:rPr>
                <w:rFonts w:ascii="Calibri" w:eastAsia="Times New Roman" w:hAnsi="Calibri" w:cs="Calibri"/>
                <w:sz w:val="20"/>
                <w:szCs w:val="20"/>
                <w:lang w:eastAsia="hr-HR"/>
              </w:rPr>
              <w:t>9</w:t>
            </w:r>
          </w:p>
        </w:tc>
        <w:tc>
          <w:tcPr>
            <w:tcW w:w="1715" w:type="dxa"/>
            <w:tcBorders>
              <w:top w:val="nil"/>
              <w:left w:val="nil"/>
              <w:bottom w:val="single" w:sz="4" w:space="0" w:color="808080"/>
              <w:right w:val="single" w:sz="4" w:space="0" w:color="808080"/>
            </w:tcBorders>
            <w:shd w:val="clear" w:color="auto" w:fill="auto"/>
            <w:noWrap/>
            <w:vAlign w:val="bottom"/>
            <w:hideMark/>
          </w:tcPr>
          <w:p w14:paraId="4EAA3783" w14:textId="77777777" w:rsidR="00F358A4" w:rsidRPr="00F358A4" w:rsidRDefault="00F358A4" w:rsidP="00F358A4">
            <w:pPr>
              <w:spacing w:after="0" w:line="240" w:lineRule="auto"/>
              <w:rPr>
                <w:rFonts w:ascii="Calibri" w:eastAsia="Times New Roman" w:hAnsi="Calibri" w:cs="Calibri"/>
                <w:sz w:val="20"/>
                <w:szCs w:val="20"/>
                <w:lang w:eastAsia="hr-HR"/>
              </w:rPr>
            </w:pPr>
            <w:r w:rsidRPr="00F358A4">
              <w:rPr>
                <w:rFonts w:ascii="Calibri" w:eastAsia="Times New Roman" w:hAnsi="Calibri" w:cs="Calibri"/>
                <w:sz w:val="20"/>
                <w:szCs w:val="20"/>
                <w:lang w:eastAsia="hr-HR"/>
              </w:rPr>
              <w:t>odvodnje i navodnjavanje</w:t>
            </w:r>
          </w:p>
        </w:tc>
        <w:tc>
          <w:tcPr>
            <w:tcW w:w="892" w:type="dxa"/>
            <w:gridSpan w:val="2"/>
            <w:tcBorders>
              <w:top w:val="single" w:sz="4" w:space="0" w:color="808080"/>
              <w:left w:val="nil"/>
              <w:bottom w:val="single" w:sz="4" w:space="0" w:color="808080"/>
              <w:right w:val="single" w:sz="4" w:space="0" w:color="808080"/>
            </w:tcBorders>
            <w:shd w:val="clear" w:color="auto" w:fill="auto"/>
            <w:noWrap/>
            <w:vAlign w:val="bottom"/>
            <w:hideMark/>
          </w:tcPr>
          <w:p w14:paraId="7320894F" w14:textId="77777777" w:rsidR="00F358A4" w:rsidRPr="00F358A4" w:rsidRDefault="00F358A4" w:rsidP="00F358A4">
            <w:pPr>
              <w:spacing w:after="0" w:line="240" w:lineRule="auto"/>
              <w:jc w:val="center"/>
              <w:rPr>
                <w:rFonts w:ascii="Calibri" w:eastAsia="Times New Roman" w:hAnsi="Calibri" w:cs="Calibri"/>
                <w:sz w:val="20"/>
                <w:szCs w:val="20"/>
                <w:lang w:eastAsia="hr-HR"/>
              </w:rPr>
            </w:pPr>
            <w:r w:rsidRPr="00F358A4">
              <w:rPr>
                <w:rFonts w:ascii="Calibri" w:eastAsia="Times New Roman" w:hAnsi="Calibri" w:cs="Calibri"/>
                <w:sz w:val="20"/>
                <w:szCs w:val="20"/>
                <w:lang w:eastAsia="hr-HR"/>
              </w:rPr>
              <w:t>DA</w:t>
            </w:r>
          </w:p>
        </w:tc>
        <w:tc>
          <w:tcPr>
            <w:tcW w:w="1410" w:type="dxa"/>
            <w:tcBorders>
              <w:top w:val="nil"/>
              <w:left w:val="nil"/>
              <w:bottom w:val="single" w:sz="4" w:space="0" w:color="808080"/>
              <w:right w:val="nil"/>
            </w:tcBorders>
            <w:shd w:val="clear" w:color="auto" w:fill="auto"/>
            <w:noWrap/>
            <w:vAlign w:val="bottom"/>
            <w:hideMark/>
          </w:tcPr>
          <w:p w14:paraId="42408B0B" w14:textId="77777777" w:rsidR="00F358A4" w:rsidRPr="00F358A4" w:rsidRDefault="00F358A4" w:rsidP="00F358A4">
            <w:pPr>
              <w:spacing w:after="0" w:line="240" w:lineRule="auto"/>
              <w:rPr>
                <w:rFonts w:ascii="Calibri" w:eastAsia="Times New Roman" w:hAnsi="Calibri" w:cs="Calibri"/>
                <w:sz w:val="20"/>
                <w:szCs w:val="20"/>
                <w:lang w:eastAsia="hr-HR"/>
              </w:rPr>
            </w:pPr>
            <w:r w:rsidRPr="00F358A4">
              <w:rPr>
                <w:rFonts w:ascii="Calibri" w:eastAsia="Times New Roman" w:hAnsi="Calibri" w:cs="Calibri"/>
                <w:sz w:val="20"/>
                <w:szCs w:val="20"/>
                <w:lang w:eastAsia="hr-HR"/>
              </w:rPr>
              <w:t>komunalni redar</w:t>
            </w:r>
          </w:p>
        </w:tc>
        <w:tc>
          <w:tcPr>
            <w:tcW w:w="871" w:type="dxa"/>
            <w:tcBorders>
              <w:top w:val="nil"/>
              <w:left w:val="single" w:sz="4" w:space="0" w:color="808080"/>
              <w:bottom w:val="single" w:sz="4" w:space="0" w:color="808080"/>
              <w:right w:val="nil"/>
            </w:tcBorders>
            <w:shd w:val="clear" w:color="auto" w:fill="auto"/>
            <w:noWrap/>
            <w:vAlign w:val="bottom"/>
            <w:hideMark/>
          </w:tcPr>
          <w:p w14:paraId="4122FBD7" w14:textId="77777777" w:rsidR="00F358A4" w:rsidRPr="00F358A4" w:rsidRDefault="00F358A4" w:rsidP="00F358A4">
            <w:pPr>
              <w:spacing w:after="0" w:line="240" w:lineRule="auto"/>
              <w:jc w:val="right"/>
              <w:rPr>
                <w:rFonts w:ascii="Calibri" w:eastAsia="Times New Roman" w:hAnsi="Calibri" w:cs="Calibri"/>
                <w:sz w:val="20"/>
                <w:szCs w:val="20"/>
                <w:lang w:eastAsia="hr-HR"/>
              </w:rPr>
            </w:pPr>
            <w:r w:rsidRPr="00F358A4">
              <w:rPr>
                <w:rFonts w:ascii="Calibri" w:eastAsia="Times New Roman" w:hAnsi="Calibri" w:cs="Calibri"/>
                <w:sz w:val="20"/>
                <w:szCs w:val="20"/>
                <w:lang w:eastAsia="hr-HR"/>
              </w:rPr>
              <w:t>0</w:t>
            </w:r>
          </w:p>
        </w:tc>
        <w:tc>
          <w:tcPr>
            <w:tcW w:w="1767" w:type="dxa"/>
            <w:tcBorders>
              <w:top w:val="nil"/>
              <w:left w:val="single" w:sz="4" w:space="0" w:color="808080"/>
              <w:bottom w:val="single" w:sz="4" w:space="0" w:color="808080"/>
              <w:right w:val="single" w:sz="4" w:space="0" w:color="808080"/>
            </w:tcBorders>
            <w:shd w:val="clear" w:color="auto" w:fill="auto"/>
            <w:noWrap/>
            <w:vAlign w:val="bottom"/>
            <w:hideMark/>
          </w:tcPr>
          <w:p w14:paraId="76242E96" w14:textId="77777777" w:rsidR="00F358A4" w:rsidRPr="00F358A4" w:rsidRDefault="00F358A4" w:rsidP="00F358A4">
            <w:pPr>
              <w:spacing w:after="0" w:line="240" w:lineRule="auto"/>
              <w:jc w:val="right"/>
              <w:rPr>
                <w:rFonts w:ascii="Calibri" w:eastAsia="Times New Roman" w:hAnsi="Calibri" w:cs="Calibri"/>
                <w:sz w:val="20"/>
                <w:szCs w:val="20"/>
                <w:lang w:eastAsia="hr-HR"/>
              </w:rPr>
            </w:pPr>
            <w:r w:rsidRPr="00F358A4">
              <w:rPr>
                <w:rFonts w:ascii="Calibri" w:eastAsia="Times New Roman" w:hAnsi="Calibri" w:cs="Calibri"/>
                <w:sz w:val="20"/>
                <w:szCs w:val="20"/>
                <w:lang w:eastAsia="hr-HR"/>
              </w:rPr>
              <w:t>0</w:t>
            </w:r>
          </w:p>
        </w:tc>
        <w:tc>
          <w:tcPr>
            <w:tcW w:w="1490" w:type="dxa"/>
            <w:tcBorders>
              <w:top w:val="nil"/>
              <w:left w:val="nil"/>
              <w:bottom w:val="single" w:sz="4" w:space="0" w:color="808080"/>
              <w:right w:val="nil"/>
            </w:tcBorders>
            <w:shd w:val="clear" w:color="auto" w:fill="auto"/>
            <w:noWrap/>
            <w:vAlign w:val="bottom"/>
            <w:hideMark/>
          </w:tcPr>
          <w:p w14:paraId="651C1545" w14:textId="77777777" w:rsidR="00F358A4" w:rsidRPr="00F358A4" w:rsidRDefault="00F358A4" w:rsidP="00F358A4">
            <w:pPr>
              <w:spacing w:after="0" w:line="240" w:lineRule="auto"/>
              <w:rPr>
                <w:rFonts w:ascii="Calibri" w:eastAsia="Times New Roman" w:hAnsi="Calibri" w:cs="Calibri"/>
                <w:sz w:val="20"/>
                <w:szCs w:val="20"/>
                <w:lang w:eastAsia="hr-HR"/>
              </w:rPr>
            </w:pPr>
            <w:r w:rsidRPr="00F358A4">
              <w:rPr>
                <w:rFonts w:ascii="Calibri" w:eastAsia="Times New Roman" w:hAnsi="Calibri" w:cs="Calibri"/>
                <w:sz w:val="20"/>
                <w:szCs w:val="20"/>
                <w:lang w:eastAsia="hr-HR"/>
              </w:rPr>
              <w:t>oglasne ploče i web stranice</w:t>
            </w:r>
          </w:p>
        </w:tc>
        <w:tc>
          <w:tcPr>
            <w:tcW w:w="1383" w:type="dxa"/>
            <w:tcBorders>
              <w:top w:val="nil"/>
              <w:left w:val="single" w:sz="4" w:space="0" w:color="808080"/>
              <w:bottom w:val="single" w:sz="4" w:space="0" w:color="808080"/>
              <w:right w:val="single" w:sz="4" w:space="0" w:color="808080"/>
            </w:tcBorders>
            <w:shd w:val="clear" w:color="auto" w:fill="auto"/>
            <w:noWrap/>
            <w:vAlign w:val="bottom"/>
            <w:hideMark/>
          </w:tcPr>
          <w:p w14:paraId="0168DDC0" w14:textId="77777777" w:rsidR="00F358A4" w:rsidRPr="00F358A4" w:rsidRDefault="00F358A4" w:rsidP="00F358A4">
            <w:pPr>
              <w:spacing w:after="0" w:line="240" w:lineRule="auto"/>
              <w:rPr>
                <w:rFonts w:ascii="Calibri" w:eastAsia="Times New Roman" w:hAnsi="Calibri" w:cs="Calibri"/>
                <w:sz w:val="20"/>
                <w:szCs w:val="20"/>
                <w:lang w:eastAsia="hr-HR"/>
              </w:rPr>
            </w:pPr>
            <w:r w:rsidRPr="00F358A4">
              <w:rPr>
                <w:rFonts w:ascii="Calibri" w:eastAsia="Times New Roman" w:hAnsi="Calibri" w:cs="Calibri"/>
                <w:sz w:val="20"/>
                <w:szCs w:val="20"/>
                <w:lang w:eastAsia="hr-HR"/>
              </w:rPr>
              <w:t> </w:t>
            </w:r>
          </w:p>
        </w:tc>
        <w:tc>
          <w:tcPr>
            <w:tcW w:w="3575" w:type="dxa"/>
            <w:tcBorders>
              <w:top w:val="nil"/>
              <w:left w:val="nil"/>
              <w:bottom w:val="single" w:sz="4" w:space="0" w:color="808080"/>
              <w:right w:val="single" w:sz="4" w:space="0" w:color="808080"/>
            </w:tcBorders>
            <w:shd w:val="clear" w:color="auto" w:fill="auto"/>
            <w:vAlign w:val="bottom"/>
            <w:hideMark/>
          </w:tcPr>
          <w:p w14:paraId="2F0FAE85" w14:textId="77777777" w:rsidR="00F358A4" w:rsidRPr="00F358A4" w:rsidRDefault="00F358A4" w:rsidP="00F358A4">
            <w:pPr>
              <w:spacing w:after="0" w:line="240" w:lineRule="auto"/>
              <w:rPr>
                <w:rFonts w:ascii="Calibri" w:eastAsia="Times New Roman" w:hAnsi="Calibri" w:cs="Calibri"/>
                <w:sz w:val="20"/>
                <w:szCs w:val="20"/>
                <w:lang w:eastAsia="hr-HR"/>
              </w:rPr>
            </w:pPr>
            <w:r w:rsidRPr="00F358A4">
              <w:rPr>
                <w:rFonts w:ascii="Calibri" w:eastAsia="Times New Roman" w:hAnsi="Calibri" w:cs="Calibri"/>
                <w:sz w:val="20"/>
                <w:szCs w:val="20"/>
                <w:lang w:eastAsia="hr-HR"/>
              </w:rPr>
              <w:t xml:space="preserve">na području Općine Šodolovci nema izgrađene mreže za sustav navodnjavanja dok je sustav odvodnje uređen </w:t>
            </w:r>
          </w:p>
        </w:tc>
        <w:tc>
          <w:tcPr>
            <w:tcW w:w="222" w:type="dxa"/>
            <w:vAlign w:val="center"/>
            <w:hideMark/>
          </w:tcPr>
          <w:p w14:paraId="07A6FEC3" w14:textId="77777777" w:rsidR="00F358A4" w:rsidRPr="00F358A4" w:rsidRDefault="00F358A4" w:rsidP="00F358A4">
            <w:pPr>
              <w:spacing w:after="0" w:line="240" w:lineRule="auto"/>
              <w:rPr>
                <w:rFonts w:ascii="Times New Roman" w:eastAsia="Times New Roman" w:hAnsi="Times New Roman" w:cs="Times New Roman"/>
                <w:sz w:val="20"/>
                <w:szCs w:val="20"/>
                <w:lang w:eastAsia="hr-HR"/>
              </w:rPr>
            </w:pPr>
          </w:p>
        </w:tc>
      </w:tr>
    </w:tbl>
    <w:p w14:paraId="5B46ACAB" w14:textId="77777777" w:rsidR="00F358A4" w:rsidRDefault="00F358A4" w:rsidP="00F358A4">
      <w:pPr>
        <w:spacing w:after="0" w:line="240" w:lineRule="auto"/>
        <w:rPr>
          <w:rFonts w:ascii="Times New Roman" w:hAnsi="Times New Roman" w:cs="Times New Roman"/>
          <w:sz w:val="24"/>
          <w:szCs w:val="24"/>
        </w:rPr>
      </w:pPr>
    </w:p>
    <w:p w14:paraId="58C010F3" w14:textId="77777777" w:rsidR="00F358A4" w:rsidRPr="00F358A4" w:rsidRDefault="00F358A4" w:rsidP="00F358A4">
      <w:pPr>
        <w:spacing w:after="160" w:line="259" w:lineRule="auto"/>
        <w:jc w:val="right"/>
        <w:rPr>
          <w:rFonts w:ascii="Times New Roman" w:hAnsi="Times New Roman" w:cs="Times New Roman"/>
          <w:sz w:val="20"/>
          <w:szCs w:val="20"/>
        </w:rPr>
      </w:pPr>
      <w:r w:rsidRPr="00F358A4">
        <w:rPr>
          <w:rFonts w:ascii="Times New Roman" w:hAnsi="Times New Roman" w:cs="Times New Roman"/>
          <w:sz w:val="20"/>
          <w:szCs w:val="20"/>
        </w:rPr>
        <w:t>Zamjenik općinskog načelnika koji obnaša</w:t>
      </w:r>
    </w:p>
    <w:p w14:paraId="5B571B4F" w14:textId="77777777" w:rsidR="00F358A4" w:rsidRPr="00F358A4" w:rsidRDefault="00F358A4" w:rsidP="00F358A4">
      <w:pPr>
        <w:spacing w:after="160" w:line="259" w:lineRule="auto"/>
        <w:jc w:val="right"/>
        <w:rPr>
          <w:rFonts w:ascii="Times New Roman" w:hAnsi="Times New Roman" w:cs="Times New Roman"/>
          <w:sz w:val="20"/>
          <w:szCs w:val="20"/>
        </w:rPr>
      </w:pPr>
      <w:r w:rsidRPr="00F358A4">
        <w:rPr>
          <w:rFonts w:ascii="Times New Roman" w:hAnsi="Times New Roman" w:cs="Times New Roman"/>
          <w:sz w:val="20"/>
          <w:szCs w:val="20"/>
        </w:rPr>
        <w:t>dužnost općinskog načelnika:</w:t>
      </w:r>
    </w:p>
    <w:p w14:paraId="2971D17B" w14:textId="4AD2EA3D" w:rsidR="00F358A4" w:rsidRDefault="00F358A4" w:rsidP="00F358A4">
      <w:pPr>
        <w:spacing w:after="0" w:line="240" w:lineRule="auto"/>
        <w:jc w:val="right"/>
        <w:rPr>
          <w:rFonts w:ascii="Times New Roman" w:hAnsi="Times New Roman" w:cs="Times New Roman"/>
          <w:sz w:val="20"/>
          <w:szCs w:val="20"/>
        </w:rPr>
      </w:pPr>
      <w:r w:rsidRPr="00F358A4">
        <w:rPr>
          <w:rFonts w:ascii="Times New Roman" w:hAnsi="Times New Roman" w:cs="Times New Roman"/>
          <w:sz w:val="20"/>
          <w:szCs w:val="20"/>
        </w:rPr>
        <w:t>Dragan Zorić, v.r.</w:t>
      </w:r>
    </w:p>
    <w:p w14:paraId="1871137C" w14:textId="06B842AD" w:rsidR="00F358A4" w:rsidRPr="00F358A4" w:rsidRDefault="00F358A4" w:rsidP="00F358A4">
      <w:pPr>
        <w:spacing w:after="0" w:line="240" w:lineRule="auto"/>
        <w:jc w:val="right"/>
        <w:rPr>
          <w:rFonts w:ascii="Times New Roman" w:hAnsi="Times New Roman" w:cs="Times New Roman"/>
          <w:sz w:val="20"/>
          <w:szCs w:val="20"/>
        </w:rPr>
      </w:pPr>
      <w:r>
        <w:rPr>
          <w:rFonts w:ascii="Times New Roman" w:hAnsi="Times New Roman" w:cs="Times New Roman"/>
          <w:sz w:val="20"/>
          <w:szCs w:val="20"/>
        </w:rPr>
        <w:t>____________________________________________________________________________________________________________________________________________</w:t>
      </w:r>
    </w:p>
    <w:p w14:paraId="7C3F9424" w14:textId="77777777" w:rsidR="00F358A4" w:rsidRDefault="00F358A4" w:rsidP="00F358A4">
      <w:pPr>
        <w:spacing w:after="0" w:line="240" w:lineRule="auto"/>
        <w:rPr>
          <w:rFonts w:ascii="Times New Roman" w:hAnsi="Times New Roman" w:cs="Times New Roman"/>
          <w:sz w:val="24"/>
          <w:szCs w:val="24"/>
        </w:rPr>
      </w:pPr>
    </w:p>
    <w:p w14:paraId="2DDF1ADC" w14:textId="128465BC" w:rsidR="00F358A4" w:rsidRPr="00F358A4" w:rsidRDefault="00F358A4" w:rsidP="00F358A4">
      <w:pPr>
        <w:spacing w:after="0" w:line="240" w:lineRule="auto"/>
        <w:rPr>
          <w:rFonts w:ascii="Times New Roman" w:hAnsi="Times New Roman" w:cs="Times New Roman"/>
          <w:sz w:val="24"/>
          <w:szCs w:val="24"/>
        </w:rPr>
        <w:sectPr w:rsidR="00F358A4" w:rsidRPr="00F358A4" w:rsidSect="004D42F6">
          <w:pgSz w:w="16838" w:h="11906" w:orient="landscape" w:code="9"/>
          <w:pgMar w:top="1417" w:right="1417" w:bottom="1417" w:left="1417" w:header="709" w:footer="709" w:gutter="0"/>
          <w:cols w:space="708"/>
          <w:docGrid w:linePitch="360"/>
        </w:sectPr>
      </w:pPr>
    </w:p>
    <w:p w14:paraId="38874E35" w14:textId="77777777" w:rsidR="00F358A4" w:rsidRPr="00F358A4" w:rsidRDefault="00F358A4" w:rsidP="00F358A4">
      <w:pPr>
        <w:spacing w:after="160" w:line="259" w:lineRule="auto"/>
        <w:jc w:val="both"/>
        <w:rPr>
          <w:rFonts w:ascii="Times New Roman" w:hAnsi="Times New Roman" w:cs="Times New Roman"/>
          <w:sz w:val="24"/>
          <w:szCs w:val="24"/>
        </w:rPr>
      </w:pPr>
      <w:r w:rsidRPr="00F358A4">
        <w:rPr>
          <w:rFonts w:ascii="Times New Roman" w:hAnsi="Times New Roman" w:cs="Times New Roman"/>
          <w:sz w:val="24"/>
          <w:szCs w:val="24"/>
        </w:rPr>
        <w:lastRenderedPageBreak/>
        <w:t>Temeljem članka 13. Zakona o zaštiti od požara (“Narodne novine“ broj 92/10) i članka 46. Statuta Općine Šodolovci („službeni glasnik Općine Šodolovci“ broj 3/09, 2/13, 7/16 i 4/18) zamjenik općinskog načelnika koji obnaša dužnost općinskog načelnika Općine Šodolovci podnosi Općinskom vijeću Općine Šodolovci na usvajanje sljedeće</w:t>
      </w:r>
    </w:p>
    <w:p w14:paraId="39D020A5" w14:textId="77777777" w:rsidR="00F358A4" w:rsidRPr="00F358A4" w:rsidRDefault="00F358A4" w:rsidP="00F358A4">
      <w:pPr>
        <w:spacing w:after="160" w:line="259" w:lineRule="auto"/>
        <w:jc w:val="both"/>
        <w:rPr>
          <w:rFonts w:ascii="Times New Roman" w:hAnsi="Times New Roman" w:cs="Times New Roman"/>
          <w:b/>
          <w:sz w:val="24"/>
          <w:szCs w:val="24"/>
        </w:rPr>
      </w:pPr>
    </w:p>
    <w:p w14:paraId="0081282C" w14:textId="77777777" w:rsidR="00F358A4" w:rsidRPr="00F358A4" w:rsidRDefault="00F358A4" w:rsidP="00F358A4">
      <w:pPr>
        <w:spacing w:after="160" w:line="259" w:lineRule="auto"/>
        <w:jc w:val="center"/>
        <w:rPr>
          <w:rFonts w:ascii="Times New Roman" w:hAnsi="Times New Roman" w:cs="Times New Roman"/>
          <w:b/>
          <w:sz w:val="24"/>
          <w:szCs w:val="24"/>
        </w:rPr>
      </w:pPr>
      <w:r w:rsidRPr="00F358A4">
        <w:rPr>
          <w:rFonts w:ascii="Times New Roman" w:hAnsi="Times New Roman" w:cs="Times New Roman"/>
          <w:b/>
          <w:sz w:val="24"/>
          <w:szCs w:val="24"/>
        </w:rPr>
        <w:t xml:space="preserve">IZVJEŠĆE </w:t>
      </w:r>
    </w:p>
    <w:p w14:paraId="75EEC55F" w14:textId="77777777" w:rsidR="00F358A4" w:rsidRPr="00F358A4" w:rsidRDefault="00F358A4" w:rsidP="00F358A4">
      <w:pPr>
        <w:spacing w:after="160" w:line="259" w:lineRule="auto"/>
        <w:jc w:val="center"/>
        <w:rPr>
          <w:rFonts w:ascii="Times New Roman" w:hAnsi="Times New Roman" w:cs="Times New Roman"/>
          <w:b/>
          <w:sz w:val="24"/>
          <w:szCs w:val="24"/>
        </w:rPr>
      </w:pPr>
      <w:r w:rsidRPr="00F358A4">
        <w:rPr>
          <w:rFonts w:ascii="Times New Roman" w:hAnsi="Times New Roman" w:cs="Times New Roman"/>
          <w:b/>
          <w:sz w:val="24"/>
          <w:szCs w:val="24"/>
        </w:rPr>
        <w:t>o stanju zaštite od požara na području Općine Šodolovci u 2020. godini</w:t>
      </w:r>
    </w:p>
    <w:p w14:paraId="6416BFDA" w14:textId="77777777" w:rsidR="00F358A4" w:rsidRPr="00F358A4" w:rsidRDefault="00F358A4" w:rsidP="00F358A4">
      <w:pPr>
        <w:spacing w:after="160" w:line="259" w:lineRule="auto"/>
        <w:jc w:val="center"/>
        <w:rPr>
          <w:rFonts w:ascii="Times New Roman" w:hAnsi="Times New Roman" w:cs="Times New Roman"/>
          <w:b/>
          <w:sz w:val="24"/>
          <w:szCs w:val="24"/>
        </w:rPr>
      </w:pPr>
    </w:p>
    <w:p w14:paraId="57CAFA9E" w14:textId="77777777" w:rsidR="00F358A4" w:rsidRPr="00F358A4" w:rsidRDefault="00F358A4" w:rsidP="00F358A4">
      <w:pPr>
        <w:spacing w:after="160" w:line="259" w:lineRule="auto"/>
        <w:jc w:val="both"/>
        <w:rPr>
          <w:rFonts w:ascii="Times New Roman" w:hAnsi="Times New Roman" w:cs="Times New Roman"/>
          <w:b/>
          <w:sz w:val="24"/>
          <w:szCs w:val="24"/>
        </w:rPr>
      </w:pPr>
      <w:r w:rsidRPr="00F358A4">
        <w:rPr>
          <w:rFonts w:ascii="Times New Roman" w:hAnsi="Times New Roman" w:cs="Times New Roman"/>
          <w:b/>
          <w:sz w:val="24"/>
          <w:szCs w:val="24"/>
        </w:rPr>
        <w:t>I. UVOD</w:t>
      </w:r>
    </w:p>
    <w:p w14:paraId="20FD52DF" w14:textId="77777777" w:rsidR="00F358A4" w:rsidRPr="00F358A4" w:rsidRDefault="00F358A4" w:rsidP="00F358A4">
      <w:pPr>
        <w:spacing w:after="160" w:line="360" w:lineRule="auto"/>
        <w:jc w:val="both"/>
        <w:rPr>
          <w:rFonts w:ascii="Times New Roman" w:hAnsi="Times New Roman" w:cs="Times New Roman"/>
          <w:sz w:val="24"/>
          <w:szCs w:val="24"/>
        </w:rPr>
      </w:pPr>
      <w:r w:rsidRPr="00F358A4">
        <w:rPr>
          <w:rFonts w:ascii="Times New Roman" w:hAnsi="Times New Roman" w:cs="Times New Roman"/>
          <w:sz w:val="24"/>
          <w:szCs w:val="24"/>
        </w:rPr>
        <w:t xml:space="preserve">Sukladno članku 129. a. Ustava Republike Hrvatske („Narodne novine“ broj: 56/90, 135/97, 8/98, 113/00, 124/00, 28/01, 41/01, 55/01, 76/10, 85/10 i 05/14) protupožarna zaštita predana je u nadležnost jedinica lokalne samouprave. </w:t>
      </w:r>
    </w:p>
    <w:p w14:paraId="3160F5D3" w14:textId="77777777" w:rsidR="00F358A4" w:rsidRPr="00F358A4" w:rsidRDefault="00F358A4" w:rsidP="00F358A4">
      <w:pPr>
        <w:spacing w:after="160" w:line="360" w:lineRule="auto"/>
        <w:jc w:val="both"/>
        <w:rPr>
          <w:rFonts w:ascii="Times New Roman" w:hAnsi="Times New Roman" w:cs="Times New Roman"/>
          <w:sz w:val="24"/>
          <w:szCs w:val="24"/>
        </w:rPr>
      </w:pPr>
      <w:r w:rsidRPr="00F358A4">
        <w:rPr>
          <w:rFonts w:ascii="Times New Roman" w:hAnsi="Times New Roman" w:cs="Times New Roman"/>
          <w:sz w:val="24"/>
          <w:szCs w:val="24"/>
        </w:rPr>
        <w:t xml:space="preserve">Područje zaštite od požara u Republici Hrvatskoj uređeno je Zakonom o zaštiti od požara („Narodne novine“ broj 92/10). Sukladno navedenom Zakonu sustav zaštite od požara podrazumijeva planiranje zaštite od požara, propisivanje mjera zaštite od požara građevina, ustrojavanje subjekata zaštite od požara, provođenje mjera zaštite od požara, financiranje zaštite od požara te osposobljavanje i ovlašćivanje za obavljanje poslova zaštite od požara, s ciljem zaštite života, zdravlja i sigurnosti ljudi i životinja te sigurnosti materijalnih dobara, okoliša i prirode od požara, uz društveno i gospodarski prihvatljiv požarni rizik. </w:t>
      </w:r>
    </w:p>
    <w:p w14:paraId="6FC37E0F" w14:textId="77777777" w:rsidR="00F358A4" w:rsidRPr="00F358A4" w:rsidRDefault="00F358A4" w:rsidP="00F358A4">
      <w:pPr>
        <w:spacing w:after="160" w:line="360" w:lineRule="auto"/>
        <w:jc w:val="both"/>
        <w:rPr>
          <w:rFonts w:ascii="Times New Roman" w:hAnsi="Times New Roman" w:cs="Times New Roman"/>
          <w:sz w:val="24"/>
          <w:szCs w:val="24"/>
        </w:rPr>
      </w:pPr>
      <w:r w:rsidRPr="00F358A4">
        <w:rPr>
          <w:rFonts w:ascii="Times New Roman" w:hAnsi="Times New Roman" w:cs="Times New Roman"/>
          <w:sz w:val="24"/>
          <w:szCs w:val="24"/>
        </w:rPr>
        <w:t xml:space="preserve">Zaštitu od požara provode, osim fizičkih i pravnih osoba propisanih Zakonom, i pravne osobe i udruge koje obavljaju vatrogasnu djelatnost i djelatnost zaštite i spašavanja te jedinice lokalne i područne (regionalne) samouprave, sukladno propisima kojima se uređuje područje civilne zaštite. </w:t>
      </w:r>
    </w:p>
    <w:p w14:paraId="39C8008F" w14:textId="77777777" w:rsidR="00F358A4" w:rsidRPr="00F358A4" w:rsidRDefault="00F358A4" w:rsidP="00F358A4">
      <w:pPr>
        <w:spacing w:after="160" w:line="360" w:lineRule="auto"/>
        <w:jc w:val="both"/>
        <w:rPr>
          <w:rFonts w:ascii="Times New Roman" w:hAnsi="Times New Roman" w:cs="Times New Roman"/>
          <w:sz w:val="24"/>
          <w:szCs w:val="24"/>
        </w:rPr>
      </w:pPr>
      <w:r w:rsidRPr="00F358A4">
        <w:rPr>
          <w:rFonts w:ascii="Times New Roman" w:hAnsi="Times New Roman" w:cs="Times New Roman"/>
          <w:sz w:val="24"/>
          <w:szCs w:val="24"/>
        </w:rPr>
        <w:t>U skladu s odredbama članka 13. stavka 8. Zakona, predstavnička tijela jedinica lokalne i područne (regionalne) samouprave najmanje jednom godišnje razmatraju izvješće o stanju zaštite od požara na svom području i stanju provedbe godišnjeg provedbenog plana unapređenja zaštite od požara za svoje područje.</w:t>
      </w:r>
    </w:p>
    <w:p w14:paraId="48CA3235" w14:textId="77777777" w:rsidR="00F358A4" w:rsidRPr="00F358A4" w:rsidRDefault="00F358A4" w:rsidP="00F358A4">
      <w:pPr>
        <w:spacing w:after="160" w:line="360" w:lineRule="auto"/>
        <w:jc w:val="both"/>
        <w:rPr>
          <w:rFonts w:ascii="Times New Roman" w:hAnsi="Times New Roman" w:cs="Times New Roman"/>
          <w:b/>
          <w:sz w:val="24"/>
          <w:szCs w:val="24"/>
        </w:rPr>
      </w:pPr>
      <w:r w:rsidRPr="00F358A4">
        <w:rPr>
          <w:rFonts w:ascii="Times New Roman" w:hAnsi="Times New Roman" w:cs="Times New Roman"/>
          <w:b/>
          <w:sz w:val="24"/>
          <w:szCs w:val="24"/>
        </w:rPr>
        <w:t>II. STANJE ZAŠTITE OD POŽARA</w:t>
      </w:r>
    </w:p>
    <w:p w14:paraId="0FF5074E" w14:textId="77777777" w:rsidR="00F358A4" w:rsidRPr="00F358A4" w:rsidRDefault="00F358A4" w:rsidP="00F358A4">
      <w:pPr>
        <w:spacing w:after="160" w:line="360" w:lineRule="auto"/>
        <w:jc w:val="both"/>
        <w:rPr>
          <w:rFonts w:ascii="Times New Roman" w:hAnsi="Times New Roman" w:cs="Times New Roman"/>
          <w:b/>
          <w:sz w:val="24"/>
          <w:szCs w:val="24"/>
        </w:rPr>
      </w:pPr>
      <w:r w:rsidRPr="00F358A4">
        <w:rPr>
          <w:rFonts w:ascii="Times New Roman" w:hAnsi="Times New Roman" w:cs="Times New Roman"/>
          <w:b/>
          <w:sz w:val="24"/>
          <w:szCs w:val="24"/>
        </w:rPr>
        <w:t>1. ORGANIZACIJA VATROGASTVA NA PODRUČJU OPĆINE ŠODOLOVCI</w:t>
      </w:r>
    </w:p>
    <w:p w14:paraId="4625EBF7" w14:textId="77777777" w:rsidR="00F358A4" w:rsidRPr="00F358A4" w:rsidRDefault="00F358A4" w:rsidP="00F358A4">
      <w:pPr>
        <w:spacing w:after="160" w:line="360" w:lineRule="auto"/>
        <w:rPr>
          <w:rFonts w:ascii="Times New Roman" w:hAnsi="Times New Roman" w:cs="Times New Roman"/>
          <w:sz w:val="24"/>
          <w:szCs w:val="24"/>
        </w:rPr>
      </w:pPr>
      <w:r w:rsidRPr="00F358A4">
        <w:rPr>
          <w:rFonts w:ascii="Times New Roman" w:hAnsi="Times New Roman" w:cs="Times New Roman"/>
          <w:sz w:val="24"/>
          <w:szCs w:val="24"/>
        </w:rPr>
        <w:t>Na području Općine Šodolovci u skladu sa Zakonom o vatrogastvu djeluje Dobrovoljno vatrogasno društvo Silaš (u daljnjem tekstu: DVD Silaš) iz Silaša.</w:t>
      </w:r>
    </w:p>
    <w:p w14:paraId="37DA3826" w14:textId="77777777" w:rsidR="00F358A4" w:rsidRPr="00F358A4" w:rsidRDefault="00F358A4" w:rsidP="00F358A4">
      <w:pPr>
        <w:spacing w:after="160" w:line="360" w:lineRule="auto"/>
        <w:rPr>
          <w:rFonts w:ascii="Times New Roman" w:hAnsi="Times New Roman" w:cs="Times New Roman"/>
          <w:b/>
          <w:sz w:val="24"/>
          <w:szCs w:val="24"/>
        </w:rPr>
      </w:pPr>
      <w:r w:rsidRPr="00F358A4">
        <w:rPr>
          <w:rFonts w:ascii="Times New Roman" w:hAnsi="Times New Roman" w:cs="Times New Roman"/>
          <w:b/>
          <w:sz w:val="24"/>
          <w:szCs w:val="24"/>
        </w:rPr>
        <w:lastRenderedPageBreak/>
        <w:t>2. PLANSKI DOKUMENTI U PODRUČJU ZAŠTITE OD POŽARA</w:t>
      </w:r>
    </w:p>
    <w:p w14:paraId="49A8E657" w14:textId="77777777" w:rsidR="00F358A4" w:rsidRPr="00F358A4" w:rsidRDefault="00F358A4" w:rsidP="00F358A4">
      <w:pPr>
        <w:spacing w:after="160" w:line="360" w:lineRule="auto"/>
        <w:jc w:val="both"/>
        <w:rPr>
          <w:rFonts w:ascii="Times New Roman" w:hAnsi="Times New Roman" w:cs="Times New Roman"/>
          <w:sz w:val="24"/>
          <w:szCs w:val="24"/>
        </w:rPr>
      </w:pPr>
      <w:r w:rsidRPr="00F358A4">
        <w:rPr>
          <w:rFonts w:ascii="Times New Roman" w:hAnsi="Times New Roman" w:cs="Times New Roman"/>
          <w:sz w:val="24"/>
          <w:szCs w:val="24"/>
        </w:rPr>
        <w:t>Općina Šodolovci izradila je 2015. godine Plan zaštite od požara Općine Šodolovci te Procjenu ugroženosti od požara i eksplozija za područje Općine Šodolovci koji su 2016. godine usvojeni od strane Općinskog vijeća Općine Šodolovci i objavljeni u službenom glasniku Općine Šodolovci.</w:t>
      </w:r>
    </w:p>
    <w:p w14:paraId="6F997DF4" w14:textId="77777777" w:rsidR="00F358A4" w:rsidRPr="00F358A4" w:rsidRDefault="00F358A4" w:rsidP="00F358A4">
      <w:pPr>
        <w:spacing w:after="160" w:line="360" w:lineRule="auto"/>
        <w:jc w:val="both"/>
        <w:rPr>
          <w:rFonts w:ascii="Times New Roman" w:hAnsi="Times New Roman" w:cs="Times New Roman"/>
          <w:sz w:val="24"/>
          <w:szCs w:val="24"/>
        </w:rPr>
      </w:pPr>
      <w:r w:rsidRPr="00F358A4">
        <w:rPr>
          <w:rFonts w:ascii="Times New Roman" w:hAnsi="Times New Roman" w:cs="Times New Roman"/>
          <w:sz w:val="24"/>
          <w:szCs w:val="24"/>
        </w:rPr>
        <w:t>Tijekom 2020. godine nije bilo potrebe za ažuriranjem navedenih dokumenata.</w:t>
      </w:r>
    </w:p>
    <w:p w14:paraId="6E81FE7C" w14:textId="77777777" w:rsidR="00F358A4" w:rsidRPr="00F358A4" w:rsidRDefault="00F358A4" w:rsidP="00F358A4">
      <w:pPr>
        <w:spacing w:after="160" w:line="360" w:lineRule="auto"/>
        <w:jc w:val="both"/>
        <w:rPr>
          <w:rFonts w:ascii="Times New Roman" w:hAnsi="Times New Roman" w:cs="Times New Roman"/>
          <w:b/>
          <w:sz w:val="24"/>
          <w:szCs w:val="24"/>
        </w:rPr>
      </w:pPr>
      <w:r w:rsidRPr="00F358A4">
        <w:rPr>
          <w:rFonts w:ascii="Times New Roman" w:hAnsi="Times New Roman" w:cs="Times New Roman"/>
          <w:b/>
          <w:sz w:val="24"/>
          <w:szCs w:val="24"/>
        </w:rPr>
        <w:t>3. BROJ VATROGASACA I TEHNIČKA OPREMLJENOST</w:t>
      </w:r>
    </w:p>
    <w:p w14:paraId="0C0CDD33" w14:textId="77777777" w:rsidR="00F358A4" w:rsidRPr="00F358A4" w:rsidRDefault="00F358A4" w:rsidP="00F358A4">
      <w:pPr>
        <w:spacing w:after="160" w:line="360" w:lineRule="auto"/>
        <w:jc w:val="both"/>
        <w:rPr>
          <w:rFonts w:ascii="Times New Roman" w:hAnsi="Times New Roman" w:cs="Times New Roman"/>
          <w:sz w:val="24"/>
          <w:szCs w:val="24"/>
        </w:rPr>
      </w:pPr>
      <w:r w:rsidRPr="00F358A4">
        <w:rPr>
          <w:rFonts w:ascii="Times New Roman" w:hAnsi="Times New Roman" w:cs="Times New Roman"/>
          <w:sz w:val="24"/>
          <w:szCs w:val="24"/>
        </w:rPr>
        <w:t>Planovima zaštite od požara utvrđuje se najmanji broj operativnih vatrogasaca. Pravilnikom o tehničkim zahtjevima za zaštitnu i drugu osobnu opremu koju pripadnici vatrogasnih postrojbi koriste prilikom vatrogasne intervencije ("Narodne novine" broj 31/11) određuje se zaštitna i druga osobna oprema koju pripadnici vatrogasnih postrojbi koriste prilikom vatrogasnih intervencija, tehnički zahtjevi za zaštitnu i drugu osobnu opremu te namjena zaštitne i druge osobne opreme pripadnika vatrogasnih postrojbi. Pravilnikom o minimumu tehničke opreme i sredstava vatrogasnih postrojbi ("Narodne novine" broj 43/95) određen je minimum tehničke opreme i sredstava potreban da bi vatrogasne postrojbe, planovima zaštite od požara određene kao središnje, mogle obavljati vatrogasnu djelatnost sukladno odredbama Zakona o vatrogastvu ("Narodne novine" broj 139/04,174/04, 38/09 i 80/10).</w:t>
      </w:r>
    </w:p>
    <w:p w14:paraId="648EB4A2" w14:textId="77777777" w:rsidR="00F358A4" w:rsidRPr="00F358A4" w:rsidRDefault="00F358A4" w:rsidP="00F358A4">
      <w:pPr>
        <w:spacing w:after="160" w:line="360" w:lineRule="auto"/>
        <w:jc w:val="both"/>
        <w:rPr>
          <w:rFonts w:ascii="Times New Roman" w:hAnsi="Times New Roman" w:cs="Times New Roman"/>
          <w:sz w:val="24"/>
          <w:szCs w:val="24"/>
        </w:rPr>
      </w:pPr>
      <w:r w:rsidRPr="00F358A4">
        <w:rPr>
          <w:rFonts w:ascii="Times New Roman" w:hAnsi="Times New Roman" w:cs="Times New Roman"/>
          <w:sz w:val="24"/>
          <w:szCs w:val="24"/>
        </w:rPr>
        <w:t>Tablica 1- struktura pripadnika DVD-a Silaš</w:t>
      </w:r>
    </w:p>
    <w:tbl>
      <w:tblPr>
        <w:tblW w:w="9165" w:type="dxa"/>
        <w:tblInd w:w="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36"/>
        <w:gridCol w:w="3780"/>
        <w:gridCol w:w="4749"/>
      </w:tblGrid>
      <w:tr w:rsidR="00F358A4" w:rsidRPr="00F358A4" w14:paraId="1CC99232" w14:textId="77777777" w:rsidTr="001E6913">
        <w:trPr>
          <w:trHeight w:val="330"/>
        </w:trPr>
        <w:tc>
          <w:tcPr>
            <w:tcW w:w="636" w:type="dxa"/>
          </w:tcPr>
          <w:p w14:paraId="51B49327" w14:textId="77777777" w:rsidR="00F358A4" w:rsidRPr="00F358A4" w:rsidRDefault="00F358A4" w:rsidP="00F358A4">
            <w:pPr>
              <w:spacing w:after="160" w:line="360" w:lineRule="auto"/>
              <w:jc w:val="center"/>
              <w:rPr>
                <w:rFonts w:ascii="Times New Roman" w:hAnsi="Times New Roman" w:cs="Times New Roman"/>
                <w:sz w:val="24"/>
                <w:szCs w:val="24"/>
              </w:rPr>
            </w:pPr>
            <w:r w:rsidRPr="00F358A4">
              <w:rPr>
                <w:rFonts w:ascii="Times New Roman" w:hAnsi="Times New Roman" w:cs="Times New Roman"/>
                <w:sz w:val="24"/>
                <w:szCs w:val="24"/>
              </w:rPr>
              <w:t>Rbr.</w:t>
            </w:r>
          </w:p>
        </w:tc>
        <w:tc>
          <w:tcPr>
            <w:tcW w:w="3780" w:type="dxa"/>
          </w:tcPr>
          <w:p w14:paraId="177E1304" w14:textId="77777777" w:rsidR="00F358A4" w:rsidRPr="00F358A4" w:rsidRDefault="00F358A4" w:rsidP="00F358A4">
            <w:pPr>
              <w:spacing w:after="160" w:line="360" w:lineRule="auto"/>
              <w:jc w:val="center"/>
              <w:rPr>
                <w:rFonts w:ascii="Times New Roman" w:hAnsi="Times New Roman" w:cs="Times New Roman"/>
                <w:sz w:val="24"/>
                <w:szCs w:val="24"/>
              </w:rPr>
            </w:pPr>
            <w:r w:rsidRPr="00F358A4">
              <w:rPr>
                <w:rFonts w:ascii="Times New Roman" w:hAnsi="Times New Roman" w:cs="Times New Roman"/>
                <w:sz w:val="24"/>
                <w:szCs w:val="24"/>
              </w:rPr>
              <w:t>BROJ VATROGASACA</w:t>
            </w:r>
          </w:p>
        </w:tc>
        <w:tc>
          <w:tcPr>
            <w:tcW w:w="4749" w:type="dxa"/>
          </w:tcPr>
          <w:p w14:paraId="5AAC3DBE" w14:textId="77777777" w:rsidR="00F358A4" w:rsidRPr="00F358A4" w:rsidRDefault="00F358A4" w:rsidP="00F358A4">
            <w:pPr>
              <w:spacing w:after="160" w:line="360" w:lineRule="auto"/>
              <w:jc w:val="center"/>
              <w:rPr>
                <w:rFonts w:ascii="Times New Roman" w:hAnsi="Times New Roman" w:cs="Times New Roman"/>
                <w:sz w:val="24"/>
                <w:szCs w:val="24"/>
              </w:rPr>
            </w:pPr>
            <w:r w:rsidRPr="00F358A4">
              <w:rPr>
                <w:rFonts w:ascii="Times New Roman" w:hAnsi="Times New Roman" w:cs="Times New Roman"/>
                <w:sz w:val="24"/>
                <w:szCs w:val="24"/>
              </w:rPr>
              <w:t>ZVANJA</w:t>
            </w:r>
          </w:p>
        </w:tc>
      </w:tr>
      <w:tr w:rsidR="00F358A4" w:rsidRPr="00F358A4" w14:paraId="0B05ECF5" w14:textId="77777777" w:rsidTr="001E6913">
        <w:trPr>
          <w:trHeight w:val="259"/>
        </w:trPr>
        <w:tc>
          <w:tcPr>
            <w:tcW w:w="636" w:type="dxa"/>
            <w:vMerge w:val="restart"/>
          </w:tcPr>
          <w:p w14:paraId="7BFA386A" w14:textId="77777777" w:rsidR="00F358A4" w:rsidRPr="00F358A4" w:rsidRDefault="00F358A4" w:rsidP="00F358A4">
            <w:pPr>
              <w:spacing w:after="160" w:line="360" w:lineRule="auto"/>
              <w:jc w:val="both"/>
              <w:rPr>
                <w:rFonts w:ascii="Times New Roman" w:hAnsi="Times New Roman" w:cs="Times New Roman"/>
                <w:sz w:val="24"/>
                <w:szCs w:val="24"/>
              </w:rPr>
            </w:pPr>
            <w:r w:rsidRPr="00F358A4">
              <w:rPr>
                <w:rFonts w:ascii="Times New Roman" w:hAnsi="Times New Roman" w:cs="Times New Roman"/>
                <w:sz w:val="24"/>
                <w:szCs w:val="24"/>
              </w:rPr>
              <w:t>1.</w:t>
            </w:r>
          </w:p>
        </w:tc>
        <w:tc>
          <w:tcPr>
            <w:tcW w:w="3780" w:type="dxa"/>
            <w:vMerge w:val="restart"/>
          </w:tcPr>
          <w:p w14:paraId="495339D0" w14:textId="77777777" w:rsidR="00F358A4" w:rsidRPr="00F358A4" w:rsidRDefault="00F358A4" w:rsidP="00F358A4">
            <w:pPr>
              <w:spacing w:after="160" w:line="360" w:lineRule="auto"/>
              <w:jc w:val="both"/>
              <w:rPr>
                <w:rFonts w:ascii="Times New Roman" w:hAnsi="Times New Roman" w:cs="Times New Roman"/>
                <w:sz w:val="24"/>
                <w:szCs w:val="24"/>
              </w:rPr>
            </w:pPr>
            <w:r w:rsidRPr="00F358A4">
              <w:rPr>
                <w:rFonts w:ascii="Times New Roman" w:hAnsi="Times New Roman" w:cs="Times New Roman"/>
                <w:sz w:val="24"/>
                <w:szCs w:val="24"/>
              </w:rPr>
              <w:t>20 ispitani vatrogasac</w:t>
            </w:r>
          </w:p>
        </w:tc>
        <w:tc>
          <w:tcPr>
            <w:tcW w:w="4749" w:type="dxa"/>
          </w:tcPr>
          <w:p w14:paraId="18DDAB6B" w14:textId="77777777" w:rsidR="00F358A4" w:rsidRPr="00F358A4" w:rsidRDefault="00F358A4" w:rsidP="00F358A4">
            <w:pPr>
              <w:spacing w:after="160" w:line="360" w:lineRule="auto"/>
              <w:jc w:val="both"/>
              <w:rPr>
                <w:rFonts w:ascii="Times New Roman" w:hAnsi="Times New Roman" w:cs="Times New Roman"/>
                <w:sz w:val="24"/>
                <w:szCs w:val="24"/>
              </w:rPr>
            </w:pPr>
            <w:r w:rsidRPr="00F358A4">
              <w:rPr>
                <w:rFonts w:ascii="Times New Roman" w:hAnsi="Times New Roman" w:cs="Times New Roman"/>
                <w:sz w:val="24"/>
                <w:szCs w:val="24"/>
              </w:rPr>
              <w:t>7 vatrogasaca I. klasa</w:t>
            </w:r>
          </w:p>
        </w:tc>
      </w:tr>
      <w:tr w:rsidR="00F358A4" w:rsidRPr="00F358A4" w14:paraId="00A2E527" w14:textId="77777777" w:rsidTr="001E6913">
        <w:trPr>
          <w:trHeight w:val="300"/>
        </w:trPr>
        <w:tc>
          <w:tcPr>
            <w:tcW w:w="636" w:type="dxa"/>
            <w:vMerge/>
          </w:tcPr>
          <w:p w14:paraId="7D60389C" w14:textId="77777777" w:rsidR="00F358A4" w:rsidRPr="00F358A4" w:rsidRDefault="00F358A4" w:rsidP="00F358A4">
            <w:pPr>
              <w:spacing w:after="160" w:line="360" w:lineRule="auto"/>
              <w:jc w:val="both"/>
              <w:rPr>
                <w:rFonts w:ascii="Times New Roman" w:hAnsi="Times New Roman" w:cs="Times New Roman"/>
                <w:sz w:val="24"/>
                <w:szCs w:val="24"/>
              </w:rPr>
            </w:pPr>
          </w:p>
        </w:tc>
        <w:tc>
          <w:tcPr>
            <w:tcW w:w="3780" w:type="dxa"/>
            <w:vMerge/>
          </w:tcPr>
          <w:p w14:paraId="6F68AF0E" w14:textId="77777777" w:rsidR="00F358A4" w:rsidRPr="00F358A4" w:rsidRDefault="00F358A4" w:rsidP="00F358A4">
            <w:pPr>
              <w:spacing w:after="160" w:line="360" w:lineRule="auto"/>
              <w:jc w:val="both"/>
              <w:rPr>
                <w:rFonts w:ascii="Times New Roman" w:hAnsi="Times New Roman" w:cs="Times New Roman"/>
                <w:sz w:val="24"/>
                <w:szCs w:val="24"/>
              </w:rPr>
            </w:pPr>
          </w:p>
        </w:tc>
        <w:tc>
          <w:tcPr>
            <w:tcW w:w="4749" w:type="dxa"/>
          </w:tcPr>
          <w:p w14:paraId="1E10ABFE" w14:textId="77777777" w:rsidR="00F358A4" w:rsidRPr="00F358A4" w:rsidRDefault="00F358A4" w:rsidP="00F358A4">
            <w:pPr>
              <w:spacing w:after="160" w:line="360" w:lineRule="auto"/>
              <w:jc w:val="both"/>
              <w:rPr>
                <w:rFonts w:ascii="Times New Roman" w:hAnsi="Times New Roman" w:cs="Times New Roman"/>
                <w:sz w:val="24"/>
                <w:szCs w:val="24"/>
              </w:rPr>
            </w:pPr>
            <w:r w:rsidRPr="00F358A4">
              <w:rPr>
                <w:rFonts w:ascii="Times New Roman" w:hAnsi="Times New Roman" w:cs="Times New Roman"/>
                <w:sz w:val="24"/>
                <w:szCs w:val="24"/>
              </w:rPr>
              <w:t>2 dočasnika I. klase</w:t>
            </w:r>
          </w:p>
        </w:tc>
      </w:tr>
    </w:tbl>
    <w:p w14:paraId="043DAD4A" w14:textId="77777777" w:rsidR="00F358A4" w:rsidRPr="00F358A4" w:rsidRDefault="00F358A4" w:rsidP="00F358A4">
      <w:pPr>
        <w:spacing w:after="160" w:line="360" w:lineRule="auto"/>
        <w:jc w:val="both"/>
        <w:rPr>
          <w:rFonts w:ascii="Times New Roman" w:hAnsi="Times New Roman" w:cs="Times New Roman"/>
          <w:sz w:val="24"/>
          <w:szCs w:val="24"/>
        </w:rPr>
      </w:pPr>
    </w:p>
    <w:p w14:paraId="4D2D9220" w14:textId="77777777" w:rsidR="00F358A4" w:rsidRPr="00F358A4" w:rsidRDefault="00F358A4" w:rsidP="00F358A4">
      <w:pPr>
        <w:spacing w:after="160" w:line="360" w:lineRule="auto"/>
        <w:jc w:val="both"/>
        <w:rPr>
          <w:rFonts w:ascii="Times New Roman" w:hAnsi="Times New Roman" w:cs="Times New Roman"/>
          <w:sz w:val="24"/>
          <w:szCs w:val="24"/>
        </w:rPr>
      </w:pPr>
      <w:r w:rsidRPr="00F358A4">
        <w:rPr>
          <w:rFonts w:ascii="Times New Roman" w:hAnsi="Times New Roman" w:cs="Times New Roman"/>
          <w:sz w:val="24"/>
          <w:szCs w:val="24"/>
        </w:rPr>
        <w:t>Tablica 2- popis vozila /opreme</w:t>
      </w:r>
    </w:p>
    <w:tbl>
      <w:tblPr>
        <w:tblW w:w="9195" w:type="dxa"/>
        <w:tblInd w:w="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36"/>
        <w:gridCol w:w="4125"/>
        <w:gridCol w:w="4434"/>
      </w:tblGrid>
      <w:tr w:rsidR="00F358A4" w:rsidRPr="00F358A4" w14:paraId="38D28524" w14:textId="77777777" w:rsidTr="001E6913">
        <w:trPr>
          <w:trHeight w:val="345"/>
        </w:trPr>
        <w:tc>
          <w:tcPr>
            <w:tcW w:w="636" w:type="dxa"/>
          </w:tcPr>
          <w:p w14:paraId="684BBB55" w14:textId="77777777" w:rsidR="00F358A4" w:rsidRPr="00F358A4" w:rsidRDefault="00F358A4" w:rsidP="00F358A4">
            <w:pPr>
              <w:spacing w:after="160" w:line="360" w:lineRule="auto"/>
              <w:jc w:val="both"/>
              <w:rPr>
                <w:rFonts w:ascii="Times New Roman" w:hAnsi="Times New Roman" w:cs="Times New Roman"/>
                <w:sz w:val="24"/>
                <w:szCs w:val="24"/>
              </w:rPr>
            </w:pPr>
            <w:r w:rsidRPr="00F358A4">
              <w:rPr>
                <w:rFonts w:ascii="Times New Roman" w:hAnsi="Times New Roman" w:cs="Times New Roman"/>
                <w:sz w:val="24"/>
                <w:szCs w:val="24"/>
              </w:rPr>
              <w:t>Rbr.</w:t>
            </w:r>
          </w:p>
        </w:tc>
        <w:tc>
          <w:tcPr>
            <w:tcW w:w="4125" w:type="dxa"/>
          </w:tcPr>
          <w:p w14:paraId="3C5EA770" w14:textId="77777777" w:rsidR="00F358A4" w:rsidRPr="00F358A4" w:rsidRDefault="00F358A4" w:rsidP="00F358A4">
            <w:pPr>
              <w:spacing w:after="160" w:line="360" w:lineRule="auto"/>
              <w:jc w:val="center"/>
              <w:rPr>
                <w:rFonts w:ascii="Times New Roman" w:hAnsi="Times New Roman" w:cs="Times New Roman"/>
                <w:sz w:val="24"/>
                <w:szCs w:val="24"/>
              </w:rPr>
            </w:pPr>
            <w:r w:rsidRPr="00F358A4">
              <w:rPr>
                <w:rFonts w:ascii="Times New Roman" w:hAnsi="Times New Roman" w:cs="Times New Roman"/>
                <w:sz w:val="24"/>
                <w:szCs w:val="24"/>
              </w:rPr>
              <w:t>OPREMA</w:t>
            </w:r>
          </w:p>
        </w:tc>
        <w:tc>
          <w:tcPr>
            <w:tcW w:w="4434" w:type="dxa"/>
          </w:tcPr>
          <w:p w14:paraId="164A3B52" w14:textId="77777777" w:rsidR="00F358A4" w:rsidRPr="00F358A4" w:rsidRDefault="00F358A4" w:rsidP="00F358A4">
            <w:pPr>
              <w:spacing w:after="160" w:line="360" w:lineRule="auto"/>
              <w:jc w:val="center"/>
              <w:rPr>
                <w:rFonts w:ascii="Times New Roman" w:hAnsi="Times New Roman" w:cs="Times New Roman"/>
                <w:sz w:val="24"/>
                <w:szCs w:val="24"/>
              </w:rPr>
            </w:pPr>
            <w:r w:rsidRPr="00F358A4">
              <w:rPr>
                <w:rFonts w:ascii="Times New Roman" w:hAnsi="Times New Roman" w:cs="Times New Roman"/>
                <w:sz w:val="24"/>
                <w:szCs w:val="24"/>
              </w:rPr>
              <w:t>KOLIČINA/BROJ</w:t>
            </w:r>
          </w:p>
        </w:tc>
      </w:tr>
      <w:tr w:rsidR="00F358A4" w:rsidRPr="00F358A4" w14:paraId="50C83CAA" w14:textId="77777777" w:rsidTr="001E6913">
        <w:trPr>
          <w:trHeight w:val="270"/>
        </w:trPr>
        <w:tc>
          <w:tcPr>
            <w:tcW w:w="636" w:type="dxa"/>
          </w:tcPr>
          <w:p w14:paraId="7F4A936F" w14:textId="77777777" w:rsidR="00F358A4" w:rsidRPr="00F358A4" w:rsidRDefault="00F358A4" w:rsidP="00F358A4">
            <w:pPr>
              <w:spacing w:after="160" w:line="360" w:lineRule="auto"/>
              <w:jc w:val="both"/>
              <w:rPr>
                <w:rFonts w:ascii="Times New Roman" w:hAnsi="Times New Roman" w:cs="Times New Roman"/>
                <w:sz w:val="24"/>
                <w:szCs w:val="24"/>
              </w:rPr>
            </w:pPr>
            <w:r w:rsidRPr="00F358A4">
              <w:rPr>
                <w:rFonts w:ascii="Times New Roman" w:hAnsi="Times New Roman" w:cs="Times New Roman"/>
                <w:sz w:val="24"/>
                <w:szCs w:val="24"/>
              </w:rPr>
              <w:t>1.</w:t>
            </w:r>
          </w:p>
        </w:tc>
        <w:tc>
          <w:tcPr>
            <w:tcW w:w="4125" w:type="dxa"/>
          </w:tcPr>
          <w:p w14:paraId="6B0715F6" w14:textId="77777777" w:rsidR="00F358A4" w:rsidRPr="00F358A4" w:rsidRDefault="00F358A4" w:rsidP="00F358A4">
            <w:pPr>
              <w:spacing w:after="160" w:line="360" w:lineRule="auto"/>
              <w:jc w:val="both"/>
              <w:rPr>
                <w:rFonts w:ascii="Times New Roman" w:hAnsi="Times New Roman" w:cs="Times New Roman"/>
                <w:sz w:val="24"/>
                <w:szCs w:val="24"/>
              </w:rPr>
            </w:pPr>
            <w:r w:rsidRPr="00F358A4">
              <w:rPr>
                <w:rFonts w:ascii="Times New Roman" w:hAnsi="Times New Roman" w:cs="Times New Roman"/>
                <w:sz w:val="24"/>
                <w:szCs w:val="24"/>
              </w:rPr>
              <w:t>Navalno vozilo marke Tam 190</w:t>
            </w:r>
          </w:p>
        </w:tc>
        <w:tc>
          <w:tcPr>
            <w:tcW w:w="4434" w:type="dxa"/>
          </w:tcPr>
          <w:p w14:paraId="09E27C53" w14:textId="77777777" w:rsidR="00F358A4" w:rsidRPr="00F358A4" w:rsidRDefault="00F358A4" w:rsidP="00F358A4">
            <w:pPr>
              <w:spacing w:after="160" w:line="360" w:lineRule="auto"/>
              <w:jc w:val="both"/>
              <w:rPr>
                <w:rFonts w:ascii="Times New Roman" w:hAnsi="Times New Roman" w:cs="Times New Roman"/>
                <w:sz w:val="24"/>
                <w:szCs w:val="24"/>
              </w:rPr>
            </w:pPr>
            <w:r w:rsidRPr="00F358A4">
              <w:rPr>
                <w:rFonts w:ascii="Times New Roman" w:hAnsi="Times New Roman" w:cs="Times New Roman"/>
                <w:sz w:val="24"/>
                <w:szCs w:val="24"/>
              </w:rPr>
              <w:t>1</w:t>
            </w:r>
          </w:p>
        </w:tc>
      </w:tr>
      <w:tr w:rsidR="00F358A4" w:rsidRPr="00F358A4" w14:paraId="7CDF5A57" w14:textId="77777777" w:rsidTr="001E6913">
        <w:trPr>
          <w:trHeight w:val="229"/>
        </w:trPr>
        <w:tc>
          <w:tcPr>
            <w:tcW w:w="636" w:type="dxa"/>
          </w:tcPr>
          <w:p w14:paraId="2CCC2EA9" w14:textId="77777777" w:rsidR="00F358A4" w:rsidRPr="00F358A4" w:rsidRDefault="00F358A4" w:rsidP="00F358A4">
            <w:pPr>
              <w:spacing w:after="160" w:line="360" w:lineRule="auto"/>
              <w:jc w:val="both"/>
              <w:rPr>
                <w:rFonts w:ascii="Times New Roman" w:hAnsi="Times New Roman" w:cs="Times New Roman"/>
                <w:sz w:val="24"/>
                <w:szCs w:val="24"/>
              </w:rPr>
            </w:pPr>
            <w:r w:rsidRPr="00F358A4">
              <w:rPr>
                <w:rFonts w:ascii="Times New Roman" w:hAnsi="Times New Roman" w:cs="Times New Roman"/>
                <w:sz w:val="24"/>
                <w:szCs w:val="24"/>
              </w:rPr>
              <w:t>2.</w:t>
            </w:r>
          </w:p>
        </w:tc>
        <w:tc>
          <w:tcPr>
            <w:tcW w:w="4125" w:type="dxa"/>
          </w:tcPr>
          <w:p w14:paraId="3026C843" w14:textId="77777777" w:rsidR="00F358A4" w:rsidRPr="00F358A4" w:rsidRDefault="00F358A4" w:rsidP="00F358A4">
            <w:pPr>
              <w:spacing w:after="160" w:line="360" w:lineRule="auto"/>
              <w:jc w:val="both"/>
              <w:rPr>
                <w:rFonts w:ascii="Times New Roman" w:hAnsi="Times New Roman" w:cs="Times New Roman"/>
                <w:sz w:val="24"/>
                <w:szCs w:val="24"/>
              </w:rPr>
            </w:pPr>
            <w:r w:rsidRPr="00F358A4">
              <w:rPr>
                <w:rFonts w:ascii="Times New Roman" w:hAnsi="Times New Roman" w:cs="Times New Roman"/>
                <w:sz w:val="24"/>
                <w:szCs w:val="24"/>
              </w:rPr>
              <w:t xml:space="preserve">Kombi vozilo marke Opel Zafira </w:t>
            </w:r>
          </w:p>
        </w:tc>
        <w:tc>
          <w:tcPr>
            <w:tcW w:w="4434" w:type="dxa"/>
          </w:tcPr>
          <w:p w14:paraId="5ADD7506" w14:textId="77777777" w:rsidR="00F358A4" w:rsidRPr="00F358A4" w:rsidRDefault="00F358A4" w:rsidP="00F358A4">
            <w:pPr>
              <w:spacing w:after="160" w:line="360" w:lineRule="auto"/>
              <w:jc w:val="both"/>
              <w:rPr>
                <w:rFonts w:ascii="Times New Roman" w:hAnsi="Times New Roman" w:cs="Times New Roman"/>
                <w:sz w:val="24"/>
                <w:szCs w:val="24"/>
              </w:rPr>
            </w:pPr>
            <w:r w:rsidRPr="00F358A4">
              <w:rPr>
                <w:rFonts w:ascii="Times New Roman" w:hAnsi="Times New Roman" w:cs="Times New Roman"/>
                <w:sz w:val="24"/>
                <w:szCs w:val="24"/>
              </w:rPr>
              <w:t>1</w:t>
            </w:r>
          </w:p>
        </w:tc>
      </w:tr>
      <w:tr w:rsidR="00F358A4" w:rsidRPr="00F358A4" w14:paraId="413DC180" w14:textId="77777777" w:rsidTr="001E6913">
        <w:trPr>
          <w:trHeight w:val="330"/>
        </w:trPr>
        <w:tc>
          <w:tcPr>
            <w:tcW w:w="636" w:type="dxa"/>
          </w:tcPr>
          <w:p w14:paraId="1F99C2C7" w14:textId="77777777" w:rsidR="00F358A4" w:rsidRPr="00F358A4" w:rsidRDefault="00F358A4" w:rsidP="00F358A4">
            <w:pPr>
              <w:spacing w:after="160" w:line="360" w:lineRule="auto"/>
              <w:jc w:val="both"/>
              <w:rPr>
                <w:rFonts w:ascii="Times New Roman" w:hAnsi="Times New Roman" w:cs="Times New Roman"/>
                <w:sz w:val="24"/>
                <w:szCs w:val="24"/>
              </w:rPr>
            </w:pPr>
            <w:r w:rsidRPr="00F358A4">
              <w:rPr>
                <w:rFonts w:ascii="Times New Roman" w:hAnsi="Times New Roman" w:cs="Times New Roman"/>
                <w:sz w:val="24"/>
                <w:szCs w:val="24"/>
              </w:rPr>
              <w:t>3.</w:t>
            </w:r>
          </w:p>
        </w:tc>
        <w:tc>
          <w:tcPr>
            <w:tcW w:w="4125" w:type="dxa"/>
          </w:tcPr>
          <w:p w14:paraId="68D219D7" w14:textId="77777777" w:rsidR="00F358A4" w:rsidRPr="00F358A4" w:rsidRDefault="00F358A4" w:rsidP="00F358A4">
            <w:pPr>
              <w:spacing w:after="160" w:line="360" w:lineRule="auto"/>
              <w:jc w:val="both"/>
              <w:rPr>
                <w:rFonts w:ascii="Times New Roman" w:hAnsi="Times New Roman" w:cs="Times New Roman"/>
                <w:sz w:val="24"/>
                <w:szCs w:val="24"/>
              </w:rPr>
            </w:pPr>
            <w:r w:rsidRPr="00F358A4">
              <w:rPr>
                <w:rFonts w:ascii="Times New Roman" w:hAnsi="Times New Roman" w:cs="Times New Roman"/>
                <w:sz w:val="24"/>
                <w:szCs w:val="24"/>
              </w:rPr>
              <w:t>Pumpa za vodu Honda</w:t>
            </w:r>
          </w:p>
        </w:tc>
        <w:tc>
          <w:tcPr>
            <w:tcW w:w="4434" w:type="dxa"/>
          </w:tcPr>
          <w:p w14:paraId="5F364D3B" w14:textId="77777777" w:rsidR="00F358A4" w:rsidRPr="00F358A4" w:rsidRDefault="00F358A4" w:rsidP="00F358A4">
            <w:pPr>
              <w:spacing w:after="160" w:line="360" w:lineRule="auto"/>
              <w:jc w:val="both"/>
              <w:rPr>
                <w:rFonts w:ascii="Times New Roman" w:hAnsi="Times New Roman" w:cs="Times New Roman"/>
                <w:sz w:val="24"/>
                <w:szCs w:val="24"/>
              </w:rPr>
            </w:pPr>
            <w:r w:rsidRPr="00F358A4">
              <w:rPr>
                <w:rFonts w:ascii="Times New Roman" w:hAnsi="Times New Roman" w:cs="Times New Roman"/>
                <w:sz w:val="24"/>
                <w:szCs w:val="24"/>
              </w:rPr>
              <w:t>1</w:t>
            </w:r>
          </w:p>
        </w:tc>
      </w:tr>
      <w:tr w:rsidR="00F358A4" w:rsidRPr="00F358A4" w14:paraId="35B6281B" w14:textId="77777777" w:rsidTr="001E6913">
        <w:trPr>
          <w:trHeight w:val="259"/>
        </w:trPr>
        <w:tc>
          <w:tcPr>
            <w:tcW w:w="636" w:type="dxa"/>
          </w:tcPr>
          <w:p w14:paraId="79352902" w14:textId="77777777" w:rsidR="00F358A4" w:rsidRPr="00F358A4" w:rsidRDefault="00F358A4" w:rsidP="00F358A4">
            <w:pPr>
              <w:spacing w:after="160" w:line="360" w:lineRule="auto"/>
              <w:jc w:val="both"/>
              <w:rPr>
                <w:rFonts w:ascii="Times New Roman" w:hAnsi="Times New Roman" w:cs="Times New Roman"/>
                <w:sz w:val="24"/>
                <w:szCs w:val="24"/>
              </w:rPr>
            </w:pPr>
            <w:r w:rsidRPr="00F358A4">
              <w:rPr>
                <w:rFonts w:ascii="Times New Roman" w:hAnsi="Times New Roman" w:cs="Times New Roman"/>
                <w:sz w:val="24"/>
                <w:szCs w:val="24"/>
              </w:rPr>
              <w:lastRenderedPageBreak/>
              <w:t>4.</w:t>
            </w:r>
          </w:p>
        </w:tc>
        <w:tc>
          <w:tcPr>
            <w:tcW w:w="4125" w:type="dxa"/>
          </w:tcPr>
          <w:p w14:paraId="077325F2" w14:textId="77777777" w:rsidR="00F358A4" w:rsidRPr="00F358A4" w:rsidRDefault="00F358A4" w:rsidP="00F358A4">
            <w:pPr>
              <w:spacing w:after="160" w:line="360" w:lineRule="auto"/>
              <w:jc w:val="both"/>
              <w:rPr>
                <w:rFonts w:ascii="Times New Roman" w:hAnsi="Times New Roman" w:cs="Times New Roman"/>
                <w:sz w:val="24"/>
                <w:szCs w:val="24"/>
              </w:rPr>
            </w:pPr>
            <w:r w:rsidRPr="00F358A4">
              <w:rPr>
                <w:rFonts w:ascii="Times New Roman" w:hAnsi="Times New Roman" w:cs="Times New Roman"/>
                <w:sz w:val="24"/>
                <w:szCs w:val="24"/>
              </w:rPr>
              <w:t>Navalna odijela</w:t>
            </w:r>
          </w:p>
        </w:tc>
        <w:tc>
          <w:tcPr>
            <w:tcW w:w="4434" w:type="dxa"/>
          </w:tcPr>
          <w:p w14:paraId="67835DE6" w14:textId="77777777" w:rsidR="00F358A4" w:rsidRPr="00F358A4" w:rsidRDefault="00F358A4" w:rsidP="00F358A4">
            <w:pPr>
              <w:spacing w:after="160" w:line="360" w:lineRule="auto"/>
              <w:jc w:val="both"/>
              <w:rPr>
                <w:rFonts w:ascii="Times New Roman" w:hAnsi="Times New Roman" w:cs="Times New Roman"/>
                <w:sz w:val="24"/>
                <w:szCs w:val="24"/>
              </w:rPr>
            </w:pPr>
            <w:r w:rsidRPr="00F358A4">
              <w:rPr>
                <w:rFonts w:ascii="Times New Roman" w:hAnsi="Times New Roman" w:cs="Times New Roman"/>
                <w:sz w:val="24"/>
                <w:szCs w:val="24"/>
              </w:rPr>
              <w:t>15</w:t>
            </w:r>
          </w:p>
        </w:tc>
      </w:tr>
      <w:tr w:rsidR="00F358A4" w:rsidRPr="00F358A4" w14:paraId="72B872C1" w14:textId="77777777" w:rsidTr="001E6913">
        <w:trPr>
          <w:trHeight w:val="214"/>
        </w:trPr>
        <w:tc>
          <w:tcPr>
            <w:tcW w:w="636" w:type="dxa"/>
          </w:tcPr>
          <w:p w14:paraId="282D6EB3" w14:textId="77777777" w:rsidR="00F358A4" w:rsidRPr="00F358A4" w:rsidRDefault="00F358A4" w:rsidP="00F358A4">
            <w:pPr>
              <w:spacing w:after="160" w:line="360" w:lineRule="auto"/>
              <w:jc w:val="both"/>
              <w:rPr>
                <w:rFonts w:ascii="Times New Roman" w:hAnsi="Times New Roman" w:cs="Times New Roman"/>
                <w:sz w:val="24"/>
                <w:szCs w:val="24"/>
              </w:rPr>
            </w:pPr>
            <w:r w:rsidRPr="00F358A4">
              <w:rPr>
                <w:rFonts w:ascii="Times New Roman" w:hAnsi="Times New Roman" w:cs="Times New Roman"/>
                <w:sz w:val="24"/>
                <w:szCs w:val="24"/>
              </w:rPr>
              <w:t>5.</w:t>
            </w:r>
          </w:p>
        </w:tc>
        <w:tc>
          <w:tcPr>
            <w:tcW w:w="4125" w:type="dxa"/>
          </w:tcPr>
          <w:p w14:paraId="71FC892A" w14:textId="77777777" w:rsidR="00F358A4" w:rsidRPr="00F358A4" w:rsidRDefault="00F358A4" w:rsidP="00F358A4">
            <w:pPr>
              <w:spacing w:after="160" w:line="360" w:lineRule="auto"/>
              <w:jc w:val="both"/>
              <w:rPr>
                <w:rFonts w:ascii="Times New Roman" w:hAnsi="Times New Roman" w:cs="Times New Roman"/>
                <w:sz w:val="24"/>
                <w:szCs w:val="24"/>
              </w:rPr>
            </w:pPr>
            <w:r w:rsidRPr="00F358A4">
              <w:rPr>
                <w:rFonts w:ascii="Times New Roman" w:hAnsi="Times New Roman" w:cs="Times New Roman"/>
                <w:sz w:val="24"/>
                <w:szCs w:val="24"/>
              </w:rPr>
              <w:t>Naprtnjače</w:t>
            </w:r>
          </w:p>
        </w:tc>
        <w:tc>
          <w:tcPr>
            <w:tcW w:w="4434" w:type="dxa"/>
          </w:tcPr>
          <w:p w14:paraId="0026FCAF" w14:textId="77777777" w:rsidR="00F358A4" w:rsidRPr="00F358A4" w:rsidRDefault="00F358A4" w:rsidP="00F358A4">
            <w:pPr>
              <w:spacing w:after="160" w:line="360" w:lineRule="auto"/>
              <w:jc w:val="both"/>
              <w:rPr>
                <w:rFonts w:ascii="Times New Roman" w:hAnsi="Times New Roman" w:cs="Times New Roman"/>
                <w:sz w:val="24"/>
                <w:szCs w:val="24"/>
              </w:rPr>
            </w:pPr>
            <w:r w:rsidRPr="00F358A4">
              <w:rPr>
                <w:rFonts w:ascii="Times New Roman" w:hAnsi="Times New Roman" w:cs="Times New Roman"/>
                <w:sz w:val="24"/>
                <w:szCs w:val="24"/>
              </w:rPr>
              <w:t>4</w:t>
            </w:r>
          </w:p>
        </w:tc>
      </w:tr>
      <w:tr w:rsidR="00F358A4" w:rsidRPr="00F358A4" w14:paraId="69CC1D52" w14:textId="77777777" w:rsidTr="001E6913">
        <w:trPr>
          <w:trHeight w:val="360"/>
        </w:trPr>
        <w:tc>
          <w:tcPr>
            <w:tcW w:w="636" w:type="dxa"/>
          </w:tcPr>
          <w:p w14:paraId="29174443" w14:textId="77777777" w:rsidR="00F358A4" w:rsidRPr="00F358A4" w:rsidRDefault="00F358A4" w:rsidP="00F358A4">
            <w:pPr>
              <w:spacing w:after="160" w:line="360" w:lineRule="auto"/>
              <w:jc w:val="both"/>
              <w:rPr>
                <w:rFonts w:ascii="Times New Roman" w:hAnsi="Times New Roman" w:cs="Times New Roman"/>
                <w:sz w:val="24"/>
                <w:szCs w:val="24"/>
              </w:rPr>
            </w:pPr>
            <w:r w:rsidRPr="00F358A4">
              <w:rPr>
                <w:rFonts w:ascii="Times New Roman" w:hAnsi="Times New Roman" w:cs="Times New Roman"/>
                <w:sz w:val="24"/>
                <w:szCs w:val="24"/>
              </w:rPr>
              <w:t>6.</w:t>
            </w:r>
          </w:p>
        </w:tc>
        <w:tc>
          <w:tcPr>
            <w:tcW w:w="4125" w:type="dxa"/>
          </w:tcPr>
          <w:p w14:paraId="7CA280A6" w14:textId="77777777" w:rsidR="00F358A4" w:rsidRPr="00F358A4" w:rsidRDefault="00F358A4" w:rsidP="00F358A4">
            <w:pPr>
              <w:spacing w:after="160" w:line="360" w:lineRule="auto"/>
              <w:jc w:val="both"/>
              <w:rPr>
                <w:rFonts w:ascii="Times New Roman" w:hAnsi="Times New Roman" w:cs="Times New Roman"/>
                <w:sz w:val="24"/>
                <w:szCs w:val="24"/>
              </w:rPr>
            </w:pPr>
            <w:r w:rsidRPr="00F358A4">
              <w:rPr>
                <w:rFonts w:ascii="Times New Roman" w:hAnsi="Times New Roman" w:cs="Times New Roman"/>
                <w:sz w:val="24"/>
                <w:szCs w:val="24"/>
              </w:rPr>
              <w:t>Ljestve na razvlačenje</w:t>
            </w:r>
          </w:p>
        </w:tc>
        <w:tc>
          <w:tcPr>
            <w:tcW w:w="4434" w:type="dxa"/>
          </w:tcPr>
          <w:p w14:paraId="012E56FF" w14:textId="77777777" w:rsidR="00F358A4" w:rsidRPr="00F358A4" w:rsidRDefault="00F358A4" w:rsidP="00F358A4">
            <w:pPr>
              <w:spacing w:after="160" w:line="360" w:lineRule="auto"/>
              <w:jc w:val="both"/>
              <w:rPr>
                <w:rFonts w:ascii="Times New Roman" w:hAnsi="Times New Roman" w:cs="Times New Roman"/>
                <w:sz w:val="24"/>
                <w:szCs w:val="24"/>
              </w:rPr>
            </w:pPr>
            <w:r w:rsidRPr="00F358A4">
              <w:rPr>
                <w:rFonts w:ascii="Times New Roman" w:hAnsi="Times New Roman" w:cs="Times New Roman"/>
                <w:sz w:val="24"/>
                <w:szCs w:val="24"/>
              </w:rPr>
              <w:t>1</w:t>
            </w:r>
          </w:p>
        </w:tc>
      </w:tr>
      <w:tr w:rsidR="00F358A4" w:rsidRPr="00F358A4" w14:paraId="1BE0DD83" w14:textId="77777777" w:rsidTr="001E6913">
        <w:trPr>
          <w:trHeight w:val="274"/>
        </w:trPr>
        <w:tc>
          <w:tcPr>
            <w:tcW w:w="636" w:type="dxa"/>
          </w:tcPr>
          <w:p w14:paraId="568DC4D4" w14:textId="77777777" w:rsidR="00F358A4" w:rsidRPr="00F358A4" w:rsidRDefault="00F358A4" w:rsidP="00F358A4">
            <w:pPr>
              <w:spacing w:after="160" w:line="360" w:lineRule="auto"/>
              <w:jc w:val="both"/>
              <w:rPr>
                <w:rFonts w:ascii="Times New Roman" w:hAnsi="Times New Roman" w:cs="Times New Roman"/>
                <w:sz w:val="24"/>
                <w:szCs w:val="24"/>
              </w:rPr>
            </w:pPr>
            <w:r w:rsidRPr="00F358A4">
              <w:rPr>
                <w:rFonts w:ascii="Times New Roman" w:hAnsi="Times New Roman" w:cs="Times New Roman"/>
                <w:sz w:val="24"/>
                <w:szCs w:val="24"/>
              </w:rPr>
              <w:t>7.</w:t>
            </w:r>
          </w:p>
        </w:tc>
        <w:tc>
          <w:tcPr>
            <w:tcW w:w="4125" w:type="dxa"/>
          </w:tcPr>
          <w:p w14:paraId="17C4EFDB" w14:textId="77777777" w:rsidR="00F358A4" w:rsidRPr="00F358A4" w:rsidRDefault="00F358A4" w:rsidP="00F358A4">
            <w:pPr>
              <w:spacing w:after="160" w:line="360" w:lineRule="auto"/>
              <w:jc w:val="both"/>
              <w:rPr>
                <w:rFonts w:ascii="Times New Roman" w:hAnsi="Times New Roman" w:cs="Times New Roman"/>
                <w:sz w:val="24"/>
                <w:szCs w:val="24"/>
              </w:rPr>
            </w:pPr>
            <w:r w:rsidRPr="00F358A4">
              <w:rPr>
                <w:rFonts w:ascii="Times New Roman" w:hAnsi="Times New Roman" w:cs="Times New Roman"/>
                <w:sz w:val="24"/>
                <w:szCs w:val="24"/>
              </w:rPr>
              <w:t>Metlanice</w:t>
            </w:r>
          </w:p>
        </w:tc>
        <w:tc>
          <w:tcPr>
            <w:tcW w:w="4434" w:type="dxa"/>
          </w:tcPr>
          <w:p w14:paraId="79325B2E" w14:textId="77777777" w:rsidR="00F358A4" w:rsidRPr="00F358A4" w:rsidRDefault="00F358A4" w:rsidP="00F358A4">
            <w:pPr>
              <w:spacing w:after="160" w:line="360" w:lineRule="auto"/>
              <w:jc w:val="both"/>
              <w:rPr>
                <w:rFonts w:ascii="Times New Roman" w:hAnsi="Times New Roman" w:cs="Times New Roman"/>
                <w:sz w:val="24"/>
                <w:szCs w:val="24"/>
              </w:rPr>
            </w:pPr>
            <w:r w:rsidRPr="00F358A4">
              <w:rPr>
                <w:rFonts w:ascii="Times New Roman" w:hAnsi="Times New Roman" w:cs="Times New Roman"/>
                <w:sz w:val="24"/>
                <w:szCs w:val="24"/>
              </w:rPr>
              <w:t>5</w:t>
            </w:r>
          </w:p>
        </w:tc>
      </w:tr>
      <w:tr w:rsidR="00F358A4" w:rsidRPr="00F358A4" w14:paraId="09830B69" w14:textId="77777777" w:rsidTr="001E6913">
        <w:trPr>
          <w:trHeight w:val="169"/>
        </w:trPr>
        <w:tc>
          <w:tcPr>
            <w:tcW w:w="636" w:type="dxa"/>
          </w:tcPr>
          <w:p w14:paraId="1C9EB05A" w14:textId="77777777" w:rsidR="00F358A4" w:rsidRPr="00F358A4" w:rsidRDefault="00F358A4" w:rsidP="00F358A4">
            <w:pPr>
              <w:spacing w:after="160" w:line="360" w:lineRule="auto"/>
              <w:jc w:val="both"/>
              <w:rPr>
                <w:rFonts w:ascii="Times New Roman" w:hAnsi="Times New Roman" w:cs="Times New Roman"/>
                <w:sz w:val="24"/>
                <w:szCs w:val="24"/>
              </w:rPr>
            </w:pPr>
            <w:r w:rsidRPr="00F358A4">
              <w:rPr>
                <w:rFonts w:ascii="Times New Roman" w:hAnsi="Times New Roman" w:cs="Times New Roman"/>
                <w:sz w:val="24"/>
                <w:szCs w:val="24"/>
              </w:rPr>
              <w:t>8.</w:t>
            </w:r>
          </w:p>
        </w:tc>
        <w:tc>
          <w:tcPr>
            <w:tcW w:w="4125" w:type="dxa"/>
          </w:tcPr>
          <w:p w14:paraId="0EE0244C" w14:textId="77777777" w:rsidR="00F358A4" w:rsidRPr="00F358A4" w:rsidRDefault="00F358A4" w:rsidP="00F358A4">
            <w:pPr>
              <w:spacing w:after="160" w:line="360" w:lineRule="auto"/>
              <w:jc w:val="both"/>
              <w:rPr>
                <w:rFonts w:ascii="Times New Roman" w:hAnsi="Times New Roman" w:cs="Times New Roman"/>
                <w:sz w:val="24"/>
                <w:szCs w:val="24"/>
              </w:rPr>
            </w:pPr>
            <w:r w:rsidRPr="00F358A4">
              <w:rPr>
                <w:rFonts w:ascii="Times New Roman" w:hAnsi="Times New Roman" w:cs="Times New Roman"/>
                <w:sz w:val="24"/>
                <w:szCs w:val="24"/>
              </w:rPr>
              <w:t>Brentače</w:t>
            </w:r>
          </w:p>
        </w:tc>
        <w:tc>
          <w:tcPr>
            <w:tcW w:w="4434" w:type="dxa"/>
          </w:tcPr>
          <w:p w14:paraId="47DD228B" w14:textId="77777777" w:rsidR="00F358A4" w:rsidRPr="00F358A4" w:rsidRDefault="00F358A4" w:rsidP="00F358A4">
            <w:pPr>
              <w:spacing w:after="160" w:line="360" w:lineRule="auto"/>
              <w:jc w:val="both"/>
              <w:rPr>
                <w:rFonts w:ascii="Times New Roman" w:hAnsi="Times New Roman" w:cs="Times New Roman"/>
                <w:sz w:val="24"/>
                <w:szCs w:val="24"/>
              </w:rPr>
            </w:pPr>
            <w:r w:rsidRPr="00F358A4">
              <w:rPr>
                <w:rFonts w:ascii="Times New Roman" w:hAnsi="Times New Roman" w:cs="Times New Roman"/>
                <w:sz w:val="24"/>
                <w:szCs w:val="24"/>
              </w:rPr>
              <w:t>2</w:t>
            </w:r>
          </w:p>
        </w:tc>
      </w:tr>
      <w:tr w:rsidR="00F358A4" w:rsidRPr="00F358A4" w14:paraId="722B3509" w14:textId="77777777" w:rsidTr="001E6913">
        <w:trPr>
          <w:trHeight w:val="244"/>
        </w:trPr>
        <w:tc>
          <w:tcPr>
            <w:tcW w:w="636" w:type="dxa"/>
          </w:tcPr>
          <w:p w14:paraId="0359779E" w14:textId="77777777" w:rsidR="00F358A4" w:rsidRPr="00F358A4" w:rsidRDefault="00F358A4" w:rsidP="00F358A4">
            <w:pPr>
              <w:spacing w:after="160" w:line="360" w:lineRule="auto"/>
              <w:jc w:val="both"/>
              <w:rPr>
                <w:rFonts w:ascii="Times New Roman" w:hAnsi="Times New Roman" w:cs="Times New Roman"/>
                <w:sz w:val="24"/>
                <w:szCs w:val="24"/>
              </w:rPr>
            </w:pPr>
            <w:r w:rsidRPr="00F358A4">
              <w:rPr>
                <w:rFonts w:ascii="Times New Roman" w:hAnsi="Times New Roman" w:cs="Times New Roman"/>
                <w:sz w:val="24"/>
                <w:szCs w:val="24"/>
              </w:rPr>
              <w:t>9.</w:t>
            </w:r>
          </w:p>
        </w:tc>
        <w:tc>
          <w:tcPr>
            <w:tcW w:w="4125" w:type="dxa"/>
          </w:tcPr>
          <w:p w14:paraId="1A4E8BEB" w14:textId="77777777" w:rsidR="00F358A4" w:rsidRPr="00F358A4" w:rsidRDefault="00F358A4" w:rsidP="00F358A4">
            <w:pPr>
              <w:spacing w:after="160" w:line="360" w:lineRule="auto"/>
              <w:jc w:val="both"/>
              <w:rPr>
                <w:rFonts w:ascii="Times New Roman" w:hAnsi="Times New Roman" w:cs="Times New Roman"/>
                <w:sz w:val="24"/>
                <w:szCs w:val="24"/>
              </w:rPr>
            </w:pPr>
            <w:r w:rsidRPr="00F358A4">
              <w:rPr>
                <w:rFonts w:ascii="Times New Roman" w:hAnsi="Times New Roman" w:cs="Times New Roman"/>
                <w:sz w:val="24"/>
                <w:szCs w:val="24"/>
              </w:rPr>
              <w:t>Škare za željezo</w:t>
            </w:r>
          </w:p>
        </w:tc>
        <w:tc>
          <w:tcPr>
            <w:tcW w:w="4434" w:type="dxa"/>
          </w:tcPr>
          <w:p w14:paraId="525A6D98" w14:textId="77777777" w:rsidR="00F358A4" w:rsidRPr="00F358A4" w:rsidRDefault="00F358A4" w:rsidP="00F358A4">
            <w:pPr>
              <w:spacing w:after="160" w:line="360" w:lineRule="auto"/>
              <w:jc w:val="both"/>
              <w:rPr>
                <w:rFonts w:ascii="Times New Roman" w:hAnsi="Times New Roman" w:cs="Times New Roman"/>
                <w:sz w:val="24"/>
                <w:szCs w:val="24"/>
              </w:rPr>
            </w:pPr>
            <w:r w:rsidRPr="00F358A4">
              <w:rPr>
                <w:rFonts w:ascii="Times New Roman" w:hAnsi="Times New Roman" w:cs="Times New Roman"/>
                <w:sz w:val="24"/>
                <w:szCs w:val="24"/>
              </w:rPr>
              <w:t>1</w:t>
            </w:r>
          </w:p>
        </w:tc>
      </w:tr>
      <w:tr w:rsidR="00F358A4" w:rsidRPr="00F358A4" w14:paraId="1D8BA9FC" w14:textId="77777777" w:rsidTr="001E6913">
        <w:trPr>
          <w:trHeight w:val="285"/>
        </w:trPr>
        <w:tc>
          <w:tcPr>
            <w:tcW w:w="636" w:type="dxa"/>
          </w:tcPr>
          <w:p w14:paraId="7E9E8BC8" w14:textId="77777777" w:rsidR="00F358A4" w:rsidRPr="00F358A4" w:rsidRDefault="00F358A4" w:rsidP="00F358A4">
            <w:pPr>
              <w:spacing w:after="160" w:line="360" w:lineRule="auto"/>
              <w:jc w:val="both"/>
              <w:rPr>
                <w:rFonts w:ascii="Times New Roman" w:hAnsi="Times New Roman" w:cs="Times New Roman"/>
                <w:sz w:val="24"/>
                <w:szCs w:val="24"/>
              </w:rPr>
            </w:pPr>
            <w:r w:rsidRPr="00F358A4">
              <w:rPr>
                <w:rFonts w:ascii="Times New Roman" w:hAnsi="Times New Roman" w:cs="Times New Roman"/>
                <w:sz w:val="24"/>
                <w:szCs w:val="24"/>
              </w:rPr>
              <w:t>10.</w:t>
            </w:r>
          </w:p>
        </w:tc>
        <w:tc>
          <w:tcPr>
            <w:tcW w:w="4125" w:type="dxa"/>
          </w:tcPr>
          <w:p w14:paraId="23657F0E" w14:textId="77777777" w:rsidR="00F358A4" w:rsidRPr="00F358A4" w:rsidRDefault="00F358A4" w:rsidP="00F358A4">
            <w:pPr>
              <w:spacing w:after="160" w:line="360" w:lineRule="auto"/>
              <w:jc w:val="both"/>
              <w:rPr>
                <w:rFonts w:ascii="Times New Roman" w:hAnsi="Times New Roman" w:cs="Times New Roman"/>
                <w:sz w:val="24"/>
                <w:szCs w:val="24"/>
              </w:rPr>
            </w:pPr>
            <w:r w:rsidRPr="00F358A4">
              <w:rPr>
                <w:rFonts w:ascii="Times New Roman" w:hAnsi="Times New Roman" w:cs="Times New Roman"/>
                <w:sz w:val="24"/>
                <w:szCs w:val="24"/>
              </w:rPr>
              <w:t>Sjekire</w:t>
            </w:r>
          </w:p>
        </w:tc>
        <w:tc>
          <w:tcPr>
            <w:tcW w:w="4434" w:type="dxa"/>
          </w:tcPr>
          <w:p w14:paraId="07C7F842" w14:textId="77777777" w:rsidR="00F358A4" w:rsidRPr="00F358A4" w:rsidRDefault="00F358A4" w:rsidP="00F358A4">
            <w:pPr>
              <w:spacing w:after="160" w:line="360" w:lineRule="auto"/>
              <w:jc w:val="both"/>
              <w:rPr>
                <w:rFonts w:ascii="Times New Roman" w:hAnsi="Times New Roman" w:cs="Times New Roman"/>
                <w:sz w:val="24"/>
                <w:szCs w:val="24"/>
              </w:rPr>
            </w:pPr>
            <w:r w:rsidRPr="00F358A4">
              <w:rPr>
                <w:rFonts w:ascii="Times New Roman" w:hAnsi="Times New Roman" w:cs="Times New Roman"/>
                <w:sz w:val="24"/>
                <w:szCs w:val="24"/>
              </w:rPr>
              <w:t>3</w:t>
            </w:r>
          </w:p>
        </w:tc>
      </w:tr>
      <w:tr w:rsidR="00F358A4" w:rsidRPr="00F358A4" w14:paraId="1798CE78" w14:textId="77777777" w:rsidTr="001E6913">
        <w:trPr>
          <w:trHeight w:val="345"/>
        </w:trPr>
        <w:tc>
          <w:tcPr>
            <w:tcW w:w="636" w:type="dxa"/>
          </w:tcPr>
          <w:p w14:paraId="1204F042" w14:textId="77777777" w:rsidR="00F358A4" w:rsidRPr="00F358A4" w:rsidRDefault="00F358A4" w:rsidP="00F358A4">
            <w:pPr>
              <w:spacing w:after="160" w:line="360" w:lineRule="auto"/>
              <w:jc w:val="both"/>
              <w:rPr>
                <w:rFonts w:ascii="Times New Roman" w:hAnsi="Times New Roman" w:cs="Times New Roman"/>
                <w:sz w:val="24"/>
                <w:szCs w:val="24"/>
              </w:rPr>
            </w:pPr>
            <w:r w:rsidRPr="00F358A4">
              <w:rPr>
                <w:rFonts w:ascii="Times New Roman" w:hAnsi="Times New Roman" w:cs="Times New Roman"/>
                <w:sz w:val="24"/>
                <w:szCs w:val="24"/>
              </w:rPr>
              <w:t>11.</w:t>
            </w:r>
          </w:p>
        </w:tc>
        <w:tc>
          <w:tcPr>
            <w:tcW w:w="4125" w:type="dxa"/>
          </w:tcPr>
          <w:p w14:paraId="6281C0EF" w14:textId="77777777" w:rsidR="00F358A4" w:rsidRPr="00F358A4" w:rsidRDefault="00F358A4" w:rsidP="00F358A4">
            <w:pPr>
              <w:spacing w:after="160" w:line="360" w:lineRule="auto"/>
              <w:jc w:val="both"/>
              <w:rPr>
                <w:rFonts w:ascii="Times New Roman" w:hAnsi="Times New Roman" w:cs="Times New Roman"/>
                <w:sz w:val="24"/>
                <w:szCs w:val="24"/>
              </w:rPr>
            </w:pPr>
            <w:r w:rsidRPr="00F358A4">
              <w:rPr>
                <w:rFonts w:ascii="Times New Roman" w:hAnsi="Times New Roman" w:cs="Times New Roman"/>
                <w:sz w:val="24"/>
                <w:szCs w:val="24"/>
              </w:rPr>
              <w:t>Dubinska mlaznica „koplje“</w:t>
            </w:r>
          </w:p>
        </w:tc>
        <w:tc>
          <w:tcPr>
            <w:tcW w:w="4434" w:type="dxa"/>
          </w:tcPr>
          <w:p w14:paraId="26D36A11" w14:textId="77777777" w:rsidR="00F358A4" w:rsidRPr="00F358A4" w:rsidRDefault="00F358A4" w:rsidP="00F358A4">
            <w:pPr>
              <w:spacing w:after="160" w:line="360" w:lineRule="auto"/>
              <w:jc w:val="both"/>
              <w:rPr>
                <w:rFonts w:ascii="Times New Roman" w:hAnsi="Times New Roman" w:cs="Times New Roman"/>
                <w:sz w:val="24"/>
                <w:szCs w:val="24"/>
              </w:rPr>
            </w:pPr>
            <w:r w:rsidRPr="00F358A4">
              <w:rPr>
                <w:rFonts w:ascii="Times New Roman" w:hAnsi="Times New Roman" w:cs="Times New Roman"/>
                <w:sz w:val="24"/>
                <w:szCs w:val="24"/>
              </w:rPr>
              <w:t>1</w:t>
            </w:r>
          </w:p>
        </w:tc>
      </w:tr>
      <w:tr w:rsidR="00F358A4" w:rsidRPr="00F358A4" w14:paraId="77C47522" w14:textId="77777777" w:rsidTr="001E6913">
        <w:trPr>
          <w:trHeight w:val="360"/>
        </w:trPr>
        <w:tc>
          <w:tcPr>
            <w:tcW w:w="636" w:type="dxa"/>
          </w:tcPr>
          <w:p w14:paraId="5C357F39" w14:textId="77777777" w:rsidR="00F358A4" w:rsidRPr="00F358A4" w:rsidRDefault="00F358A4" w:rsidP="00F358A4">
            <w:pPr>
              <w:spacing w:after="160" w:line="360" w:lineRule="auto"/>
              <w:jc w:val="both"/>
              <w:rPr>
                <w:rFonts w:ascii="Times New Roman" w:hAnsi="Times New Roman" w:cs="Times New Roman"/>
                <w:sz w:val="24"/>
                <w:szCs w:val="24"/>
              </w:rPr>
            </w:pPr>
            <w:r w:rsidRPr="00F358A4">
              <w:rPr>
                <w:rFonts w:ascii="Times New Roman" w:hAnsi="Times New Roman" w:cs="Times New Roman"/>
                <w:sz w:val="24"/>
                <w:szCs w:val="24"/>
              </w:rPr>
              <w:t>12.</w:t>
            </w:r>
          </w:p>
        </w:tc>
        <w:tc>
          <w:tcPr>
            <w:tcW w:w="4125" w:type="dxa"/>
          </w:tcPr>
          <w:p w14:paraId="0B5E9F4D" w14:textId="77777777" w:rsidR="00F358A4" w:rsidRPr="00F358A4" w:rsidRDefault="00F358A4" w:rsidP="00F358A4">
            <w:pPr>
              <w:spacing w:after="160" w:line="360" w:lineRule="auto"/>
              <w:jc w:val="both"/>
              <w:rPr>
                <w:rFonts w:ascii="Times New Roman" w:hAnsi="Times New Roman" w:cs="Times New Roman"/>
                <w:sz w:val="24"/>
                <w:szCs w:val="24"/>
              </w:rPr>
            </w:pPr>
            <w:r w:rsidRPr="00F358A4">
              <w:rPr>
                <w:rFonts w:ascii="Times New Roman" w:hAnsi="Times New Roman" w:cs="Times New Roman"/>
                <w:sz w:val="24"/>
                <w:szCs w:val="24"/>
              </w:rPr>
              <w:t>Univerzalne mlaznice</w:t>
            </w:r>
          </w:p>
        </w:tc>
        <w:tc>
          <w:tcPr>
            <w:tcW w:w="4434" w:type="dxa"/>
          </w:tcPr>
          <w:p w14:paraId="48120E89" w14:textId="77777777" w:rsidR="00F358A4" w:rsidRPr="00F358A4" w:rsidRDefault="00F358A4" w:rsidP="00F358A4">
            <w:pPr>
              <w:spacing w:after="160" w:line="360" w:lineRule="auto"/>
              <w:jc w:val="both"/>
              <w:rPr>
                <w:rFonts w:ascii="Times New Roman" w:hAnsi="Times New Roman" w:cs="Times New Roman"/>
                <w:sz w:val="24"/>
                <w:szCs w:val="24"/>
              </w:rPr>
            </w:pPr>
            <w:r w:rsidRPr="00F358A4">
              <w:rPr>
                <w:rFonts w:ascii="Times New Roman" w:hAnsi="Times New Roman" w:cs="Times New Roman"/>
                <w:sz w:val="24"/>
                <w:szCs w:val="24"/>
              </w:rPr>
              <w:t>4</w:t>
            </w:r>
          </w:p>
        </w:tc>
      </w:tr>
      <w:tr w:rsidR="00F358A4" w:rsidRPr="00F358A4" w14:paraId="68E45FC5" w14:textId="77777777" w:rsidTr="001E6913">
        <w:trPr>
          <w:trHeight w:val="274"/>
        </w:trPr>
        <w:tc>
          <w:tcPr>
            <w:tcW w:w="636" w:type="dxa"/>
          </w:tcPr>
          <w:p w14:paraId="46CE919D" w14:textId="77777777" w:rsidR="00F358A4" w:rsidRPr="00F358A4" w:rsidRDefault="00F358A4" w:rsidP="00F358A4">
            <w:pPr>
              <w:spacing w:after="160" w:line="360" w:lineRule="auto"/>
              <w:jc w:val="both"/>
              <w:rPr>
                <w:rFonts w:ascii="Times New Roman" w:hAnsi="Times New Roman" w:cs="Times New Roman"/>
                <w:sz w:val="24"/>
                <w:szCs w:val="24"/>
              </w:rPr>
            </w:pPr>
            <w:r w:rsidRPr="00F358A4">
              <w:rPr>
                <w:rFonts w:ascii="Times New Roman" w:hAnsi="Times New Roman" w:cs="Times New Roman"/>
                <w:sz w:val="24"/>
                <w:szCs w:val="24"/>
              </w:rPr>
              <w:t>13.</w:t>
            </w:r>
          </w:p>
        </w:tc>
        <w:tc>
          <w:tcPr>
            <w:tcW w:w="4125" w:type="dxa"/>
          </w:tcPr>
          <w:p w14:paraId="7DB4FC0A" w14:textId="77777777" w:rsidR="00F358A4" w:rsidRPr="00F358A4" w:rsidRDefault="00F358A4" w:rsidP="00F358A4">
            <w:pPr>
              <w:spacing w:after="160" w:line="360" w:lineRule="auto"/>
              <w:jc w:val="both"/>
              <w:rPr>
                <w:rFonts w:ascii="Times New Roman" w:hAnsi="Times New Roman" w:cs="Times New Roman"/>
                <w:sz w:val="24"/>
                <w:szCs w:val="24"/>
              </w:rPr>
            </w:pPr>
            <w:r w:rsidRPr="00F358A4">
              <w:rPr>
                <w:rFonts w:ascii="Times New Roman" w:hAnsi="Times New Roman" w:cs="Times New Roman"/>
                <w:sz w:val="24"/>
                <w:szCs w:val="24"/>
              </w:rPr>
              <w:t xml:space="preserve">Svjetiljka </w:t>
            </w:r>
          </w:p>
        </w:tc>
        <w:tc>
          <w:tcPr>
            <w:tcW w:w="4434" w:type="dxa"/>
          </w:tcPr>
          <w:p w14:paraId="2335FAD4" w14:textId="77777777" w:rsidR="00F358A4" w:rsidRPr="00F358A4" w:rsidRDefault="00F358A4" w:rsidP="00F358A4">
            <w:pPr>
              <w:spacing w:after="160" w:line="360" w:lineRule="auto"/>
              <w:jc w:val="both"/>
              <w:rPr>
                <w:rFonts w:ascii="Times New Roman" w:hAnsi="Times New Roman" w:cs="Times New Roman"/>
                <w:sz w:val="24"/>
                <w:szCs w:val="24"/>
              </w:rPr>
            </w:pPr>
            <w:r w:rsidRPr="00F358A4">
              <w:rPr>
                <w:rFonts w:ascii="Times New Roman" w:hAnsi="Times New Roman" w:cs="Times New Roman"/>
                <w:sz w:val="24"/>
                <w:szCs w:val="24"/>
              </w:rPr>
              <w:t>3</w:t>
            </w:r>
          </w:p>
        </w:tc>
      </w:tr>
      <w:tr w:rsidR="00F358A4" w:rsidRPr="00F358A4" w14:paraId="55DCBE5C" w14:textId="77777777" w:rsidTr="001E6913">
        <w:trPr>
          <w:trHeight w:val="274"/>
        </w:trPr>
        <w:tc>
          <w:tcPr>
            <w:tcW w:w="636" w:type="dxa"/>
          </w:tcPr>
          <w:p w14:paraId="1C3AF0B8" w14:textId="77777777" w:rsidR="00F358A4" w:rsidRPr="00F358A4" w:rsidRDefault="00F358A4" w:rsidP="00F358A4">
            <w:pPr>
              <w:spacing w:after="160" w:line="360" w:lineRule="auto"/>
              <w:jc w:val="both"/>
              <w:rPr>
                <w:rFonts w:ascii="Times New Roman" w:hAnsi="Times New Roman" w:cs="Times New Roman"/>
                <w:sz w:val="24"/>
                <w:szCs w:val="24"/>
              </w:rPr>
            </w:pPr>
            <w:r w:rsidRPr="00F358A4">
              <w:rPr>
                <w:rFonts w:ascii="Times New Roman" w:hAnsi="Times New Roman" w:cs="Times New Roman"/>
                <w:sz w:val="24"/>
                <w:szCs w:val="24"/>
              </w:rPr>
              <w:t>14.</w:t>
            </w:r>
          </w:p>
        </w:tc>
        <w:tc>
          <w:tcPr>
            <w:tcW w:w="4125" w:type="dxa"/>
          </w:tcPr>
          <w:p w14:paraId="1C3188C1" w14:textId="77777777" w:rsidR="00F358A4" w:rsidRPr="00F358A4" w:rsidRDefault="00F358A4" w:rsidP="00F358A4">
            <w:pPr>
              <w:spacing w:after="160" w:line="360" w:lineRule="auto"/>
              <w:jc w:val="both"/>
              <w:rPr>
                <w:rFonts w:ascii="Times New Roman" w:hAnsi="Times New Roman" w:cs="Times New Roman"/>
                <w:sz w:val="24"/>
                <w:szCs w:val="24"/>
              </w:rPr>
            </w:pPr>
            <w:r w:rsidRPr="00F358A4">
              <w:rPr>
                <w:rFonts w:ascii="Times New Roman" w:hAnsi="Times New Roman" w:cs="Times New Roman"/>
                <w:sz w:val="24"/>
                <w:szCs w:val="24"/>
              </w:rPr>
              <w:t>Ručni aparat S-9</w:t>
            </w:r>
          </w:p>
        </w:tc>
        <w:tc>
          <w:tcPr>
            <w:tcW w:w="4434" w:type="dxa"/>
          </w:tcPr>
          <w:p w14:paraId="335819A6" w14:textId="77777777" w:rsidR="00F358A4" w:rsidRPr="00F358A4" w:rsidRDefault="00F358A4" w:rsidP="00F358A4">
            <w:pPr>
              <w:spacing w:after="160" w:line="360" w:lineRule="auto"/>
              <w:jc w:val="both"/>
              <w:rPr>
                <w:rFonts w:ascii="Times New Roman" w:hAnsi="Times New Roman" w:cs="Times New Roman"/>
                <w:sz w:val="24"/>
                <w:szCs w:val="24"/>
              </w:rPr>
            </w:pPr>
            <w:r w:rsidRPr="00F358A4">
              <w:rPr>
                <w:rFonts w:ascii="Times New Roman" w:hAnsi="Times New Roman" w:cs="Times New Roman"/>
                <w:sz w:val="24"/>
                <w:szCs w:val="24"/>
              </w:rPr>
              <w:t>2</w:t>
            </w:r>
          </w:p>
        </w:tc>
      </w:tr>
      <w:tr w:rsidR="00F358A4" w:rsidRPr="00F358A4" w14:paraId="3354DC40" w14:textId="77777777" w:rsidTr="001E6913">
        <w:trPr>
          <w:trHeight w:val="285"/>
        </w:trPr>
        <w:tc>
          <w:tcPr>
            <w:tcW w:w="636" w:type="dxa"/>
          </w:tcPr>
          <w:p w14:paraId="107FAD16" w14:textId="77777777" w:rsidR="00F358A4" w:rsidRPr="00F358A4" w:rsidRDefault="00F358A4" w:rsidP="00F358A4">
            <w:pPr>
              <w:spacing w:after="160" w:line="360" w:lineRule="auto"/>
              <w:jc w:val="both"/>
              <w:rPr>
                <w:rFonts w:ascii="Times New Roman" w:hAnsi="Times New Roman" w:cs="Times New Roman"/>
                <w:sz w:val="24"/>
                <w:szCs w:val="24"/>
              </w:rPr>
            </w:pPr>
            <w:r w:rsidRPr="00F358A4">
              <w:rPr>
                <w:rFonts w:ascii="Times New Roman" w:hAnsi="Times New Roman" w:cs="Times New Roman"/>
                <w:sz w:val="24"/>
                <w:szCs w:val="24"/>
              </w:rPr>
              <w:t>15.</w:t>
            </w:r>
          </w:p>
        </w:tc>
        <w:tc>
          <w:tcPr>
            <w:tcW w:w="4125" w:type="dxa"/>
          </w:tcPr>
          <w:p w14:paraId="0D1FDA6B" w14:textId="77777777" w:rsidR="00F358A4" w:rsidRPr="00F358A4" w:rsidRDefault="00F358A4" w:rsidP="00F358A4">
            <w:pPr>
              <w:spacing w:after="160" w:line="360" w:lineRule="auto"/>
              <w:jc w:val="both"/>
              <w:rPr>
                <w:rFonts w:ascii="Times New Roman" w:hAnsi="Times New Roman" w:cs="Times New Roman"/>
                <w:sz w:val="24"/>
                <w:szCs w:val="24"/>
              </w:rPr>
            </w:pPr>
            <w:r w:rsidRPr="00F358A4">
              <w:rPr>
                <w:rFonts w:ascii="Times New Roman" w:hAnsi="Times New Roman" w:cs="Times New Roman"/>
                <w:sz w:val="24"/>
                <w:szCs w:val="24"/>
              </w:rPr>
              <w:t>Ručni aparat S-6</w:t>
            </w:r>
          </w:p>
        </w:tc>
        <w:tc>
          <w:tcPr>
            <w:tcW w:w="4434" w:type="dxa"/>
          </w:tcPr>
          <w:p w14:paraId="1A0B01E8" w14:textId="77777777" w:rsidR="00F358A4" w:rsidRPr="00F358A4" w:rsidRDefault="00F358A4" w:rsidP="00F358A4">
            <w:pPr>
              <w:spacing w:after="160" w:line="360" w:lineRule="auto"/>
              <w:jc w:val="both"/>
              <w:rPr>
                <w:rFonts w:ascii="Times New Roman" w:hAnsi="Times New Roman" w:cs="Times New Roman"/>
                <w:sz w:val="24"/>
                <w:szCs w:val="24"/>
              </w:rPr>
            </w:pPr>
            <w:r w:rsidRPr="00F358A4">
              <w:rPr>
                <w:rFonts w:ascii="Times New Roman" w:hAnsi="Times New Roman" w:cs="Times New Roman"/>
                <w:sz w:val="24"/>
                <w:szCs w:val="24"/>
              </w:rPr>
              <w:t>3</w:t>
            </w:r>
          </w:p>
        </w:tc>
      </w:tr>
      <w:tr w:rsidR="00F358A4" w:rsidRPr="00F358A4" w14:paraId="6A442FFA" w14:textId="77777777" w:rsidTr="001E6913">
        <w:trPr>
          <w:trHeight w:val="274"/>
        </w:trPr>
        <w:tc>
          <w:tcPr>
            <w:tcW w:w="636" w:type="dxa"/>
          </w:tcPr>
          <w:p w14:paraId="59925B37" w14:textId="77777777" w:rsidR="00F358A4" w:rsidRPr="00F358A4" w:rsidRDefault="00F358A4" w:rsidP="00F358A4">
            <w:pPr>
              <w:spacing w:after="160" w:line="360" w:lineRule="auto"/>
              <w:jc w:val="both"/>
              <w:rPr>
                <w:rFonts w:ascii="Times New Roman" w:hAnsi="Times New Roman" w:cs="Times New Roman"/>
                <w:sz w:val="24"/>
                <w:szCs w:val="24"/>
              </w:rPr>
            </w:pPr>
            <w:r w:rsidRPr="00F358A4">
              <w:rPr>
                <w:rFonts w:ascii="Times New Roman" w:hAnsi="Times New Roman" w:cs="Times New Roman"/>
                <w:sz w:val="24"/>
                <w:szCs w:val="24"/>
              </w:rPr>
              <w:t>16.</w:t>
            </w:r>
          </w:p>
        </w:tc>
        <w:tc>
          <w:tcPr>
            <w:tcW w:w="4125" w:type="dxa"/>
          </w:tcPr>
          <w:p w14:paraId="5EC23042" w14:textId="77777777" w:rsidR="00F358A4" w:rsidRPr="00F358A4" w:rsidRDefault="00F358A4" w:rsidP="00F358A4">
            <w:pPr>
              <w:spacing w:after="160" w:line="360" w:lineRule="auto"/>
              <w:jc w:val="both"/>
              <w:rPr>
                <w:rFonts w:ascii="Times New Roman" w:hAnsi="Times New Roman" w:cs="Times New Roman"/>
                <w:sz w:val="24"/>
                <w:szCs w:val="24"/>
              </w:rPr>
            </w:pPr>
            <w:r w:rsidRPr="00F358A4">
              <w:rPr>
                <w:rFonts w:ascii="Times New Roman" w:hAnsi="Times New Roman" w:cs="Times New Roman"/>
                <w:sz w:val="24"/>
                <w:szCs w:val="24"/>
              </w:rPr>
              <w:t>Ručni aparat za gašenje ugljen-dioksid CO2-5</w:t>
            </w:r>
          </w:p>
        </w:tc>
        <w:tc>
          <w:tcPr>
            <w:tcW w:w="4434" w:type="dxa"/>
          </w:tcPr>
          <w:p w14:paraId="5AC247AA" w14:textId="77777777" w:rsidR="00F358A4" w:rsidRPr="00F358A4" w:rsidRDefault="00F358A4" w:rsidP="00F358A4">
            <w:pPr>
              <w:spacing w:after="160" w:line="360" w:lineRule="auto"/>
              <w:jc w:val="both"/>
              <w:rPr>
                <w:rFonts w:ascii="Times New Roman" w:hAnsi="Times New Roman" w:cs="Times New Roman"/>
                <w:sz w:val="24"/>
                <w:szCs w:val="24"/>
              </w:rPr>
            </w:pPr>
            <w:r w:rsidRPr="00F358A4">
              <w:rPr>
                <w:rFonts w:ascii="Times New Roman" w:hAnsi="Times New Roman" w:cs="Times New Roman"/>
                <w:sz w:val="24"/>
                <w:szCs w:val="24"/>
              </w:rPr>
              <w:t>1</w:t>
            </w:r>
          </w:p>
        </w:tc>
      </w:tr>
      <w:tr w:rsidR="00F358A4" w:rsidRPr="00F358A4" w14:paraId="43A40637" w14:textId="77777777" w:rsidTr="001E6913">
        <w:trPr>
          <w:trHeight w:val="274"/>
        </w:trPr>
        <w:tc>
          <w:tcPr>
            <w:tcW w:w="636" w:type="dxa"/>
          </w:tcPr>
          <w:p w14:paraId="54F18740" w14:textId="77777777" w:rsidR="00F358A4" w:rsidRPr="00F358A4" w:rsidRDefault="00F358A4" w:rsidP="00F358A4">
            <w:pPr>
              <w:spacing w:after="160" w:line="360" w:lineRule="auto"/>
              <w:jc w:val="both"/>
              <w:rPr>
                <w:rFonts w:ascii="Times New Roman" w:hAnsi="Times New Roman" w:cs="Times New Roman"/>
                <w:sz w:val="24"/>
                <w:szCs w:val="24"/>
              </w:rPr>
            </w:pPr>
            <w:r w:rsidRPr="00F358A4">
              <w:rPr>
                <w:rFonts w:ascii="Times New Roman" w:hAnsi="Times New Roman" w:cs="Times New Roman"/>
                <w:sz w:val="24"/>
                <w:szCs w:val="24"/>
              </w:rPr>
              <w:t>17.</w:t>
            </w:r>
          </w:p>
        </w:tc>
        <w:tc>
          <w:tcPr>
            <w:tcW w:w="4125" w:type="dxa"/>
          </w:tcPr>
          <w:p w14:paraId="50DE7EA3" w14:textId="77777777" w:rsidR="00F358A4" w:rsidRPr="00F358A4" w:rsidRDefault="00F358A4" w:rsidP="00F358A4">
            <w:pPr>
              <w:spacing w:after="160" w:line="360" w:lineRule="auto"/>
              <w:jc w:val="both"/>
              <w:rPr>
                <w:rFonts w:ascii="Times New Roman" w:hAnsi="Times New Roman" w:cs="Times New Roman"/>
                <w:sz w:val="24"/>
                <w:szCs w:val="24"/>
              </w:rPr>
            </w:pPr>
            <w:r w:rsidRPr="00F358A4">
              <w:rPr>
                <w:rFonts w:ascii="Times New Roman" w:hAnsi="Times New Roman" w:cs="Times New Roman"/>
                <w:sz w:val="24"/>
                <w:szCs w:val="24"/>
              </w:rPr>
              <w:t xml:space="preserve">C cijevi </w:t>
            </w:r>
          </w:p>
        </w:tc>
        <w:tc>
          <w:tcPr>
            <w:tcW w:w="4434" w:type="dxa"/>
          </w:tcPr>
          <w:p w14:paraId="02AD0BA2" w14:textId="77777777" w:rsidR="00F358A4" w:rsidRPr="00F358A4" w:rsidRDefault="00F358A4" w:rsidP="00F358A4">
            <w:pPr>
              <w:spacing w:after="160" w:line="360" w:lineRule="auto"/>
              <w:jc w:val="both"/>
              <w:rPr>
                <w:rFonts w:ascii="Times New Roman" w:hAnsi="Times New Roman" w:cs="Times New Roman"/>
                <w:sz w:val="24"/>
                <w:szCs w:val="24"/>
              </w:rPr>
            </w:pPr>
            <w:r w:rsidRPr="00F358A4">
              <w:rPr>
                <w:rFonts w:ascii="Times New Roman" w:hAnsi="Times New Roman" w:cs="Times New Roman"/>
                <w:sz w:val="24"/>
                <w:szCs w:val="24"/>
              </w:rPr>
              <w:t>15</w:t>
            </w:r>
          </w:p>
        </w:tc>
      </w:tr>
      <w:tr w:rsidR="00F358A4" w:rsidRPr="00F358A4" w14:paraId="3985582D" w14:textId="77777777" w:rsidTr="001E6913">
        <w:trPr>
          <w:trHeight w:val="274"/>
        </w:trPr>
        <w:tc>
          <w:tcPr>
            <w:tcW w:w="636" w:type="dxa"/>
          </w:tcPr>
          <w:p w14:paraId="068F46F3" w14:textId="77777777" w:rsidR="00F358A4" w:rsidRPr="00F358A4" w:rsidRDefault="00F358A4" w:rsidP="00F358A4">
            <w:pPr>
              <w:spacing w:after="160" w:line="360" w:lineRule="auto"/>
              <w:jc w:val="both"/>
              <w:rPr>
                <w:rFonts w:ascii="Times New Roman" w:hAnsi="Times New Roman" w:cs="Times New Roman"/>
                <w:sz w:val="24"/>
                <w:szCs w:val="24"/>
              </w:rPr>
            </w:pPr>
            <w:r w:rsidRPr="00F358A4">
              <w:rPr>
                <w:rFonts w:ascii="Times New Roman" w:hAnsi="Times New Roman" w:cs="Times New Roman"/>
                <w:sz w:val="24"/>
                <w:szCs w:val="24"/>
              </w:rPr>
              <w:t>18.</w:t>
            </w:r>
          </w:p>
        </w:tc>
        <w:tc>
          <w:tcPr>
            <w:tcW w:w="4125" w:type="dxa"/>
          </w:tcPr>
          <w:p w14:paraId="41A19006" w14:textId="77777777" w:rsidR="00F358A4" w:rsidRPr="00F358A4" w:rsidRDefault="00F358A4" w:rsidP="00F358A4">
            <w:pPr>
              <w:spacing w:after="160" w:line="360" w:lineRule="auto"/>
              <w:jc w:val="both"/>
              <w:rPr>
                <w:rFonts w:ascii="Times New Roman" w:hAnsi="Times New Roman" w:cs="Times New Roman"/>
                <w:sz w:val="24"/>
                <w:szCs w:val="24"/>
              </w:rPr>
            </w:pPr>
            <w:r w:rsidRPr="00F358A4">
              <w:rPr>
                <w:rFonts w:ascii="Times New Roman" w:hAnsi="Times New Roman" w:cs="Times New Roman"/>
                <w:sz w:val="24"/>
                <w:szCs w:val="24"/>
              </w:rPr>
              <w:t xml:space="preserve">B cijevi promjer </w:t>
            </w:r>
          </w:p>
        </w:tc>
        <w:tc>
          <w:tcPr>
            <w:tcW w:w="4434" w:type="dxa"/>
          </w:tcPr>
          <w:p w14:paraId="6E1F1569" w14:textId="77777777" w:rsidR="00F358A4" w:rsidRPr="00F358A4" w:rsidRDefault="00F358A4" w:rsidP="00F358A4">
            <w:pPr>
              <w:spacing w:after="160" w:line="360" w:lineRule="auto"/>
              <w:jc w:val="both"/>
              <w:rPr>
                <w:rFonts w:ascii="Times New Roman" w:hAnsi="Times New Roman" w:cs="Times New Roman"/>
                <w:sz w:val="24"/>
                <w:szCs w:val="24"/>
              </w:rPr>
            </w:pPr>
            <w:r w:rsidRPr="00F358A4">
              <w:rPr>
                <w:rFonts w:ascii="Times New Roman" w:hAnsi="Times New Roman" w:cs="Times New Roman"/>
                <w:sz w:val="24"/>
                <w:szCs w:val="24"/>
              </w:rPr>
              <w:t>8</w:t>
            </w:r>
          </w:p>
        </w:tc>
      </w:tr>
      <w:tr w:rsidR="00F358A4" w:rsidRPr="00F358A4" w14:paraId="2BA2E74E" w14:textId="77777777" w:rsidTr="001E6913">
        <w:trPr>
          <w:trHeight w:val="274"/>
        </w:trPr>
        <w:tc>
          <w:tcPr>
            <w:tcW w:w="636" w:type="dxa"/>
          </w:tcPr>
          <w:p w14:paraId="4B949A14" w14:textId="77777777" w:rsidR="00F358A4" w:rsidRPr="00F358A4" w:rsidRDefault="00F358A4" w:rsidP="00F358A4">
            <w:pPr>
              <w:spacing w:after="160" w:line="360" w:lineRule="auto"/>
              <w:jc w:val="both"/>
              <w:rPr>
                <w:rFonts w:ascii="Times New Roman" w:hAnsi="Times New Roman" w:cs="Times New Roman"/>
                <w:sz w:val="24"/>
                <w:szCs w:val="24"/>
              </w:rPr>
            </w:pPr>
            <w:r w:rsidRPr="00F358A4">
              <w:rPr>
                <w:rFonts w:ascii="Times New Roman" w:hAnsi="Times New Roman" w:cs="Times New Roman"/>
                <w:sz w:val="24"/>
                <w:szCs w:val="24"/>
              </w:rPr>
              <w:t>19.</w:t>
            </w:r>
          </w:p>
        </w:tc>
        <w:tc>
          <w:tcPr>
            <w:tcW w:w="4125" w:type="dxa"/>
          </w:tcPr>
          <w:p w14:paraId="1EE7C20A" w14:textId="77777777" w:rsidR="00F358A4" w:rsidRPr="00F358A4" w:rsidRDefault="00F358A4" w:rsidP="00F358A4">
            <w:pPr>
              <w:spacing w:after="160" w:line="360" w:lineRule="auto"/>
              <w:jc w:val="both"/>
              <w:rPr>
                <w:rFonts w:ascii="Times New Roman" w:hAnsi="Times New Roman" w:cs="Times New Roman"/>
                <w:sz w:val="24"/>
                <w:szCs w:val="24"/>
              </w:rPr>
            </w:pPr>
            <w:r w:rsidRPr="00F358A4">
              <w:rPr>
                <w:rFonts w:ascii="Times New Roman" w:hAnsi="Times New Roman" w:cs="Times New Roman"/>
                <w:sz w:val="24"/>
                <w:szCs w:val="24"/>
              </w:rPr>
              <w:t>Gumene čizme</w:t>
            </w:r>
          </w:p>
        </w:tc>
        <w:tc>
          <w:tcPr>
            <w:tcW w:w="4434" w:type="dxa"/>
          </w:tcPr>
          <w:p w14:paraId="3C0BCC21" w14:textId="77777777" w:rsidR="00F358A4" w:rsidRPr="00F358A4" w:rsidRDefault="00F358A4" w:rsidP="00F358A4">
            <w:pPr>
              <w:spacing w:after="160" w:line="360" w:lineRule="auto"/>
              <w:jc w:val="both"/>
              <w:rPr>
                <w:rFonts w:ascii="Times New Roman" w:hAnsi="Times New Roman" w:cs="Times New Roman"/>
                <w:sz w:val="24"/>
                <w:szCs w:val="24"/>
              </w:rPr>
            </w:pPr>
            <w:r w:rsidRPr="00F358A4">
              <w:rPr>
                <w:rFonts w:ascii="Times New Roman" w:hAnsi="Times New Roman" w:cs="Times New Roman"/>
                <w:sz w:val="24"/>
                <w:szCs w:val="24"/>
              </w:rPr>
              <w:t>5 pari</w:t>
            </w:r>
          </w:p>
        </w:tc>
      </w:tr>
      <w:tr w:rsidR="00F358A4" w:rsidRPr="00F358A4" w14:paraId="61B3FB44" w14:textId="77777777" w:rsidTr="001E6913">
        <w:trPr>
          <w:trHeight w:val="274"/>
        </w:trPr>
        <w:tc>
          <w:tcPr>
            <w:tcW w:w="636" w:type="dxa"/>
          </w:tcPr>
          <w:p w14:paraId="23906298" w14:textId="77777777" w:rsidR="00F358A4" w:rsidRPr="00F358A4" w:rsidRDefault="00F358A4" w:rsidP="00F358A4">
            <w:pPr>
              <w:spacing w:after="160" w:line="360" w:lineRule="auto"/>
              <w:jc w:val="both"/>
              <w:rPr>
                <w:rFonts w:ascii="Times New Roman" w:hAnsi="Times New Roman" w:cs="Times New Roman"/>
                <w:sz w:val="24"/>
                <w:szCs w:val="24"/>
              </w:rPr>
            </w:pPr>
            <w:r w:rsidRPr="00F358A4">
              <w:rPr>
                <w:rFonts w:ascii="Times New Roman" w:hAnsi="Times New Roman" w:cs="Times New Roman"/>
                <w:sz w:val="24"/>
                <w:szCs w:val="24"/>
              </w:rPr>
              <w:t>20.</w:t>
            </w:r>
          </w:p>
        </w:tc>
        <w:tc>
          <w:tcPr>
            <w:tcW w:w="4125" w:type="dxa"/>
          </w:tcPr>
          <w:p w14:paraId="75233117" w14:textId="77777777" w:rsidR="00F358A4" w:rsidRPr="00F358A4" w:rsidRDefault="00F358A4" w:rsidP="00F358A4">
            <w:pPr>
              <w:spacing w:after="160" w:line="360" w:lineRule="auto"/>
              <w:jc w:val="both"/>
              <w:rPr>
                <w:rFonts w:ascii="Times New Roman" w:hAnsi="Times New Roman" w:cs="Times New Roman"/>
                <w:sz w:val="24"/>
                <w:szCs w:val="24"/>
              </w:rPr>
            </w:pPr>
            <w:r w:rsidRPr="00F358A4">
              <w:rPr>
                <w:rFonts w:ascii="Times New Roman" w:hAnsi="Times New Roman" w:cs="Times New Roman"/>
                <w:sz w:val="24"/>
                <w:szCs w:val="24"/>
              </w:rPr>
              <w:t>Dišna aparata</w:t>
            </w:r>
          </w:p>
        </w:tc>
        <w:tc>
          <w:tcPr>
            <w:tcW w:w="4434" w:type="dxa"/>
          </w:tcPr>
          <w:p w14:paraId="621F3152" w14:textId="77777777" w:rsidR="00F358A4" w:rsidRPr="00F358A4" w:rsidRDefault="00F358A4" w:rsidP="00F358A4">
            <w:pPr>
              <w:spacing w:after="160" w:line="360" w:lineRule="auto"/>
              <w:jc w:val="both"/>
              <w:rPr>
                <w:rFonts w:ascii="Times New Roman" w:hAnsi="Times New Roman" w:cs="Times New Roman"/>
                <w:sz w:val="24"/>
                <w:szCs w:val="24"/>
              </w:rPr>
            </w:pPr>
            <w:r w:rsidRPr="00F358A4">
              <w:rPr>
                <w:rFonts w:ascii="Times New Roman" w:hAnsi="Times New Roman" w:cs="Times New Roman"/>
                <w:sz w:val="24"/>
                <w:szCs w:val="24"/>
              </w:rPr>
              <w:t>3</w:t>
            </w:r>
          </w:p>
        </w:tc>
      </w:tr>
      <w:tr w:rsidR="00F358A4" w:rsidRPr="00F358A4" w14:paraId="73E3FF89" w14:textId="77777777" w:rsidTr="001E6913">
        <w:trPr>
          <w:trHeight w:val="285"/>
        </w:trPr>
        <w:tc>
          <w:tcPr>
            <w:tcW w:w="636" w:type="dxa"/>
          </w:tcPr>
          <w:p w14:paraId="50BB4FCC" w14:textId="77777777" w:rsidR="00F358A4" w:rsidRPr="00F358A4" w:rsidRDefault="00F358A4" w:rsidP="00F358A4">
            <w:pPr>
              <w:spacing w:after="160" w:line="360" w:lineRule="auto"/>
              <w:jc w:val="both"/>
              <w:rPr>
                <w:rFonts w:ascii="Times New Roman" w:hAnsi="Times New Roman" w:cs="Times New Roman"/>
                <w:sz w:val="24"/>
                <w:szCs w:val="24"/>
              </w:rPr>
            </w:pPr>
            <w:r w:rsidRPr="00F358A4">
              <w:rPr>
                <w:rFonts w:ascii="Times New Roman" w:hAnsi="Times New Roman" w:cs="Times New Roman"/>
                <w:sz w:val="24"/>
                <w:szCs w:val="24"/>
              </w:rPr>
              <w:t>21.</w:t>
            </w:r>
          </w:p>
        </w:tc>
        <w:tc>
          <w:tcPr>
            <w:tcW w:w="4125" w:type="dxa"/>
          </w:tcPr>
          <w:p w14:paraId="3CF114C2" w14:textId="77777777" w:rsidR="00F358A4" w:rsidRPr="00F358A4" w:rsidRDefault="00F358A4" w:rsidP="00F358A4">
            <w:pPr>
              <w:spacing w:after="160" w:line="360" w:lineRule="auto"/>
              <w:jc w:val="both"/>
              <w:rPr>
                <w:rFonts w:ascii="Times New Roman" w:hAnsi="Times New Roman" w:cs="Times New Roman"/>
                <w:sz w:val="24"/>
                <w:szCs w:val="24"/>
              </w:rPr>
            </w:pPr>
            <w:r w:rsidRPr="00F358A4">
              <w:rPr>
                <w:rFonts w:ascii="Times New Roman" w:hAnsi="Times New Roman" w:cs="Times New Roman"/>
                <w:sz w:val="24"/>
                <w:szCs w:val="24"/>
              </w:rPr>
              <w:t xml:space="preserve">Razdjelnica </w:t>
            </w:r>
          </w:p>
        </w:tc>
        <w:tc>
          <w:tcPr>
            <w:tcW w:w="4434" w:type="dxa"/>
          </w:tcPr>
          <w:p w14:paraId="07B6338B" w14:textId="77777777" w:rsidR="00F358A4" w:rsidRPr="00F358A4" w:rsidRDefault="00F358A4" w:rsidP="00F358A4">
            <w:pPr>
              <w:spacing w:after="160" w:line="360" w:lineRule="auto"/>
              <w:jc w:val="both"/>
              <w:rPr>
                <w:rFonts w:ascii="Times New Roman" w:hAnsi="Times New Roman" w:cs="Times New Roman"/>
                <w:sz w:val="24"/>
                <w:szCs w:val="24"/>
              </w:rPr>
            </w:pPr>
            <w:r w:rsidRPr="00F358A4">
              <w:rPr>
                <w:rFonts w:ascii="Times New Roman" w:hAnsi="Times New Roman" w:cs="Times New Roman"/>
                <w:sz w:val="24"/>
                <w:szCs w:val="24"/>
              </w:rPr>
              <w:t>2</w:t>
            </w:r>
          </w:p>
        </w:tc>
      </w:tr>
      <w:tr w:rsidR="00F358A4" w:rsidRPr="00F358A4" w14:paraId="5DBD691E" w14:textId="77777777" w:rsidTr="001E6913">
        <w:trPr>
          <w:trHeight w:val="285"/>
        </w:trPr>
        <w:tc>
          <w:tcPr>
            <w:tcW w:w="636" w:type="dxa"/>
          </w:tcPr>
          <w:p w14:paraId="0CCF12C6" w14:textId="77777777" w:rsidR="00F358A4" w:rsidRPr="00F358A4" w:rsidRDefault="00F358A4" w:rsidP="00F358A4">
            <w:pPr>
              <w:spacing w:after="160" w:line="360" w:lineRule="auto"/>
              <w:jc w:val="both"/>
              <w:rPr>
                <w:rFonts w:ascii="Times New Roman" w:hAnsi="Times New Roman" w:cs="Times New Roman"/>
                <w:sz w:val="24"/>
                <w:szCs w:val="24"/>
              </w:rPr>
            </w:pPr>
            <w:r w:rsidRPr="00F358A4">
              <w:rPr>
                <w:rFonts w:ascii="Times New Roman" w:hAnsi="Times New Roman" w:cs="Times New Roman"/>
                <w:sz w:val="24"/>
                <w:szCs w:val="24"/>
              </w:rPr>
              <w:t xml:space="preserve">22. </w:t>
            </w:r>
          </w:p>
        </w:tc>
        <w:tc>
          <w:tcPr>
            <w:tcW w:w="4125" w:type="dxa"/>
          </w:tcPr>
          <w:p w14:paraId="7F0FEDE6" w14:textId="77777777" w:rsidR="00F358A4" w:rsidRPr="00F358A4" w:rsidRDefault="00F358A4" w:rsidP="00F358A4">
            <w:pPr>
              <w:spacing w:after="160" w:line="360" w:lineRule="auto"/>
              <w:jc w:val="both"/>
              <w:rPr>
                <w:rFonts w:ascii="Times New Roman" w:hAnsi="Times New Roman" w:cs="Times New Roman"/>
                <w:sz w:val="24"/>
                <w:szCs w:val="24"/>
              </w:rPr>
            </w:pPr>
            <w:r w:rsidRPr="00F358A4">
              <w:rPr>
                <w:rFonts w:ascii="Times New Roman" w:hAnsi="Times New Roman" w:cs="Times New Roman"/>
                <w:sz w:val="24"/>
                <w:szCs w:val="24"/>
              </w:rPr>
              <w:t>Brzi punjač (starter)</w:t>
            </w:r>
          </w:p>
        </w:tc>
        <w:tc>
          <w:tcPr>
            <w:tcW w:w="4434" w:type="dxa"/>
          </w:tcPr>
          <w:p w14:paraId="212684B2" w14:textId="77777777" w:rsidR="00F358A4" w:rsidRPr="00F358A4" w:rsidRDefault="00F358A4" w:rsidP="00F358A4">
            <w:pPr>
              <w:spacing w:after="160" w:line="360" w:lineRule="auto"/>
              <w:jc w:val="both"/>
              <w:rPr>
                <w:rFonts w:ascii="Times New Roman" w:hAnsi="Times New Roman" w:cs="Times New Roman"/>
                <w:sz w:val="24"/>
                <w:szCs w:val="24"/>
              </w:rPr>
            </w:pPr>
            <w:r w:rsidRPr="00F358A4">
              <w:rPr>
                <w:rFonts w:ascii="Times New Roman" w:hAnsi="Times New Roman" w:cs="Times New Roman"/>
                <w:sz w:val="24"/>
                <w:szCs w:val="24"/>
              </w:rPr>
              <w:t>1</w:t>
            </w:r>
          </w:p>
        </w:tc>
      </w:tr>
      <w:tr w:rsidR="00F358A4" w:rsidRPr="00F358A4" w14:paraId="0B2C0B69" w14:textId="77777777" w:rsidTr="001E6913">
        <w:trPr>
          <w:trHeight w:val="285"/>
        </w:trPr>
        <w:tc>
          <w:tcPr>
            <w:tcW w:w="636" w:type="dxa"/>
          </w:tcPr>
          <w:p w14:paraId="4676968A" w14:textId="77777777" w:rsidR="00F358A4" w:rsidRPr="00F358A4" w:rsidRDefault="00F358A4" w:rsidP="00F358A4">
            <w:pPr>
              <w:spacing w:after="160" w:line="360" w:lineRule="auto"/>
              <w:jc w:val="both"/>
              <w:rPr>
                <w:rFonts w:ascii="Times New Roman" w:hAnsi="Times New Roman" w:cs="Times New Roman"/>
                <w:sz w:val="24"/>
                <w:szCs w:val="24"/>
              </w:rPr>
            </w:pPr>
            <w:r w:rsidRPr="00F358A4">
              <w:rPr>
                <w:rFonts w:ascii="Times New Roman" w:hAnsi="Times New Roman" w:cs="Times New Roman"/>
                <w:sz w:val="24"/>
                <w:szCs w:val="24"/>
              </w:rPr>
              <w:t>23.</w:t>
            </w:r>
          </w:p>
        </w:tc>
        <w:tc>
          <w:tcPr>
            <w:tcW w:w="4125" w:type="dxa"/>
          </w:tcPr>
          <w:p w14:paraId="4E7A0286" w14:textId="77777777" w:rsidR="00F358A4" w:rsidRPr="00F358A4" w:rsidRDefault="00F358A4" w:rsidP="00F358A4">
            <w:pPr>
              <w:spacing w:after="160" w:line="360" w:lineRule="auto"/>
              <w:jc w:val="both"/>
              <w:rPr>
                <w:rFonts w:ascii="Times New Roman" w:hAnsi="Times New Roman" w:cs="Times New Roman"/>
                <w:sz w:val="24"/>
                <w:szCs w:val="24"/>
              </w:rPr>
            </w:pPr>
            <w:r w:rsidRPr="00F358A4">
              <w:rPr>
                <w:rFonts w:ascii="Times New Roman" w:hAnsi="Times New Roman" w:cs="Times New Roman"/>
                <w:sz w:val="24"/>
                <w:szCs w:val="24"/>
              </w:rPr>
              <w:t>nosila</w:t>
            </w:r>
          </w:p>
        </w:tc>
        <w:tc>
          <w:tcPr>
            <w:tcW w:w="4434" w:type="dxa"/>
          </w:tcPr>
          <w:p w14:paraId="39BFB914" w14:textId="77777777" w:rsidR="00F358A4" w:rsidRPr="00F358A4" w:rsidRDefault="00F358A4" w:rsidP="00F358A4">
            <w:pPr>
              <w:spacing w:after="160" w:line="360" w:lineRule="auto"/>
              <w:jc w:val="both"/>
              <w:rPr>
                <w:rFonts w:ascii="Times New Roman" w:hAnsi="Times New Roman" w:cs="Times New Roman"/>
                <w:sz w:val="24"/>
                <w:szCs w:val="24"/>
              </w:rPr>
            </w:pPr>
            <w:r w:rsidRPr="00F358A4">
              <w:rPr>
                <w:rFonts w:ascii="Times New Roman" w:hAnsi="Times New Roman" w:cs="Times New Roman"/>
                <w:sz w:val="24"/>
                <w:szCs w:val="24"/>
              </w:rPr>
              <w:t>2</w:t>
            </w:r>
          </w:p>
        </w:tc>
      </w:tr>
    </w:tbl>
    <w:p w14:paraId="33BE7823" w14:textId="77777777" w:rsidR="00F358A4" w:rsidRPr="00F358A4" w:rsidRDefault="00F358A4" w:rsidP="00F358A4">
      <w:pPr>
        <w:spacing w:after="160" w:line="360" w:lineRule="auto"/>
        <w:jc w:val="both"/>
        <w:rPr>
          <w:rFonts w:ascii="Times New Roman" w:hAnsi="Times New Roman" w:cs="Times New Roman"/>
          <w:sz w:val="24"/>
          <w:szCs w:val="24"/>
        </w:rPr>
      </w:pPr>
    </w:p>
    <w:p w14:paraId="2D13AB03" w14:textId="77777777" w:rsidR="00F358A4" w:rsidRPr="00F358A4" w:rsidRDefault="00F358A4" w:rsidP="00F358A4">
      <w:pPr>
        <w:spacing w:after="160" w:line="360" w:lineRule="auto"/>
        <w:jc w:val="both"/>
        <w:rPr>
          <w:rFonts w:ascii="Times New Roman" w:hAnsi="Times New Roman" w:cs="Times New Roman"/>
          <w:b/>
          <w:sz w:val="24"/>
          <w:szCs w:val="24"/>
        </w:rPr>
      </w:pPr>
      <w:r w:rsidRPr="00F358A4">
        <w:rPr>
          <w:rFonts w:ascii="Times New Roman" w:hAnsi="Times New Roman" w:cs="Times New Roman"/>
          <w:b/>
          <w:sz w:val="24"/>
          <w:szCs w:val="24"/>
        </w:rPr>
        <w:t>4. INTERVENCIJE DVD-a SILAŠ U 2020. GODINI</w:t>
      </w:r>
    </w:p>
    <w:p w14:paraId="669452D3" w14:textId="77777777" w:rsidR="00F358A4" w:rsidRPr="00F358A4" w:rsidRDefault="00F358A4" w:rsidP="00F358A4">
      <w:pPr>
        <w:spacing w:after="160" w:line="360" w:lineRule="auto"/>
        <w:jc w:val="both"/>
        <w:rPr>
          <w:rFonts w:ascii="Times New Roman" w:hAnsi="Times New Roman" w:cs="Times New Roman"/>
          <w:sz w:val="24"/>
          <w:szCs w:val="24"/>
        </w:rPr>
      </w:pPr>
      <w:r w:rsidRPr="00F358A4">
        <w:rPr>
          <w:rFonts w:ascii="Times New Roman" w:hAnsi="Times New Roman" w:cs="Times New Roman"/>
          <w:sz w:val="24"/>
          <w:szCs w:val="24"/>
        </w:rPr>
        <w:t xml:space="preserve">U 2020. godini DVD Silaš imao je sedam požarnih intervencija. </w:t>
      </w:r>
    </w:p>
    <w:p w14:paraId="633A6675" w14:textId="77777777" w:rsidR="00F358A4" w:rsidRPr="00F358A4" w:rsidRDefault="00F358A4" w:rsidP="00F358A4">
      <w:pPr>
        <w:spacing w:after="160" w:line="360" w:lineRule="auto"/>
        <w:jc w:val="both"/>
        <w:rPr>
          <w:rFonts w:ascii="Times New Roman" w:hAnsi="Times New Roman" w:cs="Times New Roman"/>
          <w:sz w:val="24"/>
          <w:szCs w:val="24"/>
        </w:rPr>
      </w:pPr>
      <w:r w:rsidRPr="00F358A4">
        <w:rPr>
          <w:rFonts w:ascii="Times New Roman" w:hAnsi="Times New Roman" w:cs="Times New Roman"/>
          <w:sz w:val="24"/>
          <w:szCs w:val="24"/>
        </w:rPr>
        <w:lastRenderedPageBreak/>
        <w:t>Pet intervencija su bile požari otvorenog prostora gdje je gorjela suha trava i nisko raslinje te biljni ostaci na njivi.</w:t>
      </w:r>
    </w:p>
    <w:p w14:paraId="52796F5E" w14:textId="77777777" w:rsidR="00F358A4" w:rsidRPr="00F358A4" w:rsidRDefault="00F358A4" w:rsidP="00F358A4">
      <w:pPr>
        <w:spacing w:after="160" w:line="360" w:lineRule="auto"/>
        <w:jc w:val="both"/>
        <w:rPr>
          <w:rFonts w:ascii="Times New Roman" w:hAnsi="Times New Roman" w:cs="Times New Roman"/>
          <w:sz w:val="24"/>
          <w:szCs w:val="24"/>
        </w:rPr>
      </w:pPr>
      <w:r w:rsidRPr="00F358A4">
        <w:rPr>
          <w:rFonts w:ascii="Times New Roman" w:hAnsi="Times New Roman" w:cs="Times New Roman"/>
          <w:sz w:val="24"/>
          <w:szCs w:val="24"/>
        </w:rPr>
        <w:t>Jedna intervencija je bila požar pomoćne zgrade-štaglja. Jedna intervencija je zapravo bila lažna dojava da se radi o požaru koji je zahvatio obiteljsku kuću u Paulin Dvoru.</w:t>
      </w:r>
    </w:p>
    <w:p w14:paraId="17B25353" w14:textId="77777777" w:rsidR="00F358A4" w:rsidRPr="00F358A4" w:rsidRDefault="00F358A4" w:rsidP="00F358A4">
      <w:pPr>
        <w:spacing w:after="160" w:line="360" w:lineRule="auto"/>
        <w:jc w:val="both"/>
        <w:rPr>
          <w:rFonts w:ascii="Times New Roman" w:hAnsi="Times New Roman" w:cs="Times New Roman"/>
          <w:sz w:val="24"/>
          <w:szCs w:val="24"/>
        </w:rPr>
      </w:pPr>
      <w:r w:rsidRPr="00F358A4">
        <w:rPr>
          <w:rFonts w:ascii="Times New Roman" w:hAnsi="Times New Roman" w:cs="Times New Roman"/>
          <w:sz w:val="24"/>
          <w:szCs w:val="24"/>
        </w:rPr>
        <w:t>Tijekom 2020. godine jedan član DVD-a Silaš položio je ispit za vatrogasca s posebnim ovlastima te će isti od izborne skupštine 2021. godine obnašati dužnost zapovjednika DVD-a.</w:t>
      </w:r>
    </w:p>
    <w:p w14:paraId="2F335964" w14:textId="77777777" w:rsidR="00F358A4" w:rsidRPr="00F358A4" w:rsidRDefault="00F358A4" w:rsidP="00F358A4">
      <w:pPr>
        <w:spacing w:after="160" w:line="360" w:lineRule="auto"/>
        <w:jc w:val="both"/>
        <w:rPr>
          <w:rFonts w:ascii="Times New Roman" w:hAnsi="Times New Roman" w:cs="Times New Roman"/>
          <w:sz w:val="24"/>
          <w:szCs w:val="24"/>
        </w:rPr>
      </w:pPr>
      <w:r w:rsidRPr="00F358A4">
        <w:rPr>
          <w:rFonts w:ascii="Times New Roman" w:hAnsi="Times New Roman" w:cs="Times New Roman"/>
          <w:sz w:val="24"/>
          <w:szCs w:val="24"/>
        </w:rPr>
        <w:t>Zbog specifične epidemiološke situacije i okolnostima uzrokovani korona virusom okupljanja tijekom 2020. godine su svedena na najmanju moguću mjeru i s minimalnim brojem sudionika. Posljedično odrađene su samo dvije mreže sa po osam vatrogasaca te su tijekom ljeta odrađene i vježbe s vatrogasnom mladeži.</w:t>
      </w:r>
    </w:p>
    <w:p w14:paraId="5FF91AAE" w14:textId="77777777" w:rsidR="00F358A4" w:rsidRPr="00F358A4" w:rsidRDefault="00F358A4" w:rsidP="00F358A4">
      <w:pPr>
        <w:spacing w:after="160" w:line="360" w:lineRule="auto"/>
        <w:jc w:val="both"/>
        <w:rPr>
          <w:rFonts w:ascii="Times New Roman" w:hAnsi="Times New Roman" w:cs="Times New Roman"/>
          <w:b/>
          <w:sz w:val="24"/>
          <w:szCs w:val="24"/>
        </w:rPr>
      </w:pPr>
      <w:r w:rsidRPr="00F358A4">
        <w:rPr>
          <w:rFonts w:ascii="Times New Roman" w:hAnsi="Times New Roman" w:cs="Times New Roman"/>
          <w:b/>
          <w:sz w:val="24"/>
          <w:szCs w:val="24"/>
        </w:rPr>
        <w:t>5. FINANCIRANJE ZAŠTITE OD POŽARA NA PODRUČJU OPĆINE ŠODOLOVCI</w:t>
      </w:r>
    </w:p>
    <w:p w14:paraId="72817EBE" w14:textId="77777777" w:rsidR="00F358A4" w:rsidRPr="00F358A4" w:rsidRDefault="00F358A4" w:rsidP="00F358A4">
      <w:pPr>
        <w:spacing w:after="160" w:line="360" w:lineRule="auto"/>
        <w:jc w:val="both"/>
        <w:rPr>
          <w:rFonts w:ascii="Times New Roman" w:hAnsi="Times New Roman" w:cs="Times New Roman"/>
          <w:sz w:val="24"/>
          <w:szCs w:val="24"/>
        </w:rPr>
      </w:pPr>
      <w:r w:rsidRPr="00F358A4">
        <w:rPr>
          <w:rFonts w:ascii="Times New Roman" w:hAnsi="Times New Roman" w:cs="Times New Roman"/>
          <w:sz w:val="24"/>
          <w:szCs w:val="24"/>
        </w:rPr>
        <w:t>Za zaštitu od požara u 2020. godini iz Proračuna Općine Šodolovci doznačena su sredstva DVD-u Silaš i to u iznosu od ukupno 172.100,70 kuna.</w:t>
      </w:r>
    </w:p>
    <w:p w14:paraId="6CE830B0" w14:textId="77777777" w:rsidR="00F358A4" w:rsidRPr="00F358A4" w:rsidRDefault="00F358A4" w:rsidP="00F358A4">
      <w:pPr>
        <w:spacing w:after="160" w:line="360" w:lineRule="auto"/>
        <w:jc w:val="both"/>
        <w:rPr>
          <w:rFonts w:ascii="Times New Roman" w:hAnsi="Times New Roman" w:cs="Times New Roman"/>
          <w:b/>
          <w:sz w:val="24"/>
          <w:szCs w:val="24"/>
        </w:rPr>
      </w:pPr>
      <w:r w:rsidRPr="00F358A4">
        <w:rPr>
          <w:rFonts w:ascii="Times New Roman" w:hAnsi="Times New Roman" w:cs="Times New Roman"/>
          <w:b/>
          <w:sz w:val="24"/>
          <w:szCs w:val="24"/>
        </w:rPr>
        <w:t>III. ZAKLJUČAK</w:t>
      </w:r>
    </w:p>
    <w:p w14:paraId="22A0BEE9" w14:textId="77777777" w:rsidR="00F358A4" w:rsidRPr="00F358A4" w:rsidRDefault="00F358A4" w:rsidP="00F358A4">
      <w:pPr>
        <w:spacing w:after="160" w:line="360" w:lineRule="auto"/>
        <w:jc w:val="both"/>
        <w:rPr>
          <w:rFonts w:ascii="Times New Roman" w:hAnsi="Times New Roman" w:cs="Times New Roman"/>
          <w:sz w:val="24"/>
          <w:szCs w:val="24"/>
        </w:rPr>
      </w:pPr>
      <w:r w:rsidRPr="00F358A4">
        <w:rPr>
          <w:rFonts w:ascii="Times New Roman" w:hAnsi="Times New Roman" w:cs="Times New Roman"/>
          <w:sz w:val="24"/>
          <w:szCs w:val="24"/>
        </w:rPr>
        <w:t xml:space="preserve">Stanje zaštite od požara na području Općine Šodolovci može se ocijeniti kao zadovoljavajuće. Obzirom da je napredak u svim segmentima zaštite od požara u izravnoj vezi s ograničenim financijskim mogućnostima, treba uložiti dodatni napor kako bi se sustav zaštite od požara podigao na višu razinu u interesu povećanja sigurnosti stanovnika Općine. </w:t>
      </w:r>
    </w:p>
    <w:p w14:paraId="2B5E4A29" w14:textId="62868557" w:rsidR="00F358A4" w:rsidRPr="00F358A4" w:rsidRDefault="00F358A4" w:rsidP="00F358A4">
      <w:pPr>
        <w:spacing w:after="160" w:line="360" w:lineRule="auto"/>
        <w:jc w:val="both"/>
        <w:rPr>
          <w:rFonts w:ascii="Times New Roman" w:hAnsi="Times New Roman" w:cs="Times New Roman"/>
          <w:sz w:val="24"/>
          <w:szCs w:val="24"/>
        </w:rPr>
      </w:pPr>
      <w:r w:rsidRPr="00F358A4">
        <w:rPr>
          <w:rFonts w:ascii="Times New Roman" w:hAnsi="Times New Roman" w:cs="Times New Roman"/>
          <w:sz w:val="24"/>
          <w:szCs w:val="24"/>
        </w:rPr>
        <w:t>U 2021. godini treba nastaviti sa sustavnim osposobljavanjem i stručnim usavršavanjem postojećih pripadnika vatrogasnih postrojbi, treba raditi i na privlačenju novih članova te nabavkom vatrogasne opreme u skladu s financijskim mogućnostima.</w:t>
      </w:r>
    </w:p>
    <w:p w14:paraId="5B4FC78E" w14:textId="77777777" w:rsidR="00F358A4" w:rsidRPr="00F358A4" w:rsidRDefault="00F358A4" w:rsidP="00F358A4">
      <w:pPr>
        <w:spacing w:after="160" w:line="360" w:lineRule="auto"/>
        <w:jc w:val="both"/>
        <w:rPr>
          <w:rFonts w:ascii="Times New Roman" w:hAnsi="Times New Roman" w:cs="Times New Roman"/>
          <w:sz w:val="24"/>
          <w:szCs w:val="24"/>
        </w:rPr>
      </w:pPr>
      <w:r w:rsidRPr="00F358A4">
        <w:rPr>
          <w:rFonts w:ascii="Times New Roman" w:hAnsi="Times New Roman" w:cs="Times New Roman"/>
          <w:sz w:val="24"/>
          <w:szCs w:val="24"/>
        </w:rPr>
        <w:t>KLASA: 214-05/21-01/3</w:t>
      </w:r>
    </w:p>
    <w:p w14:paraId="1EA7896D" w14:textId="77777777" w:rsidR="00F358A4" w:rsidRPr="00F358A4" w:rsidRDefault="00F358A4" w:rsidP="00F358A4">
      <w:pPr>
        <w:spacing w:after="160" w:line="360" w:lineRule="auto"/>
        <w:jc w:val="both"/>
        <w:rPr>
          <w:rFonts w:ascii="Times New Roman" w:hAnsi="Times New Roman" w:cs="Times New Roman"/>
          <w:sz w:val="24"/>
          <w:szCs w:val="24"/>
        </w:rPr>
      </w:pPr>
      <w:r w:rsidRPr="00F358A4">
        <w:rPr>
          <w:rFonts w:ascii="Times New Roman" w:hAnsi="Times New Roman" w:cs="Times New Roman"/>
          <w:sz w:val="24"/>
          <w:szCs w:val="24"/>
        </w:rPr>
        <w:t>URBROJ: 2121/11-02-21-1</w:t>
      </w:r>
    </w:p>
    <w:p w14:paraId="3D1A3B25" w14:textId="015E6542" w:rsidR="00F358A4" w:rsidRPr="00F358A4" w:rsidRDefault="00F358A4" w:rsidP="00F358A4">
      <w:pPr>
        <w:spacing w:after="160" w:line="360" w:lineRule="auto"/>
        <w:jc w:val="both"/>
        <w:rPr>
          <w:rFonts w:ascii="Times New Roman" w:hAnsi="Times New Roman" w:cs="Times New Roman"/>
          <w:sz w:val="24"/>
          <w:szCs w:val="24"/>
        </w:rPr>
      </w:pPr>
      <w:r w:rsidRPr="00F358A4">
        <w:rPr>
          <w:rFonts w:ascii="Times New Roman" w:hAnsi="Times New Roman" w:cs="Times New Roman"/>
          <w:sz w:val="24"/>
          <w:szCs w:val="24"/>
        </w:rPr>
        <w:t xml:space="preserve">Šodolovci, 18. veljače 2021.       </w:t>
      </w:r>
      <w:r>
        <w:rPr>
          <w:rFonts w:ascii="Times New Roman" w:hAnsi="Times New Roman" w:cs="Times New Roman"/>
          <w:sz w:val="24"/>
          <w:szCs w:val="24"/>
        </w:rPr>
        <w:t xml:space="preserve">                               </w:t>
      </w:r>
      <w:r w:rsidRPr="00F358A4">
        <w:rPr>
          <w:rFonts w:ascii="Times New Roman" w:hAnsi="Times New Roman" w:cs="Times New Roman"/>
          <w:sz w:val="24"/>
          <w:szCs w:val="24"/>
        </w:rPr>
        <w:t>Zamjenik općinskog načelnika koji obnaša</w:t>
      </w:r>
    </w:p>
    <w:p w14:paraId="325BC033" w14:textId="77777777" w:rsidR="00F358A4" w:rsidRPr="00F358A4" w:rsidRDefault="00F358A4" w:rsidP="00F358A4">
      <w:pPr>
        <w:spacing w:after="160" w:line="360" w:lineRule="auto"/>
        <w:jc w:val="right"/>
        <w:rPr>
          <w:rFonts w:ascii="Times New Roman" w:hAnsi="Times New Roman" w:cs="Times New Roman"/>
          <w:sz w:val="24"/>
          <w:szCs w:val="24"/>
        </w:rPr>
      </w:pPr>
      <w:r w:rsidRPr="00F358A4">
        <w:rPr>
          <w:rFonts w:ascii="Times New Roman" w:hAnsi="Times New Roman" w:cs="Times New Roman"/>
          <w:sz w:val="24"/>
          <w:szCs w:val="24"/>
        </w:rPr>
        <w:t>dužnost općinskog načelnika:</w:t>
      </w:r>
    </w:p>
    <w:p w14:paraId="740ACC0A" w14:textId="77777777" w:rsidR="00F358A4" w:rsidRDefault="00F358A4" w:rsidP="00F358A4">
      <w:pPr>
        <w:jc w:val="right"/>
        <w:rPr>
          <w:rFonts w:ascii="Times New Roman" w:hAnsi="Times New Roman" w:cs="Times New Roman"/>
          <w:sz w:val="24"/>
          <w:szCs w:val="24"/>
        </w:rPr>
      </w:pPr>
      <w:r w:rsidRPr="00F358A4">
        <w:rPr>
          <w:rFonts w:ascii="Times New Roman" w:hAnsi="Times New Roman" w:cs="Times New Roman"/>
          <w:sz w:val="24"/>
          <w:szCs w:val="24"/>
        </w:rPr>
        <w:t>Dragan Zorić</w:t>
      </w:r>
      <w:r>
        <w:rPr>
          <w:rFonts w:ascii="Times New Roman" w:hAnsi="Times New Roman" w:cs="Times New Roman"/>
          <w:sz w:val="24"/>
          <w:szCs w:val="24"/>
        </w:rPr>
        <w:t>, v.r.</w:t>
      </w:r>
    </w:p>
    <w:p w14:paraId="7006AC68" w14:textId="5F6E425C" w:rsidR="00544E1B" w:rsidRPr="00F358A4" w:rsidRDefault="00F358A4" w:rsidP="00F358A4">
      <w:pPr>
        <w:jc w:val="right"/>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w:t>
      </w:r>
      <w:r w:rsidR="00F935B5" w:rsidRPr="00F935B5">
        <w:rPr>
          <w:rFonts w:ascii="Times New Roman" w:hAnsi="Times New Roman" w:cs="Times New Roman"/>
          <w:sz w:val="24"/>
          <w:szCs w:val="24"/>
        </w:rPr>
        <w:t xml:space="preserve">                                                </w:t>
      </w:r>
      <w:r w:rsidR="00F935B5" w:rsidRPr="00F935B5">
        <w:rPr>
          <w:rFonts w:ascii="Times New Roman" w:hAnsi="Times New Roman" w:cs="Times New Roman"/>
          <w:sz w:val="24"/>
        </w:rPr>
        <w:t xml:space="preserve">              </w:t>
      </w:r>
    </w:p>
    <w:p w14:paraId="75FF6A6F" w14:textId="77777777" w:rsidR="00922ECF" w:rsidRPr="00922ECF" w:rsidRDefault="00922ECF" w:rsidP="00922ECF">
      <w:pPr>
        <w:suppressAutoHyphens/>
        <w:autoSpaceDN w:val="0"/>
        <w:spacing w:after="0" w:line="240" w:lineRule="auto"/>
        <w:textAlignment w:val="baseline"/>
        <w:rPr>
          <w:rFonts w:ascii="Times New Roman" w:eastAsia="SimSun" w:hAnsi="Times New Roman" w:cs="Times New Roman"/>
          <w:kern w:val="3"/>
          <w:lang w:eastAsia="hr-HR"/>
        </w:rPr>
      </w:pPr>
      <w:r w:rsidRPr="00922ECF">
        <w:rPr>
          <w:rFonts w:ascii="Times New Roman" w:eastAsia="SimSun" w:hAnsi="Times New Roman" w:cs="Times New Roman"/>
          <w:kern w:val="3"/>
          <w:lang w:eastAsia="hr-HR"/>
        </w:rPr>
        <w:lastRenderedPageBreak/>
        <w:t xml:space="preserve">                            </w:t>
      </w:r>
      <w:r w:rsidRPr="00922ECF">
        <w:rPr>
          <w:rFonts w:ascii="Times New Roman" w:eastAsia="SimSun" w:hAnsi="Times New Roman" w:cs="Times New Roman"/>
          <w:noProof/>
          <w:kern w:val="3"/>
          <w:lang w:eastAsia="hr-HR"/>
        </w:rPr>
        <w:drawing>
          <wp:inline distT="0" distB="0" distL="0" distR="0" wp14:anchorId="2F5C39A4" wp14:editId="0D87C029">
            <wp:extent cx="703580" cy="571500"/>
            <wp:effectExtent l="0" t="0" r="1270" b="0"/>
            <wp:docPr id="7" name="graphics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lum/>
                      <a:alphaModFix/>
                    </a:blip>
                    <a:srcRect/>
                    <a:stretch>
                      <a:fillRect/>
                    </a:stretch>
                  </pic:blipFill>
                  <pic:spPr>
                    <a:xfrm>
                      <a:off x="0" y="0"/>
                      <a:ext cx="704161" cy="571972"/>
                    </a:xfrm>
                    <a:prstGeom prst="rect">
                      <a:avLst/>
                    </a:prstGeom>
                    <a:noFill/>
                    <a:ln>
                      <a:noFill/>
                      <a:prstDash/>
                    </a:ln>
                  </pic:spPr>
                </pic:pic>
              </a:graphicData>
            </a:graphic>
          </wp:inline>
        </w:drawing>
      </w:r>
    </w:p>
    <w:p w14:paraId="62A31A69" w14:textId="77777777" w:rsidR="00922ECF" w:rsidRPr="00922ECF" w:rsidRDefault="00922ECF" w:rsidP="00922ECF">
      <w:pPr>
        <w:suppressAutoHyphens/>
        <w:autoSpaceDN w:val="0"/>
        <w:spacing w:after="0" w:line="240" w:lineRule="auto"/>
        <w:textAlignment w:val="baseline"/>
        <w:rPr>
          <w:rFonts w:ascii="Times New Roman" w:eastAsia="SimSun" w:hAnsi="Times New Roman" w:cs="Times New Roman"/>
          <w:b/>
          <w:kern w:val="3"/>
          <w:lang w:eastAsia="hr-HR"/>
        </w:rPr>
      </w:pPr>
      <w:r w:rsidRPr="00922ECF">
        <w:rPr>
          <w:rFonts w:ascii="Times New Roman" w:eastAsia="SimSun" w:hAnsi="Times New Roman" w:cs="Times New Roman"/>
          <w:b/>
          <w:kern w:val="3"/>
          <w:lang w:eastAsia="hr-HR"/>
        </w:rPr>
        <w:t xml:space="preserve">          REPUBLIKA HRVATSKA</w:t>
      </w:r>
    </w:p>
    <w:p w14:paraId="2639122D" w14:textId="77777777" w:rsidR="00922ECF" w:rsidRPr="00922ECF" w:rsidRDefault="00922ECF" w:rsidP="00922ECF">
      <w:pPr>
        <w:suppressAutoHyphens/>
        <w:autoSpaceDN w:val="0"/>
        <w:spacing w:after="0" w:line="240" w:lineRule="auto"/>
        <w:textAlignment w:val="baseline"/>
        <w:rPr>
          <w:rFonts w:ascii="Times New Roman" w:eastAsia="SimSun" w:hAnsi="Times New Roman" w:cs="Times New Roman"/>
          <w:b/>
          <w:kern w:val="3"/>
          <w:lang w:eastAsia="hr-HR"/>
        </w:rPr>
      </w:pPr>
      <w:r w:rsidRPr="00922ECF">
        <w:rPr>
          <w:rFonts w:ascii="Times New Roman" w:eastAsia="SimSun" w:hAnsi="Times New Roman" w:cs="Times New Roman"/>
          <w:b/>
          <w:kern w:val="3"/>
          <w:lang w:eastAsia="hr-HR"/>
        </w:rPr>
        <w:t>OSJEČKO-BARANJSKA ŽUPANIJA</w:t>
      </w:r>
    </w:p>
    <w:p w14:paraId="767B0EA1" w14:textId="77777777" w:rsidR="00922ECF" w:rsidRPr="00922ECF" w:rsidRDefault="00922ECF" w:rsidP="00922ECF">
      <w:pPr>
        <w:suppressAutoHyphens/>
        <w:autoSpaceDN w:val="0"/>
        <w:spacing w:after="0" w:line="240" w:lineRule="auto"/>
        <w:textAlignment w:val="baseline"/>
        <w:rPr>
          <w:rFonts w:ascii="Times New Roman" w:eastAsia="SimSun" w:hAnsi="Times New Roman" w:cs="Times New Roman"/>
          <w:b/>
          <w:kern w:val="3"/>
          <w:lang w:eastAsia="hr-HR"/>
        </w:rPr>
      </w:pPr>
      <w:r w:rsidRPr="00922ECF">
        <w:rPr>
          <w:rFonts w:ascii="Times New Roman" w:eastAsia="SimSun" w:hAnsi="Times New Roman" w:cs="Times New Roman"/>
          <w:b/>
          <w:kern w:val="3"/>
          <w:lang w:eastAsia="hr-HR"/>
        </w:rPr>
        <w:t xml:space="preserve">            OPĆINA ŠODOLOVCI</w:t>
      </w:r>
    </w:p>
    <w:p w14:paraId="69ED1EDC" w14:textId="77777777" w:rsidR="00922ECF" w:rsidRPr="00922ECF" w:rsidRDefault="00922ECF" w:rsidP="00922ECF">
      <w:pPr>
        <w:suppressAutoHyphens/>
        <w:autoSpaceDN w:val="0"/>
        <w:spacing w:after="0" w:line="240" w:lineRule="auto"/>
        <w:textAlignment w:val="baseline"/>
        <w:rPr>
          <w:rFonts w:ascii="Times New Roman" w:eastAsia="SimSun" w:hAnsi="Times New Roman" w:cs="Times New Roman"/>
          <w:b/>
          <w:kern w:val="3"/>
          <w:lang w:eastAsia="hr-HR"/>
        </w:rPr>
      </w:pPr>
      <w:r w:rsidRPr="00922ECF">
        <w:rPr>
          <w:rFonts w:ascii="Times New Roman" w:eastAsia="SimSun" w:hAnsi="Times New Roman" w:cs="Times New Roman"/>
          <w:b/>
          <w:kern w:val="3"/>
          <w:lang w:eastAsia="hr-HR"/>
        </w:rPr>
        <w:t>Povjerenstvo za popis imovine i obveza općine Šodolovci</w:t>
      </w:r>
    </w:p>
    <w:p w14:paraId="48C5DF2C" w14:textId="77777777" w:rsidR="00922ECF" w:rsidRPr="00922ECF" w:rsidRDefault="00922ECF" w:rsidP="00922ECF">
      <w:pPr>
        <w:suppressAutoHyphens/>
        <w:autoSpaceDN w:val="0"/>
        <w:spacing w:after="0" w:line="240" w:lineRule="auto"/>
        <w:textAlignment w:val="baseline"/>
        <w:rPr>
          <w:rFonts w:ascii="Times New Roman" w:eastAsia="SimSun" w:hAnsi="Times New Roman" w:cs="Times New Roman"/>
          <w:b/>
          <w:kern w:val="3"/>
          <w:lang w:eastAsia="hr-HR"/>
        </w:rPr>
      </w:pPr>
    </w:p>
    <w:p w14:paraId="6A0F817C" w14:textId="77777777" w:rsidR="00922ECF" w:rsidRPr="00922ECF" w:rsidRDefault="00922ECF" w:rsidP="00922ECF">
      <w:pPr>
        <w:suppressAutoHyphens/>
        <w:autoSpaceDN w:val="0"/>
        <w:spacing w:after="0" w:line="240" w:lineRule="auto"/>
        <w:textAlignment w:val="baseline"/>
        <w:rPr>
          <w:rFonts w:ascii="Times New Roman" w:eastAsia="SimSun" w:hAnsi="Times New Roman" w:cs="Times New Roman"/>
          <w:kern w:val="3"/>
          <w:lang w:eastAsia="hr-HR"/>
        </w:rPr>
      </w:pPr>
      <w:r w:rsidRPr="00922ECF">
        <w:rPr>
          <w:rFonts w:ascii="Times New Roman" w:eastAsia="SimSun" w:hAnsi="Times New Roman" w:cs="Times New Roman"/>
          <w:kern w:val="3"/>
          <w:lang w:eastAsia="hr-HR"/>
        </w:rPr>
        <w:t>KLASA: 406-08/20-01/1</w:t>
      </w:r>
    </w:p>
    <w:p w14:paraId="6FE75E77" w14:textId="77777777" w:rsidR="00922ECF" w:rsidRPr="00922ECF" w:rsidRDefault="00922ECF" w:rsidP="00922ECF">
      <w:pPr>
        <w:suppressAutoHyphens/>
        <w:autoSpaceDN w:val="0"/>
        <w:spacing w:after="0" w:line="240" w:lineRule="auto"/>
        <w:textAlignment w:val="baseline"/>
        <w:rPr>
          <w:rFonts w:ascii="Times New Roman" w:eastAsia="SimSun" w:hAnsi="Times New Roman" w:cs="Times New Roman"/>
          <w:kern w:val="3"/>
          <w:lang w:eastAsia="hr-HR"/>
        </w:rPr>
      </w:pPr>
      <w:r w:rsidRPr="00922ECF">
        <w:rPr>
          <w:rFonts w:ascii="Times New Roman" w:eastAsia="SimSun" w:hAnsi="Times New Roman" w:cs="Times New Roman"/>
          <w:kern w:val="3"/>
          <w:lang w:eastAsia="hr-HR"/>
        </w:rPr>
        <w:t>URBROJ: 2121/11-21-5</w:t>
      </w:r>
    </w:p>
    <w:p w14:paraId="1A1FF511" w14:textId="77777777" w:rsidR="00922ECF" w:rsidRPr="00922ECF" w:rsidRDefault="00922ECF" w:rsidP="00922ECF">
      <w:pPr>
        <w:suppressAutoHyphens/>
        <w:autoSpaceDN w:val="0"/>
        <w:spacing w:after="0" w:line="240" w:lineRule="auto"/>
        <w:textAlignment w:val="baseline"/>
        <w:rPr>
          <w:rFonts w:ascii="Times New Roman" w:eastAsia="SimSun" w:hAnsi="Times New Roman" w:cs="Times New Roman"/>
          <w:kern w:val="3"/>
          <w:lang w:eastAsia="hr-HR"/>
        </w:rPr>
      </w:pPr>
      <w:r w:rsidRPr="00922ECF">
        <w:rPr>
          <w:rFonts w:ascii="Times New Roman" w:eastAsia="SimSun" w:hAnsi="Times New Roman" w:cs="Times New Roman"/>
          <w:kern w:val="3"/>
          <w:lang w:eastAsia="hr-HR"/>
        </w:rPr>
        <w:t>Šodolovci, 26. siječnja 2021.</w:t>
      </w:r>
    </w:p>
    <w:p w14:paraId="7CD07EC4" w14:textId="77777777" w:rsidR="00922ECF" w:rsidRPr="00922ECF" w:rsidRDefault="00922ECF" w:rsidP="00922ECF">
      <w:pPr>
        <w:suppressAutoHyphens/>
        <w:autoSpaceDN w:val="0"/>
        <w:spacing w:after="0" w:line="240" w:lineRule="auto"/>
        <w:textAlignment w:val="baseline"/>
        <w:rPr>
          <w:rFonts w:ascii="Times New Roman" w:eastAsia="SimSun" w:hAnsi="Times New Roman" w:cs="Times New Roman"/>
          <w:kern w:val="3"/>
          <w:lang w:eastAsia="hr-HR"/>
        </w:rPr>
      </w:pPr>
    </w:p>
    <w:p w14:paraId="322B9A57" w14:textId="2BE39DFE" w:rsidR="00922ECF" w:rsidRPr="00922ECF" w:rsidRDefault="00922ECF" w:rsidP="00922ECF">
      <w:pPr>
        <w:suppressAutoHyphens/>
        <w:autoSpaceDN w:val="0"/>
        <w:spacing w:after="0" w:line="240" w:lineRule="auto"/>
        <w:textAlignment w:val="baseline"/>
        <w:rPr>
          <w:rFonts w:ascii="Times New Roman" w:eastAsia="SimSun" w:hAnsi="Times New Roman" w:cs="Times New Roman"/>
          <w:kern w:val="3"/>
          <w:lang w:eastAsia="hr-HR"/>
        </w:rPr>
      </w:pPr>
      <w:r w:rsidRPr="00922ECF">
        <w:rPr>
          <w:rFonts w:ascii="Times New Roman" w:eastAsia="SimSun" w:hAnsi="Times New Roman" w:cs="Times New Roman"/>
          <w:kern w:val="3"/>
          <w:lang w:eastAsia="hr-HR"/>
        </w:rPr>
        <w:t xml:space="preserve">                 </w:t>
      </w:r>
    </w:p>
    <w:p w14:paraId="4DCCC8EE" w14:textId="77777777" w:rsidR="00922ECF" w:rsidRPr="00922ECF" w:rsidRDefault="00922ECF" w:rsidP="00922ECF">
      <w:pPr>
        <w:suppressAutoHyphens/>
        <w:autoSpaceDN w:val="0"/>
        <w:spacing w:after="0" w:line="240" w:lineRule="auto"/>
        <w:jc w:val="center"/>
        <w:textAlignment w:val="baseline"/>
        <w:rPr>
          <w:rFonts w:ascii="Times New Roman" w:eastAsia="SimSun" w:hAnsi="Times New Roman" w:cs="Times New Roman"/>
          <w:b/>
          <w:kern w:val="3"/>
          <w:lang w:eastAsia="hr-HR"/>
        </w:rPr>
      </w:pPr>
      <w:r w:rsidRPr="00922ECF">
        <w:rPr>
          <w:rFonts w:ascii="Times New Roman" w:eastAsia="SimSun" w:hAnsi="Times New Roman" w:cs="Times New Roman"/>
          <w:b/>
          <w:kern w:val="3"/>
          <w:lang w:eastAsia="hr-HR"/>
        </w:rPr>
        <w:t xml:space="preserve">IZVJEŠĆE O POPISU IMOVINE I OBVEZA OPĆINE ŠODOLOVCI </w:t>
      </w:r>
    </w:p>
    <w:p w14:paraId="4BB0B1B6" w14:textId="2B875844" w:rsidR="00544E1B" w:rsidRDefault="00922ECF" w:rsidP="00922ECF">
      <w:pPr>
        <w:suppressAutoHyphens/>
        <w:autoSpaceDN w:val="0"/>
        <w:spacing w:after="0" w:line="240" w:lineRule="auto"/>
        <w:jc w:val="center"/>
        <w:textAlignment w:val="baseline"/>
        <w:rPr>
          <w:rFonts w:ascii="Times New Roman" w:eastAsia="SimSun" w:hAnsi="Times New Roman" w:cs="Times New Roman"/>
          <w:kern w:val="3"/>
          <w:lang w:eastAsia="hr-HR"/>
        </w:rPr>
      </w:pPr>
      <w:r w:rsidRPr="00922ECF">
        <w:rPr>
          <w:rFonts w:ascii="Times New Roman" w:eastAsia="SimSun" w:hAnsi="Times New Roman" w:cs="Times New Roman"/>
          <w:kern w:val="3"/>
          <w:lang w:eastAsia="hr-HR"/>
        </w:rPr>
        <w:t>sa stanjem na dan 31.12.2020.g.</w:t>
      </w:r>
    </w:p>
    <w:p w14:paraId="0251ECAB" w14:textId="1BF105EF" w:rsidR="00922ECF" w:rsidRDefault="00922ECF" w:rsidP="00922ECF">
      <w:pPr>
        <w:suppressAutoHyphens/>
        <w:autoSpaceDN w:val="0"/>
        <w:spacing w:after="0" w:line="240" w:lineRule="auto"/>
        <w:jc w:val="both"/>
        <w:textAlignment w:val="baseline"/>
        <w:rPr>
          <w:rFonts w:ascii="Times New Roman" w:eastAsia="SimSun" w:hAnsi="Times New Roman" w:cs="Times New Roman"/>
          <w:kern w:val="3"/>
          <w:lang w:eastAsia="hr-HR"/>
        </w:rPr>
      </w:pPr>
    </w:p>
    <w:p w14:paraId="196DDC3E" w14:textId="77777777" w:rsidR="00922ECF" w:rsidRPr="00922ECF" w:rsidRDefault="00922ECF" w:rsidP="00922ECF">
      <w:pPr>
        <w:suppressAutoHyphens/>
        <w:autoSpaceDN w:val="0"/>
        <w:spacing w:after="0" w:line="240" w:lineRule="auto"/>
        <w:ind w:right="567" w:firstLine="567"/>
        <w:jc w:val="both"/>
        <w:textAlignment w:val="baseline"/>
        <w:rPr>
          <w:rFonts w:ascii="Times New Roman" w:eastAsia="SimSun" w:hAnsi="Times New Roman" w:cs="Times New Roman"/>
          <w:bCs/>
          <w:kern w:val="3"/>
          <w:lang w:eastAsia="hr-HR"/>
        </w:rPr>
      </w:pPr>
      <w:r w:rsidRPr="00922ECF">
        <w:rPr>
          <w:rFonts w:ascii="Times New Roman" w:eastAsia="SimSun" w:hAnsi="Times New Roman" w:cs="Times New Roman"/>
          <w:bCs/>
          <w:kern w:val="3"/>
          <w:lang w:eastAsia="hr-HR"/>
        </w:rPr>
        <w:t xml:space="preserve">Na temelju članka 14. Pravilnika o proračunskom računovodstvu i računskom planu („Narodne novine“ br. 124/14, 115/15, 87/16, 3/18, 126/19 i 108/20) u općini Šodolovci obavljen je popis imovine i obveza sa stanjem na dan 31.12.2020.g. </w:t>
      </w:r>
    </w:p>
    <w:p w14:paraId="26A6ED26" w14:textId="77777777" w:rsidR="00922ECF" w:rsidRPr="00922ECF" w:rsidRDefault="00922ECF" w:rsidP="00922ECF">
      <w:pPr>
        <w:suppressAutoHyphens/>
        <w:autoSpaceDN w:val="0"/>
        <w:spacing w:after="0" w:line="240" w:lineRule="auto"/>
        <w:ind w:right="567"/>
        <w:jc w:val="both"/>
        <w:textAlignment w:val="baseline"/>
        <w:rPr>
          <w:rFonts w:ascii="Times New Roman" w:eastAsia="SimSun" w:hAnsi="Times New Roman" w:cs="Times New Roman"/>
          <w:kern w:val="3"/>
          <w:lang w:eastAsia="hr-HR"/>
        </w:rPr>
      </w:pPr>
      <w:r w:rsidRPr="00922ECF">
        <w:rPr>
          <w:rFonts w:ascii="Times New Roman" w:eastAsia="SimSun" w:hAnsi="Times New Roman" w:cs="Times New Roman"/>
          <w:bCs/>
          <w:kern w:val="3"/>
          <w:lang w:eastAsia="hr-HR"/>
        </w:rPr>
        <w:t xml:space="preserve">Za obavljanje popisa imovine i obveza, a sukladno članku 15. Pravilnika o proračunskom računovodstvu i računskom planu i </w:t>
      </w:r>
      <w:r w:rsidRPr="00922ECF">
        <w:rPr>
          <w:rFonts w:ascii="Times New Roman" w:eastAsia="SimSun" w:hAnsi="Times New Roman" w:cs="Times New Roman"/>
          <w:bCs/>
          <w:color w:val="000000"/>
          <w:kern w:val="3"/>
          <w:lang w:eastAsia="hr-HR"/>
        </w:rPr>
        <w:t>članka 1. Odluke o osnivanju i imenovanju povjerenstva za popis imovine, obveza i potraživanja Općine Šodolovci („Službeni glasnik Općine Šodolovci“ broj 9/20)</w:t>
      </w:r>
      <w:r w:rsidRPr="00922ECF">
        <w:rPr>
          <w:rFonts w:ascii="Times New Roman" w:eastAsia="SimSun" w:hAnsi="Times New Roman" w:cs="Times New Roman"/>
          <w:bCs/>
          <w:kern w:val="3"/>
          <w:lang w:eastAsia="hr-HR"/>
        </w:rPr>
        <w:t>, zamjenik općinskog načelnika koji obnaša dužnost općinskog načelnika općine Šodolovci osnovao je Povjerenstvo za popis u slijedećem sastavu:</w:t>
      </w:r>
    </w:p>
    <w:p w14:paraId="6CE48E3D" w14:textId="77777777" w:rsidR="00922ECF" w:rsidRPr="00922ECF" w:rsidRDefault="00922ECF" w:rsidP="002C2A7D">
      <w:pPr>
        <w:widowControl w:val="0"/>
        <w:numPr>
          <w:ilvl w:val="0"/>
          <w:numId w:val="48"/>
        </w:numPr>
        <w:suppressAutoHyphens/>
        <w:autoSpaceDN w:val="0"/>
        <w:spacing w:after="0" w:line="240" w:lineRule="auto"/>
        <w:ind w:right="567"/>
        <w:jc w:val="both"/>
        <w:textAlignment w:val="baseline"/>
        <w:rPr>
          <w:rFonts w:ascii="Times New Roman" w:eastAsia="SimSun" w:hAnsi="Times New Roman" w:cs="Times New Roman"/>
          <w:bCs/>
          <w:kern w:val="3"/>
          <w:lang w:eastAsia="hr-HR"/>
        </w:rPr>
      </w:pPr>
      <w:r w:rsidRPr="00922ECF">
        <w:rPr>
          <w:rFonts w:ascii="Times New Roman" w:eastAsia="SimSun" w:hAnsi="Times New Roman" w:cs="Times New Roman"/>
          <w:bCs/>
          <w:kern w:val="3"/>
          <w:lang w:eastAsia="hr-HR"/>
        </w:rPr>
        <w:t>Jovana Avrić, predsjednik</w:t>
      </w:r>
    </w:p>
    <w:p w14:paraId="1731A649" w14:textId="77777777" w:rsidR="00922ECF" w:rsidRPr="00922ECF" w:rsidRDefault="00922ECF" w:rsidP="002C2A7D">
      <w:pPr>
        <w:widowControl w:val="0"/>
        <w:numPr>
          <w:ilvl w:val="0"/>
          <w:numId w:val="48"/>
        </w:numPr>
        <w:suppressAutoHyphens/>
        <w:autoSpaceDN w:val="0"/>
        <w:spacing w:after="0" w:line="240" w:lineRule="auto"/>
        <w:ind w:right="567"/>
        <w:jc w:val="both"/>
        <w:textAlignment w:val="baseline"/>
        <w:rPr>
          <w:rFonts w:ascii="Times New Roman" w:eastAsia="SimSun" w:hAnsi="Times New Roman" w:cs="Times New Roman"/>
          <w:bCs/>
          <w:kern w:val="3"/>
          <w:lang w:eastAsia="hr-HR"/>
        </w:rPr>
      </w:pPr>
      <w:r w:rsidRPr="00922ECF">
        <w:rPr>
          <w:rFonts w:ascii="Times New Roman" w:eastAsia="SimSun" w:hAnsi="Times New Roman" w:cs="Times New Roman"/>
          <w:bCs/>
          <w:kern w:val="3"/>
          <w:lang w:eastAsia="hr-HR"/>
        </w:rPr>
        <w:t>Ana Aleksić, član</w:t>
      </w:r>
    </w:p>
    <w:p w14:paraId="66C4F630" w14:textId="77777777" w:rsidR="00922ECF" w:rsidRPr="00922ECF" w:rsidRDefault="00922ECF" w:rsidP="002C2A7D">
      <w:pPr>
        <w:widowControl w:val="0"/>
        <w:numPr>
          <w:ilvl w:val="0"/>
          <w:numId w:val="48"/>
        </w:numPr>
        <w:suppressAutoHyphens/>
        <w:autoSpaceDN w:val="0"/>
        <w:spacing w:after="0" w:line="240" w:lineRule="auto"/>
        <w:ind w:right="567"/>
        <w:jc w:val="both"/>
        <w:textAlignment w:val="baseline"/>
        <w:rPr>
          <w:rFonts w:ascii="Times New Roman" w:eastAsia="SimSun" w:hAnsi="Times New Roman" w:cs="Times New Roman"/>
          <w:bCs/>
          <w:kern w:val="3"/>
          <w:lang w:eastAsia="hr-HR"/>
        </w:rPr>
      </w:pPr>
      <w:r w:rsidRPr="00922ECF">
        <w:rPr>
          <w:rFonts w:ascii="Times New Roman" w:eastAsia="SimSun" w:hAnsi="Times New Roman" w:cs="Times New Roman"/>
          <w:bCs/>
          <w:kern w:val="3"/>
          <w:lang w:eastAsia="hr-HR"/>
        </w:rPr>
        <w:t>Milica Krička, član.</w:t>
      </w:r>
    </w:p>
    <w:p w14:paraId="2D258E11" w14:textId="77777777" w:rsidR="00922ECF" w:rsidRPr="00922ECF" w:rsidRDefault="00922ECF" w:rsidP="00922ECF">
      <w:pPr>
        <w:suppressAutoHyphens/>
        <w:autoSpaceDN w:val="0"/>
        <w:spacing w:after="0" w:line="240" w:lineRule="auto"/>
        <w:ind w:right="567"/>
        <w:jc w:val="both"/>
        <w:textAlignment w:val="baseline"/>
        <w:rPr>
          <w:rFonts w:ascii="Times New Roman" w:eastAsia="SimSun" w:hAnsi="Times New Roman" w:cs="Times New Roman"/>
          <w:bCs/>
          <w:kern w:val="3"/>
          <w:lang w:eastAsia="hr-HR"/>
        </w:rPr>
      </w:pPr>
    </w:p>
    <w:p w14:paraId="14C7FAF8" w14:textId="77777777" w:rsidR="00922ECF" w:rsidRPr="00922ECF" w:rsidRDefault="00922ECF" w:rsidP="00922ECF">
      <w:pPr>
        <w:suppressAutoHyphens/>
        <w:autoSpaceDN w:val="0"/>
        <w:spacing w:after="0" w:line="240" w:lineRule="auto"/>
        <w:ind w:right="567"/>
        <w:jc w:val="both"/>
        <w:textAlignment w:val="baseline"/>
        <w:rPr>
          <w:rFonts w:ascii="Times New Roman" w:eastAsia="SimSun" w:hAnsi="Times New Roman" w:cs="Times New Roman"/>
          <w:bCs/>
          <w:kern w:val="3"/>
          <w:lang w:eastAsia="hr-HR"/>
        </w:rPr>
      </w:pPr>
      <w:r w:rsidRPr="00922ECF">
        <w:rPr>
          <w:rFonts w:ascii="Times New Roman" w:eastAsia="SimSun" w:hAnsi="Times New Roman" w:cs="Times New Roman"/>
          <w:bCs/>
          <w:kern w:val="3"/>
          <w:lang w:eastAsia="hr-HR"/>
        </w:rPr>
        <w:t xml:space="preserve">Osnovano Povjerenstvo je provelo postupak utvrđivanja stvarnog stanja imovine i obveza, prema kojem se postojeća knjigovodstvena stanja svode na popisom utvrđena – stvarna stanja. </w:t>
      </w:r>
    </w:p>
    <w:p w14:paraId="56F3B8EF" w14:textId="77777777" w:rsidR="00922ECF" w:rsidRPr="00922ECF" w:rsidRDefault="00922ECF" w:rsidP="00922ECF">
      <w:pPr>
        <w:suppressAutoHyphens/>
        <w:autoSpaceDN w:val="0"/>
        <w:spacing w:after="0" w:line="240" w:lineRule="auto"/>
        <w:ind w:right="567"/>
        <w:jc w:val="both"/>
        <w:textAlignment w:val="baseline"/>
        <w:rPr>
          <w:rFonts w:ascii="Times New Roman" w:eastAsia="SimSun" w:hAnsi="Times New Roman" w:cs="Times New Roman"/>
          <w:bCs/>
          <w:kern w:val="3"/>
          <w:lang w:eastAsia="hr-HR"/>
        </w:rPr>
      </w:pPr>
      <w:r w:rsidRPr="00922ECF">
        <w:rPr>
          <w:rFonts w:ascii="Times New Roman" w:eastAsia="SimSun" w:hAnsi="Times New Roman" w:cs="Times New Roman"/>
          <w:bCs/>
          <w:kern w:val="3"/>
          <w:lang w:eastAsia="hr-HR"/>
        </w:rPr>
        <w:t>Sukladno Uputi Ministarstva financija o obavljanju popisa imovine i obveza od dana 11. prosinca 2015.g. (KLASA: 400-01/15-01/112; URBROJ: 513-05-02-15-2 ) popisom je potrebno obuhvatiti svu imovinu i obveze koji su u strukturi Računskog plana proračuna obuhvaćeni razredima:</w:t>
      </w:r>
    </w:p>
    <w:p w14:paraId="5F0A958B" w14:textId="77777777" w:rsidR="00922ECF" w:rsidRPr="00922ECF" w:rsidRDefault="00922ECF" w:rsidP="00922ECF">
      <w:pPr>
        <w:suppressAutoHyphens/>
        <w:autoSpaceDN w:val="0"/>
        <w:spacing w:after="0" w:line="240" w:lineRule="auto"/>
        <w:ind w:right="567"/>
        <w:jc w:val="both"/>
        <w:textAlignment w:val="baseline"/>
        <w:rPr>
          <w:rFonts w:ascii="Times New Roman" w:eastAsia="SimSun" w:hAnsi="Times New Roman" w:cs="Times New Roman"/>
          <w:bCs/>
          <w:kern w:val="3"/>
          <w:lang w:eastAsia="hr-HR"/>
        </w:rPr>
      </w:pPr>
    </w:p>
    <w:p w14:paraId="3417E4D7" w14:textId="77777777" w:rsidR="00922ECF" w:rsidRPr="00922ECF" w:rsidRDefault="00922ECF" w:rsidP="00922ECF">
      <w:pPr>
        <w:suppressAutoHyphens/>
        <w:autoSpaceDN w:val="0"/>
        <w:spacing w:after="0" w:line="240" w:lineRule="auto"/>
        <w:ind w:right="567"/>
        <w:jc w:val="both"/>
        <w:textAlignment w:val="baseline"/>
        <w:rPr>
          <w:rFonts w:ascii="Times New Roman" w:eastAsia="SimSun" w:hAnsi="Times New Roman" w:cs="Times New Roman"/>
          <w:bCs/>
          <w:kern w:val="3"/>
          <w:lang w:eastAsia="hr-HR"/>
        </w:rPr>
      </w:pPr>
      <w:r w:rsidRPr="00922ECF">
        <w:rPr>
          <w:rFonts w:ascii="Times New Roman" w:eastAsia="SimSun" w:hAnsi="Times New Roman" w:cs="Times New Roman"/>
          <w:bCs/>
          <w:kern w:val="3"/>
          <w:lang w:eastAsia="hr-HR"/>
        </w:rPr>
        <w:t>0 Nefinancijska imovina</w:t>
      </w:r>
    </w:p>
    <w:p w14:paraId="13B2E2CD" w14:textId="77777777" w:rsidR="00922ECF" w:rsidRPr="00922ECF" w:rsidRDefault="00922ECF" w:rsidP="00922ECF">
      <w:pPr>
        <w:suppressAutoHyphens/>
        <w:autoSpaceDN w:val="0"/>
        <w:spacing w:after="0" w:line="240" w:lineRule="auto"/>
        <w:ind w:right="567"/>
        <w:jc w:val="both"/>
        <w:textAlignment w:val="baseline"/>
        <w:rPr>
          <w:rFonts w:ascii="Times New Roman" w:eastAsia="SimSun" w:hAnsi="Times New Roman" w:cs="Times New Roman"/>
          <w:bCs/>
          <w:kern w:val="3"/>
          <w:lang w:eastAsia="hr-HR"/>
        </w:rPr>
      </w:pPr>
      <w:r w:rsidRPr="00922ECF">
        <w:rPr>
          <w:rFonts w:ascii="Times New Roman" w:eastAsia="SimSun" w:hAnsi="Times New Roman" w:cs="Times New Roman"/>
          <w:bCs/>
          <w:kern w:val="3"/>
          <w:lang w:eastAsia="hr-HR"/>
        </w:rPr>
        <w:t>1 Financijska imovina</w:t>
      </w:r>
    </w:p>
    <w:p w14:paraId="50B38C04" w14:textId="77777777" w:rsidR="00922ECF" w:rsidRPr="00922ECF" w:rsidRDefault="00922ECF" w:rsidP="00922ECF">
      <w:pPr>
        <w:suppressAutoHyphens/>
        <w:autoSpaceDN w:val="0"/>
        <w:spacing w:after="0" w:line="240" w:lineRule="auto"/>
        <w:ind w:right="567"/>
        <w:jc w:val="both"/>
        <w:textAlignment w:val="baseline"/>
        <w:rPr>
          <w:rFonts w:ascii="Times New Roman" w:eastAsia="SimSun" w:hAnsi="Times New Roman" w:cs="Times New Roman"/>
          <w:bCs/>
          <w:kern w:val="3"/>
          <w:lang w:eastAsia="hr-HR"/>
        </w:rPr>
      </w:pPr>
      <w:r w:rsidRPr="00922ECF">
        <w:rPr>
          <w:rFonts w:ascii="Times New Roman" w:eastAsia="SimSun" w:hAnsi="Times New Roman" w:cs="Times New Roman"/>
          <w:bCs/>
          <w:kern w:val="3"/>
          <w:lang w:eastAsia="hr-HR"/>
        </w:rPr>
        <w:t>2 Obveze.</w:t>
      </w:r>
    </w:p>
    <w:p w14:paraId="130F627A" w14:textId="77777777" w:rsidR="00922ECF" w:rsidRPr="00922ECF" w:rsidRDefault="00922ECF" w:rsidP="00922ECF">
      <w:pPr>
        <w:suppressAutoHyphens/>
        <w:autoSpaceDN w:val="0"/>
        <w:spacing w:after="0" w:line="240" w:lineRule="auto"/>
        <w:ind w:right="567"/>
        <w:jc w:val="both"/>
        <w:textAlignment w:val="baseline"/>
        <w:rPr>
          <w:rFonts w:ascii="Times New Roman" w:eastAsia="SimSun" w:hAnsi="Times New Roman" w:cs="Times New Roman"/>
          <w:bCs/>
          <w:kern w:val="3"/>
          <w:lang w:eastAsia="hr-HR"/>
        </w:rPr>
      </w:pPr>
    </w:p>
    <w:p w14:paraId="5041A0CF" w14:textId="77777777" w:rsidR="00922ECF" w:rsidRPr="00922ECF" w:rsidRDefault="00922ECF" w:rsidP="00922ECF">
      <w:pPr>
        <w:suppressAutoHyphens/>
        <w:autoSpaceDN w:val="0"/>
        <w:spacing w:after="0" w:line="240" w:lineRule="auto"/>
        <w:ind w:right="567"/>
        <w:jc w:val="both"/>
        <w:textAlignment w:val="baseline"/>
        <w:rPr>
          <w:rFonts w:ascii="Times New Roman" w:eastAsia="SimSun" w:hAnsi="Times New Roman" w:cs="Times New Roman"/>
          <w:bCs/>
          <w:kern w:val="3"/>
          <w:lang w:eastAsia="hr-HR"/>
        </w:rPr>
      </w:pPr>
      <w:r w:rsidRPr="00922ECF">
        <w:rPr>
          <w:rFonts w:ascii="Times New Roman" w:eastAsia="SimSun" w:hAnsi="Times New Roman" w:cs="Times New Roman"/>
          <w:bCs/>
          <w:kern w:val="3"/>
          <w:lang w:eastAsia="hr-HR"/>
        </w:rPr>
        <w:t xml:space="preserve">Provedenim popisom imovine i obveza Povjerenstvo je konstatiralo dalje navedeno u ovom Izvješću. </w:t>
      </w:r>
    </w:p>
    <w:p w14:paraId="00C311C6" w14:textId="77777777" w:rsidR="00922ECF" w:rsidRPr="00922ECF" w:rsidRDefault="00922ECF" w:rsidP="00922ECF">
      <w:pPr>
        <w:suppressAutoHyphens/>
        <w:autoSpaceDN w:val="0"/>
        <w:spacing w:after="0" w:line="240" w:lineRule="auto"/>
        <w:ind w:right="567"/>
        <w:jc w:val="both"/>
        <w:textAlignment w:val="baseline"/>
        <w:rPr>
          <w:rFonts w:ascii="Times New Roman" w:eastAsia="SimSun" w:hAnsi="Times New Roman" w:cs="Times New Roman"/>
          <w:bCs/>
          <w:kern w:val="3"/>
          <w:lang w:eastAsia="hr-HR"/>
        </w:rPr>
      </w:pPr>
    </w:p>
    <w:p w14:paraId="568D93F9" w14:textId="77777777" w:rsidR="00922ECF" w:rsidRPr="00922ECF" w:rsidRDefault="00922ECF" w:rsidP="00922ECF">
      <w:pPr>
        <w:suppressAutoHyphens/>
        <w:autoSpaceDN w:val="0"/>
        <w:spacing w:after="0" w:line="240" w:lineRule="auto"/>
        <w:ind w:right="567"/>
        <w:jc w:val="both"/>
        <w:textAlignment w:val="baseline"/>
        <w:rPr>
          <w:rFonts w:ascii="Times New Roman" w:eastAsia="SimSun" w:hAnsi="Times New Roman" w:cs="Times New Roman"/>
          <w:b/>
          <w:bCs/>
          <w:i/>
          <w:kern w:val="3"/>
          <w:lang w:eastAsia="hr-HR"/>
        </w:rPr>
      </w:pPr>
      <w:r w:rsidRPr="00922ECF">
        <w:rPr>
          <w:rFonts w:ascii="Times New Roman" w:eastAsia="SimSun" w:hAnsi="Times New Roman" w:cs="Times New Roman"/>
          <w:b/>
          <w:bCs/>
          <w:i/>
          <w:kern w:val="3"/>
          <w:lang w:eastAsia="hr-HR"/>
        </w:rPr>
        <w:t>NEFINANCIJSKA IMOVINA</w:t>
      </w:r>
    </w:p>
    <w:p w14:paraId="10729665" w14:textId="77777777" w:rsidR="00922ECF" w:rsidRPr="00922ECF" w:rsidRDefault="00922ECF" w:rsidP="00922ECF">
      <w:pPr>
        <w:suppressAutoHyphens/>
        <w:autoSpaceDN w:val="0"/>
        <w:spacing w:after="0" w:line="240" w:lineRule="auto"/>
        <w:ind w:right="567"/>
        <w:jc w:val="both"/>
        <w:textAlignment w:val="baseline"/>
        <w:rPr>
          <w:rFonts w:ascii="Times New Roman" w:eastAsia="SimSun" w:hAnsi="Times New Roman" w:cs="Times New Roman"/>
          <w:b/>
          <w:bCs/>
          <w:i/>
          <w:kern w:val="3"/>
          <w:lang w:eastAsia="hr-HR"/>
        </w:rPr>
      </w:pPr>
    </w:p>
    <w:p w14:paraId="170064F4" w14:textId="77777777" w:rsidR="00922ECF" w:rsidRPr="00922ECF" w:rsidRDefault="00922ECF" w:rsidP="00922ECF">
      <w:pPr>
        <w:suppressAutoHyphens/>
        <w:autoSpaceDN w:val="0"/>
        <w:spacing w:after="0" w:line="240" w:lineRule="auto"/>
        <w:ind w:right="567"/>
        <w:jc w:val="both"/>
        <w:textAlignment w:val="baseline"/>
        <w:rPr>
          <w:rFonts w:ascii="Times New Roman" w:eastAsia="SimSun" w:hAnsi="Times New Roman" w:cs="Times New Roman"/>
          <w:bCs/>
          <w:kern w:val="3"/>
          <w:lang w:eastAsia="hr-HR"/>
        </w:rPr>
      </w:pPr>
      <w:r w:rsidRPr="00922ECF">
        <w:rPr>
          <w:rFonts w:ascii="Times New Roman" w:eastAsia="SimSun" w:hAnsi="Times New Roman" w:cs="Times New Roman"/>
          <w:bCs/>
          <w:kern w:val="3"/>
          <w:lang w:eastAsia="hr-HR"/>
        </w:rPr>
        <w:t>Nefinancijsku imovinu općine Šodolovci čini:</w:t>
      </w:r>
    </w:p>
    <w:p w14:paraId="052DAA54" w14:textId="77777777" w:rsidR="00922ECF" w:rsidRPr="00922ECF" w:rsidRDefault="00922ECF" w:rsidP="002C2A7D">
      <w:pPr>
        <w:widowControl w:val="0"/>
        <w:numPr>
          <w:ilvl w:val="0"/>
          <w:numId w:val="49"/>
        </w:numPr>
        <w:suppressAutoHyphens/>
        <w:autoSpaceDN w:val="0"/>
        <w:spacing w:after="0" w:line="240" w:lineRule="auto"/>
        <w:ind w:right="567"/>
        <w:jc w:val="both"/>
        <w:textAlignment w:val="baseline"/>
        <w:rPr>
          <w:rFonts w:ascii="Times New Roman" w:eastAsia="SimSun" w:hAnsi="Times New Roman" w:cs="Times New Roman"/>
          <w:bCs/>
          <w:kern w:val="3"/>
          <w:lang w:eastAsia="hr-HR"/>
        </w:rPr>
      </w:pPr>
      <w:r w:rsidRPr="00922ECF">
        <w:rPr>
          <w:rFonts w:ascii="Times New Roman" w:eastAsia="SimSun" w:hAnsi="Times New Roman" w:cs="Times New Roman"/>
          <w:bCs/>
          <w:kern w:val="3"/>
          <w:lang w:eastAsia="hr-HR"/>
        </w:rPr>
        <w:t>Neproizvedena dugotrajna imovina,</w:t>
      </w:r>
    </w:p>
    <w:p w14:paraId="43EC0925" w14:textId="77777777" w:rsidR="00922ECF" w:rsidRPr="00922ECF" w:rsidRDefault="00922ECF" w:rsidP="002C2A7D">
      <w:pPr>
        <w:widowControl w:val="0"/>
        <w:numPr>
          <w:ilvl w:val="0"/>
          <w:numId w:val="49"/>
        </w:numPr>
        <w:suppressAutoHyphens/>
        <w:autoSpaceDN w:val="0"/>
        <w:spacing w:after="0" w:line="240" w:lineRule="auto"/>
        <w:ind w:right="567"/>
        <w:jc w:val="both"/>
        <w:textAlignment w:val="baseline"/>
        <w:rPr>
          <w:rFonts w:ascii="Times New Roman" w:eastAsia="SimSun" w:hAnsi="Times New Roman" w:cs="Times New Roman"/>
          <w:bCs/>
          <w:kern w:val="3"/>
          <w:lang w:eastAsia="hr-HR"/>
        </w:rPr>
      </w:pPr>
      <w:r w:rsidRPr="00922ECF">
        <w:rPr>
          <w:rFonts w:ascii="Times New Roman" w:eastAsia="SimSun" w:hAnsi="Times New Roman" w:cs="Times New Roman"/>
          <w:bCs/>
          <w:kern w:val="3"/>
          <w:lang w:eastAsia="hr-HR"/>
        </w:rPr>
        <w:t>Proizvedena dugotrajna imovina,</w:t>
      </w:r>
    </w:p>
    <w:p w14:paraId="5127A5DC" w14:textId="77777777" w:rsidR="00922ECF" w:rsidRPr="00922ECF" w:rsidRDefault="00922ECF" w:rsidP="002C2A7D">
      <w:pPr>
        <w:widowControl w:val="0"/>
        <w:numPr>
          <w:ilvl w:val="0"/>
          <w:numId w:val="49"/>
        </w:numPr>
        <w:suppressAutoHyphens/>
        <w:autoSpaceDN w:val="0"/>
        <w:spacing w:after="0" w:line="240" w:lineRule="auto"/>
        <w:ind w:right="567"/>
        <w:jc w:val="both"/>
        <w:textAlignment w:val="baseline"/>
        <w:rPr>
          <w:rFonts w:ascii="Times New Roman" w:eastAsia="SimSun" w:hAnsi="Times New Roman" w:cs="Times New Roman"/>
          <w:bCs/>
          <w:kern w:val="3"/>
          <w:lang w:eastAsia="hr-HR"/>
        </w:rPr>
      </w:pPr>
      <w:r w:rsidRPr="00922ECF">
        <w:rPr>
          <w:rFonts w:ascii="Times New Roman" w:eastAsia="SimSun" w:hAnsi="Times New Roman" w:cs="Times New Roman"/>
          <w:bCs/>
          <w:kern w:val="3"/>
          <w:lang w:eastAsia="hr-HR"/>
        </w:rPr>
        <w:t xml:space="preserve">Sitni inventar i </w:t>
      </w:r>
    </w:p>
    <w:p w14:paraId="7912C575" w14:textId="77777777" w:rsidR="00922ECF" w:rsidRPr="00922ECF" w:rsidRDefault="00922ECF" w:rsidP="002C2A7D">
      <w:pPr>
        <w:widowControl w:val="0"/>
        <w:numPr>
          <w:ilvl w:val="0"/>
          <w:numId w:val="49"/>
        </w:numPr>
        <w:suppressAutoHyphens/>
        <w:autoSpaceDN w:val="0"/>
        <w:spacing w:after="0" w:line="240" w:lineRule="auto"/>
        <w:ind w:right="567"/>
        <w:jc w:val="both"/>
        <w:textAlignment w:val="baseline"/>
        <w:rPr>
          <w:rFonts w:ascii="Times New Roman" w:eastAsia="SimSun" w:hAnsi="Times New Roman" w:cs="Times New Roman"/>
          <w:bCs/>
          <w:kern w:val="3"/>
          <w:lang w:eastAsia="hr-HR"/>
        </w:rPr>
      </w:pPr>
      <w:r w:rsidRPr="00922ECF">
        <w:rPr>
          <w:rFonts w:ascii="Times New Roman" w:eastAsia="SimSun" w:hAnsi="Times New Roman" w:cs="Times New Roman"/>
          <w:bCs/>
          <w:kern w:val="3"/>
          <w:lang w:eastAsia="hr-HR"/>
        </w:rPr>
        <w:t>Dugotrajna nefinancijska imovina u pripremi.</w:t>
      </w:r>
    </w:p>
    <w:p w14:paraId="602DFFDB" w14:textId="77777777" w:rsidR="00922ECF" w:rsidRPr="00922ECF" w:rsidRDefault="00922ECF" w:rsidP="00922ECF">
      <w:pPr>
        <w:suppressAutoHyphens/>
        <w:autoSpaceDN w:val="0"/>
        <w:spacing w:after="0" w:line="240" w:lineRule="auto"/>
        <w:ind w:left="360" w:right="567"/>
        <w:jc w:val="both"/>
        <w:textAlignment w:val="baseline"/>
        <w:rPr>
          <w:rFonts w:ascii="Times New Roman" w:eastAsia="SimSun" w:hAnsi="Times New Roman" w:cs="Times New Roman"/>
          <w:bCs/>
          <w:kern w:val="3"/>
          <w:lang w:eastAsia="hr-HR"/>
        </w:rPr>
      </w:pPr>
    </w:p>
    <w:p w14:paraId="5FBD5331" w14:textId="77777777" w:rsidR="00922ECF" w:rsidRPr="00922ECF" w:rsidRDefault="00922ECF" w:rsidP="00922ECF">
      <w:pPr>
        <w:suppressAutoHyphens/>
        <w:autoSpaceDN w:val="0"/>
        <w:spacing w:after="0" w:line="240" w:lineRule="auto"/>
        <w:ind w:right="567"/>
        <w:jc w:val="both"/>
        <w:textAlignment w:val="baseline"/>
        <w:rPr>
          <w:rFonts w:ascii="Times New Roman" w:eastAsia="SimSun" w:hAnsi="Times New Roman" w:cs="Times New Roman"/>
          <w:bCs/>
          <w:kern w:val="3"/>
          <w:lang w:eastAsia="hr-HR"/>
        </w:rPr>
      </w:pPr>
      <w:r w:rsidRPr="00922ECF">
        <w:rPr>
          <w:rFonts w:ascii="Times New Roman" w:eastAsia="SimSun" w:hAnsi="Times New Roman" w:cs="Times New Roman"/>
          <w:bCs/>
          <w:kern w:val="3"/>
          <w:lang w:eastAsia="hr-HR"/>
        </w:rPr>
        <w:t>U Tablici br. 1 je pregled knjigovodstvenog stanja neproizvedene dugotrajne imovine na dan 31. 12. 2020.g.</w:t>
      </w:r>
    </w:p>
    <w:p w14:paraId="7D2D6872" w14:textId="77777777" w:rsidR="00922ECF" w:rsidRPr="00922ECF" w:rsidRDefault="00922ECF" w:rsidP="00922ECF">
      <w:pPr>
        <w:suppressAutoHyphens/>
        <w:autoSpaceDN w:val="0"/>
        <w:spacing w:after="0" w:line="240" w:lineRule="auto"/>
        <w:ind w:right="567"/>
        <w:jc w:val="both"/>
        <w:textAlignment w:val="baseline"/>
        <w:rPr>
          <w:rFonts w:ascii="Times New Roman" w:eastAsia="SimSun" w:hAnsi="Times New Roman" w:cs="Times New Roman"/>
          <w:bCs/>
          <w:kern w:val="3"/>
          <w:lang w:eastAsia="hr-HR"/>
        </w:rPr>
      </w:pPr>
    </w:p>
    <w:p w14:paraId="520CE1F6" w14:textId="77777777" w:rsidR="00922ECF" w:rsidRPr="00922ECF" w:rsidRDefault="00922ECF" w:rsidP="00922ECF">
      <w:pPr>
        <w:suppressAutoHyphens/>
        <w:autoSpaceDN w:val="0"/>
        <w:spacing w:after="0" w:line="240" w:lineRule="auto"/>
        <w:ind w:right="567"/>
        <w:jc w:val="both"/>
        <w:textAlignment w:val="baseline"/>
        <w:rPr>
          <w:rFonts w:ascii="Times New Roman" w:eastAsia="SimSun" w:hAnsi="Times New Roman" w:cs="Times New Roman"/>
          <w:bCs/>
          <w:kern w:val="3"/>
          <w:lang w:eastAsia="hr-HR"/>
        </w:rPr>
      </w:pPr>
      <w:r w:rsidRPr="00922ECF">
        <w:rPr>
          <w:rFonts w:ascii="Times New Roman" w:eastAsia="SimSun" w:hAnsi="Times New Roman" w:cs="Times New Roman"/>
          <w:bCs/>
          <w:kern w:val="3"/>
          <w:lang w:eastAsia="hr-HR"/>
        </w:rPr>
        <w:t>Tablica br. 1: Knjigovodstveno stanje neproizvedene dugotrajne imovine općine Šodolovci na dan 31.12.2020g.</w:t>
      </w:r>
    </w:p>
    <w:p w14:paraId="534580A5" w14:textId="77777777" w:rsidR="00922ECF" w:rsidRPr="00922ECF" w:rsidRDefault="00922ECF" w:rsidP="00922ECF">
      <w:pPr>
        <w:suppressAutoHyphens/>
        <w:autoSpaceDN w:val="0"/>
        <w:spacing w:after="0" w:line="240" w:lineRule="auto"/>
        <w:ind w:right="567"/>
        <w:jc w:val="both"/>
        <w:textAlignment w:val="baseline"/>
        <w:rPr>
          <w:rFonts w:ascii="Times New Roman" w:eastAsia="SimSun" w:hAnsi="Times New Roman" w:cs="Times New Roman"/>
          <w:bCs/>
          <w:kern w:val="3"/>
          <w:lang w:eastAsia="hr-HR"/>
        </w:rPr>
      </w:pPr>
    </w:p>
    <w:tbl>
      <w:tblPr>
        <w:tblW w:w="9087" w:type="dxa"/>
        <w:tblCellMar>
          <w:left w:w="10" w:type="dxa"/>
          <w:right w:w="10" w:type="dxa"/>
        </w:tblCellMar>
        <w:tblLook w:val="0000" w:firstRow="0" w:lastRow="0" w:firstColumn="0" w:lastColumn="0" w:noHBand="0" w:noVBand="0"/>
      </w:tblPr>
      <w:tblGrid>
        <w:gridCol w:w="2548"/>
        <w:gridCol w:w="1920"/>
        <w:gridCol w:w="1995"/>
        <w:gridCol w:w="2624"/>
      </w:tblGrid>
      <w:tr w:rsidR="00922ECF" w:rsidRPr="00922ECF" w14:paraId="5954D88A" w14:textId="77777777" w:rsidTr="001E6913">
        <w:trPr>
          <w:trHeight w:val="1354"/>
        </w:trPr>
        <w:tc>
          <w:tcPr>
            <w:tcW w:w="2548"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2C651176" w14:textId="77777777" w:rsidR="00922ECF" w:rsidRPr="00922ECF" w:rsidRDefault="00922ECF" w:rsidP="00922ECF">
            <w:pPr>
              <w:suppressAutoHyphens/>
              <w:autoSpaceDN w:val="0"/>
              <w:spacing w:after="0" w:line="240" w:lineRule="auto"/>
              <w:ind w:right="567"/>
              <w:jc w:val="center"/>
              <w:textAlignment w:val="baseline"/>
              <w:rPr>
                <w:rFonts w:ascii="Times New Roman" w:eastAsia="SimSun" w:hAnsi="Times New Roman" w:cs="Times New Roman"/>
                <w:b/>
                <w:bCs/>
                <w:kern w:val="3"/>
                <w:lang w:eastAsia="hr-HR"/>
              </w:rPr>
            </w:pPr>
            <w:bookmarkStart w:id="56" w:name="OLE_LINK1"/>
            <w:bookmarkStart w:id="57" w:name="OLE_LINK2"/>
            <w:bookmarkStart w:id="58" w:name="OLE_LINK3"/>
            <w:r w:rsidRPr="00922ECF">
              <w:rPr>
                <w:rFonts w:ascii="Times New Roman" w:eastAsia="SimSun" w:hAnsi="Times New Roman" w:cs="Times New Roman"/>
                <w:b/>
                <w:bCs/>
                <w:kern w:val="3"/>
                <w:lang w:eastAsia="hr-HR"/>
              </w:rPr>
              <w:t>Naziv</w:t>
            </w:r>
          </w:p>
        </w:tc>
        <w:tc>
          <w:tcPr>
            <w:tcW w:w="1920"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3C5B9556" w14:textId="77777777" w:rsidR="00922ECF" w:rsidRPr="00922ECF" w:rsidRDefault="00922ECF" w:rsidP="00922ECF">
            <w:pPr>
              <w:suppressAutoHyphens/>
              <w:autoSpaceDN w:val="0"/>
              <w:spacing w:after="0" w:line="240" w:lineRule="auto"/>
              <w:ind w:right="567"/>
              <w:jc w:val="center"/>
              <w:textAlignment w:val="baseline"/>
              <w:rPr>
                <w:rFonts w:ascii="Times New Roman" w:eastAsia="SimSun" w:hAnsi="Times New Roman" w:cs="Times New Roman"/>
                <w:b/>
                <w:bCs/>
                <w:kern w:val="3"/>
                <w:lang w:eastAsia="hr-HR"/>
              </w:rPr>
            </w:pPr>
            <w:r w:rsidRPr="00922ECF">
              <w:rPr>
                <w:rFonts w:ascii="Times New Roman" w:eastAsia="SimSun" w:hAnsi="Times New Roman" w:cs="Times New Roman"/>
                <w:b/>
                <w:bCs/>
                <w:kern w:val="3"/>
                <w:lang w:eastAsia="hr-HR"/>
              </w:rPr>
              <w:t>Nabavna vrijednost (kn)</w:t>
            </w:r>
          </w:p>
        </w:tc>
        <w:tc>
          <w:tcPr>
            <w:tcW w:w="1995"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207CEA4C" w14:textId="77777777" w:rsidR="00922ECF" w:rsidRPr="00922ECF" w:rsidRDefault="00922ECF" w:rsidP="00922ECF">
            <w:pPr>
              <w:suppressAutoHyphens/>
              <w:autoSpaceDN w:val="0"/>
              <w:spacing w:after="0" w:line="240" w:lineRule="auto"/>
              <w:ind w:right="567"/>
              <w:jc w:val="center"/>
              <w:textAlignment w:val="baseline"/>
              <w:rPr>
                <w:rFonts w:ascii="Times New Roman" w:eastAsia="SimSun" w:hAnsi="Times New Roman" w:cs="Times New Roman"/>
                <w:b/>
                <w:bCs/>
                <w:kern w:val="3"/>
                <w:lang w:eastAsia="hr-HR"/>
              </w:rPr>
            </w:pPr>
            <w:r w:rsidRPr="00922ECF">
              <w:rPr>
                <w:rFonts w:ascii="Times New Roman" w:eastAsia="SimSun" w:hAnsi="Times New Roman" w:cs="Times New Roman"/>
                <w:b/>
                <w:bCs/>
                <w:kern w:val="3"/>
                <w:lang w:eastAsia="hr-HR"/>
              </w:rPr>
              <w:t>Ispravak vrijednosti (kn)</w:t>
            </w:r>
          </w:p>
        </w:tc>
        <w:tc>
          <w:tcPr>
            <w:tcW w:w="262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73352838" w14:textId="77777777" w:rsidR="00922ECF" w:rsidRPr="00922ECF" w:rsidRDefault="00922ECF" w:rsidP="00922ECF">
            <w:pPr>
              <w:suppressAutoHyphens/>
              <w:autoSpaceDN w:val="0"/>
              <w:spacing w:after="0" w:line="240" w:lineRule="auto"/>
              <w:ind w:right="567"/>
              <w:jc w:val="center"/>
              <w:textAlignment w:val="baseline"/>
              <w:rPr>
                <w:rFonts w:ascii="Times New Roman" w:eastAsia="SimSun" w:hAnsi="Times New Roman" w:cs="Times New Roman"/>
                <w:b/>
                <w:bCs/>
                <w:kern w:val="3"/>
                <w:lang w:eastAsia="hr-HR"/>
              </w:rPr>
            </w:pPr>
            <w:r w:rsidRPr="00922ECF">
              <w:rPr>
                <w:rFonts w:ascii="Times New Roman" w:eastAsia="SimSun" w:hAnsi="Times New Roman" w:cs="Times New Roman"/>
                <w:b/>
                <w:bCs/>
                <w:kern w:val="3"/>
                <w:lang w:eastAsia="hr-HR"/>
              </w:rPr>
              <w:t>Knjigovodstveno stanje na dan 31.12.2019.g. (kn)</w:t>
            </w:r>
          </w:p>
        </w:tc>
      </w:tr>
      <w:tr w:rsidR="00922ECF" w:rsidRPr="00922ECF" w14:paraId="3F31FA98" w14:textId="77777777" w:rsidTr="001E6913">
        <w:trPr>
          <w:trHeight w:val="324"/>
        </w:trPr>
        <w:tc>
          <w:tcPr>
            <w:tcW w:w="25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040B10" w14:textId="77777777" w:rsidR="00922ECF" w:rsidRPr="00922ECF" w:rsidRDefault="00922ECF" w:rsidP="00922ECF">
            <w:pPr>
              <w:suppressAutoHyphens/>
              <w:autoSpaceDN w:val="0"/>
              <w:spacing w:after="0" w:line="240" w:lineRule="auto"/>
              <w:ind w:right="567"/>
              <w:jc w:val="both"/>
              <w:textAlignment w:val="baseline"/>
              <w:rPr>
                <w:rFonts w:ascii="Times New Roman" w:eastAsia="SimSun" w:hAnsi="Times New Roman" w:cs="Times New Roman"/>
                <w:bCs/>
                <w:kern w:val="3"/>
                <w:lang w:eastAsia="hr-HR"/>
              </w:rPr>
            </w:pPr>
            <w:r w:rsidRPr="00922ECF">
              <w:rPr>
                <w:rFonts w:ascii="Times New Roman" w:eastAsia="SimSun" w:hAnsi="Times New Roman" w:cs="Times New Roman"/>
                <w:bCs/>
                <w:kern w:val="3"/>
                <w:lang w:eastAsia="hr-HR"/>
              </w:rPr>
              <w:t>Neproizvedena dugotrajna imovina</w:t>
            </w:r>
          </w:p>
        </w:tc>
        <w:tc>
          <w:tcPr>
            <w:tcW w:w="19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12931FD" w14:textId="77777777" w:rsidR="00922ECF" w:rsidRPr="00922ECF" w:rsidRDefault="00922ECF" w:rsidP="00922ECF">
            <w:pPr>
              <w:suppressAutoHyphens/>
              <w:autoSpaceDN w:val="0"/>
              <w:spacing w:after="0" w:line="240" w:lineRule="auto"/>
              <w:ind w:right="567"/>
              <w:jc w:val="right"/>
              <w:textAlignment w:val="baseline"/>
              <w:rPr>
                <w:rFonts w:ascii="Times New Roman" w:eastAsia="SimSun" w:hAnsi="Times New Roman" w:cs="Times New Roman"/>
                <w:bCs/>
                <w:kern w:val="3"/>
                <w:lang w:eastAsia="hr-HR"/>
              </w:rPr>
            </w:pPr>
            <w:r w:rsidRPr="00922ECF">
              <w:rPr>
                <w:rFonts w:ascii="Times New Roman" w:eastAsia="SimSun" w:hAnsi="Times New Roman" w:cs="Times New Roman"/>
                <w:bCs/>
                <w:kern w:val="3"/>
                <w:lang w:eastAsia="hr-HR"/>
              </w:rPr>
              <w:t>62.801,00</w:t>
            </w:r>
          </w:p>
        </w:tc>
        <w:tc>
          <w:tcPr>
            <w:tcW w:w="19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46F9433" w14:textId="77777777" w:rsidR="00922ECF" w:rsidRPr="00922ECF" w:rsidRDefault="00922ECF" w:rsidP="00922ECF">
            <w:pPr>
              <w:suppressAutoHyphens/>
              <w:autoSpaceDN w:val="0"/>
              <w:spacing w:after="0" w:line="240" w:lineRule="auto"/>
              <w:ind w:right="567"/>
              <w:jc w:val="right"/>
              <w:textAlignment w:val="baseline"/>
              <w:rPr>
                <w:rFonts w:ascii="Times New Roman" w:eastAsia="SimSun" w:hAnsi="Times New Roman" w:cs="Times New Roman"/>
                <w:bCs/>
                <w:kern w:val="3"/>
                <w:lang w:eastAsia="hr-HR"/>
              </w:rPr>
            </w:pPr>
            <w:r w:rsidRPr="00922ECF">
              <w:rPr>
                <w:rFonts w:ascii="Times New Roman" w:eastAsia="SimSun" w:hAnsi="Times New Roman" w:cs="Times New Roman"/>
                <w:bCs/>
                <w:kern w:val="3"/>
                <w:lang w:eastAsia="hr-HR"/>
              </w:rPr>
              <w:t>0,00</w:t>
            </w:r>
          </w:p>
        </w:tc>
        <w:tc>
          <w:tcPr>
            <w:tcW w:w="26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7952179" w14:textId="77777777" w:rsidR="00922ECF" w:rsidRPr="00922ECF" w:rsidRDefault="00922ECF" w:rsidP="00922ECF">
            <w:pPr>
              <w:suppressAutoHyphens/>
              <w:autoSpaceDN w:val="0"/>
              <w:spacing w:after="0" w:line="240" w:lineRule="auto"/>
              <w:ind w:right="567"/>
              <w:jc w:val="right"/>
              <w:textAlignment w:val="baseline"/>
              <w:rPr>
                <w:rFonts w:ascii="Times New Roman" w:eastAsia="SimSun" w:hAnsi="Times New Roman" w:cs="Times New Roman"/>
                <w:bCs/>
                <w:kern w:val="3"/>
                <w:lang w:eastAsia="hr-HR"/>
              </w:rPr>
            </w:pPr>
            <w:r w:rsidRPr="00922ECF">
              <w:rPr>
                <w:rFonts w:ascii="Times New Roman" w:eastAsia="SimSun" w:hAnsi="Times New Roman" w:cs="Times New Roman"/>
                <w:bCs/>
                <w:kern w:val="3"/>
                <w:lang w:eastAsia="hr-HR"/>
              </w:rPr>
              <w:t>62.801,00</w:t>
            </w:r>
          </w:p>
        </w:tc>
      </w:tr>
      <w:bookmarkEnd w:id="56"/>
      <w:bookmarkEnd w:id="57"/>
      <w:bookmarkEnd w:id="58"/>
    </w:tbl>
    <w:p w14:paraId="7B6778AD" w14:textId="77777777" w:rsidR="00922ECF" w:rsidRPr="00922ECF" w:rsidRDefault="00922ECF" w:rsidP="00922ECF">
      <w:pPr>
        <w:suppressAutoHyphens/>
        <w:autoSpaceDN w:val="0"/>
        <w:spacing w:after="0" w:line="240" w:lineRule="auto"/>
        <w:ind w:right="567"/>
        <w:jc w:val="both"/>
        <w:textAlignment w:val="baseline"/>
        <w:rPr>
          <w:rFonts w:ascii="Times New Roman" w:eastAsia="SimSun" w:hAnsi="Times New Roman" w:cs="Times New Roman"/>
          <w:bCs/>
          <w:kern w:val="3"/>
          <w:lang w:eastAsia="hr-HR"/>
        </w:rPr>
      </w:pPr>
    </w:p>
    <w:p w14:paraId="4B8D6E6C" w14:textId="77777777" w:rsidR="00922ECF" w:rsidRPr="00922ECF" w:rsidRDefault="00922ECF" w:rsidP="00922ECF">
      <w:pPr>
        <w:suppressAutoHyphens/>
        <w:autoSpaceDN w:val="0"/>
        <w:spacing w:after="0" w:line="240" w:lineRule="auto"/>
        <w:ind w:right="567"/>
        <w:jc w:val="both"/>
        <w:textAlignment w:val="baseline"/>
        <w:rPr>
          <w:rFonts w:ascii="Times New Roman" w:eastAsia="SimSun" w:hAnsi="Times New Roman" w:cs="Times New Roman"/>
          <w:bCs/>
          <w:kern w:val="3"/>
          <w:lang w:eastAsia="hr-HR"/>
        </w:rPr>
      </w:pPr>
      <w:r w:rsidRPr="00922ECF">
        <w:rPr>
          <w:rFonts w:ascii="Times New Roman" w:eastAsia="SimSun" w:hAnsi="Times New Roman" w:cs="Times New Roman"/>
          <w:bCs/>
          <w:kern w:val="3"/>
          <w:lang w:eastAsia="hr-HR"/>
        </w:rPr>
        <w:t xml:space="preserve">Detaljniji prikaz neproizvedene dugotrajne imovine vidljiv je iz popisnih lista priloženih uz ovo Izvješće. </w:t>
      </w:r>
    </w:p>
    <w:p w14:paraId="0BD1FC88" w14:textId="77777777" w:rsidR="00922ECF" w:rsidRPr="00922ECF" w:rsidRDefault="00922ECF" w:rsidP="00922ECF">
      <w:pPr>
        <w:suppressAutoHyphens/>
        <w:autoSpaceDN w:val="0"/>
        <w:spacing w:after="0" w:line="240" w:lineRule="auto"/>
        <w:ind w:right="567"/>
        <w:jc w:val="both"/>
        <w:textAlignment w:val="baseline"/>
        <w:rPr>
          <w:rFonts w:ascii="Times New Roman" w:eastAsia="SimSun" w:hAnsi="Times New Roman" w:cs="Times New Roman"/>
          <w:bCs/>
          <w:kern w:val="3"/>
          <w:lang w:eastAsia="hr-HR"/>
        </w:rPr>
      </w:pPr>
      <w:r w:rsidRPr="00922ECF">
        <w:rPr>
          <w:rFonts w:ascii="Times New Roman" w:eastAsia="SimSun" w:hAnsi="Times New Roman" w:cs="Times New Roman"/>
          <w:bCs/>
          <w:kern w:val="3"/>
          <w:lang w:eastAsia="hr-HR"/>
        </w:rPr>
        <w:t xml:space="preserve">U neproizvedenoj dugotrajnoj imovini Povjerenstvo uočava i ulaganja na tuđoj imovini radi prava korištenja, a odnose se na projektnu dokumentaciju za Područnu školu u Silašu koja nije u vlasništvu Općine Šodolovci. Izrada projektne dokumentacije je financirana od strane Općine Šodolovci sa ciljem da stvarni vlasnik škole izvrši prijavu na natječaj radi rekonstrukcije krovišta i fasade odnosno povećanja energetske učinkovitosti zgrade škole. Kako prijava na natječaj nije izvršena dugi niz godina Povjerenstvo procjenjuje da navedena imovina ne može imati buduće ekonomske koristi te je istu potrebno isknjižiti iz bilance Općine Šodolovci. </w:t>
      </w:r>
    </w:p>
    <w:p w14:paraId="11D191F9" w14:textId="77777777" w:rsidR="00922ECF" w:rsidRPr="00922ECF" w:rsidRDefault="00922ECF" w:rsidP="00922ECF">
      <w:pPr>
        <w:suppressAutoHyphens/>
        <w:autoSpaceDN w:val="0"/>
        <w:spacing w:after="0" w:line="240" w:lineRule="auto"/>
        <w:ind w:right="567"/>
        <w:jc w:val="both"/>
        <w:textAlignment w:val="baseline"/>
        <w:rPr>
          <w:rFonts w:ascii="Times New Roman" w:eastAsia="SimSun" w:hAnsi="Times New Roman" w:cs="Times New Roman"/>
          <w:bCs/>
          <w:kern w:val="3"/>
          <w:lang w:eastAsia="hr-HR"/>
        </w:rPr>
      </w:pPr>
    </w:p>
    <w:p w14:paraId="2FD9C983" w14:textId="77777777" w:rsidR="00922ECF" w:rsidRPr="00922ECF" w:rsidRDefault="00922ECF" w:rsidP="00922ECF">
      <w:pPr>
        <w:suppressAutoHyphens/>
        <w:autoSpaceDN w:val="0"/>
        <w:spacing w:after="0" w:line="240" w:lineRule="auto"/>
        <w:ind w:right="567"/>
        <w:jc w:val="both"/>
        <w:textAlignment w:val="baseline"/>
        <w:rPr>
          <w:rFonts w:ascii="Times New Roman" w:eastAsia="SimSun" w:hAnsi="Times New Roman" w:cs="Times New Roman"/>
          <w:bCs/>
          <w:kern w:val="3"/>
          <w:lang w:eastAsia="hr-HR"/>
        </w:rPr>
      </w:pPr>
      <w:r w:rsidRPr="00922ECF">
        <w:rPr>
          <w:rFonts w:ascii="Times New Roman" w:eastAsia="SimSun" w:hAnsi="Times New Roman" w:cs="Times New Roman"/>
          <w:bCs/>
          <w:kern w:val="3"/>
          <w:lang w:eastAsia="hr-HR"/>
        </w:rPr>
        <w:t>Najveći udio u ukupnoj nefinancijskoj imovini se odnosi na proizvedenu dugotrajnu imovinu, a knjigovodstveno stanje iste vidljivo je iz Tablice br. 2.</w:t>
      </w:r>
    </w:p>
    <w:p w14:paraId="51146814" w14:textId="77777777" w:rsidR="00922ECF" w:rsidRPr="00922ECF" w:rsidRDefault="00922ECF" w:rsidP="00922ECF">
      <w:pPr>
        <w:suppressAutoHyphens/>
        <w:autoSpaceDN w:val="0"/>
        <w:spacing w:after="0" w:line="240" w:lineRule="auto"/>
        <w:ind w:right="567"/>
        <w:jc w:val="both"/>
        <w:textAlignment w:val="baseline"/>
        <w:rPr>
          <w:rFonts w:ascii="Times New Roman" w:eastAsia="SimSun" w:hAnsi="Times New Roman" w:cs="Times New Roman"/>
          <w:bCs/>
          <w:kern w:val="3"/>
          <w:lang w:eastAsia="hr-HR"/>
        </w:rPr>
      </w:pPr>
    </w:p>
    <w:p w14:paraId="16E997AB" w14:textId="77777777" w:rsidR="00922ECF" w:rsidRPr="00922ECF" w:rsidRDefault="00922ECF" w:rsidP="00922ECF">
      <w:pPr>
        <w:suppressAutoHyphens/>
        <w:autoSpaceDN w:val="0"/>
        <w:spacing w:after="0" w:line="240" w:lineRule="auto"/>
        <w:ind w:right="567"/>
        <w:jc w:val="both"/>
        <w:textAlignment w:val="baseline"/>
        <w:rPr>
          <w:rFonts w:ascii="Times New Roman" w:eastAsia="SimSun" w:hAnsi="Times New Roman" w:cs="Times New Roman"/>
          <w:bCs/>
          <w:kern w:val="3"/>
          <w:lang w:eastAsia="hr-HR"/>
        </w:rPr>
      </w:pPr>
    </w:p>
    <w:p w14:paraId="1A6C2AC7" w14:textId="77777777" w:rsidR="00922ECF" w:rsidRPr="00922ECF" w:rsidRDefault="00922ECF" w:rsidP="00922ECF">
      <w:pPr>
        <w:suppressAutoHyphens/>
        <w:autoSpaceDN w:val="0"/>
        <w:spacing w:after="0" w:line="240" w:lineRule="auto"/>
        <w:ind w:right="567"/>
        <w:jc w:val="both"/>
        <w:textAlignment w:val="baseline"/>
        <w:rPr>
          <w:rFonts w:ascii="Times New Roman" w:eastAsia="SimSun" w:hAnsi="Times New Roman" w:cs="Times New Roman"/>
          <w:bCs/>
          <w:kern w:val="3"/>
          <w:lang w:eastAsia="hr-HR"/>
        </w:rPr>
      </w:pPr>
      <w:r w:rsidRPr="00922ECF">
        <w:rPr>
          <w:rFonts w:ascii="Times New Roman" w:eastAsia="SimSun" w:hAnsi="Times New Roman" w:cs="Times New Roman"/>
          <w:bCs/>
          <w:kern w:val="3"/>
          <w:lang w:eastAsia="hr-HR"/>
        </w:rPr>
        <w:t>Tablica br. 2: Knjigovodstveno stanje proizvedene dugotrajne imovine općine Šodolovci na dan 31.12.2020.g.</w:t>
      </w:r>
    </w:p>
    <w:p w14:paraId="42B1DBDA" w14:textId="77777777" w:rsidR="00922ECF" w:rsidRPr="00922ECF" w:rsidRDefault="00922ECF" w:rsidP="00922ECF">
      <w:pPr>
        <w:suppressAutoHyphens/>
        <w:autoSpaceDN w:val="0"/>
        <w:spacing w:after="0" w:line="240" w:lineRule="auto"/>
        <w:ind w:right="567"/>
        <w:jc w:val="both"/>
        <w:textAlignment w:val="baseline"/>
        <w:rPr>
          <w:rFonts w:ascii="Times New Roman" w:eastAsia="SimSun" w:hAnsi="Times New Roman" w:cs="Times New Roman"/>
          <w:bCs/>
          <w:kern w:val="3"/>
          <w:lang w:eastAsia="hr-HR"/>
        </w:rPr>
      </w:pPr>
    </w:p>
    <w:tbl>
      <w:tblPr>
        <w:tblW w:w="9087" w:type="dxa"/>
        <w:tblCellMar>
          <w:left w:w="10" w:type="dxa"/>
          <w:right w:w="10" w:type="dxa"/>
        </w:tblCellMar>
        <w:tblLook w:val="0000" w:firstRow="0" w:lastRow="0" w:firstColumn="0" w:lastColumn="0" w:noHBand="0" w:noVBand="0"/>
      </w:tblPr>
      <w:tblGrid>
        <w:gridCol w:w="2076"/>
        <w:gridCol w:w="2260"/>
        <w:gridCol w:w="2127"/>
        <w:gridCol w:w="2624"/>
      </w:tblGrid>
      <w:tr w:rsidR="00922ECF" w:rsidRPr="00922ECF" w14:paraId="429A9D4F" w14:textId="77777777" w:rsidTr="001E6913">
        <w:trPr>
          <w:trHeight w:val="1354"/>
        </w:trPr>
        <w:tc>
          <w:tcPr>
            <w:tcW w:w="207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3C4BFF94" w14:textId="77777777" w:rsidR="00922ECF" w:rsidRPr="00922ECF" w:rsidRDefault="00922ECF" w:rsidP="00922ECF">
            <w:pPr>
              <w:suppressAutoHyphens/>
              <w:autoSpaceDN w:val="0"/>
              <w:spacing w:after="0" w:line="240" w:lineRule="auto"/>
              <w:ind w:right="567"/>
              <w:jc w:val="center"/>
              <w:textAlignment w:val="baseline"/>
              <w:rPr>
                <w:rFonts w:ascii="Times New Roman" w:eastAsia="SimSun" w:hAnsi="Times New Roman" w:cs="Times New Roman"/>
                <w:b/>
                <w:bCs/>
                <w:kern w:val="3"/>
                <w:lang w:eastAsia="hr-HR"/>
              </w:rPr>
            </w:pPr>
            <w:bookmarkStart w:id="59" w:name="OLE_LINK4"/>
            <w:bookmarkStart w:id="60" w:name="OLE_LINK5"/>
            <w:bookmarkStart w:id="61" w:name="OLE_LINK6"/>
            <w:r w:rsidRPr="00922ECF">
              <w:rPr>
                <w:rFonts w:ascii="Times New Roman" w:eastAsia="SimSun" w:hAnsi="Times New Roman" w:cs="Times New Roman"/>
                <w:b/>
                <w:bCs/>
                <w:kern w:val="3"/>
                <w:lang w:eastAsia="hr-HR"/>
              </w:rPr>
              <w:t>Naziv</w:t>
            </w:r>
          </w:p>
        </w:tc>
        <w:tc>
          <w:tcPr>
            <w:tcW w:w="2260"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4A98B23F" w14:textId="77777777" w:rsidR="00922ECF" w:rsidRPr="00922ECF" w:rsidRDefault="00922ECF" w:rsidP="00922ECF">
            <w:pPr>
              <w:suppressAutoHyphens/>
              <w:autoSpaceDN w:val="0"/>
              <w:spacing w:after="0" w:line="240" w:lineRule="auto"/>
              <w:ind w:right="567"/>
              <w:jc w:val="center"/>
              <w:textAlignment w:val="baseline"/>
              <w:rPr>
                <w:rFonts w:ascii="Times New Roman" w:eastAsia="SimSun" w:hAnsi="Times New Roman" w:cs="Times New Roman"/>
                <w:b/>
                <w:bCs/>
                <w:kern w:val="3"/>
                <w:lang w:eastAsia="hr-HR"/>
              </w:rPr>
            </w:pPr>
            <w:r w:rsidRPr="00922ECF">
              <w:rPr>
                <w:rFonts w:ascii="Times New Roman" w:eastAsia="SimSun" w:hAnsi="Times New Roman" w:cs="Times New Roman"/>
                <w:b/>
                <w:bCs/>
                <w:kern w:val="3"/>
                <w:lang w:eastAsia="hr-HR"/>
              </w:rPr>
              <w:t>Nabavna vrijednost (kn)</w:t>
            </w:r>
          </w:p>
        </w:tc>
        <w:tc>
          <w:tcPr>
            <w:tcW w:w="2127"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5EFB00CA" w14:textId="77777777" w:rsidR="00922ECF" w:rsidRPr="00922ECF" w:rsidRDefault="00922ECF" w:rsidP="00922ECF">
            <w:pPr>
              <w:suppressAutoHyphens/>
              <w:autoSpaceDN w:val="0"/>
              <w:spacing w:after="0" w:line="240" w:lineRule="auto"/>
              <w:ind w:right="567"/>
              <w:jc w:val="center"/>
              <w:textAlignment w:val="baseline"/>
              <w:rPr>
                <w:rFonts w:ascii="Times New Roman" w:eastAsia="SimSun" w:hAnsi="Times New Roman" w:cs="Times New Roman"/>
                <w:b/>
                <w:bCs/>
                <w:kern w:val="3"/>
                <w:lang w:eastAsia="hr-HR"/>
              </w:rPr>
            </w:pPr>
            <w:r w:rsidRPr="00922ECF">
              <w:rPr>
                <w:rFonts w:ascii="Times New Roman" w:eastAsia="SimSun" w:hAnsi="Times New Roman" w:cs="Times New Roman"/>
                <w:b/>
                <w:bCs/>
                <w:kern w:val="3"/>
                <w:lang w:eastAsia="hr-HR"/>
              </w:rPr>
              <w:t>Ispravak vrijednosti (kn)</w:t>
            </w:r>
          </w:p>
        </w:tc>
        <w:tc>
          <w:tcPr>
            <w:tcW w:w="262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5E5A206B" w14:textId="77777777" w:rsidR="00922ECF" w:rsidRPr="00922ECF" w:rsidRDefault="00922ECF" w:rsidP="00922ECF">
            <w:pPr>
              <w:suppressAutoHyphens/>
              <w:autoSpaceDN w:val="0"/>
              <w:spacing w:after="0" w:line="240" w:lineRule="auto"/>
              <w:ind w:right="567"/>
              <w:jc w:val="center"/>
              <w:textAlignment w:val="baseline"/>
              <w:rPr>
                <w:rFonts w:ascii="Times New Roman" w:eastAsia="SimSun" w:hAnsi="Times New Roman" w:cs="Times New Roman"/>
                <w:b/>
                <w:bCs/>
                <w:kern w:val="3"/>
                <w:lang w:eastAsia="hr-HR"/>
              </w:rPr>
            </w:pPr>
            <w:r w:rsidRPr="00922ECF">
              <w:rPr>
                <w:rFonts w:ascii="Times New Roman" w:eastAsia="SimSun" w:hAnsi="Times New Roman" w:cs="Times New Roman"/>
                <w:b/>
                <w:bCs/>
                <w:kern w:val="3"/>
                <w:lang w:eastAsia="hr-HR"/>
              </w:rPr>
              <w:t>Knjigovodstveno stanje na dan 31.12.2020.g. (kn)</w:t>
            </w:r>
          </w:p>
        </w:tc>
      </w:tr>
      <w:tr w:rsidR="00922ECF" w:rsidRPr="00922ECF" w14:paraId="71E76748" w14:textId="77777777" w:rsidTr="001E6913">
        <w:trPr>
          <w:trHeight w:val="324"/>
        </w:trPr>
        <w:tc>
          <w:tcPr>
            <w:tcW w:w="20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91C3E1" w14:textId="77777777" w:rsidR="00922ECF" w:rsidRPr="00922ECF" w:rsidRDefault="00922ECF" w:rsidP="00922ECF">
            <w:pPr>
              <w:suppressAutoHyphens/>
              <w:autoSpaceDN w:val="0"/>
              <w:spacing w:after="0" w:line="240" w:lineRule="auto"/>
              <w:ind w:right="567"/>
              <w:jc w:val="both"/>
              <w:textAlignment w:val="baseline"/>
              <w:rPr>
                <w:rFonts w:ascii="Times New Roman" w:eastAsia="SimSun" w:hAnsi="Times New Roman" w:cs="Times New Roman"/>
                <w:bCs/>
                <w:kern w:val="3"/>
                <w:lang w:eastAsia="hr-HR"/>
              </w:rPr>
            </w:pPr>
            <w:r w:rsidRPr="00922ECF">
              <w:rPr>
                <w:rFonts w:ascii="Times New Roman" w:eastAsia="SimSun" w:hAnsi="Times New Roman" w:cs="Times New Roman"/>
                <w:bCs/>
                <w:kern w:val="3"/>
                <w:lang w:eastAsia="hr-HR"/>
              </w:rPr>
              <w:t>Proizvedena dugotrajna imovina</w:t>
            </w:r>
          </w:p>
        </w:tc>
        <w:tc>
          <w:tcPr>
            <w:tcW w:w="2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31462F5" w14:textId="77777777" w:rsidR="00922ECF" w:rsidRPr="00922ECF" w:rsidRDefault="00922ECF" w:rsidP="00922ECF">
            <w:pPr>
              <w:suppressAutoHyphens/>
              <w:autoSpaceDN w:val="0"/>
              <w:spacing w:after="0" w:line="240" w:lineRule="auto"/>
              <w:ind w:right="567"/>
              <w:jc w:val="right"/>
              <w:textAlignment w:val="baseline"/>
              <w:rPr>
                <w:rFonts w:ascii="Times New Roman" w:eastAsia="SimSun" w:hAnsi="Times New Roman" w:cs="Times New Roman"/>
                <w:bCs/>
                <w:kern w:val="3"/>
                <w:lang w:eastAsia="hr-HR"/>
              </w:rPr>
            </w:pPr>
            <w:r w:rsidRPr="00922ECF">
              <w:rPr>
                <w:rFonts w:ascii="Times New Roman" w:eastAsia="SimSun" w:hAnsi="Times New Roman" w:cs="Times New Roman"/>
                <w:bCs/>
                <w:kern w:val="3"/>
                <w:lang w:eastAsia="hr-HR"/>
              </w:rPr>
              <w:t>13.543.207,04</w:t>
            </w: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0253123" w14:textId="77777777" w:rsidR="00922ECF" w:rsidRPr="00922ECF" w:rsidRDefault="00922ECF" w:rsidP="00922ECF">
            <w:pPr>
              <w:suppressAutoHyphens/>
              <w:autoSpaceDN w:val="0"/>
              <w:spacing w:after="0" w:line="240" w:lineRule="auto"/>
              <w:ind w:right="567"/>
              <w:jc w:val="right"/>
              <w:textAlignment w:val="baseline"/>
              <w:rPr>
                <w:rFonts w:ascii="Times New Roman" w:eastAsia="SimSun" w:hAnsi="Times New Roman" w:cs="Times New Roman"/>
                <w:bCs/>
                <w:kern w:val="3"/>
                <w:lang w:eastAsia="hr-HR"/>
              </w:rPr>
            </w:pPr>
            <w:r w:rsidRPr="00922ECF">
              <w:rPr>
                <w:rFonts w:ascii="Times New Roman" w:eastAsia="SimSun" w:hAnsi="Times New Roman" w:cs="Times New Roman"/>
                <w:bCs/>
                <w:kern w:val="3"/>
                <w:lang w:eastAsia="hr-HR"/>
              </w:rPr>
              <w:t>4.239.993,59</w:t>
            </w:r>
          </w:p>
        </w:tc>
        <w:tc>
          <w:tcPr>
            <w:tcW w:w="26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DDAE748" w14:textId="77777777" w:rsidR="00922ECF" w:rsidRPr="00922ECF" w:rsidRDefault="00922ECF" w:rsidP="00922ECF">
            <w:pPr>
              <w:widowControl w:val="0"/>
              <w:suppressAutoHyphens/>
              <w:autoSpaceDN w:val="0"/>
              <w:spacing w:after="0" w:line="240" w:lineRule="auto"/>
              <w:textAlignment w:val="baseline"/>
              <w:rPr>
                <w:rFonts w:ascii="Times New Roman" w:eastAsia="SimSun" w:hAnsi="Times New Roman" w:cs="Times New Roman"/>
                <w:kern w:val="3"/>
                <w:lang w:eastAsia="hr-HR"/>
              </w:rPr>
            </w:pPr>
            <w:r w:rsidRPr="00922ECF">
              <w:rPr>
                <w:rFonts w:ascii="Times New Roman" w:eastAsia="SimSun" w:hAnsi="Times New Roman" w:cs="Times New Roman"/>
                <w:kern w:val="3"/>
                <w:lang w:eastAsia="hr-HR"/>
              </w:rPr>
              <w:t>9.303.220,45</w:t>
            </w:r>
          </w:p>
        </w:tc>
      </w:tr>
      <w:bookmarkEnd w:id="59"/>
      <w:bookmarkEnd w:id="60"/>
      <w:bookmarkEnd w:id="61"/>
    </w:tbl>
    <w:p w14:paraId="557222DA" w14:textId="77777777" w:rsidR="00922ECF" w:rsidRPr="00922ECF" w:rsidRDefault="00922ECF" w:rsidP="00922ECF">
      <w:pPr>
        <w:suppressAutoHyphens/>
        <w:autoSpaceDN w:val="0"/>
        <w:spacing w:after="0" w:line="240" w:lineRule="auto"/>
        <w:ind w:right="567"/>
        <w:jc w:val="both"/>
        <w:textAlignment w:val="baseline"/>
        <w:rPr>
          <w:rFonts w:ascii="Times New Roman" w:eastAsia="SimSun" w:hAnsi="Times New Roman" w:cs="Times New Roman"/>
          <w:bCs/>
          <w:kern w:val="3"/>
          <w:lang w:eastAsia="hr-HR"/>
        </w:rPr>
      </w:pPr>
    </w:p>
    <w:p w14:paraId="16AFDC0A" w14:textId="77777777" w:rsidR="00922ECF" w:rsidRPr="00922ECF" w:rsidRDefault="00922ECF" w:rsidP="00922ECF">
      <w:pPr>
        <w:suppressAutoHyphens/>
        <w:autoSpaceDN w:val="0"/>
        <w:spacing w:after="0" w:line="240" w:lineRule="auto"/>
        <w:ind w:right="567"/>
        <w:jc w:val="both"/>
        <w:textAlignment w:val="baseline"/>
        <w:rPr>
          <w:rFonts w:ascii="Times New Roman" w:eastAsia="SimSun" w:hAnsi="Times New Roman" w:cs="Times New Roman"/>
          <w:bCs/>
          <w:kern w:val="3"/>
          <w:lang w:eastAsia="hr-HR"/>
        </w:rPr>
      </w:pPr>
      <w:r w:rsidRPr="00922ECF">
        <w:rPr>
          <w:rFonts w:ascii="Times New Roman" w:eastAsia="SimSun" w:hAnsi="Times New Roman" w:cs="Times New Roman"/>
          <w:bCs/>
          <w:kern w:val="3"/>
          <w:lang w:eastAsia="hr-HR"/>
        </w:rPr>
        <w:t xml:space="preserve">Sve nekretnine i stvari koje predstavljaju proizvedenu dugotrajnu imovinu općine Šodolovci evidentirane su u popisne liste koje čine sastavni dio ovog  Izvješća. </w:t>
      </w:r>
    </w:p>
    <w:p w14:paraId="7399331D" w14:textId="77777777" w:rsidR="00922ECF" w:rsidRPr="00922ECF" w:rsidRDefault="00922ECF" w:rsidP="00922ECF">
      <w:pPr>
        <w:suppressAutoHyphens/>
        <w:autoSpaceDN w:val="0"/>
        <w:spacing w:after="0" w:line="240" w:lineRule="auto"/>
        <w:ind w:right="567"/>
        <w:jc w:val="both"/>
        <w:textAlignment w:val="baseline"/>
        <w:rPr>
          <w:rFonts w:ascii="Times New Roman" w:eastAsia="SimSun" w:hAnsi="Times New Roman" w:cs="Times New Roman"/>
          <w:bCs/>
          <w:kern w:val="3"/>
          <w:lang w:eastAsia="hr-HR"/>
        </w:rPr>
      </w:pPr>
      <w:r w:rsidRPr="00922ECF">
        <w:rPr>
          <w:rFonts w:ascii="Times New Roman" w:eastAsia="SimSun" w:hAnsi="Times New Roman" w:cs="Times New Roman"/>
          <w:bCs/>
          <w:kern w:val="3"/>
          <w:lang w:eastAsia="hr-HR"/>
        </w:rPr>
        <w:t xml:space="preserve">Iz popisne liste Cesta vidljivo je da nerazvrstane ceste u naseljima Općine Šodolovci nemaju procijenjenu vrijednost, a uvidom u stanje na terenu uočen je i problem neraspodijeljenih katastarskih čestica  istih što dovodi u pitanje točnost iskazane količine. Povjerenstvo predlaže da se tijekom 2021.g. provede cijepanje katastarskih čestica što će odvojiti nerazvrstane ceste od poljskih puteva i tako utvrditi točnu količinu istih. Uz navedeno predlaže se i izvršenje procjene vrijednosti nerazvrstanih cesta kako bi bilanca sa stanjem na dan 31.12.2021.g. iskazivala točnu vrijednost. </w:t>
      </w:r>
    </w:p>
    <w:p w14:paraId="574AC450" w14:textId="77777777" w:rsidR="00922ECF" w:rsidRPr="00922ECF" w:rsidRDefault="00922ECF" w:rsidP="00922ECF">
      <w:pPr>
        <w:suppressAutoHyphens/>
        <w:autoSpaceDN w:val="0"/>
        <w:spacing w:after="0" w:line="240" w:lineRule="auto"/>
        <w:ind w:right="567"/>
        <w:jc w:val="both"/>
        <w:textAlignment w:val="baseline"/>
        <w:rPr>
          <w:rFonts w:ascii="Times New Roman" w:eastAsia="SimSun" w:hAnsi="Times New Roman" w:cs="Times New Roman"/>
          <w:bCs/>
          <w:kern w:val="3"/>
          <w:lang w:eastAsia="hr-HR"/>
        </w:rPr>
      </w:pPr>
      <w:r w:rsidRPr="00922ECF">
        <w:rPr>
          <w:rFonts w:ascii="Times New Roman" w:eastAsia="SimSun" w:hAnsi="Times New Roman" w:cs="Times New Roman"/>
          <w:bCs/>
          <w:kern w:val="3"/>
          <w:lang w:eastAsia="hr-HR"/>
        </w:rPr>
        <w:t xml:space="preserve">Tijekom popisivanja računala i računalne opreme, ostale uredske opreme, telefona i ostalih komunikacijskih uređaja te ulaganja u računalne programe uočeno je kako pojedina osnovna sredstva nemaju više uporabnu vrijednost odnosno Povjerenstvo predlaže da ista budu isknjižena iz evidencije dugotrajne imovine temeljem zapisnika o uništenju ili predaje na za to predviđena odlagališta. </w:t>
      </w:r>
    </w:p>
    <w:p w14:paraId="6A5A16BD" w14:textId="77777777" w:rsidR="00922ECF" w:rsidRPr="00922ECF" w:rsidRDefault="00922ECF" w:rsidP="00922ECF">
      <w:pPr>
        <w:suppressAutoHyphens/>
        <w:autoSpaceDN w:val="0"/>
        <w:spacing w:after="0" w:line="240" w:lineRule="auto"/>
        <w:ind w:right="567"/>
        <w:jc w:val="both"/>
        <w:textAlignment w:val="baseline"/>
        <w:rPr>
          <w:rFonts w:ascii="Times New Roman" w:eastAsia="SimSun" w:hAnsi="Times New Roman" w:cs="Times New Roman"/>
          <w:bCs/>
          <w:kern w:val="3"/>
          <w:lang w:eastAsia="hr-HR"/>
        </w:rPr>
      </w:pPr>
      <w:r w:rsidRPr="00922ECF">
        <w:rPr>
          <w:rFonts w:ascii="Times New Roman" w:eastAsia="SimSun" w:hAnsi="Times New Roman" w:cs="Times New Roman"/>
          <w:bCs/>
          <w:kern w:val="3"/>
          <w:lang w:eastAsia="hr-HR"/>
        </w:rPr>
        <w:t xml:space="preserve">Popisivanjem ostalih građevinskih objekata kao i ostale nematerijalne proizvedene imovine uočena su osnovna sredstva koja sukladno članku 26. Zakona o vodnim uslugama („NN“ br. 66/19) ne pripadaju Općini Šodolovci nego su vlasništvo javnog isporučitelja vodnih usluga na području Općine odnosno VODOVODA OSIJEK d.o.o. te Povjerenstvo predlaže da ista budu u potpunosti rashodovana, a potom i isknjižena iz evidencije dugotrajne imovine Općine Šodolovci. </w:t>
      </w:r>
    </w:p>
    <w:p w14:paraId="1D273D29" w14:textId="77777777" w:rsidR="00922ECF" w:rsidRPr="00922ECF" w:rsidRDefault="00922ECF" w:rsidP="00922ECF">
      <w:pPr>
        <w:suppressAutoHyphens/>
        <w:autoSpaceDN w:val="0"/>
        <w:spacing w:after="0" w:line="240" w:lineRule="auto"/>
        <w:ind w:right="567"/>
        <w:jc w:val="both"/>
        <w:textAlignment w:val="baseline"/>
        <w:rPr>
          <w:rFonts w:ascii="Times New Roman" w:eastAsia="SimSun" w:hAnsi="Times New Roman" w:cs="Times New Roman"/>
          <w:bCs/>
          <w:kern w:val="3"/>
          <w:lang w:eastAsia="hr-HR"/>
        </w:rPr>
      </w:pPr>
    </w:p>
    <w:p w14:paraId="056201F9" w14:textId="77777777" w:rsidR="00922ECF" w:rsidRPr="00922ECF" w:rsidRDefault="00922ECF" w:rsidP="00922ECF">
      <w:pPr>
        <w:suppressAutoHyphens/>
        <w:autoSpaceDN w:val="0"/>
        <w:spacing w:after="0" w:line="240" w:lineRule="auto"/>
        <w:ind w:right="567"/>
        <w:jc w:val="both"/>
        <w:textAlignment w:val="baseline"/>
        <w:rPr>
          <w:rFonts w:ascii="Times New Roman" w:eastAsia="SimSun" w:hAnsi="Times New Roman" w:cs="Times New Roman"/>
          <w:bCs/>
          <w:kern w:val="3"/>
          <w:lang w:eastAsia="hr-HR"/>
        </w:rPr>
      </w:pPr>
      <w:r w:rsidRPr="00922ECF">
        <w:rPr>
          <w:rFonts w:ascii="Times New Roman" w:eastAsia="SimSun" w:hAnsi="Times New Roman" w:cs="Times New Roman"/>
          <w:bCs/>
          <w:kern w:val="3"/>
          <w:lang w:eastAsia="hr-HR"/>
        </w:rPr>
        <w:t>Tablica br. 3: Knjigovodstveno stanje sitnog inventara općine Šodolovci na dan 31.12.2020.g.</w:t>
      </w:r>
    </w:p>
    <w:p w14:paraId="1BF26A27" w14:textId="77777777" w:rsidR="00922ECF" w:rsidRPr="00922ECF" w:rsidRDefault="00922ECF" w:rsidP="00922ECF">
      <w:pPr>
        <w:suppressAutoHyphens/>
        <w:autoSpaceDN w:val="0"/>
        <w:spacing w:after="0" w:line="240" w:lineRule="auto"/>
        <w:ind w:right="567"/>
        <w:jc w:val="both"/>
        <w:textAlignment w:val="baseline"/>
        <w:rPr>
          <w:rFonts w:ascii="Times New Roman" w:eastAsia="SimSun" w:hAnsi="Times New Roman" w:cs="Times New Roman"/>
          <w:bCs/>
          <w:kern w:val="3"/>
          <w:lang w:eastAsia="hr-HR"/>
        </w:rPr>
      </w:pPr>
    </w:p>
    <w:tbl>
      <w:tblPr>
        <w:tblW w:w="9087" w:type="dxa"/>
        <w:tblCellMar>
          <w:left w:w="10" w:type="dxa"/>
          <w:right w:w="10" w:type="dxa"/>
        </w:tblCellMar>
        <w:tblLook w:val="0000" w:firstRow="0" w:lastRow="0" w:firstColumn="0" w:lastColumn="0" w:noHBand="0" w:noVBand="0"/>
      </w:tblPr>
      <w:tblGrid>
        <w:gridCol w:w="2523"/>
        <w:gridCol w:w="1945"/>
        <w:gridCol w:w="1995"/>
        <w:gridCol w:w="2624"/>
      </w:tblGrid>
      <w:tr w:rsidR="00922ECF" w:rsidRPr="00922ECF" w14:paraId="16835BE9" w14:textId="77777777" w:rsidTr="001E6913">
        <w:trPr>
          <w:trHeight w:val="1354"/>
        </w:trPr>
        <w:tc>
          <w:tcPr>
            <w:tcW w:w="252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3DDF1297" w14:textId="77777777" w:rsidR="00922ECF" w:rsidRPr="00922ECF" w:rsidRDefault="00922ECF" w:rsidP="00922ECF">
            <w:pPr>
              <w:suppressAutoHyphens/>
              <w:autoSpaceDN w:val="0"/>
              <w:spacing w:after="0" w:line="240" w:lineRule="auto"/>
              <w:ind w:right="567"/>
              <w:jc w:val="center"/>
              <w:textAlignment w:val="baseline"/>
              <w:rPr>
                <w:rFonts w:ascii="Times New Roman" w:eastAsia="SimSun" w:hAnsi="Times New Roman" w:cs="Times New Roman"/>
                <w:b/>
                <w:bCs/>
                <w:kern w:val="3"/>
                <w:lang w:eastAsia="hr-HR"/>
              </w:rPr>
            </w:pPr>
            <w:bookmarkStart w:id="62" w:name="OLE_LINK7"/>
            <w:bookmarkStart w:id="63" w:name="OLE_LINK8"/>
            <w:r w:rsidRPr="00922ECF">
              <w:rPr>
                <w:rFonts w:ascii="Times New Roman" w:eastAsia="SimSun" w:hAnsi="Times New Roman" w:cs="Times New Roman"/>
                <w:b/>
                <w:bCs/>
                <w:kern w:val="3"/>
                <w:lang w:eastAsia="hr-HR"/>
              </w:rPr>
              <w:t>Naziv</w:t>
            </w:r>
          </w:p>
        </w:tc>
        <w:tc>
          <w:tcPr>
            <w:tcW w:w="1945"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31D8FC14" w14:textId="77777777" w:rsidR="00922ECF" w:rsidRPr="00922ECF" w:rsidRDefault="00922ECF" w:rsidP="00922ECF">
            <w:pPr>
              <w:suppressAutoHyphens/>
              <w:autoSpaceDN w:val="0"/>
              <w:spacing w:after="0" w:line="240" w:lineRule="auto"/>
              <w:ind w:right="567"/>
              <w:jc w:val="center"/>
              <w:textAlignment w:val="baseline"/>
              <w:rPr>
                <w:rFonts w:ascii="Times New Roman" w:eastAsia="SimSun" w:hAnsi="Times New Roman" w:cs="Times New Roman"/>
                <w:b/>
                <w:bCs/>
                <w:kern w:val="3"/>
                <w:lang w:eastAsia="hr-HR"/>
              </w:rPr>
            </w:pPr>
            <w:r w:rsidRPr="00922ECF">
              <w:rPr>
                <w:rFonts w:ascii="Times New Roman" w:eastAsia="SimSun" w:hAnsi="Times New Roman" w:cs="Times New Roman"/>
                <w:b/>
                <w:bCs/>
                <w:kern w:val="3"/>
                <w:lang w:eastAsia="hr-HR"/>
              </w:rPr>
              <w:t>Nabavna vrijednost (kn)</w:t>
            </w:r>
          </w:p>
        </w:tc>
        <w:tc>
          <w:tcPr>
            <w:tcW w:w="1995"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6C4B6135" w14:textId="77777777" w:rsidR="00922ECF" w:rsidRPr="00922ECF" w:rsidRDefault="00922ECF" w:rsidP="00922ECF">
            <w:pPr>
              <w:suppressAutoHyphens/>
              <w:autoSpaceDN w:val="0"/>
              <w:spacing w:after="0" w:line="240" w:lineRule="auto"/>
              <w:ind w:right="567"/>
              <w:jc w:val="center"/>
              <w:textAlignment w:val="baseline"/>
              <w:rPr>
                <w:rFonts w:ascii="Times New Roman" w:eastAsia="SimSun" w:hAnsi="Times New Roman" w:cs="Times New Roman"/>
                <w:b/>
                <w:bCs/>
                <w:kern w:val="3"/>
                <w:lang w:eastAsia="hr-HR"/>
              </w:rPr>
            </w:pPr>
            <w:r w:rsidRPr="00922ECF">
              <w:rPr>
                <w:rFonts w:ascii="Times New Roman" w:eastAsia="SimSun" w:hAnsi="Times New Roman" w:cs="Times New Roman"/>
                <w:b/>
                <w:bCs/>
                <w:kern w:val="3"/>
                <w:lang w:eastAsia="hr-HR"/>
              </w:rPr>
              <w:t>Ispravak vrijednosti (kn)</w:t>
            </w:r>
          </w:p>
        </w:tc>
        <w:tc>
          <w:tcPr>
            <w:tcW w:w="262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22DD1535" w14:textId="77777777" w:rsidR="00922ECF" w:rsidRPr="00922ECF" w:rsidRDefault="00922ECF" w:rsidP="00922ECF">
            <w:pPr>
              <w:suppressAutoHyphens/>
              <w:autoSpaceDN w:val="0"/>
              <w:spacing w:after="0" w:line="240" w:lineRule="auto"/>
              <w:ind w:right="567"/>
              <w:jc w:val="center"/>
              <w:textAlignment w:val="baseline"/>
              <w:rPr>
                <w:rFonts w:ascii="Times New Roman" w:eastAsia="SimSun" w:hAnsi="Times New Roman" w:cs="Times New Roman"/>
                <w:b/>
                <w:bCs/>
                <w:kern w:val="3"/>
                <w:lang w:eastAsia="hr-HR"/>
              </w:rPr>
            </w:pPr>
            <w:r w:rsidRPr="00922ECF">
              <w:rPr>
                <w:rFonts w:ascii="Times New Roman" w:eastAsia="SimSun" w:hAnsi="Times New Roman" w:cs="Times New Roman"/>
                <w:b/>
                <w:bCs/>
                <w:kern w:val="3"/>
                <w:lang w:eastAsia="hr-HR"/>
              </w:rPr>
              <w:t>Knjigovodstveno stanje na dan 31.12.2019.g. (kn)</w:t>
            </w:r>
          </w:p>
        </w:tc>
      </w:tr>
      <w:tr w:rsidR="00922ECF" w:rsidRPr="00922ECF" w14:paraId="3270336F" w14:textId="77777777" w:rsidTr="001E6913">
        <w:trPr>
          <w:trHeight w:val="324"/>
        </w:trPr>
        <w:tc>
          <w:tcPr>
            <w:tcW w:w="2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69C253" w14:textId="77777777" w:rsidR="00922ECF" w:rsidRPr="00922ECF" w:rsidRDefault="00922ECF" w:rsidP="00922ECF">
            <w:pPr>
              <w:suppressAutoHyphens/>
              <w:autoSpaceDN w:val="0"/>
              <w:spacing w:after="0" w:line="240" w:lineRule="auto"/>
              <w:ind w:right="567"/>
              <w:jc w:val="both"/>
              <w:textAlignment w:val="baseline"/>
              <w:rPr>
                <w:rFonts w:ascii="Times New Roman" w:eastAsia="SimSun" w:hAnsi="Times New Roman" w:cs="Times New Roman"/>
                <w:bCs/>
                <w:kern w:val="3"/>
                <w:lang w:eastAsia="hr-HR"/>
              </w:rPr>
            </w:pPr>
            <w:r w:rsidRPr="00922ECF">
              <w:rPr>
                <w:rFonts w:ascii="Times New Roman" w:eastAsia="SimSun" w:hAnsi="Times New Roman" w:cs="Times New Roman"/>
                <w:bCs/>
                <w:kern w:val="3"/>
                <w:lang w:eastAsia="hr-HR"/>
              </w:rPr>
              <w:t>Sitni inventar</w:t>
            </w:r>
          </w:p>
        </w:tc>
        <w:tc>
          <w:tcPr>
            <w:tcW w:w="19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C50CB56" w14:textId="77777777" w:rsidR="00922ECF" w:rsidRPr="00922ECF" w:rsidRDefault="00922ECF" w:rsidP="00922ECF">
            <w:pPr>
              <w:suppressAutoHyphens/>
              <w:autoSpaceDN w:val="0"/>
              <w:spacing w:after="0" w:line="240" w:lineRule="auto"/>
              <w:ind w:right="567"/>
              <w:jc w:val="center"/>
              <w:textAlignment w:val="baseline"/>
              <w:rPr>
                <w:rFonts w:ascii="Times New Roman" w:eastAsia="SimSun" w:hAnsi="Times New Roman" w:cs="Times New Roman"/>
                <w:bCs/>
                <w:kern w:val="3"/>
                <w:lang w:eastAsia="hr-HR"/>
              </w:rPr>
            </w:pPr>
            <w:r w:rsidRPr="00922ECF">
              <w:rPr>
                <w:rFonts w:ascii="Times New Roman" w:eastAsia="SimSun" w:hAnsi="Times New Roman" w:cs="Times New Roman"/>
                <w:bCs/>
                <w:kern w:val="3"/>
                <w:lang w:eastAsia="hr-HR"/>
              </w:rPr>
              <w:t>127.629,17</w:t>
            </w:r>
          </w:p>
        </w:tc>
        <w:tc>
          <w:tcPr>
            <w:tcW w:w="19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2956C45" w14:textId="77777777" w:rsidR="00922ECF" w:rsidRPr="00922ECF" w:rsidRDefault="00922ECF" w:rsidP="00922ECF">
            <w:pPr>
              <w:suppressAutoHyphens/>
              <w:autoSpaceDN w:val="0"/>
              <w:spacing w:after="0" w:line="240" w:lineRule="auto"/>
              <w:ind w:right="567"/>
              <w:jc w:val="right"/>
              <w:textAlignment w:val="baseline"/>
              <w:rPr>
                <w:rFonts w:ascii="Times New Roman" w:eastAsia="SimSun" w:hAnsi="Times New Roman" w:cs="Times New Roman"/>
                <w:bCs/>
                <w:kern w:val="3"/>
                <w:lang w:eastAsia="hr-HR"/>
              </w:rPr>
            </w:pPr>
            <w:r w:rsidRPr="00922ECF">
              <w:rPr>
                <w:rFonts w:ascii="Times New Roman" w:eastAsia="SimSun" w:hAnsi="Times New Roman" w:cs="Times New Roman"/>
                <w:bCs/>
                <w:kern w:val="3"/>
                <w:lang w:eastAsia="hr-HR"/>
              </w:rPr>
              <w:t>127.629,17</w:t>
            </w:r>
          </w:p>
        </w:tc>
        <w:tc>
          <w:tcPr>
            <w:tcW w:w="26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9677E97" w14:textId="77777777" w:rsidR="00922ECF" w:rsidRPr="00922ECF" w:rsidRDefault="00922ECF" w:rsidP="00922ECF">
            <w:pPr>
              <w:suppressAutoHyphens/>
              <w:autoSpaceDN w:val="0"/>
              <w:spacing w:after="0" w:line="240" w:lineRule="auto"/>
              <w:ind w:right="567"/>
              <w:jc w:val="right"/>
              <w:textAlignment w:val="baseline"/>
              <w:rPr>
                <w:rFonts w:ascii="Times New Roman" w:eastAsia="SimSun" w:hAnsi="Times New Roman" w:cs="Times New Roman"/>
                <w:bCs/>
                <w:kern w:val="3"/>
                <w:lang w:eastAsia="hr-HR"/>
              </w:rPr>
            </w:pPr>
            <w:r w:rsidRPr="00922ECF">
              <w:rPr>
                <w:rFonts w:ascii="Times New Roman" w:eastAsia="SimSun" w:hAnsi="Times New Roman" w:cs="Times New Roman"/>
                <w:bCs/>
                <w:kern w:val="3"/>
                <w:lang w:eastAsia="hr-HR"/>
              </w:rPr>
              <w:t>0,00</w:t>
            </w:r>
          </w:p>
        </w:tc>
      </w:tr>
      <w:bookmarkEnd w:id="62"/>
      <w:bookmarkEnd w:id="63"/>
    </w:tbl>
    <w:p w14:paraId="1571F53B" w14:textId="77777777" w:rsidR="00922ECF" w:rsidRPr="00922ECF" w:rsidRDefault="00922ECF" w:rsidP="00922ECF">
      <w:pPr>
        <w:suppressAutoHyphens/>
        <w:autoSpaceDN w:val="0"/>
        <w:spacing w:after="0" w:line="240" w:lineRule="auto"/>
        <w:ind w:right="567"/>
        <w:jc w:val="both"/>
        <w:textAlignment w:val="baseline"/>
        <w:rPr>
          <w:rFonts w:ascii="Times New Roman" w:eastAsia="SimSun" w:hAnsi="Times New Roman" w:cs="Times New Roman"/>
          <w:bCs/>
          <w:kern w:val="3"/>
          <w:lang w:eastAsia="hr-HR"/>
        </w:rPr>
      </w:pPr>
    </w:p>
    <w:p w14:paraId="4FD98BFC" w14:textId="77777777" w:rsidR="00922ECF" w:rsidRPr="00922ECF" w:rsidRDefault="00922ECF" w:rsidP="00922ECF">
      <w:pPr>
        <w:suppressAutoHyphens/>
        <w:autoSpaceDN w:val="0"/>
        <w:spacing w:after="0" w:line="240" w:lineRule="auto"/>
        <w:ind w:right="567"/>
        <w:jc w:val="both"/>
        <w:textAlignment w:val="baseline"/>
        <w:rPr>
          <w:rFonts w:ascii="Times New Roman" w:eastAsia="SimSun" w:hAnsi="Times New Roman" w:cs="Times New Roman"/>
          <w:bCs/>
          <w:kern w:val="3"/>
          <w:lang w:eastAsia="hr-HR"/>
        </w:rPr>
      </w:pPr>
      <w:r w:rsidRPr="00922ECF">
        <w:rPr>
          <w:rFonts w:ascii="Times New Roman" w:eastAsia="SimSun" w:hAnsi="Times New Roman" w:cs="Times New Roman"/>
          <w:bCs/>
          <w:kern w:val="3"/>
          <w:lang w:eastAsia="hr-HR"/>
        </w:rPr>
        <w:t xml:space="preserve">Sukladno članku 27. Pravilnika o proračunskom računovodstvu i računskom planu sitan inventar otpisan je jednokratno stavljanjem u uporabu, ali je zadržan u evidenciji i iskazan u bilanci. </w:t>
      </w:r>
    </w:p>
    <w:p w14:paraId="67DC1B2F" w14:textId="77777777" w:rsidR="00922ECF" w:rsidRPr="00922ECF" w:rsidRDefault="00922ECF" w:rsidP="00922ECF">
      <w:pPr>
        <w:suppressAutoHyphens/>
        <w:autoSpaceDN w:val="0"/>
        <w:spacing w:after="0" w:line="240" w:lineRule="auto"/>
        <w:ind w:right="567"/>
        <w:jc w:val="both"/>
        <w:textAlignment w:val="baseline"/>
        <w:rPr>
          <w:rFonts w:ascii="Times New Roman" w:eastAsia="SimSun" w:hAnsi="Times New Roman" w:cs="Times New Roman"/>
          <w:bCs/>
          <w:kern w:val="3"/>
          <w:lang w:eastAsia="hr-HR"/>
        </w:rPr>
      </w:pPr>
    </w:p>
    <w:p w14:paraId="020BD5B6" w14:textId="77777777" w:rsidR="00922ECF" w:rsidRPr="00922ECF" w:rsidRDefault="00922ECF" w:rsidP="00922ECF">
      <w:pPr>
        <w:suppressAutoHyphens/>
        <w:autoSpaceDN w:val="0"/>
        <w:spacing w:after="0" w:line="240" w:lineRule="auto"/>
        <w:ind w:right="567"/>
        <w:jc w:val="both"/>
        <w:textAlignment w:val="baseline"/>
        <w:rPr>
          <w:rFonts w:ascii="Times New Roman" w:eastAsia="SimSun" w:hAnsi="Times New Roman" w:cs="Times New Roman"/>
          <w:bCs/>
          <w:kern w:val="3"/>
          <w:lang w:eastAsia="hr-HR"/>
        </w:rPr>
      </w:pPr>
      <w:r w:rsidRPr="00922ECF">
        <w:rPr>
          <w:rFonts w:ascii="Times New Roman" w:eastAsia="SimSun" w:hAnsi="Times New Roman" w:cs="Times New Roman"/>
          <w:bCs/>
          <w:kern w:val="3"/>
          <w:lang w:eastAsia="hr-HR"/>
        </w:rPr>
        <w:t>Tablica br. 4: Knjigovodstveno stanje dugotrajne nefinancijske imovine u pripremi općine Šodolovci na dan 31.12.2020.g.</w:t>
      </w:r>
    </w:p>
    <w:p w14:paraId="1B124F5B" w14:textId="77777777" w:rsidR="00922ECF" w:rsidRPr="00922ECF" w:rsidRDefault="00922ECF" w:rsidP="00922ECF">
      <w:pPr>
        <w:suppressAutoHyphens/>
        <w:autoSpaceDN w:val="0"/>
        <w:spacing w:after="0" w:line="240" w:lineRule="auto"/>
        <w:ind w:right="567"/>
        <w:jc w:val="both"/>
        <w:textAlignment w:val="baseline"/>
        <w:rPr>
          <w:rFonts w:ascii="Times New Roman" w:eastAsia="SimSun" w:hAnsi="Times New Roman" w:cs="Times New Roman"/>
          <w:bCs/>
          <w:kern w:val="3"/>
          <w:lang w:eastAsia="hr-HR"/>
        </w:rPr>
      </w:pPr>
    </w:p>
    <w:tbl>
      <w:tblPr>
        <w:tblW w:w="9087" w:type="dxa"/>
        <w:tblCellMar>
          <w:left w:w="10" w:type="dxa"/>
          <w:right w:w="10" w:type="dxa"/>
        </w:tblCellMar>
        <w:tblLook w:val="0000" w:firstRow="0" w:lastRow="0" w:firstColumn="0" w:lastColumn="0" w:noHBand="0" w:noVBand="0"/>
      </w:tblPr>
      <w:tblGrid>
        <w:gridCol w:w="2341"/>
        <w:gridCol w:w="2127"/>
        <w:gridCol w:w="1995"/>
        <w:gridCol w:w="2624"/>
      </w:tblGrid>
      <w:tr w:rsidR="00922ECF" w:rsidRPr="00922ECF" w14:paraId="1BCA6E02" w14:textId="77777777" w:rsidTr="001E6913">
        <w:trPr>
          <w:trHeight w:val="1354"/>
        </w:trPr>
        <w:tc>
          <w:tcPr>
            <w:tcW w:w="2341"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287B1E4B" w14:textId="77777777" w:rsidR="00922ECF" w:rsidRPr="00922ECF" w:rsidRDefault="00922ECF" w:rsidP="00922ECF">
            <w:pPr>
              <w:suppressAutoHyphens/>
              <w:autoSpaceDN w:val="0"/>
              <w:spacing w:after="0" w:line="240" w:lineRule="auto"/>
              <w:ind w:right="567"/>
              <w:jc w:val="center"/>
              <w:textAlignment w:val="baseline"/>
              <w:rPr>
                <w:rFonts w:ascii="Times New Roman" w:eastAsia="SimSun" w:hAnsi="Times New Roman" w:cs="Times New Roman"/>
                <w:b/>
                <w:bCs/>
                <w:kern w:val="3"/>
                <w:lang w:eastAsia="hr-HR"/>
              </w:rPr>
            </w:pPr>
            <w:r w:rsidRPr="00922ECF">
              <w:rPr>
                <w:rFonts w:ascii="Times New Roman" w:eastAsia="SimSun" w:hAnsi="Times New Roman" w:cs="Times New Roman"/>
                <w:b/>
                <w:bCs/>
                <w:kern w:val="3"/>
                <w:lang w:eastAsia="hr-HR"/>
              </w:rPr>
              <w:t>Naziv</w:t>
            </w:r>
          </w:p>
        </w:tc>
        <w:tc>
          <w:tcPr>
            <w:tcW w:w="2127"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1645F1A0" w14:textId="77777777" w:rsidR="00922ECF" w:rsidRPr="00922ECF" w:rsidRDefault="00922ECF" w:rsidP="00922ECF">
            <w:pPr>
              <w:suppressAutoHyphens/>
              <w:autoSpaceDN w:val="0"/>
              <w:spacing w:after="0" w:line="240" w:lineRule="auto"/>
              <w:ind w:right="567"/>
              <w:jc w:val="center"/>
              <w:textAlignment w:val="baseline"/>
              <w:rPr>
                <w:rFonts w:ascii="Times New Roman" w:eastAsia="SimSun" w:hAnsi="Times New Roman" w:cs="Times New Roman"/>
                <w:b/>
                <w:bCs/>
                <w:kern w:val="3"/>
                <w:lang w:eastAsia="hr-HR"/>
              </w:rPr>
            </w:pPr>
            <w:r w:rsidRPr="00922ECF">
              <w:rPr>
                <w:rFonts w:ascii="Times New Roman" w:eastAsia="SimSun" w:hAnsi="Times New Roman" w:cs="Times New Roman"/>
                <w:b/>
                <w:bCs/>
                <w:kern w:val="3"/>
                <w:lang w:eastAsia="hr-HR"/>
              </w:rPr>
              <w:t>Nabavna vrijednost (kn)</w:t>
            </w:r>
          </w:p>
        </w:tc>
        <w:tc>
          <w:tcPr>
            <w:tcW w:w="1995"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14533A74" w14:textId="77777777" w:rsidR="00922ECF" w:rsidRPr="00922ECF" w:rsidRDefault="00922ECF" w:rsidP="00922ECF">
            <w:pPr>
              <w:suppressAutoHyphens/>
              <w:autoSpaceDN w:val="0"/>
              <w:spacing w:after="0" w:line="240" w:lineRule="auto"/>
              <w:ind w:right="567"/>
              <w:jc w:val="center"/>
              <w:textAlignment w:val="baseline"/>
              <w:rPr>
                <w:rFonts w:ascii="Times New Roman" w:eastAsia="SimSun" w:hAnsi="Times New Roman" w:cs="Times New Roman"/>
                <w:b/>
                <w:bCs/>
                <w:kern w:val="3"/>
                <w:lang w:eastAsia="hr-HR"/>
              </w:rPr>
            </w:pPr>
            <w:r w:rsidRPr="00922ECF">
              <w:rPr>
                <w:rFonts w:ascii="Times New Roman" w:eastAsia="SimSun" w:hAnsi="Times New Roman" w:cs="Times New Roman"/>
                <w:b/>
                <w:bCs/>
                <w:kern w:val="3"/>
                <w:lang w:eastAsia="hr-HR"/>
              </w:rPr>
              <w:t>Ispravak vrijednosti (kn)</w:t>
            </w:r>
          </w:p>
        </w:tc>
        <w:tc>
          <w:tcPr>
            <w:tcW w:w="262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57F637E0" w14:textId="77777777" w:rsidR="00922ECF" w:rsidRPr="00922ECF" w:rsidRDefault="00922ECF" w:rsidP="00922ECF">
            <w:pPr>
              <w:suppressAutoHyphens/>
              <w:autoSpaceDN w:val="0"/>
              <w:spacing w:after="0" w:line="240" w:lineRule="auto"/>
              <w:ind w:right="567"/>
              <w:jc w:val="center"/>
              <w:textAlignment w:val="baseline"/>
              <w:rPr>
                <w:rFonts w:ascii="Times New Roman" w:eastAsia="SimSun" w:hAnsi="Times New Roman" w:cs="Times New Roman"/>
                <w:b/>
                <w:bCs/>
                <w:kern w:val="3"/>
                <w:lang w:eastAsia="hr-HR"/>
              </w:rPr>
            </w:pPr>
            <w:r w:rsidRPr="00922ECF">
              <w:rPr>
                <w:rFonts w:ascii="Times New Roman" w:eastAsia="SimSun" w:hAnsi="Times New Roman" w:cs="Times New Roman"/>
                <w:b/>
                <w:bCs/>
                <w:kern w:val="3"/>
                <w:lang w:eastAsia="hr-HR"/>
              </w:rPr>
              <w:t>Knjigovodstveno stanje na dan 31.12.2018.g. (kn)</w:t>
            </w:r>
          </w:p>
        </w:tc>
      </w:tr>
      <w:tr w:rsidR="00922ECF" w:rsidRPr="00922ECF" w14:paraId="14BA2832" w14:textId="77777777" w:rsidTr="001E6913">
        <w:trPr>
          <w:trHeight w:val="70"/>
        </w:trPr>
        <w:tc>
          <w:tcPr>
            <w:tcW w:w="2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EB1034" w14:textId="77777777" w:rsidR="00922ECF" w:rsidRPr="00922ECF" w:rsidRDefault="00922ECF" w:rsidP="00922ECF">
            <w:pPr>
              <w:suppressAutoHyphens/>
              <w:autoSpaceDN w:val="0"/>
              <w:spacing w:after="0" w:line="240" w:lineRule="auto"/>
              <w:ind w:right="567"/>
              <w:jc w:val="both"/>
              <w:textAlignment w:val="baseline"/>
              <w:rPr>
                <w:rFonts w:ascii="Times New Roman" w:eastAsia="SimSun" w:hAnsi="Times New Roman" w:cs="Times New Roman"/>
                <w:bCs/>
                <w:kern w:val="3"/>
                <w:lang w:eastAsia="hr-HR"/>
              </w:rPr>
            </w:pPr>
            <w:r w:rsidRPr="00922ECF">
              <w:rPr>
                <w:rFonts w:ascii="Times New Roman" w:eastAsia="SimSun" w:hAnsi="Times New Roman" w:cs="Times New Roman"/>
                <w:bCs/>
                <w:kern w:val="3"/>
                <w:lang w:eastAsia="hr-HR"/>
              </w:rPr>
              <w:t>Dugotrajna nefinan. imovina u pripremi</w:t>
            </w: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7D96DB0" w14:textId="77777777" w:rsidR="00922ECF" w:rsidRPr="00922ECF" w:rsidRDefault="00922ECF" w:rsidP="00922ECF">
            <w:pPr>
              <w:suppressAutoHyphens/>
              <w:autoSpaceDN w:val="0"/>
              <w:spacing w:after="0" w:line="240" w:lineRule="auto"/>
              <w:ind w:right="567"/>
              <w:jc w:val="center"/>
              <w:textAlignment w:val="baseline"/>
              <w:rPr>
                <w:rFonts w:ascii="Times New Roman" w:eastAsia="SimSun" w:hAnsi="Times New Roman" w:cs="Times New Roman"/>
                <w:bCs/>
                <w:kern w:val="3"/>
                <w:lang w:eastAsia="hr-HR"/>
              </w:rPr>
            </w:pPr>
            <w:r w:rsidRPr="00922ECF">
              <w:rPr>
                <w:rFonts w:ascii="Times New Roman" w:eastAsia="SimSun" w:hAnsi="Times New Roman" w:cs="Times New Roman"/>
                <w:bCs/>
                <w:kern w:val="3"/>
                <w:lang w:eastAsia="hr-HR"/>
              </w:rPr>
              <w:t>119.945,45</w:t>
            </w:r>
          </w:p>
        </w:tc>
        <w:tc>
          <w:tcPr>
            <w:tcW w:w="19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B51C7C3" w14:textId="77777777" w:rsidR="00922ECF" w:rsidRPr="00922ECF" w:rsidRDefault="00922ECF" w:rsidP="00922ECF">
            <w:pPr>
              <w:suppressAutoHyphens/>
              <w:autoSpaceDN w:val="0"/>
              <w:spacing w:after="0" w:line="240" w:lineRule="auto"/>
              <w:ind w:right="567"/>
              <w:jc w:val="right"/>
              <w:textAlignment w:val="baseline"/>
              <w:rPr>
                <w:rFonts w:ascii="Times New Roman" w:eastAsia="SimSun" w:hAnsi="Times New Roman" w:cs="Times New Roman"/>
                <w:bCs/>
                <w:kern w:val="3"/>
                <w:lang w:eastAsia="hr-HR"/>
              </w:rPr>
            </w:pPr>
            <w:r w:rsidRPr="00922ECF">
              <w:rPr>
                <w:rFonts w:ascii="Times New Roman" w:eastAsia="SimSun" w:hAnsi="Times New Roman" w:cs="Times New Roman"/>
                <w:bCs/>
                <w:kern w:val="3"/>
                <w:lang w:eastAsia="hr-HR"/>
              </w:rPr>
              <w:t>0,00</w:t>
            </w:r>
          </w:p>
        </w:tc>
        <w:tc>
          <w:tcPr>
            <w:tcW w:w="26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B6960F9" w14:textId="77777777" w:rsidR="00922ECF" w:rsidRPr="00922ECF" w:rsidRDefault="00922ECF" w:rsidP="00922ECF">
            <w:pPr>
              <w:suppressAutoHyphens/>
              <w:autoSpaceDN w:val="0"/>
              <w:spacing w:after="0" w:line="240" w:lineRule="auto"/>
              <w:ind w:right="567"/>
              <w:jc w:val="right"/>
              <w:textAlignment w:val="baseline"/>
              <w:rPr>
                <w:rFonts w:ascii="Times New Roman" w:eastAsia="SimSun" w:hAnsi="Times New Roman" w:cs="Times New Roman"/>
                <w:bCs/>
                <w:kern w:val="3"/>
                <w:lang w:eastAsia="hr-HR"/>
              </w:rPr>
            </w:pPr>
            <w:r w:rsidRPr="00922ECF">
              <w:rPr>
                <w:rFonts w:ascii="Times New Roman" w:eastAsia="SimSun" w:hAnsi="Times New Roman" w:cs="Times New Roman"/>
                <w:bCs/>
                <w:kern w:val="3"/>
                <w:lang w:eastAsia="hr-HR"/>
              </w:rPr>
              <w:t>119.945,45</w:t>
            </w:r>
          </w:p>
        </w:tc>
      </w:tr>
    </w:tbl>
    <w:p w14:paraId="44A4C3D5" w14:textId="77777777" w:rsidR="00922ECF" w:rsidRPr="00922ECF" w:rsidRDefault="00922ECF" w:rsidP="00922ECF">
      <w:pPr>
        <w:suppressAutoHyphens/>
        <w:autoSpaceDN w:val="0"/>
        <w:spacing w:after="0" w:line="240" w:lineRule="auto"/>
        <w:ind w:right="567"/>
        <w:jc w:val="both"/>
        <w:textAlignment w:val="baseline"/>
        <w:rPr>
          <w:rFonts w:ascii="Times New Roman" w:eastAsia="SimSun" w:hAnsi="Times New Roman" w:cs="Times New Roman"/>
          <w:bCs/>
          <w:kern w:val="3"/>
          <w:lang w:eastAsia="hr-HR"/>
        </w:rPr>
      </w:pPr>
    </w:p>
    <w:p w14:paraId="7FF988A8" w14:textId="77777777" w:rsidR="00922ECF" w:rsidRPr="00922ECF" w:rsidRDefault="00922ECF" w:rsidP="00922ECF">
      <w:pPr>
        <w:suppressAutoHyphens/>
        <w:autoSpaceDN w:val="0"/>
        <w:spacing w:after="0" w:line="240" w:lineRule="auto"/>
        <w:ind w:right="567"/>
        <w:jc w:val="both"/>
        <w:textAlignment w:val="baseline"/>
        <w:rPr>
          <w:rFonts w:ascii="Times New Roman" w:eastAsia="SimSun" w:hAnsi="Times New Roman" w:cs="Times New Roman"/>
          <w:bCs/>
          <w:kern w:val="3"/>
          <w:lang w:eastAsia="hr-HR"/>
        </w:rPr>
      </w:pPr>
      <w:r w:rsidRPr="00922ECF">
        <w:rPr>
          <w:rFonts w:ascii="Times New Roman" w:eastAsia="SimSun" w:hAnsi="Times New Roman" w:cs="Times New Roman"/>
          <w:bCs/>
          <w:kern w:val="3"/>
          <w:lang w:eastAsia="hr-HR"/>
        </w:rPr>
        <w:t xml:space="preserve">Budući da dugotrajnu nefinancijsku imovinu u pripremi manjim dijelom čine ulaganju u izgradnju regionalnog vodoopskrbnog sustava Povjerenstvo predlaže da se vrijednost istih izuzme iz bilance, a sukladno članku 26. Zakona o vodnim uslugama („NN“ br. 66/19) iz kojega se na nedvojben način može utvrditi da su komunalne vodne građevine u vlasništvu javnog isporučitelja vodnih usluga odnosno VODOVODA OSIJEK d.o.o.  Iz svega prethodno navedenog proizlazi kako ne postoji pravna osnova da vrijednost ulaganja u izgradnju vodoopskrbnog sustava evidentirana kao imovina u pripremi postane imovina u uporabi. </w:t>
      </w:r>
    </w:p>
    <w:p w14:paraId="22FCA3C6" w14:textId="77777777" w:rsidR="00922ECF" w:rsidRPr="00922ECF" w:rsidRDefault="00922ECF" w:rsidP="00922ECF">
      <w:pPr>
        <w:suppressAutoHyphens/>
        <w:autoSpaceDN w:val="0"/>
        <w:spacing w:after="0" w:line="240" w:lineRule="auto"/>
        <w:ind w:right="567"/>
        <w:jc w:val="both"/>
        <w:textAlignment w:val="baseline"/>
        <w:rPr>
          <w:rFonts w:ascii="Times New Roman" w:eastAsia="SimSun" w:hAnsi="Times New Roman" w:cs="Times New Roman"/>
          <w:bCs/>
          <w:kern w:val="3"/>
          <w:lang w:eastAsia="hr-HR"/>
        </w:rPr>
      </w:pPr>
    </w:p>
    <w:p w14:paraId="51239774" w14:textId="77777777" w:rsidR="00922ECF" w:rsidRPr="00922ECF" w:rsidRDefault="00922ECF" w:rsidP="00922ECF">
      <w:pPr>
        <w:suppressAutoHyphens/>
        <w:autoSpaceDN w:val="0"/>
        <w:spacing w:after="0" w:line="240" w:lineRule="auto"/>
        <w:ind w:right="567"/>
        <w:jc w:val="both"/>
        <w:textAlignment w:val="baseline"/>
        <w:rPr>
          <w:rFonts w:ascii="Times New Roman" w:eastAsia="SimSun" w:hAnsi="Times New Roman" w:cs="Times New Roman"/>
          <w:b/>
          <w:bCs/>
          <w:i/>
          <w:kern w:val="3"/>
          <w:lang w:eastAsia="hr-HR"/>
        </w:rPr>
      </w:pPr>
      <w:r w:rsidRPr="00922ECF">
        <w:rPr>
          <w:rFonts w:ascii="Times New Roman" w:eastAsia="SimSun" w:hAnsi="Times New Roman" w:cs="Times New Roman"/>
          <w:b/>
          <w:bCs/>
          <w:i/>
          <w:kern w:val="3"/>
          <w:lang w:eastAsia="hr-HR"/>
        </w:rPr>
        <w:t>FINANCIJSKA IMOVINA</w:t>
      </w:r>
    </w:p>
    <w:p w14:paraId="5D7623A4" w14:textId="77777777" w:rsidR="00922ECF" w:rsidRPr="00922ECF" w:rsidRDefault="00922ECF" w:rsidP="00922ECF">
      <w:pPr>
        <w:suppressAutoHyphens/>
        <w:autoSpaceDN w:val="0"/>
        <w:spacing w:after="0" w:line="240" w:lineRule="auto"/>
        <w:ind w:right="567"/>
        <w:jc w:val="both"/>
        <w:textAlignment w:val="baseline"/>
        <w:rPr>
          <w:rFonts w:ascii="Times New Roman" w:eastAsia="SimSun" w:hAnsi="Times New Roman" w:cs="Times New Roman"/>
          <w:b/>
          <w:bCs/>
          <w:i/>
          <w:kern w:val="3"/>
          <w:lang w:eastAsia="hr-HR"/>
        </w:rPr>
      </w:pPr>
    </w:p>
    <w:p w14:paraId="18423701" w14:textId="77777777" w:rsidR="00922ECF" w:rsidRPr="00922ECF" w:rsidRDefault="00922ECF" w:rsidP="00922ECF">
      <w:pPr>
        <w:suppressAutoHyphens/>
        <w:autoSpaceDN w:val="0"/>
        <w:spacing w:after="0" w:line="240" w:lineRule="auto"/>
        <w:ind w:right="567"/>
        <w:jc w:val="both"/>
        <w:textAlignment w:val="baseline"/>
        <w:rPr>
          <w:rFonts w:ascii="Times New Roman" w:eastAsia="SimSun" w:hAnsi="Times New Roman" w:cs="Times New Roman"/>
          <w:bCs/>
          <w:kern w:val="3"/>
          <w:lang w:eastAsia="hr-HR"/>
        </w:rPr>
      </w:pPr>
      <w:r w:rsidRPr="00922ECF">
        <w:rPr>
          <w:rFonts w:ascii="Times New Roman" w:eastAsia="SimSun" w:hAnsi="Times New Roman" w:cs="Times New Roman"/>
          <w:bCs/>
          <w:kern w:val="3"/>
          <w:lang w:eastAsia="hr-HR"/>
        </w:rPr>
        <w:t>Povjerenstvo je popisom imovine i obveza utvrdilo da financijsku imovinu općine Šodolovci na dan 31.12.2020.g. čini:</w:t>
      </w:r>
    </w:p>
    <w:p w14:paraId="3F44CE78" w14:textId="77777777" w:rsidR="00922ECF" w:rsidRPr="00922ECF" w:rsidRDefault="00922ECF" w:rsidP="002C2A7D">
      <w:pPr>
        <w:widowControl w:val="0"/>
        <w:numPr>
          <w:ilvl w:val="0"/>
          <w:numId w:val="50"/>
        </w:numPr>
        <w:suppressAutoHyphens/>
        <w:autoSpaceDN w:val="0"/>
        <w:spacing w:after="0" w:line="240" w:lineRule="auto"/>
        <w:ind w:right="567"/>
        <w:jc w:val="both"/>
        <w:textAlignment w:val="baseline"/>
        <w:rPr>
          <w:rFonts w:ascii="Times New Roman" w:eastAsia="SimSun" w:hAnsi="Times New Roman" w:cs="Times New Roman"/>
          <w:bCs/>
          <w:kern w:val="3"/>
          <w:lang w:eastAsia="hr-HR"/>
        </w:rPr>
      </w:pPr>
      <w:r w:rsidRPr="00922ECF">
        <w:rPr>
          <w:rFonts w:ascii="Times New Roman" w:eastAsia="SimSun" w:hAnsi="Times New Roman" w:cs="Times New Roman"/>
          <w:bCs/>
          <w:kern w:val="3"/>
          <w:lang w:eastAsia="hr-HR"/>
        </w:rPr>
        <w:t>Novac u banci i blagajni,</w:t>
      </w:r>
    </w:p>
    <w:p w14:paraId="4DB1B8C5" w14:textId="77777777" w:rsidR="00922ECF" w:rsidRPr="00922ECF" w:rsidRDefault="00922ECF" w:rsidP="002C2A7D">
      <w:pPr>
        <w:widowControl w:val="0"/>
        <w:numPr>
          <w:ilvl w:val="0"/>
          <w:numId w:val="50"/>
        </w:numPr>
        <w:suppressAutoHyphens/>
        <w:autoSpaceDN w:val="0"/>
        <w:spacing w:after="0" w:line="240" w:lineRule="auto"/>
        <w:ind w:right="567"/>
        <w:jc w:val="both"/>
        <w:textAlignment w:val="baseline"/>
        <w:rPr>
          <w:rFonts w:ascii="Times New Roman" w:eastAsia="SimSun" w:hAnsi="Times New Roman" w:cs="Times New Roman"/>
          <w:bCs/>
          <w:kern w:val="3"/>
          <w:lang w:eastAsia="hr-HR"/>
        </w:rPr>
      </w:pPr>
      <w:r w:rsidRPr="00922ECF">
        <w:rPr>
          <w:rFonts w:ascii="Times New Roman" w:eastAsia="SimSun" w:hAnsi="Times New Roman" w:cs="Times New Roman"/>
          <w:bCs/>
          <w:kern w:val="3"/>
          <w:lang w:eastAsia="hr-HR"/>
        </w:rPr>
        <w:t>Depoziti, jamčevni polozi i potraživanja od zaposlenih te za više plaćene poreze i ostalo,</w:t>
      </w:r>
    </w:p>
    <w:p w14:paraId="360A3BFA" w14:textId="77777777" w:rsidR="00922ECF" w:rsidRPr="00922ECF" w:rsidRDefault="00922ECF" w:rsidP="002C2A7D">
      <w:pPr>
        <w:widowControl w:val="0"/>
        <w:numPr>
          <w:ilvl w:val="0"/>
          <w:numId w:val="50"/>
        </w:numPr>
        <w:suppressAutoHyphens/>
        <w:autoSpaceDN w:val="0"/>
        <w:spacing w:after="0" w:line="240" w:lineRule="auto"/>
        <w:ind w:right="567"/>
        <w:jc w:val="both"/>
        <w:textAlignment w:val="baseline"/>
        <w:rPr>
          <w:rFonts w:ascii="Times New Roman" w:eastAsia="SimSun" w:hAnsi="Times New Roman" w:cs="Times New Roman"/>
          <w:bCs/>
          <w:kern w:val="3"/>
          <w:lang w:eastAsia="hr-HR"/>
        </w:rPr>
      </w:pPr>
      <w:r w:rsidRPr="00922ECF">
        <w:rPr>
          <w:rFonts w:ascii="Times New Roman" w:eastAsia="SimSun" w:hAnsi="Times New Roman" w:cs="Times New Roman"/>
          <w:bCs/>
          <w:kern w:val="3"/>
          <w:lang w:eastAsia="hr-HR"/>
        </w:rPr>
        <w:t>Dionice i udjeli u glavnici,</w:t>
      </w:r>
    </w:p>
    <w:p w14:paraId="41ABBA90" w14:textId="77777777" w:rsidR="00922ECF" w:rsidRPr="00922ECF" w:rsidRDefault="00922ECF" w:rsidP="002C2A7D">
      <w:pPr>
        <w:widowControl w:val="0"/>
        <w:numPr>
          <w:ilvl w:val="0"/>
          <w:numId w:val="50"/>
        </w:numPr>
        <w:suppressAutoHyphens/>
        <w:autoSpaceDN w:val="0"/>
        <w:spacing w:after="0" w:line="240" w:lineRule="auto"/>
        <w:ind w:right="567"/>
        <w:jc w:val="both"/>
        <w:textAlignment w:val="baseline"/>
        <w:rPr>
          <w:rFonts w:ascii="Times New Roman" w:eastAsia="SimSun" w:hAnsi="Times New Roman" w:cs="Times New Roman"/>
          <w:bCs/>
          <w:kern w:val="3"/>
          <w:lang w:eastAsia="hr-HR"/>
        </w:rPr>
      </w:pPr>
      <w:r w:rsidRPr="00922ECF">
        <w:rPr>
          <w:rFonts w:ascii="Times New Roman" w:eastAsia="SimSun" w:hAnsi="Times New Roman" w:cs="Times New Roman"/>
          <w:bCs/>
          <w:kern w:val="3"/>
          <w:lang w:eastAsia="hr-HR"/>
        </w:rPr>
        <w:t>Potraživanja za prihode poslovanja i</w:t>
      </w:r>
    </w:p>
    <w:p w14:paraId="742110DC" w14:textId="77777777" w:rsidR="00922ECF" w:rsidRPr="00922ECF" w:rsidRDefault="00922ECF" w:rsidP="002C2A7D">
      <w:pPr>
        <w:widowControl w:val="0"/>
        <w:numPr>
          <w:ilvl w:val="0"/>
          <w:numId w:val="50"/>
        </w:numPr>
        <w:suppressAutoHyphens/>
        <w:autoSpaceDN w:val="0"/>
        <w:spacing w:after="0" w:line="240" w:lineRule="auto"/>
        <w:ind w:right="567"/>
        <w:jc w:val="both"/>
        <w:textAlignment w:val="baseline"/>
        <w:rPr>
          <w:rFonts w:ascii="Times New Roman" w:eastAsia="SimSun" w:hAnsi="Times New Roman" w:cs="Times New Roman"/>
          <w:bCs/>
          <w:kern w:val="3"/>
          <w:lang w:eastAsia="hr-HR"/>
        </w:rPr>
      </w:pPr>
      <w:r w:rsidRPr="00922ECF">
        <w:rPr>
          <w:rFonts w:ascii="Times New Roman" w:eastAsia="SimSun" w:hAnsi="Times New Roman" w:cs="Times New Roman"/>
          <w:bCs/>
          <w:kern w:val="3"/>
          <w:lang w:eastAsia="hr-HR"/>
        </w:rPr>
        <w:t>Potraživanja od prodaje nefinancijske imovine.</w:t>
      </w:r>
    </w:p>
    <w:p w14:paraId="3390AD00" w14:textId="77777777" w:rsidR="00922ECF" w:rsidRPr="00922ECF" w:rsidRDefault="00922ECF" w:rsidP="00922ECF">
      <w:pPr>
        <w:suppressAutoHyphens/>
        <w:autoSpaceDN w:val="0"/>
        <w:spacing w:after="0" w:line="240" w:lineRule="auto"/>
        <w:ind w:right="567"/>
        <w:jc w:val="both"/>
        <w:textAlignment w:val="baseline"/>
        <w:rPr>
          <w:rFonts w:ascii="Times New Roman" w:eastAsia="SimSun" w:hAnsi="Times New Roman" w:cs="Times New Roman"/>
          <w:bCs/>
          <w:kern w:val="3"/>
          <w:lang w:eastAsia="hr-HR"/>
        </w:rPr>
      </w:pPr>
    </w:p>
    <w:p w14:paraId="5049B430" w14:textId="77777777" w:rsidR="00922ECF" w:rsidRPr="00922ECF" w:rsidRDefault="00922ECF" w:rsidP="00922ECF">
      <w:pPr>
        <w:suppressAutoHyphens/>
        <w:autoSpaceDN w:val="0"/>
        <w:spacing w:after="0" w:line="240" w:lineRule="auto"/>
        <w:ind w:right="567"/>
        <w:jc w:val="both"/>
        <w:textAlignment w:val="baseline"/>
        <w:rPr>
          <w:rFonts w:ascii="Times New Roman" w:eastAsia="SimSun" w:hAnsi="Times New Roman" w:cs="Times New Roman"/>
          <w:bCs/>
          <w:kern w:val="3"/>
          <w:lang w:eastAsia="hr-HR"/>
        </w:rPr>
      </w:pPr>
      <w:r w:rsidRPr="00922ECF">
        <w:rPr>
          <w:rFonts w:ascii="Times New Roman" w:eastAsia="SimSun" w:hAnsi="Times New Roman" w:cs="Times New Roman"/>
          <w:bCs/>
          <w:kern w:val="3"/>
          <w:lang w:eastAsia="hr-HR"/>
        </w:rPr>
        <w:t>Uvidom u blagajničke izvještaje i izvode sa žiro računa Povjerenstvo je utvrdilo sljedeće stanje novca u banci i blagajni na dan 31.12.2020.g.:</w:t>
      </w:r>
    </w:p>
    <w:p w14:paraId="36927173" w14:textId="77777777" w:rsidR="00922ECF" w:rsidRPr="00922ECF" w:rsidRDefault="00922ECF" w:rsidP="00922ECF">
      <w:pPr>
        <w:suppressAutoHyphens/>
        <w:autoSpaceDN w:val="0"/>
        <w:spacing w:after="0" w:line="240" w:lineRule="auto"/>
        <w:ind w:right="567"/>
        <w:jc w:val="both"/>
        <w:textAlignment w:val="baseline"/>
        <w:rPr>
          <w:rFonts w:ascii="Times New Roman" w:eastAsia="SimSun" w:hAnsi="Times New Roman" w:cs="Times New Roman"/>
          <w:bCs/>
          <w:kern w:val="3"/>
          <w:lang w:eastAsia="hr-HR"/>
        </w:rPr>
      </w:pPr>
    </w:p>
    <w:p w14:paraId="2B1724B7" w14:textId="77777777" w:rsidR="00922ECF" w:rsidRPr="00922ECF" w:rsidRDefault="00922ECF" w:rsidP="00922ECF">
      <w:pPr>
        <w:suppressAutoHyphens/>
        <w:autoSpaceDN w:val="0"/>
        <w:spacing w:before="240" w:after="0" w:line="240" w:lineRule="auto"/>
        <w:ind w:right="567"/>
        <w:jc w:val="both"/>
        <w:textAlignment w:val="baseline"/>
        <w:rPr>
          <w:rFonts w:ascii="Times New Roman" w:eastAsia="SimSun" w:hAnsi="Times New Roman" w:cs="Times New Roman"/>
          <w:bCs/>
          <w:kern w:val="3"/>
          <w:lang w:eastAsia="hr-HR"/>
        </w:rPr>
      </w:pPr>
      <w:r w:rsidRPr="00922ECF">
        <w:rPr>
          <w:rFonts w:ascii="Times New Roman" w:eastAsia="SimSun" w:hAnsi="Times New Roman" w:cs="Times New Roman"/>
          <w:bCs/>
          <w:kern w:val="3"/>
          <w:lang w:eastAsia="hr-HR"/>
        </w:rPr>
        <w:t>Novac na žiro-računu kod tuzemnih poslovnih banaka:………………..2.801.048,73 kn</w:t>
      </w:r>
    </w:p>
    <w:p w14:paraId="31E85573" w14:textId="77777777" w:rsidR="00922ECF" w:rsidRPr="00922ECF" w:rsidRDefault="00922ECF" w:rsidP="00922ECF">
      <w:pPr>
        <w:suppressAutoHyphens/>
        <w:autoSpaceDN w:val="0"/>
        <w:spacing w:before="240" w:after="0" w:line="240" w:lineRule="auto"/>
        <w:ind w:right="567"/>
        <w:jc w:val="both"/>
        <w:textAlignment w:val="baseline"/>
        <w:rPr>
          <w:rFonts w:ascii="Times New Roman" w:eastAsia="SimSun" w:hAnsi="Times New Roman" w:cs="Times New Roman"/>
          <w:bCs/>
          <w:kern w:val="3"/>
          <w:lang w:eastAsia="hr-HR"/>
        </w:rPr>
      </w:pPr>
      <w:r w:rsidRPr="00922ECF">
        <w:rPr>
          <w:rFonts w:ascii="Times New Roman" w:eastAsia="SimSun" w:hAnsi="Times New Roman" w:cs="Times New Roman"/>
          <w:bCs/>
          <w:kern w:val="3"/>
          <w:lang w:eastAsia="hr-HR"/>
        </w:rPr>
        <w:t>Novac na deviznom računu kod tuzemnih poslovnih banaka…………………235,70 kn</w:t>
      </w:r>
    </w:p>
    <w:p w14:paraId="3922F5DE" w14:textId="77777777" w:rsidR="00922ECF" w:rsidRPr="00922ECF" w:rsidRDefault="00922ECF" w:rsidP="00922ECF">
      <w:pPr>
        <w:suppressAutoHyphens/>
        <w:autoSpaceDN w:val="0"/>
        <w:spacing w:before="240" w:after="0" w:line="240" w:lineRule="auto"/>
        <w:ind w:right="567"/>
        <w:jc w:val="both"/>
        <w:textAlignment w:val="baseline"/>
        <w:rPr>
          <w:rFonts w:ascii="Times New Roman" w:eastAsia="SimSun" w:hAnsi="Times New Roman" w:cs="Times New Roman"/>
          <w:bCs/>
          <w:kern w:val="3"/>
          <w:lang w:eastAsia="hr-HR"/>
        </w:rPr>
      </w:pPr>
      <w:r w:rsidRPr="00922ECF">
        <w:rPr>
          <w:rFonts w:ascii="Times New Roman" w:eastAsia="SimSun" w:hAnsi="Times New Roman" w:cs="Times New Roman"/>
          <w:bCs/>
          <w:kern w:val="3"/>
          <w:lang w:eastAsia="hr-HR"/>
        </w:rPr>
        <w:t>Kunska blagajna………………………………………………………………………………….1.898,30 kn</w:t>
      </w:r>
    </w:p>
    <w:p w14:paraId="0D3F1E5E" w14:textId="77777777" w:rsidR="00922ECF" w:rsidRPr="00922ECF" w:rsidRDefault="00922ECF" w:rsidP="00922ECF">
      <w:pPr>
        <w:suppressAutoHyphens/>
        <w:autoSpaceDN w:val="0"/>
        <w:spacing w:after="0" w:line="240" w:lineRule="auto"/>
        <w:ind w:right="567"/>
        <w:jc w:val="both"/>
        <w:textAlignment w:val="baseline"/>
        <w:rPr>
          <w:rFonts w:ascii="Times New Roman" w:eastAsia="SimSun" w:hAnsi="Times New Roman" w:cs="Times New Roman"/>
          <w:bCs/>
          <w:kern w:val="3"/>
          <w:lang w:eastAsia="hr-HR"/>
        </w:rPr>
      </w:pPr>
    </w:p>
    <w:p w14:paraId="497CB206" w14:textId="77777777" w:rsidR="00922ECF" w:rsidRPr="00922ECF" w:rsidRDefault="00922ECF" w:rsidP="00922ECF">
      <w:pPr>
        <w:suppressAutoHyphens/>
        <w:autoSpaceDN w:val="0"/>
        <w:spacing w:after="0" w:line="240" w:lineRule="auto"/>
        <w:ind w:right="567"/>
        <w:jc w:val="both"/>
        <w:textAlignment w:val="baseline"/>
        <w:rPr>
          <w:rFonts w:ascii="Times New Roman" w:eastAsia="SimSun" w:hAnsi="Times New Roman" w:cs="Times New Roman"/>
          <w:bCs/>
          <w:kern w:val="3"/>
          <w:lang w:eastAsia="hr-HR"/>
        </w:rPr>
      </w:pPr>
      <w:r w:rsidRPr="00922ECF">
        <w:rPr>
          <w:rFonts w:ascii="Times New Roman" w:eastAsia="SimSun" w:hAnsi="Times New Roman" w:cs="Times New Roman"/>
          <w:bCs/>
          <w:kern w:val="3"/>
          <w:lang w:eastAsia="hr-HR"/>
        </w:rPr>
        <w:t>Stvarno stanje novca u banci i blagajni u potpunosti odgovara knjigovodstvenom stanju.</w:t>
      </w:r>
    </w:p>
    <w:p w14:paraId="4FC65AA8" w14:textId="77777777" w:rsidR="00922ECF" w:rsidRPr="00922ECF" w:rsidRDefault="00922ECF" w:rsidP="00922ECF">
      <w:pPr>
        <w:suppressAutoHyphens/>
        <w:autoSpaceDN w:val="0"/>
        <w:spacing w:after="0" w:line="240" w:lineRule="auto"/>
        <w:ind w:right="567"/>
        <w:jc w:val="both"/>
        <w:textAlignment w:val="baseline"/>
        <w:rPr>
          <w:rFonts w:ascii="Times New Roman" w:eastAsia="SimSun" w:hAnsi="Times New Roman" w:cs="Times New Roman"/>
          <w:bCs/>
          <w:kern w:val="3"/>
          <w:lang w:eastAsia="hr-HR"/>
        </w:rPr>
      </w:pPr>
    </w:p>
    <w:p w14:paraId="0790CE01" w14:textId="77777777" w:rsidR="00922ECF" w:rsidRPr="00922ECF" w:rsidRDefault="00922ECF" w:rsidP="00922ECF">
      <w:pPr>
        <w:suppressAutoHyphens/>
        <w:autoSpaceDN w:val="0"/>
        <w:spacing w:after="0" w:line="240" w:lineRule="auto"/>
        <w:ind w:right="567"/>
        <w:jc w:val="both"/>
        <w:textAlignment w:val="baseline"/>
        <w:rPr>
          <w:rFonts w:ascii="Times New Roman" w:eastAsia="SimSun" w:hAnsi="Times New Roman" w:cs="Times New Roman"/>
          <w:kern w:val="3"/>
          <w:lang w:eastAsia="hr-HR"/>
        </w:rPr>
      </w:pPr>
      <w:r w:rsidRPr="00922ECF">
        <w:rPr>
          <w:rFonts w:ascii="Times New Roman" w:eastAsia="SimSun" w:hAnsi="Times New Roman" w:cs="Times New Roman"/>
          <w:bCs/>
          <w:kern w:val="3"/>
          <w:lang w:eastAsia="hr-HR"/>
        </w:rPr>
        <w:t>Vrijednost depozita, jamčevnih pologa i potraživanja od zaposlenih te za više plaćene poreze i ostalo iznosi 8.154,79 kn. Vrijednost dionica i udjela u glavnici iznosi 20.000,00 kn,  a odnosi se  na udio u glavnici Komunalnog trgovačkog društva Šodolovci d.o.o. čiji je osnivač i jedini vlasnik općina Šodolovci.</w:t>
      </w:r>
    </w:p>
    <w:p w14:paraId="593BB036" w14:textId="77777777" w:rsidR="00922ECF" w:rsidRPr="00922ECF" w:rsidRDefault="00922ECF" w:rsidP="00922ECF">
      <w:pPr>
        <w:suppressAutoHyphens/>
        <w:autoSpaceDN w:val="0"/>
        <w:spacing w:after="0" w:line="240" w:lineRule="auto"/>
        <w:ind w:right="567"/>
        <w:jc w:val="both"/>
        <w:textAlignment w:val="baseline"/>
        <w:rPr>
          <w:rFonts w:ascii="Times New Roman" w:eastAsia="SimSun" w:hAnsi="Times New Roman" w:cs="Times New Roman"/>
          <w:bCs/>
          <w:kern w:val="3"/>
          <w:lang w:eastAsia="hr-HR"/>
        </w:rPr>
      </w:pPr>
    </w:p>
    <w:p w14:paraId="61E3FC21" w14:textId="77777777" w:rsidR="00922ECF" w:rsidRPr="00922ECF" w:rsidRDefault="00922ECF" w:rsidP="00922ECF">
      <w:pPr>
        <w:suppressAutoHyphens/>
        <w:autoSpaceDN w:val="0"/>
        <w:spacing w:after="0" w:line="240" w:lineRule="auto"/>
        <w:ind w:right="567"/>
        <w:jc w:val="both"/>
        <w:textAlignment w:val="baseline"/>
        <w:rPr>
          <w:rFonts w:ascii="Times New Roman" w:eastAsia="SimSun" w:hAnsi="Times New Roman" w:cs="Times New Roman"/>
          <w:bCs/>
          <w:kern w:val="3"/>
          <w:lang w:eastAsia="hr-HR"/>
        </w:rPr>
      </w:pPr>
      <w:r w:rsidRPr="00922ECF">
        <w:rPr>
          <w:rFonts w:ascii="Times New Roman" w:eastAsia="SimSun" w:hAnsi="Times New Roman" w:cs="Times New Roman"/>
          <w:bCs/>
          <w:kern w:val="3"/>
          <w:lang w:eastAsia="hr-HR"/>
        </w:rPr>
        <w:t>Potraživanja za prihode poslovanja čine:</w:t>
      </w:r>
    </w:p>
    <w:p w14:paraId="024C6924" w14:textId="77777777" w:rsidR="00922ECF" w:rsidRPr="00922ECF" w:rsidRDefault="00922ECF" w:rsidP="002C2A7D">
      <w:pPr>
        <w:widowControl w:val="0"/>
        <w:numPr>
          <w:ilvl w:val="0"/>
          <w:numId w:val="51"/>
        </w:numPr>
        <w:suppressAutoHyphens/>
        <w:autoSpaceDN w:val="0"/>
        <w:spacing w:after="0" w:line="240" w:lineRule="auto"/>
        <w:ind w:right="567"/>
        <w:jc w:val="both"/>
        <w:textAlignment w:val="baseline"/>
        <w:rPr>
          <w:rFonts w:ascii="Times New Roman" w:eastAsia="SimSun" w:hAnsi="Times New Roman" w:cs="Times New Roman"/>
          <w:bCs/>
          <w:kern w:val="3"/>
          <w:lang w:eastAsia="hr-HR"/>
        </w:rPr>
      </w:pPr>
      <w:r w:rsidRPr="00922ECF">
        <w:rPr>
          <w:rFonts w:ascii="Times New Roman" w:eastAsia="SimSun" w:hAnsi="Times New Roman" w:cs="Times New Roman"/>
          <w:bCs/>
          <w:kern w:val="3"/>
          <w:lang w:eastAsia="hr-HR"/>
        </w:rPr>
        <w:t>Potraživanja za poreze………………………......……………………............…38.333,34 kn</w:t>
      </w:r>
    </w:p>
    <w:p w14:paraId="486A33D0" w14:textId="77777777" w:rsidR="00922ECF" w:rsidRPr="00922ECF" w:rsidRDefault="00922ECF" w:rsidP="002C2A7D">
      <w:pPr>
        <w:widowControl w:val="0"/>
        <w:numPr>
          <w:ilvl w:val="0"/>
          <w:numId w:val="51"/>
        </w:numPr>
        <w:suppressAutoHyphens/>
        <w:autoSpaceDN w:val="0"/>
        <w:spacing w:after="0" w:line="240" w:lineRule="auto"/>
        <w:ind w:right="567"/>
        <w:jc w:val="both"/>
        <w:textAlignment w:val="baseline"/>
        <w:rPr>
          <w:rFonts w:ascii="Times New Roman" w:eastAsia="SimSun" w:hAnsi="Times New Roman" w:cs="Times New Roman"/>
          <w:bCs/>
          <w:kern w:val="3"/>
          <w:lang w:eastAsia="hr-HR"/>
        </w:rPr>
      </w:pPr>
      <w:r w:rsidRPr="00922ECF">
        <w:rPr>
          <w:rFonts w:ascii="Times New Roman" w:eastAsia="SimSun" w:hAnsi="Times New Roman" w:cs="Times New Roman"/>
          <w:bCs/>
          <w:kern w:val="3"/>
          <w:lang w:eastAsia="hr-HR"/>
        </w:rPr>
        <w:t>Potraživanja za prihode od imovine………............……………………...499.968,43 kn</w:t>
      </w:r>
    </w:p>
    <w:p w14:paraId="2D529313" w14:textId="77777777" w:rsidR="00922ECF" w:rsidRPr="00922ECF" w:rsidRDefault="00922ECF" w:rsidP="002C2A7D">
      <w:pPr>
        <w:widowControl w:val="0"/>
        <w:numPr>
          <w:ilvl w:val="0"/>
          <w:numId w:val="51"/>
        </w:numPr>
        <w:suppressAutoHyphens/>
        <w:autoSpaceDN w:val="0"/>
        <w:spacing w:after="0" w:line="240" w:lineRule="auto"/>
        <w:ind w:right="567"/>
        <w:jc w:val="both"/>
        <w:textAlignment w:val="baseline"/>
        <w:rPr>
          <w:rFonts w:ascii="Times New Roman" w:eastAsia="SimSun" w:hAnsi="Times New Roman" w:cs="Times New Roman"/>
          <w:bCs/>
          <w:kern w:val="3"/>
          <w:lang w:eastAsia="hr-HR"/>
        </w:rPr>
      </w:pPr>
      <w:r w:rsidRPr="00922ECF">
        <w:rPr>
          <w:rFonts w:ascii="Times New Roman" w:eastAsia="SimSun" w:hAnsi="Times New Roman" w:cs="Times New Roman"/>
          <w:bCs/>
          <w:kern w:val="3"/>
          <w:lang w:eastAsia="hr-HR"/>
        </w:rPr>
        <w:t>Potraživanja za upravne i administrativne pristojbe, pristojbe po posebnim propisima i naknade……………………........................................................173.367,23 kn</w:t>
      </w:r>
    </w:p>
    <w:p w14:paraId="53E10895" w14:textId="77777777" w:rsidR="00922ECF" w:rsidRPr="00922ECF" w:rsidRDefault="00922ECF" w:rsidP="002C2A7D">
      <w:pPr>
        <w:widowControl w:val="0"/>
        <w:numPr>
          <w:ilvl w:val="0"/>
          <w:numId w:val="51"/>
        </w:numPr>
        <w:suppressAutoHyphens/>
        <w:autoSpaceDN w:val="0"/>
        <w:spacing w:after="0" w:line="240" w:lineRule="auto"/>
        <w:ind w:right="567"/>
        <w:jc w:val="both"/>
        <w:textAlignment w:val="baseline"/>
        <w:rPr>
          <w:rFonts w:ascii="Times New Roman" w:eastAsia="SimSun" w:hAnsi="Times New Roman" w:cs="Times New Roman"/>
          <w:bCs/>
          <w:kern w:val="3"/>
          <w:lang w:eastAsia="hr-HR"/>
        </w:rPr>
      </w:pPr>
      <w:r w:rsidRPr="00922ECF">
        <w:rPr>
          <w:rFonts w:ascii="Times New Roman" w:eastAsia="SimSun" w:hAnsi="Times New Roman" w:cs="Times New Roman"/>
          <w:bCs/>
          <w:kern w:val="3"/>
          <w:lang w:eastAsia="hr-HR"/>
        </w:rPr>
        <w:t>Potraživanja od prodaje neproizvedene dugotrajne imovine…………...............................................................................……......4.084.224,31 kn</w:t>
      </w:r>
    </w:p>
    <w:p w14:paraId="7B131D4F" w14:textId="77777777" w:rsidR="00922ECF" w:rsidRPr="00922ECF" w:rsidRDefault="00922ECF" w:rsidP="00922ECF">
      <w:pPr>
        <w:suppressAutoHyphens/>
        <w:autoSpaceDN w:val="0"/>
        <w:spacing w:after="0" w:line="240" w:lineRule="auto"/>
        <w:ind w:right="567"/>
        <w:jc w:val="both"/>
        <w:textAlignment w:val="baseline"/>
        <w:rPr>
          <w:rFonts w:ascii="Times New Roman" w:eastAsia="SimSun" w:hAnsi="Times New Roman" w:cs="Times New Roman"/>
          <w:bCs/>
          <w:kern w:val="3"/>
          <w:lang w:eastAsia="hr-HR"/>
        </w:rPr>
      </w:pPr>
    </w:p>
    <w:p w14:paraId="27585018" w14:textId="77777777" w:rsidR="00922ECF" w:rsidRPr="00922ECF" w:rsidRDefault="00922ECF" w:rsidP="00922ECF">
      <w:pPr>
        <w:suppressAutoHyphens/>
        <w:autoSpaceDN w:val="0"/>
        <w:spacing w:after="0" w:line="240" w:lineRule="auto"/>
        <w:ind w:right="567"/>
        <w:jc w:val="both"/>
        <w:textAlignment w:val="baseline"/>
        <w:rPr>
          <w:rFonts w:ascii="Times New Roman" w:eastAsia="SimSun" w:hAnsi="Times New Roman" w:cs="Times New Roman"/>
          <w:bCs/>
          <w:kern w:val="3"/>
          <w:lang w:eastAsia="hr-HR"/>
        </w:rPr>
      </w:pPr>
    </w:p>
    <w:p w14:paraId="02056DE2" w14:textId="77777777" w:rsidR="00922ECF" w:rsidRPr="00922ECF" w:rsidRDefault="00922ECF" w:rsidP="00922ECF">
      <w:pPr>
        <w:suppressAutoHyphens/>
        <w:autoSpaceDN w:val="0"/>
        <w:spacing w:after="0" w:line="240" w:lineRule="auto"/>
        <w:ind w:right="567"/>
        <w:jc w:val="both"/>
        <w:textAlignment w:val="baseline"/>
        <w:rPr>
          <w:rFonts w:ascii="Times New Roman" w:eastAsia="SimSun" w:hAnsi="Times New Roman" w:cs="Times New Roman"/>
          <w:bCs/>
          <w:kern w:val="3"/>
          <w:lang w:eastAsia="hr-HR"/>
        </w:rPr>
      </w:pPr>
      <w:r w:rsidRPr="00922ECF">
        <w:rPr>
          <w:rFonts w:ascii="Times New Roman" w:eastAsia="SimSun" w:hAnsi="Times New Roman" w:cs="Times New Roman"/>
          <w:bCs/>
          <w:kern w:val="3"/>
          <w:lang w:eastAsia="hr-HR"/>
        </w:rPr>
        <w:t xml:space="preserve">Najveći udio u financijskoj imovini čine potraživanja od prodaje neproizvedene dugotrajne imovine, a  odnose se na prihode od prodaje poljoprivrednog zemljišta u vlasništvu Republike Hrvatske (4.084.224,31 kn). </w:t>
      </w:r>
    </w:p>
    <w:p w14:paraId="25551D51" w14:textId="77777777" w:rsidR="00922ECF" w:rsidRPr="00922ECF" w:rsidRDefault="00922ECF" w:rsidP="00922ECF">
      <w:pPr>
        <w:suppressAutoHyphens/>
        <w:autoSpaceDN w:val="0"/>
        <w:spacing w:after="0" w:line="240" w:lineRule="auto"/>
        <w:ind w:right="567"/>
        <w:jc w:val="both"/>
        <w:textAlignment w:val="baseline"/>
        <w:rPr>
          <w:rFonts w:ascii="Times New Roman" w:eastAsia="SimSun" w:hAnsi="Times New Roman" w:cs="Times New Roman"/>
          <w:bCs/>
          <w:kern w:val="3"/>
          <w:lang w:eastAsia="hr-HR"/>
        </w:rPr>
      </w:pPr>
      <w:r w:rsidRPr="00922ECF">
        <w:rPr>
          <w:rFonts w:ascii="Times New Roman" w:eastAsia="SimSun" w:hAnsi="Times New Roman" w:cs="Times New Roman"/>
          <w:bCs/>
          <w:kern w:val="3"/>
          <w:lang w:eastAsia="hr-HR"/>
        </w:rPr>
        <w:t>Osim prihoda od prodaje poljoprivrednog zemljišta u vlasništvu RH, značaj udio u financijskoj imovini zauzimaju i potraživanja za prihode od imovine (499.698,43 kn), a odnose se na potraživanja za dane koncesije za poljoprivredno zemljište u vlasništvu RH, potraživanja za prihode od zakupa općinskog i državnog poljoprivrednog zemljišta, zakupa poslovnog prostora, naknade za pravo služnosti, prihoda od naknade za zadržavanje nezakonito izgrađene zgrade u prostoru i prihoda od kamata na dane zajmove trgovačkim društvima u javnom sektoru. O svim dospjelim, a neplaćenim potraživanjima dužnici su obaviješteni, a u cilju naplate potraživanja Općina Šodolovci redovno šalje opomene, po potrebi telefonski obavijesti dužnike, a također su pokrenuti i ovršni postupci za potraživanja koja nije bilo moguće drugačije naplatiti.</w:t>
      </w:r>
    </w:p>
    <w:p w14:paraId="4D527854" w14:textId="77777777" w:rsidR="00922ECF" w:rsidRPr="00922ECF" w:rsidRDefault="00922ECF" w:rsidP="00922ECF">
      <w:pPr>
        <w:suppressAutoHyphens/>
        <w:autoSpaceDN w:val="0"/>
        <w:spacing w:after="0" w:line="240" w:lineRule="auto"/>
        <w:ind w:right="567"/>
        <w:jc w:val="both"/>
        <w:textAlignment w:val="baseline"/>
        <w:rPr>
          <w:rFonts w:ascii="Times New Roman" w:eastAsia="SimSun" w:hAnsi="Times New Roman" w:cs="Times New Roman"/>
          <w:bCs/>
          <w:kern w:val="3"/>
          <w:lang w:eastAsia="hr-HR"/>
        </w:rPr>
      </w:pPr>
    </w:p>
    <w:p w14:paraId="6FDF1F6E" w14:textId="77777777" w:rsidR="00922ECF" w:rsidRPr="00922ECF" w:rsidRDefault="00922ECF" w:rsidP="00922ECF">
      <w:pPr>
        <w:suppressAutoHyphens/>
        <w:autoSpaceDN w:val="0"/>
        <w:spacing w:after="0" w:line="240" w:lineRule="auto"/>
        <w:ind w:right="567"/>
        <w:jc w:val="both"/>
        <w:textAlignment w:val="baseline"/>
        <w:rPr>
          <w:rFonts w:ascii="Times New Roman" w:eastAsia="SimSun" w:hAnsi="Times New Roman" w:cs="Times New Roman"/>
          <w:bCs/>
          <w:kern w:val="3"/>
          <w:lang w:eastAsia="hr-HR"/>
        </w:rPr>
      </w:pPr>
      <w:r w:rsidRPr="00922ECF">
        <w:rPr>
          <w:rFonts w:ascii="Times New Roman" w:eastAsia="SimSun" w:hAnsi="Times New Roman" w:cs="Times New Roman"/>
          <w:bCs/>
          <w:kern w:val="3"/>
          <w:lang w:eastAsia="hr-HR"/>
        </w:rPr>
        <w:t xml:space="preserve">Potraživanja za upravne i administrativne pristojbe, pristojbe po posebnim propisima i naknade su iskazane u ukupnom iznosu od 173.367,23 kn, a najvećim dijelom se odnose na potraživanja za prihode vodnog gospodarstva odnosno potraživanja za naknadu za troškove distribucije vode i to 105.874,00 kn. Sukladno članku 232. Zakona o obveznim odnosima („NN“ br. 35/05, 41/08, 125/11, 78/15 i 29/18) ova vrsta tražbine ima rok zastare jednu godinu. Uvidom u analitičku evidenciju spomenutih potraživanja utvrđeno je kako je kod pojedinih rok dospijeća prošao prije tri godine, a kod većeg dijela i duže od tri godine. Uzimajući u obzir sve navedeno Povjerenstvo predlaže da se provode ispravak vrijednosti (100%) potraživanja za prihode vodnog gospodarstva – naknada za troškove distribucije vode, a potom i potpuno isknjiženje iz poslovnih knjiga budući da se radi o zastarjelim potraživanjima za koja više ne postoji mogućnost naplate. </w:t>
      </w:r>
    </w:p>
    <w:p w14:paraId="5DC5B4E6" w14:textId="77777777" w:rsidR="00922ECF" w:rsidRPr="00922ECF" w:rsidRDefault="00922ECF" w:rsidP="00922ECF">
      <w:pPr>
        <w:suppressAutoHyphens/>
        <w:autoSpaceDN w:val="0"/>
        <w:spacing w:after="0" w:line="240" w:lineRule="auto"/>
        <w:ind w:right="567"/>
        <w:jc w:val="both"/>
        <w:textAlignment w:val="baseline"/>
        <w:rPr>
          <w:rFonts w:ascii="Times New Roman" w:eastAsia="SimSun" w:hAnsi="Times New Roman" w:cs="Times New Roman"/>
          <w:bCs/>
          <w:kern w:val="3"/>
          <w:lang w:eastAsia="hr-HR"/>
        </w:rPr>
      </w:pPr>
    </w:p>
    <w:p w14:paraId="04B9B1CD" w14:textId="77777777" w:rsidR="00922ECF" w:rsidRPr="00922ECF" w:rsidRDefault="00922ECF" w:rsidP="00922ECF">
      <w:pPr>
        <w:suppressAutoHyphens/>
        <w:autoSpaceDN w:val="0"/>
        <w:spacing w:after="0" w:line="240" w:lineRule="auto"/>
        <w:ind w:right="567"/>
        <w:jc w:val="both"/>
        <w:textAlignment w:val="baseline"/>
        <w:rPr>
          <w:rFonts w:ascii="Times New Roman" w:eastAsia="SimSun" w:hAnsi="Times New Roman" w:cs="Times New Roman"/>
          <w:bCs/>
          <w:kern w:val="3"/>
          <w:lang w:eastAsia="hr-HR"/>
        </w:rPr>
      </w:pPr>
    </w:p>
    <w:p w14:paraId="62E6BB92" w14:textId="77777777" w:rsidR="00922ECF" w:rsidRPr="00922ECF" w:rsidRDefault="00922ECF" w:rsidP="00922ECF">
      <w:pPr>
        <w:suppressAutoHyphens/>
        <w:autoSpaceDN w:val="0"/>
        <w:spacing w:after="0" w:line="240" w:lineRule="auto"/>
        <w:ind w:right="567"/>
        <w:jc w:val="both"/>
        <w:textAlignment w:val="baseline"/>
        <w:rPr>
          <w:rFonts w:ascii="Times New Roman" w:eastAsia="SimSun" w:hAnsi="Times New Roman" w:cs="Times New Roman"/>
          <w:b/>
          <w:bCs/>
          <w:i/>
          <w:kern w:val="3"/>
          <w:lang w:eastAsia="hr-HR"/>
        </w:rPr>
      </w:pPr>
      <w:r w:rsidRPr="00922ECF">
        <w:rPr>
          <w:rFonts w:ascii="Times New Roman" w:eastAsia="SimSun" w:hAnsi="Times New Roman" w:cs="Times New Roman"/>
          <w:b/>
          <w:bCs/>
          <w:i/>
          <w:kern w:val="3"/>
          <w:lang w:eastAsia="hr-HR"/>
        </w:rPr>
        <w:t>OBVEZE</w:t>
      </w:r>
    </w:p>
    <w:p w14:paraId="48B6AF6C" w14:textId="77777777" w:rsidR="00922ECF" w:rsidRPr="00922ECF" w:rsidRDefault="00922ECF" w:rsidP="00922ECF">
      <w:pPr>
        <w:suppressAutoHyphens/>
        <w:autoSpaceDN w:val="0"/>
        <w:spacing w:after="0" w:line="240" w:lineRule="auto"/>
        <w:ind w:right="567"/>
        <w:jc w:val="both"/>
        <w:textAlignment w:val="baseline"/>
        <w:rPr>
          <w:rFonts w:ascii="Times New Roman" w:eastAsia="SimSun" w:hAnsi="Times New Roman" w:cs="Times New Roman"/>
          <w:b/>
          <w:bCs/>
          <w:i/>
          <w:kern w:val="3"/>
          <w:lang w:eastAsia="hr-HR"/>
        </w:rPr>
      </w:pPr>
    </w:p>
    <w:p w14:paraId="2374A4D8" w14:textId="77777777" w:rsidR="00922ECF" w:rsidRPr="00922ECF" w:rsidRDefault="00922ECF" w:rsidP="00922ECF">
      <w:pPr>
        <w:suppressAutoHyphens/>
        <w:autoSpaceDN w:val="0"/>
        <w:spacing w:after="0" w:line="240" w:lineRule="auto"/>
        <w:ind w:right="567"/>
        <w:jc w:val="both"/>
        <w:textAlignment w:val="baseline"/>
        <w:rPr>
          <w:rFonts w:ascii="Times New Roman" w:eastAsia="SimSun" w:hAnsi="Times New Roman" w:cs="Times New Roman"/>
          <w:bCs/>
          <w:kern w:val="3"/>
          <w:lang w:eastAsia="hr-HR"/>
        </w:rPr>
      </w:pPr>
      <w:r w:rsidRPr="00922ECF">
        <w:rPr>
          <w:rFonts w:ascii="Times New Roman" w:eastAsia="SimSun" w:hAnsi="Times New Roman" w:cs="Times New Roman"/>
          <w:bCs/>
          <w:kern w:val="3"/>
          <w:lang w:eastAsia="hr-HR"/>
        </w:rPr>
        <w:t>Popisom obveza Povjerenstvo je utvrdilo da ukupne obveze općine Šodolovci čine:</w:t>
      </w:r>
    </w:p>
    <w:p w14:paraId="4CE4A771" w14:textId="77777777" w:rsidR="00922ECF" w:rsidRPr="00922ECF" w:rsidRDefault="00922ECF" w:rsidP="002C2A7D">
      <w:pPr>
        <w:widowControl w:val="0"/>
        <w:numPr>
          <w:ilvl w:val="0"/>
          <w:numId w:val="52"/>
        </w:numPr>
        <w:suppressAutoHyphens/>
        <w:autoSpaceDN w:val="0"/>
        <w:spacing w:after="0" w:line="240" w:lineRule="auto"/>
        <w:ind w:right="567"/>
        <w:jc w:val="both"/>
        <w:textAlignment w:val="baseline"/>
        <w:rPr>
          <w:rFonts w:ascii="Times New Roman" w:eastAsia="SimSun" w:hAnsi="Times New Roman" w:cs="Times New Roman"/>
          <w:bCs/>
          <w:kern w:val="3"/>
          <w:lang w:eastAsia="hr-HR"/>
        </w:rPr>
      </w:pPr>
      <w:r w:rsidRPr="00922ECF">
        <w:rPr>
          <w:rFonts w:ascii="Times New Roman" w:eastAsia="SimSun" w:hAnsi="Times New Roman" w:cs="Times New Roman"/>
          <w:bCs/>
          <w:kern w:val="3"/>
          <w:lang w:eastAsia="hr-HR"/>
        </w:rPr>
        <w:t>Obveze za rashode poslovanja i</w:t>
      </w:r>
    </w:p>
    <w:p w14:paraId="7AF883FF" w14:textId="77777777" w:rsidR="00922ECF" w:rsidRPr="00922ECF" w:rsidRDefault="00922ECF" w:rsidP="002C2A7D">
      <w:pPr>
        <w:widowControl w:val="0"/>
        <w:numPr>
          <w:ilvl w:val="0"/>
          <w:numId w:val="52"/>
        </w:numPr>
        <w:suppressAutoHyphens/>
        <w:autoSpaceDN w:val="0"/>
        <w:spacing w:after="0" w:line="240" w:lineRule="auto"/>
        <w:ind w:right="567"/>
        <w:jc w:val="both"/>
        <w:textAlignment w:val="baseline"/>
        <w:rPr>
          <w:rFonts w:ascii="Times New Roman" w:eastAsia="SimSun" w:hAnsi="Times New Roman" w:cs="Times New Roman"/>
          <w:bCs/>
          <w:kern w:val="3"/>
          <w:lang w:eastAsia="hr-HR"/>
        </w:rPr>
      </w:pPr>
      <w:r w:rsidRPr="00922ECF">
        <w:rPr>
          <w:rFonts w:ascii="Times New Roman" w:eastAsia="SimSun" w:hAnsi="Times New Roman" w:cs="Times New Roman"/>
          <w:bCs/>
          <w:kern w:val="3"/>
          <w:lang w:eastAsia="hr-HR"/>
        </w:rPr>
        <w:t>Obveze za nabavu nefinancijske imovine.</w:t>
      </w:r>
    </w:p>
    <w:p w14:paraId="2AECC7B2" w14:textId="77777777" w:rsidR="00922ECF" w:rsidRPr="00922ECF" w:rsidRDefault="00922ECF" w:rsidP="00922ECF">
      <w:pPr>
        <w:suppressAutoHyphens/>
        <w:autoSpaceDN w:val="0"/>
        <w:spacing w:after="0" w:line="240" w:lineRule="auto"/>
        <w:ind w:right="567"/>
        <w:jc w:val="both"/>
        <w:textAlignment w:val="baseline"/>
        <w:rPr>
          <w:rFonts w:ascii="Times New Roman" w:eastAsia="SimSun" w:hAnsi="Times New Roman" w:cs="Times New Roman"/>
          <w:bCs/>
          <w:kern w:val="3"/>
          <w:lang w:eastAsia="hr-HR"/>
        </w:rPr>
      </w:pPr>
    </w:p>
    <w:p w14:paraId="58B5CD75" w14:textId="77777777" w:rsidR="00922ECF" w:rsidRPr="00922ECF" w:rsidRDefault="00922ECF" w:rsidP="00922ECF">
      <w:pPr>
        <w:suppressAutoHyphens/>
        <w:autoSpaceDN w:val="0"/>
        <w:spacing w:after="0" w:line="240" w:lineRule="auto"/>
        <w:ind w:right="567"/>
        <w:jc w:val="both"/>
        <w:textAlignment w:val="baseline"/>
        <w:rPr>
          <w:rFonts w:ascii="Times New Roman" w:eastAsia="SimSun" w:hAnsi="Times New Roman" w:cs="Times New Roman"/>
          <w:bCs/>
          <w:kern w:val="3"/>
          <w:lang w:eastAsia="hr-HR"/>
        </w:rPr>
      </w:pPr>
      <w:r w:rsidRPr="00922ECF">
        <w:rPr>
          <w:rFonts w:ascii="Times New Roman" w:eastAsia="SimSun" w:hAnsi="Times New Roman" w:cs="Times New Roman"/>
          <w:bCs/>
          <w:kern w:val="3"/>
          <w:lang w:eastAsia="hr-HR"/>
        </w:rPr>
        <w:t>Vrijednost obveza za rashode poslovanja utvrđena je kako slijedi:</w:t>
      </w:r>
    </w:p>
    <w:p w14:paraId="5197DA85" w14:textId="77777777" w:rsidR="00922ECF" w:rsidRPr="00922ECF" w:rsidRDefault="00922ECF" w:rsidP="002C2A7D">
      <w:pPr>
        <w:widowControl w:val="0"/>
        <w:numPr>
          <w:ilvl w:val="0"/>
          <w:numId w:val="53"/>
        </w:numPr>
        <w:suppressAutoHyphens/>
        <w:autoSpaceDN w:val="0"/>
        <w:spacing w:after="0" w:line="240" w:lineRule="auto"/>
        <w:ind w:right="567"/>
        <w:jc w:val="both"/>
        <w:textAlignment w:val="baseline"/>
        <w:rPr>
          <w:rFonts w:ascii="Times New Roman" w:eastAsia="SimSun" w:hAnsi="Times New Roman" w:cs="Times New Roman"/>
          <w:bCs/>
          <w:kern w:val="3"/>
          <w:lang w:eastAsia="hr-HR"/>
        </w:rPr>
      </w:pPr>
      <w:r w:rsidRPr="00922ECF">
        <w:rPr>
          <w:rFonts w:ascii="Times New Roman" w:eastAsia="SimSun" w:hAnsi="Times New Roman" w:cs="Times New Roman"/>
          <w:bCs/>
          <w:kern w:val="3"/>
          <w:lang w:eastAsia="hr-HR"/>
        </w:rPr>
        <w:t>Obveze za zaposlene…………………………………………………….……….156.356,95 kn</w:t>
      </w:r>
    </w:p>
    <w:p w14:paraId="49A6F210" w14:textId="77777777" w:rsidR="00922ECF" w:rsidRPr="00922ECF" w:rsidRDefault="00922ECF" w:rsidP="002C2A7D">
      <w:pPr>
        <w:widowControl w:val="0"/>
        <w:numPr>
          <w:ilvl w:val="0"/>
          <w:numId w:val="53"/>
        </w:numPr>
        <w:suppressAutoHyphens/>
        <w:autoSpaceDN w:val="0"/>
        <w:spacing w:after="0" w:line="240" w:lineRule="auto"/>
        <w:ind w:right="567"/>
        <w:jc w:val="both"/>
        <w:textAlignment w:val="baseline"/>
        <w:rPr>
          <w:rFonts w:ascii="Times New Roman" w:eastAsia="SimSun" w:hAnsi="Times New Roman" w:cs="Times New Roman"/>
          <w:bCs/>
          <w:kern w:val="3"/>
          <w:lang w:eastAsia="hr-HR"/>
        </w:rPr>
      </w:pPr>
      <w:r w:rsidRPr="00922ECF">
        <w:rPr>
          <w:rFonts w:ascii="Times New Roman" w:eastAsia="SimSun" w:hAnsi="Times New Roman" w:cs="Times New Roman"/>
          <w:bCs/>
          <w:kern w:val="3"/>
          <w:lang w:eastAsia="hr-HR"/>
        </w:rPr>
        <w:t>Obveze za materijalne rashode…………………………………………..…..52.169,52 kn</w:t>
      </w:r>
    </w:p>
    <w:p w14:paraId="24A1302C" w14:textId="77777777" w:rsidR="00922ECF" w:rsidRPr="00922ECF" w:rsidRDefault="00922ECF" w:rsidP="002C2A7D">
      <w:pPr>
        <w:widowControl w:val="0"/>
        <w:numPr>
          <w:ilvl w:val="0"/>
          <w:numId w:val="53"/>
        </w:numPr>
        <w:suppressAutoHyphens/>
        <w:autoSpaceDN w:val="0"/>
        <w:spacing w:after="0" w:line="240" w:lineRule="auto"/>
        <w:ind w:right="567"/>
        <w:jc w:val="both"/>
        <w:textAlignment w:val="baseline"/>
        <w:rPr>
          <w:rFonts w:ascii="Times New Roman" w:eastAsia="SimSun" w:hAnsi="Times New Roman" w:cs="Times New Roman"/>
          <w:bCs/>
          <w:kern w:val="3"/>
          <w:lang w:eastAsia="hr-HR"/>
        </w:rPr>
      </w:pPr>
      <w:r w:rsidRPr="00922ECF">
        <w:rPr>
          <w:rFonts w:ascii="Times New Roman" w:eastAsia="SimSun" w:hAnsi="Times New Roman" w:cs="Times New Roman"/>
          <w:bCs/>
          <w:kern w:val="3"/>
          <w:lang w:eastAsia="hr-HR"/>
        </w:rPr>
        <w:t xml:space="preserve">Obveze za financijske </w:t>
      </w:r>
      <w:r w:rsidRPr="00922ECF">
        <w:rPr>
          <w:rFonts w:ascii="Times New Roman" w:eastAsia="SimSun" w:hAnsi="Times New Roman" w:cs="Times New Roman"/>
          <w:bCs/>
          <w:kern w:val="3"/>
          <w:lang w:eastAsia="hr-HR"/>
        </w:rPr>
        <w:lastRenderedPageBreak/>
        <w:t>rashode………………………………………………………...4,51 kn</w:t>
      </w:r>
    </w:p>
    <w:p w14:paraId="56C1D216" w14:textId="77777777" w:rsidR="00922ECF" w:rsidRPr="00922ECF" w:rsidRDefault="00922ECF" w:rsidP="002C2A7D">
      <w:pPr>
        <w:widowControl w:val="0"/>
        <w:numPr>
          <w:ilvl w:val="0"/>
          <w:numId w:val="53"/>
        </w:numPr>
        <w:suppressAutoHyphens/>
        <w:autoSpaceDN w:val="0"/>
        <w:spacing w:after="0" w:line="240" w:lineRule="auto"/>
        <w:ind w:right="567"/>
        <w:jc w:val="both"/>
        <w:textAlignment w:val="baseline"/>
        <w:rPr>
          <w:rFonts w:ascii="Times New Roman" w:eastAsia="SimSun" w:hAnsi="Times New Roman" w:cs="Times New Roman"/>
          <w:bCs/>
          <w:kern w:val="3"/>
          <w:lang w:eastAsia="hr-HR"/>
        </w:rPr>
      </w:pPr>
      <w:r w:rsidRPr="00922ECF">
        <w:rPr>
          <w:rFonts w:ascii="Times New Roman" w:eastAsia="SimSun" w:hAnsi="Times New Roman" w:cs="Times New Roman"/>
          <w:bCs/>
          <w:kern w:val="3"/>
          <w:lang w:eastAsia="hr-HR"/>
        </w:rPr>
        <w:t>Obveze za naknade građanima i kućanstvima……………………...……6.550,00 kn</w:t>
      </w:r>
    </w:p>
    <w:p w14:paraId="64A5887B" w14:textId="77777777" w:rsidR="00922ECF" w:rsidRPr="00922ECF" w:rsidRDefault="00922ECF" w:rsidP="002C2A7D">
      <w:pPr>
        <w:widowControl w:val="0"/>
        <w:numPr>
          <w:ilvl w:val="0"/>
          <w:numId w:val="53"/>
        </w:numPr>
        <w:suppressAutoHyphens/>
        <w:autoSpaceDN w:val="0"/>
        <w:spacing w:after="0" w:line="240" w:lineRule="auto"/>
        <w:ind w:right="567"/>
        <w:jc w:val="both"/>
        <w:textAlignment w:val="baseline"/>
        <w:rPr>
          <w:rFonts w:ascii="Times New Roman" w:eastAsia="SimSun" w:hAnsi="Times New Roman" w:cs="Times New Roman"/>
          <w:bCs/>
          <w:kern w:val="3"/>
          <w:lang w:eastAsia="hr-HR"/>
        </w:rPr>
      </w:pPr>
      <w:r w:rsidRPr="00922ECF">
        <w:rPr>
          <w:rFonts w:ascii="Times New Roman" w:eastAsia="SimSun" w:hAnsi="Times New Roman" w:cs="Times New Roman"/>
          <w:bCs/>
          <w:kern w:val="3"/>
          <w:lang w:eastAsia="hr-HR"/>
        </w:rPr>
        <w:t>Ostale tekuće obveze.....................................................................................661.597,24 kn</w:t>
      </w:r>
    </w:p>
    <w:p w14:paraId="3D71C581" w14:textId="77777777" w:rsidR="00922ECF" w:rsidRPr="00922ECF" w:rsidRDefault="00922ECF" w:rsidP="00922ECF">
      <w:pPr>
        <w:suppressAutoHyphens/>
        <w:autoSpaceDN w:val="0"/>
        <w:spacing w:after="0" w:line="240" w:lineRule="auto"/>
        <w:ind w:right="567"/>
        <w:jc w:val="both"/>
        <w:textAlignment w:val="baseline"/>
        <w:rPr>
          <w:rFonts w:ascii="Times New Roman" w:eastAsia="SimSun" w:hAnsi="Times New Roman" w:cs="Times New Roman"/>
          <w:bCs/>
          <w:kern w:val="3"/>
          <w:lang w:eastAsia="hr-HR"/>
        </w:rPr>
      </w:pPr>
    </w:p>
    <w:p w14:paraId="50B2B224" w14:textId="77777777" w:rsidR="00922ECF" w:rsidRPr="00922ECF" w:rsidRDefault="00922ECF" w:rsidP="00922ECF">
      <w:pPr>
        <w:suppressAutoHyphens/>
        <w:autoSpaceDN w:val="0"/>
        <w:spacing w:after="0" w:line="240" w:lineRule="auto"/>
        <w:ind w:right="567"/>
        <w:jc w:val="both"/>
        <w:textAlignment w:val="baseline"/>
        <w:rPr>
          <w:rFonts w:ascii="Times New Roman" w:eastAsia="SimSun" w:hAnsi="Times New Roman" w:cs="Times New Roman"/>
          <w:bCs/>
          <w:kern w:val="3"/>
          <w:lang w:eastAsia="hr-HR"/>
        </w:rPr>
      </w:pPr>
      <w:r w:rsidRPr="00922ECF">
        <w:rPr>
          <w:rFonts w:ascii="Times New Roman" w:eastAsia="SimSun" w:hAnsi="Times New Roman" w:cs="Times New Roman"/>
          <w:bCs/>
          <w:kern w:val="3"/>
          <w:lang w:eastAsia="hr-HR"/>
        </w:rPr>
        <w:t>Vrijednost obveza za nabavu nefinancijske imovine utvrđena je kako slijedi:</w:t>
      </w:r>
    </w:p>
    <w:p w14:paraId="7268E578" w14:textId="77777777" w:rsidR="00922ECF" w:rsidRPr="00922ECF" w:rsidRDefault="00922ECF" w:rsidP="002C2A7D">
      <w:pPr>
        <w:widowControl w:val="0"/>
        <w:numPr>
          <w:ilvl w:val="0"/>
          <w:numId w:val="54"/>
        </w:numPr>
        <w:suppressAutoHyphens/>
        <w:autoSpaceDN w:val="0"/>
        <w:spacing w:after="0" w:line="240" w:lineRule="auto"/>
        <w:ind w:right="567"/>
        <w:jc w:val="both"/>
        <w:textAlignment w:val="baseline"/>
        <w:rPr>
          <w:rFonts w:ascii="Times New Roman" w:eastAsia="SimSun" w:hAnsi="Times New Roman" w:cs="Times New Roman"/>
          <w:bCs/>
          <w:kern w:val="3"/>
          <w:lang w:eastAsia="hr-HR"/>
        </w:rPr>
      </w:pPr>
      <w:r w:rsidRPr="00922ECF">
        <w:rPr>
          <w:rFonts w:ascii="Times New Roman" w:eastAsia="SimSun" w:hAnsi="Times New Roman" w:cs="Times New Roman"/>
          <w:bCs/>
          <w:kern w:val="3"/>
          <w:lang w:eastAsia="hr-HR"/>
        </w:rPr>
        <w:t>Obveze za nabavu proizvedene dugotrajne imovine…………..……115.752,49 kn</w:t>
      </w:r>
    </w:p>
    <w:p w14:paraId="3D3816FE" w14:textId="77777777" w:rsidR="00922ECF" w:rsidRPr="00922ECF" w:rsidRDefault="00922ECF" w:rsidP="00922ECF">
      <w:pPr>
        <w:suppressAutoHyphens/>
        <w:autoSpaceDN w:val="0"/>
        <w:spacing w:after="0" w:line="240" w:lineRule="auto"/>
        <w:ind w:right="567"/>
        <w:jc w:val="both"/>
        <w:textAlignment w:val="baseline"/>
        <w:rPr>
          <w:rFonts w:ascii="Times New Roman" w:eastAsia="SimSun" w:hAnsi="Times New Roman" w:cs="Times New Roman"/>
          <w:bCs/>
          <w:kern w:val="3"/>
          <w:lang w:eastAsia="hr-HR"/>
        </w:rPr>
      </w:pPr>
    </w:p>
    <w:p w14:paraId="2BD6E56B" w14:textId="77777777" w:rsidR="00922ECF" w:rsidRPr="00922ECF" w:rsidRDefault="00922ECF" w:rsidP="00922ECF">
      <w:pPr>
        <w:suppressAutoHyphens/>
        <w:autoSpaceDN w:val="0"/>
        <w:spacing w:after="0" w:line="240" w:lineRule="auto"/>
        <w:ind w:right="567"/>
        <w:jc w:val="both"/>
        <w:textAlignment w:val="baseline"/>
        <w:rPr>
          <w:rFonts w:ascii="Times New Roman" w:eastAsia="SimSun" w:hAnsi="Times New Roman" w:cs="Times New Roman"/>
          <w:bCs/>
          <w:kern w:val="3"/>
          <w:lang w:eastAsia="hr-HR"/>
        </w:rPr>
      </w:pPr>
      <w:r w:rsidRPr="00922ECF">
        <w:rPr>
          <w:rFonts w:ascii="Times New Roman" w:eastAsia="SimSun" w:hAnsi="Times New Roman" w:cs="Times New Roman"/>
          <w:bCs/>
          <w:kern w:val="3"/>
          <w:lang w:eastAsia="hr-HR"/>
        </w:rPr>
        <w:t xml:space="preserve">Nakon obavljenog popisa imovine i obveza Povjerenstvo za popis imenovano od strane općinskog načelnika općine Šodolovci je utvrdilo da stvarno stanje  gotovo u  potpunosti odgovara stanju evidentiranom u poslovnim knjigama u koje su podaci uneseni temeljem ovjerenih i vjerodostojnih knjigovodstvenih isprava. Razlike između knjigovodstvenog i stvarnog stanja vidljive su kod potraživanja za poreze. Stvarno stanje potraživanja za poreze vidljivo je iz izvještaja Porezne uprave koje daje pregled zaduženja i naplate poreza za razdoblje od 01.01.-31.12.2020.g. Povjerenstvo predlaže da se knjigovodstveno stanje ovih potraživanja svede na stvarno kako bi bilanca odražavala točnu vrijednost ove vrste imovine.  </w:t>
      </w:r>
    </w:p>
    <w:p w14:paraId="6E2BF6DC" w14:textId="77777777" w:rsidR="00922ECF" w:rsidRPr="00922ECF" w:rsidRDefault="00922ECF" w:rsidP="00922ECF">
      <w:pPr>
        <w:suppressAutoHyphens/>
        <w:autoSpaceDN w:val="0"/>
        <w:spacing w:after="0" w:line="240" w:lineRule="auto"/>
        <w:ind w:right="567"/>
        <w:jc w:val="both"/>
        <w:textAlignment w:val="baseline"/>
        <w:rPr>
          <w:rFonts w:ascii="Times New Roman" w:eastAsia="SimSun" w:hAnsi="Times New Roman" w:cs="Times New Roman"/>
          <w:bCs/>
          <w:kern w:val="3"/>
          <w:lang w:eastAsia="hr-HR"/>
        </w:rPr>
      </w:pPr>
    </w:p>
    <w:p w14:paraId="27AA5095" w14:textId="77777777" w:rsidR="00922ECF" w:rsidRPr="00922ECF" w:rsidRDefault="00922ECF" w:rsidP="00922ECF">
      <w:pPr>
        <w:suppressAutoHyphens/>
        <w:autoSpaceDN w:val="0"/>
        <w:spacing w:after="0" w:line="240" w:lineRule="auto"/>
        <w:ind w:right="567"/>
        <w:jc w:val="both"/>
        <w:textAlignment w:val="baseline"/>
        <w:rPr>
          <w:rFonts w:ascii="Times New Roman" w:eastAsia="SimSun" w:hAnsi="Times New Roman" w:cs="Times New Roman"/>
          <w:bCs/>
          <w:kern w:val="3"/>
          <w:lang w:eastAsia="hr-HR"/>
        </w:rPr>
      </w:pPr>
      <w:r w:rsidRPr="00922ECF">
        <w:rPr>
          <w:rFonts w:ascii="Times New Roman" w:eastAsia="SimSun" w:hAnsi="Times New Roman" w:cs="Times New Roman"/>
          <w:bCs/>
          <w:kern w:val="3"/>
          <w:lang w:eastAsia="hr-HR"/>
        </w:rPr>
        <w:t>Povjerenstvo predlaže zamjeniku općinskog načelnika koji obnaša dužnost općinskog načelnika općine Šodolovci da razmotri ovo izvješće i donese Odluku o rezultatima popisa.</w:t>
      </w:r>
    </w:p>
    <w:p w14:paraId="4BE224F1" w14:textId="77777777" w:rsidR="00922ECF" w:rsidRPr="00922ECF" w:rsidRDefault="00922ECF" w:rsidP="00922ECF">
      <w:pPr>
        <w:suppressAutoHyphens/>
        <w:autoSpaceDN w:val="0"/>
        <w:spacing w:after="0" w:line="240" w:lineRule="auto"/>
        <w:ind w:right="567"/>
        <w:jc w:val="right"/>
        <w:textAlignment w:val="baseline"/>
        <w:rPr>
          <w:rFonts w:ascii="Times New Roman" w:eastAsia="SimSun" w:hAnsi="Times New Roman" w:cs="Times New Roman"/>
          <w:bCs/>
          <w:kern w:val="3"/>
          <w:lang w:eastAsia="hr-HR"/>
        </w:rPr>
      </w:pPr>
    </w:p>
    <w:p w14:paraId="3DB00FF6" w14:textId="77777777" w:rsidR="00922ECF" w:rsidRPr="00922ECF" w:rsidRDefault="00922ECF" w:rsidP="00922ECF">
      <w:pPr>
        <w:suppressAutoHyphens/>
        <w:autoSpaceDN w:val="0"/>
        <w:spacing w:after="0" w:line="240" w:lineRule="auto"/>
        <w:ind w:right="567"/>
        <w:jc w:val="right"/>
        <w:textAlignment w:val="baseline"/>
        <w:rPr>
          <w:rFonts w:ascii="Times New Roman" w:eastAsia="SimSun" w:hAnsi="Times New Roman" w:cs="Times New Roman"/>
          <w:bCs/>
          <w:kern w:val="3"/>
          <w:lang w:eastAsia="hr-HR"/>
        </w:rPr>
      </w:pPr>
      <w:r w:rsidRPr="00922ECF">
        <w:rPr>
          <w:rFonts w:ascii="Times New Roman" w:eastAsia="SimSun" w:hAnsi="Times New Roman" w:cs="Times New Roman"/>
          <w:bCs/>
          <w:kern w:val="3"/>
          <w:lang w:eastAsia="hr-HR"/>
        </w:rPr>
        <w:t>POVJERENSTVO ZA POPIS:</w:t>
      </w:r>
    </w:p>
    <w:p w14:paraId="2661251D" w14:textId="77777777" w:rsidR="00922ECF" w:rsidRPr="00922ECF" w:rsidRDefault="00922ECF" w:rsidP="00922ECF">
      <w:pPr>
        <w:suppressAutoHyphens/>
        <w:autoSpaceDN w:val="0"/>
        <w:spacing w:after="0" w:line="240" w:lineRule="auto"/>
        <w:ind w:right="567"/>
        <w:jc w:val="right"/>
        <w:textAlignment w:val="baseline"/>
        <w:rPr>
          <w:rFonts w:ascii="Times New Roman" w:eastAsia="SimSun" w:hAnsi="Times New Roman" w:cs="Times New Roman"/>
          <w:bCs/>
          <w:kern w:val="3"/>
          <w:lang w:eastAsia="hr-HR"/>
        </w:rPr>
      </w:pPr>
    </w:p>
    <w:p w14:paraId="77D98DB8" w14:textId="77777777" w:rsidR="00922ECF" w:rsidRPr="00922ECF" w:rsidRDefault="00922ECF" w:rsidP="00922ECF">
      <w:pPr>
        <w:suppressAutoHyphens/>
        <w:autoSpaceDN w:val="0"/>
        <w:spacing w:after="0" w:line="240" w:lineRule="auto"/>
        <w:ind w:right="567"/>
        <w:jc w:val="right"/>
        <w:textAlignment w:val="baseline"/>
        <w:rPr>
          <w:rFonts w:ascii="Times New Roman" w:eastAsia="SimSun" w:hAnsi="Times New Roman" w:cs="Times New Roman"/>
          <w:bCs/>
          <w:kern w:val="3"/>
          <w:lang w:eastAsia="hr-HR"/>
        </w:rPr>
      </w:pPr>
      <w:r w:rsidRPr="00922ECF">
        <w:rPr>
          <w:rFonts w:ascii="Times New Roman" w:eastAsia="SimSun" w:hAnsi="Times New Roman" w:cs="Times New Roman"/>
          <w:bCs/>
          <w:kern w:val="3"/>
          <w:lang w:eastAsia="hr-HR"/>
        </w:rPr>
        <w:t>______________________________________________</w:t>
      </w:r>
    </w:p>
    <w:p w14:paraId="701EB0EB" w14:textId="77777777" w:rsidR="00922ECF" w:rsidRPr="00922ECF" w:rsidRDefault="00922ECF" w:rsidP="00922ECF">
      <w:pPr>
        <w:suppressAutoHyphens/>
        <w:autoSpaceDN w:val="0"/>
        <w:spacing w:after="0" w:line="240" w:lineRule="auto"/>
        <w:ind w:right="567"/>
        <w:jc w:val="right"/>
        <w:textAlignment w:val="baseline"/>
        <w:rPr>
          <w:rFonts w:ascii="Times New Roman" w:eastAsia="SimSun" w:hAnsi="Times New Roman" w:cs="Times New Roman"/>
          <w:bCs/>
          <w:kern w:val="3"/>
          <w:lang w:eastAsia="hr-HR"/>
        </w:rPr>
      </w:pPr>
      <w:r w:rsidRPr="00922ECF">
        <w:rPr>
          <w:rFonts w:ascii="Times New Roman" w:eastAsia="SimSun" w:hAnsi="Times New Roman" w:cs="Times New Roman"/>
          <w:bCs/>
          <w:kern w:val="3"/>
          <w:lang w:eastAsia="hr-HR"/>
        </w:rPr>
        <w:t>Jovana Avrić</w:t>
      </w:r>
    </w:p>
    <w:p w14:paraId="647628EC" w14:textId="77777777" w:rsidR="00922ECF" w:rsidRPr="00922ECF" w:rsidRDefault="00922ECF" w:rsidP="00922ECF">
      <w:pPr>
        <w:suppressAutoHyphens/>
        <w:autoSpaceDN w:val="0"/>
        <w:spacing w:after="0" w:line="240" w:lineRule="auto"/>
        <w:ind w:right="567"/>
        <w:jc w:val="right"/>
        <w:textAlignment w:val="baseline"/>
        <w:rPr>
          <w:rFonts w:ascii="Times New Roman" w:eastAsia="SimSun" w:hAnsi="Times New Roman" w:cs="Times New Roman"/>
          <w:bCs/>
          <w:kern w:val="3"/>
          <w:lang w:eastAsia="hr-HR"/>
        </w:rPr>
      </w:pPr>
    </w:p>
    <w:p w14:paraId="240CC1D3" w14:textId="77777777" w:rsidR="00922ECF" w:rsidRPr="00922ECF" w:rsidRDefault="00922ECF" w:rsidP="00922ECF">
      <w:pPr>
        <w:suppressAutoHyphens/>
        <w:autoSpaceDN w:val="0"/>
        <w:spacing w:after="0" w:line="240" w:lineRule="auto"/>
        <w:ind w:right="567"/>
        <w:jc w:val="right"/>
        <w:textAlignment w:val="baseline"/>
        <w:rPr>
          <w:rFonts w:ascii="Times New Roman" w:eastAsia="SimSun" w:hAnsi="Times New Roman" w:cs="Times New Roman"/>
          <w:bCs/>
          <w:kern w:val="3"/>
          <w:lang w:eastAsia="hr-HR"/>
        </w:rPr>
      </w:pPr>
      <w:r w:rsidRPr="00922ECF">
        <w:rPr>
          <w:rFonts w:ascii="Times New Roman" w:eastAsia="SimSun" w:hAnsi="Times New Roman" w:cs="Times New Roman"/>
          <w:bCs/>
          <w:kern w:val="3"/>
          <w:lang w:eastAsia="hr-HR"/>
        </w:rPr>
        <w:t>______________________________________________</w:t>
      </w:r>
    </w:p>
    <w:p w14:paraId="18747832" w14:textId="77777777" w:rsidR="00922ECF" w:rsidRPr="00922ECF" w:rsidRDefault="00922ECF" w:rsidP="00922ECF">
      <w:pPr>
        <w:suppressAutoHyphens/>
        <w:autoSpaceDN w:val="0"/>
        <w:spacing w:after="0" w:line="240" w:lineRule="auto"/>
        <w:ind w:right="567"/>
        <w:jc w:val="right"/>
        <w:textAlignment w:val="baseline"/>
        <w:rPr>
          <w:rFonts w:ascii="Times New Roman" w:eastAsia="SimSun" w:hAnsi="Times New Roman" w:cs="Times New Roman"/>
          <w:bCs/>
          <w:kern w:val="3"/>
          <w:lang w:eastAsia="hr-HR"/>
        </w:rPr>
      </w:pPr>
      <w:r w:rsidRPr="00922ECF">
        <w:rPr>
          <w:rFonts w:ascii="Times New Roman" w:eastAsia="SimSun" w:hAnsi="Times New Roman" w:cs="Times New Roman"/>
          <w:bCs/>
          <w:kern w:val="3"/>
          <w:lang w:eastAsia="hr-HR"/>
        </w:rPr>
        <w:t>Ana Aleksić</w:t>
      </w:r>
    </w:p>
    <w:p w14:paraId="4733E703" w14:textId="77777777" w:rsidR="00922ECF" w:rsidRPr="00922ECF" w:rsidRDefault="00922ECF" w:rsidP="00922ECF">
      <w:pPr>
        <w:suppressAutoHyphens/>
        <w:autoSpaceDN w:val="0"/>
        <w:spacing w:after="0" w:line="240" w:lineRule="auto"/>
        <w:ind w:right="567"/>
        <w:jc w:val="right"/>
        <w:textAlignment w:val="baseline"/>
        <w:rPr>
          <w:rFonts w:ascii="Times New Roman" w:eastAsia="SimSun" w:hAnsi="Times New Roman" w:cs="Times New Roman"/>
          <w:bCs/>
          <w:kern w:val="3"/>
          <w:lang w:eastAsia="hr-HR"/>
        </w:rPr>
      </w:pPr>
    </w:p>
    <w:p w14:paraId="2D32378E" w14:textId="77777777" w:rsidR="00922ECF" w:rsidRPr="00922ECF" w:rsidRDefault="00922ECF" w:rsidP="00922ECF">
      <w:pPr>
        <w:suppressAutoHyphens/>
        <w:autoSpaceDN w:val="0"/>
        <w:spacing w:after="0" w:line="240" w:lineRule="auto"/>
        <w:ind w:right="567"/>
        <w:jc w:val="right"/>
        <w:textAlignment w:val="baseline"/>
        <w:rPr>
          <w:rFonts w:ascii="Times New Roman" w:eastAsia="SimSun" w:hAnsi="Times New Roman" w:cs="Times New Roman"/>
          <w:bCs/>
          <w:kern w:val="3"/>
          <w:lang w:eastAsia="hr-HR"/>
        </w:rPr>
      </w:pPr>
      <w:r w:rsidRPr="00922ECF">
        <w:rPr>
          <w:rFonts w:ascii="Times New Roman" w:eastAsia="SimSun" w:hAnsi="Times New Roman" w:cs="Times New Roman"/>
          <w:bCs/>
          <w:kern w:val="3"/>
          <w:lang w:eastAsia="hr-HR"/>
        </w:rPr>
        <w:t>_____________________________________________</w:t>
      </w:r>
    </w:p>
    <w:p w14:paraId="7A8A17C7" w14:textId="53DF9F85" w:rsidR="00922ECF" w:rsidRDefault="00922ECF" w:rsidP="00922ECF">
      <w:pPr>
        <w:suppressAutoHyphens/>
        <w:autoSpaceDN w:val="0"/>
        <w:spacing w:after="0" w:line="240" w:lineRule="auto"/>
        <w:ind w:right="567"/>
        <w:jc w:val="right"/>
        <w:textAlignment w:val="baseline"/>
        <w:rPr>
          <w:rFonts w:ascii="Times New Roman" w:eastAsia="SimSun" w:hAnsi="Times New Roman" w:cs="Times New Roman"/>
          <w:bCs/>
          <w:kern w:val="3"/>
          <w:lang w:eastAsia="hr-HR"/>
        </w:rPr>
      </w:pPr>
      <w:r w:rsidRPr="00922ECF">
        <w:rPr>
          <w:rFonts w:ascii="Times New Roman" w:eastAsia="SimSun" w:hAnsi="Times New Roman" w:cs="Times New Roman"/>
          <w:bCs/>
          <w:kern w:val="3"/>
          <w:lang w:eastAsia="hr-HR"/>
        </w:rPr>
        <w:t>Milica Krička</w:t>
      </w:r>
    </w:p>
    <w:p w14:paraId="44F7A30F" w14:textId="6B3745F2" w:rsidR="00922ECF" w:rsidRDefault="00922ECF" w:rsidP="00922ECF">
      <w:pPr>
        <w:suppressAutoHyphens/>
        <w:autoSpaceDN w:val="0"/>
        <w:spacing w:after="0" w:line="240" w:lineRule="auto"/>
        <w:ind w:right="567"/>
        <w:jc w:val="right"/>
        <w:textAlignment w:val="baseline"/>
        <w:rPr>
          <w:rFonts w:ascii="Times New Roman" w:eastAsia="SimSun" w:hAnsi="Times New Roman" w:cs="Times New Roman"/>
          <w:bCs/>
          <w:kern w:val="3"/>
          <w:lang w:eastAsia="hr-HR"/>
        </w:rPr>
      </w:pPr>
    </w:p>
    <w:p w14:paraId="42834A67" w14:textId="1D595FAD" w:rsidR="00922ECF" w:rsidRPr="00922ECF" w:rsidRDefault="00922ECF" w:rsidP="00922ECF">
      <w:pPr>
        <w:suppressAutoHyphens/>
        <w:autoSpaceDN w:val="0"/>
        <w:spacing w:after="0" w:line="240" w:lineRule="auto"/>
        <w:jc w:val="right"/>
        <w:textAlignment w:val="baseline"/>
        <w:rPr>
          <w:rFonts w:ascii="Times New Roman" w:eastAsia="SimSun" w:hAnsi="Times New Roman" w:cs="Times New Roman"/>
          <w:bCs/>
          <w:kern w:val="3"/>
          <w:lang w:eastAsia="hr-HR"/>
        </w:rPr>
      </w:pPr>
      <w:r>
        <w:rPr>
          <w:rFonts w:ascii="Times New Roman" w:eastAsia="SimSun" w:hAnsi="Times New Roman" w:cs="Times New Roman"/>
          <w:bCs/>
          <w:kern w:val="3"/>
          <w:lang w:eastAsia="hr-HR"/>
        </w:rPr>
        <w:t>_____________________________________________________________________________</w:t>
      </w:r>
    </w:p>
    <w:p w14:paraId="087D62F1" w14:textId="5FD8D0E9" w:rsidR="00922ECF" w:rsidRPr="00922ECF" w:rsidRDefault="00922ECF" w:rsidP="00922ECF">
      <w:pPr>
        <w:suppressAutoHyphens/>
        <w:autoSpaceDN w:val="0"/>
        <w:spacing w:after="0" w:line="240" w:lineRule="auto"/>
        <w:jc w:val="both"/>
        <w:textAlignment w:val="baseline"/>
        <w:rPr>
          <w:rFonts w:ascii="Times New Roman" w:eastAsia="SimSun" w:hAnsi="Times New Roman" w:cs="Times New Roman"/>
          <w:kern w:val="3"/>
          <w:lang w:eastAsia="hr-HR"/>
        </w:rPr>
      </w:pPr>
    </w:p>
    <w:sectPr w:rsidR="00922ECF" w:rsidRPr="00922ECF" w:rsidSect="004D42F6">
      <w:pgSz w:w="11906" w:h="16838" w:code="9"/>
      <w:pgMar w:top="1417" w:right="1417" w:bottom="1417" w:left="141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16FAB1" w14:textId="77777777" w:rsidR="00F412F8" w:rsidRDefault="00F412F8">
      <w:pPr>
        <w:spacing w:after="0" w:line="240" w:lineRule="auto"/>
      </w:pPr>
      <w:r>
        <w:separator/>
      </w:r>
    </w:p>
  </w:endnote>
  <w:endnote w:type="continuationSeparator" w:id="0">
    <w:p w14:paraId="58A99BD6" w14:textId="77777777" w:rsidR="00F412F8" w:rsidRDefault="00F412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CRO_Korinna">
    <w:altName w:val="Arial"/>
    <w:charset w:val="00"/>
    <w:family w:val="swiss"/>
    <w:pitch w:val="variable"/>
    <w:sig w:usb0="00000003" w:usb1="00000000" w:usb2="00000000" w:usb3="00000000" w:csb0="00000001"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MT">
    <w:altName w:val="Arial"/>
    <w:panose1 w:val="00000000000000000000"/>
    <w:charset w:val="00"/>
    <w:family w:val="swiss"/>
    <w:notTrueType/>
    <w:pitch w:val="default"/>
    <w:sig w:usb0="00000003" w:usb1="08070000" w:usb2="00000010" w:usb3="00000000" w:csb0="00020001" w:csb1="00000000"/>
  </w:font>
  <w:font w:name="Cambria">
    <w:panose1 w:val="02040503050406030204"/>
    <w:charset w:val="EE"/>
    <w:family w:val="roman"/>
    <w:pitch w:val="variable"/>
    <w:sig w:usb0="E00006FF" w:usb1="420024FF" w:usb2="02000000" w:usb3="00000000" w:csb0="0000019F" w:csb1="00000000"/>
  </w:font>
  <w:font w:name="Arial Narrow">
    <w:panose1 w:val="020B0606020202030204"/>
    <w:charset w:val="EE"/>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C47F98" w14:textId="77777777" w:rsidR="001E6913" w:rsidRDefault="001E6913">
    <w:pPr>
      <w:pStyle w:val="Podnoj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4A3D78" w14:textId="77777777" w:rsidR="001E6913" w:rsidRDefault="001E6913">
    <w:pPr>
      <w:pStyle w:val="Podnoj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6D17F4" w14:textId="77777777" w:rsidR="001E6913" w:rsidRDefault="001E6913">
    <w:pPr>
      <w:pStyle w:val="Podnoj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18B9D2" w14:textId="77777777" w:rsidR="00F412F8" w:rsidRDefault="00F412F8">
      <w:pPr>
        <w:spacing w:after="0" w:line="240" w:lineRule="auto"/>
      </w:pPr>
      <w:r>
        <w:separator/>
      </w:r>
    </w:p>
  </w:footnote>
  <w:footnote w:type="continuationSeparator" w:id="0">
    <w:p w14:paraId="4886AC76" w14:textId="77777777" w:rsidR="00F412F8" w:rsidRDefault="00F412F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4C03B4" w14:textId="77777777" w:rsidR="001E6913" w:rsidRDefault="001E6913">
    <w:pPr>
      <w:pStyle w:val="Zaglavlj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C46171" w14:textId="435F86A9" w:rsidR="001E6913" w:rsidRDefault="001E6913" w:rsidP="00DF7CF4">
    <w:pPr>
      <w:pStyle w:val="Zaglavlje"/>
      <w:jc w:val="both"/>
    </w:pPr>
    <w:r>
      <w:rPr>
        <w:caps/>
        <w:noProof/>
        <w:color w:val="808080" w:themeColor="background1" w:themeShade="80"/>
        <w:sz w:val="20"/>
        <w:szCs w:val="20"/>
      </w:rPr>
      <mc:AlternateContent>
        <mc:Choice Requires="wpg">
          <w:drawing>
            <wp:anchor distT="0" distB="0" distL="114300" distR="114300" simplePos="0" relativeHeight="251659264" behindDoc="0" locked="0" layoutInCell="1" allowOverlap="1" wp14:anchorId="41EE9515" wp14:editId="78DA258F">
              <wp:simplePos x="0" y="0"/>
              <wp:positionH relativeFrom="page">
                <wp:align>right</wp:align>
              </wp:positionH>
              <mc:AlternateContent>
                <mc:Choice Requires="wp14">
                  <wp:positionV relativeFrom="page">
                    <wp14:pctPosVOffset>2300</wp14:pctPosVOffset>
                  </wp:positionV>
                </mc:Choice>
                <mc:Fallback>
                  <wp:positionV relativeFrom="page">
                    <wp:posOffset>245745</wp:posOffset>
                  </wp:positionV>
                </mc:Fallback>
              </mc:AlternateContent>
              <wp:extent cx="1700784" cy="1024128"/>
              <wp:effectExtent l="0" t="0" r="0" b="24130"/>
              <wp:wrapNone/>
              <wp:docPr id="167" name="Grupa 167"/>
              <wp:cNvGraphicFramePr/>
              <a:graphic xmlns:a="http://schemas.openxmlformats.org/drawingml/2006/main">
                <a:graphicData uri="http://schemas.microsoft.com/office/word/2010/wordprocessingGroup">
                  <wpg:wgp>
                    <wpg:cNvGrpSpPr/>
                    <wpg:grpSpPr>
                      <a:xfrm>
                        <a:off x="0" y="0"/>
                        <a:ext cx="1700784" cy="1024128"/>
                        <a:chOff x="0" y="0"/>
                        <a:chExt cx="1700784" cy="1024128"/>
                      </a:xfrm>
                    </wpg:grpSpPr>
                    <wpg:grpSp>
                      <wpg:cNvPr id="168" name="Group 168"/>
                      <wpg:cNvGrpSpPr/>
                      <wpg:grpSpPr>
                        <a:xfrm>
                          <a:off x="0" y="0"/>
                          <a:ext cx="1700784" cy="1024128"/>
                          <a:chOff x="0" y="0"/>
                          <a:chExt cx="1700784" cy="1024128"/>
                        </a:xfrm>
                      </wpg:grpSpPr>
                      <wps:wsp>
                        <wps:cNvPr id="169" name="Pravokutnik 169"/>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 name="Pravokutnik 12"/>
                        <wps:cNvSpPr/>
                        <wps:spPr>
                          <a:xfrm>
                            <a:off x="0" y="0"/>
                            <a:ext cx="1463040" cy="1014984"/>
                          </a:xfrm>
                          <a:custGeom>
                            <a:avLst/>
                            <a:gdLst>
                              <a:gd name="connsiteX0" fmla="*/ 0 w 1462822"/>
                              <a:gd name="connsiteY0" fmla="*/ 0 h 1014481"/>
                              <a:gd name="connsiteX1" fmla="*/ 1462822 w 1462822"/>
                              <a:gd name="connsiteY1" fmla="*/ 0 h 1014481"/>
                              <a:gd name="connsiteX2" fmla="*/ 1462822 w 1462822"/>
                              <a:gd name="connsiteY2" fmla="*/ 1014481 h 1014481"/>
                              <a:gd name="connsiteX3" fmla="*/ 0 w 1462822"/>
                              <a:gd name="connsiteY3" fmla="*/ 1014481 h 1014481"/>
                              <a:gd name="connsiteX4" fmla="*/ 0 w 1462822"/>
                              <a:gd name="connsiteY4" fmla="*/ 0 h 1014481"/>
                              <a:gd name="connsiteX0" fmla="*/ 0 w 1462822"/>
                              <a:gd name="connsiteY0" fmla="*/ 0 h 1014481"/>
                              <a:gd name="connsiteX1" fmla="*/ 1462822 w 1462822"/>
                              <a:gd name="connsiteY1" fmla="*/ 0 h 1014481"/>
                              <a:gd name="connsiteX2" fmla="*/ 1462822 w 1462822"/>
                              <a:gd name="connsiteY2" fmla="*/ 1014481 h 1014481"/>
                              <a:gd name="connsiteX3" fmla="*/ 638269 w 1462822"/>
                              <a:gd name="connsiteY3" fmla="*/ 407899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1462822" y="1014481"/>
                                </a:lnTo>
                                <a:lnTo>
                                  <a:pt x="638269" y="407899"/>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 name="Pravokutnik 171"/>
                        <wps:cNvSpPr/>
                        <wps:spPr>
                          <a:xfrm>
                            <a:off x="0" y="0"/>
                            <a:ext cx="1472184" cy="1024128"/>
                          </a:xfrm>
                          <a:prstGeom prst="rect">
                            <a:avLst/>
                          </a:prstGeom>
                          <a:blipFill>
                            <a:blip r:embed="rId1"/>
                            <a:stretch>
                              <a:fillRect/>
                            </a:stretch>
                          </a:bli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2" name="Tekstni okvir 172"/>
                      <wps:cNvSpPr txBox="1"/>
                      <wps:spPr>
                        <a:xfrm>
                          <a:off x="1032625" y="9510"/>
                          <a:ext cx="438150" cy="375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EC49503" w14:textId="77777777" w:rsidR="001E6913" w:rsidRDefault="001E6913">
                            <w:pPr>
                              <w:pStyle w:val="Zaglavlje"/>
                              <w:rPr>
                                <w:color w:val="FFFFFF" w:themeColor="background1"/>
                                <w:szCs w:val="24"/>
                              </w:rPr>
                            </w:pPr>
                            <w:r>
                              <w:rPr>
                                <w:color w:val="FFFFFF" w:themeColor="background1"/>
                                <w:szCs w:val="24"/>
                              </w:rPr>
                              <w:fldChar w:fldCharType="begin"/>
                            </w:r>
                            <w:r>
                              <w:rPr>
                                <w:color w:val="FFFFFF" w:themeColor="background1"/>
                                <w:szCs w:val="24"/>
                              </w:rPr>
                              <w:instrText>PAGE   \* MERGEFORMAT</w:instrText>
                            </w:r>
                            <w:r>
                              <w:rPr>
                                <w:color w:val="FFFFFF" w:themeColor="background1"/>
                                <w:szCs w:val="24"/>
                              </w:rPr>
                              <w:fldChar w:fldCharType="separate"/>
                            </w:r>
                            <w:r>
                              <w:rPr>
                                <w:color w:val="FFFFFF" w:themeColor="background1"/>
                                <w:szCs w:val="24"/>
                              </w:rPr>
                              <w:t>2</w:t>
                            </w:r>
                            <w:r>
                              <w:rPr>
                                <w:color w:val="FFFFFF" w:themeColor="background1"/>
                                <w:szCs w:val="24"/>
                              </w:rPr>
                              <w:fldChar w:fldCharType="end"/>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1EE9515" id="Grupa 167" o:spid="_x0000_s1026" style="position:absolute;left:0;text-align:left;margin-left:82.7pt;margin-top:0;width:133.9pt;height:80.65pt;z-index:251659264;mso-top-percent:23;mso-position-horizontal:right;mso-position-horizontal-relative:page;mso-position-vertical-relative:page;mso-top-percent:23;mso-width-relative:margin;mso-height-relative:margin"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">
              <v:group id="Group 168" o:spid="_x0000_s1027" style="position:absolute;width:17007;height:10241" coordsize="17007,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">
                <v:rect id="Pravokutnik 169" o:spid="_x0000_s1028" style="position:absolute;width:17007;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" fillcolor="white [3212]" stroked="f" strokeweight="1pt">
                  <v:fill opacity="0"/>
                </v:rect>
                <v:shape id="Pravokutnik 12" o:spid="_x0000_s1029" style="position:absolute;width:14630;height:10149;visibility:visible;mso-wrap-style:square;v-text-anchor:middle" coordsize="1462822,1014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" path="m,l1462822,r,1014481l638269,407899,,xe" fillcolor="#4472c4 [3204]" stroked="f" strokeweight="1pt">
                  <v:stroke joinstyle="miter"/>
                  <v:path arrowok="t" o:connecttype="custom" o:connectlocs="0,0;1463040,0;1463040,1014984;638364,408101;0,0" o:connectangles="0,0,0,0,0"/>
                </v:shape>
                <v:rect id="Pravokutnik 171" o:spid="_x0000_s1030" style="position:absolute;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" strokecolor="white [3212]" strokeweight="1pt">
                  <v:fill r:id="rId2" o:title="" recolor="t" rotate="t" type="frame"/>
                </v:rect>
              </v:group>
              <v:shapetype id="_x0000_t202" coordsize="21600,21600" o:spt="202" path="m,l,21600r21600,l21600,xe">
                <v:stroke joinstyle="miter"/>
                <v:path gradientshapeok="t" o:connecttype="rect"/>
              </v:shapetype>
              <v:shape id="Tekstni okvir 172" o:spid="_x0000_s1031" type="#_x0000_t202" style="position:absolute;left:10326;top:95;width:4381;height:3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" filled="f" stroked="f" strokeweight=".5pt">
                <v:textbox inset=",7.2pt,,7.2pt">
                  <w:txbxContent>
                    <w:p w14:paraId="2EC49503" w14:textId="77777777" w:rsidR="001E6913" w:rsidRDefault="001E6913">
                      <w:pPr>
                        <w:pStyle w:val="Zaglavlje"/>
                        <w:rPr>
                          <w:color w:val="FFFFFF" w:themeColor="background1"/>
                          <w:szCs w:val="24"/>
                        </w:rPr>
                      </w:pPr>
                      <w:r>
                        <w:rPr>
                          <w:color w:val="FFFFFF" w:themeColor="background1"/>
                          <w:szCs w:val="24"/>
                        </w:rPr>
                        <w:fldChar w:fldCharType="begin"/>
                      </w:r>
                      <w:r>
                        <w:rPr>
                          <w:color w:val="FFFFFF" w:themeColor="background1"/>
                          <w:szCs w:val="24"/>
                        </w:rPr>
                        <w:instrText>PAGE   \* MERGEFORMAT</w:instrText>
                      </w:r>
                      <w:r>
                        <w:rPr>
                          <w:color w:val="FFFFFF" w:themeColor="background1"/>
                          <w:szCs w:val="24"/>
                        </w:rPr>
                        <w:fldChar w:fldCharType="separate"/>
                      </w:r>
                      <w:r>
                        <w:rPr>
                          <w:color w:val="FFFFFF" w:themeColor="background1"/>
                          <w:szCs w:val="24"/>
                        </w:rPr>
                        <w:t>2</w:t>
                      </w:r>
                      <w:r>
                        <w:rPr>
                          <w:color w:val="FFFFFF" w:themeColor="background1"/>
                          <w:szCs w:val="24"/>
                        </w:rPr>
                        <w:fldChar w:fldCharType="end"/>
                      </w:r>
                    </w:p>
                  </w:txbxContent>
                </v:textbox>
              </v:shape>
              <w10:wrap anchorx="page" anchory="page"/>
            </v:group>
          </w:pict>
        </mc:Fallback>
      </mc:AlternateContent>
    </w:r>
    <w:r>
      <w:t>Broj 2                                       Službeni glasnik općine Šodolovci</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66C8F3" w14:textId="77777777" w:rsidR="001E6913" w:rsidRDefault="001E6913">
    <w:pPr>
      <w:pStyle w:val="Zaglavlj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6" type="#_x0000_t75" style="width:11.25pt;height:11.25pt" o:bullet="t">
        <v:imagedata r:id="rId1" o:title="msoFCDE"/>
      </v:shape>
    </w:pict>
  </w:numPicBullet>
  <w:abstractNum w:abstractNumId="0" w15:restartNumberingAfterBreak="0">
    <w:nsid w:val="0552562A"/>
    <w:multiLevelType w:val="hybridMultilevel"/>
    <w:tmpl w:val="A394E426"/>
    <w:lvl w:ilvl="0" w:tplc="041A0007">
      <w:start w:val="1"/>
      <w:numFmt w:val="bullet"/>
      <w:lvlText w:val=""/>
      <w:lvlPicBulletId w:val="0"/>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 w15:restartNumberingAfterBreak="0">
    <w:nsid w:val="067F729D"/>
    <w:multiLevelType w:val="hybridMultilevel"/>
    <w:tmpl w:val="A2B0D238"/>
    <w:lvl w:ilvl="0" w:tplc="7DF6DDF2">
      <w:numFmt w:val="bullet"/>
      <w:lvlText w:val="-"/>
      <w:lvlJc w:val="left"/>
      <w:pPr>
        <w:ind w:left="720" w:hanging="360"/>
      </w:pPr>
      <w:rPr>
        <w:rFonts w:ascii="Calibri" w:eastAsiaTheme="minorHAns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 w15:restartNumberingAfterBreak="0">
    <w:nsid w:val="07113554"/>
    <w:multiLevelType w:val="hybridMultilevel"/>
    <w:tmpl w:val="09043094"/>
    <w:lvl w:ilvl="0" w:tplc="0394ACB0">
      <w:numFmt w:val="bullet"/>
      <w:lvlText w:val="-"/>
      <w:lvlJc w:val="left"/>
      <w:pPr>
        <w:ind w:left="1080" w:hanging="360"/>
      </w:pPr>
      <w:rPr>
        <w:rFonts w:ascii="Times New Roman" w:eastAsia="Times New Roman" w:hAnsi="Times New Roman" w:cs="Times New Roman"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3" w15:restartNumberingAfterBreak="0">
    <w:nsid w:val="09790679"/>
    <w:multiLevelType w:val="hybridMultilevel"/>
    <w:tmpl w:val="FAD8D778"/>
    <w:lvl w:ilvl="0" w:tplc="A80C7B1E">
      <w:numFmt w:val="bullet"/>
      <w:lvlText w:val="-"/>
      <w:lvlJc w:val="left"/>
      <w:pPr>
        <w:ind w:left="720" w:hanging="360"/>
      </w:pPr>
      <w:rPr>
        <w:rFonts w:ascii="Times New Roman" w:eastAsiaTheme="minorHAns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 w15:restartNumberingAfterBreak="0">
    <w:nsid w:val="0A133BCF"/>
    <w:multiLevelType w:val="hybridMultilevel"/>
    <w:tmpl w:val="54F238E4"/>
    <w:lvl w:ilvl="0" w:tplc="A85EC20C">
      <w:numFmt w:val="bullet"/>
      <w:lvlText w:val="-"/>
      <w:lvlJc w:val="left"/>
      <w:pPr>
        <w:ind w:left="720" w:hanging="360"/>
      </w:pPr>
      <w:rPr>
        <w:rFonts w:ascii="Calibri" w:eastAsia="Calibr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 w15:restartNumberingAfterBreak="0">
    <w:nsid w:val="0ADA7361"/>
    <w:multiLevelType w:val="hybridMultilevel"/>
    <w:tmpl w:val="2C923F40"/>
    <w:lvl w:ilvl="0" w:tplc="AE906752">
      <w:numFmt w:val="bullet"/>
      <w:lvlText w:val="-"/>
      <w:lvlJc w:val="left"/>
      <w:pPr>
        <w:ind w:left="720" w:hanging="360"/>
      </w:pPr>
      <w:rPr>
        <w:rFonts w:ascii="Times New Roman" w:eastAsiaTheme="minorHAns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 w15:restartNumberingAfterBreak="0">
    <w:nsid w:val="0B197801"/>
    <w:multiLevelType w:val="multilevel"/>
    <w:tmpl w:val="33C69C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0DA808E5"/>
    <w:multiLevelType w:val="hybridMultilevel"/>
    <w:tmpl w:val="B78601EA"/>
    <w:lvl w:ilvl="0" w:tplc="7DF6DDF2">
      <w:numFmt w:val="bullet"/>
      <w:lvlText w:val="-"/>
      <w:lvlJc w:val="left"/>
      <w:pPr>
        <w:ind w:left="720" w:hanging="360"/>
      </w:pPr>
      <w:rPr>
        <w:rFonts w:ascii="Calibri" w:eastAsiaTheme="minorHAns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 w15:restartNumberingAfterBreak="0">
    <w:nsid w:val="0DC57FD4"/>
    <w:multiLevelType w:val="hybridMultilevel"/>
    <w:tmpl w:val="86D4EEA8"/>
    <w:lvl w:ilvl="0" w:tplc="041A0007">
      <w:start w:val="1"/>
      <w:numFmt w:val="bullet"/>
      <w:lvlText w:val=""/>
      <w:lvlPicBulletId w:val="0"/>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 w15:restartNumberingAfterBreak="0">
    <w:nsid w:val="10F409C4"/>
    <w:multiLevelType w:val="hybridMultilevel"/>
    <w:tmpl w:val="B7605CA8"/>
    <w:lvl w:ilvl="0" w:tplc="A80C7B1E">
      <w:numFmt w:val="bullet"/>
      <w:lvlText w:val="-"/>
      <w:lvlJc w:val="left"/>
      <w:pPr>
        <w:ind w:left="720" w:hanging="360"/>
      </w:pPr>
      <w:rPr>
        <w:rFonts w:ascii="Times New Roman" w:eastAsiaTheme="minorHAns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 w15:restartNumberingAfterBreak="0">
    <w:nsid w:val="131D7A26"/>
    <w:multiLevelType w:val="hybridMultilevel"/>
    <w:tmpl w:val="8A36BA7E"/>
    <w:lvl w:ilvl="0" w:tplc="A80C7B1E">
      <w:numFmt w:val="bullet"/>
      <w:lvlText w:val="-"/>
      <w:lvlJc w:val="left"/>
      <w:pPr>
        <w:ind w:left="720" w:hanging="360"/>
      </w:pPr>
      <w:rPr>
        <w:rFonts w:ascii="Times New Roman" w:eastAsiaTheme="minorHAns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 w15:restartNumberingAfterBreak="0">
    <w:nsid w:val="157B37BA"/>
    <w:multiLevelType w:val="hybridMultilevel"/>
    <w:tmpl w:val="1090A312"/>
    <w:lvl w:ilvl="0" w:tplc="A80C7B1E">
      <w:numFmt w:val="bullet"/>
      <w:lvlText w:val="-"/>
      <w:lvlJc w:val="left"/>
      <w:pPr>
        <w:ind w:left="720" w:hanging="360"/>
      </w:pPr>
      <w:rPr>
        <w:rFonts w:ascii="Times New Roman" w:eastAsiaTheme="minorHAns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 w15:restartNumberingAfterBreak="0">
    <w:nsid w:val="16F266FD"/>
    <w:multiLevelType w:val="multilevel"/>
    <w:tmpl w:val="8D9ACFE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172052B3"/>
    <w:multiLevelType w:val="hybridMultilevel"/>
    <w:tmpl w:val="DF346BB8"/>
    <w:lvl w:ilvl="0" w:tplc="A80C7B1E">
      <w:numFmt w:val="bullet"/>
      <w:lvlText w:val="-"/>
      <w:lvlJc w:val="left"/>
      <w:pPr>
        <w:ind w:left="720" w:hanging="360"/>
      </w:pPr>
      <w:rPr>
        <w:rFonts w:ascii="Times New Roman" w:eastAsiaTheme="minorHAns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 w15:restartNumberingAfterBreak="0">
    <w:nsid w:val="19144ED9"/>
    <w:multiLevelType w:val="hybridMultilevel"/>
    <w:tmpl w:val="20E8E1F8"/>
    <w:lvl w:ilvl="0" w:tplc="7DF6DDF2">
      <w:numFmt w:val="bullet"/>
      <w:lvlText w:val="-"/>
      <w:lvlJc w:val="left"/>
      <w:pPr>
        <w:ind w:left="720" w:hanging="360"/>
      </w:pPr>
      <w:rPr>
        <w:rFonts w:ascii="Calibri" w:eastAsiaTheme="minorHAns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 w15:restartNumberingAfterBreak="0">
    <w:nsid w:val="1C5A5420"/>
    <w:multiLevelType w:val="hybridMultilevel"/>
    <w:tmpl w:val="349247A8"/>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 w15:restartNumberingAfterBreak="0">
    <w:nsid w:val="1C691A8E"/>
    <w:multiLevelType w:val="hybridMultilevel"/>
    <w:tmpl w:val="AC749214"/>
    <w:lvl w:ilvl="0" w:tplc="041A000F">
      <w:start w:val="1"/>
      <w:numFmt w:val="decimal"/>
      <w:lvlText w:val="%1."/>
      <w:lvlJc w:val="left"/>
      <w:pPr>
        <w:ind w:left="720" w:hanging="360"/>
      </w:pPr>
      <w:rPr>
        <w:rFonts w:hint="default"/>
      </w:r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7" w15:restartNumberingAfterBreak="0">
    <w:nsid w:val="200358E6"/>
    <w:multiLevelType w:val="multilevel"/>
    <w:tmpl w:val="7058380E"/>
    <w:lvl w:ilvl="0">
      <w:start w:val="1"/>
      <w:numFmt w:val="decimal"/>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18" w15:restartNumberingAfterBreak="0">
    <w:nsid w:val="234D701A"/>
    <w:multiLevelType w:val="hybridMultilevel"/>
    <w:tmpl w:val="B7DE45BC"/>
    <w:lvl w:ilvl="0" w:tplc="EF122564">
      <w:start w:val="11"/>
      <w:numFmt w:val="bullet"/>
      <w:lvlText w:val="-"/>
      <w:lvlJc w:val="left"/>
      <w:pPr>
        <w:ind w:left="720" w:hanging="360"/>
      </w:pPr>
      <w:rPr>
        <w:rFonts w:ascii="Calibri" w:eastAsia="Calibri" w:hAnsi="Calibri"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9" w15:restartNumberingAfterBreak="0">
    <w:nsid w:val="25BC6302"/>
    <w:multiLevelType w:val="hybridMultilevel"/>
    <w:tmpl w:val="11869E72"/>
    <w:lvl w:ilvl="0" w:tplc="A80C7B1E">
      <w:numFmt w:val="bullet"/>
      <w:lvlText w:val="-"/>
      <w:lvlJc w:val="left"/>
      <w:pPr>
        <w:ind w:left="720" w:hanging="360"/>
      </w:pPr>
      <w:rPr>
        <w:rFonts w:ascii="Times New Roman" w:eastAsiaTheme="minorHAns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0" w15:restartNumberingAfterBreak="0">
    <w:nsid w:val="269261A6"/>
    <w:multiLevelType w:val="hybridMultilevel"/>
    <w:tmpl w:val="D30AC050"/>
    <w:lvl w:ilvl="0" w:tplc="A80C7B1E">
      <w:numFmt w:val="bullet"/>
      <w:lvlText w:val="-"/>
      <w:lvlJc w:val="left"/>
      <w:pPr>
        <w:ind w:left="720" w:hanging="360"/>
      </w:pPr>
      <w:rPr>
        <w:rFonts w:ascii="Times New Roman" w:eastAsiaTheme="minorHAns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1" w15:restartNumberingAfterBreak="0">
    <w:nsid w:val="27A473CD"/>
    <w:multiLevelType w:val="hybridMultilevel"/>
    <w:tmpl w:val="C3FC2552"/>
    <w:lvl w:ilvl="0" w:tplc="A80C7B1E">
      <w:numFmt w:val="bullet"/>
      <w:lvlText w:val="-"/>
      <w:lvlJc w:val="left"/>
      <w:pPr>
        <w:ind w:left="720" w:hanging="360"/>
      </w:pPr>
      <w:rPr>
        <w:rFonts w:ascii="Times New Roman" w:eastAsiaTheme="minorHAns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2" w15:restartNumberingAfterBreak="0">
    <w:nsid w:val="280331A3"/>
    <w:multiLevelType w:val="hybridMultilevel"/>
    <w:tmpl w:val="E08626D8"/>
    <w:lvl w:ilvl="0" w:tplc="A80C7B1E">
      <w:numFmt w:val="bullet"/>
      <w:lvlText w:val="-"/>
      <w:lvlJc w:val="left"/>
      <w:pPr>
        <w:ind w:left="720" w:hanging="360"/>
      </w:pPr>
      <w:rPr>
        <w:rFonts w:ascii="Times New Roman" w:eastAsiaTheme="minorHAns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3" w15:restartNumberingAfterBreak="0">
    <w:nsid w:val="284B7261"/>
    <w:multiLevelType w:val="hybridMultilevel"/>
    <w:tmpl w:val="630E9470"/>
    <w:lvl w:ilvl="0" w:tplc="A80C7B1E">
      <w:numFmt w:val="bullet"/>
      <w:lvlText w:val="-"/>
      <w:lvlJc w:val="left"/>
      <w:pPr>
        <w:ind w:left="720" w:hanging="360"/>
      </w:pPr>
      <w:rPr>
        <w:rFonts w:ascii="Times New Roman" w:eastAsiaTheme="minorHAns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4" w15:restartNumberingAfterBreak="0">
    <w:nsid w:val="28A57761"/>
    <w:multiLevelType w:val="hybridMultilevel"/>
    <w:tmpl w:val="EEF85AA4"/>
    <w:lvl w:ilvl="0" w:tplc="041A000F">
      <w:start w:val="1"/>
      <w:numFmt w:val="decimal"/>
      <w:lvlText w:val="%1."/>
      <w:lvlJc w:val="left"/>
      <w:pPr>
        <w:tabs>
          <w:tab w:val="num" w:pos="360"/>
        </w:tabs>
        <w:ind w:left="360" w:hanging="360"/>
      </w:pPr>
      <w:rPr>
        <w:rFonts w:hint="default"/>
      </w:rPr>
    </w:lvl>
    <w:lvl w:ilvl="1" w:tplc="041A0019" w:tentative="1">
      <w:start w:val="1"/>
      <w:numFmt w:val="lowerLetter"/>
      <w:lvlText w:val="%2."/>
      <w:lvlJc w:val="left"/>
      <w:pPr>
        <w:tabs>
          <w:tab w:val="num" w:pos="1080"/>
        </w:tabs>
        <w:ind w:left="1080" w:hanging="360"/>
      </w:pPr>
    </w:lvl>
    <w:lvl w:ilvl="2" w:tplc="041A001B" w:tentative="1">
      <w:start w:val="1"/>
      <w:numFmt w:val="lowerRoman"/>
      <w:lvlText w:val="%3."/>
      <w:lvlJc w:val="right"/>
      <w:pPr>
        <w:tabs>
          <w:tab w:val="num" w:pos="1800"/>
        </w:tabs>
        <w:ind w:left="1800" w:hanging="180"/>
      </w:pPr>
    </w:lvl>
    <w:lvl w:ilvl="3" w:tplc="041A000F" w:tentative="1">
      <w:start w:val="1"/>
      <w:numFmt w:val="decimal"/>
      <w:lvlText w:val="%4."/>
      <w:lvlJc w:val="left"/>
      <w:pPr>
        <w:tabs>
          <w:tab w:val="num" w:pos="2520"/>
        </w:tabs>
        <w:ind w:left="2520" w:hanging="360"/>
      </w:pPr>
    </w:lvl>
    <w:lvl w:ilvl="4" w:tplc="041A0019" w:tentative="1">
      <w:start w:val="1"/>
      <w:numFmt w:val="lowerLetter"/>
      <w:lvlText w:val="%5."/>
      <w:lvlJc w:val="left"/>
      <w:pPr>
        <w:tabs>
          <w:tab w:val="num" w:pos="3240"/>
        </w:tabs>
        <w:ind w:left="3240" w:hanging="360"/>
      </w:pPr>
    </w:lvl>
    <w:lvl w:ilvl="5" w:tplc="041A001B" w:tentative="1">
      <w:start w:val="1"/>
      <w:numFmt w:val="lowerRoman"/>
      <w:lvlText w:val="%6."/>
      <w:lvlJc w:val="right"/>
      <w:pPr>
        <w:tabs>
          <w:tab w:val="num" w:pos="3960"/>
        </w:tabs>
        <w:ind w:left="3960" w:hanging="180"/>
      </w:pPr>
    </w:lvl>
    <w:lvl w:ilvl="6" w:tplc="041A000F" w:tentative="1">
      <w:start w:val="1"/>
      <w:numFmt w:val="decimal"/>
      <w:lvlText w:val="%7."/>
      <w:lvlJc w:val="left"/>
      <w:pPr>
        <w:tabs>
          <w:tab w:val="num" w:pos="4680"/>
        </w:tabs>
        <w:ind w:left="4680" w:hanging="360"/>
      </w:pPr>
    </w:lvl>
    <w:lvl w:ilvl="7" w:tplc="041A0019" w:tentative="1">
      <w:start w:val="1"/>
      <w:numFmt w:val="lowerLetter"/>
      <w:lvlText w:val="%8."/>
      <w:lvlJc w:val="left"/>
      <w:pPr>
        <w:tabs>
          <w:tab w:val="num" w:pos="5400"/>
        </w:tabs>
        <w:ind w:left="5400" w:hanging="360"/>
      </w:pPr>
    </w:lvl>
    <w:lvl w:ilvl="8" w:tplc="041A001B" w:tentative="1">
      <w:start w:val="1"/>
      <w:numFmt w:val="lowerRoman"/>
      <w:lvlText w:val="%9."/>
      <w:lvlJc w:val="right"/>
      <w:pPr>
        <w:tabs>
          <w:tab w:val="num" w:pos="6120"/>
        </w:tabs>
        <w:ind w:left="6120" w:hanging="180"/>
      </w:pPr>
    </w:lvl>
  </w:abstractNum>
  <w:abstractNum w:abstractNumId="25" w15:restartNumberingAfterBreak="0">
    <w:nsid w:val="28BE3474"/>
    <w:multiLevelType w:val="multilevel"/>
    <w:tmpl w:val="020AB26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2F1036A1"/>
    <w:multiLevelType w:val="hybridMultilevel"/>
    <w:tmpl w:val="1528FFAE"/>
    <w:lvl w:ilvl="0" w:tplc="A80C7B1E">
      <w:numFmt w:val="bullet"/>
      <w:lvlText w:val="-"/>
      <w:lvlJc w:val="left"/>
      <w:pPr>
        <w:ind w:left="720" w:hanging="360"/>
      </w:pPr>
      <w:rPr>
        <w:rFonts w:ascii="Times New Roman" w:eastAsiaTheme="minorHAns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7" w15:restartNumberingAfterBreak="0">
    <w:nsid w:val="33E210F8"/>
    <w:multiLevelType w:val="hybridMultilevel"/>
    <w:tmpl w:val="09E876AE"/>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8" w15:restartNumberingAfterBreak="0">
    <w:nsid w:val="34F60868"/>
    <w:multiLevelType w:val="hybridMultilevel"/>
    <w:tmpl w:val="41DAC670"/>
    <w:lvl w:ilvl="0" w:tplc="A80C7B1E">
      <w:numFmt w:val="bullet"/>
      <w:lvlText w:val="-"/>
      <w:lvlJc w:val="left"/>
      <w:pPr>
        <w:ind w:left="720" w:hanging="360"/>
      </w:pPr>
      <w:rPr>
        <w:rFonts w:ascii="Times New Roman" w:eastAsiaTheme="minorHAns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9" w15:restartNumberingAfterBreak="0">
    <w:nsid w:val="3A0F1FD1"/>
    <w:multiLevelType w:val="multilevel"/>
    <w:tmpl w:val="87CC478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 w15:restartNumberingAfterBreak="0">
    <w:nsid w:val="3B294CAA"/>
    <w:multiLevelType w:val="hybridMultilevel"/>
    <w:tmpl w:val="D9F637BC"/>
    <w:lvl w:ilvl="0" w:tplc="A80C7B1E">
      <w:numFmt w:val="bullet"/>
      <w:lvlText w:val="-"/>
      <w:lvlJc w:val="left"/>
      <w:pPr>
        <w:ind w:left="720" w:hanging="360"/>
      </w:pPr>
      <w:rPr>
        <w:rFonts w:ascii="Times New Roman" w:eastAsiaTheme="minorHAns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1" w15:restartNumberingAfterBreak="0">
    <w:nsid w:val="3F5200B1"/>
    <w:multiLevelType w:val="hybridMultilevel"/>
    <w:tmpl w:val="695A0668"/>
    <w:lvl w:ilvl="0" w:tplc="A80C7B1E">
      <w:numFmt w:val="bullet"/>
      <w:lvlText w:val="-"/>
      <w:lvlJc w:val="left"/>
      <w:pPr>
        <w:ind w:left="720" w:hanging="360"/>
      </w:pPr>
      <w:rPr>
        <w:rFonts w:ascii="Times New Roman" w:eastAsiaTheme="minorHAns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2" w15:restartNumberingAfterBreak="0">
    <w:nsid w:val="44AB160C"/>
    <w:multiLevelType w:val="hybridMultilevel"/>
    <w:tmpl w:val="08DE74E8"/>
    <w:lvl w:ilvl="0" w:tplc="A80C7B1E">
      <w:numFmt w:val="bullet"/>
      <w:lvlText w:val="-"/>
      <w:lvlJc w:val="left"/>
      <w:pPr>
        <w:ind w:left="720" w:hanging="360"/>
      </w:pPr>
      <w:rPr>
        <w:rFonts w:ascii="Times New Roman" w:eastAsiaTheme="minorHAns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3" w15:restartNumberingAfterBreak="0">
    <w:nsid w:val="44BE6D6C"/>
    <w:multiLevelType w:val="hybridMultilevel"/>
    <w:tmpl w:val="3118DD0C"/>
    <w:lvl w:ilvl="0" w:tplc="A80C7B1E">
      <w:numFmt w:val="bullet"/>
      <w:lvlText w:val="-"/>
      <w:lvlJc w:val="left"/>
      <w:pPr>
        <w:ind w:left="420" w:hanging="360"/>
      </w:pPr>
      <w:rPr>
        <w:rFonts w:ascii="Times New Roman" w:eastAsiaTheme="minorHAnsi" w:hAnsi="Times New Roman" w:cs="Times New Roman" w:hint="default"/>
      </w:rPr>
    </w:lvl>
    <w:lvl w:ilvl="1" w:tplc="041A0003" w:tentative="1">
      <w:start w:val="1"/>
      <w:numFmt w:val="bullet"/>
      <w:lvlText w:val="o"/>
      <w:lvlJc w:val="left"/>
      <w:pPr>
        <w:ind w:left="1140" w:hanging="360"/>
      </w:pPr>
      <w:rPr>
        <w:rFonts w:ascii="Courier New" w:hAnsi="Courier New" w:cs="Courier New" w:hint="default"/>
      </w:rPr>
    </w:lvl>
    <w:lvl w:ilvl="2" w:tplc="041A0005" w:tentative="1">
      <w:start w:val="1"/>
      <w:numFmt w:val="bullet"/>
      <w:lvlText w:val=""/>
      <w:lvlJc w:val="left"/>
      <w:pPr>
        <w:ind w:left="1860" w:hanging="360"/>
      </w:pPr>
      <w:rPr>
        <w:rFonts w:ascii="Wingdings" w:hAnsi="Wingdings" w:hint="default"/>
      </w:rPr>
    </w:lvl>
    <w:lvl w:ilvl="3" w:tplc="041A0001" w:tentative="1">
      <w:start w:val="1"/>
      <w:numFmt w:val="bullet"/>
      <w:lvlText w:val=""/>
      <w:lvlJc w:val="left"/>
      <w:pPr>
        <w:ind w:left="2580" w:hanging="360"/>
      </w:pPr>
      <w:rPr>
        <w:rFonts w:ascii="Symbol" w:hAnsi="Symbol" w:hint="default"/>
      </w:rPr>
    </w:lvl>
    <w:lvl w:ilvl="4" w:tplc="041A0003" w:tentative="1">
      <w:start w:val="1"/>
      <w:numFmt w:val="bullet"/>
      <w:lvlText w:val="o"/>
      <w:lvlJc w:val="left"/>
      <w:pPr>
        <w:ind w:left="3300" w:hanging="360"/>
      </w:pPr>
      <w:rPr>
        <w:rFonts w:ascii="Courier New" w:hAnsi="Courier New" w:cs="Courier New" w:hint="default"/>
      </w:rPr>
    </w:lvl>
    <w:lvl w:ilvl="5" w:tplc="041A0005" w:tentative="1">
      <w:start w:val="1"/>
      <w:numFmt w:val="bullet"/>
      <w:lvlText w:val=""/>
      <w:lvlJc w:val="left"/>
      <w:pPr>
        <w:ind w:left="4020" w:hanging="360"/>
      </w:pPr>
      <w:rPr>
        <w:rFonts w:ascii="Wingdings" w:hAnsi="Wingdings" w:hint="default"/>
      </w:rPr>
    </w:lvl>
    <w:lvl w:ilvl="6" w:tplc="041A0001" w:tentative="1">
      <w:start w:val="1"/>
      <w:numFmt w:val="bullet"/>
      <w:lvlText w:val=""/>
      <w:lvlJc w:val="left"/>
      <w:pPr>
        <w:ind w:left="4740" w:hanging="360"/>
      </w:pPr>
      <w:rPr>
        <w:rFonts w:ascii="Symbol" w:hAnsi="Symbol" w:hint="default"/>
      </w:rPr>
    </w:lvl>
    <w:lvl w:ilvl="7" w:tplc="041A0003" w:tentative="1">
      <w:start w:val="1"/>
      <w:numFmt w:val="bullet"/>
      <w:lvlText w:val="o"/>
      <w:lvlJc w:val="left"/>
      <w:pPr>
        <w:ind w:left="5460" w:hanging="360"/>
      </w:pPr>
      <w:rPr>
        <w:rFonts w:ascii="Courier New" w:hAnsi="Courier New" w:cs="Courier New" w:hint="default"/>
      </w:rPr>
    </w:lvl>
    <w:lvl w:ilvl="8" w:tplc="041A0005" w:tentative="1">
      <w:start w:val="1"/>
      <w:numFmt w:val="bullet"/>
      <w:lvlText w:val=""/>
      <w:lvlJc w:val="left"/>
      <w:pPr>
        <w:ind w:left="6180" w:hanging="360"/>
      </w:pPr>
      <w:rPr>
        <w:rFonts w:ascii="Wingdings" w:hAnsi="Wingdings" w:hint="default"/>
      </w:rPr>
    </w:lvl>
  </w:abstractNum>
  <w:abstractNum w:abstractNumId="34" w15:restartNumberingAfterBreak="0">
    <w:nsid w:val="47D33A19"/>
    <w:multiLevelType w:val="hybridMultilevel"/>
    <w:tmpl w:val="BA54D83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5" w15:restartNumberingAfterBreak="0">
    <w:nsid w:val="4C523CC0"/>
    <w:multiLevelType w:val="multilevel"/>
    <w:tmpl w:val="80A6EE2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4CCE31A2"/>
    <w:multiLevelType w:val="hybridMultilevel"/>
    <w:tmpl w:val="A4ECA5E4"/>
    <w:lvl w:ilvl="0" w:tplc="041A0007">
      <w:start w:val="1"/>
      <w:numFmt w:val="bullet"/>
      <w:lvlText w:val=""/>
      <w:lvlPicBulletId w:val="0"/>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7" w15:restartNumberingAfterBreak="0">
    <w:nsid w:val="4D7420B2"/>
    <w:multiLevelType w:val="hybridMultilevel"/>
    <w:tmpl w:val="AB6E122A"/>
    <w:lvl w:ilvl="0" w:tplc="8E7255CA">
      <w:start w:val="5"/>
      <w:numFmt w:val="bullet"/>
      <w:lvlText w:val="-"/>
      <w:lvlJc w:val="left"/>
      <w:pPr>
        <w:ind w:left="720" w:hanging="360"/>
      </w:pPr>
      <w:rPr>
        <w:rFonts w:ascii="Times New Roman" w:eastAsiaTheme="minorHAns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8" w15:restartNumberingAfterBreak="0">
    <w:nsid w:val="4E3A4B89"/>
    <w:multiLevelType w:val="hybridMultilevel"/>
    <w:tmpl w:val="261A37D6"/>
    <w:lvl w:ilvl="0" w:tplc="7DF6DDF2">
      <w:numFmt w:val="bullet"/>
      <w:lvlText w:val="-"/>
      <w:lvlJc w:val="left"/>
      <w:pPr>
        <w:ind w:left="720" w:hanging="360"/>
      </w:pPr>
      <w:rPr>
        <w:rFonts w:ascii="Calibri" w:eastAsiaTheme="minorHAns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9" w15:restartNumberingAfterBreak="0">
    <w:nsid w:val="515F6C67"/>
    <w:multiLevelType w:val="hybridMultilevel"/>
    <w:tmpl w:val="D3E811C8"/>
    <w:lvl w:ilvl="0" w:tplc="EF122564">
      <w:start w:val="11"/>
      <w:numFmt w:val="bullet"/>
      <w:lvlText w:val="-"/>
      <w:lvlJc w:val="left"/>
      <w:pPr>
        <w:ind w:left="1128" w:hanging="360"/>
      </w:pPr>
      <w:rPr>
        <w:rFonts w:ascii="Calibri" w:eastAsia="Calibri" w:hAnsi="Calibri" w:cs="Times New Roman" w:hint="default"/>
      </w:rPr>
    </w:lvl>
    <w:lvl w:ilvl="1" w:tplc="041A0003" w:tentative="1">
      <w:start w:val="1"/>
      <w:numFmt w:val="bullet"/>
      <w:lvlText w:val="o"/>
      <w:lvlJc w:val="left"/>
      <w:pPr>
        <w:ind w:left="1848" w:hanging="360"/>
      </w:pPr>
      <w:rPr>
        <w:rFonts w:ascii="Courier New" w:hAnsi="Courier New" w:cs="Courier New" w:hint="default"/>
      </w:rPr>
    </w:lvl>
    <w:lvl w:ilvl="2" w:tplc="041A0005" w:tentative="1">
      <w:start w:val="1"/>
      <w:numFmt w:val="bullet"/>
      <w:lvlText w:val=""/>
      <w:lvlJc w:val="left"/>
      <w:pPr>
        <w:ind w:left="2568" w:hanging="360"/>
      </w:pPr>
      <w:rPr>
        <w:rFonts w:ascii="Wingdings" w:hAnsi="Wingdings" w:hint="default"/>
      </w:rPr>
    </w:lvl>
    <w:lvl w:ilvl="3" w:tplc="041A0001" w:tentative="1">
      <w:start w:val="1"/>
      <w:numFmt w:val="bullet"/>
      <w:lvlText w:val=""/>
      <w:lvlJc w:val="left"/>
      <w:pPr>
        <w:ind w:left="3288" w:hanging="360"/>
      </w:pPr>
      <w:rPr>
        <w:rFonts w:ascii="Symbol" w:hAnsi="Symbol" w:hint="default"/>
      </w:rPr>
    </w:lvl>
    <w:lvl w:ilvl="4" w:tplc="041A0003" w:tentative="1">
      <w:start w:val="1"/>
      <w:numFmt w:val="bullet"/>
      <w:lvlText w:val="o"/>
      <w:lvlJc w:val="left"/>
      <w:pPr>
        <w:ind w:left="4008" w:hanging="360"/>
      </w:pPr>
      <w:rPr>
        <w:rFonts w:ascii="Courier New" w:hAnsi="Courier New" w:cs="Courier New" w:hint="default"/>
      </w:rPr>
    </w:lvl>
    <w:lvl w:ilvl="5" w:tplc="041A0005" w:tentative="1">
      <w:start w:val="1"/>
      <w:numFmt w:val="bullet"/>
      <w:lvlText w:val=""/>
      <w:lvlJc w:val="left"/>
      <w:pPr>
        <w:ind w:left="4728" w:hanging="360"/>
      </w:pPr>
      <w:rPr>
        <w:rFonts w:ascii="Wingdings" w:hAnsi="Wingdings" w:hint="default"/>
      </w:rPr>
    </w:lvl>
    <w:lvl w:ilvl="6" w:tplc="041A0001" w:tentative="1">
      <w:start w:val="1"/>
      <w:numFmt w:val="bullet"/>
      <w:lvlText w:val=""/>
      <w:lvlJc w:val="left"/>
      <w:pPr>
        <w:ind w:left="5448" w:hanging="360"/>
      </w:pPr>
      <w:rPr>
        <w:rFonts w:ascii="Symbol" w:hAnsi="Symbol" w:hint="default"/>
      </w:rPr>
    </w:lvl>
    <w:lvl w:ilvl="7" w:tplc="041A0003" w:tentative="1">
      <w:start w:val="1"/>
      <w:numFmt w:val="bullet"/>
      <w:lvlText w:val="o"/>
      <w:lvlJc w:val="left"/>
      <w:pPr>
        <w:ind w:left="6168" w:hanging="360"/>
      </w:pPr>
      <w:rPr>
        <w:rFonts w:ascii="Courier New" w:hAnsi="Courier New" w:cs="Courier New" w:hint="default"/>
      </w:rPr>
    </w:lvl>
    <w:lvl w:ilvl="8" w:tplc="041A0005" w:tentative="1">
      <w:start w:val="1"/>
      <w:numFmt w:val="bullet"/>
      <w:lvlText w:val=""/>
      <w:lvlJc w:val="left"/>
      <w:pPr>
        <w:ind w:left="6888" w:hanging="360"/>
      </w:pPr>
      <w:rPr>
        <w:rFonts w:ascii="Wingdings" w:hAnsi="Wingdings" w:hint="default"/>
      </w:rPr>
    </w:lvl>
  </w:abstractNum>
  <w:abstractNum w:abstractNumId="40" w15:restartNumberingAfterBreak="0">
    <w:nsid w:val="51AC0A60"/>
    <w:multiLevelType w:val="hybridMultilevel"/>
    <w:tmpl w:val="EE24A2F0"/>
    <w:lvl w:ilvl="0" w:tplc="0394ACB0">
      <w:numFmt w:val="bullet"/>
      <w:lvlText w:val="-"/>
      <w:lvlJc w:val="left"/>
      <w:pPr>
        <w:tabs>
          <w:tab w:val="num" w:pos="705"/>
        </w:tabs>
        <w:ind w:left="705" w:hanging="360"/>
      </w:pPr>
      <w:rPr>
        <w:rFonts w:ascii="Times New Roman" w:eastAsia="Times New Roman" w:hAnsi="Times New Roman" w:cs="Times New Roman" w:hint="default"/>
      </w:rPr>
    </w:lvl>
    <w:lvl w:ilvl="1" w:tplc="041A0003" w:tentative="1">
      <w:start w:val="1"/>
      <w:numFmt w:val="bullet"/>
      <w:lvlText w:val="o"/>
      <w:lvlJc w:val="left"/>
      <w:pPr>
        <w:ind w:left="1425" w:hanging="360"/>
      </w:pPr>
      <w:rPr>
        <w:rFonts w:ascii="Courier New" w:hAnsi="Courier New" w:cs="Courier New" w:hint="default"/>
      </w:rPr>
    </w:lvl>
    <w:lvl w:ilvl="2" w:tplc="041A0005" w:tentative="1">
      <w:start w:val="1"/>
      <w:numFmt w:val="bullet"/>
      <w:lvlText w:val=""/>
      <w:lvlJc w:val="left"/>
      <w:pPr>
        <w:ind w:left="2145" w:hanging="360"/>
      </w:pPr>
      <w:rPr>
        <w:rFonts w:ascii="Wingdings" w:hAnsi="Wingdings" w:hint="default"/>
      </w:rPr>
    </w:lvl>
    <w:lvl w:ilvl="3" w:tplc="041A0001" w:tentative="1">
      <w:start w:val="1"/>
      <w:numFmt w:val="bullet"/>
      <w:lvlText w:val=""/>
      <w:lvlJc w:val="left"/>
      <w:pPr>
        <w:ind w:left="2865" w:hanging="360"/>
      </w:pPr>
      <w:rPr>
        <w:rFonts w:ascii="Symbol" w:hAnsi="Symbol" w:hint="default"/>
      </w:rPr>
    </w:lvl>
    <w:lvl w:ilvl="4" w:tplc="041A0003" w:tentative="1">
      <w:start w:val="1"/>
      <w:numFmt w:val="bullet"/>
      <w:lvlText w:val="o"/>
      <w:lvlJc w:val="left"/>
      <w:pPr>
        <w:ind w:left="3585" w:hanging="360"/>
      </w:pPr>
      <w:rPr>
        <w:rFonts w:ascii="Courier New" w:hAnsi="Courier New" w:cs="Courier New" w:hint="default"/>
      </w:rPr>
    </w:lvl>
    <w:lvl w:ilvl="5" w:tplc="041A0005" w:tentative="1">
      <w:start w:val="1"/>
      <w:numFmt w:val="bullet"/>
      <w:lvlText w:val=""/>
      <w:lvlJc w:val="left"/>
      <w:pPr>
        <w:ind w:left="4305" w:hanging="360"/>
      </w:pPr>
      <w:rPr>
        <w:rFonts w:ascii="Wingdings" w:hAnsi="Wingdings" w:hint="default"/>
      </w:rPr>
    </w:lvl>
    <w:lvl w:ilvl="6" w:tplc="041A0001" w:tentative="1">
      <w:start w:val="1"/>
      <w:numFmt w:val="bullet"/>
      <w:lvlText w:val=""/>
      <w:lvlJc w:val="left"/>
      <w:pPr>
        <w:ind w:left="5025" w:hanging="360"/>
      </w:pPr>
      <w:rPr>
        <w:rFonts w:ascii="Symbol" w:hAnsi="Symbol" w:hint="default"/>
      </w:rPr>
    </w:lvl>
    <w:lvl w:ilvl="7" w:tplc="041A0003" w:tentative="1">
      <w:start w:val="1"/>
      <w:numFmt w:val="bullet"/>
      <w:lvlText w:val="o"/>
      <w:lvlJc w:val="left"/>
      <w:pPr>
        <w:ind w:left="5745" w:hanging="360"/>
      </w:pPr>
      <w:rPr>
        <w:rFonts w:ascii="Courier New" w:hAnsi="Courier New" w:cs="Courier New" w:hint="default"/>
      </w:rPr>
    </w:lvl>
    <w:lvl w:ilvl="8" w:tplc="041A0005" w:tentative="1">
      <w:start w:val="1"/>
      <w:numFmt w:val="bullet"/>
      <w:lvlText w:val=""/>
      <w:lvlJc w:val="left"/>
      <w:pPr>
        <w:ind w:left="6465" w:hanging="360"/>
      </w:pPr>
      <w:rPr>
        <w:rFonts w:ascii="Wingdings" w:hAnsi="Wingdings" w:hint="default"/>
      </w:rPr>
    </w:lvl>
  </w:abstractNum>
  <w:abstractNum w:abstractNumId="41" w15:restartNumberingAfterBreak="0">
    <w:nsid w:val="52C47D8F"/>
    <w:multiLevelType w:val="hybridMultilevel"/>
    <w:tmpl w:val="53CC094C"/>
    <w:lvl w:ilvl="0" w:tplc="354AA200">
      <w:start w:val="5"/>
      <w:numFmt w:val="bullet"/>
      <w:lvlText w:val="-"/>
      <w:lvlJc w:val="left"/>
      <w:pPr>
        <w:ind w:left="720" w:hanging="360"/>
      </w:pPr>
      <w:rPr>
        <w:rFonts w:ascii="Times New Roman" w:eastAsiaTheme="minorHAns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2" w15:restartNumberingAfterBreak="0">
    <w:nsid w:val="52F07C9E"/>
    <w:multiLevelType w:val="hybridMultilevel"/>
    <w:tmpl w:val="052E097C"/>
    <w:lvl w:ilvl="0" w:tplc="A80C7B1E">
      <w:numFmt w:val="bullet"/>
      <w:lvlText w:val="-"/>
      <w:lvlJc w:val="left"/>
      <w:pPr>
        <w:ind w:left="720" w:hanging="360"/>
      </w:pPr>
      <w:rPr>
        <w:rFonts w:ascii="Times New Roman" w:eastAsiaTheme="minorHAns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3" w15:restartNumberingAfterBreak="0">
    <w:nsid w:val="5A1B0E33"/>
    <w:multiLevelType w:val="hybridMultilevel"/>
    <w:tmpl w:val="FF283812"/>
    <w:lvl w:ilvl="0" w:tplc="A80C7B1E">
      <w:numFmt w:val="bullet"/>
      <w:lvlText w:val="-"/>
      <w:lvlJc w:val="left"/>
      <w:pPr>
        <w:ind w:left="720" w:hanging="360"/>
      </w:pPr>
      <w:rPr>
        <w:rFonts w:ascii="Times New Roman" w:eastAsiaTheme="minorHAns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4" w15:restartNumberingAfterBreak="0">
    <w:nsid w:val="5A997B8E"/>
    <w:multiLevelType w:val="hybridMultilevel"/>
    <w:tmpl w:val="DD523048"/>
    <w:lvl w:ilvl="0" w:tplc="2CAC2D28">
      <w:numFmt w:val="bullet"/>
      <w:lvlText w:val="-"/>
      <w:lvlJc w:val="left"/>
      <w:pPr>
        <w:tabs>
          <w:tab w:val="num" w:pos="1068"/>
        </w:tabs>
        <w:ind w:left="1068" w:hanging="360"/>
      </w:pPr>
      <w:rPr>
        <w:rFonts w:ascii="Times New Roman" w:eastAsia="Times New Roman" w:hAnsi="Times New Roman" w:cs="Times New Roman" w:hint="default"/>
      </w:rPr>
    </w:lvl>
    <w:lvl w:ilvl="1" w:tplc="041A0003" w:tentative="1">
      <w:start w:val="1"/>
      <w:numFmt w:val="bullet"/>
      <w:lvlText w:val="o"/>
      <w:lvlJc w:val="left"/>
      <w:pPr>
        <w:tabs>
          <w:tab w:val="num" w:pos="1788"/>
        </w:tabs>
        <w:ind w:left="1788" w:hanging="360"/>
      </w:pPr>
      <w:rPr>
        <w:rFonts w:ascii="Courier New" w:hAnsi="Courier New" w:cs="Courier New" w:hint="default"/>
      </w:rPr>
    </w:lvl>
    <w:lvl w:ilvl="2" w:tplc="041A0005" w:tentative="1">
      <w:start w:val="1"/>
      <w:numFmt w:val="bullet"/>
      <w:lvlText w:val=""/>
      <w:lvlJc w:val="left"/>
      <w:pPr>
        <w:tabs>
          <w:tab w:val="num" w:pos="2508"/>
        </w:tabs>
        <w:ind w:left="2508" w:hanging="360"/>
      </w:pPr>
      <w:rPr>
        <w:rFonts w:ascii="Wingdings" w:hAnsi="Wingdings" w:hint="default"/>
      </w:rPr>
    </w:lvl>
    <w:lvl w:ilvl="3" w:tplc="041A0001" w:tentative="1">
      <w:start w:val="1"/>
      <w:numFmt w:val="bullet"/>
      <w:lvlText w:val=""/>
      <w:lvlJc w:val="left"/>
      <w:pPr>
        <w:tabs>
          <w:tab w:val="num" w:pos="3228"/>
        </w:tabs>
        <w:ind w:left="3228" w:hanging="360"/>
      </w:pPr>
      <w:rPr>
        <w:rFonts w:ascii="Symbol" w:hAnsi="Symbol" w:hint="default"/>
      </w:rPr>
    </w:lvl>
    <w:lvl w:ilvl="4" w:tplc="041A0003" w:tentative="1">
      <w:start w:val="1"/>
      <w:numFmt w:val="bullet"/>
      <w:lvlText w:val="o"/>
      <w:lvlJc w:val="left"/>
      <w:pPr>
        <w:tabs>
          <w:tab w:val="num" w:pos="3948"/>
        </w:tabs>
        <w:ind w:left="3948" w:hanging="360"/>
      </w:pPr>
      <w:rPr>
        <w:rFonts w:ascii="Courier New" w:hAnsi="Courier New" w:cs="Courier New" w:hint="default"/>
      </w:rPr>
    </w:lvl>
    <w:lvl w:ilvl="5" w:tplc="041A0005" w:tentative="1">
      <w:start w:val="1"/>
      <w:numFmt w:val="bullet"/>
      <w:lvlText w:val=""/>
      <w:lvlJc w:val="left"/>
      <w:pPr>
        <w:tabs>
          <w:tab w:val="num" w:pos="4668"/>
        </w:tabs>
        <w:ind w:left="4668" w:hanging="360"/>
      </w:pPr>
      <w:rPr>
        <w:rFonts w:ascii="Wingdings" w:hAnsi="Wingdings" w:hint="default"/>
      </w:rPr>
    </w:lvl>
    <w:lvl w:ilvl="6" w:tplc="041A0001" w:tentative="1">
      <w:start w:val="1"/>
      <w:numFmt w:val="bullet"/>
      <w:lvlText w:val=""/>
      <w:lvlJc w:val="left"/>
      <w:pPr>
        <w:tabs>
          <w:tab w:val="num" w:pos="5388"/>
        </w:tabs>
        <w:ind w:left="5388" w:hanging="360"/>
      </w:pPr>
      <w:rPr>
        <w:rFonts w:ascii="Symbol" w:hAnsi="Symbol" w:hint="default"/>
      </w:rPr>
    </w:lvl>
    <w:lvl w:ilvl="7" w:tplc="041A0003" w:tentative="1">
      <w:start w:val="1"/>
      <w:numFmt w:val="bullet"/>
      <w:lvlText w:val="o"/>
      <w:lvlJc w:val="left"/>
      <w:pPr>
        <w:tabs>
          <w:tab w:val="num" w:pos="6108"/>
        </w:tabs>
        <w:ind w:left="6108" w:hanging="360"/>
      </w:pPr>
      <w:rPr>
        <w:rFonts w:ascii="Courier New" w:hAnsi="Courier New" w:cs="Courier New" w:hint="default"/>
      </w:rPr>
    </w:lvl>
    <w:lvl w:ilvl="8" w:tplc="041A0005" w:tentative="1">
      <w:start w:val="1"/>
      <w:numFmt w:val="bullet"/>
      <w:lvlText w:val=""/>
      <w:lvlJc w:val="left"/>
      <w:pPr>
        <w:tabs>
          <w:tab w:val="num" w:pos="6828"/>
        </w:tabs>
        <w:ind w:left="6828" w:hanging="360"/>
      </w:pPr>
      <w:rPr>
        <w:rFonts w:ascii="Wingdings" w:hAnsi="Wingdings" w:hint="default"/>
      </w:rPr>
    </w:lvl>
  </w:abstractNum>
  <w:abstractNum w:abstractNumId="45" w15:restartNumberingAfterBreak="0">
    <w:nsid w:val="5DE14A4D"/>
    <w:multiLevelType w:val="hybridMultilevel"/>
    <w:tmpl w:val="3F8C2CBE"/>
    <w:lvl w:ilvl="0" w:tplc="A80C7B1E">
      <w:numFmt w:val="bullet"/>
      <w:lvlText w:val="-"/>
      <w:lvlJc w:val="left"/>
      <w:pPr>
        <w:ind w:left="720" w:hanging="360"/>
      </w:pPr>
      <w:rPr>
        <w:rFonts w:ascii="Times New Roman" w:eastAsiaTheme="minorHAns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6" w15:restartNumberingAfterBreak="0">
    <w:nsid w:val="6365766B"/>
    <w:multiLevelType w:val="hybridMultilevel"/>
    <w:tmpl w:val="56C07096"/>
    <w:lvl w:ilvl="0" w:tplc="A80C7B1E">
      <w:numFmt w:val="bullet"/>
      <w:lvlText w:val="-"/>
      <w:lvlJc w:val="left"/>
      <w:pPr>
        <w:ind w:left="720" w:hanging="360"/>
      </w:pPr>
      <w:rPr>
        <w:rFonts w:ascii="Times New Roman" w:eastAsiaTheme="minorHAns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7" w15:restartNumberingAfterBreak="0">
    <w:nsid w:val="64776C21"/>
    <w:multiLevelType w:val="hybridMultilevel"/>
    <w:tmpl w:val="1CA64B6A"/>
    <w:lvl w:ilvl="0" w:tplc="A80C7B1E">
      <w:numFmt w:val="bullet"/>
      <w:lvlText w:val="-"/>
      <w:lvlJc w:val="left"/>
      <w:pPr>
        <w:ind w:left="720" w:hanging="360"/>
      </w:pPr>
      <w:rPr>
        <w:rFonts w:ascii="Times New Roman" w:eastAsiaTheme="minorHAns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8" w15:restartNumberingAfterBreak="0">
    <w:nsid w:val="65BF15FA"/>
    <w:multiLevelType w:val="hybridMultilevel"/>
    <w:tmpl w:val="9676CDCE"/>
    <w:lvl w:ilvl="0" w:tplc="A80C7B1E">
      <w:numFmt w:val="bullet"/>
      <w:lvlText w:val="-"/>
      <w:lvlJc w:val="left"/>
      <w:pPr>
        <w:ind w:left="720" w:hanging="360"/>
      </w:pPr>
      <w:rPr>
        <w:rFonts w:ascii="Times New Roman" w:eastAsiaTheme="minorHAns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9" w15:restartNumberingAfterBreak="0">
    <w:nsid w:val="6716155D"/>
    <w:multiLevelType w:val="hybridMultilevel"/>
    <w:tmpl w:val="7C4CFAE8"/>
    <w:lvl w:ilvl="0" w:tplc="7D66244E">
      <w:start w:val="1"/>
      <w:numFmt w:val="bullet"/>
      <w:lvlText w:val="-"/>
      <w:lvlJc w:val="left"/>
      <w:pPr>
        <w:ind w:left="720" w:hanging="360"/>
      </w:pPr>
      <w:rPr>
        <w:rFonts w:ascii="Times New Roman" w:eastAsiaTheme="minorHAns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0" w15:restartNumberingAfterBreak="0">
    <w:nsid w:val="69441E49"/>
    <w:multiLevelType w:val="hybridMultilevel"/>
    <w:tmpl w:val="0DC24114"/>
    <w:lvl w:ilvl="0" w:tplc="041A0007">
      <w:start w:val="1"/>
      <w:numFmt w:val="bullet"/>
      <w:lvlText w:val=""/>
      <w:lvlPicBulletId w:val="0"/>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1" w15:restartNumberingAfterBreak="0">
    <w:nsid w:val="6D99617E"/>
    <w:multiLevelType w:val="hybridMultilevel"/>
    <w:tmpl w:val="292CE158"/>
    <w:lvl w:ilvl="0" w:tplc="DB3639D6">
      <w:start w:val="2"/>
      <w:numFmt w:val="bullet"/>
      <w:lvlText w:val="-"/>
      <w:lvlJc w:val="left"/>
      <w:pPr>
        <w:ind w:left="720" w:hanging="360"/>
      </w:pPr>
      <w:rPr>
        <w:rFonts w:ascii="Times New Roman" w:eastAsiaTheme="minorHAns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2" w15:restartNumberingAfterBreak="0">
    <w:nsid w:val="74B17BC8"/>
    <w:multiLevelType w:val="multilevel"/>
    <w:tmpl w:val="E9922CA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15:restartNumberingAfterBreak="0">
    <w:nsid w:val="7C702A72"/>
    <w:multiLevelType w:val="multilevel"/>
    <w:tmpl w:val="33EE95C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37"/>
  </w:num>
  <w:num w:numId="2">
    <w:abstractNumId w:val="41"/>
  </w:num>
  <w:num w:numId="3">
    <w:abstractNumId w:val="29"/>
  </w:num>
  <w:num w:numId="4">
    <w:abstractNumId w:val="51"/>
  </w:num>
  <w:num w:numId="5">
    <w:abstractNumId w:val="34"/>
  </w:num>
  <w:num w:numId="6">
    <w:abstractNumId w:val="43"/>
  </w:num>
  <w:num w:numId="7">
    <w:abstractNumId w:val="28"/>
  </w:num>
  <w:num w:numId="8">
    <w:abstractNumId w:val="30"/>
  </w:num>
  <w:num w:numId="9">
    <w:abstractNumId w:val="47"/>
  </w:num>
  <w:num w:numId="10">
    <w:abstractNumId w:val="24"/>
  </w:num>
  <w:num w:numId="11">
    <w:abstractNumId w:val="40"/>
  </w:num>
  <w:num w:numId="12">
    <w:abstractNumId w:val="32"/>
  </w:num>
  <w:num w:numId="13">
    <w:abstractNumId w:val="46"/>
  </w:num>
  <w:num w:numId="14">
    <w:abstractNumId w:val="10"/>
  </w:num>
  <w:num w:numId="15">
    <w:abstractNumId w:val="20"/>
  </w:num>
  <w:num w:numId="16">
    <w:abstractNumId w:val="13"/>
  </w:num>
  <w:num w:numId="17">
    <w:abstractNumId w:val="2"/>
  </w:num>
  <w:num w:numId="18">
    <w:abstractNumId w:val="33"/>
  </w:num>
  <w:num w:numId="19">
    <w:abstractNumId w:val="45"/>
  </w:num>
  <w:num w:numId="20">
    <w:abstractNumId w:val="21"/>
  </w:num>
  <w:num w:numId="21">
    <w:abstractNumId w:val="42"/>
  </w:num>
  <w:num w:numId="22">
    <w:abstractNumId w:val="9"/>
  </w:num>
  <w:num w:numId="23">
    <w:abstractNumId w:val="31"/>
  </w:num>
  <w:num w:numId="24">
    <w:abstractNumId w:val="26"/>
  </w:num>
  <w:num w:numId="25">
    <w:abstractNumId w:val="22"/>
  </w:num>
  <w:num w:numId="26">
    <w:abstractNumId w:val="3"/>
  </w:num>
  <w:num w:numId="27">
    <w:abstractNumId w:val="48"/>
  </w:num>
  <w:num w:numId="28">
    <w:abstractNumId w:val="11"/>
  </w:num>
  <w:num w:numId="29">
    <w:abstractNumId w:val="19"/>
  </w:num>
  <w:num w:numId="30">
    <w:abstractNumId w:val="23"/>
  </w:num>
  <w:num w:numId="31">
    <w:abstractNumId w:val="49"/>
  </w:num>
  <w:num w:numId="32">
    <w:abstractNumId w:val="7"/>
  </w:num>
  <w:num w:numId="33">
    <w:abstractNumId w:val="38"/>
  </w:num>
  <w:num w:numId="34">
    <w:abstractNumId w:val="1"/>
  </w:num>
  <w:num w:numId="35">
    <w:abstractNumId w:val="14"/>
  </w:num>
  <w:num w:numId="36">
    <w:abstractNumId w:val="16"/>
  </w:num>
  <w:num w:numId="37">
    <w:abstractNumId w:val="18"/>
  </w:num>
  <w:num w:numId="38">
    <w:abstractNumId w:val="39"/>
  </w:num>
  <w:num w:numId="39">
    <w:abstractNumId w:val="4"/>
  </w:num>
  <w:num w:numId="40">
    <w:abstractNumId w:val="50"/>
  </w:num>
  <w:num w:numId="41">
    <w:abstractNumId w:val="8"/>
  </w:num>
  <w:num w:numId="42">
    <w:abstractNumId w:val="0"/>
  </w:num>
  <w:num w:numId="43">
    <w:abstractNumId w:val="36"/>
  </w:num>
  <w:num w:numId="44">
    <w:abstractNumId w:val="5"/>
  </w:num>
  <w:num w:numId="45">
    <w:abstractNumId w:val="15"/>
  </w:num>
  <w:num w:numId="46">
    <w:abstractNumId w:val="27"/>
  </w:num>
  <w:num w:numId="47">
    <w:abstractNumId w:val="44"/>
  </w:num>
  <w:num w:numId="48">
    <w:abstractNumId w:val="17"/>
  </w:num>
  <w:num w:numId="49">
    <w:abstractNumId w:val="52"/>
  </w:num>
  <w:num w:numId="50">
    <w:abstractNumId w:val="25"/>
  </w:num>
  <w:num w:numId="51">
    <w:abstractNumId w:val="35"/>
  </w:num>
  <w:num w:numId="52">
    <w:abstractNumId w:val="6"/>
  </w:num>
  <w:num w:numId="53">
    <w:abstractNumId w:val="53"/>
  </w:num>
  <w:num w:numId="54">
    <w:abstractNumId w:val="12"/>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372B"/>
    <w:rsid w:val="000F2867"/>
    <w:rsid w:val="00124E1D"/>
    <w:rsid w:val="001E6913"/>
    <w:rsid w:val="00280AE0"/>
    <w:rsid w:val="002C2A7D"/>
    <w:rsid w:val="002E6AA3"/>
    <w:rsid w:val="003E7416"/>
    <w:rsid w:val="004B372B"/>
    <w:rsid w:val="004D42F6"/>
    <w:rsid w:val="00512F78"/>
    <w:rsid w:val="00544E1B"/>
    <w:rsid w:val="00615C16"/>
    <w:rsid w:val="006B6DDA"/>
    <w:rsid w:val="008F54ED"/>
    <w:rsid w:val="00922ECF"/>
    <w:rsid w:val="009C5FB4"/>
    <w:rsid w:val="00A8178A"/>
    <w:rsid w:val="00A87A45"/>
    <w:rsid w:val="00B643DB"/>
    <w:rsid w:val="00C3286A"/>
    <w:rsid w:val="00C646AC"/>
    <w:rsid w:val="00CA2CB8"/>
    <w:rsid w:val="00CB458E"/>
    <w:rsid w:val="00DD689B"/>
    <w:rsid w:val="00DD792B"/>
    <w:rsid w:val="00DF7CF4"/>
    <w:rsid w:val="00F358A4"/>
    <w:rsid w:val="00F412F8"/>
    <w:rsid w:val="00F935B5"/>
    <w:rsid w:val="00FD480C"/>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0AB3B362"/>
  <w15:chartTrackingRefBased/>
  <w15:docId w15:val="{FAC04F05-138E-49B7-97B2-CF4E20685C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372B"/>
    <w:pPr>
      <w:spacing w:after="200" w:line="276" w:lineRule="auto"/>
    </w:pPr>
  </w:style>
  <w:style w:type="paragraph" w:styleId="Naslov1">
    <w:name w:val="heading 1"/>
    <w:basedOn w:val="Normal"/>
    <w:next w:val="Normal"/>
    <w:link w:val="Naslov1Char"/>
    <w:uiPriority w:val="9"/>
    <w:qFormat/>
    <w:rsid w:val="00A8178A"/>
    <w:pPr>
      <w:keepNext/>
      <w:keepLines/>
      <w:spacing w:before="240" w:after="0"/>
      <w:outlineLvl w:val="0"/>
    </w:pPr>
    <w:rPr>
      <w:rFonts w:eastAsia="Times New Roman" w:cs="Times New Roman"/>
      <w:b/>
      <w:szCs w:val="32"/>
    </w:rPr>
  </w:style>
  <w:style w:type="paragraph" w:styleId="Naslov2">
    <w:name w:val="heading 2"/>
    <w:basedOn w:val="Normal"/>
    <w:next w:val="Normal"/>
    <w:link w:val="Naslov2Char"/>
    <w:uiPriority w:val="9"/>
    <w:semiHidden/>
    <w:unhideWhenUsed/>
    <w:qFormat/>
    <w:rsid w:val="00A8178A"/>
    <w:pPr>
      <w:keepNext/>
      <w:keepLines/>
      <w:spacing w:before="40" w:after="0"/>
      <w:outlineLvl w:val="1"/>
    </w:pPr>
    <w:rPr>
      <w:rFonts w:eastAsia="Times New Roman" w:cs="Times New Roman"/>
      <w:b/>
      <w:szCs w:val="24"/>
    </w:rPr>
  </w:style>
  <w:style w:type="paragraph" w:styleId="Naslov3">
    <w:name w:val="heading 3"/>
    <w:basedOn w:val="Normal"/>
    <w:next w:val="Normal"/>
    <w:link w:val="Naslov3Char"/>
    <w:uiPriority w:val="9"/>
    <w:semiHidden/>
    <w:unhideWhenUsed/>
    <w:qFormat/>
    <w:rsid w:val="00A8178A"/>
    <w:pPr>
      <w:keepNext/>
      <w:keepLines/>
      <w:spacing w:before="40" w:after="0"/>
      <w:outlineLvl w:val="2"/>
    </w:pPr>
    <w:rPr>
      <w:rFonts w:eastAsia="Times New Roman" w:cs="Times New Roman"/>
      <w:b/>
      <w:szCs w:val="24"/>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Bezproreda">
    <w:name w:val="No Spacing"/>
    <w:link w:val="BezproredaChar"/>
    <w:uiPriority w:val="1"/>
    <w:qFormat/>
    <w:rsid w:val="004B372B"/>
    <w:pPr>
      <w:spacing w:after="0" w:line="240" w:lineRule="auto"/>
    </w:pPr>
  </w:style>
  <w:style w:type="character" w:customStyle="1" w:styleId="BezproredaChar">
    <w:name w:val="Bez proreda Char"/>
    <w:basedOn w:val="Zadanifontodlomka"/>
    <w:link w:val="Bezproreda"/>
    <w:uiPriority w:val="1"/>
    <w:rsid w:val="004B372B"/>
  </w:style>
  <w:style w:type="paragraph" w:styleId="Odlomakpopisa">
    <w:name w:val="List Paragraph"/>
    <w:basedOn w:val="Normal"/>
    <w:link w:val="OdlomakpopisaChar"/>
    <w:uiPriority w:val="34"/>
    <w:qFormat/>
    <w:rsid w:val="004B372B"/>
    <w:pPr>
      <w:ind w:left="720"/>
      <w:contextualSpacing/>
    </w:pPr>
  </w:style>
  <w:style w:type="paragraph" w:customStyle="1" w:styleId="Naslov11">
    <w:name w:val="Naslov 11"/>
    <w:basedOn w:val="Normal"/>
    <w:next w:val="Normal"/>
    <w:autoRedefine/>
    <w:uiPriority w:val="9"/>
    <w:qFormat/>
    <w:rsid w:val="00A8178A"/>
    <w:pPr>
      <w:keepNext/>
      <w:keepLines/>
      <w:spacing w:after="0" w:line="240" w:lineRule="auto"/>
      <w:jc w:val="both"/>
      <w:outlineLvl w:val="0"/>
    </w:pPr>
    <w:rPr>
      <w:rFonts w:ascii="Times New Roman" w:eastAsia="Times New Roman" w:hAnsi="Times New Roman" w:cs="Times New Roman"/>
      <w:b/>
      <w:sz w:val="24"/>
      <w:szCs w:val="32"/>
    </w:rPr>
  </w:style>
  <w:style w:type="paragraph" w:customStyle="1" w:styleId="Naslov21">
    <w:name w:val="Naslov 21"/>
    <w:basedOn w:val="Normal"/>
    <w:next w:val="Normal"/>
    <w:autoRedefine/>
    <w:uiPriority w:val="9"/>
    <w:unhideWhenUsed/>
    <w:qFormat/>
    <w:rsid w:val="00A8178A"/>
    <w:pPr>
      <w:keepNext/>
      <w:keepLines/>
      <w:spacing w:before="40" w:after="0" w:line="240" w:lineRule="auto"/>
      <w:jc w:val="both"/>
      <w:outlineLvl w:val="1"/>
    </w:pPr>
    <w:rPr>
      <w:rFonts w:ascii="Times New Roman" w:eastAsia="Times New Roman" w:hAnsi="Times New Roman" w:cs="Times New Roman"/>
      <w:b/>
      <w:sz w:val="24"/>
      <w:szCs w:val="24"/>
    </w:rPr>
  </w:style>
  <w:style w:type="paragraph" w:customStyle="1" w:styleId="Naslov31">
    <w:name w:val="Naslov 31"/>
    <w:basedOn w:val="Normal"/>
    <w:next w:val="Normal"/>
    <w:autoRedefine/>
    <w:uiPriority w:val="9"/>
    <w:unhideWhenUsed/>
    <w:qFormat/>
    <w:rsid w:val="00A8178A"/>
    <w:pPr>
      <w:keepNext/>
      <w:keepLines/>
      <w:spacing w:before="40" w:after="0" w:line="240" w:lineRule="auto"/>
      <w:outlineLvl w:val="2"/>
    </w:pPr>
    <w:rPr>
      <w:rFonts w:ascii="Times New Roman" w:eastAsia="Times New Roman" w:hAnsi="Times New Roman" w:cs="Times New Roman"/>
      <w:b/>
      <w:sz w:val="24"/>
      <w:szCs w:val="24"/>
    </w:rPr>
  </w:style>
  <w:style w:type="numbering" w:customStyle="1" w:styleId="Bezpopisa1">
    <w:name w:val="Bez popisa1"/>
    <w:next w:val="Bezpopisa"/>
    <w:uiPriority w:val="99"/>
    <w:semiHidden/>
    <w:unhideWhenUsed/>
    <w:rsid w:val="00A8178A"/>
  </w:style>
  <w:style w:type="character" w:customStyle="1" w:styleId="Naslov1Char">
    <w:name w:val="Naslov 1 Char"/>
    <w:basedOn w:val="Zadanifontodlomka"/>
    <w:link w:val="Naslov1"/>
    <w:uiPriority w:val="9"/>
    <w:rsid w:val="00A8178A"/>
    <w:rPr>
      <w:rFonts w:eastAsia="Times New Roman" w:cs="Times New Roman"/>
      <w:b/>
      <w:szCs w:val="32"/>
    </w:rPr>
  </w:style>
  <w:style w:type="table" w:styleId="Reetkatablice">
    <w:name w:val="Table Grid"/>
    <w:basedOn w:val="Obinatablica"/>
    <w:uiPriority w:val="39"/>
    <w:rsid w:val="00A8178A"/>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A8178A"/>
    <w:pPr>
      <w:autoSpaceDE w:val="0"/>
      <w:autoSpaceDN w:val="0"/>
      <w:adjustRightInd w:val="0"/>
      <w:spacing w:after="0" w:line="240" w:lineRule="auto"/>
    </w:pPr>
    <w:rPr>
      <w:rFonts w:ascii="Calibri" w:hAnsi="Calibri" w:cs="Calibri"/>
      <w:color w:val="000000"/>
      <w:sz w:val="24"/>
      <w:szCs w:val="24"/>
    </w:rPr>
  </w:style>
  <w:style w:type="character" w:customStyle="1" w:styleId="Naslov2Char">
    <w:name w:val="Naslov 2 Char"/>
    <w:basedOn w:val="Zadanifontodlomka"/>
    <w:link w:val="Naslov2"/>
    <w:uiPriority w:val="9"/>
    <w:rsid w:val="00A8178A"/>
    <w:rPr>
      <w:rFonts w:eastAsia="Times New Roman" w:cs="Times New Roman"/>
      <w:b/>
      <w:szCs w:val="24"/>
    </w:rPr>
  </w:style>
  <w:style w:type="character" w:customStyle="1" w:styleId="Naslov3Char">
    <w:name w:val="Naslov 3 Char"/>
    <w:basedOn w:val="Zadanifontodlomka"/>
    <w:link w:val="Naslov3"/>
    <w:uiPriority w:val="9"/>
    <w:rsid w:val="00A8178A"/>
    <w:rPr>
      <w:rFonts w:eastAsia="Times New Roman" w:cs="Times New Roman"/>
      <w:b/>
      <w:szCs w:val="24"/>
    </w:rPr>
  </w:style>
  <w:style w:type="paragraph" w:customStyle="1" w:styleId="TOCNaslov1">
    <w:name w:val="TOC Naslov1"/>
    <w:basedOn w:val="Naslov1"/>
    <w:next w:val="Normal"/>
    <w:uiPriority w:val="39"/>
    <w:unhideWhenUsed/>
    <w:qFormat/>
    <w:rsid w:val="00A8178A"/>
  </w:style>
  <w:style w:type="paragraph" w:styleId="Sadraj1">
    <w:name w:val="toc 1"/>
    <w:basedOn w:val="Normal"/>
    <w:next w:val="Normal"/>
    <w:autoRedefine/>
    <w:uiPriority w:val="39"/>
    <w:unhideWhenUsed/>
    <w:rsid w:val="00A8178A"/>
    <w:pPr>
      <w:spacing w:after="100" w:line="240" w:lineRule="auto"/>
    </w:pPr>
    <w:rPr>
      <w:rFonts w:ascii="Times New Roman" w:hAnsi="Times New Roman"/>
      <w:sz w:val="24"/>
    </w:rPr>
  </w:style>
  <w:style w:type="paragraph" w:styleId="Sadraj2">
    <w:name w:val="toc 2"/>
    <w:basedOn w:val="Normal"/>
    <w:next w:val="Normal"/>
    <w:autoRedefine/>
    <w:uiPriority w:val="39"/>
    <w:unhideWhenUsed/>
    <w:rsid w:val="00A8178A"/>
    <w:pPr>
      <w:spacing w:after="100" w:line="240" w:lineRule="auto"/>
      <w:ind w:left="240"/>
    </w:pPr>
    <w:rPr>
      <w:rFonts w:ascii="Times New Roman" w:hAnsi="Times New Roman"/>
      <w:sz w:val="24"/>
    </w:rPr>
  </w:style>
  <w:style w:type="paragraph" w:styleId="Sadraj3">
    <w:name w:val="toc 3"/>
    <w:basedOn w:val="Normal"/>
    <w:next w:val="Normal"/>
    <w:autoRedefine/>
    <w:uiPriority w:val="39"/>
    <w:unhideWhenUsed/>
    <w:rsid w:val="00A8178A"/>
    <w:pPr>
      <w:spacing w:after="100" w:line="240" w:lineRule="auto"/>
      <w:ind w:left="480"/>
    </w:pPr>
    <w:rPr>
      <w:rFonts w:ascii="Times New Roman" w:hAnsi="Times New Roman"/>
      <w:sz w:val="24"/>
    </w:rPr>
  </w:style>
  <w:style w:type="character" w:customStyle="1" w:styleId="Hiperveza1">
    <w:name w:val="Hiperveza1"/>
    <w:basedOn w:val="Zadanifontodlomka"/>
    <w:uiPriority w:val="99"/>
    <w:unhideWhenUsed/>
    <w:rsid w:val="00A8178A"/>
    <w:rPr>
      <w:color w:val="0563C1"/>
      <w:u w:val="single"/>
    </w:rPr>
  </w:style>
  <w:style w:type="paragraph" w:styleId="Zaglavlje">
    <w:name w:val="header"/>
    <w:basedOn w:val="Normal"/>
    <w:link w:val="ZaglavljeChar"/>
    <w:uiPriority w:val="99"/>
    <w:unhideWhenUsed/>
    <w:rsid w:val="00A8178A"/>
    <w:pPr>
      <w:tabs>
        <w:tab w:val="center" w:pos="4536"/>
        <w:tab w:val="right" w:pos="9072"/>
      </w:tabs>
      <w:spacing w:after="0" w:line="240" w:lineRule="auto"/>
    </w:pPr>
    <w:rPr>
      <w:rFonts w:ascii="Times New Roman" w:hAnsi="Times New Roman"/>
      <w:sz w:val="24"/>
    </w:rPr>
  </w:style>
  <w:style w:type="character" w:customStyle="1" w:styleId="ZaglavljeChar">
    <w:name w:val="Zaglavlje Char"/>
    <w:basedOn w:val="Zadanifontodlomka"/>
    <w:link w:val="Zaglavlje"/>
    <w:uiPriority w:val="99"/>
    <w:rsid w:val="00A8178A"/>
    <w:rPr>
      <w:rFonts w:ascii="Times New Roman" w:hAnsi="Times New Roman"/>
      <w:sz w:val="24"/>
    </w:rPr>
  </w:style>
  <w:style w:type="paragraph" w:styleId="Podnoje">
    <w:name w:val="footer"/>
    <w:basedOn w:val="Normal"/>
    <w:link w:val="PodnojeChar"/>
    <w:uiPriority w:val="99"/>
    <w:unhideWhenUsed/>
    <w:rsid w:val="00A8178A"/>
    <w:pPr>
      <w:tabs>
        <w:tab w:val="center" w:pos="4536"/>
        <w:tab w:val="right" w:pos="9072"/>
      </w:tabs>
      <w:spacing w:after="0" w:line="240" w:lineRule="auto"/>
    </w:pPr>
    <w:rPr>
      <w:rFonts w:ascii="Times New Roman" w:hAnsi="Times New Roman"/>
      <w:sz w:val="24"/>
    </w:rPr>
  </w:style>
  <w:style w:type="character" w:customStyle="1" w:styleId="PodnojeChar">
    <w:name w:val="Podnožje Char"/>
    <w:basedOn w:val="Zadanifontodlomka"/>
    <w:link w:val="Podnoje"/>
    <w:uiPriority w:val="99"/>
    <w:rsid w:val="00A8178A"/>
    <w:rPr>
      <w:rFonts w:ascii="Times New Roman" w:hAnsi="Times New Roman"/>
      <w:sz w:val="24"/>
    </w:rPr>
  </w:style>
  <w:style w:type="paragraph" w:styleId="Obinouvueno">
    <w:name w:val="Normal Indent"/>
    <w:basedOn w:val="Normal"/>
    <w:semiHidden/>
    <w:rsid w:val="00A8178A"/>
    <w:pPr>
      <w:spacing w:after="0" w:line="240" w:lineRule="auto"/>
      <w:jc w:val="both"/>
    </w:pPr>
    <w:rPr>
      <w:rFonts w:ascii="Tahoma" w:eastAsia="Times New Roman" w:hAnsi="Tahoma" w:cs="Times New Roman"/>
      <w:sz w:val="20"/>
      <w:szCs w:val="20"/>
    </w:rPr>
  </w:style>
  <w:style w:type="character" w:customStyle="1" w:styleId="OdlomakpopisaChar">
    <w:name w:val="Odlomak popisa Char"/>
    <w:basedOn w:val="Zadanifontodlomka"/>
    <w:link w:val="Odlomakpopisa"/>
    <w:uiPriority w:val="34"/>
    <w:locked/>
    <w:rsid w:val="00A8178A"/>
  </w:style>
  <w:style w:type="paragraph" w:styleId="StandardWeb">
    <w:name w:val="Normal (Web)"/>
    <w:basedOn w:val="Normal"/>
    <w:uiPriority w:val="99"/>
    <w:semiHidden/>
    <w:unhideWhenUsed/>
    <w:rsid w:val="00A8178A"/>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customStyle="1" w:styleId="Style1">
    <w:name w:val="Style1"/>
    <w:basedOn w:val="Normal"/>
    <w:rsid w:val="00A8178A"/>
    <w:pPr>
      <w:spacing w:before="120" w:after="120" w:line="240" w:lineRule="auto"/>
      <w:jc w:val="both"/>
    </w:pPr>
    <w:rPr>
      <w:rFonts w:ascii="Arial" w:eastAsia="Times New Roman" w:hAnsi="Arial" w:cs="Times New Roman"/>
      <w:szCs w:val="20"/>
    </w:rPr>
  </w:style>
  <w:style w:type="paragraph" w:styleId="Tijeloteksta">
    <w:name w:val="Body Text"/>
    <w:basedOn w:val="Normal"/>
    <w:link w:val="TijelotekstaChar"/>
    <w:unhideWhenUsed/>
    <w:rsid w:val="00A8178A"/>
    <w:pPr>
      <w:spacing w:after="120" w:line="240" w:lineRule="auto"/>
    </w:pPr>
    <w:rPr>
      <w:rFonts w:ascii="Verdana" w:eastAsia="Times New Roman" w:hAnsi="Verdana" w:cs="Times New Roman"/>
      <w:sz w:val="18"/>
      <w:szCs w:val="24"/>
      <w:lang w:eastAsia="hr-HR"/>
    </w:rPr>
  </w:style>
  <w:style w:type="character" w:customStyle="1" w:styleId="TijelotekstaChar">
    <w:name w:val="Tijelo teksta Char"/>
    <w:basedOn w:val="Zadanifontodlomka"/>
    <w:link w:val="Tijeloteksta"/>
    <w:rsid w:val="00A8178A"/>
    <w:rPr>
      <w:rFonts w:ascii="Verdana" w:eastAsia="Times New Roman" w:hAnsi="Verdana" w:cs="Times New Roman"/>
      <w:sz w:val="18"/>
      <w:szCs w:val="24"/>
      <w:lang w:eastAsia="hr-HR"/>
    </w:rPr>
  </w:style>
  <w:style w:type="paragraph" w:customStyle="1" w:styleId="marine">
    <w:name w:val="marine"/>
    <w:basedOn w:val="Normal"/>
    <w:rsid w:val="00A8178A"/>
    <w:pPr>
      <w:spacing w:after="0" w:line="240" w:lineRule="auto"/>
      <w:jc w:val="both"/>
    </w:pPr>
    <w:rPr>
      <w:rFonts w:ascii="CRO_Korinna" w:eastAsia="Times New Roman" w:hAnsi="CRO_Korinna" w:cs="Times New Roman"/>
      <w:szCs w:val="20"/>
    </w:rPr>
  </w:style>
  <w:style w:type="paragraph" w:styleId="Uvuenotijeloteksta">
    <w:name w:val="Body Text Indent"/>
    <w:basedOn w:val="Normal"/>
    <w:link w:val="UvuenotijelotekstaChar"/>
    <w:rsid w:val="00A8178A"/>
    <w:pPr>
      <w:spacing w:after="120" w:line="240" w:lineRule="auto"/>
      <w:ind w:left="283"/>
    </w:pPr>
    <w:rPr>
      <w:rFonts w:ascii="Verdana" w:eastAsia="Times New Roman" w:hAnsi="Verdana" w:cs="Times New Roman"/>
      <w:sz w:val="18"/>
      <w:szCs w:val="24"/>
      <w:lang w:eastAsia="hr-HR"/>
    </w:rPr>
  </w:style>
  <w:style w:type="character" w:customStyle="1" w:styleId="UvuenotijelotekstaChar">
    <w:name w:val="Uvučeno tijelo teksta Char"/>
    <w:basedOn w:val="Zadanifontodlomka"/>
    <w:link w:val="Uvuenotijeloteksta"/>
    <w:rsid w:val="00A8178A"/>
    <w:rPr>
      <w:rFonts w:ascii="Verdana" w:eastAsia="Times New Roman" w:hAnsi="Verdana" w:cs="Times New Roman"/>
      <w:sz w:val="18"/>
      <w:szCs w:val="24"/>
      <w:lang w:eastAsia="hr-HR"/>
    </w:rPr>
  </w:style>
  <w:style w:type="paragraph" w:customStyle="1" w:styleId="Tablice">
    <w:name w:val="Tablice"/>
    <w:basedOn w:val="Normal"/>
    <w:rsid w:val="00A8178A"/>
    <w:pPr>
      <w:spacing w:before="480" w:after="240" w:line="288" w:lineRule="auto"/>
      <w:ind w:left="1134" w:hanging="1134"/>
      <w:jc w:val="both"/>
    </w:pPr>
    <w:rPr>
      <w:rFonts w:ascii="Arial" w:eastAsia="Times New Roman" w:hAnsi="Arial" w:cs="Times New Roman"/>
      <w:bCs/>
      <w:noProof/>
      <w:color w:val="000000"/>
      <w:szCs w:val="20"/>
      <w:lang w:val="en-GB"/>
    </w:rPr>
  </w:style>
  <w:style w:type="paragraph" w:styleId="Tijeloteksta2">
    <w:name w:val="Body Text 2"/>
    <w:basedOn w:val="Normal"/>
    <w:link w:val="Tijeloteksta2Char"/>
    <w:uiPriority w:val="99"/>
    <w:semiHidden/>
    <w:unhideWhenUsed/>
    <w:rsid w:val="00A8178A"/>
    <w:pPr>
      <w:spacing w:after="120" w:line="480" w:lineRule="auto"/>
    </w:pPr>
    <w:rPr>
      <w:rFonts w:ascii="Times New Roman" w:hAnsi="Times New Roman"/>
      <w:sz w:val="24"/>
    </w:rPr>
  </w:style>
  <w:style w:type="character" w:customStyle="1" w:styleId="Tijeloteksta2Char">
    <w:name w:val="Tijelo teksta 2 Char"/>
    <w:basedOn w:val="Zadanifontodlomka"/>
    <w:link w:val="Tijeloteksta2"/>
    <w:uiPriority w:val="99"/>
    <w:semiHidden/>
    <w:rsid w:val="00A8178A"/>
    <w:rPr>
      <w:rFonts w:ascii="Times New Roman" w:hAnsi="Times New Roman"/>
      <w:sz w:val="24"/>
    </w:rPr>
  </w:style>
  <w:style w:type="character" w:styleId="Naglaeno">
    <w:name w:val="Strong"/>
    <w:uiPriority w:val="22"/>
    <w:qFormat/>
    <w:rsid w:val="00A8178A"/>
    <w:rPr>
      <w:b/>
      <w:bCs/>
    </w:rPr>
  </w:style>
  <w:style w:type="paragraph" w:styleId="Tekstbalonia">
    <w:name w:val="Balloon Text"/>
    <w:basedOn w:val="Normal"/>
    <w:link w:val="TekstbaloniaChar"/>
    <w:uiPriority w:val="99"/>
    <w:semiHidden/>
    <w:unhideWhenUsed/>
    <w:rsid w:val="00A8178A"/>
    <w:pPr>
      <w:spacing w:after="0" w:line="240" w:lineRule="auto"/>
    </w:pPr>
    <w:rPr>
      <w:rFonts w:ascii="Segoe UI" w:hAnsi="Segoe UI" w:cs="Segoe UI"/>
      <w:sz w:val="18"/>
      <w:szCs w:val="18"/>
    </w:rPr>
  </w:style>
  <w:style w:type="character" w:customStyle="1" w:styleId="TekstbaloniaChar">
    <w:name w:val="Tekst balončića Char"/>
    <w:basedOn w:val="Zadanifontodlomka"/>
    <w:link w:val="Tekstbalonia"/>
    <w:uiPriority w:val="99"/>
    <w:semiHidden/>
    <w:rsid w:val="00A8178A"/>
    <w:rPr>
      <w:rFonts w:ascii="Segoe UI" w:hAnsi="Segoe UI" w:cs="Segoe UI"/>
      <w:sz w:val="18"/>
      <w:szCs w:val="18"/>
    </w:rPr>
  </w:style>
  <w:style w:type="paragraph" w:customStyle="1" w:styleId="Char1">
    <w:name w:val="Char1"/>
    <w:basedOn w:val="Normal"/>
    <w:next w:val="Tekstfusnote"/>
    <w:link w:val="TekstfusnoteChar"/>
    <w:uiPriority w:val="99"/>
    <w:unhideWhenUsed/>
    <w:rsid w:val="00A8178A"/>
    <w:pPr>
      <w:spacing w:after="0" w:line="240" w:lineRule="auto"/>
      <w:jc w:val="both"/>
    </w:pPr>
    <w:rPr>
      <w:rFonts w:ascii="Calibri" w:hAnsi="Calibri"/>
      <w:sz w:val="20"/>
      <w:szCs w:val="20"/>
    </w:rPr>
  </w:style>
  <w:style w:type="character" w:customStyle="1" w:styleId="TekstfusnoteChar">
    <w:name w:val="Tekst fusnote Char"/>
    <w:aliases w:val=" Char Char,Char Char"/>
    <w:basedOn w:val="Zadanifontodlomka"/>
    <w:link w:val="Char1"/>
    <w:uiPriority w:val="99"/>
    <w:rsid w:val="00A8178A"/>
    <w:rPr>
      <w:rFonts w:ascii="Calibri" w:hAnsi="Calibri"/>
      <w:sz w:val="20"/>
      <w:szCs w:val="20"/>
    </w:rPr>
  </w:style>
  <w:style w:type="character" w:styleId="Referencafusnote">
    <w:name w:val="footnote reference"/>
    <w:aliases w:val="Footnote"/>
    <w:rsid w:val="00A8178A"/>
    <w:rPr>
      <w:vertAlign w:val="superscript"/>
    </w:rPr>
  </w:style>
  <w:style w:type="paragraph" w:customStyle="1" w:styleId="box457285">
    <w:name w:val="box_457285"/>
    <w:basedOn w:val="Normal"/>
    <w:rsid w:val="00A8178A"/>
    <w:pPr>
      <w:spacing w:before="100" w:beforeAutospacing="1" w:after="100" w:afterAutospacing="1" w:line="240" w:lineRule="auto"/>
    </w:pPr>
    <w:rPr>
      <w:rFonts w:ascii="Times New Roman" w:eastAsia="Times New Roman" w:hAnsi="Times New Roman" w:cs="Times New Roman"/>
      <w:sz w:val="24"/>
      <w:szCs w:val="24"/>
      <w:lang w:eastAsia="hr-HR"/>
    </w:rPr>
  </w:style>
  <w:style w:type="table" w:customStyle="1" w:styleId="TableGrid1">
    <w:name w:val="Table Grid1"/>
    <w:basedOn w:val="Obinatablica"/>
    <w:next w:val="Reetkatablice"/>
    <w:uiPriority w:val="39"/>
    <w:rsid w:val="00A8178A"/>
    <w:pPr>
      <w:spacing w:after="0" w:line="240" w:lineRule="auto"/>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Obinatablica"/>
    <w:next w:val="Reetkatablice"/>
    <w:uiPriority w:val="39"/>
    <w:rsid w:val="00A8178A"/>
    <w:pPr>
      <w:spacing w:after="0" w:line="240" w:lineRule="auto"/>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Obinatablica"/>
    <w:next w:val="Reetkatablice"/>
    <w:uiPriority w:val="39"/>
    <w:rsid w:val="00A8178A"/>
    <w:pPr>
      <w:spacing w:after="0" w:line="240" w:lineRule="auto"/>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slov1Char1">
    <w:name w:val="Naslov 1 Char1"/>
    <w:basedOn w:val="Zadanifontodlomka"/>
    <w:uiPriority w:val="9"/>
    <w:rsid w:val="00A8178A"/>
    <w:rPr>
      <w:rFonts w:asciiTheme="majorHAnsi" w:eastAsiaTheme="majorEastAsia" w:hAnsiTheme="majorHAnsi" w:cstheme="majorBidi"/>
      <w:color w:val="2F5496" w:themeColor="accent1" w:themeShade="BF"/>
      <w:sz w:val="32"/>
      <w:szCs w:val="32"/>
    </w:rPr>
  </w:style>
  <w:style w:type="character" w:customStyle="1" w:styleId="Naslov2Char1">
    <w:name w:val="Naslov 2 Char1"/>
    <w:basedOn w:val="Zadanifontodlomka"/>
    <w:uiPriority w:val="9"/>
    <w:semiHidden/>
    <w:rsid w:val="00A8178A"/>
    <w:rPr>
      <w:rFonts w:asciiTheme="majorHAnsi" w:eastAsiaTheme="majorEastAsia" w:hAnsiTheme="majorHAnsi" w:cstheme="majorBidi"/>
      <w:color w:val="2F5496" w:themeColor="accent1" w:themeShade="BF"/>
      <w:sz w:val="26"/>
      <w:szCs w:val="26"/>
    </w:rPr>
  </w:style>
  <w:style w:type="character" w:customStyle="1" w:styleId="Naslov3Char1">
    <w:name w:val="Naslov 3 Char1"/>
    <w:basedOn w:val="Zadanifontodlomka"/>
    <w:uiPriority w:val="9"/>
    <w:semiHidden/>
    <w:rsid w:val="00A8178A"/>
    <w:rPr>
      <w:rFonts w:asciiTheme="majorHAnsi" w:eastAsiaTheme="majorEastAsia" w:hAnsiTheme="majorHAnsi" w:cstheme="majorBidi"/>
      <w:color w:val="1F3763" w:themeColor="accent1" w:themeShade="7F"/>
      <w:sz w:val="24"/>
      <w:szCs w:val="24"/>
    </w:rPr>
  </w:style>
  <w:style w:type="character" w:styleId="Hiperveza">
    <w:name w:val="Hyperlink"/>
    <w:basedOn w:val="Zadanifontodlomka"/>
    <w:uiPriority w:val="99"/>
    <w:semiHidden/>
    <w:unhideWhenUsed/>
    <w:rsid w:val="00A8178A"/>
    <w:rPr>
      <w:color w:val="0563C1" w:themeColor="hyperlink"/>
      <w:u w:val="single"/>
    </w:rPr>
  </w:style>
  <w:style w:type="paragraph" w:styleId="Tekstfusnote">
    <w:name w:val="footnote text"/>
    <w:basedOn w:val="Normal"/>
    <w:link w:val="TekstfusnoteChar1"/>
    <w:uiPriority w:val="99"/>
    <w:semiHidden/>
    <w:unhideWhenUsed/>
    <w:rsid w:val="00A8178A"/>
    <w:pPr>
      <w:spacing w:after="0" w:line="240" w:lineRule="auto"/>
    </w:pPr>
    <w:rPr>
      <w:sz w:val="20"/>
      <w:szCs w:val="20"/>
    </w:rPr>
  </w:style>
  <w:style w:type="character" w:customStyle="1" w:styleId="TekstfusnoteChar1">
    <w:name w:val="Tekst fusnote Char1"/>
    <w:basedOn w:val="Zadanifontodlomka"/>
    <w:link w:val="Tekstfusnote"/>
    <w:uiPriority w:val="99"/>
    <w:semiHidden/>
    <w:rsid w:val="00A8178A"/>
    <w:rPr>
      <w:sz w:val="20"/>
      <w:szCs w:val="20"/>
    </w:rPr>
  </w:style>
  <w:style w:type="numbering" w:customStyle="1" w:styleId="Bezpopisa2">
    <w:name w:val="Bez popisa2"/>
    <w:next w:val="Bezpopisa"/>
    <w:uiPriority w:val="99"/>
    <w:semiHidden/>
    <w:unhideWhenUsed/>
    <w:rsid w:val="00544E1B"/>
  </w:style>
  <w:style w:type="table" w:customStyle="1" w:styleId="Reetkatablice1">
    <w:name w:val="Rešetka tablice1"/>
    <w:basedOn w:val="Obinatablica"/>
    <w:next w:val="Reetkatablice"/>
    <w:uiPriority w:val="39"/>
    <w:rsid w:val="00544E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9965738">
      <w:bodyDiv w:val="1"/>
      <w:marLeft w:val="0"/>
      <w:marRight w:val="0"/>
      <w:marTop w:val="0"/>
      <w:marBottom w:val="0"/>
      <w:divBdr>
        <w:top w:val="none" w:sz="0" w:space="0" w:color="auto"/>
        <w:left w:val="none" w:sz="0" w:space="0" w:color="auto"/>
        <w:bottom w:val="none" w:sz="0" w:space="0" w:color="auto"/>
        <w:right w:val="none" w:sz="0" w:space="0" w:color="auto"/>
      </w:divBdr>
    </w:div>
    <w:div w:id="10166612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1.png"/><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oleObject" Target="embeddings/oleObject4.bin"/><Relationship Id="rId34"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oleObject" Target="embeddings/oleObject2.bin"/><Relationship Id="rId25" Type="http://schemas.openxmlformats.org/officeDocument/2006/relationships/image" Target="media/image16.png"/><Relationship Id="rId33" Type="http://schemas.openxmlformats.org/officeDocument/2006/relationships/image" Target="media/image20.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2.png"/><Relationship Id="rId29"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png"/><Relationship Id="rId24" Type="http://schemas.openxmlformats.org/officeDocument/2006/relationships/image" Target="media/image15.png"/><Relationship Id="rId32" Type="http://schemas.openxmlformats.org/officeDocument/2006/relationships/image" Target="media/image19.jpeg"/><Relationship Id="rId5"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image" Target="media/image14.png"/><Relationship Id="rId28" Type="http://schemas.openxmlformats.org/officeDocument/2006/relationships/footer" Target="footer1.xml"/><Relationship Id="rId10" Type="http://schemas.openxmlformats.org/officeDocument/2006/relationships/image" Target="media/image5.png"/><Relationship Id="rId19" Type="http://schemas.openxmlformats.org/officeDocument/2006/relationships/oleObject" Target="embeddings/oleObject3.bin"/><Relationship Id="rId31"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3.png"/><Relationship Id="rId27" Type="http://schemas.openxmlformats.org/officeDocument/2006/relationships/header" Target="header2.xml"/><Relationship Id="rId30" Type="http://schemas.openxmlformats.org/officeDocument/2006/relationships/header" Target="header3.xml"/><Relationship Id="rId35"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image" Target="media/image17.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209</TotalTime>
  <Pages>1</Pages>
  <Words>55249</Words>
  <Characters>314923</Characters>
  <Application>Microsoft Office Word</Application>
  <DocSecurity>0</DocSecurity>
  <Lines>2624</Lines>
  <Paragraphs>738</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369434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Jovana</dc:creator>
  <cp:keywords/>
  <dc:description/>
  <cp:lastModifiedBy>Jovana</cp:lastModifiedBy>
  <cp:revision>8</cp:revision>
  <cp:lastPrinted>2021-04-20T10:11:00Z</cp:lastPrinted>
  <dcterms:created xsi:type="dcterms:W3CDTF">2021-04-17T13:29:00Z</dcterms:created>
  <dcterms:modified xsi:type="dcterms:W3CDTF">2021-04-20T11:01:00Z</dcterms:modified>
</cp:coreProperties>
</file>